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BF163" w14:textId="61F53B90" w:rsidR="00045639" w:rsidRPr="007D5583" w:rsidRDefault="00045639" w:rsidP="00045639">
      <w:pPr>
        <w:jc w:val="center"/>
        <w:rPr>
          <w:rFonts w:ascii="Times New Roman" w:eastAsia="Times New Roman" w:hAnsi="Times New Roman" w:cs="Times New Roman"/>
          <w:b/>
          <w:sz w:val="24"/>
          <w:szCs w:val="24"/>
          <w:lang w:bidi="ar-SA"/>
        </w:rPr>
      </w:pPr>
      <w:r w:rsidRPr="007D5583">
        <w:rPr>
          <w:rFonts w:ascii="Times New Roman" w:eastAsia="Times New Roman" w:hAnsi="Times New Roman" w:cs="Times New Roman"/>
          <w:b/>
          <w:sz w:val="24"/>
          <w:szCs w:val="24"/>
          <w:lang w:bidi="ar-SA"/>
        </w:rPr>
        <w:t>Influence of Nitrogen Application Rates and Plant Spacing on nutrient uptakes and yield curve of basmati rice (</w:t>
      </w:r>
      <w:r w:rsidRPr="007D5583">
        <w:rPr>
          <w:rFonts w:ascii="Times New Roman" w:eastAsia="Times New Roman" w:hAnsi="Times New Roman" w:cs="Times New Roman"/>
          <w:b/>
          <w:i/>
          <w:sz w:val="24"/>
          <w:szCs w:val="24"/>
          <w:lang w:bidi="ar-SA"/>
        </w:rPr>
        <w:t>Oryza sativa</w:t>
      </w:r>
      <w:r w:rsidRPr="007D5583">
        <w:rPr>
          <w:rFonts w:ascii="Times New Roman" w:eastAsia="Times New Roman" w:hAnsi="Times New Roman" w:cs="Times New Roman"/>
          <w:b/>
          <w:sz w:val="24"/>
          <w:szCs w:val="24"/>
          <w:lang w:bidi="ar-SA"/>
        </w:rPr>
        <w:t xml:space="preserve"> L.)</w:t>
      </w:r>
    </w:p>
    <w:p w14:paraId="7B7A29A1" w14:textId="77777777" w:rsidR="0065577D" w:rsidRDefault="0065577D" w:rsidP="007D5583">
      <w:pPr>
        <w:spacing w:after="0"/>
        <w:jc w:val="center"/>
        <w:rPr>
          <w:rFonts w:ascii="Times New Roman" w:eastAsia="Times New Roman" w:hAnsi="Times New Roman" w:cs="Times New Roman"/>
          <w:sz w:val="24"/>
          <w:szCs w:val="24"/>
          <w:lang w:bidi="ar-SA"/>
        </w:rPr>
      </w:pPr>
    </w:p>
    <w:p w14:paraId="05B094B3" w14:textId="22ADAAB2" w:rsidR="009E0671" w:rsidRDefault="00110ECB" w:rsidP="007D5583">
      <w:pPr>
        <w:spacing w:after="0"/>
        <w:jc w:val="center"/>
        <w:rPr>
          <w:rFonts w:ascii="Times New Roman" w:eastAsia="Times New Roman" w:hAnsi="Times New Roman" w:cs="Times New Roman"/>
          <w:sz w:val="24"/>
          <w:szCs w:val="24"/>
          <w:lang w:bidi="ar-SA"/>
        </w:rPr>
      </w:pPr>
      <w:bookmarkStart w:id="0" w:name="_GoBack"/>
      <w:bookmarkEnd w:id="0"/>
      <w:r>
        <w:rPr>
          <w:rFonts w:ascii="Times New Roman" w:eastAsia="Times New Roman" w:hAnsi="Times New Roman" w:cs="Times New Roman"/>
          <w:sz w:val="24"/>
          <w:szCs w:val="24"/>
          <w:lang w:bidi="ar-SA"/>
        </w:rPr>
        <w:t xml:space="preserve"> </w:t>
      </w:r>
    </w:p>
    <w:p w14:paraId="178A2590" w14:textId="77777777" w:rsidR="009E0671" w:rsidRPr="007D5583" w:rsidRDefault="009E0671" w:rsidP="007D5583">
      <w:pPr>
        <w:spacing w:after="0"/>
        <w:jc w:val="center"/>
        <w:rPr>
          <w:rFonts w:ascii="Times New Roman" w:eastAsia="Times New Roman" w:hAnsi="Times New Roman" w:cs="Times New Roman"/>
          <w:sz w:val="24"/>
          <w:szCs w:val="24"/>
          <w:lang w:bidi="ar-SA"/>
        </w:rPr>
      </w:pPr>
    </w:p>
    <w:p w14:paraId="09D738C8" w14:textId="77777777" w:rsidR="00156660" w:rsidRPr="007D5583" w:rsidRDefault="00156660" w:rsidP="00156660">
      <w:pPr>
        <w:jc w:val="center"/>
        <w:rPr>
          <w:rFonts w:ascii="Times New Roman" w:hAnsi="Times New Roman" w:cs="Times New Roman"/>
          <w:b/>
          <w:bCs/>
          <w:sz w:val="24"/>
          <w:szCs w:val="24"/>
        </w:rPr>
      </w:pPr>
      <w:r w:rsidRPr="007D5583">
        <w:rPr>
          <w:rFonts w:ascii="Times New Roman" w:hAnsi="Times New Roman" w:cs="Times New Roman"/>
          <w:b/>
          <w:bCs/>
          <w:sz w:val="24"/>
          <w:szCs w:val="24"/>
        </w:rPr>
        <w:t>Abstract</w:t>
      </w:r>
    </w:p>
    <w:p w14:paraId="20A9F646" w14:textId="77777777" w:rsidR="00156660" w:rsidRPr="007D5583" w:rsidRDefault="00156660" w:rsidP="00045639">
      <w:pPr>
        <w:jc w:val="both"/>
        <w:rPr>
          <w:rFonts w:ascii="Times New Roman" w:eastAsia="Calibri" w:hAnsi="Times New Roman" w:cs="Times New Roman"/>
          <w:b/>
          <w:bCs/>
          <w:color w:val="36363D"/>
          <w:sz w:val="24"/>
          <w:szCs w:val="24"/>
        </w:rPr>
      </w:pPr>
      <w:r w:rsidRPr="007D5583">
        <w:rPr>
          <w:rFonts w:ascii="Times New Roman" w:hAnsi="Times New Roman" w:cs="Times New Roman"/>
          <w:sz w:val="24"/>
          <w:szCs w:val="24"/>
        </w:rPr>
        <w:t xml:space="preserve">The </w:t>
      </w:r>
      <w:r w:rsidR="00ED6E00" w:rsidRPr="007D5583">
        <w:rPr>
          <w:rFonts w:ascii="Times New Roman" w:hAnsi="Times New Roman" w:cs="Times New Roman"/>
          <w:sz w:val="24"/>
          <w:szCs w:val="24"/>
        </w:rPr>
        <w:t>“Influence</w:t>
      </w:r>
      <w:r w:rsidR="00045639" w:rsidRPr="007D5583">
        <w:rPr>
          <w:rFonts w:ascii="Times New Roman" w:hAnsi="Times New Roman" w:cs="Times New Roman"/>
          <w:sz w:val="24"/>
          <w:szCs w:val="24"/>
        </w:rPr>
        <w:t xml:space="preserve"> of Nitrogen Application Rates and Plant Spacing on nutrient uptakes and yield curve of basmati rice (Oryza sativa L.)</w:t>
      </w:r>
      <w:r w:rsidRPr="007D5583">
        <w:rPr>
          <w:rFonts w:ascii="Times New Roman" w:hAnsi="Times New Roman" w:cs="Times New Roman"/>
          <w:sz w:val="24"/>
          <w:szCs w:val="24"/>
        </w:rPr>
        <w:t xml:space="preserve">" in the Rabi season crop of 2023–2024 was the subject of a field experiment conducted at Rama University at </w:t>
      </w:r>
      <w:proofErr w:type="spellStart"/>
      <w:r w:rsidRPr="007D5583">
        <w:rPr>
          <w:rFonts w:ascii="Times New Roman" w:hAnsi="Times New Roman" w:cs="Times New Roman"/>
          <w:sz w:val="24"/>
          <w:szCs w:val="24"/>
        </w:rPr>
        <w:t>Mandhana</w:t>
      </w:r>
      <w:proofErr w:type="spellEnd"/>
      <w:r w:rsidRPr="007D5583">
        <w:rPr>
          <w:rFonts w:ascii="Times New Roman" w:hAnsi="Times New Roman" w:cs="Times New Roman"/>
          <w:sz w:val="24"/>
          <w:szCs w:val="24"/>
        </w:rPr>
        <w:t xml:space="preserve">, Kanpur. </w:t>
      </w:r>
      <w:r w:rsidRPr="007D5583">
        <w:rPr>
          <w:rFonts w:ascii="Times New Roman" w:hAnsi="Times New Roman" w:cs="Times New Roman"/>
          <w:bCs/>
          <w:sz w:val="24"/>
          <w:szCs w:val="24"/>
        </w:rPr>
        <w:t>Nitrogen levels (Kg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 N0: 0(Kg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b/>
          <w:bCs/>
          <w:sz w:val="24"/>
          <w:szCs w:val="24"/>
        </w:rPr>
        <w:t xml:space="preserve">,  </w:t>
      </w:r>
      <w:r w:rsidRPr="007D5583">
        <w:rPr>
          <w:rFonts w:ascii="Times New Roman" w:hAnsi="Times New Roman" w:cs="Times New Roman"/>
          <w:sz w:val="24"/>
          <w:szCs w:val="24"/>
        </w:rPr>
        <w:t>N1: 40</w:t>
      </w:r>
      <w:r w:rsidRPr="007D5583">
        <w:rPr>
          <w:rFonts w:ascii="Times New Roman" w:hAnsi="Times New Roman" w:cs="Times New Roman"/>
          <w:bCs/>
          <w:sz w:val="24"/>
          <w:szCs w:val="24"/>
        </w:rPr>
        <w:t>(Kg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sz w:val="24"/>
          <w:szCs w:val="24"/>
        </w:rPr>
        <w:t>,  N2: 60</w:t>
      </w:r>
      <w:r w:rsidRPr="007D5583">
        <w:rPr>
          <w:rFonts w:ascii="Times New Roman" w:hAnsi="Times New Roman" w:cs="Times New Roman"/>
          <w:bCs/>
          <w:sz w:val="24"/>
          <w:szCs w:val="24"/>
        </w:rPr>
        <w:t>(Kg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sz w:val="24"/>
          <w:szCs w:val="24"/>
        </w:rPr>
        <w:t>, N3: 80</w:t>
      </w:r>
      <w:r w:rsidRPr="007D5583">
        <w:rPr>
          <w:rFonts w:ascii="Times New Roman" w:hAnsi="Times New Roman" w:cs="Times New Roman"/>
          <w:bCs/>
          <w:sz w:val="24"/>
          <w:szCs w:val="24"/>
        </w:rPr>
        <w:t>(Kg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sz w:val="24"/>
          <w:szCs w:val="24"/>
        </w:rPr>
        <w:t>, N4: 100</w:t>
      </w:r>
      <w:r w:rsidRPr="007D5583">
        <w:rPr>
          <w:rFonts w:ascii="Times New Roman" w:hAnsi="Times New Roman" w:cs="Times New Roman"/>
          <w:bCs/>
          <w:sz w:val="24"/>
          <w:szCs w:val="24"/>
        </w:rPr>
        <w:t>(Kg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 and</w:t>
      </w:r>
      <w:r w:rsidRPr="007D5583">
        <w:rPr>
          <w:rFonts w:ascii="Times New Roman" w:hAnsi="Times New Roman" w:cs="Times New Roman"/>
          <w:sz w:val="24"/>
          <w:szCs w:val="24"/>
        </w:rPr>
        <w:t xml:space="preserve"> </w:t>
      </w:r>
      <w:r w:rsidRPr="007D5583">
        <w:rPr>
          <w:rFonts w:ascii="Times New Roman" w:hAnsi="Times New Roman" w:cs="Times New Roman"/>
          <w:bCs/>
          <w:sz w:val="24"/>
          <w:szCs w:val="24"/>
        </w:rPr>
        <w:t>Plant geometry (cm)-</w:t>
      </w:r>
      <w:r w:rsidRPr="007D5583">
        <w:rPr>
          <w:rFonts w:ascii="Times New Roman" w:hAnsi="Times New Roman" w:cs="Times New Roman"/>
          <w:sz w:val="24"/>
          <w:szCs w:val="24"/>
        </w:rPr>
        <w:t xml:space="preserve"> G1-20 × 15, G2-15 × 15, G3-20 × 10, G4-15 × 10 were the five treatments with N levels and four treatment with plant geometry that were included in the experiment. Three replications of each treatment were carried out using a Randomized block design (Factorial) </w:t>
      </w:r>
      <w:r w:rsidRPr="007D5583">
        <w:rPr>
          <w:rFonts w:ascii="Times New Roman" w:hAnsi="Times New Roman" w:cs="Times New Roman"/>
          <w:spacing w:val="-2"/>
          <w:sz w:val="24"/>
          <w:szCs w:val="24"/>
        </w:rPr>
        <w:t xml:space="preserve">Replications </w:t>
      </w:r>
      <w:r w:rsidRPr="007D5583">
        <w:rPr>
          <w:rFonts w:ascii="Times New Roman" w:hAnsi="Times New Roman" w:cs="Times New Roman"/>
          <w:sz w:val="24"/>
          <w:szCs w:val="24"/>
        </w:rPr>
        <w:t>was the rice crop used in the experiment. The experimental soil had a pH between 7.2 and 7.8, medium levels of organic carbon, and medium levels of potassium, phosphorus, and nitrogen. greater nutrient uptake was found to be significantly greater in this pattern, and the results seemed to show that the five treatments with N levels and four treatment with plant geometry N</w:t>
      </w:r>
      <w:r w:rsidRPr="007D5583">
        <w:rPr>
          <w:rFonts w:ascii="Times New Roman" w:hAnsi="Times New Roman" w:cs="Times New Roman"/>
          <w:sz w:val="24"/>
          <w:szCs w:val="24"/>
          <w:vertAlign w:val="subscript"/>
        </w:rPr>
        <w:t>4</w:t>
      </w:r>
      <w:r w:rsidRPr="007D5583">
        <w:rPr>
          <w:rFonts w:ascii="Times New Roman" w:hAnsi="Times New Roman" w:cs="Times New Roman"/>
          <w:sz w:val="24"/>
          <w:szCs w:val="24"/>
        </w:rPr>
        <w:t xml:space="preserve">- 100 (kg ha-1) had significant </w:t>
      </w:r>
      <w:r w:rsidR="00555DE6" w:rsidRPr="007D5583">
        <w:rPr>
          <w:rFonts w:ascii="Times New Roman" w:hAnsi="Times New Roman" w:cs="Times New Roman"/>
          <w:sz w:val="24"/>
          <w:szCs w:val="24"/>
        </w:rPr>
        <w:t xml:space="preserve">Nitrogen uptake (kg/ha), Nitrogen uptake in grain (kg/ha), Nitrogen uptake in straw (kg/ha), Total Nitrogen uptake (kg/ha), Phosphorus uptake (kg/ha), </w:t>
      </w:r>
      <w:r w:rsidR="00555DE6" w:rsidRPr="007D5583">
        <w:rPr>
          <w:rFonts w:ascii="Times New Roman" w:hAnsi="Times New Roman" w:cs="Times New Roman"/>
          <w:bCs/>
          <w:sz w:val="24"/>
          <w:szCs w:val="24"/>
        </w:rPr>
        <w:t xml:space="preserve">Phosphorus Uptake by Grain (kg/ha), Phosphorus Uptake by Straw (kg/ha), Total Phosphorus Uptake (kg/ha), </w:t>
      </w:r>
      <w:r w:rsidR="00555DE6" w:rsidRPr="007D5583">
        <w:rPr>
          <w:rFonts w:ascii="Times New Roman" w:hAnsi="Times New Roman" w:cs="Times New Roman"/>
          <w:sz w:val="24"/>
          <w:szCs w:val="24"/>
        </w:rPr>
        <w:t xml:space="preserve">Potassium  uptake (kg/ha), </w:t>
      </w:r>
      <w:r w:rsidR="00555DE6" w:rsidRPr="007D5583">
        <w:rPr>
          <w:rFonts w:ascii="Times New Roman" w:hAnsi="Times New Roman" w:cs="Times New Roman"/>
          <w:bCs/>
          <w:sz w:val="24"/>
          <w:szCs w:val="24"/>
        </w:rPr>
        <w:t xml:space="preserve">Potassium Uptake by Grain (kg/ha), Potassium Uptake by Straw (kg/ha), Total Potassium Uptake (kg/ha), </w:t>
      </w:r>
      <w:r w:rsidR="00555DE6" w:rsidRPr="007D5583">
        <w:rPr>
          <w:rFonts w:ascii="Times New Roman" w:hAnsi="Times New Roman" w:cs="Times New Roman"/>
          <w:sz w:val="24"/>
          <w:szCs w:val="24"/>
        </w:rPr>
        <w:t>Yield Curve,</w:t>
      </w:r>
      <w:r w:rsidR="00555DE6" w:rsidRPr="007D5583">
        <w:rPr>
          <w:rFonts w:ascii="Times New Roman" w:hAnsi="Times New Roman" w:cs="Times New Roman"/>
          <w:b/>
          <w:color w:val="C00000"/>
          <w:sz w:val="24"/>
          <w:szCs w:val="24"/>
        </w:rPr>
        <w:t xml:space="preserve"> </w:t>
      </w:r>
      <w:r w:rsidRPr="007D5583">
        <w:rPr>
          <w:rFonts w:ascii="Times New Roman" w:hAnsi="Times New Roman" w:cs="Times New Roman"/>
          <w:sz w:val="24"/>
          <w:szCs w:val="24"/>
        </w:rPr>
        <w:t xml:space="preserve"> with the different nutrient levels. The farmer's methods produce the lowest grain yield, growth traits, and yield qualities. The decomposition of crop residues and the use of organic manures resulted in an improvement in soil quality at the five treatments with N levels and four treatment with plant geometry. WithN4 100 (kg ha-1_ and G3 treatments, the N levels have the highest net return and benefit cost ratio.</w:t>
      </w:r>
    </w:p>
    <w:p w14:paraId="335995F3" w14:textId="77777777" w:rsidR="00156660" w:rsidRPr="007D5583" w:rsidRDefault="00156660" w:rsidP="00555DE6">
      <w:pPr>
        <w:spacing w:after="3"/>
        <w:ind w:left="1260" w:hanging="1260"/>
        <w:rPr>
          <w:rFonts w:ascii="Times New Roman" w:hAnsi="Times New Roman" w:cs="Times New Roman"/>
          <w:i/>
          <w:sz w:val="24"/>
          <w:szCs w:val="24"/>
        </w:rPr>
      </w:pPr>
      <w:r w:rsidRPr="007D5583">
        <w:rPr>
          <w:rFonts w:ascii="Times New Roman" w:hAnsi="Times New Roman" w:cs="Times New Roman"/>
          <w:b/>
          <w:sz w:val="24"/>
          <w:szCs w:val="24"/>
        </w:rPr>
        <w:t>KEYWORDS:</w:t>
      </w:r>
      <w:r w:rsidRPr="007D5583">
        <w:rPr>
          <w:rFonts w:ascii="Times New Roman" w:hAnsi="Times New Roman" w:cs="Times New Roman"/>
          <w:sz w:val="24"/>
          <w:szCs w:val="24"/>
        </w:rPr>
        <w:t xml:space="preserve"> </w:t>
      </w:r>
      <w:r w:rsidRPr="007D5583">
        <w:rPr>
          <w:rFonts w:ascii="Times New Roman" w:hAnsi="Times New Roman" w:cs="Times New Roman"/>
          <w:i/>
          <w:sz w:val="24"/>
          <w:szCs w:val="24"/>
        </w:rPr>
        <w:t xml:space="preserve">N levels plant geometry, </w:t>
      </w:r>
      <w:r w:rsidR="00555DE6" w:rsidRPr="007D5583">
        <w:rPr>
          <w:rFonts w:ascii="Times New Roman" w:hAnsi="Times New Roman" w:cs="Times New Roman"/>
          <w:i/>
          <w:sz w:val="24"/>
          <w:szCs w:val="24"/>
        </w:rPr>
        <w:t>Nitrogen uptake (kg/ha</w:t>
      </w:r>
      <w:proofErr w:type="gramStart"/>
      <w:r w:rsidR="00555DE6" w:rsidRPr="007D5583">
        <w:rPr>
          <w:rFonts w:ascii="Times New Roman" w:hAnsi="Times New Roman" w:cs="Times New Roman"/>
          <w:i/>
          <w:sz w:val="24"/>
          <w:szCs w:val="24"/>
        </w:rPr>
        <w:t>),  Phosphorus</w:t>
      </w:r>
      <w:proofErr w:type="gramEnd"/>
      <w:r w:rsidR="00555DE6" w:rsidRPr="007D5583">
        <w:rPr>
          <w:rFonts w:ascii="Times New Roman" w:hAnsi="Times New Roman" w:cs="Times New Roman"/>
          <w:i/>
          <w:sz w:val="24"/>
          <w:szCs w:val="24"/>
        </w:rPr>
        <w:t xml:space="preserve"> uptake (kg/ha), Potassium  uptake (kg/ha), </w:t>
      </w:r>
      <w:r w:rsidR="00555DE6" w:rsidRPr="007D5583">
        <w:rPr>
          <w:rFonts w:ascii="Times New Roman" w:eastAsia="Times New Roman" w:hAnsi="Times New Roman" w:cs="Times New Roman"/>
          <w:i/>
          <w:sz w:val="24"/>
          <w:szCs w:val="24"/>
          <w:lang w:bidi="ar-SA"/>
        </w:rPr>
        <w:t>Yield Curve  of</w:t>
      </w:r>
      <w:r w:rsidR="00555DE6" w:rsidRPr="007D5583">
        <w:rPr>
          <w:rFonts w:ascii="Times New Roman" w:hAnsi="Times New Roman" w:cs="Times New Roman"/>
          <w:b/>
          <w:i/>
          <w:color w:val="C00000"/>
          <w:sz w:val="24"/>
          <w:szCs w:val="24"/>
        </w:rPr>
        <w:t xml:space="preserve"> </w:t>
      </w:r>
      <w:r w:rsidR="00555DE6" w:rsidRPr="007D5583">
        <w:rPr>
          <w:rFonts w:ascii="Times New Roman" w:hAnsi="Times New Roman" w:cs="Times New Roman"/>
          <w:i/>
          <w:sz w:val="24"/>
          <w:szCs w:val="24"/>
        </w:rPr>
        <w:t xml:space="preserve"> </w:t>
      </w:r>
      <w:r w:rsidR="00555DE6" w:rsidRPr="007D5583">
        <w:rPr>
          <w:rFonts w:ascii="Times New Roman" w:eastAsia="Times New Roman" w:hAnsi="Times New Roman" w:cs="Times New Roman"/>
          <w:i/>
          <w:sz w:val="24"/>
          <w:szCs w:val="24"/>
          <w:lang w:bidi="ar-SA"/>
        </w:rPr>
        <w:t>basmati rice</w:t>
      </w:r>
      <w:r w:rsidR="00555DE6" w:rsidRPr="007D5583">
        <w:rPr>
          <w:rFonts w:ascii="Times New Roman" w:hAnsi="Times New Roman" w:cs="Times New Roman"/>
          <w:i/>
          <w:sz w:val="24"/>
          <w:szCs w:val="24"/>
        </w:rPr>
        <w:t xml:space="preserve"> crop cultivation.</w:t>
      </w:r>
    </w:p>
    <w:p w14:paraId="0EDA5FCD" w14:textId="77777777" w:rsidR="00156660" w:rsidRPr="007D5583" w:rsidRDefault="00156660" w:rsidP="00156660">
      <w:pPr>
        <w:jc w:val="center"/>
        <w:rPr>
          <w:rFonts w:ascii="Times New Roman" w:hAnsi="Times New Roman" w:cs="Times New Roman"/>
          <w:sz w:val="24"/>
          <w:szCs w:val="24"/>
        </w:rPr>
      </w:pPr>
    </w:p>
    <w:p w14:paraId="6A99EAC0"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t>INTRODUCTION</w:t>
      </w:r>
    </w:p>
    <w:p w14:paraId="2DCFB931"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When it comes to rice cultivation, basmati holds a unique position. It is a type of aromatic rice with long, thin grains. Basmati rice is farmed in a limited number of Indian states, specifically in the foothills of the Himalayas. These states, which include Punjab, Haryana, Himachal Pradesh, Uttarakhand, Western Uttar Pradesh, Delhi, and Bihar, are found in the northern regions of our nation. The length of Basmati rice doubles after cooking, which is one of the characteristics that sets it apart from other fragrant rice. Other qualities include a delightful </w:t>
      </w:r>
      <w:r w:rsidRPr="007D5583">
        <w:rPr>
          <w:rFonts w:ascii="Times New Roman" w:hAnsi="Times New Roman" w:cs="Times New Roman"/>
          <w:sz w:val="24"/>
          <w:szCs w:val="24"/>
        </w:rPr>
        <w:lastRenderedPageBreak/>
        <w:t xml:space="preserve">and fluffy texture, a unique </w:t>
      </w:r>
      <w:proofErr w:type="spellStart"/>
      <w:r w:rsidRPr="007D5583">
        <w:rPr>
          <w:rFonts w:ascii="Times New Roman" w:hAnsi="Times New Roman" w:cs="Times New Roman"/>
          <w:sz w:val="24"/>
          <w:szCs w:val="24"/>
        </w:rPr>
        <w:t>flavour</w:t>
      </w:r>
      <w:proofErr w:type="spellEnd"/>
      <w:r w:rsidRPr="007D5583">
        <w:rPr>
          <w:rFonts w:ascii="Times New Roman" w:hAnsi="Times New Roman" w:cs="Times New Roman"/>
          <w:sz w:val="24"/>
          <w:szCs w:val="24"/>
        </w:rPr>
        <w:t xml:space="preserve">, and a great perfume. Basmati rice contains 0.09 parts per million of 2-acetyl-1-pyrroline, the chemical component that gives rice its scent, which is about twelve times greater than non-Basmati rice. Thus, among other aromatic long-grained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Basmati rice is distinct. A crop of global importance, rice (</w:t>
      </w:r>
      <w:r w:rsidRPr="007D5583">
        <w:rPr>
          <w:rFonts w:ascii="Times New Roman" w:hAnsi="Times New Roman" w:cs="Times New Roman"/>
          <w:i/>
          <w:sz w:val="24"/>
          <w:szCs w:val="24"/>
        </w:rPr>
        <w:t>Oryza sativa</w:t>
      </w:r>
      <w:r w:rsidRPr="007D5583">
        <w:rPr>
          <w:rFonts w:ascii="Times New Roman" w:hAnsi="Times New Roman" w:cs="Times New Roman"/>
          <w:sz w:val="24"/>
          <w:szCs w:val="24"/>
        </w:rPr>
        <w:t xml:space="preserve"> L.) belongs to the </w:t>
      </w:r>
      <w:proofErr w:type="spellStart"/>
      <w:r w:rsidRPr="007D5583">
        <w:rPr>
          <w:rFonts w:ascii="Times New Roman" w:hAnsi="Times New Roman" w:cs="Times New Roman"/>
          <w:sz w:val="24"/>
          <w:szCs w:val="24"/>
        </w:rPr>
        <w:t>Poaceae</w:t>
      </w:r>
      <w:proofErr w:type="spellEnd"/>
      <w:r w:rsidRPr="007D5583">
        <w:rPr>
          <w:rFonts w:ascii="Times New Roman" w:hAnsi="Times New Roman" w:cs="Times New Roman"/>
          <w:sz w:val="24"/>
          <w:szCs w:val="24"/>
        </w:rPr>
        <w:t xml:space="preserve"> family. Numerous studies have been carried out to increase rice yield in both normal and stressful conditions because of the importance of rice grain production in breeding programs (</w:t>
      </w:r>
      <w:proofErr w:type="spellStart"/>
      <w:r w:rsidRPr="007D5583">
        <w:rPr>
          <w:rFonts w:ascii="Times New Roman" w:hAnsi="Times New Roman" w:cs="Times New Roman"/>
          <w:sz w:val="24"/>
          <w:szCs w:val="24"/>
        </w:rPr>
        <w:t>Elkhoby</w:t>
      </w:r>
      <w:proofErr w:type="spellEnd"/>
      <w:r w:rsidRPr="007D5583">
        <w:rPr>
          <w:rFonts w:ascii="Times New Roman" w:hAnsi="Times New Roman" w:cs="Times New Roman"/>
          <w:sz w:val="24"/>
          <w:szCs w:val="24"/>
        </w:rPr>
        <w:t xml:space="preserve"> et al., 2013; El-</w:t>
      </w:r>
      <w:proofErr w:type="spellStart"/>
      <w:r w:rsidRPr="007D5583">
        <w:rPr>
          <w:rFonts w:ascii="Times New Roman" w:hAnsi="Times New Roman" w:cs="Times New Roman"/>
          <w:sz w:val="24"/>
          <w:szCs w:val="24"/>
        </w:rPr>
        <w:t>Hity</w:t>
      </w:r>
      <w:proofErr w:type="spellEnd"/>
      <w:r w:rsidRPr="007D5583">
        <w:rPr>
          <w:rFonts w:ascii="Times New Roman" w:hAnsi="Times New Roman" w:cs="Times New Roman"/>
          <w:sz w:val="24"/>
          <w:szCs w:val="24"/>
        </w:rPr>
        <w:t xml:space="preserve"> et al., 2020; Hafez et al., 2020; Mohamed et al., 2021).</w:t>
      </w:r>
    </w:p>
    <w:p w14:paraId="150066CB" w14:textId="77777777" w:rsidR="00BB12B4" w:rsidRPr="007D5583" w:rsidRDefault="00BB12B4" w:rsidP="00C979EC">
      <w:pPr>
        <w:jc w:val="both"/>
        <w:rPr>
          <w:rFonts w:ascii="Times New Roman" w:hAnsi="Times New Roman" w:cs="Times New Roman"/>
          <w:sz w:val="24"/>
          <w:szCs w:val="24"/>
        </w:rPr>
      </w:pPr>
      <w:r w:rsidRPr="007D5583">
        <w:rPr>
          <w:rFonts w:ascii="Times New Roman" w:hAnsi="Times New Roman" w:cs="Times New Roman"/>
          <w:sz w:val="24"/>
          <w:szCs w:val="24"/>
        </w:rPr>
        <w:t>In agricultural markets around the world, aromatic rice (</w:t>
      </w:r>
      <w:r w:rsidRPr="007D5583">
        <w:rPr>
          <w:rFonts w:ascii="Times New Roman" w:hAnsi="Times New Roman" w:cs="Times New Roman"/>
          <w:i/>
          <w:sz w:val="24"/>
          <w:szCs w:val="24"/>
        </w:rPr>
        <w:t>Oryza sativa</w:t>
      </w:r>
      <w:r w:rsidRPr="007D5583">
        <w:rPr>
          <w:rFonts w:ascii="Times New Roman" w:hAnsi="Times New Roman" w:cs="Times New Roman"/>
          <w:sz w:val="24"/>
          <w:szCs w:val="24"/>
        </w:rPr>
        <w:t xml:space="preserve"> L.) varieties—especially the Basmati and Jasmine varieties—command premium prices. Basmati rice is a high-end agricultural product because of its distinctive cooking qualities and exquisite aroma. Basmati rice, also referred to locally as "scented pearls," is native to the Indian subcontinent and has been grown there for more than 250 years (Nene, 1998; Singh and Singh, 2009; Siddiq et al., 2012). Since basmati rice is the most popular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rice grown in the Indian subcontinent, the area is interested in its production and advancement. It is a key product in the international market, praised for its distinct and pleasant aroma, fluffy texture, palatability, simple digestion, extended shelf life, and volume expansion while cooking. Iron absorption is aided by the metallothionein-like protein 160 found in basmati rice, which is made up of the sulfur-containing amino acid cysteine (Chaudhary and Tran, 2001; </w:t>
      </w:r>
      <w:proofErr w:type="spellStart"/>
      <w:r w:rsidRPr="007D5583">
        <w:rPr>
          <w:rFonts w:ascii="Times New Roman" w:hAnsi="Times New Roman" w:cs="Times New Roman"/>
          <w:sz w:val="24"/>
          <w:szCs w:val="24"/>
        </w:rPr>
        <w:t>Salgotra</w:t>
      </w:r>
      <w:proofErr w:type="spellEnd"/>
      <w:r w:rsidRPr="007D5583">
        <w:rPr>
          <w:rFonts w:ascii="Times New Roman" w:hAnsi="Times New Roman" w:cs="Times New Roman"/>
          <w:sz w:val="24"/>
          <w:szCs w:val="24"/>
        </w:rPr>
        <w:t xml:space="preserve"> et al., 2015). The Indian states of Jammu and Kashmir, Himachal Pradesh, Punjab, Haryana, Delhi, and Western Uttar Pradesh have been cultivating basmati rice for generations (Singh and Singh, 2009). According to Ashfaq et al. (2015), Basmati rice is also crucial to the life of people in Punjab, Pakistan.</w:t>
      </w:r>
    </w:p>
    <w:p w14:paraId="4B7432FE"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Only if rice's quality and quantity are increased will its role in the future be more </w:t>
      </w:r>
      <w:proofErr w:type="spellStart"/>
      <w:r w:rsidRPr="007D5583">
        <w:rPr>
          <w:rFonts w:ascii="Times New Roman" w:hAnsi="Times New Roman" w:cs="Times New Roman"/>
          <w:sz w:val="24"/>
          <w:szCs w:val="24"/>
        </w:rPr>
        <w:t>favourable</w:t>
      </w:r>
      <w:proofErr w:type="spellEnd"/>
      <w:r w:rsidRPr="007D5583">
        <w:rPr>
          <w:rFonts w:ascii="Times New Roman" w:hAnsi="Times New Roman" w:cs="Times New Roman"/>
          <w:sz w:val="24"/>
          <w:szCs w:val="24"/>
        </w:rPr>
        <w:t xml:space="preserve"> and noticeable. Today, a variety of methods, such as </w:t>
      </w:r>
      <w:proofErr w:type="spellStart"/>
      <w:r w:rsidRPr="007D5583">
        <w:rPr>
          <w:rFonts w:ascii="Times New Roman" w:hAnsi="Times New Roman" w:cs="Times New Roman"/>
          <w:sz w:val="24"/>
          <w:szCs w:val="24"/>
        </w:rPr>
        <w:t>presowing</w:t>
      </w:r>
      <w:proofErr w:type="spellEnd"/>
      <w:r w:rsidRPr="007D5583">
        <w:rPr>
          <w:rFonts w:ascii="Times New Roman" w:hAnsi="Times New Roman" w:cs="Times New Roman"/>
          <w:sz w:val="24"/>
          <w:szCs w:val="24"/>
        </w:rPr>
        <w:t xml:space="preserve"> seed or post-emergence treatment, are used to boost crop yields in response to rising consumption (Perveen et al. 2011; Haq et al. 2012; Iqbal et al. 2012; Jamil et al. 2012; Naz et al. 2012; Shahzad et al. 2012; Shehzad et al. 2012a, 2012b). To draw in customers and satisfy both domestic and international standards for high-quality rice, the quality of the kernels can be fur</w:t>
      </w:r>
      <w:r w:rsidR="00766DBD" w:rsidRPr="007D5583">
        <w:rPr>
          <w:rFonts w:ascii="Times New Roman" w:hAnsi="Times New Roman" w:cs="Times New Roman"/>
          <w:sz w:val="24"/>
          <w:szCs w:val="24"/>
        </w:rPr>
        <w:t>ther enhanced.</w:t>
      </w:r>
      <w:r w:rsidRPr="007D5583">
        <w:rPr>
          <w:rFonts w:ascii="Times New Roman" w:hAnsi="Times New Roman" w:cs="Times New Roman"/>
          <w:sz w:val="24"/>
          <w:szCs w:val="24"/>
        </w:rPr>
        <w:t xml:space="preserve"> Pakistan's rice industry has been transformed by the introduction of high-yielding International Rice Research Institute (IRRI) rice varieties; but, in terms of quality, those kinds cannot compete with our traditional fine rice varieties, especially Basmati. The two most common ways to plant rice are transplanting and direct seeding, with transplanting being the most popular. When there is good control over the water supply, direct planting is used. Better stand establishment, increased tillering, and occasionally higher grain yield are benefits of direct seeding over transplanting. Better pest control, less risk of drought and flooding damage, consistent growth and decreased lodging, and low requirements for improved water management methods are further benefits. On the other hand, direct seeding is less costly, time-consuming, and </w:t>
      </w:r>
      <w:proofErr w:type="spellStart"/>
      <w:r w:rsidRPr="007D5583">
        <w:rPr>
          <w:rFonts w:ascii="Times New Roman" w:hAnsi="Times New Roman" w:cs="Times New Roman"/>
          <w:sz w:val="24"/>
          <w:szCs w:val="24"/>
        </w:rPr>
        <w:t>labour-intensive</w:t>
      </w:r>
      <w:proofErr w:type="spellEnd"/>
      <w:r w:rsidRPr="007D5583">
        <w:rPr>
          <w:rFonts w:ascii="Times New Roman" w:hAnsi="Times New Roman" w:cs="Times New Roman"/>
          <w:sz w:val="24"/>
          <w:szCs w:val="24"/>
        </w:rPr>
        <w:t xml:space="preserve"> than transplanting. This is due to </w:t>
      </w:r>
      <w:proofErr w:type="spellStart"/>
      <w:r w:rsidRPr="007D5583">
        <w:rPr>
          <w:rFonts w:ascii="Times New Roman" w:hAnsi="Times New Roman" w:cs="Times New Roman"/>
          <w:sz w:val="24"/>
          <w:szCs w:val="24"/>
        </w:rPr>
        <w:t>labour</w:t>
      </w:r>
      <w:proofErr w:type="spellEnd"/>
      <w:r w:rsidRPr="007D5583">
        <w:rPr>
          <w:rFonts w:ascii="Times New Roman" w:hAnsi="Times New Roman" w:cs="Times New Roman"/>
          <w:sz w:val="24"/>
          <w:szCs w:val="24"/>
        </w:rPr>
        <w:t xml:space="preserve"> shortages, high </w:t>
      </w:r>
      <w:proofErr w:type="spellStart"/>
      <w:r w:rsidRPr="007D5583">
        <w:rPr>
          <w:rFonts w:ascii="Times New Roman" w:hAnsi="Times New Roman" w:cs="Times New Roman"/>
          <w:sz w:val="24"/>
          <w:szCs w:val="24"/>
        </w:rPr>
        <w:t>labour</w:t>
      </w:r>
      <w:proofErr w:type="spellEnd"/>
      <w:r w:rsidRPr="007D5583">
        <w:rPr>
          <w:rFonts w:ascii="Times New Roman" w:hAnsi="Times New Roman" w:cs="Times New Roman"/>
          <w:sz w:val="24"/>
          <w:szCs w:val="24"/>
        </w:rPr>
        <w:t xml:space="preserve"> costs, and challenges in nurturing seedlings (Pandey et al. 2002).</w:t>
      </w:r>
    </w:p>
    <w:p w14:paraId="43D50B6C"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lastRenderedPageBreak/>
        <w:t xml:space="preserve">Indian In addition to being a significant agricultural export item that is gaining popularity on the international market and generating bigger profits, basmati rice production has been steadily increasing over the past few years. Since there is a growing demand for basmati rice in the home market due to its health benefits and to meet the ongoing supply in the worldwide market, great preference should be given to improving production and productivity levels. Furthermore, the demand for high-quality rice like basmati in India has surged due to the rise of a sizable middle-class population and a noticeable shift in their eating habits. It is anticipated that basmati rice would adapt to plant spacing and nutrients in order to get past the poor productivity barrier. Research shows that the growth and production of basmati rice are significantly influenced by seedling age, spacing, and nutrient management techniques. To get a high grain yield, the aforementioned productivity variables must be </w:t>
      </w:r>
      <w:proofErr w:type="spellStart"/>
      <w:r w:rsidRPr="007D5583">
        <w:rPr>
          <w:rFonts w:ascii="Times New Roman" w:hAnsi="Times New Roman" w:cs="Times New Roman"/>
          <w:sz w:val="24"/>
          <w:szCs w:val="24"/>
        </w:rPr>
        <w:t>optimised</w:t>
      </w:r>
      <w:proofErr w:type="spellEnd"/>
      <w:r w:rsidRPr="007D5583">
        <w:rPr>
          <w:rFonts w:ascii="Times New Roman" w:hAnsi="Times New Roman" w:cs="Times New Roman"/>
          <w:sz w:val="24"/>
          <w:szCs w:val="24"/>
        </w:rPr>
        <w:t xml:space="preserve"> using various rice varieties, particularly basmati rice, within various </w:t>
      </w:r>
      <w:proofErr w:type="spellStart"/>
      <w:r w:rsidRPr="007D5583">
        <w:rPr>
          <w:rFonts w:ascii="Times New Roman" w:hAnsi="Times New Roman" w:cs="Times New Roman"/>
          <w:sz w:val="24"/>
          <w:szCs w:val="24"/>
        </w:rPr>
        <w:t>agro</w:t>
      </w:r>
      <w:proofErr w:type="spellEnd"/>
      <w:r w:rsidRPr="007D5583">
        <w:rPr>
          <w:rFonts w:ascii="Times New Roman" w:hAnsi="Times New Roman" w:cs="Times New Roman"/>
          <w:sz w:val="24"/>
          <w:szCs w:val="24"/>
        </w:rPr>
        <w:t>-climatic zones (</w:t>
      </w:r>
      <w:proofErr w:type="spellStart"/>
      <w:r w:rsidRPr="007D5583">
        <w:rPr>
          <w:rFonts w:ascii="Times New Roman" w:hAnsi="Times New Roman" w:cs="Times New Roman"/>
          <w:sz w:val="24"/>
          <w:szCs w:val="24"/>
        </w:rPr>
        <w:t>Panigrahi</w:t>
      </w:r>
      <w:proofErr w:type="spellEnd"/>
      <w:r w:rsidRPr="007D5583">
        <w:rPr>
          <w:rFonts w:ascii="Times New Roman" w:hAnsi="Times New Roman" w:cs="Times New Roman"/>
          <w:sz w:val="24"/>
          <w:szCs w:val="24"/>
        </w:rPr>
        <w:t xml:space="preserve"> et al., 2014).</w:t>
      </w:r>
    </w:p>
    <w:p w14:paraId="5F23FD35"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Growing hybrid rice would be greatly aided by a planting density that can reduce the amount of seed needed without compromising yield. Due to a decrease in plant population, the hybrid rice may yield more if it is tillered extensively. Plant kind, season, fertility level, seedling age, and transplanting date are some of the variables that affect the ideal plant geometry.</w:t>
      </w:r>
    </w:p>
    <w:p w14:paraId="02B5C555"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To get the best plant stand in the field and increase yields, the ideal plant geometry must be used. The main reason for the </w:t>
      </w:r>
      <w:r w:rsidR="00C979EC" w:rsidRPr="007D5583">
        <w:rPr>
          <w:rFonts w:ascii="Times New Roman" w:hAnsi="Times New Roman" w:cs="Times New Roman"/>
          <w:sz w:val="24"/>
          <w:szCs w:val="24"/>
        </w:rPr>
        <w:t>underutilization</w:t>
      </w:r>
      <w:r w:rsidRPr="007D5583">
        <w:rPr>
          <w:rFonts w:ascii="Times New Roman" w:hAnsi="Times New Roman" w:cs="Times New Roman"/>
          <w:sz w:val="24"/>
          <w:szCs w:val="24"/>
        </w:rPr>
        <w:t xml:space="preserve"> of the yield potential is the insufficient number of plants. Since plant geometry is thought to have a significant impact on light tailoring, interception, and </w:t>
      </w:r>
      <w:r w:rsidR="00C979EC" w:rsidRPr="007D5583">
        <w:rPr>
          <w:rFonts w:ascii="Times New Roman" w:hAnsi="Times New Roman" w:cs="Times New Roman"/>
          <w:sz w:val="24"/>
          <w:szCs w:val="24"/>
        </w:rPr>
        <w:t>utilization</w:t>
      </w:r>
      <w:r w:rsidRPr="007D5583">
        <w:rPr>
          <w:rFonts w:ascii="Times New Roman" w:hAnsi="Times New Roman" w:cs="Times New Roman"/>
          <w:sz w:val="24"/>
          <w:szCs w:val="24"/>
        </w:rPr>
        <w:t xml:space="preserve">, it is possible to increase productivity by changing it. Plant density and shape have a significant impact on yield qualities, which in turn affect grain production. Increasing the amount of sunlight that crops use for photosynthesis helps to </w:t>
      </w:r>
      <w:r w:rsidR="00C979EC" w:rsidRPr="007D5583">
        <w:rPr>
          <w:rFonts w:ascii="Times New Roman" w:hAnsi="Times New Roman" w:cs="Times New Roman"/>
          <w:sz w:val="24"/>
          <w:szCs w:val="24"/>
        </w:rPr>
        <w:t>maximize</w:t>
      </w:r>
      <w:r w:rsidRPr="007D5583">
        <w:rPr>
          <w:rFonts w:ascii="Times New Roman" w:hAnsi="Times New Roman" w:cs="Times New Roman"/>
          <w:sz w:val="24"/>
          <w:szCs w:val="24"/>
        </w:rPr>
        <w:t xml:space="preserve"> production. Therefore, altering the geometry of the plant seems to have a promising chance of raising the yield. Because more plants and leaf area were exposed to sunlight during the growth period, which improved photosynthesis and increased production, a closer spacing of 15 cm by 15 cm produced a higher yield than a wider spacing of 20 cm by 20 cm.</w:t>
      </w:r>
    </w:p>
    <w:p w14:paraId="125FF0A6"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The last ten years have seen the majority of research on chemicals that reduce or impede transpiration. Early research focused on using film-forming compounds to keep plants from drying out during transpiration. These materials function by physically blocking the flow of water </w:t>
      </w:r>
      <w:proofErr w:type="spellStart"/>
      <w:r w:rsidRPr="007D5583">
        <w:rPr>
          <w:rFonts w:ascii="Times New Roman" w:hAnsi="Times New Roman" w:cs="Times New Roman"/>
          <w:sz w:val="24"/>
          <w:szCs w:val="24"/>
        </w:rPr>
        <w:t>vapour</w:t>
      </w:r>
      <w:proofErr w:type="spellEnd"/>
      <w:r w:rsidRPr="007D5583">
        <w:rPr>
          <w:rFonts w:ascii="Times New Roman" w:hAnsi="Times New Roman" w:cs="Times New Roman"/>
          <w:sz w:val="24"/>
          <w:szCs w:val="24"/>
        </w:rPr>
        <w:t xml:space="preserve"> away from plant leaves, which lowers transpiration. A substance of this kind ought to be non-toxic, weatherproof, and impermeable to water </w:t>
      </w:r>
      <w:proofErr w:type="spellStart"/>
      <w:r w:rsidRPr="007D5583">
        <w:rPr>
          <w:rFonts w:ascii="Times New Roman" w:hAnsi="Times New Roman" w:cs="Times New Roman"/>
          <w:sz w:val="24"/>
          <w:szCs w:val="24"/>
        </w:rPr>
        <w:t>vapours</w:t>
      </w:r>
      <w:proofErr w:type="spellEnd"/>
      <w:r w:rsidRPr="007D5583">
        <w:rPr>
          <w:rFonts w:ascii="Times New Roman" w:hAnsi="Times New Roman" w:cs="Times New Roman"/>
          <w:sz w:val="24"/>
          <w:szCs w:val="24"/>
        </w:rPr>
        <w:t xml:space="preserve"> yet permeable to CO2 and O2.</w:t>
      </w:r>
    </w:p>
    <w:p w14:paraId="059FCE94"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In order to produce rice, a significant amount of nitrogen is needed. When used as an inorganic source in a puddle field, it has significant system losses and is one of the most significant limiting nutrients in rice production. The </w:t>
      </w:r>
      <w:r w:rsidR="00C979EC" w:rsidRPr="007D5583">
        <w:rPr>
          <w:rFonts w:ascii="Times New Roman" w:hAnsi="Times New Roman" w:cs="Times New Roman"/>
          <w:sz w:val="24"/>
          <w:szCs w:val="24"/>
        </w:rPr>
        <w:t>generation of efficient tillers per plant, yield, and yield characteristics is</w:t>
      </w:r>
      <w:r w:rsidRPr="007D5583">
        <w:rPr>
          <w:rFonts w:ascii="Times New Roman" w:hAnsi="Times New Roman" w:cs="Times New Roman"/>
          <w:sz w:val="24"/>
          <w:szCs w:val="24"/>
        </w:rPr>
        <w:t xml:space="preserve"> all positively impacted by nitrogen. Finding the right amount of nitrogen is essential for effective management and increased rice output. For increased yield, the right planting geometry and nitrogen dosage are required. Because of the </w:t>
      </w:r>
      <w:r w:rsidR="00C979EC" w:rsidRPr="007D5583">
        <w:rPr>
          <w:rFonts w:ascii="Times New Roman" w:hAnsi="Times New Roman" w:cs="Times New Roman"/>
          <w:sz w:val="24"/>
          <w:szCs w:val="24"/>
        </w:rPr>
        <w:t>agro climatic</w:t>
      </w:r>
      <w:r w:rsidRPr="007D5583">
        <w:rPr>
          <w:rFonts w:ascii="Times New Roman" w:hAnsi="Times New Roman" w:cs="Times New Roman"/>
          <w:sz w:val="24"/>
          <w:szCs w:val="24"/>
        </w:rPr>
        <w:t xml:space="preserve"> circumstances in Eastern Uttar Pradesh, the work on the aforementioned aspects is limited.</w:t>
      </w:r>
    </w:p>
    <w:p w14:paraId="5EC4A5B5" w14:textId="77777777" w:rsidR="00156660" w:rsidRPr="007D5583" w:rsidRDefault="00156660" w:rsidP="00C979EC">
      <w:pPr>
        <w:pStyle w:val="BodyText"/>
        <w:spacing w:line="360" w:lineRule="auto"/>
        <w:ind w:left="-180" w:right="112"/>
        <w:jc w:val="both"/>
        <w:rPr>
          <w:b/>
          <w:bCs/>
        </w:rPr>
      </w:pPr>
      <w:r w:rsidRPr="007D5583">
        <w:lastRenderedPageBreak/>
        <w:t xml:space="preserve"> </w:t>
      </w:r>
      <w:r w:rsidRPr="007D5583">
        <w:rPr>
          <w:b/>
          <w:bCs/>
        </w:rPr>
        <w:t>Materials and Methods</w:t>
      </w:r>
    </w:p>
    <w:p w14:paraId="3915F575" w14:textId="77777777" w:rsidR="00156660" w:rsidRPr="007D5583" w:rsidRDefault="00156660" w:rsidP="00045639">
      <w:pPr>
        <w:spacing w:afterLines="100" w:after="240" w:line="240" w:lineRule="auto"/>
        <w:jc w:val="both"/>
        <w:rPr>
          <w:rFonts w:ascii="Times New Roman" w:hAnsi="Times New Roman" w:cs="Times New Roman"/>
          <w:b/>
          <w:sz w:val="24"/>
          <w:szCs w:val="24"/>
        </w:rPr>
      </w:pPr>
      <w:r w:rsidRPr="007D5583">
        <w:rPr>
          <w:rFonts w:ascii="Times New Roman" w:hAnsi="Times New Roman" w:cs="Times New Roman"/>
          <w:b/>
          <w:sz w:val="24"/>
          <w:szCs w:val="24"/>
        </w:rPr>
        <w:t xml:space="preserve"> Nutrients uptake studies</w:t>
      </w:r>
    </w:p>
    <w:p w14:paraId="1A766824" w14:textId="77777777" w:rsidR="00156660" w:rsidRPr="007D5583" w:rsidRDefault="00156660" w:rsidP="00C979EC">
      <w:pPr>
        <w:spacing w:after="0" w:line="24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Nitrogen content and uptake</w:t>
      </w:r>
    </w:p>
    <w:p w14:paraId="4B85F05D" w14:textId="77777777" w:rsidR="00156660" w:rsidRPr="007D5583" w:rsidRDefault="00156660" w:rsidP="00C979EC">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The processed straw and grain samples were digested with concentrated H</w:t>
      </w:r>
      <w:r w:rsidRPr="007D5583">
        <w:rPr>
          <w:rFonts w:ascii="Cambria Math" w:eastAsia="Times New Roman" w:hAnsi="Cambria Math" w:cs="Times New Roman"/>
          <w:sz w:val="24"/>
          <w:szCs w:val="24"/>
        </w:rPr>
        <w:t>₂</w:t>
      </w:r>
      <w:r w:rsidRPr="007D5583">
        <w:rPr>
          <w:rFonts w:ascii="Times New Roman" w:eastAsia="Times New Roman" w:hAnsi="Times New Roman" w:cs="Times New Roman"/>
          <w:sz w:val="24"/>
          <w:szCs w:val="24"/>
        </w:rPr>
        <w:t>SO</w:t>
      </w:r>
      <w:r w:rsidRPr="007D5583">
        <w:rPr>
          <w:rFonts w:ascii="Cambria Math" w:eastAsia="Times New Roman" w:hAnsi="Cambria Math" w:cs="Times New Roman"/>
          <w:sz w:val="24"/>
          <w:szCs w:val="24"/>
        </w:rPr>
        <w:t>₄</w:t>
      </w:r>
      <w:r w:rsidRPr="007D5583">
        <w:rPr>
          <w:rFonts w:ascii="Times New Roman" w:eastAsia="Times New Roman" w:hAnsi="Times New Roman" w:cs="Times New Roman"/>
          <w:sz w:val="24"/>
          <w:szCs w:val="24"/>
        </w:rPr>
        <w:t xml:space="preserve"> in the presence of a catalyst mixture, using a modified Kjeldahl method as outlined by Jackson (1973) to measure nitrogen content in both straw and grain. The nitrogen percentage was then multiplied by the grain and straw yields to calculate the nitrogen uptake in the seeds and straw, respectively.</w:t>
      </w:r>
    </w:p>
    <w:p w14:paraId="6C62FDF8"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p>
    <w:p w14:paraId="2CB5F94C" w14:textId="77777777" w:rsidR="00156660" w:rsidRPr="007D5583" w:rsidRDefault="00156660" w:rsidP="00156660">
      <w:pPr>
        <w:spacing w:after="0" w:line="360" w:lineRule="auto"/>
        <w:ind w:right="72"/>
        <w:jc w:val="both"/>
        <w:rPr>
          <w:rFonts w:ascii="Times New Roman" w:hAnsi="Times New Roman" w:cs="Times New Roman"/>
          <w:b/>
          <w:bCs/>
          <w:sz w:val="24"/>
          <w:szCs w:val="24"/>
        </w:rPr>
      </w:pPr>
      <w:r w:rsidRPr="007D5583">
        <w:rPr>
          <w:rFonts w:ascii="Times New Roman" w:hAnsi="Times New Roman" w:cs="Times New Roman"/>
          <w:b/>
          <w:bCs/>
          <w:position w:val="-24"/>
          <w:sz w:val="24"/>
          <w:szCs w:val="24"/>
        </w:rPr>
        <w:object w:dxaOrig="7860" w:dyaOrig="639" w14:anchorId="35EB6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85pt;height:31.5pt" o:ole="">
            <v:imagedata r:id="rId7" o:title=""/>
          </v:shape>
          <o:OLEObject Type="Embed" ProgID="Equation.3" ShapeID="_x0000_i1025" DrawAspect="Content" ObjectID="_1813236770" r:id="rId8"/>
        </w:object>
      </w:r>
    </w:p>
    <w:p w14:paraId="5C29A928" w14:textId="77777777" w:rsidR="00156660" w:rsidRPr="007D5583" w:rsidRDefault="00156660" w:rsidP="00156660">
      <w:pPr>
        <w:spacing w:after="0" w:line="360" w:lineRule="auto"/>
        <w:jc w:val="both"/>
        <w:rPr>
          <w:rFonts w:ascii="Times New Roman" w:hAnsi="Times New Roman" w:cs="Times New Roman"/>
          <w:b/>
          <w:sz w:val="24"/>
          <w:szCs w:val="24"/>
        </w:rPr>
      </w:pPr>
      <w:r w:rsidRPr="007D5583">
        <w:rPr>
          <w:rFonts w:ascii="Times New Roman" w:hAnsi="Times New Roman" w:cs="Times New Roman"/>
          <w:b/>
          <w:bCs/>
          <w:sz w:val="24"/>
          <w:szCs w:val="24"/>
        </w:rPr>
        <w:object w:dxaOrig="7839" w:dyaOrig="620" w14:anchorId="22FA3A01">
          <v:shape id="_x0000_i1026" type="#_x0000_t75" style="width:393.9pt;height:31.5pt" o:ole="">
            <v:imagedata r:id="rId9" o:title=""/>
          </v:shape>
          <o:OLEObject Type="Embed" ProgID="Equation.3" ShapeID="_x0000_i1026" DrawAspect="Content" ObjectID="_1813236771" r:id="rId10"/>
        </w:object>
      </w:r>
    </w:p>
    <w:p w14:paraId="454B477C" w14:textId="77777777" w:rsidR="00156660" w:rsidRPr="007D5583" w:rsidRDefault="00156660" w:rsidP="00156660">
      <w:pPr>
        <w:spacing w:before="120" w:after="120" w:line="360" w:lineRule="auto"/>
        <w:jc w:val="both"/>
        <w:rPr>
          <w:rFonts w:ascii="Times New Roman" w:hAnsi="Times New Roman" w:cs="Times New Roman"/>
          <w:b/>
          <w:sz w:val="24"/>
          <w:szCs w:val="24"/>
        </w:rPr>
      </w:pPr>
      <w:r w:rsidRPr="007D5583">
        <w:rPr>
          <w:rFonts w:ascii="Times New Roman" w:hAnsi="Times New Roman" w:cs="Times New Roman"/>
          <w:b/>
          <w:bCs/>
          <w:sz w:val="24"/>
          <w:szCs w:val="24"/>
        </w:rPr>
        <w:t>Phosphorus content and uptake</w:t>
      </w:r>
    </w:p>
    <w:p w14:paraId="740245B9"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The ground grain and plant samples were digested using a di-acid mixture of nitric and perchloric acid, and the phosphorus content was determined by the </w:t>
      </w:r>
      <w:proofErr w:type="spellStart"/>
      <w:r w:rsidRPr="007D5583">
        <w:rPr>
          <w:rFonts w:ascii="Times New Roman" w:eastAsia="Times New Roman" w:hAnsi="Times New Roman" w:cs="Times New Roman"/>
          <w:sz w:val="24"/>
          <w:szCs w:val="24"/>
        </w:rPr>
        <w:t>vanadomolybdo</w:t>
      </w:r>
      <w:proofErr w:type="spellEnd"/>
      <w:r w:rsidRPr="007D5583">
        <w:rPr>
          <w:rFonts w:ascii="Times New Roman" w:eastAsia="Times New Roman" w:hAnsi="Times New Roman" w:cs="Times New Roman"/>
          <w:sz w:val="24"/>
          <w:szCs w:val="24"/>
        </w:rPr>
        <w:t xml:space="preserve"> phosphoric yellow color method as described by Jackson (1973). The percentage of phosphorus was then multiplied by the grain and plant yields to calculate the phosphorus uptake in the grain and straw, respectively.</w:t>
      </w:r>
    </w:p>
    <w:p w14:paraId="1639B6B5" w14:textId="77777777" w:rsidR="00156660" w:rsidRPr="007D5583" w:rsidRDefault="00156660" w:rsidP="00156660">
      <w:pPr>
        <w:spacing w:line="360" w:lineRule="auto"/>
        <w:ind w:right="72"/>
        <w:jc w:val="both"/>
        <w:rPr>
          <w:rFonts w:ascii="Times New Roman" w:hAnsi="Times New Roman" w:cs="Times New Roman"/>
          <w:b/>
          <w:bCs/>
          <w:sz w:val="24"/>
          <w:szCs w:val="24"/>
        </w:rPr>
      </w:pPr>
      <w:r w:rsidRPr="007D5583">
        <w:rPr>
          <w:rFonts w:ascii="Times New Roman" w:hAnsi="Times New Roman" w:cs="Times New Roman"/>
          <w:b/>
          <w:bCs/>
          <w:sz w:val="24"/>
          <w:szCs w:val="24"/>
        </w:rPr>
        <w:object w:dxaOrig="7800" w:dyaOrig="620" w14:anchorId="74900EFA">
          <v:shape id="_x0000_i1027" type="#_x0000_t75" style="width:387.65pt;height:31.5pt" o:ole="">
            <v:imagedata r:id="rId11" o:title=""/>
          </v:shape>
          <o:OLEObject Type="Embed" ProgID="Equation.3" ShapeID="_x0000_i1027" DrawAspect="Content" ObjectID="_1813236772" r:id="rId12"/>
        </w:object>
      </w:r>
    </w:p>
    <w:p w14:paraId="3F22F1D4"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object w:dxaOrig="7839" w:dyaOrig="620" w14:anchorId="559B8C1F">
          <v:shape id="_x0000_i1028" type="#_x0000_t75" style="width:393.9pt;height:31.5pt" o:ole="">
            <v:imagedata r:id="rId9" o:title=""/>
          </v:shape>
          <o:OLEObject Type="Embed" ProgID="Equation.3" ShapeID="_x0000_i1028" DrawAspect="Content" ObjectID="_1813236773" r:id="rId13"/>
        </w:object>
      </w:r>
    </w:p>
    <w:p w14:paraId="3AA43512" w14:textId="77777777" w:rsidR="00156660" w:rsidRPr="007D5583" w:rsidRDefault="00156660" w:rsidP="00156660">
      <w:pPr>
        <w:rPr>
          <w:rFonts w:ascii="Times New Roman" w:hAnsi="Times New Roman" w:cs="Times New Roman"/>
          <w:sz w:val="24"/>
          <w:szCs w:val="24"/>
        </w:rPr>
      </w:pPr>
      <w:r w:rsidRPr="007D5583">
        <w:rPr>
          <w:rFonts w:ascii="Times New Roman" w:hAnsi="Times New Roman" w:cs="Times New Roman"/>
          <w:b/>
          <w:bCs/>
          <w:sz w:val="24"/>
          <w:szCs w:val="24"/>
        </w:rPr>
        <w:t>Potassium content and uptake</w:t>
      </w:r>
    </w:p>
    <w:p w14:paraId="4894D253"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The plant samples were digested with a di-acid mixture and analyzed separately using a flame photometer, following the method described by Jackson (1973). The percentage of potassium content was then multiplied by the grain and straw yields to determine the potassium uptake in the grain and straw, respectively.</w:t>
      </w:r>
    </w:p>
    <w:p w14:paraId="10558B61" w14:textId="77777777" w:rsidR="00156660" w:rsidRPr="007D5583" w:rsidRDefault="00156660" w:rsidP="00156660">
      <w:pPr>
        <w:spacing w:line="360" w:lineRule="auto"/>
        <w:ind w:right="72"/>
        <w:jc w:val="both"/>
        <w:rPr>
          <w:rFonts w:ascii="Times New Roman" w:hAnsi="Times New Roman" w:cs="Times New Roman"/>
          <w:b/>
          <w:bCs/>
          <w:sz w:val="24"/>
          <w:szCs w:val="24"/>
        </w:rPr>
      </w:pPr>
      <w:r w:rsidRPr="007D5583">
        <w:rPr>
          <w:rFonts w:ascii="Times New Roman" w:hAnsi="Times New Roman" w:cs="Times New Roman"/>
          <w:b/>
          <w:bCs/>
          <w:sz w:val="24"/>
          <w:szCs w:val="24"/>
        </w:rPr>
        <w:object w:dxaOrig="7800" w:dyaOrig="620" w14:anchorId="4B5B727A">
          <v:shape id="_x0000_i1029" type="#_x0000_t75" style="width:387.65pt;height:31.5pt" o:ole="">
            <v:imagedata r:id="rId11" o:title=""/>
          </v:shape>
          <o:OLEObject Type="Embed" ProgID="Equation.3" ShapeID="_x0000_i1029" DrawAspect="Content" ObjectID="_1813236774" r:id="rId14"/>
        </w:object>
      </w:r>
    </w:p>
    <w:p w14:paraId="3CD0B7D1"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object w:dxaOrig="7839" w:dyaOrig="620" w14:anchorId="0E439DC5">
          <v:shape id="_x0000_i1030" type="#_x0000_t75" style="width:393.9pt;height:31.5pt" o:ole="">
            <v:imagedata r:id="rId9" o:title=""/>
          </v:shape>
          <o:OLEObject Type="Embed" ProgID="Equation.3" ShapeID="_x0000_i1030" DrawAspect="Content" ObjectID="_1813236775" r:id="rId15"/>
        </w:object>
      </w:r>
    </w:p>
    <w:p w14:paraId="2E28B3E1" w14:textId="77777777" w:rsidR="00156660" w:rsidRPr="007D5583" w:rsidRDefault="00156660" w:rsidP="00045639">
      <w:pPr>
        <w:spacing w:afterLines="100" w:after="240" w:line="360" w:lineRule="auto"/>
        <w:jc w:val="both"/>
        <w:rPr>
          <w:rFonts w:ascii="Times New Roman" w:hAnsi="Times New Roman" w:cs="Times New Roman"/>
          <w:b/>
          <w:sz w:val="24"/>
          <w:szCs w:val="24"/>
        </w:rPr>
      </w:pPr>
      <w:r w:rsidRPr="007D5583">
        <w:rPr>
          <w:rFonts w:ascii="Times New Roman" w:hAnsi="Times New Roman" w:cs="Times New Roman"/>
          <w:b/>
          <w:sz w:val="24"/>
          <w:szCs w:val="24"/>
        </w:rPr>
        <w:t>Nitrogen use efficiency (kg kg-1)</w:t>
      </w:r>
    </w:p>
    <w:p w14:paraId="6A89883E"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Field trials are carried out to evaluate Nitrogen Use Efficiency (NUE) in rice crops under varying nitrogen application rates, schedules, and management techniques. Nitrogen absorption, usage, and losses are measured using isotopic tracing, nutrient assessments, and environmental </w:t>
      </w:r>
      <w:r w:rsidRPr="007D5583">
        <w:rPr>
          <w:rFonts w:ascii="Times New Roman" w:eastAsia="Times New Roman" w:hAnsi="Times New Roman" w:cs="Times New Roman"/>
          <w:sz w:val="24"/>
          <w:szCs w:val="24"/>
        </w:rPr>
        <w:lastRenderedPageBreak/>
        <w:t>observations. Soil testing is conducted to study soil nitrogen dynamics and their connection to NUE. Statistical modeling may be applied to pinpoint the primary factors affecting NUE variations.</w:t>
      </w:r>
    </w:p>
    <w:p w14:paraId="393C93A2" w14:textId="77777777" w:rsidR="00156660" w:rsidRPr="007D5583" w:rsidRDefault="00156660" w:rsidP="00045639">
      <w:pPr>
        <w:spacing w:afterLines="100" w:after="240" w:line="360" w:lineRule="auto"/>
        <w:jc w:val="both"/>
        <w:rPr>
          <w:rFonts w:ascii="Times New Roman" w:hAnsi="Times New Roman" w:cs="Times New Roman"/>
          <w:b/>
          <w:sz w:val="24"/>
          <w:szCs w:val="24"/>
        </w:rPr>
      </w:pPr>
      <w:r w:rsidRPr="007D5583">
        <w:rPr>
          <w:rFonts w:ascii="Times New Roman" w:hAnsi="Times New Roman" w:cs="Times New Roman"/>
          <w:b/>
          <w:sz w:val="24"/>
          <w:szCs w:val="24"/>
        </w:rPr>
        <w:t>Apparent N recovery (%)</w:t>
      </w:r>
    </w:p>
    <w:p w14:paraId="63F870E9"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Field trials are undertaken to assess apparent nitrogen recovery in rice crops under different nitrogen application rates, timings, and management strategies. Nitrogen absorption, utilization, and losses are evaluated using isotopic tracing, nutrient assessments, and environmental monitoring methods. Soil testing is conducted to examine soil nitrogen dynamics and their influence on nitrogen recovery. Statistical models may be used to determine the main factors contributing to variability in nitrogen recovery.</w:t>
      </w:r>
    </w:p>
    <w:p w14:paraId="4D108A4A" w14:textId="77777777" w:rsidR="00156660" w:rsidRPr="007D5583" w:rsidRDefault="00156660" w:rsidP="00156660">
      <w:pPr>
        <w:pStyle w:val="Default"/>
        <w:spacing w:after="184"/>
        <w:jc w:val="both"/>
        <w:rPr>
          <w:color w:val="auto"/>
        </w:rPr>
      </w:pPr>
      <w:r w:rsidRPr="007D5583">
        <w:rPr>
          <w:b/>
          <w:bCs/>
          <w:color w:val="auto"/>
        </w:rPr>
        <w:t xml:space="preserve">G. Quality parameters </w:t>
      </w:r>
    </w:p>
    <w:p w14:paraId="0E960517" w14:textId="77777777" w:rsidR="00156660" w:rsidRPr="007D5583" w:rsidRDefault="00156660" w:rsidP="00156660">
      <w:pPr>
        <w:pStyle w:val="Default"/>
        <w:spacing w:after="184"/>
        <w:jc w:val="both"/>
        <w:rPr>
          <w:b/>
          <w:color w:val="auto"/>
        </w:rPr>
      </w:pPr>
      <w:r w:rsidRPr="007D5583">
        <w:rPr>
          <w:b/>
          <w:color w:val="auto"/>
        </w:rPr>
        <w:t xml:space="preserve">N, P and K content (%) in grain and straw </w:t>
      </w:r>
    </w:p>
    <w:p w14:paraId="2C4DEC6B" w14:textId="77777777" w:rsidR="00156660" w:rsidRPr="007D5583" w:rsidRDefault="00156660" w:rsidP="00156660">
      <w:pPr>
        <w:pStyle w:val="Heading4"/>
        <w:rPr>
          <w:rFonts w:ascii="Times New Roman" w:hAnsi="Times New Roman"/>
          <w:color w:val="auto"/>
          <w:sz w:val="24"/>
          <w:szCs w:val="24"/>
        </w:rPr>
      </w:pPr>
      <w:r w:rsidRPr="007D5583">
        <w:rPr>
          <w:rFonts w:ascii="Times New Roman" w:hAnsi="Times New Roman"/>
          <w:b/>
          <w:color w:val="auto"/>
          <w:sz w:val="24"/>
          <w:szCs w:val="24"/>
        </w:rPr>
        <w:t>Determination of Nitrogen (N) Content</w:t>
      </w:r>
    </w:p>
    <w:p w14:paraId="44738D07" w14:textId="77777777" w:rsidR="00156660" w:rsidRPr="007D5583" w:rsidRDefault="00156660" w:rsidP="00156660">
      <w:pPr>
        <w:pStyle w:val="break-words"/>
        <w:jc w:val="both"/>
      </w:pPr>
      <w:r w:rsidRPr="007D5583">
        <w:t>The nitrogen content in the digested samples was quantified using the Kjeldahl method. The digested sample was subjected to distillation in the presence of 40% sodium hydroxide (NaOH) to liberate ammonia (NH</w:t>
      </w:r>
      <w:r w:rsidRPr="007D5583">
        <w:rPr>
          <w:rFonts w:ascii="Cambria Math" w:hAnsi="Cambria Math"/>
        </w:rPr>
        <w:t>₃</w:t>
      </w:r>
      <w:r w:rsidRPr="007D5583">
        <w:t>). The liberated ammonia was trapped in a 4% boric acid (H</w:t>
      </w:r>
      <w:r w:rsidRPr="007D5583">
        <w:rPr>
          <w:rFonts w:ascii="Cambria Math" w:hAnsi="Cambria Math"/>
        </w:rPr>
        <w:t>₃</w:t>
      </w:r>
      <w:r w:rsidRPr="007D5583">
        <w:t>BO</w:t>
      </w:r>
      <w:r w:rsidRPr="007D5583">
        <w:rPr>
          <w:rFonts w:ascii="Cambria Math" w:hAnsi="Cambria Math"/>
        </w:rPr>
        <w:t>₃</w:t>
      </w:r>
      <w:r w:rsidRPr="007D5583">
        <w:t>) solution containing a mixed indicator (bromocresol green and methyl red). The trapped ammonia was then titrated against a standardized 0.01 N hydrochloric acid (HCl) solution until the endpoint was reached, indicated by a color change from green to pink. The nitrogen content (%) was calculated using the following formula:</w:t>
      </w:r>
    </w:p>
    <w:p w14:paraId="1FF61C50" w14:textId="77777777" w:rsidR="00156660" w:rsidRPr="007D5583" w:rsidRDefault="00156660" w:rsidP="00156660">
      <w:pPr>
        <w:spacing w:after="0" w:line="240" w:lineRule="auto"/>
        <w:rPr>
          <w:rFonts w:ascii="Times New Roman" w:eastAsia="Times New Roman" w:hAnsi="Times New Roman" w:cs="Times New Roman"/>
          <w:sz w:val="24"/>
          <w:szCs w:val="24"/>
        </w:rPr>
      </w:pPr>
      <w:proofErr w:type="gramStart"/>
      <w:r w:rsidRPr="007D5583">
        <w:rPr>
          <w:rFonts w:ascii="Times New Roman" w:eastAsia="Times New Roman" w:hAnsi="Times New Roman" w:cs="Times New Roman"/>
          <w:sz w:val="24"/>
          <w:szCs w:val="24"/>
        </w:rPr>
        <w:t>N(</w:t>
      </w:r>
      <w:proofErr w:type="gramEnd"/>
      <w:r w:rsidRPr="007D5583">
        <w:rPr>
          <w:rFonts w:ascii="Times New Roman" w:eastAsia="Times New Roman" w:hAnsi="Times New Roman" w:cs="Times New Roman"/>
          <w:sz w:val="24"/>
          <w:szCs w:val="24"/>
        </w:rPr>
        <w:t>%)=    (Vs​−</w:t>
      </w:r>
      <w:proofErr w:type="spellStart"/>
      <w:r w:rsidRPr="007D5583">
        <w:rPr>
          <w:rFonts w:ascii="Times New Roman" w:eastAsia="Times New Roman" w:hAnsi="Times New Roman" w:cs="Times New Roman"/>
          <w:sz w:val="24"/>
          <w:szCs w:val="24"/>
        </w:rPr>
        <w:t>Vb</w:t>
      </w:r>
      <w:proofErr w:type="spellEnd"/>
      <w:r w:rsidRPr="007D5583">
        <w:rPr>
          <w:rFonts w:ascii="Times New Roman" w:eastAsia="Times New Roman" w:hAnsi="Times New Roman" w:cs="Times New Roman"/>
          <w:sz w:val="24"/>
          <w:szCs w:val="24"/>
        </w:rPr>
        <w:t>​)×</w:t>
      </w:r>
      <w:proofErr w:type="spellStart"/>
      <w:r w:rsidRPr="007D5583">
        <w:rPr>
          <w:rFonts w:ascii="Times New Roman" w:eastAsia="Times New Roman" w:hAnsi="Times New Roman" w:cs="Times New Roman"/>
          <w:sz w:val="24"/>
          <w:szCs w:val="24"/>
        </w:rPr>
        <w:t>NHCl</w:t>
      </w:r>
      <w:proofErr w:type="spellEnd"/>
      <w:r w:rsidRPr="007D5583">
        <w:rPr>
          <w:rFonts w:ascii="Times New Roman" w:eastAsia="Times New Roman" w:hAnsi="Times New Roman" w:cs="Times New Roman"/>
          <w:sz w:val="24"/>
          <w:szCs w:val="24"/>
        </w:rPr>
        <w:t>​×14.01×100</w:t>
      </w:r>
    </w:p>
    <w:p w14:paraId="3FA8E993" w14:textId="77777777" w:rsidR="00156660" w:rsidRPr="007D5583" w:rsidRDefault="00985F21" w:rsidP="001566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308542D">
          <v:shapetype id="_x0000_t32" coordsize="21600,21600" o:spt="32" o:oned="t" path="m,l21600,21600e" filled="f">
            <v:path arrowok="t" fillok="f" o:connecttype="none"/>
            <o:lock v:ext="edit" shapetype="t"/>
          </v:shapetype>
          <v:shape id="_x0000_s1026" type="#_x0000_t32" style="position:absolute;margin-left:54pt;margin-top:-.1pt;width:138pt;height:.75pt;flip:y;z-index:251660288" o:connectortype="straight"/>
        </w:pict>
      </w:r>
      <w:r w:rsidR="00156660" w:rsidRPr="007D5583">
        <w:rPr>
          <w:rFonts w:ascii="Times New Roman" w:eastAsia="Times New Roman" w:hAnsi="Times New Roman" w:cs="Times New Roman"/>
          <w:sz w:val="24"/>
          <w:szCs w:val="24"/>
        </w:rPr>
        <w:t xml:space="preserve">                      ​     W×1000</w:t>
      </w:r>
    </w:p>
    <w:p w14:paraId="4E15954D" w14:textId="77777777" w:rsidR="00156660" w:rsidRPr="007D5583" w:rsidRDefault="00156660" w:rsidP="00156660">
      <w:pPr>
        <w:pStyle w:val="break-words"/>
      </w:pPr>
      <w:r w:rsidRPr="007D5583">
        <w:t>Where:</w:t>
      </w:r>
    </w:p>
    <w:p w14:paraId="2D0D9034"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Vs </w:t>
      </w:r>
      <w:r w:rsidRPr="007D5583">
        <w:rPr>
          <w:rFonts w:ascii="Times New Roman" w:hAnsi="Times New Roman" w:cs="Times New Roman"/>
          <w:sz w:val="24"/>
          <w:szCs w:val="24"/>
        </w:rPr>
        <w:t>= Volume of HCl used for sample titration (mL)</w:t>
      </w:r>
    </w:p>
    <w:p w14:paraId="7C61DD93"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7D5583">
        <w:rPr>
          <w:rStyle w:val="katex-mathml"/>
          <w:rFonts w:ascii="Times New Roman" w:hAnsi="Times New Roman" w:cs="Times New Roman"/>
          <w:sz w:val="24"/>
          <w:szCs w:val="24"/>
        </w:rPr>
        <w:t>Vb</w:t>
      </w:r>
      <w:proofErr w:type="spellEnd"/>
      <w:r w:rsidRPr="007D5583">
        <w:rPr>
          <w:rStyle w:val="katex-mathml"/>
          <w:rFonts w:ascii="Times New Roman" w:hAnsi="Times New Roman" w:cs="Times New Roman"/>
          <w:sz w:val="24"/>
          <w:szCs w:val="24"/>
        </w:rPr>
        <w:t xml:space="preserve"> </w:t>
      </w:r>
      <w:r w:rsidRPr="007D5583">
        <w:rPr>
          <w:rFonts w:ascii="Times New Roman" w:hAnsi="Times New Roman" w:cs="Times New Roman"/>
          <w:sz w:val="24"/>
          <w:szCs w:val="24"/>
        </w:rPr>
        <w:t>= Volume of HCl used for blank titration (mL)</w:t>
      </w:r>
    </w:p>
    <w:p w14:paraId="517E4391"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7D5583">
        <w:rPr>
          <w:rStyle w:val="katex-mathml"/>
          <w:rFonts w:ascii="Times New Roman" w:hAnsi="Times New Roman" w:cs="Times New Roman"/>
          <w:sz w:val="24"/>
          <w:szCs w:val="24"/>
        </w:rPr>
        <w:t>NHCl</w:t>
      </w:r>
      <w:proofErr w:type="spellEnd"/>
      <w:r w:rsidRPr="007D5583">
        <w:rPr>
          <w:rStyle w:val="katex-mathml"/>
          <w:rFonts w:ascii="Times New Roman" w:hAnsi="Times New Roman" w:cs="Times New Roman"/>
          <w:sz w:val="24"/>
          <w:szCs w:val="24"/>
        </w:rPr>
        <w:t xml:space="preserve"> </w:t>
      </w:r>
      <w:r w:rsidRPr="007D5583">
        <w:rPr>
          <w:rFonts w:ascii="Times New Roman" w:hAnsi="Times New Roman" w:cs="Times New Roman"/>
          <w:sz w:val="24"/>
          <w:szCs w:val="24"/>
        </w:rPr>
        <w:t>= Normality of HCl (0.01 N)</w:t>
      </w:r>
    </w:p>
    <w:p w14:paraId="73F2F28E"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Fonts w:ascii="Times New Roman" w:hAnsi="Times New Roman" w:cs="Times New Roman"/>
          <w:sz w:val="24"/>
          <w:szCs w:val="24"/>
        </w:rPr>
        <w:t>14.01 = Atomic weight of nitrogen</w:t>
      </w:r>
    </w:p>
    <w:p w14:paraId="4A502C78"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W </w:t>
      </w:r>
      <w:r w:rsidRPr="007D5583">
        <w:rPr>
          <w:rFonts w:ascii="Times New Roman" w:hAnsi="Times New Roman" w:cs="Times New Roman"/>
          <w:sz w:val="24"/>
          <w:szCs w:val="24"/>
        </w:rPr>
        <w:t>= Weight of the sample (g)</w:t>
      </w:r>
    </w:p>
    <w:p w14:paraId="00C6CD3E" w14:textId="77777777" w:rsidR="00156660" w:rsidRPr="007D5583" w:rsidRDefault="00156660" w:rsidP="00156660">
      <w:pPr>
        <w:pStyle w:val="Heading4"/>
        <w:rPr>
          <w:rFonts w:ascii="Times New Roman" w:hAnsi="Times New Roman"/>
          <w:b/>
          <w:color w:val="auto"/>
          <w:sz w:val="24"/>
          <w:szCs w:val="24"/>
        </w:rPr>
      </w:pPr>
      <w:r w:rsidRPr="007D5583">
        <w:rPr>
          <w:rFonts w:ascii="Times New Roman" w:hAnsi="Times New Roman"/>
          <w:b/>
          <w:color w:val="auto"/>
          <w:sz w:val="24"/>
          <w:szCs w:val="24"/>
        </w:rPr>
        <w:t xml:space="preserve"> Determination of Phosphorus (P) Content</w:t>
      </w:r>
    </w:p>
    <w:p w14:paraId="65BC683D" w14:textId="77777777" w:rsidR="00156660" w:rsidRPr="007D5583" w:rsidRDefault="00156660" w:rsidP="00156660">
      <w:pPr>
        <w:pStyle w:val="break-words"/>
        <w:jc w:val="both"/>
      </w:pPr>
      <w:r w:rsidRPr="007D5583">
        <w:t xml:space="preserve">The phosphorus content was determined calorimetrically using the </w:t>
      </w:r>
      <w:proofErr w:type="spellStart"/>
      <w:r w:rsidRPr="007D5583">
        <w:t>vanadomolybdate</w:t>
      </w:r>
      <w:proofErr w:type="spellEnd"/>
      <w:r w:rsidRPr="007D5583">
        <w:t xml:space="preserve"> method. An aliquot of the digested sample (5 mL) was taken and mixed with </w:t>
      </w:r>
      <w:proofErr w:type="spellStart"/>
      <w:r w:rsidRPr="007D5583">
        <w:t>vanadomolybdate</w:t>
      </w:r>
      <w:proofErr w:type="spellEnd"/>
      <w:r w:rsidRPr="007D5583">
        <w:t xml:space="preserve"> reagent, which forms a yellow-colored </w:t>
      </w:r>
      <w:proofErr w:type="spellStart"/>
      <w:r w:rsidRPr="007D5583">
        <w:t>phosphovanadomolybdate</w:t>
      </w:r>
      <w:proofErr w:type="spellEnd"/>
      <w:r w:rsidRPr="007D5583">
        <w:t xml:space="preserve"> complex in the presence of phosphorus. The reaction mixture was allowed to stand for 10 minutes to ensure complete color development. The absorbance of the solution was measured at 420 nm using a UV-Vis spectrophotometer. A standard curve was prepared using known concentrations of phosphorus (KH</w:t>
      </w:r>
      <w:r w:rsidRPr="007D5583">
        <w:rPr>
          <w:rFonts w:ascii="Cambria Math" w:hAnsi="Cambria Math"/>
        </w:rPr>
        <w:t>₂</w:t>
      </w:r>
      <w:r w:rsidRPr="007D5583">
        <w:t>PO</w:t>
      </w:r>
      <w:r w:rsidRPr="007D5583">
        <w:rPr>
          <w:rFonts w:ascii="Cambria Math" w:hAnsi="Cambria Math"/>
        </w:rPr>
        <w:t>₄</w:t>
      </w:r>
      <w:r w:rsidRPr="007D5583">
        <w:t>), and the phosphorus content in the samples was estimated by comparing the absorbance values against the standard curve. The P content (%) was calculated as:</w:t>
      </w:r>
    </w:p>
    <w:p w14:paraId="07F7C627" w14:textId="77777777" w:rsidR="00156660" w:rsidRPr="007D5583" w:rsidRDefault="00985F21" w:rsidP="00156660">
      <w:pPr>
        <w:pStyle w:val="break-words"/>
        <w:jc w:val="center"/>
      </w:pPr>
      <w:r>
        <w:rPr>
          <w:noProof/>
        </w:rPr>
        <w:lastRenderedPageBreak/>
        <w:pict w14:anchorId="01921260">
          <v:shape id="_x0000_s1027" type="#_x0000_t32" style="position:absolute;left:0;text-align:left;margin-left:231pt;margin-top:18.4pt;width:54.75pt;height:0;z-index:251661312" o:connectortype="straight"/>
        </w:pict>
      </w:r>
      <w:proofErr w:type="gramStart"/>
      <w:r w:rsidR="00156660" w:rsidRPr="007D5583">
        <w:t>P(</w:t>
      </w:r>
      <w:proofErr w:type="gramEnd"/>
      <w:r w:rsidR="00156660" w:rsidRPr="007D5583">
        <w:t xml:space="preserve">%)=        C×V​×100 </w:t>
      </w:r>
    </w:p>
    <w:p w14:paraId="47798AE1" w14:textId="77777777" w:rsidR="00156660" w:rsidRPr="007D5583" w:rsidRDefault="00156660" w:rsidP="00156660">
      <w:pPr>
        <w:pStyle w:val="break-words"/>
        <w:jc w:val="center"/>
      </w:pPr>
      <w:r w:rsidRPr="007D5583">
        <w:t xml:space="preserve">               W×1000</w:t>
      </w:r>
    </w:p>
    <w:p w14:paraId="1CD1A2DF" w14:textId="77777777" w:rsidR="00156660" w:rsidRPr="007D5583" w:rsidRDefault="00156660" w:rsidP="00156660">
      <w:pPr>
        <w:pStyle w:val="break-words"/>
      </w:pPr>
      <w:r w:rsidRPr="007D5583">
        <w:t>Where:</w:t>
      </w:r>
    </w:p>
    <w:p w14:paraId="31620347"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7D5583">
        <w:rPr>
          <w:rStyle w:val="katex-mathml"/>
          <w:rFonts w:ascii="Times New Roman" w:hAnsi="Times New Roman" w:cs="Times New Roman"/>
          <w:sz w:val="24"/>
          <w:szCs w:val="24"/>
        </w:rPr>
        <w:t xml:space="preserve">C </w:t>
      </w:r>
      <w:r w:rsidRPr="007D5583">
        <w:rPr>
          <w:rFonts w:ascii="Times New Roman" w:hAnsi="Times New Roman" w:cs="Times New Roman"/>
          <w:sz w:val="24"/>
          <w:szCs w:val="24"/>
        </w:rPr>
        <w:t xml:space="preserve"> =</w:t>
      </w:r>
      <w:proofErr w:type="gramEnd"/>
      <w:r w:rsidRPr="007D5583">
        <w:rPr>
          <w:rFonts w:ascii="Times New Roman" w:hAnsi="Times New Roman" w:cs="Times New Roman"/>
          <w:sz w:val="24"/>
          <w:szCs w:val="24"/>
        </w:rPr>
        <w:t xml:space="preserve"> Concentration of P obtained from the standard curve (mg/L)</w:t>
      </w:r>
    </w:p>
    <w:p w14:paraId="18249276"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7D5583">
        <w:rPr>
          <w:rStyle w:val="katex-mathml"/>
          <w:rFonts w:ascii="Times New Roman" w:hAnsi="Times New Roman" w:cs="Times New Roman"/>
          <w:sz w:val="24"/>
          <w:szCs w:val="24"/>
        </w:rPr>
        <w:t xml:space="preserve">V </w:t>
      </w:r>
      <w:r w:rsidRPr="007D5583">
        <w:rPr>
          <w:rFonts w:ascii="Times New Roman" w:hAnsi="Times New Roman" w:cs="Times New Roman"/>
          <w:sz w:val="24"/>
          <w:szCs w:val="24"/>
        </w:rPr>
        <w:t xml:space="preserve"> =</w:t>
      </w:r>
      <w:proofErr w:type="gramEnd"/>
      <w:r w:rsidRPr="007D5583">
        <w:rPr>
          <w:rFonts w:ascii="Times New Roman" w:hAnsi="Times New Roman" w:cs="Times New Roman"/>
          <w:sz w:val="24"/>
          <w:szCs w:val="24"/>
        </w:rPr>
        <w:t xml:space="preserve"> Total volume of the digest (mL)</w:t>
      </w:r>
    </w:p>
    <w:p w14:paraId="4E138046"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W</w:t>
      </w:r>
      <w:r w:rsidRPr="007D5583">
        <w:rPr>
          <w:rFonts w:ascii="Times New Roman" w:hAnsi="Times New Roman" w:cs="Times New Roman"/>
          <w:sz w:val="24"/>
          <w:szCs w:val="24"/>
        </w:rPr>
        <w:t xml:space="preserve"> = Weight of the sample (g)</w:t>
      </w:r>
    </w:p>
    <w:p w14:paraId="5D2CDB3D" w14:textId="77777777" w:rsidR="00156660" w:rsidRPr="007D5583" w:rsidRDefault="00156660" w:rsidP="00156660">
      <w:pPr>
        <w:pStyle w:val="Heading4"/>
        <w:rPr>
          <w:rFonts w:ascii="Times New Roman" w:hAnsi="Times New Roman"/>
          <w:b/>
          <w:color w:val="auto"/>
          <w:sz w:val="24"/>
          <w:szCs w:val="24"/>
        </w:rPr>
      </w:pPr>
      <w:r w:rsidRPr="007D5583">
        <w:rPr>
          <w:rFonts w:ascii="Times New Roman" w:hAnsi="Times New Roman"/>
          <w:b/>
          <w:color w:val="auto"/>
          <w:sz w:val="24"/>
          <w:szCs w:val="24"/>
        </w:rPr>
        <w:t>Determination of Potassium (K) Content</w:t>
      </w:r>
    </w:p>
    <w:p w14:paraId="1CE39CE3" w14:textId="77777777" w:rsidR="00156660" w:rsidRPr="007D5583" w:rsidRDefault="00156660" w:rsidP="00156660">
      <w:pPr>
        <w:pStyle w:val="break-words"/>
        <w:jc w:val="both"/>
      </w:pPr>
      <w:r w:rsidRPr="007D5583">
        <w:t xml:space="preserve">The potassium content was analyzed using flame photometry. An aliquot of the digested sample was aspirated into the flame photometer, calibrated with standard potassium solutions (prepared from </w:t>
      </w:r>
      <w:proofErr w:type="spellStart"/>
      <w:r w:rsidRPr="007D5583">
        <w:t>KCl</w:t>
      </w:r>
      <w:proofErr w:type="spellEnd"/>
      <w:r w:rsidRPr="007D5583">
        <w:t>) ranging from 0 to 100 ppm. The emission intensity of potassium at 766.5 nm was recorded, and the concentration of K in the sample was determined by comparing it with the standard curve. The K content (%) was calculated using the formula:</w:t>
      </w:r>
    </w:p>
    <w:p w14:paraId="63066F41" w14:textId="77777777" w:rsidR="00156660" w:rsidRPr="007D5583" w:rsidRDefault="00985F21" w:rsidP="00156660">
      <w:pPr>
        <w:pStyle w:val="break-words"/>
        <w:spacing w:before="0" w:beforeAutospacing="0" w:after="0" w:afterAutospacing="0"/>
        <w:jc w:val="center"/>
        <w:rPr>
          <w:rStyle w:val="katex-mathml"/>
        </w:rPr>
      </w:pPr>
      <w:r>
        <w:rPr>
          <w:noProof/>
        </w:rPr>
        <w:pict w14:anchorId="5BD7A00D">
          <v:shape id="_x0000_s1028" type="#_x0000_t32" style="position:absolute;left:0;text-align:left;margin-left:236.25pt;margin-top:13.3pt;width:65.25pt;height:0;z-index:251662336" o:connectortype="straight"/>
        </w:pict>
      </w:r>
      <w:proofErr w:type="gramStart"/>
      <w:r w:rsidR="00156660" w:rsidRPr="007D5583">
        <w:rPr>
          <w:rStyle w:val="katex-mathml"/>
        </w:rPr>
        <w:t>K(</w:t>
      </w:r>
      <w:proofErr w:type="gramEnd"/>
      <w:r w:rsidR="00156660" w:rsidRPr="007D5583">
        <w:rPr>
          <w:rStyle w:val="katex-mathml"/>
        </w:rPr>
        <w:t>%)=          C×V×100</w:t>
      </w:r>
    </w:p>
    <w:p w14:paraId="08E6F2B3" w14:textId="77777777" w:rsidR="00156660" w:rsidRPr="007D5583" w:rsidRDefault="00156660" w:rsidP="00156660">
      <w:pPr>
        <w:pStyle w:val="break-words"/>
        <w:spacing w:before="0" w:beforeAutospacing="0" w:after="0" w:afterAutospacing="0"/>
        <w:jc w:val="center"/>
      </w:pPr>
      <w:r w:rsidRPr="007D5583">
        <w:rPr>
          <w:rStyle w:val="katex-mathml"/>
        </w:rPr>
        <w:t xml:space="preserve">                      W×1000</w:t>
      </w:r>
    </w:p>
    <w:p w14:paraId="1EF96797" w14:textId="77777777" w:rsidR="00156660" w:rsidRPr="007D5583" w:rsidRDefault="00156660" w:rsidP="00156660">
      <w:pPr>
        <w:pStyle w:val="break-words"/>
      </w:pPr>
      <w:r w:rsidRPr="007D5583">
        <w:t>Where:</w:t>
      </w:r>
    </w:p>
    <w:p w14:paraId="6107C5EC"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C </w:t>
      </w:r>
      <w:r w:rsidRPr="007D5583">
        <w:rPr>
          <w:rFonts w:ascii="Times New Roman" w:hAnsi="Times New Roman" w:cs="Times New Roman"/>
          <w:sz w:val="24"/>
          <w:szCs w:val="24"/>
        </w:rPr>
        <w:t>= Concentration of K obtained from the standard curve (mg/L)</w:t>
      </w:r>
    </w:p>
    <w:p w14:paraId="0240E62D"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 </w:t>
      </w:r>
      <w:r w:rsidRPr="007D5583">
        <w:rPr>
          <w:rFonts w:ascii="Times New Roman" w:hAnsi="Times New Roman" w:cs="Times New Roman"/>
          <w:sz w:val="24"/>
          <w:szCs w:val="24"/>
        </w:rPr>
        <w:t>= Total volume of the digest (mL)</w:t>
      </w:r>
    </w:p>
    <w:p w14:paraId="0ECAEDFE"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W </w:t>
      </w:r>
      <w:r w:rsidRPr="007D5583">
        <w:rPr>
          <w:rFonts w:ascii="Times New Roman" w:hAnsi="Times New Roman" w:cs="Times New Roman"/>
          <w:sz w:val="24"/>
          <w:szCs w:val="24"/>
        </w:rPr>
        <w:t>= Weight of the sample (g)</w:t>
      </w:r>
    </w:p>
    <w:p w14:paraId="1A18F21C" w14:textId="77777777" w:rsidR="00156660" w:rsidRPr="007D5583" w:rsidRDefault="00156660" w:rsidP="00156660">
      <w:pPr>
        <w:pStyle w:val="Default"/>
        <w:spacing w:after="184"/>
        <w:jc w:val="both"/>
        <w:rPr>
          <w:b/>
          <w:color w:val="auto"/>
        </w:rPr>
      </w:pPr>
      <w:r w:rsidRPr="007D5583">
        <w:rPr>
          <w:b/>
          <w:color w:val="auto"/>
        </w:rPr>
        <w:t>Yield curve</w:t>
      </w:r>
    </w:p>
    <w:p w14:paraId="4A0CD591" w14:textId="77777777" w:rsidR="00156660" w:rsidRPr="007D5583" w:rsidRDefault="00156660" w:rsidP="00156660">
      <w:pPr>
        <w:pStyle w:val="break-words"/>
        <w:jc w:val="both"/>
      </w:pPr>
      <w:r w:rsidRPr="007D5583">
        <w:rPr>
          <w:b/>
        </w:rPr>
        <w:t xml:space="preserve">        </w:t>
      </w:r>
      <w:r w:rsidRPr="007D5583">
        <w:t>The yield data were compiled and organized based on the corresponding nitrogen application rates. To smooth random variations and derive a continuous relationship, the yield response to nitrogen was modeled using a quadratic function, commonly employed in agronomic studies to describe crop yield curves. The general form of the equation used was:</w:t>
      </w:r>
    </w:p>
    <w:p w14:paraId="6969FAC2" w14:textId="77777777" w:rsidR="00156660" w:rsidRPr="007D5583" w:rsidRDefault="00156660" w:rsidP="00156660">
      <w:pPr>
        <w:spacing w:before="100" w:beforeAutospacing="1" w:after="100" w:afterAutospacing="1" w:line="240" w:lineRule="auto"/>
        <w:jc w:val="center"/>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Y= a+bN+cN</w:t>
      </w:r>
      <w:r w:rsidRPr="007D5583">
        <w:rPr>
          <w:rFonts w:ascii="Times New Roman" w:eastAsia="Times New Roman" w:hAnsi="Times New Roman" w:cs="Times New Roman"/>
          <w:sz w:val="24"/>
          <w:szCs w:val="24"/>
          <w:vertAlign w:val="superscript"/>
        </w:rPr>
        <w:t>2</w:t>
      </w:r>
      <w:r w:rsidRPr="007D5583">
        <w:rPr>
          <w:rFonts w:ascii="Times New Roman" w:eastAsia="Times New Roman" w:hAnsi="Times New Roman" w:cs="Times New Roman"/>
          <w:sz w:val="24"/>
          <w:szCs w:val="24"/>
        </w:rPr>
        <w:t xml:space="preserve">  </w:t>
      </w:r>
    </w:p>
    <w:p w14:paraId="21C5D193" w14:textId="77777777" w:rsidR="00156660" w:rsidRPr="007D5583" w:rsidRDefault="00156660" w:rsidP="00156660">
      <w:p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Where:</w:t>
      </w:r>
    </w:p>
    <w:p w14:paraId="3D05B9DD"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Y = Grain yield (t ha</w:t>
      </w:r>
      <w:r w:rsidRPr="007D5583">
        <w:rPr>
          <w:rFonts w:ascii="Cambria Math" w:eastAsia="Times New Roman" w:hAnsi="Cambria Math" w:cs="Times New Roman"/>
          <w:sz w:val="24"/>
          <w:szCs w:val="24"/>
        </w:rPr>
        <w:t>⁻</w:t>
      </w:r>
      <w:r w:rsidRPr="007D5583">
        <w:rPr>
          <w:rFonts w:ascii="Times New Roman" w:eastAsia="Times New Roman" w:hAnsi="Times New Roman" w:cs="Times New Roman"/>
          <w:sz w:val="24"/>
          <w:szCs w:val="24"/>
        </w:rPr>
        <w:t>¹)</w:t>
      </w:r>
    </w:p>
    <w:p w14:paraId="1FB81560"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N = Nitrogen application rate (kg ha</w:t>
      </w:r>
      <w:r w:rsidRPr="007D5583">
        <w:rPr>
          <w:rFonts w:ascii="Cambria Math" w:eastAsia="Times New Roman" w:hAnsi="Cambria Math" w:cs="Times New Roman"/>
          <w:sz w:val="24"/>
          <w:szCs w:val="24"/>
        </w:rPr>
        <w:t>⁻</w:t>
      </w:r>
      <w:r w:rsidRPr="007D5583">
        <w:rPr>
          <w:rFonts w:ascii="Times New Roman" w:eastAsia="Times New Roman" w:hAnsi="Times New Roman" w:cs="Times New Roman"/>
          <w:sz w:val="24"/>
          <w:szCs w:val="24"/>
        </w:rPr>
        <w:t>¹)</w:t>
      </w:r>
    </w:p>
    <w:p w14:paraId="7418BF4A"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a = Yield at zero nitrogen (intercept)</w:t>
      </w:r>
    </w:p>
    <w:p w14:paraId="746F7BA8"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b = Linear coefficient (initial yield response)</w:t>
      </w:r>
    </w:p>
    <w:p w14:paraId="73E7CCF2"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c = Quadratic coefficient (rate of yield curvature)</w:t>
      </w:r>
    </w:p>
    <w:p w14:paraId="1EAE55EE"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RESULTS AND DISCUSSION</w:t>
      </w:r>
    </w:p>
    <w:p w14:paraId="2123423C" w14:textId="77777777" w:rsidR="00FE47CE" w:rsidRPr="007D5583" w:rsidRDefault="00FE47CE" w:rsidP="00010BA7">
      <w:pPr>
        <w:pStyle w:val="ListParagraph"/>
        <w:tabs>
          <w:tab w:val="left" w:pos="270"/>
          <w:tab w:val="left" w:pos="450"/>
          <w:tab w:val="left" w:pos="1080"/>
          <w:tab w:val="left" w:pos="1260"/>
        </w:tabs>
        <w:spacing w:before="227" w:line="364" w:lineRule="auto"/>
        <w:ind w:left="90" w:right="4031" w:firstLine="0"/>
        <w:rPr>
          <w:b/>
          <w:sz w:val="24"/>
          <w:szCs w:val="24"/>
        </w:rPr>
      </w:pPr>
      <w:r w:rsidRPr="007D5583">
        <w:rPr>
          <w:b/>
          <w:sz w:val="24"/>
          <w:szCs w:val="24"/>
        </w:rPr>
        <w:lastRenderedPageBreak/>
        <w:t>Nitrogen uptake (kg/ha)</w:t>
      </w:r>
      <w:r w:rsidRPr="007D5583">
        <w:rPr>
          <w:b/>
          <w:spacing w:val="1"/>
          <w:sz w:val="24"/>
          <w:szCs w:val="24"/>
        </w:rPr>
        <w:t xml:space="preserve"> </w:t>
      </w:r>
    </w:p>
    <w:p w14:paraId="60B0C92B" w14:textId="77777777" w:rsidR="00FE47CE" w:rsidRPr="007D5583" w:rsidRDefault="00FE47CE" w:rsidP="00FE47CE">
      <w:pPr>
        <w:tabs>
          <w:tab w:val="left" w:pos="270"/>
          <w:tab w:val="left" w:pos="450"/>
          <w:tab w:val="left" w:pos="1080"/>
          <w:tab w:val="left" w:pos="1260"/>
        </w:tabs>
        <w:spacing w:before="227" w:line="364" w:lineRule="auto"/>
        <w:ind w:left="90" w:right="4031"/>
        <w:rPr>
          <w:rFonts w:ascii="Times New Roman" w:hAnsi="Times New Roman" w:cs="Times New Roman"/>
          <w:b/>
          <w:sz w:val="24"/>
          <w:szCs w:val="24"/>
        </w:rPr>
      </w:pPr>
      <w:r w:rsidRPr="007D5583">
        <w:rPr>
          <w:rFonts w:ascii="Times New Roman" w:hAnsi="Times New Roman" w:cs="Times New Roman"/>
          <w:b/>
          <w:sz w:val="24"/>
          <w:szCs w:val="24"/>
        </w:rPr>
        <w:t>Nitrogen</w:t>
      </w:r>
      <w:r w:rsidRPr="007D5583">
        <w:rPr>
          <w:rFonts w:ascii="Times New Roman" w:hAnsi="Times New Roman" w:cs="Times New Roman"/>
          <w:b/>
          <w:spacing w:val="10"/>
          <w:sz w:val="24"/>
          <w:szCs w:val="24"/>
        </w:rPr>
        <w:t xml:space="preserve"> </w:t>
      </w:r>
      <w:r w:rsidRPr="007D5583">
        <w:rPr>
          <w:rFonts w:ascii="Times New Roman" w:hAnsi="Times New Roman" w:cs="Times New Roman"/>
          <w:b/>
          <w:sz w:val="24"/>
          <w:szCs w:val="24"/>
        </w:rPr>
        <w:t>uptake</w:t>
      </w:r>
      <w:r w:rsidRPr="007D5583">
        <w:rPr>
          <w:rFonts w:ascii="Times New Roman" w:hAnsi="Times New Roman" w:cs="Times New Roman"/>
          <w:b/>
          <w:spacing w:val="10"/>
          <w:sz w:val="24"/>
          <w:szCs w:val="24"/>
        </w:rPr>
        <w:t xml:space="preserve"> </w:t>
      </w:r>
      <w:r w:rsidRPr="007D5583">
        <w:rPr>
          <w:rFonts w:ascii="Times New Roman" w:hAnsi="Times New Roman" w:cs="Times New Roman"/>
          <w:b/>
          <w:sz w:val="24"/>
          <w:szCs w:val="24"/>
        </w:rPr>
        <w:t>in</w:t>
      </w:r>
      <w:r w:rsidRPr="007D5583">
        <w:rPr>
          <w:rFonts w:ascii="Times New Roman" w:hAnsi="Times New Roman" w:cs="Times New Roman"/>
          <w:b/>
          <w:spacing w:val="11"/>
          <w:sz w:val="24"/>
          <w:szCs w:val="24"/>
        </w:rPr>
        <w:t xml:space="preserve"> </w:t>
      </w:r>
      <w:r w:rsidRPr="007D5583">
        <w:rPr>
          <w:rFonts w:ascii="Times New Roman" w:hAnsi="Times New Roman" w:cs="Times New Roman"/>
          <w:b/>
          <w:sz w:val="24"/>
          <w:szCs w:val="24"/>
        </w:rPr>
        <w:t>grain</w:t>
      </w:r>
      <w:r w:rsidRPr="007D5583">
        <w:rPr>
          <w:rFonts w:ascii="Times New Roman" w:hAnsi="Times New Roman" w:cs="Times New Roman"/>
          <w:b/>
          <w:spacing w:val="13"/>
          <w:sz w:val="24"/>
          <w:szCs w:val="24"/>
        </w:rPr>
        <w:t xml:space="preserve"> </w:t>
      </w:r>
      <w:r w:rsidRPr="007D5583">
        <w:rPr>
          <w:rFonts w:ascii="Times New Roman" w:hAnsi="Times New Roman" w:cs="Times New Roman"/>
          <w:b/>
          <w:sz w:val="24"/>
          <w:szCs w:val="24"/>
        </w:rPr>
        <w:t>(kg/ha):</w:t>
      </w:r>
    </w:p>
    <w:p w14:paraId="79225A7F" w14:textId="77777777" w:rsidR="00D60329"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Data on nitrogen uptake in grain as impacted by nitrogen levels and planting geometry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xml:space="preserve">. Different nitrogen levels had a substantial impact on grain's nitrogen uptake during the course of the two-year trial. The data unequivocally demonstrate that higher N levels increased grain's absorption of N. Applying N4 </w:t>
      </w:r>
      <w:proofErr w:type="gramStart"/>
      <w:r w:rsidRPr="007D5583">
        <w:rPr>
          <w:rFonts w:ascii="Times New Roman" w:hAnsi="Times New Roman" w:cs="Times New Roman"/>
          <w:sz w:val="24"/>
          <w:szCs w:val="24"/>
        </w:rPr>
        <w:t>100 kilogram</w:t>
      </w:r>
      <w:proofErr w:type="gramEnd"/>
      <w:r w:rsidRPr="007D5583">
        <w:rPr>
          <w:rFonts w:ascii="Times New Roman" w:hAnsi="Times New Roman" w:cs="Times New Roman"/>
          <w:sz w:val="24"/>
          <w:szCs w:val="24"/>
        </w:rPr>
        <w:t xml:space="preserve"> N/ha resulted in higher N uptake in grain; this was comparable to applying N380 kg N/ha and significantly superior to the other two nitrogen levels in both research years. </w:t>
      </w:r>
      <w:r w:rsidR="00C979EC" w:rsidRPr="007D5583">
        <w:rPr>
          <w:rFonts w:ascii="Times New Roman" w:hAnsi="Times New Roman" w:cs="Times New Roman"/>
          <w:sz w:val="24"/>
          <w:szCs w:val="24"/>
        </w:rPr>
        <w:t xml:space="preserve"> </w:t>
      </w:r>
    </w:p>
    <w:p w14:paraId="35F6BF36"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Grain's capacity to absorb nitrogen was significantly impacted by varying planting geometry and nitrogen levels throughout the course of the two study years, as the table makes evident. </w:t>
      </w:r>
      <w:r w:rsidRPr="007D5583">
        <w:rPr>
          <w:rFonts w:ascii="Times New Roman" w:hAnsi="Times New Roman" w:cs="Times New Roman"/>
          <w:sz w:val="24"/>
          <w:szCs w:val="24"/>
        </w:rPr>
        <w:br/>
        <w:t>The data clearly show that a 20x10 cm plant spacing led to a higher nitrogen uptake in grain during both research years. This was significant above the other two planting geometries and comparable to a 15x15 cm spacing.</w:t>
      </w:r>
    </w:p>
    <w:p w14:paraId="561244DF" w14:textId="77777777" w:rsidR="00FE47CE" w:rsidRPr="007D5583" w:rsidRDefault="00FE47CE" w:rsidP="00FE47CE">
      <w:pPr>
        <w:jc w:val="both"/>
        <w:rPr>
          <w:rFonts w:ascii="Times New Roman" w:hAnsi="Times New Roman" w:cs="Times New Roman"/>
          <w:b/>
          <w:sz w:val="24"/>
          <w:szCs w:val="24"/>
        </w:rPr>
      </w:pPr>
      <w:r w:rsidRPr="007D5583">
        <w:rPr>
          <w:rFonts w:ascii="Times New Roman" w:hAnsi="Times New Roman" w:cs="Times New Roman"/>
          <w:b/>
          <w:sz w:val="24"/>
          <w:szCs w:val="24"/>
        </w:rPr>
        <w:t>Nitrogen</w:t>
      </w:r>
      <w:r w:rsidRPr="007D5583">
        <w:rPr>
          <w:rFonts w:ascii="Times New Roman" w:hAnsi="Times New Roman" w:cs="Times New Roman"/>
          <w:b/>
          <w:spacing w:val="5"/>
          <w:sz w:val="24"/>
          <w:szCs w:val="24"/>
        </w:rPr>
        <w:t xml:space="preserve"> </w:t>
      </w:r>
      <w:r w:rsidRPr="007D5583">
        <w:rPr>
          <w:rFonts w:ascii="Times New Roman" w:hAnsi="Times New Roman" w:cs="Times New Roman"/>
          <w:b/>
          <w:sz w:val="24"/>
          <w:szCs w:val="24"/>
        </w:rPr>
        <w:t>uptake</w:t>
      </w:r>
      <w:r w:rsidRPr="007D5583">
        <w:rPr>
          <w:rFonts w:ascii="Times New Roman" w:hAnsi="Times New Roman" w:cs="Times New Roman"/>
          <w:b/>
          <w:spacing w:val="6"/>
          <w:sz w:val="24"/>
          <w:szCs w:val="24"/>
        </w:rPr>
        <w:t xml:space="preserve"> </w:t>
      </w:r>
      <w:r w:rsidRPr="007D5583">
        <w:rPr>
          <w:rFonts w:ascii="Times New Roman" w:hAnsi="Times New Roman" w:cs="Times New Roman"/>
          <w:b/>
          <w:sz w:val="24"/>
          <w:szCs w:val="24"/>
        </w:rPr>
        <w:t>in</w:t>
      </w:r>
      <w:r w:rsidRPr="007D5583">
        <w:rPr>
          <w:rFonts w:ascii="Times New Roman" w:hAnsi="Times New Roman" w:cs="Times New Roman"/>
          <w:b/>
          <w:spacing w:val="8"/>
          <w:sz w:val="24"/>
          <w:szCs w:val="24"/>
        </w:rPr>
        <w:t xml:space="preserve"> </w:t>
      </w:r>
      <w:r w:rsidRPr="007D5583">
        <w:rPr>
          <w:rFonts w:ascii="Times New Roman" w:hAnsi="Times New Roman" w:cs="Times New Roman"/>
          <w:b/>
          <w:sz w:val="24"/>
          <w:szCs w:val="24"/>
        </w:rPr>
        <w:t>straw</w:t>
      </w:r>
      <w:r w:rsidRPr="007D5583">
        <w:rPr>
          <w:rFonts w:ascii="Times New Roman" w:hAnsi="Times New Roman" w:cs="Times New Roman"/>
          <w:b/>
          <w:spacing w:val="7"/>
          <w:sz w:val="24"/>
          <w:szCs w:val="24"/>
        </w:rPr>
        <w:t xml:space="preserve"> </w:t>
      </w:r>
      <w:r w:rsidRPr="007D5583">
        <w:rPr>
          <w:rFonts w:ascii="Times New Roman" w:hAnsi="Times New Roman" w:cs="Times New Roman"/>
          <w:b/>
          <w:sz w:val="24"/>
          <w:szCs w:val="24"/>
        </w:rPr>
        <w:t>(kg/ha):</w:t>
      </w:r>
    </w:p>
    <w:p w14:paraId="15E8F914"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effects of planting geometry and nitrogen levels on the uptake of nitrogen in straw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xml:space="preserve">. Different nitrogen levels had a significant impact on the nitrogen uptake in straw over the course of the two-year trial. The statistics unequivocally demonstrate that as the N level increased, so did the amount of N </w:t>
      </w:r>
      <w:proofErr w:type="gramStart"/>
      <w:r w:rsidRPr="007D5583">
        <w:rPr>
          <w:rFonts w:ascii="Times New Roman" w:hAnsi="Times New Roman" w:cs="Times New Roman"/>
          <w:sz w:val="24"/>
          <w:szCs w:val="24"/>
        </w:rPr>
        <w:t>absorbed</w:t>
      </w:r>
      <w:proofErr w:type="gramEnd"/>
      <w:r w:rsidRPr="007D5583">
        <w:rPr>
          <w:rFonts w:ascii="Times New Roman" w:hAnsi="Times New Roman" w:cs="Times New Roman"/>
          <w:sz w:val="24"/>
          <w:szCs w:val="24"/>
        </w:rPr>
        <w:t xml:space="preserve"> by straw. The N uptake in straw was higher after applying N4 100 kg N/ha of nitrogen, which was similar to N380 kg N/ha but much higher than the other two nitrogen levels during the two study years.</w:t>
      </w:r>
    </w:p>
    <w:p w14:paraId="25A8347B"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It is evident from the table that variations in planting geometry and nitrogen levels significantly affected the uptake of nitrogen in straw during the two study years. The results unequivocally demonstrate that, in both research years, a 20x10 cm plant spacing led to a higher nitrogen uptake in the straw. This was significant over the other two planting patterns but comparable to a 15x15 cm spacing.</w:t>
      </w:r>
    </w:p>
    <w:p w14:paraId="40F21FB6" w14:textId="77777777" w:rsidR="00FE47CE" w:rsidRPr="007D5583" w:rsidRDefault="00FE47CE" w:rsidP="00FE47CE">
      <w:pPr>
        <w:pStyle w:val="Heading1"/>
        <w:tabs>
          <w:tab w:val="left" w:pos="1426"/>
        </w:tabs>
        <w:spacing w:before="118"/>
        <w:rPr>
          <w:rFonts w:ascii="Times New Roman" w:hAnsi="Times New Roman" w:cs="Times New Roman"/>
          <w:color w:val="auto"/>
          <w:sz w:val="24"/>
          <w:szCs w:val="24"/>
        </w:rPr>
      </w:pP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8"/>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6"/>
          <w:sz w:val="24"/>
          <w:szCs w:val="24"/>
        </w:rPr>
        <w:t xml:space="preserve"> </w:t>
      </w:r>
      <w:r w:rsidRPr="007D5583">
        <w:rPr>
          <w:rFonts w:ascii="Times New Roman" w:hAnsi="Times New Roman" w:cs="Times New Roman"/>
          <w:color w:val="auto"/>
          <w:sz w:val="24"/>
          <w:szCs w:val="24"/>
        </w:rPr>
        <w:t>uptake</w:t>
      </w:r>
      <w:r w:rsidRPr="007D5583">
        <w:rPr>
          <w:rFonts w:ascii="Times New Roman" w:hAnsi="Times New Roman" w:cs="Times New Roman"/>
          <w:color w:val="auto"/>
          <w:spacing w:val="6"/>
          <w:sz w:val="24"/>
          <w:szCs w:val="24"/>
        </w:rPr>
        <w:t xml:space="preserve"> </w:t>
      </w:r>
      <w:r w:rsidRPr="007D5583">
        <w:rPr>
          <w:rFonts w:ascii="Times New Roman" w:hAnsi="Times New Roman" w:cs="Times New Roman"/>
          <w:color w:val="auto"/>
          <w:sz w:val="24"/>
          <w:szCs w:val="24"/>
        </w:rPr>
        <w:t>(kg/ha):</w:t>
      </w:r>
    </w:p>
    <w:p w14:paraId="23B75878"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Data on total N uptake as impacted by planting geometry and nitrogen levels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The total amount of nitrogen absorbed was significantly impacted by changes in nitrogen levels throughout the course of the two research years. The results unequivocally demonstrate that a rise in N level caused a rise in total N uptake. Throughout the two experimental years, N4 100 kg N/ha nitrogen delivery resulted in higher total N uptake, which was comparable to N3 80 kg N/ha but significantly superior to the other two nitrogen levels.</w:t>
      </w:r>
    </w:p>
    <w:p w14:paraId="4BC9B4C8"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overall amount of N absorbed during the two study years was significantly impacted by varying planting geometry and nitrogen levels, as the table makes evident. According to the data, a plant spacing of 20 × 10 cm recorded a higher value of total nitrogen uptake during both </w:t>
      </w:r>
      <w:r w:rsidRPr="007D5583">
        <w:rPr>
          <w:rFonts w:ascii="Times New Roman" w:hAnsi="Times New Roman" w:cs="Times New Roman"/>
          <w:sz w:val="24"/>
          <w:szCs w:val="24"/>
        </w:rPr>
        <w:lastRenderedPageBreak/>
        <w:t>research years. This value was comparable to a spacing of 15 x 15 cm and significantly higher than the other two planting geometries.</w:t>
      </w:r>
    </w:p>
    <w:p w14:paraId="1429378C" w14:textId="77777777" w:rsidR="00FE47CE" w:rsidRPr="007D5583" w:rsidRDefault="00FE47CE" w:rsidP="00FE47CE">
      <w:pPr>
        <w:pStyle w:val="ListParagraph"/>
        <w:tabs>
          <w:tab w:val="left" w:pos="270"/>
          <w:tab w:val="left" w:pos="450"/>
          <w:tab w:val="left" w:pos="1080"/>
          <w:tab w:val="left" w:pos="1260"/>
        </w:tabs>
        <w:spacing w:before="227" w:line="364" w:lineRule="auto"/>
        <w:ind w:left="90" w:right="4031" w:firstLine="0"/>
        <w:rPr>
          <w:b/>
          <w:sz w:val="24"/>
          <w:szCs w:val="24"/>
        </w:rPr>
      </w:pPr>
      <w:r w:rsidRPr="007D5583">
        <w:rPr>
          <w:b/>
          <w:sz w:val="24"/>
          <w:szCs w:val="24"/>
        </w:rPr>
        <w:t>Phosphorus uptake (kg/ha)</w:t>
      </w:r>
      <w:r w:rsidRPr="007D5583">
        <w:rPr>
          <w:b/>
          <w:spacing w:val="1"/>
          <w:sz w:val="24"/>
          <w:szCs w:val="24"/>
        </w:rPr>
        <w:t xml:space="preserve"> </w:t>
      </w:r>
    </w:p>
    <w:p w14:paraId="0C44B600"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study evaluated how </w:t>
      </w:r>
      <w:proofErr w:type="spellStart"/>
      <w:r w:rsidRPr="007D5583">
        <w:rPr>
          <w:rFonts w:ascii="Times New Roman" w:hAnsi="Times New Roman" w:cs="Times New Roman"/>
          <w:sz w:val="24"/>
          <w:szCs w:val="24"/>
        </w:rPr>
        <w:t>ni-trogen</w:t>
      </w:r>
      <w:proofErr w:type="spellEnd"/>
      <w:r w:rsidRPr="007D5583">
        <w:rPr>
          <w:rFonts w:ascii="Times New Roman" w:hAnsi="Times New Roman" w:cs="Times New Roman"/>
          <w:sz w:val="24"/>
          <w:szCs w:val="24"/>
        </w:rPr>
        <w:t xml:space="preserve"> levels and planting geometry affected rice's phosphorus uptake by grain, straw, and total phosphorus over the 2022 and 2023 cropping seasons.</w:t>
      </w:r>
    </w:p>
    <w:p w14:paraId="4306E40F"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Phosphorus Uptake by Grain (kg/ha)</w:t>
      </w:r>
    </w:p>
    <w:p w14:paraId="7A67E6EB"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As nitrogen levels increased in 2022, grain's phosphorus intake increased significantly, from 17.44 kg/ha at N0 to 32.34 kg/ha at N4. Similar trends were observed in 2023, with values ranging from 18.10 kg/ha at N0 to 32.51 kg/ha at N4. Phosphorus uptake increased noticeably at N2 and N4 compared to N0. In the presence of Planting Geometry Grain's 2022 phosphorus absorption ranged from 22.17 kg/ha at G1 (20 × 15 cm) to 28.31 kg/ha at G2 (15 x 15m). Similar trends were seen in 2023, when G2 showed the highest absorption at 29.31 kg/ha. There was no discernible difference in grain phosphorus uptake between planting geometries.</w:t>
      </w:r>
    </w:p>
    <w:p w14:paraId="7F12AC8B"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Phosphorus Uptake by Straw (kg/ha)</w:t>
      </w:r>
    </w:p>
    <w:p w14:paraId="0A72555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In 2022, the amount of phosphorus absorbed by straw ranged from 13.63 kg/ha at N0 to 30.28 kg/ha at N4. With phosphorus uptake ranging from 12.64 kg/ha at N0 to 29.57 kg/ha at N4, the trend continued in 2023, showing a consistent increase with greater nitrogen application. G2 exhibited the highest phosphorus uptake by straw under planting geometry when compared to other planting geometries (26.43 kg/ha in 2022 and 25.87 kg/ha in 2023). In 2022 and 2023, G1 had the lowest uptake (18.99 kg/ha and 18.25 kg/ha, respectively). In 2022 and 2023, notable differences in the uptake of phosphorus from straw were noted.</w:t>
      </w:r>
    </w:p>
    <w:p w14:paraId="5F40ECC1"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Total Phosphorus Uptake (kg/ha)</w:t>
      </w:r>
    </w:p>
    <w:p w14:paraId="58C79582"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Total phosphorus intake increased with higher nitrogen levels. The values ranged from 31.07 kg/ha at N0 to 62.62 kg/ha at N4, and from 30.74 kg/ha at N0 to 62.08 kg/ha at N4 between 2022 and 2023. The phosphorus intake was highest in N4 and lowest in N0. Similar trends were seen in the total phosphorus intake under Planting Geometry, with G2 registering the highest uptake (54.74 kg/ha in 2022 and 55.18 kg/ha in 2023). G1 had the lowest total phosphorus uptake, with 41.16 kg/ha in 2022 and 40.96 kg/ha in 2023. The total phosphorus intake varied significantly among planting geometries.</w:t>
      </w:r>
    </w:p>
    <w:p w14:paraId="7BBF7D8E" w14:textId="77777777" w:rsidR="00FE47CE" w:rsidRPr="007D5583" w:rsidRDefault="00FE47CE" w:rsidP="00247E34">
      <w:pPr>
        <w:jc w:val="both"/>
        <w:rPr>
          <w:rFonts w:ascii="Times New Roman" w:hAnsi="Times New Roman" w:cs="Times New Roman"/>
          <w:sz w:val="24"/>
          <w:szCs w:val="24"/>
        </w:rPr>
      </w:pPr>
      <w:r w:rsidRPr="007D5583">
        <w:rPr>
          <w:rFonts w:ascii="Times New Roman" w:hAnsi="Times New Roman" w:cs="Times New Roman"/>
          <w:sz w:val="24"/>
          <w:szCs w:val="24"/>
        </w:rPr>
        <w:t>These findings showed that both nitrogen levels and planting geometry had a significant impact on rice's phosphorus uptake, with higher nitrogen levels and closer planting geometries leading to higher phosphorus uptake, especially in the grain and straw.</w:t>
      </w:r>
    </w:p>
    <w:p w14:paraId="7C40AEE9" w14:textId="77777777" w:rsidR="00FE47CE" w:rsidRPr="007D5583" w:rsidRDefault="00FE47CE" w:rsidP="00FE47CE">
      <w:pPr>
        <w:jc w:val="both"/>
        <w:rPr>
          <w:rFonts w:ascii="Times New Roman" w:hAnsi="Times New Roman" w:cs="Times New Roman"/>
          <w:b/>
          <w:sz w:val="24"/>
          <w:szCs w:val="24"/>
        </w:rPr>
      </w:pPr>
      <w:proofErr w:type="gramStart"/>
      <w:r w:rsidRPr="007D5583">
        <w:rPr>
          <w:rFonts w:ascii="Times New Roman" w:hAnsi="Times New Roman" w:cs="Times New Roman"/>
          <w:b/>
          <w:sz w:val="24"/>
          <w:szCs w:val="24"/>
        </w:rPr>
        <w:t>Potassium  uptake</w:t>
      </w:r>
      <w:proofErr w:type="gramEnd"/>
      <w:r w:rsidRPr="007D5583">
        <w:rPr>
          <w:rFonts w:ascii="Times New Roman" w:hAnsi="Times New Roman" w:cs="Times New Roman"/>
          <w:b/>
          <w:sz w:val="24"/>
          <w:szCs w:val="24"/>
        </w:rPr>
        <w:t xml:space="preserve"> (kg/ha)</w:t>
      </w:r>
    </w:p>
    <w:p w14:paraId="58832A70" w14:textId="77777777" w:rsidR="00FE47CE" w:rsidRPr="007D5583" w:rsidRDefault="00FE47CE" w:rsidP="00FE47CE">
      <w:pPr>
        <w:pStyle w:val="NormalWeb"/>
        <w:spacing w:line="360" w:lineRule="auto"/>
        <w:jc w:val="both"/>
      </w:pPr>
      <w:r w:rsidRPr="007D5583">
        <w:lastRenderedPageBreak/>
        <w:t>The study assessed the impact of nitrogen levels and planting geometry on potassium uptake by grain, straw, and total potassium uptake in rice during the 2022 and 2023 cropping seasons.</w:t>
      </w:r>
    </w:p>
    <w:p w14:paraId="3AFFE607"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Potassium Uptake by Grain (kg/ha)</w:t>
      </w:r>
    </w:p>
    <w:p w14:paraId="06285E22" w14:textId="77777777" w:rsidR="00FE47CE" w:rsidRPr="007D5583" w:rsidRDefault="00FE47CE" w:rsidP="00FE47CE">
      <w:pPr>
        <w:jc w:val="both"/>
        <w:rPr>
          <w:rStyle w:val="Strong"/>
          <w:rFonts w:ascii="Times New Roman" w:hAnsi="Times New Roman" w:cs="Times New Roman"/>
          <w:sz w:val="24"/>
          <w:szCs w:val="24"/>
        </w:rPr>
      </w:pPr>
      <w:r w:rsidRPr="007D5583">
        <w:rPr>
          <w:rFonts w:ascii="Times New Roman" w:hAnsi="Times New Roman" w:cs="Times New Roman"/>
          <w:sz w:val="24"/>
          <w:szCs w:val="24"/>
        </w:rPr>
        <w:t>In 2022, the amount of potassium absorbed by grain ranged from 7.47 kg/ha at N0 to 12.21 kg/ha at N4. Potassium uptake in 2023 followed a similar pattern, ranging from 8.31 kg/ha at N0 to 13.26 kg/ha at N4. Uptake increased significantly with higher nitrogen levels, with N2 and N4 exhibiting the highest values. Under Planting Geometry, the amount of potassium consumed by grain in 2022 ranged from 8.74 kg/ha at G3 (20 x 10 cm) to 11.24 kg/ha at G4 (15 × 10 cm). In 2023, the uptake ranged from 9.11 kg/ha at G3 to 11.87 kg/ha at G4. G4 exhibited the highest grain potassium uptake in both years.</w:t>
      </w:r>
    </w:p>
    <w:p w14:paraId="55AFEBAF"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Potassium Uptake by Straw (kg/ha)</w:t>
      </w:r>
    </w:p>
    <w:p w14:paraId="58F16E4A" w14:textId="77777777" w:rsidR="00FE47CE" w:rsidRPr="007D5583" w:rsidRDefault="00FE47CE" w:rsidP="00FE47CE">
      <w:pPr>
        <w:jc w:val="both"/>
        <w:rPr>
          <w:rStyle w:val="Strong"/>
          <w:rFonts w:ascii="Times New Roman" w:hAnsi="Times New Roman" w:cs="Times New Roman"/>
          <w:sz w:val="24"/>
          <w:szCs w:val="24"/>
        </w:rPr>
      </w:pPr>
      <w:r w:rsidRPr="007D5583">
        <w:rPr>
          <w:rFonts w:ascii="Times New Roman" w:hAnsi="Times New Roman" w:cs="Times New Roman"/>
          <w:sz w:val="24"/>
          <w:szCs w:val="24"/>
        </w:rPr>
        <w:t>In 2022, the potassium intake of straw ranged from 60.23 kg/ha at N0 to 82.72 kg/ha at N4. The uptake was higher in 2023, with values ranging from 58.24 kg/ha at N0 to 81.93 kg/ha at N4. Higher uptake was consistently linked to higher nitrogen levels, particularly at N2 and N4. Under Planting Geometry, G4's straw had the highest potassium uptake in 2022 (71.21 kg/ha), followed by G2 (77.22 kg/ha). With a 69.05 kg/ha uptake, G3 had the lowest. Similar trends were observed in 2023, where G4 showed the highest uptake (70.11 kg/ha), followed by G2 (75.39 kg/ha).</w:t>
      </w:r>
    </w:p>
    <w:p w14:paraId="4121054B"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Total Potassium Uptake (kg/ha)</w:t>
      </w:r>
    </w:p>
    <w:p w14:paraId="2AD4E41E"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The overall potassium uptake trend was comparable.  In 2022, it ranged from 67.7 kg/ha at N0 to 94.93 kg/ha at N4.  In 2023, the values ranged from 66.55 kg/ha at N0 to 95.19 kg/ha at N4.  The potassium uptake at N2 and N4 was significantly higher than that at N0, leading to the maximum total uptake.  Under Planting Geometry, G2 had the greatest overall potassium uptake in both years.  In 2022, G2 had the highest total absorption at 87.44 kg/ha, followed by G4 at 82.45 kg/ha.  At 77.79 kg/ha, G3 had the lowest overall uptake in 2022.  After G2 (86.6 kg/ha), G4 had the second-highest absorption in 2023 (81.98 kg/ha).</w:t>
      </w:r>
    </w:p>
    <w:p w14:paraId="44400C85" w14:textId="77777777" w:rsidR="00FE47CE" w:rsidRPr="007D5583" w:rsidRDefault="00FE47CE" w:rsidP="009E73E7">
      <w:pPr>
        <w:jc w:val="both"/>
        <w:rPr>
          <w:rFonts w:ascii="Times New Roman" w:hAnsi="Times New Roman" w:cs="Times New Roman"/>
          <w:sz w:val="24"/>
          <w:szCs w:val="24"/>
        </w:rPr>
      </w:pPr>
      <w:r w:rsidRPr="007D5583">
        <w:rPr>
          <w:rFonts w:ascii="Times New Roman" w:hAnsi="Times New Roman" w:cs="Times New Roman"/>
          <w:sz w:val="24"/>
          <w:szCs w:val="24"/>
        </w:rPr>
        <w:t>These findings suggest that both nitrogen levels and planting geometry had a significant influence on rice's potassium uptake, with tighter planting geometries and greater nitrogen levels leading to higher potassium uptake, especially in the grain and straw.</w:t>
      </w:r>
    </w:p>
    <w:p w14:paraId="682D17F1" w14:textId="77777777" w:rsidR="009E73E7" w:rsidRPr="007D5583" w:rsidRDefault="009E73E7" w:rsidP="009E73E7">
      <w:pPr>
        <w:pStyle w:val="Heading1"/>
        <w:spacing w:before="250"/>
        <w:jc w:val="both"/>
        <w:rPr>
          <w:rFonts w:ascii="Times New Roman" w:eastAsiaTheme="minorHAnsi" w:hAnsi="Times New Roman" w:cs="Times New Roman"/>
          <w:b w:val="0"/>
          <w:bCs w:val="0"/>
          <w:color w:val="auto"/>
          <w:sz w:val="24"/>
          <w:szCs w:val="24"/>
        </w:rPr>
      </w:pPr>
      <w:r w:rsidRPr="007D5583">
        <w:rPr>
          <w:rFonts w:ascii="Times New Roman" w:eastAsiaTheme="minorHAnsi" w:hAnsi="Times New Roman" w:cs="Times New Roman"/>
          <w:b w:val="0"/>
          <w:bCs w:val="0"/>
          <w:color w:val="auto"/>
          <w:sz w:val="24"/>
          <w:szCs w:val="24"/>
        </w:rPr>
        <w:t>According to these results, rice's potassium uptake was significantly influenced by both nitrogen levels and planting geometry, with tighter planting geometries and higher nitrogen levels resulting in higher potassium uptake, particularly in the grain and straw.</w:t>
      </w:r>
    </w:p>
    <w:p w14:paraId="24FC5949" w14:textId="77777777" w:rsidR="00FE47CE" w:rsidRPr="007D5583" w:rsidRDefault="00FE47CE" w:rsidP="00FE47CE">
      <w:pPr>
        <w:tabs>
          <w:tab w:val="left" w:pos="1228"/>
        </w:tabs>
        <w:spacing w:before="227"/>
        <w:jc w:val="both"/>
        <w:rPr>
          <w:rFonts w:ascii="Times New Roman" w:hAnsi="Times New Roman" w:cs="Times New Roman"/>
          <w:b/>
          <w:sz w:val="24"/>
          <w:szCs w:val="24"/>
        </w:rPr>
      </w:pPr>
      <w:r w:rsidRPr="007D5583">
        <w:rPr>
          <w:rFonts w:ascii="Times New Roman" w:hAnsi="Times New Roman" w:cs="Times New Roman"/>
          <w:sz w:val="24"/>
          <w:szCs w:val="24"/>
        </w:rPr>
        <w:t xml:space="preserve">  </w:t>
      </w:r>
      <w:r w:rsidRPr="007D5583">
        <w:rPr>
          <w:rFonts w:ascii="Times New Roman" w:hAnsi="Times New Roman" w:cs="Times New Roman"/>
          <w:b/>
          <w:sz w:val="24"/>
          <w:szCs w:val="24"/>
        </w:rPr>
        <w:t>Yield Curve</w:t>
      </w:r>
    </w:p>
    <w:p w14:paraId="7FFA0C1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lastRenderedPageBreak/>
        <w:t>The Yield Curve figures for 2022 and 2023 illustrate the relationship between grain yield and various nitrogen concentrations and planting configurations.  The yield curve displays the percentage change in grain yield for each treatment in comparison to the previous treatment.  This information helps to understand the efficacy of different nitrogen levels and planting geometries over a two-year period.</w:t>
      </w:r>
    </w:p>
    <w:p w14:paraId="36AF1F55"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 A significant initial rise in yield after nitrogen application is depicted in the yield curve for nitrogen levels in 2022.  The N1 treatment (33.5%) showed a significant increase in yield when compared to N0; however, the pace of growth progressively decreased as nitrogen levels increased.  While yield gains for N3 and N4 were somewhat smaller, at 1.4% and 2.4%, respectively, N2 produced an 8.8% increase</w:t>
      </w:r>
    </w:p>
    <w:p w14:paraId="7751CA48" w14:textId="77777777" w:rsidR="009E73E7"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trend of declining returns as nitrogen levels rose was maintained into 2023. N1 showed a gain of 28.2% over N0, which was higher than the 2022 boost. The increases for N2, N3, and N4 were slightly smaller at 8.2%, 1.1%, and 3.5%, respectively. Despite the fact that raising nitrogen levels eventually loses their effectiveness, this indicates that nitrogen will still boost output in 2023. </w:t>
      </w:r>
      <w:r w:rsidRPr="007D5583">
        <w:rPr>
          <w:rFonts w:ascii="Times New Roman" w:hAnsi="Times New Roman" w:cs="Times New Roman"/>
          <w:sz w:val="24"/>
          <w:szCs w:val="24"/>
        </w:rPr>
        <w:br/>
        <w:t>The planting geography yield curve indicates that in 2022, denser planting patterns yielded higher yields. Compared to G1 (20 × 15 cm), the yields of G2 (15 × 15 cm) and G3 (20 × 10 cm) were 5.3% higher. However, G4 (15 × 10 cm) produced a -6.2% lower yield than G1, suggesting that excessively dense planting may restrict yield potential.</w:t>
      </w:r>
      <w:r w:rsidR="009E73E7" w:rsidRPr="007D5583">
        <w:rPr>
          <w:rFonts w:ascii="Times New Roman" w:hAnsi="Times New Roman" w:cs="Times New Roman"/>
          <w:sz w:val="24"/>
          <w:szCs w:val="24"/>
        </w:rPr>
        <w:t xml:space="preserve"> </w:t>
      </w:r>
    </w:p>
    <w:p w14:paraId="17CA142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In 2023, the trend of planting geometry influencing yield became more apparent. Denser planting arrangements were nevertheless beneficial, as seen by the yields of G2 (15 × 15 cm) and G3 (20 × 10 cm), which were 25.0% and 41.0% greater, respectively, than G1 and G3. However, the yield of G4 (15 × 10 cm) dropped by -13.2%, confirming the idea that planting too densely could negatively impact output, particularly in 2023.</w:t>
      </w:r>
    </w:p>
    <w:p w14:paraId="3E7420DE"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According to an analysis of the production curves for 2022 and 2023, nitrogen fertilizer boosts yield, but the benefits decrease as nitrogen levels grow. With denser arrangements generally yielding higher yields, the 20 × 10 cm spacing (G3) is the most productive planting geometry in 2023. However, overly thick planting (such as G4) typically produces poorer yields, suggesting that the ideal plant density is crucial for maximum output. These findings highlight the necessity of carefully controlling nitrogen application and planting geometry in order to optimize rice output all through the growing season.</w:t>
      </w:r>
    </w:p>
    <w:p w14:paraId="081DB26E"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Conclusion</w:t>
      </w:r>
    </w:p>
    <w:p w14:paraId="7652C7E7" w14:textId="77777777" w:rsidR="00E4426C" w:rsidRDefault="00E4426C" w:rsidP="009E7BFC">
      <w:pPr>
        <w:pStyle w:val="NormalWeb"/>
        <w:spacing w:line="276" w:lineRule="auto"/>
        <w:jc w:val="both"/>
      </w:pPr>
      <w:r w:rsidRPr="007D5583">
        <w:t xml:space="preserve">The two-year study (2022–2023) demonstrated that nitrogen levels and planting geometry significantly influenced nitrogen, phosphorus, and potassium uptake, as well as grain yield in rice. Higher nitrogen applications, particularly at 100 kg N/ha (N4), consistently enhanced nutrient uptake across grain, straw, and total uptake for all three nutrients, with results </w:t>
      </w:r>
      <w:r w:rsidRPr="007D5583">
        <w:lastRenderedPageBreak/>
        <w:t>comparable to 80 kg N/ha (N3) but significantly superior to lower levels. The 20 × 10 cm planting geometry (G3) generally maximized nutrient uptake and grain yield, closely followed by 15 × 15 cm (G2), while overly dense spacing (15 × 10 cm, G4) often reduced yields, indicating an optimal density threshold. Yield curves revealed diminishing returns with increasing nitrogen, with the most significant yield boost at lower nitrogen levels (N1), and denser planting geometries like G3 outperforming others, especially in 2023. These findings underscore the importance of balancing nitrogen application and planting density to optimize nutrient uptake and maximize rice yield, with 20 × 10 cm spacing and moderate-to-high nitrogen levels offering the best outcomes.</w:t>
      </w:r>
    </w:p>
    <w:p w14:paraId="1DCB104E" w14:textId="77777777" w:rsidR="0010024A" w:rsidRDefault="0010024A" w:rsidP="009E7BFC">
      <w:pPr>
        <w:pStyle w:val="NormalWeb"/>
        <w:spacing w:line="276" w:lineRule="auto"/>
        <w:jc w:val="both"/>
      </w:pPr>
    </w:p>
    <w:p w14:paraId="06101F94" w14:textId="77777777" w:rsidR="0010024A" w:rsidRDefault="0010024A" w:rsidP="0010024A">
      <w:pPr>
        <w:pStyle w:val="NormalWeb"/>
        <w:jc w:val="both"/>
      </w:pPr>
      <w:r>
        <w:t>COMPETING INTERESTS DISCLAIMER:</w:t>
      </w:r>
    </w:p>
    <w:p w14:paraId="50AEC799" w14:textId="339827B0" w:rsidR="0010024A" w:rsidRPr="007D5583" w:rsidRDefault="0010024A" w:rsidP="0010024A">
      <w:pPr>
        <w:pStyle w:val="NormalWeb"/>
        <w:spacing w:line="276" w:lineRule="auto"/>
        <w:jc w:val="both"/>
      </w:pPr>
      <w:r>
        <w:t>Authors have declared that they have no known competing financial interests OR non-financial interests OR personal relationships that could have appeared to influence the work reported in this paper.</w:t>
      </w:r>
    </w:p>
    <w:p w14:paraId="60CBCD9F"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Reference</w:t>
      </w:r>
    </w:p>
    <w:p w14:paraId="059C2B66"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El-</w:t>
      </w:r>
      <w:proofErr w:type="spellStart"/>
      <w:r w:rsidRPr="007D5583">
        <w:rPr>
          <w:rFonts w:ascii="Times New Roman" w:hAnsi="Times New Roman" w:cs="Times New Roman"/>
          <w:b/>
          <w:sz w:val="24"/>
          <w:szCs w:val="24"/>
        </w:rPr>
        <w:t>Hity</w:t>
      </w:r>
      <w:proofErr w:type="spellEnd"/>
      <w:r w:rsidRPr="007D5583">
        <w:rPr>
          <w:rFonts w:ascii="Times New Roman" w:hAnsi="Times New Roman" w:cs="Times New Roman"/>
          <w:b/>
          <w:sz w:val="24"/>
          <w:szCs w:val="24"/>
        </w:rPr>
        <w:t xml:space="preserve">, M.A., </w:t>
      </w:r>
      <w:proofErr w:type="spellStart"/>
      <w:r w:rsidRPr="007D5583">
        <w:rPr>
          <w:rFonts w:ascii="Times New Roman" w:hAnsi="Times New Roman" w:cs="Times New Roman"/>
          <w:b/>
          <w:sz w:val="24"/>
          <w:szCs w:val="24"/>
        </w:rPr>
        <w:t>Metwally</w:t>
      </w:r>
      <w:proofErr w:type="spellEnd"/>
      <w:r w:rsidRPr="007D5583">
        <w:rPr>
          <w:rFonts w:ascii="Times New Roman" w:hAnsi="Times New Roman" w:cs="Times New Roman"/>
          <w:b/>
          <w:sz w:val="24"/>
          <w:szCs w:val="24"/>
        </w:rPr>
        <w:t xml:space="preserve">, T.F., Mohammed, A.A., </w:t>
      </w:r>
      <w:proofErr w:type="spellStart"/>
      <w:r w:rsidRPr="007D5583">
        <w:rPr>
          <w:rFonts w:ascii="Times New Roman" w:hAnsi="Times New Roman" w:cs="Times New Roman"/>
          <w:b/>
          <w:sz w:val="24"/>
          <w:szCs w:val="24"/>
        </w:rPr>
        <w:t>Elsaka</w:t>
      </w:r>
      <w:proofErr w:type="spellEnd"/>
      <w:r w:rsidRPr="007D5583">
        <w:rPr>
          <w:rFonts w:ascii="Times New Roman" w:hAnsi="Times New Roman" w:cs="Times New Roman"/>
          <w:b/>
          <w:sz w:val="24"/>
          <w:szCs w:val="24"/>
        </w:rPr>
        <w:t>, M.A., Hassan, F., Hafez, Y.M., Abdelaal, K.A. (2020)</w:t>
      </w:r>
      <w:r w:rsidRPr="007D5583">
        <w:rPr>
          <w:rFonts w:ascii="Times New Roman" w:hAnsi="Times New Roman" w:cs="Times New Roman"/>
          <w:sz w:val="24"/>
          <w:szCs w:val="24"/>
        </w:rPr>
        <w:t xml:space="preserve"> Integrated fertilizer management on growth and nutrient uptake of </w:t>
      </w:r>
      <w:proofErr w:type="spellStart"/>
      <w:r w:rsidRPr="007D5583">
        <w:rPr>
          <w:rFonts w:ascii="Times New Roman" w:hAnsi="Times New Roman" w:cs="Times New Roman"/>
          <w:sz w:val="24"/>
          <w:szCs w:val="24"/>
        </w:rPr>
        <w:t>egyptian</w:t>
      </w:r>
      <w:proofErr w:type="spellEnd"/>
      <w:r w:rsidRPr="007D5583">
        <w:rPr>
          <w:rFonts w:ascii="Times New Roman" w:hAnsi="Times New Roman" w:cs="Times New Roman"/>
          <w:sz w:val="24"/>
          <w:szCs w:val="24"/>
        </w:rPr>
        <w:t xml:space="preserve"> hybrid rice. Fresenius Environmental Bulletin, 29, 11588- 11597.</w:t>
      </w:r>
    </w:p>
    <w:p w14:paraId="5339AB57"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proofErr w:type="spellStart"/>
      <w:r w:rsidRPr="007D5583">
        <w:rPr>
          <w:rFonts w:ascii="Times New Roman" w:hAnsi="Times New Roman" w:cs="Times New Roman"/>
          <w:b/>
          <w:sz w:val="24"/>
          <w:szCs w:val="24"/>
        </w:rPr>
        <w:t>Elkhoby</w:t>
      </w:r>
      <w:proofErr w:type="spellEnd"/>
      <w:r w:rsidRPr="007D5583">
        <w:rPr>
          <w:rFonts w:ascii="Times New Roman" w:hAnsi="Times New Roman" w:cs="Times New Roman"/>
          <w:b/>
          <w:sz w:val="24"/>
          <w:szCs w:val="24"/>
        </w:rPr>
        <w:t>, W., El-</w:t>
      </w:r>
      <w:proofErr w:type="spellStart"/>
      <w:r w:rsidRPr="007D5583">
        <w:rPr>
          <w:rFonts w:ascii="Times New Roman" w:hAnsi="Times New Roman" w:cs="Times New Roman"/>
          <w:b/>
          <w:sz w:val="24"/>
          <w:szCs w:val="24"/>
        </w:rPr>
        <w:t>Khtyar</w:t>
      </w:r>
      <w:proofErr w:type="spellEnd"/>
      <w:r w:rsidRPr="007D5583">
        <w:rPr>
          <w:rFonts w:ascii="Times New Roman" w:hAnsi="Times New Roman" w:cs="Times New Roman"/>
          <w:b/>
          <w:sz w:val="24"/>
          <w:szCs w:val="24"/>
        </w:rPr>
        <w:t>, A., Hassan, H., Mikhael, B., Abdelaal, K.A. (2013)</w:t>
      </w:r>
      <w:r w:rsidRPr="007D5583">
        <w:rPr>
          <w:rFonts w:ascii="Times New Roman" w:hAnsi="Times New Roman" w:cs="Times New Roman"/>
          <w:sz w:val="24"/>
          <w:szCs w:val="24"/>
        </w:rPr>
        <w:t xml:space="preserve"> Effect of split application of nitrogen fertilizer on morpho-physiological attributes and grain yield of broadcast seeded </w:t>
      </w:r>
      <w:proofErr w:type="spellStart"/>
      <w:r w:rsidRPr="007D5583">
        <w:rPr>
          <w:rFonts w:ascii="Times New Roman" w:hAnsi="Times New Roman" w:cs="Times New Roman"/>
          <w:sz w:val="24"/>
          <w:szCs w:val="24"/>
        </w:rPr>
        <w:t>egyptian</w:t>
      </w:r>
      <w:proofErr w:type="spellEnd"/>
      <w:r w:rsidRPr="007D5583">
        <w:rPr>
          <w:rFonts w:ascii="Times New Roman" w:hAnsi="Times New Roman" w:cs="Times New Roman"/>
          <w:sz w:val="24"/>
          <w:szCs w:val="24"/>
        </w:rPr>
        <w:t xml:space="preserve"> hybrid rice (ι). Journal of Plant Production, 4, 1259-1280.</w:t>
      </w:r>
    </w:p>
    <w:p w14:paraId="666F06CA" w14:textId="77777777" w:rsidR="00CD1857" w:rsidRPr="007D5583" w:rsidRDefault="00CD1857" w:rsidP="00CD1857">
      <w:pPr>
        <w:spacing w:after="0" w:line="360" w:lineRule="auto"/>
        <w:ind w:left="540" w:hanging="540"/>
        <w:jc w:val="both"/>
        <w:rPr>
          <w:rFonts w:ascii="Times New Roman" w:hAnsi="Times New Roman" w:cs="Times New Roman"/>
          <w:b/>
          <w:bCs/>
          <w:sz w:val="24"/>
          <w:szCs w:val="24"/>
        </w:rPr>
      </w:pPr>
      <w:r w:rsidRPr="007D5583">
        <w:rPr>
          <w:rFonts w:ascii="Times New Roman" w:hAnsi="Times New Roman" w:cs="Times New Roman"/>
          <w:b/>
          <w:sz w:val="24"/>
          <w:szCs w:val="24"/>
        </w:rPr>
        <w:t xml:space="preserve">Mohamed, A.A., Zayed, B., </w:t>
      </w:r>
      <w:proofErr w:type="spellStart"/>
      <w:r w:rsidRPr="007D5583">
        <w:rPr>
          <w:rFonts w:ascii="Times New Roman" w:hAnsi="Times New Roman" w:cs="Times New Roman"/>
          <w:b/>
          <w:sz w:val="24"/>
          <w:szCs w:val="24"/>
        </w:rPr>
        <w:t>Hafaz</w:t>
      </w:r>
      <w:proofErr w:type="spellEnd"/>
      <w:r w:rsidRPr="007D5583">
        <w:rPr>
          <w:rFonts w:ascii="Times New Roman" w:hAnsi="Times New Roman" w:cs="Times New Roman"/>
          <w:b/>
          <w:sz w:val="24"/>
          <w:szCs w:val="24"/>
        </w:rPr>
        <w:t xml:space="preserve">, E., </w:t>
      </w:r>
      <w:proofErr w:type="spellStart"/>
      <w:r w:rsidRPr="007D5583">
        <w:rPr>
          <w:rFonts w:ascii="Times New Roman" w:hAnsi="Times New Roman" w:cs="Times New Roman"/>
          <w:b/>
          <w:sz w:val="24"/>
          <w:szCs w:val="24"/>
        </w:rPr>
        <w:t>Eltobgy</w:t>
      </w:r>
      <w:proofErr w:type="spellEnd"/>
      <w:r w:rsidRPr="007D5583">
        <w:rPr>
          <w:rFonts w:ascii="Times New Roman" w:hAnsi="Times New Roman" w:cs="Times New Roman"/>
          <w:b/>
          <w:sz w:val="24"/>
          <w:szCs w:val="24"/>
        </w:rPr>
        <w:t>, R., Hafez, Y.M., Abdelaal, K.A. (2021)</w:t>
      </w:r>
      <w:r w:rsidRPr="007D5583">
        <w:rPr>
          <w:rFonts w:ascii="Times New Roman" w:hAnsi="Times New Roman" w:cs="Times New Roman"/>
          <w:sz w:val="24"/>
          <w:szCs w:val="24"/>
        </w:rPr>
        <w:t xml:space="preserve"> Effect of potassium fertilizer treatments and harvest date on rice grain yield and quality of rice plants (Giza 179 variety). Fresenius Environmental Bulletin, 1010.</w:t>
      </w:r>
    </w:p>
    <w:p w14:paraId="4C645996"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Nene, Y.L., 1998.</w:t>
      </w:r>
      <w:r w:rsidRPr="007D5583">
        <w:rPr>
          <w:rFonts w:ascii="Times New Roman" w:hAnsi="Times New Roman" w:cs="Times New Roman"/>
          <w:sz w:val="24"/>
          <w:szCs w:val="24"/>
        </w:rPr>
        <w:t xml:space="preserve"> Basmati rice: a distinct variety (cultivar) of the Indian subcontinent. Asian Agric. Hist. 2, 321e330.</w:t>
      </w:r>
    </w:p>
    <w:p w14:paraId="40CDA00A"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Singh, V.P., Singh, A.K., 2009.</w:t>
      </w:r>
      <w:r w:rsidRPr="007D5583">
        <w:rPr>
          <w:rFonts w:ascii="Times New Roman" w:hAnsi="Times New Roman" w:cs="Times New Roman"/>
          <w:sz w:val="24"/>
          <w:szCs w:val="24"/>
        </w:rPr>
        <w:t xml:space="preserve"> History of basmati rice- research and development in India. Indian Farming 4e8 (April issue).</w:t>
      </w:r>
    </w:p>
    <w:p w14:paraId="2B818397"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Siddiq, E.A., Vemireddy, L.R., Nagaraju, J., 2012</w:t>
      </w:r>
      <w:r w:rsidRPr="007D5583">
        <w:rPr>
          <w:rFonts w:ascii="Times New Roman" w:hAnsi="Times New Roman" w:cs="Times New Roman"/>
          <w:sz w:val="24"/>
          <w:szCs w:val="24"/>
        </w:rPr>
        <w:t xml:space="preserve">. Basmati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genetics, breeding and trade. Agric. Res. 1, 25e36.</w:t>
      </w:r>
    </w:p>
    <w:p w14:paraId="22A1F72C" w14:textId="77777777" w:rsidR="00CD1857" w:rsidRPr="007D5583" w:rsidRDefault="00CD1857"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lastRenderedPageBreak/>
        <w:t>Chaudhary, R.C., Tran, D.V., (2001).</w:t>
      </w:r>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xml:space="preserve"> of the world-a prologue. In: Chaudhary, R.C., Tran, D.V. (Eds.),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xml:space="preserve"> of the World: Breeding, Production and Marketing. FAO, Rome; Oxford and IBH Publishing, New Delhi, pp. 3-14.</w:t>
      </w:r>
    </w:p>
    <w:p w14:paraId="3A94191E"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proofErr w:type="spellStart"/>
      <w:r w:rsidRPr="007D5583">
        <w:rPr>
          <w:rFonts w:ascii="Times New Roman" w:hAnsi="Times New Roman" w:cs="Times New Roman"/>
          <w:b/>
          <w:sz w:val="24"/>
          <w:szCs w:val="24"/>
        </w:rPr>
        <w:t>Salgotra</w:t>
      </w:r>
      <w:proofErr w:type="spellEnd"/>
      <w:r w:rsidRPr="007D5583">
        <w:rPr>
          <w:rFonts w:ascii="Times New Roman" w:hAnsi="Times New Roman" w:cs="Times New Roman"/>
          <w:b/>
          <w:sz w:val="24"/>
          <w:szCs w:val="24"/>
        </w:rPr>
        <w:t>, R.K., Gupta, B.B.,              Bhat, J.A., Sharma, S., 2015.</w:t>
      </w:r>
      <w:r w:rsidRPr="007D5583">
        <w:rPr>
          <w:rFonts w:ascii="Times New Roman" w:hAnsi="Times New Roman" w:cs="Times New Roman"/>
          <w:sz w:val="24"/>
          <w:szCs w:val="24"/>
        </w:rPr>
        <w:t xml:space="preserve"> Genetic diversity and population structure of Basmati rice (Oryza sativa L.) germplasm collected from North Western Himalayas using trait linked SSR markers. </w:t>
      </w:r>
      <w:proofErr w:type="spellStart"/>
      <w:r w:rsidRPr="007D5583">
        <w:rPr>
          <w:rFonts w:ascii="Times New Roman" w:hAnsi="Times New Roman" w:cs="Times New Roman"/>
          <w:sz w:val="24"/>
          <w:szCs w:val="24"/>
        </w:rPr>
        <w:t>PLoS</w:t>
      </w:r>
      <w:proofErr w:type="spellEnd"/>
      <w:r w:rsidRPr="007D5583">
        <w:rPr>
          <w:rFonts w:ascii="Times New Roman" w:hAnsi="Times New Roman" w:cs="Times New Roman"/>
          <w:sz w:val="24"/>
          <w:szCs w:val="24"/>
        </w:rPr>
        <w:t xml:space="preserve"> One 10, e0131858.</w:t>
      </w:r>
    </w:p>
    <w:p w14:paraId="5E946E56"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Perveen R, Jamil Y, Ashraf M, Ali Q, Iqbal M, Ahmad MR (2011).</w:t>
      </w:r>
      <w:r w:rsidRPr="007D5583">
        <w:rPr>
          <w:rFonts w:ascii="Times New Roman" w:hAnsi="Times New Roman" w:cs="Times New Roman"/>
          <w:sz w:val="24"/>
          <w:szCs w:val="24"/>
        </w:rPr>
        <w:t xml:space="preserve"> HeNe laser-induced improvement in biochemical, physiological, growth and yield characteristics in sunflower (Helianthus annuus L.). </w:t>
      </w:r>
      <w:proofErr w:type="spellStart"/>
      <w:r w:rsidRPr="007D5583">
        <w:rPr>
          <w:rFonts w:ascii="Times New Roman" w:hAnsi="Times New Roman" w:cs="Times New Roman"/>
          <w:sz w:val="24"/>
          <w:szCs w:val="24"/>
        </w:rPr>
        <w:t>Photochem</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Photobiol</w:t>
      </w:r>
      <w:proofErr w:type="spellEnd"/>
      <w:r w:rsidRPr="007D5583">
        <w:rPr>
          <w:rFonts w:ascii="Times New Roman" w:hAnsi="Times New Roman" w:cs="Times New Roman"/>
          <w:sz w:val="24"/>
          <w:szCs w:val="24"/>
        </w:rPr>
        <w:t xml:space="preserve"> 87: 1453–1463.</w:t>
      </w:r>
    </w:p>
    <w:p w14:paraId="7F59BC4B"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Haq Z, Jamil Y, Irum S, Randhawa MA, Iqbal M, Amin N (2012).</w:t>
      </w:r>
      <w:r w:rsidRPr="007D5583">
        <w:rPr>
          <w:rFonts w:ascii="Times New Roman" w:hAnsi="Times New Roman" w:cs="Times New Roman"/>
          <w:sz w:val="24"/>
          <w:szCs w:val="24"/>
        </w:rPr>
        <w:t xml:space="preserve"> Enhancement in the germination, seedling growth and yield of radish (Raphanus sativus) using seed pre-sowing magnetic field treatment. Pol J Environ Stud 21: 369–374.</w:t>
      </w:r>
    </w:p>
    <w:p w14:paraId="30998E65"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Iqbal M, Zia ul Haq, Jamil Y, Ahmad MR (2012).</w:t>
      </w:r>
      <w:r w:rsidRPr="007D5583">
        <w:rPr>
          <w:rFonts w:ascii="Times New Roman" w:hAnsi="Times New Roman" w:cs="Times New Roman"/>
          <w:sz w:val="24"/>
          <w:szCs w:val="24"/>
        </w:rPr>
        <w:t xml:space="preserve"> Effect of </w:t>
      </w:r>
      <w:proofErr w:type="spellStart"/>
      <w:r w:rsidRPr="007D5583">
        <w:rPr>
          <w:rFonts w:ascii="Times New Roman" w:hAnsi="Times New Roman" w:cs="Times New Roman"/>
          <w:sz w:val="24"/>
          <w:szCs w:val="24"/>
        </w:rPr>
        <w:t>presowing</w:t>
      </w:r>
      <w:proofErr w:type="spellEnd"/>
      <w:r w:rsidRPr="007D5583">
        <w:rPr>
          <w:rFonts w:ascii="Times New Roman" w:hAnsi="Times New Roman" w:cs="Times New Roman"/>
          <w:sz w:val="24"/>
          <w:szCs w:val="24"/>
        </w:rPr>
        <w:t xml:space="preserve"> magnetic treatment on properties of pea. Int </w:t>
      </w:r>
      <w:proofErr w:type="spellStart"/>
      <w:r w:rsidRPr="007D5583">
        <w:rPr>
          <w:rFonts w:ascii="Times New Roman" w:hAnsi="Times New Roman" w:cs="Times New Roman"/>
          <w:sz w:val="24"/>
          <w:szCs w:val="24"/>
        </w:rPr>
        <w:t>Agrophys</w:t>
      </w:r>
      <w:proofErr w:type="spellEnd"/>
      <w:r w:rsidRPr="007D5583">
        <w:rPr>
          <w:rFonts w:ascii="Times New Roman" w:hAnsi="Times New Roman" w:cs="Times New Roman"/>
          <w:sz w:val="24"/>
          <w:szCs w:val="24"/>
        </w:rPr>
        <w:t xml:space="preserve"> 26: 25–31.</w:t>
      </w:r>
    </w:p>
    <w:p w14:paraId="0DF889FE"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Jamil Y, Zia ul Haq, Iqbal M, Jamil T, Amin N (2012).</w:t>
      </w:r>
      <w:r w:rsidRPr="007D5583">
        <w:rPr>
          <w:rFonts w:ascii="Times New Roman" w:hAnsi="Times New Roman" w:cs="Times New Roman"/>
          <w:sz w:val="24"/>
          <w:szCs w:val="24"/>
        </w:rPr>
        <w:t xml:space="preserve"> Enhancement in growth and yield of mushroom (Pleurotus ostreatus) using magnetic field treatment. Int </w:t>
      </w:r>
      <w:proofErr w:type="spellStart"/>
      <w:r w:rsidRPr="007D5583">
        <w:rPr>
          <w:rFonts w:ascii="Times New Roman" w:hAnsi="Times New Roman" w:cs="Times New Roman"/>
          <w:sz w:val="24"/>
          <w:szCs w:val="24"/>
        </w:rPr>
        <w:t>Agrophys</w:t>
      </w:r>
      <w:proofErr w:type="spellEnd"/>
      <w:r w:rsidRPr="007D5583">
        <w:rPr>
          <w:rFonts w:ascii="Times New Roman" w:hAnsi="Times New Roman" w:cs="Times New Roman"/>
          <w:sz w:val="24"/>
          <w:szCs w:val="24"/>
        </w:rPr>
        <w:t xml:space="preserve"> 26: 375–380.</w:t>
      </w:r>
    </w:p>
    <w:p w14:paraId="12D28BD3" w14:textId="77777777" w:rsidR="00CD1857"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Naz A, Jamil Y, Zia ul Haq, Iqbal M, Ahmad MR, Ashraf MI, Ahmad R (2012).</w:t>
      </w:r>
      <w:r w:rsidRPr="007D5583">
        <w:rPr>
          <w:rFonts w:ascii="Times New Roman" w:hAnsi="Times New Roman" w:cs="Times New Roman"/>
          <w:sz w:val="24"/>
          <w:szCs w:val="24"/>
        </w:rPr>
        <w:t xml:space="preserve"> Enhancement in the germination, growth and yield of okra (Abelmoschus esculentus) using pre-sowing magnetic treatm0ent of seeds. Ind J </w:t>
      </w:r>
      <w:proofErr w:type="spellStart"/>
      <w:r w:rsidRPr="007D5583">
        <w:rPr>
          <w:rFonts w:ascii="Times New Roman" w:hAnsi="Times New Roman" w:cs="Times New Roman"/>
          <w:sz w:val="24"/>
          <w:szCs w:val="24"/>
        </w:rPr>
        <w:t>Biochem</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Biophys</w:t>
      </w:r>
      <w:proofErr w:type="spellEnd"/>
      <w:r w:rsidRPr="007D5583">
        <w:rPr>
          <w:rFonts w:ascii="Times New Roman" w:hAnsi="Times New Roman" w:cs="Times New Roman"/>
          <w:sz w:val="24"/>
          <w:szCs w:val="24"/>
        </w:rPr>
        <w:t xml:space="preserve"> 49: 211–214.</w:t>
      </w:r>
    </w:p>
    <w:p w14:paraId="324ADA1F"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Shahzad K, Shehzad MA, Iqbal M, Arif M (2012).</w:t>
      </w:r>
      <w:r w:rsidRPr="007D5583">
        <w:rPr>
          <w:rFonts w:ascii="Times New Roman" w:hAnsi="Times New Roman" w:cs="Times New Roman"/>
          <w:sz w:val="24"/>
          <w:szCs w:val="24"/>
        </w:rPr>
        <w:t xml:space="preserve"> Response of maize (</w:t>
      </w:r>
      <w:proofErr w:type="spellStart"/>
      <w:r w:rsidRPr="007D5583">
        <w:rPr>
          <w:rFonts w:ascii="Times New Roman" w:hAnsi="Times New Roman" w:cs="Times New Roman"/>
          <w:sz w:val="24"/>
          <w:szCs w:val="24"/>
        </w:rPr>
        <w:t>Zea</w:t>
      </w:r>
      <w:proofErr w:type="spellEnd"/>
      <w:r w:rsidRPr="007D5583">
        <w:rPr>
          <w:rFonts w:ascii="Times New Roman" w:hAnsi="Times New Roman" w:cs="Times New Roman"/>
          <w:sz w:val="24"/>
          <w:szCs w:val="24"/>
        </w:rPr>
        <w:t xml:space="preserve"> mays L.) genotypes to soil and foliar application of boron. Asian J Pharma Biol Res 2: 65–72. </w:t>
      </w:r>
    </w:p>
    <w:p w14:paraId="7C9EA123" w14:textId="77777777" w:rsidR="00CD1857"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sz w:val="24"/>
          <w:szCs w:val="24"/>
        </w:rPr>
        <w:t xml:space="preserve">Verma, A.K., Pandey, N. and Tripathi, S. (2002). Effect of transplanting spacing and number of seedlings on productive tillers, </w:t>
      </w:r>
      <w:proofErr w:type="spellStart"/>
      <w:r w:rsidRPr="007D5583">
        <w:rPr>
          <w:rFonts w:ascii="Times New Roman" w:hAnsi="Times New Roman" w:cs="Times New Roman"/>
          <w:sz w:val="24"/>
          <w:szCs w:val="24"/>
        </w:rPr>
        <w:t>spikeletsterility</w:t>
      </w:r>
      <w:proofErr w:type="spellEnd"/>
      <w:r w:rsidRPr="007D5583">
        <w:rPr>
          <w:rFonts w:ascii="Times New Roman" w:hAnsi="Times New Roman" w:cs="Times New Roman"/>
          <w:sz w:val="24"/>
          <w:szCs w:val="24"/>
        </w:rPr>
        <w:t xml:space="preserve">, grain yield and harvest index of hybrid rice. </w:t>
      </w:r>
      <w:r w:rsidRPr="007D5583">
        <w:rPr>
          <w:rFonts w:ascii="Times New Roman" w:hAnsi="Times New Roman" w:cs="Times New Roman"/>
          <w:i/>
          <w:sz w:val="24"/>
          <w:szCs w:val="24"/>
        </w:rPr>
        <w:t xml:space="preserve">IRRN, </w:t>
      </w:r>
      <w:r w:rsidRPr="007D5583">
        <w:rPr>
          <w:rFonts w:ascii="Times New Roman" w:hAnsi="Times New Roman" w:cs="Times New Roman"/>
          <w:sz w:val="24"/>
          <w:szCs w:val="24"/>
        </w:rPr>
        <w:t>27(1): 51.</w:t>
      </w:r>
    </w:p>
    <w:p w14:paraId="6C98BFA9" w14:textId="77777777" w:rsidR="00766DBD"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 xml:space="preserve">Panigrahi, T., </w:t>
      </w:r>
      <w:proofErr w:type="spellStart"/>
      <w:r w:rsidRPr="007D5583">
        <w:rPr>
          <w:rFonts w:ascii="Times New Roman" w:hAnsi="Times New Roman" w:cs="Times New Roman"/>
          <w:b/>
          <w:sz w:val="24"/>
          <w:szCs w:val="24"/>
        </w:rPr>
        <w:t>Garnayak</w:t>
      </w:r>
      <w:proofErr w:type="spellEnd"/>
      <w:r w:rsidRPr="007D5583">
        <w:rPr>
          <w:rFonts w:ascii="Times New Roman" w:hAnsi="Times New Roman" w:cs="Times New Roman"/>
          <w:b/>
          <w:sz w:val="24"/>
          <w:szCs w:val="24"/>
        </w:rPr>
        <w:t xml:space="preserve">, L.M., Ghosh, M., Bastia, </w:t>
      </w:r>
      <w:proofErr w:type="spellStart"/>
      <w:r w:rsidRPr="007D5583">
        <w:rPr>
          <w:rFonts w:ascii="Times New Roman" w:hAnsi="Times New Roman" w:cs="Times New Roman"/>
          <w:b/>
          <w:sz w:val="24"/>
          <w:szCs w:val="24"/>
        </w:rPr>
        <w:t>D.K.and</w:t>
      </w:r>
      <w:proofErr w:type="spellEnd"/>
      <w:r w:rsidRPr="007D5583">
        <w:rPr>
          <w:rFonts w:ascii="Times New Roman" w:hAnsi="Times New Roman" w:cs="Times New Roman"/>
          <w:b/>
          <w:sz w:val="24"/>
          <w:szCs w:val="24"/>
        </w:rPr>
        <w:t xml:space="preserve"> Ghosh, D.C. 2014.</w:t>
      </w:r>
      <w:r w:rsidRPr="007D5583">
        <w:rPr>
          <w:rFonts w:ascii="Times New Roman" w:hAnsi="Times New Roman" w:cs="Times New Roman"/>
          <w:sz w:val="24"/>
          <w:szCs w:val="24"/>
        </w:rPr>
        <w:t xml:space="preserve"> Productivity and Profitability of Basmati Rice Varieties under SRI. </w:t>
      </w:r>
      <w:r w:rsidRPr="007D5583">
        <w:rPr>
          <w:rFonts w:ascii="Times New Roman" w:hAnsi="Times New Roman" w:cs="Times New Roman"/>
          <w:i/>
          <w:sz w:val="24"/>
          <w:szCs w:val="24"/>
        </w:rPr>
        <w:t>International Journal of Bio- resource and Stress Management</w:t>
      </w:r>
      <w:r w:rsidRPr="007D5583">
        <w:rPr>
          <w:rFonts w:ascii="Times New Roman" w:hAnsi="Times New Roman" w:cs="Times New Roman"/>
          <w:sz w:val="24"/>
          <w:szCs w:val="24"/>
        </w:rPr>
        <w:t>, 5(3):333-339.</w:t>
      </w:r>
    </w:p>
    <w:p w14:paraId="3AFDB1A7" w14:textId="77777777" w:rsidR="00CD1857" w:rsidRPr="007D5583" w:rsidRDefault="00CD1857" w:rsidP="00156660">
      <w:pPr>
        <w:spacing w:after="0" w:line="360" w:lineRule="auto"/>
        <w:jc w:val="both"/>
        <w:rPr>
          <w:rFonts w:ascii="Times New Roman" w:hAnsi="Times New Roman" w:cs="Times New Roman"/>
          <w:sz w:val="24"/>
          <w:szCs w:val="24"/>
        </w:rPr>
      </w:pPr>
    </w:p>
    <w:p w14:paraId="319525DE" w14:textId="77777777" w:rsidR="00247E34" w:rsidRPr="007D5583" w:rsidRDefault="00247E34" w:rsidP="00247E34">
      <w:pPr>
        <w:pStyle w:val="Heading1"/>
        <w:spacing w:before="5" w:after="6" w:line="302" w:lineRule="auto"/>
        <w:ind w:left="2070" w:right="224" w:hanging="1395"/>
        <w:rPr>
          <w:rFonts w:ascii="Times New Roman" w:hAnsi="Times New Roman" w:cs="Times New Roman"/>
          <w:color w:val="auto"/>
          <w:sz w:val="24"/>
          <w:szCs w:val="24"/>
        </w:rPr>
        <w:sectPr w:rsidR="00247E34" w:rsidRPr="007D5583" w:rsidSect="0015666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41DA7317" w14:textId="77777777" w:rsidR="00247E34" w:rsidRPr="007D5583" w:rsidRDefault="00247E34" w:rsidP="00247E34">
      <w:pPr>
        <w:pStyle w:val="Heading1"/>
        <w:spacing w:before="5" w:after="6" w:line="302" w:lineRule="auto"/>
        <w:ind w:left="2070" w:right="224" w:hanging="1395"/>
        <w:rPr>
          <w:rFonts w:ascii="Times New Roman" w:hAnsi="Times New Roman" w:cs="Times New Roman"/>
          <w:color w:val="auto"/>
          <w:sz w:val="24"/>
          <w:szCs w:val="24"/>
        </w:rPr>
      </w:pPr>
      <w:r w:rsidRPr="007D5583">
        <w:rPr>
          <w:rFonts w:ascii="Times New Roman" w:hAnsi="Times New Roman" w:cs="Times New Roman"/>
          <w:color w:val="auto"/>
          <w:sz w:val="24"/>
          <w:szCs w:val="24"/>
        </w:rPr>
        <w:lastRenderedPageBreak/>
        <w:t>Table: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1</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 uptake by grain, nitrogen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1822"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1678"/>
        <w:gridCol w:w="1583"/>
        <w:gridCol w:w="1585"/>
        <w:gridCol w:w="1700"/>
        <w:gridCol w:w="1585"/>
        <w:gridCol w:w="1698"/>
      </w:tblGrid>
      <w:tr w:rsidR="00247E34" w:rsidRPr="007D5583" w14:paraId="47305DF8" w14:textId="77777777" w:rsidTr="003B4675">
        <w:trPr>
          <w:trHeight w:val="181"/>
        </w:trPr>
        <w:tc>
          <w:tcPr>
            <w:tcW w:w="1993" w:type="dxa"/>
            <w:vMerge w:val="restart"/>
            <w:tcBorders>
              <w:left w:val="single" w:sz="2" w:space="0" w:color="000000"/>
            </w:tcBorders>
          </w:tcPr>
          <w:p w14:paraId="747E1118" w14:textId="77777777" w:rsidR="00247E34" w:rsidRPr="007D5583" w:rsidRDefault="00247E34" w:rsidP="00247E34">
            <w:pPr>
              <w:pStyle w:val="TableParagraph"/>
              <w:spacing w:before="0"/>
              <w:jc w:val="both"/>
              <w:rPr>
                <w:b/>
                <w:sz w:val="24"/>
                <w:szCs w:val="24"/>
              </w:rPr>
            </w:pPr>
            <w:r w:rsidRPr="007D5583">
              <w:rPr>
                <w:b/>
                <w:w w:val="105"/>
                <w:sz w:val="24"/>
                <w:szCs w:val="24"/>
              </w:rPr>
              <w:t>Treatments</w:t>
            </w:r>
          </w:p>
        </w:tc>
        <w:tc>
          <w:tcPr>
            <w:tcW w:w="3261" w:type="dxa"/>
            <w:gridSpan w:val="2"/>
          </w:tcPr>
          <w:p w14:paraId="2362BA76" w14:textId="77777777" w:rsidR="00247E34" w:rsidRPr="007D5583" w:rsidRDefault="00247E34" w:rsidP="009F7D7A">
            <w:pPr>
              <w:pStyle w:val="TableParagraph"/>
              <w:spacing w:before="0" w:line="244" w:lineRule="auto"/>
              <w:jc w:val="both"/>
              <w:rPr>
                <w:b/>
                <w:sz w:val="24"/>
                <w:szCs w:val="24"/>
              </w:rPr>
            </w:pPr>
            <w:r w:rsidRPr="007D5583">
              <w:rPr>
                <w:b/>
                <w:sz w:val="24"/>
                <w:szCs w:val="24"/>
              </w:rPr>
              <w:t>Nitrogen</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285" w:type="dxa"/>
            <w:gridSpan w:val="2"/>
          </w:tcPr>
          <w:p w14:paraId="1D97F458" w14:textId="77777777" w:rsidR="00247E34" w:rsidRPr="007D5583" w:rsidRDefault="00247E34" w:rsidP="00247E34">
            <w:pPr>
              <w:pStyle w:val="TableParagraph"/>
              <w:spacing w:before="0" w:line="244" w:lineRule="auto"/>
              <w:ind w:hanging="320"/>
              <w:jc w:val="both"/>
              <w:rPr>
                <w:b/>
                <w:sz w:val="24"/>
                <w:szCs w:val="24"/>
              </w:rPr>
            </w:pPr>
            <w:r w:rsidRPr="007D5583">
              <w:rPr>
                <w:b/>
                <w:sz w:val="24"/>
                <w:szCs w:val="24"/>
              </w:rPr>
              <w:t>Nitrogen</w:t>
            </w:r>
            <w:r w:rsidRPr="007D5583">
              <w:rPr>
                <w:b/>
                <w:spacing w:val="19"/>
                <w:sz w:val="24"/>
                <w:szCs w:val="24"/>
              </w:rPr>
              <w:t xml:space="preserve"> </w:t>
            </w:r>
            <w:r w:rsidRPr="007D5583">
              <w:rPr>
                <w:b/>
                <w:sz w:val="24"/>
                <w:szCs w:val="24"/>
              </w:rPr>
              <w:t>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283" w:type="dxa"/>
            <w:gridSpan w:val="2"/>
            <w:tcBorders>
              <w:right w:val="single" w:sz="2" w:space="0" w:color="000000"/>
            </w:tcBorders>
          </w:tcPr>
          <w:p w14:paraId="6985A5A3" w14:textId="77777777" w:rsidR="00247E34" w:rsidRPr="007D5583" w:rsidRDefault="00247E34" w:rsidP="00247E34">
            <w:pPr>
              <w:pStyle w:val="TableParagraph"/>
              <w:spacing w:before="0" w:line="244" w:lineRule="auto"/>
              <w:ind w:firstLine="309"/>
              <w:jc w:val="both"/>
              <w:rPr>
                <w:b/>
                <w:sz w:val="24"/>
                <w:szCs w:val="24"/>
              </w:rPr>
            </w:pPr>
            <w:r w:rsidRPr="007D5583">
              <w:rPr>
                <w:b/>
                <w:w w:val="105"/>
                <w:sz w:val="24"/>
                <w:szCs w:val="24"/>
              </w:rPr>
              <w:t>Total N</w:t>
            </w:r>
            <w:r w:rsidRPr="007D5583">
              <w:rPr>
                <w:b/>
                <w:spacing w:val="1"/>
                <w:w w:val="105"/>
                <w:sz w:val="24"/>
                <w:szCs w:val="24"/>
              </w:rPr>
              <w:t xml:space="preserve"> </w:t>
            </w:r>
            <w:r w:rsidRPr="007D5583">
              <w:rPr>
                <w:b/>
                <w:sz w:val="24"/>
                <w:szCs w:val="24"/>
              </w:rPr>
              <w:t>uptake(kg/ha)</w:t>
            </w:r>
          </w:p>
        </w:tc>
      </w:tr>
      <w:tr w:rsidR="00247E34" w:rsidRPr="007D5583" w14:paraId="3928EACD" w14:textId="77777777" w:rsidTr="003B4675">
        <w:trPr>
          <w:trHeight w:val="163"/>
        </w:trPr>
        <w:tc>
          <w:tcPr>
            <w:tcW w:w="1993" w:type="dxa"/>
            <w:vMerge/>
            <w:tcBorders>
              <w:top w:val="nil"/>
              <w:left w:val="single" w:sz="2" w:space="0" w:color="000000"/>
            </w:tcBorders>
          </w:tcPr>
          <w:p w14:paraId="2591C152" w14:textId="77777777" w:rsidR="00247E34" w:rsidRPr="007D5583" w:rsidRDefault="00247E34" w:rsidP="00247E34">
            <w:pPr>
              <w:spacing w:after="0"/>
              <w:jc w:val="both"/>
              <w:rPr>
                <w:rFonts w:ascii="Times New Roman" w:hAnsi="Times New Roman" w:cs="Times New Roman"/>
                <w:sz w:val="24"/>
                <w:szCs w:val="24"/>
              </w:rPr>
            </w:pPr>
          </w:p>
        </w:tc>
        <w:tc>
          <w:tcPr>
            <w:tcW w:w="1678" w:type="dxa"/>
          </w:tcPr>
          <w:p w14:paraId="63B2328A"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583" w:type="dxa"/>
          </w:tcPr>
          <w:p w14:paraId="4649CA79"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c>
          <w:tcPr>
            <w:tcW w:w="1585" w:type="dxa"/>
          </w:tcPr>
          <w:p w14:paraId="17E964D8"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700" w:type="dxa"/>
          </w:tcPr>
          <w:p w14:paraId="6FCE609F"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c>
          <w:tcPr>
            <w:tcW w:w="1585" w:type="dxa"/>
          </w:tcPr>
          <w:p w14:paraId="5B5DAFC4"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698" w:type="dxa"/>
            <w:tcBorders>
              <w:right w:val="single" w:sz="2" w:space="0" w:color="000000"/>
            </w:tcBorders>
          </w:tcPr>
          <w:p w14:paraId="342CE3B8"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r>
      <w:tr w:rsidR="00247E34" w:rsidRPr="007D5583" w14:paraId="1DB9CFE4" w14:textId="77777777" w:rsidTr="003B4675">
        <w:trPr>
          <w:trHeight w:val="57"/>
        </w:trPr>
        <w:tc>
          <w:tcPr>
            <w:tcW w:w="11822" w:type="dxa"/>
            <w:gridSpan w:val="7"/>
            <w:tcBorders>
              <w:left w:val="single" w:sz="2" w:space="0" w:color="000000"/>
              <w:right w:val="single" w:sz="2" w:space="0" w:color="000000"/>
            </w:tcBorders>
          </w:tcPr>
          <w:p w14:paraId="71C495F5" w14:textId="77777777" w:rsidR="00247E34" w:rsidRPr="007D5583" w:rsidRDefault="00247E34" w:rsidP="003B4675">
            <w:pPr>
              <w:pStyle w:val="TableParagraph"/>
              <w:tabs>
                <w:tab w:val="left" w:pos="7769"/>
              </w:tabs>
              <w:spacing w:before="0"/>
              <w:jc w:val="both"/>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r w:rsidR="003B4675" w:rsidRPr="007D5583">
              <w:rPr>
                <w:b/>
                <w:spacing w:val="-1"/>
                <w:w w:val="105"/>
                <w:sz w:val="24"/>
                <w:szCs w:val="24"/>
              </w:rPr>
              <w:tab/>
            </w:r>
          </w:p>
        </w:tc>
      </w:tr>
      <w:tr w:rsidR="00247E34" w:rsidRPr="007D5583" w14:paraId="044A5804" w14:textId="77777777" w:rsidTr="003B4675">
        <w:trPr>
          <w:trHeight w:val="126"/>
        </w:trPr>
        <w:tc>
          <w:tcPr>
            <w:tcW w:w="1993" w:type="dxa"/>
            <w:tcBorders>
              <w:left w:val="single" w:sz="2" w:space="0" w:color="000000"/>
            </w:tcBorders>
          </w:tcPr>
          <w:p w14:paraId="7C69294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678" w:type="dxa"/>
          </w:tcPr>
          <w:p w14:paraId="6961859F" w14:textId="77777777" w:rsidR="00247E34" w:rsidRPr="007D5583" w:rsidRDefault="00247E34" w:rsidP="00247E34">
            <w:pPr>
              <w:pStyle w:val="TableParagraph"/>
              <w:spacing w:before="0"/>
              <w:jc w:val="both"/>
              <w:rPr>
                <w:sz w:val="24"/>
                <w:szCs w:val="24"/>
              </w:rPr>
            </w:pPr>
            <w:r w:rsidRPr="007D5583">
              <w:rPr>
                <w:w w:val="105"/>
                <w:sz w:val="24"/>
                <w:szCs w:val="24"/>
              </w:rPr>
              <w:t>38.5</w:t>
            </w:r>
          </w:p>
        </w:tc>
        <w:tc>
          <w:tcPr>
            <w:tcW w:w="1583" w:type="dxa"/>
          </w:tcPr>
          <w:p w14:paraId="5D501647" w14:textId="77777777" w:rsidR="00247E34" w:rsidRPr="007D5583" w:rsidRDefault="00247E34" w:rsidP="00247E34">
            <w:pPr>
              <w:pStyle w:val="TableParagraph"/>
              <w:spacing w:before="0"/>
              <w:jc w:val="both"/>
              <w:rPr>
                <w:sz w:val="24"/>
                <w:szCs w:val="24"/>
              </w:rPr>
            </w:pPr>
            <w:r w:rsidRPr="007D5583">
              <w:rPr>
                <w:w w:val="105"/>
                <w:sz w:val="24"/>
                <w:szCs w:val="24"/>
              </w:rPr>
              <w:t>40.7</w:t>
            </w:r>
          </w:p>
        </w:tc>
        <w:tc>
          <w:tcPr>
            <w:tcW w:w="1585" w:type="dxa"/>
          </w:tcPr>
          <w:p w14:paraId="647382C0" w14:textId="77777777" w:rsidR="00247E34" w:rsidRPr="007D5583" w:rsidRDefault="00247E34" w:rsidP="00247E34">
            <w:pPr>
              <w:pStyle w:val="TableParagraph"/>
              <w:spacing w:before="0"/>
              <w:jc w:val="both"/>
              <w:rPr>
                <w:sz w:val="24"/>
                <w:szCs w:val="24"/>
              </w:rPr>
            </w:pPr>
            <w:r w:rsidRPr="007D5583">
              <w:rPr>
                <w:w w:val="105"/>
                <w:sz w:val="24"/>
                <w:szCs w:val="24"/>
              </w:rPr>
              <w:t>16.2</w:t>
            </w:r>
          </w:p>
        </w:tc>
        <w:tc>
          <w:tcPr>
            <w:tcW w:w="1700" w:type="dxa"/>
          </w:tcPr>
          <w:p w14:paraId="3E6BDB3D" w14:textId="77777777" w:rsidR="00247E34" w:rsidRPr="007D5583" w:rsidRDefault="00247E34" w:rsidP="00247E34">
            <w:pPr>
              <w:pStyle w:val="TableParagraph"/>
              <w:spacing w:before="0"/>
              <w:jc w:val="both"/>
              <w:rPr>
                <w:sz w:val="24"/>
                <w:szCs w:val="24"/>
              </w:rPr>
            </w:pPr>
            <w:r w:rsidRPr="007D5583">
              <w:rPr>
                <w:w w:val="105"/>
                <w:sz w:val="24"/>
                <w:szCs w:val="24"/>
              </w:rPr>
              <w:t>17.2</w:t>
            </w:r>
          </w:p>
        </w:tc>
        <w:tc>
          <w:tcPr>
            <w:tcW w:w="1585" w:type="dxa"/>
            <w:vAlign w:val="bottom"/>
          </w:tcPr>
          <w:p w14:paraId="4AC684A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54.7</w:t>
            </w:r>
          </w:p>
        </w:tc>
        <w:tc>
          <w:tcPr>
            <w:tcW w:w="1698" w:type="dxa"/>
            <w:tcBorders>
              <w:right w:val="single" w:sz="2" w:space="0" w:color="000000"/>
            </w:tcBorders>
            <w:vAlign w:val="bottom"/>
          </w:tcPr>
          <w:p w14:paraId="3CDCF90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57.9</w:t>
            </w:r>
          </w:p>
        </w:tc>
      </w:tr>
      <w:tr w:rsidR="00247E34" w:rsidRPr="007D5583" w14:paraId="38A6883B" w14:textId="77777777" w:rsidTr="003B4675">
        <w:trPr>
          <w:trHeight w:val="57"/>
        </w:trPr>
        <w:tc>
          <w:tcPr>
            <w:tcW w:w="1993" w:type="dxa"/>
            <w:tcBorders>
              <w:left w:val="single" w:sz="2" w:space="0" w:color="000000"/>
              <w:bottom w:val="single" w:sz="2" w:space="0" w:color="000000"/>
            </w:tcBorders>
          </w:tcPr>
          <w:p w14:paraId="331F3618"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678" w:type="dxa"/>
            <w:tcBorders>
              <w:bottom w:val="single" w:sz="2" w:space="0" w:color="000000"/>
            </w:tcBorders>
          </w:tcPr>
          <w:p w14:paraId="4F6B09BD" w14:textId="77777777" w:rsidR="00247E34" w:rsidRPr="007D5583" w:rsidRDefault="00247E34" w:rsidP="00247E34">
            <w:pPr>
              <w:pStyle w:val="TableParagraph"/>
              <w:spacing w:before="0"/>
              <w:jc w:val="both"/>
              <w:rPr>
                <w:sz w:val="24"/>
                <w:szCs w:val="24"/>
              </w:rPr>
            </w:pPr>
            <w:r w:rsidRPr="007D5583">
              <w:rPr>
                <w:w w:val="105"/>
                <w:sz w:val="24"/>
                <w:szCs w:val="24"/>
              </w:rPr>
              <w:t>75.3</w:t>
            </w:r>
          </w:p>
        </w:tc>
        <w:tc>
          <w:tcPr>
            <w:tcW w:w="1583" w:type="dxa"/>
            <w:tcBorders>
              <w:bottom w:val="single" w:sz="2" w:space="0" w:color="000000"/>
            </w:tcBorders>
          </w:tcPr>
          <w:p w14:paraId="58617B63" w14:textId="77777777" w:rsidR="00247E34" w:rsidRPr="007D5583" w:rsidRDefault="00247E34" w:rsidP="00247E34">
            <w:pPr>
              <w:pStyle w:val="TableParagraph"/>
              <w:spacing w:before="0"/>
              <w:jc w:val="both"/>
              <w:rPr>
                <w:sz w:val="24"/>
                <w:szCs w:val="24"/>
              </w:rPr>
            </w:pPr>
            <w:r w:rsidRPr="007D5583">
              <w:rPr>
                <w:w w:val="105"/>
                <w:sz w:val="24"/>
                <w:szCs w:val="24"/>
              </w:rPr>
              <w:t>78.8</w:t>
            </w:r>
          </w:p>
        </w:tc>
        <w:tc>
          <w:tcPr>
            <w:tcW w:w="1585" w:type="dxa"/>
            <w:tcBorders>
              <w:bottom w:val="single" w:sz="2" w:space="0" w:color="000000"/>
            </w:tcBorders>
          </w:tcPr>
          <w:p w14:paraId="2EC77C1A" w14:textId="77777777" w:rsidR="00247E34" w:rsidRPr="007D5583" w:rsidRDefault="00247E34" w:rsidP="00247E34">
            <w:pPr>
              <w:pStyle w:val="TableParagraph"/>
              <w:spacing w:before="0"/>
              <w:jc w:val="both"/>
              <w:rPr>
                <w:sz w:val="24"/>
                <w:szCs w:val="24"/>
              </w:rPr>
            </w:pPr>
            <w:r w:rsidRPr="007D5583">
              <w:rPr>
                <w:w w:val="105"/>
                <w:sz w:val="24"/>
                <w:szCs w:val="24"/>
              </w:rPr>
              <w:t>22.3</w:t>
            </w:r>
          </w:p>
        </w:tc>
        <w:tc>
          <w:tcPr>
            <w:tcW w:w="1700" w:type="dxa"/>
            <w:tcBorders>
              <w:bottom w:val="single" w:sz="2" w:space="0" w:color="000000"/>
            </w:tcBorders>
          </w:tcPr>
          <w:p w14:paraId="35F0C3F1" w14:textId="77777777" w:rsidR="00247E34" w:rsidRPr="007D5583" w:rsidRDefault="00247E34" w:rsidP="00247E34">
            <w:pPr>
              <w:pStyle w:val="TableParagraph"/>
              <w:spacing w:before="0"/>
              <w:jc w:val="both"/>
              <w:rPr>
                <w:sz w:val="24"/>
                <w:szCs w:val="24"/>
              </w:rPr>
            </w:pPr>
            <w:r w:rsidRPr="007D5583">
              <w:rPr>
                <w:w w:val="105"/>
                <w:sz w:val="24"/>
                <w:szCs w:val="24"/>
              </w:rPr>
              <w:t>23.3</w:t>
            </w:r>
          </w:p>
        </w:tc>
        <w:tc>
          <w:tcPr>
            <w:tcW w:w="1585" w:type="dxa"/>
            <w:tcBorders>
              <w:bottom w:val="single" w:sz="2" w:space="0" w:color="000000"/>
            </w:tcBorders>
            <w:vAlign w:val="bottom"/>
          </w:tcPr>
          <w:p w14:paraId="7099CDD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97.6</w:t>
            </w:r>
          </w:p>
        </w:tc>
        <w:tc>
          <w:tcPr>
            <w:tcW w:w="1698" w:type="dxa"/>
            <w:tcBorders>
              <w:bottom w:val="single" w:sz="2" w:space="0" w:color="000000"/>
              <w:right w:val="single" w:sz="2" w:space="0" w:color="000000"/>
            </w:tcBorders>
            <w:vAlign w:val="bottom"/>
          </w:tcPr>
          <w:p w14:paraId="577B84E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102.1</w:t>
            </w:r>
          </w:p>
        </w:tc>
      </w:tr>
      <w:tr w:rsidR="00247E34" w:rsidRPr="007D5583" w14:paraId="17FA347B" w14:textId="77777777" w:rsidTr="003B4675">
        <w:trPr>
          <w:trHeight w:val="159"/>
        </w:trPr>
        <w:tc>
          <w:tcPr>
            <w:tcW w:w="1993" w:type="dxa"/>
            <w:tcBorders>
              <w:top w:val="single" w:sz="2" w:space="0" w:color="000000"/>
              <w:left w:val="single" w:sz="2" w:space="0" w:color="000000"/>
            </w:tcBorders>
          </w:tcPr>
          <w:p w14:paraId="67C5120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678" w:type="dxa"/>
            <w:tcBorders>
              <w:top w:val="single" w:sz="2" w:space="0" w:color="000000"/>
            </w:tcBorders>
          </w:tcPr>
          <w:p w14:paraId="0E5090A6" w14:textId="77777777" w:rsidR="00247E34" w:rsidRPr="007D5583" w:rsidRDefault="00247E34" w:rsidP="00247E34">
            <w:pPr>
              <w:pStyle w:val="TableParagraph"/>
              <w:spacing w:before="0"/>
              <w:jc w:val="both"/>
              <w:rPr>
                <w:sz w:val="24"/>
                <w:szCs w:val="24"/>
              </w:rPr>
            </w:pPr>
            <w:r w:rsidRPr="007D5583">
              <w:rPr>
                <w:w w:val="105"/>
                <w:sz w:val="24"/>
                <w:szCs w:val="24"/>
              </w:rPr>
              <w:t>85.3</w:t>
            </w:r>
          </w:p>
        </w:tc>
        <w:tc>
          <w:tcPr>
            <w:tcW w:w="1583" w:type="dxa"/>
            <w:tcBorders>
              <w:top w:val="single" w:sz="2" w:space="0" w:color="000000"/>
            </w:tcBorders>
          </w:tcPr>
          <w:p w14:paraId="43C9F371" w14:textId="77777777" w:rsidR="00247E34" w:rsidRPr="007D5583" w:rsidRDefault="00247E34" w:rsidP="00247E34">
            <w:pPr>
              <w:pStyle w:val="TableParagraph"/>
              <w:spacing w:before="0"/>
              <w:jc w:val="both"/>
              <w:rPr>
                <w:sz w:val="24"/>
                <w:szCs w:val="24"/>
              </w:rPr>
            </w:pPr>
            <w:r w:rsidRPr="007D5583">
              <w:rPr>
                <w:w w:val="105"/>
                <w:sz w:val="24"/>
                <w:szCs w:val="24"/>
              </w:rPr>
              <w:t>89.3</w:t>
            </w:r>
          </w:p>
        </w:tc>
        <w:tc>
          <w:tcPr>
            <w:tcW w:w="1585" w:type="dxa"/>
            <w:tcBorders>
              <w:top w:val="single" w:sz="2" w:space="0" w:color="000000"/>
            </w:tcBorders>
          </w:tcPr>
          <w:p w14:paraId="358D064D" w14:textId="77777777" w:rsidR="00247E34" w:rsidRPr="007D5583" w:rsidRDefault="00247E34" w:rsidP="00247E34">
            <w:pPr>
              <w:pStyle w:val="TableParagraph"/>
              <w:spacing w:before="0"/>
              <w:jc w:val="both"/>
              <w:rPr>
                <w:sz w:val="24"/>
                <w:szCs w:val="24"/>
              </w:rPr>
            </w:pPr>
            <w:r w:rsidRPr="007D5583">
              <w:rPr>
                <w:w w:val="105"/>
                <w:sz w:val="24"/>
                <w:szCs w:val="24"/>
              </w:rPr>
              <w:t>33.4</w:t>
            </w:r>
          </w:p>
        </w:tc>
        <w:tc>
          <w:tcPr>
            <w:tcW w:w="1700" w:type="dxa"/>
            <w:tcBorders>
              <w:top w:val="single" w:sz="2" w:space="0" w:color="000000"/>
            </w:tcBorders>
          </w:tcPr>
          <w:p w14:paraId="7E37800D" w14:textId="77777777" w:rsidR="00247E34" w:rsidRPr="007D5583" w:rsidRDefault="00247E34" w:rsidP="00247E34">
            <w:pPr>
              <w:pStyle w:val="TableParagraph"/>
              <w:spacing w:before="0"/>
              <w:jc w:val="both"/>
              <w:rPr>
                <w:sz w:val="24"/>
                <w:szCs w:val="24"/>
              </w:rPr>
            </w:pPr>
            <w:r w:rsidRPr="007D5583">
              <w:rPr>
                <w:w w:val="105"/>
                <w:sz w:val="24"/>
                <w:szCs w:val="24"/>
              </w:rPr>
              <w:t>35.2</w:t>
            </w:r>
          </w:p>
        </w:tc>
        <w:tc>
          <w:tcPr>
            <w:tcW w:w="1585" w:type="dxa"/>
            <w:tcBorders>
              <w:top w:val="single" w:sz="2" w:space="0" w:color="000000"/>
            </w:tcBorders>
            <w:vAlign w:val="bottom"/>
          </w:tcPr>
          <w:p w14:paraId="323868E3"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118.7</w:t>
            </w:r>
          </w:p>
        </w:tc>
        <w:tc>
          <w:tcPr>
            <w:tcW w:w="1698" w:type="dxa"/>
            <w:tcBorders>
              <w:top w:val="single" w:sz="2" w:space="0" w:color="000000"/>
              <w:right w:val="single" w:sz="2" w:space="0" w:color="000000"/>
            </w:tcBorders>
            <w:vAlign w:val="bottom"/>
          </w:tcPr>
          <w:p w14:paraId="391C912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124.5</w:t>
            </w:r>
          </w:p>
        </w:tc>
      </w:tr>
      <w:tr w:rsidR="00247E34" w:rsidRPr="007D5583" w14:paraId="6901F7E0" w14:textId="77777777" w:rsidTr="003B4675">
        <w:trPr>
          <w:trHeight w:val="72"/>
        </w:trPr>
        <w:tc>
          <w:tcPr>
            <w:tcW w:w="1993" w:type="dxa"/>
            <w:tcBorders>
              <w:left w:val="single" w:sz="2" w:space="0" w:color="000000"/>
            </w:tcBorders>
          </w:tcPr>
          <w:p w14:paraId="74BC10F2"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678" w:type="dxa"/>
          </w:tcPr>
          <w:p w14:paraId="6DE311F1" w14:textId="77777777" w:rsidR="00247E34" w:rsidRPr="007D5583" w:rsidRDefault="00247E34" w:rsidP="00247E34">
            <w:pPr>
              <w:pStyle w:val="TableParagraph"/>
              <w:spacing w:before="0"/>
              <w:jc w:val="both"/>
              <w:rPr>
                <w:sz w:val="24"/>
                <w:szCs w:val="24"/>
              </w:rPr>
            </w:pPr>
            <w:r w:rsidRPr="007D5583">
              <w:rPr>
                <w:w w:val="105"/>
                <w:sz w:val="24"/>
                <w:szCs w:val="24"/>
              </w:rPr>
              <w:t>87.9</w:t>
            </w:r>
          </w:p>
        </w:tc>
        <w:tc>
          <w:tcPr>
            <w:tcW w:w="1583" w:type="dxa"/>
          </w:tcPr>
          <w:p w14:paraId="3B343879" w14:textId="77777777" w:rsidR="00247E34" w:rsidRPr="007D5583" w:rsidRDefault="00247E34" w:rsidP="00247E34">
            <w:pPr>
              <w:pStyle w:val="TableParagraph"/>
              <w:spacing w:before="0"/>
              <w:jc w:val="both"/>
              <w:rPr>
                <w:sz w:val="24"/>
                <w:szCs w:val="24"/>
              </w:rPr>
            </w:pPr>
            <w:r w:rsidRPr="007D5583">
              <w:rPr>
                <w:w w:val="105"/>
                <w:sz w:val="24"/>
                <w:szCs w:val="24"/>
              </w:rPr>
              <w:t>92.8</w:t>
            </w:r>
          </w:p>
        </w:tc>
        <w:tc>
          <w:tcPr>
            <w:tcW w:w="1585" w:type="dxa"/>
          </w:tcPr>
          <w:p w14:paraId="5D673F6A" w14:textId="77777777" w:rsidR="00247E34" w:rsidRPr="007D5583" w:rsidRDefault="00247E34" w:rsidP="00247E34">
            <w:pPr>
              <w:pStyle w:val="TableParagraph"/>
              <w:spacing w:before="0"/>
              <w:jc w:val="both"/>
              <w:rPr>
                <w:sz w:val="24"/>
                <w:szCs w:val="24"/>
              </w:rPr>
            </w:pPr>
            <w:r w:rsidRPr="007D5583">
              <w:rPr>
                <w:w w:val="105"/>
                <w:sz w:val="24"/>
                <w:szCs w:val="24"/>
              </w:rPr>
              <w:t>33.9</w:t>
            </w:r>
          </w:p>
        </w:tc>
        <w:tc>
          <w:tcPr>
            <w:tcW w:w="1700" w:type="dxa"/>
          </w:tcPr>
          <w:p w14:paraId="5CF8ADF5" w14:textId="77777777" w:rsidR="00247E34" w:rsidRPr="007D5583" w:rsidRDefault="00247E34" w:rsidP="00247E34">
            <w:pPr>
              <w:pStyle w:val="TableParagraph"/>
              <w:spacing w:before="0"/>
              <w:jc w:val="both"/>
              <w:rPr>
                <w:sz w:val="24"/>
                <w:szCs w:val="24"/>
              </w:rPr>
            </w:pPr>
            <w:r w:rsidRPr="007D5583">
              <w:rPr>
                <w:w w:val="105"/>
                <w:sz w:val="24"/>
                <w:szCs w:val="24"/>
              </w:rPr>
              <w:t>36.3</w:t>
            </w:r>
          </w:p>
        </w:tc>
        <w:tc>
          <w:tcPr>
            <w:tcW w:w="1585" w:type="dxa"/>
            <w:vAlign w:val="bottom"/>
          </w:tcPr>
          <w:p w14:paraId="4B3671C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121.8</w:t>
            </w:r>
          </w:p>
        </w:tc>
        <w:tc>
          <w:tcPr>
            <w:tcW w:w="1698" w:type="dxa"/>
            <w:tcBorders>
              <w:right w:val="single" w:sz="2" w:space="0" w:color="000000"/>
            </w:tcBorders>
            <w:vAlign w:val="bottom"/>
          </w:tcPr>
          <w:p w14:paraId="02B8077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129.1</w:t>
            </w:r>
          </w:p>
        </w:tc>
      </w:tr>
      <w:tr w:rsidR="00247E34" w:rsidRPr="007D5583" w14:paraId="71D2067F" w14:textId="77777777" w:rsidTr="003B4675">
        <w:trPr>
          <w:trHeight w:val="90"/>
        </w:trPr>
        <w:tc>
          <w:tcPr>
            <w:tcW w:w="1993" w:type="dxa"/>
            <w:tcBorders>
              <w:left w:val="single" w:sz="2" w:space="0" w:color="000000"/>
            </w:tcBorders>
          </w:tcPr>
          <w:p w14:paraId="0B8F425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678" w:type="dxa"/>
          </w:tcPr>
          <w:p w14:paraId="11EFE429" w14:textId="77777777" w:rsidR="00247E34" w:rsidRPr="007D5583" w:rsidRDefault="00247E34" w:rsidP="00247E34">
            <w:pPr>
              <w:pStyle w:val="TableParagraph"/>
              <w:spacing w:before="0"/>
              <w:jc w:val="both"/>
              <w:rPr>
                <w:w w:val="105"/>
                <w:sz w:val="24"/>
                <w:szCs w:val="24"/>
              </w:rPr>
            </w:pPr>
            <w:r w:rsidRPr="007D5583">
              <w:rPr>
                <w:w w:val="105"/>
                <w:sz w:val="24"/>
                <w:szCs w:val="24"/>
              </w:rPr>
              <w:t>88.5</w:t>
            </w:r>
          </w:p>
        </w:tc>
        <w:tc>
          <w:tcPr>
            <w:tcW w:w="1583" w:type="dxa"/>
          </w:tcPr>
          <w:p w14:paraId="3B10BE5B" w14:textId="77777777" w:rsidR="00247E34" w:rsidRPr="007D5583" w:rsidRDefault="00247E34" w:rsidP="00247E34">
            <w:pPr>
              <w:pStyle w:val="TableParagraph"/>
              <w:spacing w:before="0"/>
              <w:jc w:val="both"/>
              <w:rPr>
                <w:w w:val="105"/>
                <w:sz w:val="24"/>
                <w:szCs w:val="24"/>
              </w:rPr>
            </w:pPr>
            <w:r w:rsidRPr="007D5583">
              <w:rPr>
                <w:w w:val="105"/>
                <w:sz w:val="24"/>
                <w:szCs w:val="24"/>
              </w:rPr>
              <w:t>93.6</w:t>
            </w:r>
          </w:p>
        </w:tc>
        <w:tc>
          <w:tcPr>
            <w:tcW w:w="1585" w:type="dxa"/>
          </w:tcPr>
          <w:p w14:paraId="0C636B26" w14:textId="77777777" w:rsidR="00247E34" w:rsidRPr="007D5583" w:rsidRDefault="00247E34" w:rsidP="00247E34">
            <w:pPr>
              <w:pStyle w:val="TableParagraph"/>
              <w:spacing w:before="0"/>
              <w:jc w:val="both"/>
              <w:rPr>
                <w:w w:val="105"/>
                <w:sz w:val="24"/>
                <w:szCs w:val="24"/>
              </w:rPr>
            </w:pPr>
            <w:r w:rsidRPr="007D5583">
              <w:rPr>
                <w:w w:val="105"/>
                <w:sz w:val="24"/>
                <w:szCs w:val="24"/>
              </w:rPr>
              <w:t>34.6</w:t>
            </w:r>
          </w:p>
        </w:tc>
        <w:tc>
          <w:tcPr>
            <w:tcW w:w="1700" w:type="dxa"/>
          </w:tcPr>
          <w:p w14:paraId="5D124C39" w14:textId="77777777" w:rsidR="00247E34" w:rsidRPr="007D5583" w:rsidRDefault="00247E34" w:rsidP="00247E34">
            <w:pPr>
              <w:pStyle w:val="TableParagraph"/>
              <w:spacing w:before="0"/>
              <w:jc w:val="both"/>
              <w:rPr>
                <w:w w:val="105"/>
                <w:sz w:val="24"/>
                <w:szCs w:val="24"/>
              </w:rPr>
            </w:pPr>
            <w:r w:rsidRPr="007D5583">
              <w:rPr>
                <w:w w:val="105"/>
                <w:sz w:val="24"/>
                <w:szCs w:val="24"/>
              </w:rPr>
              <w:t>37.1</w:t>
            </w:r>
          </w:p>
        </w:tc>
        <w:tc>
          <w:tcPr>
            <w:tcW w:w="1585" w:type="dxa"/>
            <w:vAlign w:val="bottom"/>
          </w:tcPr>
          <w:p w14:paraId="2203021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123.1</w:t>
            </w:r>
          </w:p>
        </w:tc>
        <w:tc>
          <w:tcPr>
            <w:tcW w:w="1698" w:type="dxa"/>
            <w:tcBorders>
              <w:right w:val="single" w:sz="2" w:space="0" w:color="000000"/>
            </w:tcBorders>
            <w:vAlign w:val="bottom"/>
          </w:tcPr>
          <w:p w14:paraId="687529D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130.7</w:t>
            </w:r>
          </w:p>
        </w:tc>
      </w:tr>
      <w:tr w:rsidR="00247E34" w:rsidRPr="007D5583" w14:paraId="42D1556A" w14:textId="77777777" w:rsidTr="003B4675">
        <w:trPr>
          <w:trHeight w:val="199"/>
        </w:trPr>
        <w:tc>
          <w:tcPr>
            <w:tcW w:w="1993" w:type="dxa"/>
            <w:tcBorders>
              <w:left w:val="single" w:sz="2" w:space="0" w:color="000000"/>
            </w:tcBorders>
          </w:tcPr>
          <w:p w14:paraId="21503298" w14:textId="77777777" w:rsidR="00247E34" w:rsidRPr="007D5583" w:rsidRDefault="00247E34" w:rsidP="00247E34">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678" w:type="dxa"/>
          </w:tcPr>
          <w:p w14:paraId="1CB1BFD2" w14:textId="77777777" w:rsidR="00247E34" w:rsidRPr="007D5583" w:rsidRDefault="00247E34" w:rsidP="00247E34">
            <w:pPr>
              <w:pStyle w:val="TableParagraph"/>
              <w:spacing w:before="0"/>
              <w:jc w:val="both"/>
              <w:rPr>
                <w:sz w:val="24"/>
                <w:szCs w:val="24"/>
              </w:rPr>
            </w:pPr>
            <w:r w:rsidRPr="007D5583">
              <w:rPr>
                <w:w w:val="105"/>
                <w:sz w:val="24"/>
                <w:szCs w:val="24"/>
              </w:rPr>
              <w:t>1.89</w:t>
            </w:r>
          </w:p>
        </w:tc>
        <w:tc>
          <w:tcPr>
            <w:tcW w:w="1583" w:type="dxa"/>
          </w:tcPr>
          <w:p w14:paraId="6A18A385" w14:textId="77777777" w:rsidR="00247E34" w:rsidRPr="007D5583" w:rsidRDefault="00247E34" w:rsidP="00247E34">
            <w:pPr>
              <w:pStyle w:val="TableParagraph"/>
              <w:spacing w:before="0"/>
              <w:jc w:val="both"/>
              <w:rPr>
                <w:sz w:val="24"/>
                <w:szCs w:val="24"/>
              </w:rPr>
            </w:pPr>
            <w:r w:rsidRPr="007D5583">
              <w:rPr>
                <w:w w:val="105"/>
                <w:sz w:val="24"/>
                <w:szCs w:val="24"/>
              </w:rPr>
              <w:t>1.85</w:t>
            </w:r>
          </w:p>
        </w:tc>
        <w:tc>
          <w:tcPr>
            <w:tcW w:w="1585" w:type="dxa"/>
          </w:tcPr>
          <w:p w14:paraId="4E46030D" w14:textId="77777777" w:rsidR="00247E34" w:rsidRPr="007D5583" w:rsidRDefault="00247E34" w:rsidP="00247E34">
            <w:pPr>
              <w:pStyle w:val="TableParagraph"/>
              <w:spacing w:before="0"/>
              <w:jc w:val="both"/>
              <w:rPr>
                <w:sz w:val="24"/>
                <w:szCs w:val="24"/>
              </w:rPr>
            </w:pPr>
            <w:r w:rsidRPr="007D5583">
              <w:rPr>
                <w:w w:val="105"/>
                <w:sz w:val="24"/>
                <w:szCs w:val="24"/>
              </w:rPr>
              <w:t>0.44</w:t>
            </w:r>
          </w:p>
        </w:tc>
        <w:tc>
          <w:tcPr>
            <w:tcW w:w="1700" w:type="dxa"/>
          </w:tcPr>
          <w:p w14:paraId="6EEFEC7A" w14:textId="77777777" w:rsidR="00247E34" w:rsidRPr="007D5583" w:rsidRDefault="00247E34" w:rsidP="00247E34">
            <w:pPr>
              <w:pStyle w:val="TableParagraph"/>
              <w:spacing w:before="0"/>
              <w:jc w:val="both"/>
              <w:rPr>
                <w:sz w:val="24"/>
                <w:szCs w:val="24"/>
              </w:rPr>
            </w:pPr>
            <w:r w:rsidRPr="007D5583">
              <w:rPr>
                <w:w w:val="105"/>
                <w:sz w:val="24"/>
                <w:szCs w:val="24"/>
              </w:rPr>
              <w:t>0.85</w:t>
            </w:r>
          </w:p>
        </w:tc>
        <w:tc>
          <w:tcPr>
            <w:tcW w:w="1585" w:type="dxa"/>
            <w:vAlign w:val="bottom"/>
          </w:tcPr>
          <w:p w14:paraId="054FED9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2.33</w:t>
            </w:r>
          </w:p>
        </w:tc>
        <w:tc>
          <w:tcPr>
            <w:tcW w:w="1698" w:type="dxa"/>
            <w:tcBorders>
              <w:right w:val="single" w:sz="2" w:space="0" w:color="000000"/>
            </w:tcBorders>
            <w:vAlign w:val="bottom"/>
          </w:tcPr>
          <w:p w14:paraId="665AC20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2.7</w:t>
            </w:r>
          </w:p>
        </w:tc>
      </w:tr>
      <w:tr w:rsidR="00247E34" w:rsidRPr="007D5583" w14:paraId="3FDEB019" w14:textId="77777777" w:rsidTr="003B4675">
        <w:trPr>
          <w:trHeight w:val="117"/>
        </w:trPr>
        <w:tc>
          <w:tcPr>
            <w:tcW w:w="1993" w:type="dxa"/>
            <w:tcBorders>
              <w:left w:val="single" w:sz="2" w:space="0" w:color="000000"/>
            </w:tcBorders>
          </w:tcPr>
          <w:p w14:paraId="73C68E0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678" w:type="dxa"/>
          </w:tcPr>
          <w:p w14:paraId="2344CB63" w14:textId="77777777" w:rsidR="00247E34" w:rsidRPr="007D5583" w:rsidRDefault="00247E34" w:rsidP="00247E34">
            <w:pPr>
              <w:pStyle w:val="TableParagraph"/>
              <w:spacing w:before="0"/>
              <w:jc w:val="both"/>
              <w:rPr>
                <w:sz w:val="24"/>
                <w:szCs w:val="24"/>
              </w:rPr>
            </w:pPr>
            <w:r w:rsidRPr="007D5583">
              <w:rPr>
                <w:w w:val="105"/>
                <w:sz w:val="24"/>
                <w:szCs w:val="24"/>
              </w:rPr>
              <w:t>5.52</w:t>
            </w:r>
          </w:p>
        </w:tc>
        <w:tc>
          <w:tcPr>
            <w:tcW w:w="1583" w:type="dxa"/>
          </w:tcPr>
          <w:p w14:paraId="213B6B36" w14:textId="77777777" w:rsidR="00247E34" w:rsidRPr="007D5583" w:rsidRDefault="00247E34" w:rsidP="00247E34">
            <w:pPr>
              <w:pStyle w:val="TableParagraph"/>
              <w:spacing w:before="0"/>
              <w:jc w:val="both"/>
              <w:rPr>
                <w:sz w:val="24"/>
                <w:szCs w:val="24"/>
              </w:rPr>
            </w:pPr>
            <w:r w:rsidRPr="007D5583">
              <w:rPr>
                <w:w w:val="105"/>
                <w:sz w:val="24"/>
                <w:szCs w:val="24"/>
              </w:rPr>
              <w:t>5.41</w:t>
            </w:r>
          </w:p>
        </w:tc>
        <w:tc>
          <w:tcPr>
            <w:tcW w:w="1585" w:type="dxa"/>
          </w:tcPr>
          <w:p w14:paraId="7F8CACB6" w14:textId="77777777" w:rsidR="00247E34" w:rsidRPr="007D5583" w:rsidRDefault="00247E34" w:rsidP="00247E34">
            <w:pPr>
              <w:pStyle w:val="TableParagraph"/>
              <w:spacing w:before="0"/>
              <w:jc w:val="both"/>
              <w:rPr>
                <w:sz w:val="24"/>
                <w:szCs w:val="24"/>
              </w:rPr>
            </w:pPr>
            <w:r w:rsidRPr="007D5583">
              <w:rPr>
                <w:w w:val="105"/>
                <w:sz w:val="24"/>
                <w:szCs w:val="24"/>
              </w:rPr>
              <w:t>1.30</w:t>
            </w:r>
          </w:p>
        </w:tc>
        <w:tc>
          <w:tcPr>
            <w:tcW w:w="1700" w:type="dxa"/>
          </w:tcPr>
          <w:p w14:paraId="52CAC7DD" w14:textId="77777777" w:rsidR="00247E34" w:rsidRPr="007D5583" w:rsidRDefault="00247E34" w:rsidP="00247E34">
            <w:pPr>
              <w:pStyle w:val="TableParagraph"/>
              <w:spacing w:before="0"/>
              <w:jc w:val="both"/>
              <w:rPr>
                <w:sz w:val="24"/>
                <w:szCs w:val="24"/>
              </w:rPr>
            </w:pPr>
            <w:r w:rsidRPr="007D5583">
              <w:rPr>
                <w:w w:val="105"/>
                <w:sz w:val="24"/>
                <w:szCs w:val="24"/>
              </w:rPr>
              <w:t>2.48</w:t>
            </w:r>
          </w:p>
        </w:tc>
        <w:tc>
          <w:tcPr>
            <w:tcW w:w="1585" w:type="dxa"/>
            <w:vAlign w:val="bottom"/>
          </w:tcPr>
          <w:p w14:paraId="48624BF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6.82</w:t>
            </w:r>
          </w:p>
        </w:tc>
        <w:tc>
          <w:tcPr>
            <w:tcW w:w="1698" w:type="dxa"/>
            <w:tcBorders>
              <w:right w:val="single" w:sz="2" w:space="0" w:color="000000"/>
            </w:tcBorders>
            <w:vAlign w:val="bottom"/>
          </w:tcPr>
          <w:p w14:paraId="7E092508"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7.89</w:t>
            </w:r>
          </w:p>
        </w:tc>
      </w:tr>
      <w:tr w:rsidR="00247E34" w:rsidRPr="007D5583" w14:paraId="43B5213C" w14:textId="77777777" w:rsidTr="003B4675">
        <w:trPr>
          <w:trHeight w:val="227"/>
        </w:trPr>
        <w:tc>
          <w:tcPr>
            <w:tcW w:w="11822" w:type="dxa"/>
            <w:gridSpan w:val="7"/>
            <w:tcBorders>
              <w:left w:val="single" w:sz="2" w:space="0" w:color="000000"/>
              <w:right w:val="single" w:sz="2" w:space="0" w:color="000000"/>
            </w:tcBorders>
          </w:tcPr>
          <w:p w14:paraId="5D16833A" w14:textId="77777777" w:rsidR="00247E34" w:rsidRPr="007D5583" w:rsidRDefault="00247E34" w:rsidP="00247E34">
            <w:pPr>
              <w:pStyle w:val="TableParagraph"/>
              <w:spacing w:before="0"/>
              <w:jc w:val="both"/>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247E34" w:rsidRPr="007D5583" w14:paraId="03E73C30" w14:textId="77777777" w:rsidTr="003B4675">
        <w:trPr>
          <w:trHeight w:val="117"/>
        </w:trPr>
        <w:tc>
          <w:tcPr>
            <w:tcW w:w="1993" w:type="dxa"/>
            <w:tcBorders>
              <w:left w:val="single" w:sz="2" w:space="0" w:color="000000"/>
            </w:tcBorders>
          </w:tcPr>
          <w:p w14:paraId="16C8DA7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678" w:type="dxa"/>
          </w:tcPr>
          <w:p w14:paraId="327278CD" w14:textId="77777777" w:rsidR="00247E34" w:rsidRPr="007D5583" w:rsidRDefault="00247E34" w:rsidP="00247E34">
            <w:pPr>
              <w:pStyle w:val="TableParagraph"/>
              <w:spacing w:before="0"/>
              <w:jc w:val="both"/>
              <w:rPr>
                <w:sz w:val="24"/>
                <w:szCs w:val="24"/>
              </w:rPr>
            </w:pPr>
            <w:r w:rsidRPr="007D5583">
              <w:rPr>
                <w:w w:val="105"/>
                <w:sz w:val="24"/>
                <w:szCs w:val="24"/>
              </w:rPr>
              <w:t>61.7</w:t>
            </w:r>
          </w:p>
        </w:tc>
        <w:tc>
          <w:tcPr>
            <w:tcW w:w="1583" w:type="dxa"/>
          </w:tcPr>
          <w:p w14:paraId="6C911B53" w14:textId="77777777" w:rsidR="00247E34" w:rsidRPr="007D5583" w:rsidRDefault="00247E34" w:rsidP="00247E34">
            <w:pPr>
              <w:pStyle w:val="TableParagraph"/>
              <w:spacing w:before="0"/>
              <w:jc w:val="both"/>
              <w:rPr>
                <w:sz w:val="24"/>
                <w:szCs w:val="24"/>
              </w:rPr>
            </w:pPr>
            <w:r w:rsidRPr="007D5583">
              <w:rPr>
                <w:w w:val="105"/>
                <w:sz w:val="24"/>
                <w:szCs w:val="24"/>
              </w:rPr>
              <w:t>64.7</w:t>
            </w:r>
          </w:p>
        </w:tc>
        <w:tc>
          <w:tcPr>
            <w:tcW w:w="1585" w:type="dxa"/>
          </w:tcPr>
          <w:p w14:paraId="15D22A9A" w14:textId="77777777" w:rsidR="00247E34" w:rsidRPr="007D5583" w:rsidRDefault="00247E34" w:rsidP="00247E34">
            <w:pPr>
              <w:pStyle w:val="TableParagraph"/>
              <w:spacing w:before="0"/>
              <w:jc w:val="both"/>
              <w:rPr>
                <w:sz w:val="24"/>
                <w:szCs w:val="24"/>
              </w:rPr>
            </w:pPr>
            <w:r w:rsidRPr="007D5583">
              <w:rPr>
                <w:w w:val="105"/>
                <w:sz w:val="24"/>
                <w:szCs w:val="24"/>
              </w:rPr>
              <w:t>24.0</w:t>
            </w:r>
          </w:p>
        </w:tc>
        <w:tc>
          <w:tcPr>
            <w:tcW w:w="1700" w:type="dxa"/>
          </w:tcPr>
          <w:p w14:paraId="3AB91BB4" w14:textId="77777777" w:rsidR="00247E34" w:rsidRPr="007D5583" w:rsidRDefault="00247E34" w:rsidP="00247E34">
            <w:pPr>
              <w:pStyle w:val="TableParagraph"/>
              <w:spacing w:before="0"/>
              <w:jc w:val="both"/>
              <w:rPr>
                <w:sz w:val="24"/>
                <w:szCs w:val="24"/>
              </w:rPr>
            </w:pPr>
            <w:r w:rsidRPr="007D5583">
              <w:rPr>
                <w:w w:val="105"/>
                <w:sz w:val="24"/>
                <w:szCs w:val="24"/>
              </w:rPr>
              <w:t>21.6</w:t>
            </w:r>
          </w:p>
        </w:tc>
        <w:tc>
          <w:tcPr>
            <w:tcW w:w="1585" w:type="dxa"/>
            <w:vAlign w:val="bottom"/>
          </w:tcPr>
          <w:p w14:paraId="6A68A65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85.7</w:t>
            </w:r>
          </w:p>
        </w:tc>
        <w:tc>
          <w:tcPr>
            <w:tcW w:w="1698" w:type="dxa"/>
            <w:tcBorders>
              <w:right w:val="single" w:sz="2" w:space="0" w:color="000000"/>
            </w:tcBorders>
            <w:vAlign w:val="bottom"/>
          </w:tcPr>
          <w:p w14:paraId="4BC29BFE"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86.3</w:t>
            </w:r>
          </w:p>
        </w:tc>
      </w:tr>
      <w:tr w:rsidR="00247E34" w:rsidRPr="007D5583" w14:paraId="463CCCBE" w14:textId="77777777" w:rsidTr="003B4675">
        <w:trPr>
          <w:trHeight w:val="126"/>
        </w:trPr>
        <w:tc>
          <w:tcPr>
            <w:tcW w:w="1993" w:type="dxa"/>
            <w:tcBorders>
              <w:left w:val="single" w:sz="2" w:space="0" w:color="000000"/>
            </w:tcBorders>
          </w:tcPr>
          <w:p w14:paraId="58FCB9E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678" w:type="dxa"/>
          </w:tcPr>
          <w:p w14:paraId="7274C328" w14:textId="77777777" w:rsidR="00247E34" w:rsidRPr="007D5583" w:rsidRDefault="00247E34" w:rsidP="00247E34">
            <w:pPr>
              <w:pStyle w:val="TableParagraph"/>
              <w:spacing w:before="0"/>
              <w:jc w:val="both"/>
              <w:rPr>
                <w:sz w:val="24"/>
                <w:szCs w:val="24"/>
              </w:rPr>
            </w:pPr>
            <w:r w:rsidRPr="007D5583">
              <w:rPr>
                <w:w w:val="105"/>
                <w:sz w:val="24"/>
                <w:szCs w:val="24"/>
              </w:rPr>
              <w:t>66.7</w:t>
            </w:r>
          </w:p>
        </w:tc>
        <w:tc>
          <w:tcPr>
            <w:tcW w:w="1583" w:type="dxa"/>
          </w:tcPr>
          <w:p w14:paraId="046FD97C" w14:textId="77777777" w:rsidR="00247E34" w:rsidRPr="007D5583" w:rsidRDefault="00247E34" w:rsidP="00247E34">
            <w:pPr>
              <w:pStyle w:val="TableParagraph"/>
              <w:spacing w:before="0"/>
              <w:jc w:val="both"/>
              <w:rPr>
                <w:sz w:val="24"/>
                <w:szCs w:val="24"/>
              </w:rPr>
            </w:pPr>
            <w:r w:rsidRPr="007D5583">
              <w:rPr>
                <w:w w:val="105"/>
                <w:sz w:val="24"/>
                <w:szCs w:val="24"/>
              </w:rPr>
              <w:t>70.9</w:t>
            </w:r>
          </w:p>
        </w:tc>
        <w:tc>
          <w:tcPr>
            <w:tcW w:w="1585" w:type="dxa"/>
          </w:tcPr>
          <w:p w14:paraId="51F71894" w14:textId="77777777" w:rsidR="00247E34" w:rsidRPr="007D5583" w:rsidRDefault="00247E34" w:rsidP="00247E34">
            <w:pPr>
              <w:pStyle w:val="TableParagraph"/>
              <w:spacing w:before="0"/>
              <w:jc w:val="both"/>
              <w:rPr>
                <w:sz w:val="24"/>
                <w:szCs w:val="24"/>
              </w:rPr>
            </w:pPr>
            <w:r w:rsidRPr="007D5583">
              <w:rPr>
                <w:w w:val="105"/>
                <w:sz w:val="24"/>
                <w:szCs w:val="24"/>
              </w:rPr>
              <w:t>26.0</w:t>
            </w:r>
          </w:p>
        </w:tc>
        <w:tc>
          <w:tcPr>
            <w:tcW w:w="1700" w:type="dxa"/>
          </w:tcPr>
          <w:p w14:paraId="0F76B7E4" w14:textId="77777777" w:rsidR="00247E34" w:rsidRPr="007D5583" w:rsidRDefault="00247E34" w:rsidP="00247E34">
            <w:pPr>
              <w:pStyle w:val="TableParagraph"/>
              <w:spacing w:before="0"/>
              <w:jc w:val="both"/>
              <w:rPr>
                <w:sz w:val="24"/>
                <w:szCs w:val="24"/>
              </w:rPr>
            </w:pPr>
            <w:r w:rsidRPr="007D5583">
              <w:rPr>
                <w:w w:val="105"/>
                <w:sz w:val="24"/>
                <w:szCs w:val="24"/>
              </w:rPr>
              <w:t>27.7</w:t>
            </w:r>
          </w:p>
        </w:tc>
        <w:tc>
          <w:tcPr>
            <w:tcW w:w="1585" w:type="dxa"/>
            <w:vAlign w:val="bottom"/>
          </w:tcPr>
          <w:p w14:paraId="58795C4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92.7</w:t>
            </w:r>
          </w:p>
        </w:tc>
        <w:tc>
          <w:tcPr>
            <w:tcW w:w="1698" w:type="dxa"/>
            <w:tcBorders>
              <w:right w:val="single" w:sz="2" w:space="0" w:color="000000"/>
            </w:tcBorders>
            <w:vAlign w:val="bottom"/>
          </w:tcPr>
          <w:p w14:paraId="42D6D1D6"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98.6</w:t>
            </w:r>
          </w:p>
        </w:tc>
      </w:tr>
      <w:tr w:rsidR="00247E34" w:rsidRPr="007D5583" w14:paraId="3E86BDF2" w14:textId="77777777" w:rsidTr="003B4675">
        <w:trPr>
          <w:trHeight w:val="145"/>
        </w:trPr>
        <w:tc>
          <w:tcPr>
            <w:tcW w:w="1993" w:type="dxa"/>
            <w:tcBorders>
              <w:left w:val="single" w:sz="2" w:space="0" w:color="000000"/>
            </w:tcBorders>
          </w:tcPr>
          <w:p w14:paraId="2587723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 xml:space="preserve">G3 (20 × </w:t>
            </w:r>
            <w:proofErr w:type="gramStart"/>
            <w:r w:rsidRPr="007D5583">
              <w:rPr>
                <w:rFonts w:ascii="Times New Roman" w:hAnsi="Times New Roman" w:cs="Times New Roman"/>
                <w:sz w:val="24"/>
                <w:szCs w:val="24"/>
              </w:rPr>
              <w:t>10 )</w:t>
            </w:r>
            <w:proofErr w:type="gramEnd"/>
          </w:p>
        </w:tc>
        <w:tc>
          <w:tcPr>
            <w:tcW w:w="1678" w:type="dxa"/>
          </w:tcPr>
          <w:p w14:paraId="58364023" w14:textId="77777777" w:rsidR="00247E34" w:rsidRPr="007D5583" w:rsidRDefault="00247E34" w:rsidP="00247E34">
            <w:pPr>
              <w:pStyle w:val="TableParagraph"/>
              <w:spacing w:before="0"/>
              <w:jc w:val="both"/>
              <w:rPr>
                <w:sz w:val="24"/>
                <w:szCs w:val="24"/>
              </w:rPr>
            </w:pPr>
            <w:r w:rsidRPr="007D5583">
              <w:rPr>
                <w:w w:val="105"/>
                <w:sz w:val="24"/>
                <w:szCs w:val="24"/>
              </w:rPr>
              <w:t>75.2</w:t>
            </w:r>
          </w:p>
        </w:tc>
        <w:tc>
          <w:tcPr>
            <w:tcW w:w="1583" w:type="dxa"/>
          </w:tcPr>
          <w:p w14:paraId="34475E79" w14:textId="77777777" w:rsidR="00247E34" w:rsidRPr="007D5583" w:rsidRDefault="00247E34" w:rsidP="00247E34">
            <w:pPr>
              <w:pStyle w:val="TableParagraph"/>
              <w:spacing w:before="0"/>
              <w:jc w:val="both"/>
              <w:rPr>
                <w:sz w:val="24"/>
                <w:szCs w:val="24"/>
              </w:rPr>
            </w:pPr>
            <w:r w:rsidRPr="007D5583">
              <w:rPr>
                <w:w w:val="105"/>
                <w:sz w:val="24"/>
                <w:szCs w:val="24"/>
              </w:rPr>
              <w:t>78.9</w:t>
            </w:r>
          </w:p>
        </w:tc>
        <w:tc>
          <w:tcPr>
            <w:tcW w:w="1585" w:type="dxa"/>
          </w:tcPr>
          <w:p w14:paraId="3100270B" w14:textId="77777777" w:rsidR="00247E34" w:rsidRPr="007D5583" w:rsidRDefault="00247E34" w:rsidP="00247E34">
            <w:pPr>
              <w:pStyle w:val="TableParagraph"/>
              <w:spacing w:before="0"/>
              <w:jc w:val="both"/>
              <w:rPr>
                <w:sz w:val="24"/>
                <w:szCs w:val="24"/>
              </w:rPr>
            </w:pPr>
            <w:r w:rsidRPr="007D5583">
              <w:rPr>
                <w:w w:val="105"/>
                <w:sz w:val="24"/>
                <w:szCs w:val="24"/>
              </w:rPr>
              <w:t>29.5</w:t>
            </w:r>
          </w:p>
        </w:tc>
        <w:tc>
          <w:tcPr>
            <w:tcW w:w="1700" w:type="dxa"/>
          </w:tcPr>
          <w:p w14:paraId="6DE697BA" w14:textId="77777777" w:rsidR="00247E34" w:rsidRPr="007D5583" w:rsidRDefault="00247E34" w:rsidP="00247E34">
            <w:pPr>
              <w:pStyle w:val="TableParagraph"/>
              <w:spacing w:before="0"/>
              <w:jc w:val="both"/>
              <w:rPr>
                <w:sz w:val="24"/>
                <w:szCs w:val="24"/>
              </w:rPr>
            </w:pPr>
            <w:r w:rsidRPr="007D5583">
              <w:rPr>
                <w:w w:val="105"/>
                <w:sz w:val="24"/>
                <w:szCs w:val="24"/>
              </w:rPr>
              <w:t>31.4</w:t>
            </w:r>
          </w:p>
        </w:tc>
        <w:tc>
          <w:tcPr>
            <w:tcW w:w="1585" w:type="dxa"/>
            <w:vAlign w:val="bottom"/>
          </w:tcPr>
          <w:p w14:paraId="4257A664"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104.7</w:t>
            </w:r>
          </w:p>
        </w:tc>
        <w:tc>
          <w:tcPr>
            <w:tcW w:w="1698" w:type="dxa"/>
            <w:tcBorders>
              <w:right w:val="single" w:sz="2" w:space="0" w:color="000000"/>
            </w:tcBorders>
            <w:vAlign w:val="bottom"/>
          </w:tcPr>
          <w:p w14:paraId="379732DB"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110.3</w:t>
            </w:r>
          </w:p>
        </w:tc>
      </w:tr>
      <w:tr w:rsidR="00247E34" w:rsidRPr="007D5583" w14:paraId="45C612ED" w14:textId="77777777" w:rsidTr="003B4675">
        <w:trPr>
          <w:trHeight w:val="253"/>
        </w:trPr>
        <w:tc>
          <w:tcPr>
            <w:tcW w:w="1993" w:type="dxa"/>
            <w:tcBorders>
              <w:left w:val="single" w:sz="2" w:space="0" w:color="000000"/>
            </w:tcBorders>
          </w:tcPr>
          <w:p w14:paraId="5231C434"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678" w:type="dxa"/>
          </w:tcPr>
          <w:p w14:paraId="5A40F02E" w14:textId="77777777" w:rsidR="00247E34" w:rsidRPr="007D5583" w:rsidRDefault="00247E34" w:rsidP="00247E34">
            <w:pPr>
              <w:pStyle w:val="TableParagraph"/>
              <w:spacing w:before="0"/>
              <w:jc w:val="both"/>
              <w:rPr>
                <w:sz w:val="24"/>
                <w:szCs w:val="24"/>
              </w:rPr>
            </w:pPr>
            <w:r w:rsidRPr="007D5583">
              <w:rPr>
                <w:w w:val="105"/>
                <w:sz w:val="24"/>
                <w:szCs w:val="24"/>
              </w:rPr>
              <w:t>64.3</w:t>
            </w:r>
          </w:p>
        </w:tc>
        <w:tc>
          <w:tcPr>
            <w:tcW w:w="1583" w:type="dxa"/>
          </w:tcPr>
          <w:p w14:paraId="084B0721" w14:textId="77777777" w:rsidR="00247E34" w:rsidRPr="007D5583" w:rsidRDefault="00247E34" w:rsidP="00247E34">
            <w:pPr>
              <w:pStyle w:val="TableParagraph"/>
              <w:spacing w:before="0"/>
              <w:jc w:val="both"/>
              <w:rPr>
                <w:sz w:val="24"/>
                <w:szCs w:val="24"/>
              </w:rPr>
            </w:pPr>
            <w:r w:rsidRPr="007D5583">
              <w:rPr>
                <w:w w:val="105"/>
                <w:sz w:val="24"/>
                <w:szCs w:val="24"/>
              </w:rPr>
              <w:t>67.2</w:t>
            </w:r>
          </w:p>
        </w:tc>
        <w:tc>
          <w:tcPr>
            <w:tcW w:w="1585" w:type="dxa"/>
          </w:tcPr>
          <w:p w14:paraId="415D3E7A" w14:textId="77777777" w:rsidR="00247E34" w:rsidRPr="007D5583" w:rsidRDefault="00247E34" w:rsidP="00247E34">
            <w:pPr>
              <w:pStyle w:val="TableParagraph"/>
              <w:spacing w:before="0"/>
              <w:jc w:val="both"/>
              <w:rPr>
                <w:sz w:val="24"/>
                <w:szCs w:val="24"/>
              </w:rPr>
            </w:pPr>
            <w:r w:rsidRPr="007D5583">
              <w:rPr>
                <w:w w:val="105"/>
                <w:sz w:val="24"/>
                <w:szCs w:val="24"/>
              </w:rPr>
              <w:t>25.3</w:t>
            </w:r>
          </w:p>
        </w:tc>
        <w:tc>
          <w:tcPr>
            <w:tcW w:w="1700" w:type="dxa"/>
          </w:tcPr>
          <w:p w14:paraId="31329EB8" w14:textId="77777777" w:rsidR="00247E34" w:rsidRPr="007D5583" w:rsidRDefault="00247E34" w:rsidP="00247E34">
            <w:pPr>
              <w:pStyle w:val="TableParagraph"/>
              <w:spacing w:before="0"/>
              <w:jc w:val="both"/>
              <w:rPr>
                <w:sz w:val="24"/>
                <w:szCs w:val="24"/>
              </w:rPr>
            </w:pPr>
            <w:r w:rsidRPr="007D5583">
              <w:rPr>
                <w:w w:val="105"/>
                <w:sz w:val="24"/>
                <w:szCs w:val="24"/>
              </w:rPr>
              <w:t>25.2</w:t>
            </w:r>
          </w:p>
        </w:tc>
        <w:tc>
          <w:tcPr>
            <w:tcW w:w="1585" w:type="dxa"/>
            <w:vAlign w:val="bottom"/>
          </w:tcPr>
          <w:p w14:paraId="7DFFCED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89.6</w:t>
            </w:r>
          </w:p>
        </w:tc>
        <w:tc>
          <w:tcPr>
            <w:tcW w:w="1698" w:type="dxa"/>
            <w:tcBorders>
              <w:right w:val="single" w:sz="2" w:space="0" w:color="000000"/>
            </w:tcBorders>
            <w:vAlign w:val="bottom"/>
          </w:tcPr>
          <w:p w14:paraId="59AFBBD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92.4</w:t>
            </w:r>
          </w:p>
        </w:tc>
      </w:tr>
      <w:tr w:rsidR="00247E34" w:rsidRPr="007D5583" w14:paraId="5996FC19" w14:textId="77777777" w:rsidTr="003B4675">
        <w:trPr>
          <w:trHeight w:val="253"/>
        </w:trPr>
        <w:tc>
          <w:tcPr>
            <w:tcW w:w="1993" w:type="dxa"/>
            <w:tcBorders>
              <w:left w:val="single" w:sz="2" w:space="0" w:color="000000"/>
            </w:tcBorders>
          </w:tcPr>
          <w:p w14:paraId="5AD0F68C" w14:textId="77777777" w:rsidR="00247E34" w:rsidRPr="007D5583" w:rsidRDefault="00247E34" w:rsidP="00247E34">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678" w:type="dxa"/>
          </w:tcPr>
          <w:p w14:paraId="1D8F3AA5" w14:textId="77777777" w:rsidR="00247E34" w:rsidRPr="007D5583" w:rsidRDefault="00247E34" w:rsidP="00247E34">
            <w:pPr>
              <w:pStyle w:val="TableParagraph"/>
              <w:spacing w:before="0"/>
              <w:jc w:val="both"/>
              <w:rPr>
                <w:sz w:val="24"/>
                <w:szCs w:val="24"/>
              </w:rPr>
            </w:pPr>
            <w:r w:rsidRPr="007D5583">
              <w:rPr>
                <w:w w:val="105"/>
                <w:sz w:val="24"/>
                <w:szCs w:val="24"/>
              </w:rPr>
              <w:t>2.28</w:t>
            </w:r>
          </w:p>
        </w:tc>
        <w:tc>
          <w:tcPr>
            <w:tcW w:w="1583" w:type="dxa"/>
          </w:tcPr>
          <w:p w14:paraId="1AC980FE" w14:textId="77777777" w:rsidR="00247E34" w:rsidRPr="007D5583" w:rsidRDefault="00247E34" w:rsidP="00247E34">
            <w:pPr>
              <w:pStyle w:val="TableParagraph"/>
              <w:spacing w:before="0"/>
              <w:jc w:val="both"/>
              <w:rPr>
                <w:sz w:val="24"/>
                <w:szCs w:val="24"/>
              </w:rPr>
            </w:pPr>
            <w:r w:rsidRPr="007D5583">
              <w:rPr>
                <w:w w:val="105"/>
                <w:sz w:val="24"/>
                <w:szCs w:val="24"/>
              </w:rPr>
              <w:t>2.23</w:t>
            </w:r>
          </w:p>
        </w:tc>
        <w:tc>
          <w:tcPr>
            <w:tcW w:w="1585" w:type="dxa"/>
          </w:tcPr>
          <w:p w14:paraId="3F665AD4" w14:textId="77777777" w:rsidR="00247E34" w:rsidRPr="007D5583" w:rsidRDefault="00247E34" w:rsidP="00247E34">
            <w:pPr>
              <w:pStyle w:val="TableParagraph"/>
              <w:spacing w:before="0"/>
              <w:jc w:val="both"/>
              <w:rPr>
                <w:sz w:val="24"/>
                <w:szCs w:val="24"/>
              </w:rPr>
            </w:pPr>
            <w:r w:rsidRPr="007D5583">
              <w:rPr>
                <w:w w:val="105"/>
                <w:sz w:val="24"/>
                <w:szCs w:val="24"/>
              </w:rPr>
              <w:t>0.55</w:t>
            </w:r>
          </w:p>
        </w:tc>
        <w:tc>
          <w:tcPr>
            <w:tcW w:w="1700" w:type="dxa"/>
          </w:tcPr>
          <w:p w14:paraId="54B74697" w14:textId="77777777" w:rsidR="00247E34" w:rsidRPr="007D5583" w:rsidRDefault="00247E34" w:rsidP="00247E34">
            <w:pPr>
              <w:pStyle w:val="TableParagraph"/>
              <w:spacing w:before="0"/>
              <w:jc w:val="both"/>
              <w:rPr>
                <w:sz w:val="24"/>
                <w:szCs w:val="24"/>
              </w:rPr>
            </w:pPr>
            <w:r w:rsidRPr="007D5583">
              <w:rPr>
                <w:w w:val="105"/>
                <w:sz w:val="24"/>
                <w:szCs w:val="24"/>
              </w:rPr>
              <w:t>1.05</w:t>
            </w:r>
          </w:p>
        </w:tc>
        <w:tc>
          <w:tcPr>
            <w:tcW w:w="1585" w:type="dxa"/>
            <w:vAlign w:val="bottom"/>
          </w:tcPr>
          <w:p w14:paraId="161BE4F3"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2.83</w:t>
            </w:r>
          </w:p>
        </w:tc>
        <w:tc>
          <w:tcPr>
            <w:tcW w:w="1698" w:type="dxa"/>
            <w:tcBorders>
              <w:right w:val="single" w:sz="2" w:space="0" w:color="000000"/>
            </w:tcBorders>
            <w:vAlign w:val="bottom"/>
          </w:tcPr>
          <w:p w14:paraId="472B0CC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3.28</w:t>
            </w:r>
          </w:p>
        </w:tc>
      </w:tr>
      <w:tr w:rsidR="00247E34" w:rsidRPr="007D5583" w14:paraId="2BA22F69" w14:textId="77777777" w:rsidTr="003B4675">
        <w:trPr>
          <w:trHeight w:val="181"/>
        </w:trPr>
        <w:tc>
          <w:tcPr>
            <w:tcW w:w="1993" w:type="dxa"/>
            <w:tcBorders>
              <w:left w:val="single" w:sz="2" w:space="0" w:color="000000"/>
            </w:tcBorders>
          </w:tcPr>
          <w:p w14:paraId="10522CF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678" w:type="dxa"/>
          </w:tcPr>
          <w:p w14:paraId="3B92D592" w14:textId="77777777" w:rsidR="00247E34" w:rsidRPr="007D5583" w:rsidRDefault="00247E34" w:rsidP="00247E34">
            <w:pPr>
              <w:pStyle w:val="TableParagraph"/>
              <w:spacing w:before="0"/>
              <w:jc w:val="both"/>
              <w:rPr>
                <w:sz w:val="24"/>
                <w:szCs w:val="24"/>
              </w:rPr>
            </w:pPr>
            <w:r w:rsidRPr="007D5583">
              <w:rPr>
                <w:w w:val="105"/>
                <w:sz w:val="24"/>
                <w:szCs w:val="24"/>
              </w:rPr>
              <w:t>7.89</w:t>
            </w:r>
          </w:p>
        </w:tc>
        <w:tc>
          <w:tcPr>
            <w:tcW w:w="1583" w:type="dxa"/>
          </w:tcPr>
          <w:p w14:paraId="0B18087A" w14:textId="77777777" w:rsidR="00247E34" w:rsidRPr="007D5583" w:rsidRDefault="00247E34" w:rsidP="00247E34">
            <w:pPr>
              <w:pStyle w:val="TableParagraph"/>
              <w:spacing w:before="0"/>
              <w:jc w:val="both"/>
              <w:rPr>
                <w:sz w:val="24"/>
                <w:szCs w:val="24"/>
              </w:rPr>
            </w:pPr>
            <w:r w:rsidRPr="007D5583">
              <w:rPr>
                <w:w w:val="105"/>
                <w:sz w:val="24"/>
                <w:szCs w:val="24"/>
              </w:rPr>
              <w:t>7.72</w:t>
            </w:r>
          </w:p>
        </w:tc>
        <w:tc>
          <w:tcPr>
            <w:tcW w:w="1585" w:type="dxa"/>
          </w:tcPr>
          <w:p w14:paraId="3409D9E8" w14:textId="77777777" w:rsidR="00247E34" w:rsidRPr="007D5583" w:rsidRDefault="00247E34" w:rsidP="00247E34">
            <w:pPr>
              <w:pStyle w:val="TableParagraph"/>
              <w:spacing w:before="0"/>
              <w:jc w:val="both"/>
              <w:rPr>
                <w:sz w:val="24"/>
                <w:szCs w:val="24"/>
              </w:rPr>
            </w:pPr>
            <w:r w:rsidRPr="007D5583">
              <w:rPr>
                <w:w w:val="105"/>
                <w:sz w:val="24"/>
                <w:szCs w:val="24"/>
              </w:rPr>
              <w:t>1.90</w:t>
            </w:r>
          </w:p>
        </w:tc>
        <w:tc>
          <w:tcPr>
            <w:tcW w:w="1700" w:type="dxa"/>
          </w:tcPr>
          <w:p w14:paraId="78F96BD9" w14:textId="77777777" w:rsidR="00247E34" w:rsidRPr="007D5583" w:rsidRDefault="00247E34" w:rsidP="00247E34">
            <w:pPr>
              <w:pStyle w:val="TableParagraph"/>
              <w:spacing w:before="0"/>
              <w:jc w:val="both"/>
              <w:rPr>
                <w:sz w:val="24"/>
                <w:szCs w:val="24"/>
              </w:rPr>
            </w:pPr>
            <w:r w:rsidRPr="007D5583">
              <w:rPr>
                <w:w w:val="105"/>
                <w:sz w:val="24"/>
                <w:szCs w:val="24"/>
              </w:rPr>
              <w:t>3.66</w:t>
            </w:r>
          </w:p>
        </w:tc>
        <w:tc>
          <w:tcPr>
            <w:tcW w:w="1585" w:type="dxa"/>
            <w:vAlign w:val="bottom"/>
          </w:tcPr>
          <w:p w14:paraId="13AB6A7B"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9.79</w:t>
            </w:r>
          </w:p>
        </w:tc>
        <w:tc>
          <w:tcPr>
            <w:tcW w:w="1698" w:type="dxa"/>
            <w:tcBorders>
              <w:right w:val="single" w:sz="2" w:space="0" w:color="000000"/>
            </w:tcBorders>
            <w:vAlign w:val="bottom"/>
          </w:tcPr>
          <w:p w14:paraId="3220B3E5"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11.38</w:t>
            </w:r>
          </w:p>
        </w:tc>
      </w:tr>
    </w:tbl>
    <w:p w14:paraId="0801931C" w14:textId="77777777" w:rsidR="00247E34" w:rsidRPr="007D5583" w:rsidRDefault="00247E34" w:rsidP="00247E34">
      <w:pPr>
        <w:jc w:val="both"/>
        <w:rPr>
          <w:rFonts w:ascii="Times New Roman" w:hAnsi="Times New Roman" w:cs="Times New Roman"/>
          <w:sz w:val="24"/>
          <w:szCs w:val="24"/>
        </w:rPr>
      </w:pPr>
      <w:r w:rsidRPr="007D5583">
        <w:rPr>
          <w:rFonts w:ascii="Times New Roman" w:hAnsi="Times New Roman" w:cs="Times New Roman"/>
          <w:noProof/>
          <w:sz w:val="24"/>
          <w:szCs w:val="24"/>
        </w:rPr>
        <w:lastRenderedPageBreak/>
        <w:drawing>
          <wp:inline distT="0" distB="0" distL="0" distR="0" wp14:anchorId="7A23EEE2" wp14:editId="4F904970">
            <wp:extent cx="8086725" cy="4381500"/>
            <wp:effectExtent l="19050" t="0" r="9525" b="0"/>
            <wp:docPr id="7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7542FB" w14:textId="77777777" w:rsidR="00247E34" w:rsidRPr="007D5583" w:rsidRDefault="00247E34" w:rsidP="00247E34">
      <w:pPr>
        <w:jc w:val="both"/>
        <w:rPr>
          <w:rFonts w:ascii="Times New Roman" w:hAnsi="Times New Roman" w:cs="Times New Roman"/>
          <w:sz w:val="24"/>
          <w:szCs w:val="24"/>
        </w:rPr>
      </w:pPr>
    </w:p>
    <w:p w14:paraId="10977EAA" w14:textId="77777777" w:rsidR="00247E34" w:rsidRPr="007D5583" w:rsidRDefault="00247E34" w:rsidP="00247E34">
      <w:pPr>
        <w:pStyle w:val="ListParagraph"/>
        <w:numPr>
          <w:ilvl w:val="1"/>
          <w:numId w:val="7"/>
        </w:numPr>
        <w:tabs>
          <w:tab w:val="left" w:pos="1080"/>
          <w:tab w:val="left" w:pos="1260"/>
          <w:tab w:val="left" w:pos="1440"/>
          <w:tab w:val="left" w:pos="12870"/>
        </w:tabs>
        <w:spacing w:before="227" w:line="364" w:lineRule="auto"/>
        <w:ind w:left="1440" w:right="90" w:hanging="1350"/>
        <w:rPr>
          <w:b/>
          <w:sz w:val="24"/>
          <w:szCs w:val="24"/>
        </w:rPr>
      </w:pPr>
      <w:proofErr w:type="gramStart"/>
      <w:r w:rsidRPr="007D5583">
        <w:rPr>
          <w:b/>
          <w:bCs/>
          <w:sz w:val="24"/>
          <w:szCs w:val="24"/>
        </w:rPr>
        <w:t>Fig:-</w:t>
      </w:r>
      <w:proofErr w:type="gramEnd"/>
      <w:r w:rsidRPr="007D5583">
        <w:rPr>
          <w:b/>
          <w:bCs/>
          <w:sz w:val="24"/>
          <w:szCs w:val="24"/>
        </w:rPr>
        <w:t xml:space="preserve"> </w:t>
      </w:r>
      <w:r w:rsidR="00CF2D81" w:rsidRPr="007D5583">
        <w:rPr>
          <w:b/>
          <w:bCs/>
          <w:sz w:val="24"/>
          <w:szCs w:val="24"/>
        </w:rPr>
        <w:t>1</w:t>
      </w:r>
      <w:r w:rsidRPr="007D5583">
        <w:rPr>
          <w:b/>
          <w:bCs/>
          <w:sz w:val="24"/>
          <w:szCs w:val="24"/>
        </w:rPr>
        <w:t xml:space="preserve"> Influence of nitrogen levels and planting geometry on nitrogen uptake by grain, nitrogen uptake by straw and Total N uptake of rice.</w:t>
      </w:r>
    </w:p>
    <w:p w14:paraId="1EE2ED51" w14:textId="77777777" w:rsidR="009E73E7" w:rsidRPr="007D5583" w:rsidRDefault="009E73E7" w:rsidP="009E73E7">
      <w:pPr>
        <w:pStyle w:val="BodyText"/>
        <w:tabs>
          <w:tab w:val="left" w:pos="270"/>
        </w:tabs>
        <w:spacing w:line="360" w:lineRule="auto"/>
        <w:ind w:left="720" w:hanging="720"/>
      </w:pPr>
    </w:p>
    <w:p w14:paraId="02B700B1" w14:textId="77777777" w:rsidR="00247E34" w:rsidRPr="007D5583" w:rsidRDefault="00247E34" w:rsidP="00247E34">
      <w:pPr>
        <w:pStyle w:val="Heading1"/>
        <w:spacing w:before="5" w:after="6" w:line="302" w:lineRule="auto"/>
        <w:ind w:left="1800" w:right="224" w:hanging="1125"/>
        <w:rPr>
          <w:rFonts w:ascii="Times New Roman" w:hAnsi="Times New Roman" w:cs="Times New Roman"/>
          <w:color w:val="auto"/>
          <w:sz w:val="24"/>
          <w:szCs w:val="24"/>
        </w:rPr>
      </w:pPr>
      <w:r w:rsidRPr="007D5583">
        <w:rPr>
          <w:rFonts w:ascii="Times New Roman" w:hAnsi="Times New Roman" w:cs="Times New Roman"/>
          <w:color w:val="auto"/>
          <w:sz w:val="24"/>
          <w:szCs w:val="24"/>
        </w:rPr>
        <w:lastRenderedPageBreak/>
        <w:t>Table</w:t>
      </w:r>
      <w:r w:rsidR="00CF2D81" w:rsidRPr="007D5583">
        <w:rPr>
          <w:rFonts w:ascii="Times New Roman" w:hAnsi="Times New Roman" w:cs="Times New Roman"/>
          <w:color w:val="auto"/>
          <w:sz w:val="24"/>
          <w:szCs w:val="24"/>
        </w:rPr>
        <w:t>:</w:t>
      </w:r>
      <w:r w:rsidRPr="007D5583">
        <w:rPr>
          <w:rFonts w:ascii="Times New Roman" w:hAnsi="Times New Roman" w:cs="Times New Roman"/>
          <w:color w:val="auto"/>
          <w:spacing w:val="1"/>
          <w:sz w:val="24"/>
          <w:szCs w:val="24"/>
        </w:rPr>
        <w:t xml:space="preserve"> </w:t>
      </w:r>
      <w:r w:rsidR="00CF2D81" w:rsidRPr="007D5583">
        <w:rPr>
          <w:rFonts w:ascii="Times New Roman" w:hAnsi="Times New Roman" w:cs="Times New Roman"/>
          <w:color w:val="auto"/>
          <w:sz w:val="24"/>
          <w:szCs w:val="24"/>
        </w:rPr>
        <w:t>2</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Phosphorus uptake by grain, Phosphorus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Phosphorus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248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772"/>
        <w:gridCol w:w="1672"/>
        <w:gridCol w:w="1674"/>
        <w:gridCol w:w="1797"/>
        <w:gridCol w:w="1674"/>
        <w:gridCol w:w="1794"/>
      </w:tblGrid>
      <w:tr w:rsidR="00247E34" w:rsidRPr="007D5583" w14:paraId="06D33957" w14:textId="77777777" w:rsidTr="00CF2D81">
        <w:trPr>
          <w:trHeight w:val="440"/>
        </w:trPr>
        <w:tc>
          <w:tcPr>
            <w:tcW w:w="2105" w:type="dxa"/>
            <w:vMerge w:val="restart"/>
            <w:tcBorders>
              <w:left w:val="single" w:sz="2" w:space="0" w:color="000000"/>
            </w:tcBorders>
          </w:tcPr>
          <w:p w14:paraId="41A2259F" w14:textId="77777777" w:rsidR="00247E34" w:rsidRPr="007D5583" w:rsidRDefault="00247E34" w:rsidP="00CF2D81">
            <w:pPr>
              <w:pStyle w:val="TableParagraph"/>
              <w:spacing w:before="0"/>
              <w:jc w:val="both"/>
              <w:rPr>
                <w:b/>
                <w:sz w:val="24"/>
                <w:szCs w:val="24"/>
              </w:rPr>
            </w:pPr>
            <w:r w:rsidRPr="007D5583">
              <w:rPr>
                <w:b/>
                <w:w w:val="105"/>
                <w:sz w:val="24"/>
                <w:szCs w:val="24"/>
              </w:rPr>
              <w:t>Treatments</w:t>
            </w:r>
          </w:p>
        </w:tc>
        <w:tc>
          <w:tcPr>
            <w:tcW w:w="3444" w:type="dxa"/>
            <w:gridSpan w:val="2"/>
          </w:tcPr>
          <w:p w14:paraId="048A1BC2" w14:textId="77777777" w:rsidR="00247E34" w:rsidRPr="007D5583" w:rsidRDefault="00247E34" w:rsidP="009F7D7A">
            <w:pPr>
              <w:pStyle w:val="TableParagraph"/>
              <w:spacing w:before="0" w:line="244" w:lineRule="auto"/>
              <w:jc w:val="both"/>
              <w:rPr>
                <w:b/>
                <w:sz w:val="24"/>
                <w:szCs w:val="24"/>
              </w:rPr>
            </w:pPr>
            <w:r w:rsidRPr="007D5583">
              <w:rPr>
                <w:b/>
                <w:sz w:val="24"/>
                <w:szCs w:val="24"/>
              </w:rPr>
              <w:t>Phosphorus</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470" w:type="dxa"/>
            <w:gridSpan w:val="2"/>
          </w:tcPr>
          <w:p w14:paraId="4157A789" w14:textId="77777777" w:rsidR="00247E34" w:rsidRPr="007D5583" w:rsidRDefault="00247E34" w:rsidP="00CF2D81">
            <w:pPr>
              <w:pStyle w:val="TableParagraph"/>
              <w:spacing w:before="0" w:line="244" w:lineRule="auto"/>
              <w:ind w:hanging="320"/>
              <w:jc w:val="both"/>
              <w:rPr>
                <w:b/>
                <w:sz w:val="24"/>
                <w:szCs w:val="24"/>
              </w:rPr>
            </w:pPr>
            <w:r w:rsidRPr="007D5583">
              <w:rPr>
                <w:b/>
                <w:sz w:val="24"/>
                <w:szCs w:val="24"/>
              </w:rPr>
              <w:t>Phosphorus 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467" w:type="dxa"/>
            <w:gridSpan w:val="2"/>
            <w:tcBorders>
              <w:right w:val="single" w:sz="2" w:space="0" w:color="000000"/>
            </w:tcBorders>
          </w:tcPr>
          <w:p w14:paraId="5AC3063D" w14:textId="77777777" w:rsidR="00247E34" w:rsidRPr="007D5583" w:rsidRDefault="00247E34" w:rsidP="00CF2D81">
            <w:pPr>
              <w:pStyle w:val="TableParagraph"/>
              <w:spacing w:before="0" w:line="244" w:lineRule="auto"/>
              <w:ind w:firstLine="309"/>
              <w:jc w:val="both"/>
              <w:rPr>
                <w:b/>
                <w:sz w:val="24"/>
                <w:szCs w:val="24"/>
              </w:rPr>
            </w:pPr>
            <w:r w:rsidRPr="007D5583">
              <w:rPr>
                <w:b/>
                <w:w w:val="105"/>
                <w:sz w:val="24"/>
                <w:szCs w:val="24"/>
              </w:rPr>
              <w:t xml:space="preserve">Total </w:t>
            </w:r>
            <w:r w:rsidRPr="007D5583">
              <w:rPr>
                <w:b/>
                <w:sz w:val="24"/>
                <w:szCs w:val="24"/>
              </w:rPr>
              <w:t>Phosphorus uptake</w:t>
            </w:r>
            <w:r w:rsidR="00CF2D81" w:rsidRPr="007D5583">
              <w:rPr>
                <w:b/>
                <w:sz w:val="24"/>
                <w:szCs w:val="24"/>
              </w:rPr>
              <w:t xml:space="preserve"> </w:t>
            </w:r>
            <w:r w:rsidRPr="007D5583">
              <w:rPr>
                <w:b/>
                <w:sz w:val="24"/>
                <w:szCs w:val="24"/>
              </w:rPr>
              <w:t>(kg/ha)</w:t>
            </w:r>
          </w:p>
        </w:tc>
      </w:tr>
      <w:tr w:rsidR="00247E34" w:rsidRPr="007D5583" w14:paraId="296B57A6" w14:textId="77777777" w:rsidTr="00CF2D81">
        <w:trPr>
          <w:trHeight w:val="422"/>
        </w:trPr>
        <w:tc>
          <w:tcPr>
            <w:tcW w:w="2105" w:type="dxa"/>
            <w:vMerge/>
            <w:tcBorders>
              <w:top w:val="nil"/>
              <w:left w:val="single" w:sz="2" w:space="0" w:color="000000"/>
            </w:tcBorders>
          </w:tcPr>
          <w:p w14:paraId="704B76A6" w14:textId="77777777" w:rsidR="00247E34" w:rsidRPr="007D5583" w:rsidRDefault="00247E34" w:rsidP="00CF2D81">
            <w:pPr>
              <w:spacing w:after="0"/>
              <w:jc w:val="both"/>
              <w:rPr>
                <w:rFonts w:ascii="Times New Roman" w:hAnsi="Times New Roman" w:cs="Times New Roman"/>
                <w:sz w:val="24"/>
                <w:szCs w:val="24"/>
              </w:rPr>
            </w:pPr>
          </w:p>
        </w:tc>
        <w:tc>
          <w:tcPr>
            <w:tcW w:w="1772" w:type="dxa"/>
          </w:tcPr>
          <w:p w14:paraId="1A13B96A"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672" w:type="dxa"/>
          </w:tcPr>
          <w:p w14:paraId="01BCDBC6"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c>
          <w:tcPr>
            <w:tcW w:w="1674" w:type="dxa"/>
          </w:tcPr>
          <w:p w14:paraId="4547DA40"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797" w:type="dxa"/>
          </w:tcPr>
          <w:p w14:paraId="708CA03E"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c>
          <w:tcPr>
            <w:tcW w:w="1674" w:type="dxa"/>
          </w:tcPr>
          <w:p w14:paraId="5DEC56F1"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794" w:type="dxa"/>
            <w:tcBorders>
              <w:right w:val="single" w:sz="2" w:space="0" w:color="000000"/>
            </w:tcBorders>
          </w:tcPr>
          <w:p w14:paraId="4ED05575"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r>
      <w:tr w:rsidR="00247E34" w:rsidRPr="007D5583" w14:paraId="3EF67D56" w14:textId="77777777" w:rsidTr="00CF2D81">
        <w:trPr>
          <w:trHeight w:val="260"/>
        </w:trPr>
        <w:tc>
          <w:tcPr>
            <w:tcW w:w="12487" w:type="dxa"/>
            <w:gridSpan w:val="7"/>
            <w:tcBorders>
              <w:left w:val="single" w:sz="2" w:space="0" w:color="000000"/>
              <w:right w:val="single" w:sz="2" w:space="0" w:color="000000"/>
            </w:tcBorders>
          </w:tcPr>
          <w:p w14:paraId="160E5599" w14:textId="77777777" w:rsidR="00247E34" w:rsidRPr="007D5583" w:rsidRDefault="00247E34" w:rsidP="009F7D7A">
            <w:pPr>
              <w:pStyle w:val="TableParagraph"/>
              <w:spacing w:before="0"/>
              <w:jc w:val="center"/>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p>
        </w:tc>
      </w:tr>
      <w:tr w:rsidR="00247E34" w:rsidRPr="007D5583" w14:paraId="14CA81F7" w14:textId="77777777" w:rsidTr="00CF2D81">
        <w:trPr>
          <w:trHeight w:val="350"/>
        </w:trPr>
        <w:tc>
          <w:tcPr>
            <w:tcW w:w="2105" w:type="dxa"/>
            <w:tcBorders>
              <w:left w:val="single" w:sz="2" w:space="0" w:color="000000"/>
            </w:tcBorders>
          </w:tcPr>
          <w:p w14:paraId="11333346"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772" w:type="dxa"/>
          </w:tcPr>
          <w:p w14:paraId="7442AE89" w14:textId="77777777" w:rsidR="00247E34" w:rsidRPr="007D5583" w:rsidRDefault="00247E34" w:rsidP="009F7D7A">
            <w:pPr>
              <w:pStyle w:val="TableParagraph"/>
              <w:spacing w:before="0"/>
              <w:jc w:val="center"/>
              <w:rPr>
                <w:sz w:val="24"/>
                <w:szCs w:val="24"/>
              </w:rPr>
            </w:pPr>
            <w:r w:rsidRPr="007D5583">
              <w:rPr>
                <w:spacing w:val="-2"/>
                <w:sz w:val="24"/>
                <w:szCs w:val="24"/>
              </w:rPr>
              <w:t>17.44</w:t>
            </w:r>
          </w:p>
        </w:tc>
        <w:tc>
          <w:tcPr>
            <w:tcW w:w="1672" w:type="dxa"/>
          </w:tcPr>
          <w:p w14:paraId="3D2EC11F" w14:textId="77777777" w:rsidR="00247E34" w:rsidRPr="007D5583" w:rsidRDefault="00247E34" w:rsidP="009F7D7A">
            <w:pPr>
              <w:pStyle w:val="TableParagraph"/>
              <w:spacing w:before="0"/>
              <w:jc w:val="center"/>
              <w:rPr>
                <w:sz w:val="24"/>
                <w:szCs w:val="24"/>
              </w:rPr>
            </w:pPr>
            <w:r w:rsidRPr="007D5583">
              <w:rPr>
                <w:sz w:val="24"/>
                <w:szCs w:val="24"/>
              </w:rPr>
              <w:t>18.10</w:t>
            </w:r>
          </w:p>
        </w:tc>
        <w:tc>
          <w:tcPr>
            <w:tcW w:w="1674" w:type="dxa"/>
          </w:tcPr>
          <w:p w14:paraId="45B385C6" w14:textId="77777777" w:rsidR="00247E34" w:rsidRPr="007D5583" w:rsidRDefault="00247E34" w:rsidP="009F7D7A">
            <w:pPr>
              <w:pStyle w:val="TableParagraph"/>
              <w:spacing w:before="0"/>
              <w:jc w:val="center"/>
              <w:rPr>
                <w:sz w:val="24"/>
                <w:szCs w:val="24"/>
              </w:rPr>
            </w:pPr>
            <w:r w:rsidRPr="007D5583">
              <w:rPr>
                <w:spacing w:val="-2"/>
                <w:sz w:val="24"/>
                <w:szCs w:val="24"/>
              </w:rPr>
              <w:t>13.63</w:t>
            </w:r>
          </w:p>
        </w:tc>
        <w:tc>
          <w:tcPr>
            <w:tcW w:w="1797" w:type="dxa"/>
          </w:tcPr>
          <w:p w14:paraId="131FC9A9" w14:textId="77777777" w:rsidR="00247E34" w:rsidRPr="007D5583" w:rsidRDefault="00247E34" w:rsidP="009F7D7A">
            <w:pPr>
              <w:pStyle w:val="TableParagraph"/>
              <w:spacing w:before="0"/>
              <w:jc w:val="center"/>
              <w:rPr>
                <w:sz w:val="24"/>
                <w:szCs w:val="24"/>
              </w:rPr>
            </w:pPr>
            <w:r w:rsidRPr="007D5583">
              <w:rPr>
                <w:sz w:val="24"/>
                <w:szCs w:val="24"/>
              </w:rPr>
              <w:t>12.64</w:t>
            </w:r>
          </w:p>
        </w:tc>
        <w:tc>
          <w:tcPr>
            <w:tcW w:w="1674" w:type="dxa"/>
            <w:vAlign w:val="bottom"/>
          </w:tcPr>
          <w:p w14:paraId="45880BDF"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31.07</w:t>
            </w:r>
          </w:p>
        </w:tc>
        <w:tc>
          <w:tcPr>
            <w:tcW w:w="1794" w:type="dxa"/>
            <w:tcBorders>
              <w:right w:val="single" w:sz="2" w:space="0" w:color="000000"/>
            </w:tcBorders>
            <w:vAlign w:val="bottom"/>
          </w:tcPr>
          <w:p w14:paraId="0F3C3BB0"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30.74</w:t>
            </w:r>
          </w:p>
        </w:tc>
      </w:tr>
      <w:tr w:rsidR="00247E34" w:rsidRPr="007D5583" w14:paraId="075E850B" w14:textId="77777777" w:rsidTr="00CF2D81">
        <w:trPr>
          <w:trHeight w:val="332"/>
        </w:trPr>
        <w:tc>
          <w:tcPr>
            <w:tcW w:w="2105" w:type="dxa"/>
            <w:tcBorders>
              <w:left w:val="single" w:sz="2" w:space="0" w:color="000000"/>
              <w:bottom w:val="single" w:sz="2" w:space="0" w:color="000000"/>
            </w:tcBorders>
          </w:tcPr>
          <w:p w14:paraId="37E8AEF5"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772" w:type="dxa"/>
            <w:tcBorders>
              <w:bottom w:val="single" w:sz="2" w:space="0" w:color="000000"/>
            </w:tcBorders>
          </w:tcPr>
          <w:p w14:paraId="748CB8C1" w14:textId="77777777" w:rsidR="00247E34" w:rsidRPr="007D5583" w:rsidRDefault="00247E34" w:rsidP="009F7D7A">
            <w:pPr>
              <w:pStyle w:val="TableParagraph"/>
              <w:spacing w:before="0"/>
              <w:jc w:val="center"/>
              <w:rPr>
                <w:sz w:val="24"/>
                <w:szCs w:val="24"/>
              </w:rPr>
            </w:pPr>
            <w:r w:rsidRPr="007D5583">
              <w:rPr>
                <w:spacing w:val="-2"/>
                <w:sz w:val="24"/>
                <w:szCs w:val="24"/>
              </w:rPr>
              <w:t>21.78</w:t>
            </w:r>
          </w:p>
        </w:tc>
        <w:tc>
          <w:tcPr>
            <w:tcW w:w="1672" w:type="dxa"/>
            <w:tcBorders>
              <w:bottom w:val="single" w:sz="2" w:space="0" w:color="000000"/>
            </w:tcBorders>
          </w:tcPr>
          <w:p w14:paraId="5598B674" w14:textId="77777777" w:rsidR="00247E34" w:rsidRPr="007D5583" w:rsidRDefault="00247E34" w:rsidP="009F7D7A">
            <w:pPr>
              <w:pStyle w:val="TableParagraph"/>
              <w:spacing w:before="0"/>
              <w:jc w:val="center"/>
              <w:rPr>
                <w:sz w:val="24"/>
                <w:szCs w:val="24"/>
              </w:rPr>
            </w:pPr>
            <w:r w:rsidRPr="007D5583">
              <w:rPr>
                <w:sz w:val="24"/>
                <w:szCs w:val="24"/>
              </w:rPr>
              <w:t>21.87</w:t>
            </w:r>
          </w:p>
        </w:tc>
        <w:tc>
          <w:tcPr>
            <w:tcW w:w="1674" w:type="dxa"/>
            <w:tcBorders>
              <w:bottom w:val="single" w:sz="2" w:space="0" w:color="000000"/>
            </w:tcBorders>
          </w:tcPr>
          <w:p w14:paraId="5E9C612C" w14:textId="77777777" w:rsidR="00247E34" w:rsidRPr="007D5583" w:rsidRDefault="00247E34" w:rsidP="009F7D7A">
            <w:pPr>
              <w:pStyle w:val="TableParagraph"/>
              <w:spacing w:before="0"/>
              <w:jc w:val="center"/>
              <w:rPr>
                <w:sz w:val="24"/>
                <w:szCs w:val="24"/>
              </w:rPr>
            </w:pPr>
            <w:r w:rsidRPr="007D5583">
              <w:rPr>
                <w:spacing w:val="-2"/>
                <w:sz w:val="24"/>
                <w:szCs w:val="24"/>
              </w:rPr>
              <w:t>18.46</w:t>
            </w:r>
          </w:p>
        </w:tc>
        <w:tc>
          <w:tcPr>
            <w:tcW w:w="1797" w:type="dxa"/>
            <w:tcBorders>
              <w:bottom w:val="single" w:sz="2" w:space="0" w:color="000000"/>
            </w:tcBorders>
          </w:tcPr>
          <w:p w14:paraId="3048B771" w14:textId="77777777" w:rsidR="00247E34" w:rsidRPr="007D5583" w:rsidRDefault="00247E34" w:rsidP="009F7D7A">
            <w:pPr>
              <w:pStyle w:val="TableParagraph"/>
              <w:spacing w:before="0"/>
              <w:jc w:val="center"/>
              <w:rPr>
                <w:sz w:val="24"/>
                <w:szCs w:val="24"/>
              </w:rPr>
            </w:pPr>
            <w:r w:rsidRPr="007D5583">
              <w:rPr>
                <w:sz w:val="24"/>
                <w:szCs w:val="24"/>
              </w:rPr>
              <w:t>17.78</w:t>
            </w:r>
          </w:p>
        </w:tc>
        <w:tc>
          <w:tcPr>
            <w:tcW w:w="1674" w:type="dxa"/>
            <w:tcBorders>
              <w:bottom w:val="single" w:sz="2" w:space="0" w:color="000000"/>
            </w:tcBorders>
            <w:vAlign w:val="bottom"/>
          </w:tcPr>
          <w:p w14:paraId="70B23773"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40.24</w:t>
            </w:r>
          </w:p>
        </w:tc>
        <w:tc>
          <w:tcPr>
            <w:tcW w:w="1794" w:type="dxa"/>
            <w:tcBorders>
              <w:bottom w:val="single" w:sz="2" w:space="0" w:color="000000"/>
              <w:right w:val="single" w:sz="2" w:space="0" w:color="000000"/>
            </w:tcBorders>
            <w:vAlign w:val="bottom"/>
          </w:tcPr>
          <w:p w14:paraId="000628F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39.65</w:t>
            </w:r>
          </w:p>
        </w:tc>
      </w:tr>
      <w:tr w:rsidR="00247E34" w:rsidRPr="007D5583" w14:paraId="79B313D4" w14:textId="77777777" w:rsidTr="00555DE6">
        <w:trPr>
          <w:trHeight w:val="286"/>
        </w:trPr>
        <w:tc>
          <w:tcPr>
            <w:tcW w:w="2105" w:type="dxa"/>
            <w:tcBorders>
              <w:top w:val="single" w:sz="2" w:space="0" w:color="000000"/>
              <w:left w:val="single" w:sz="2" w:space="0" w:color="000000"/>
            </w:tcBorders>
          </w:tcPr>
          <w:p w14:paraId="5022AD65"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772" w:type="dxa"/>
            <w:tcBorders>
              <w:top w:val="single" w:sz="2" w:space="0" w:color="000000"/>
            </w:tcBorders>
          </w:tcPr>
          <w:p w14:paraId="5D62DE3D" w14:textId="77777777" w:rsidR="00247E34" w:rsidRPr="007D5583" w:rsidRDefault="00247E34" w:rsidP="009F7D7A">
            <w:pPr>
              <w:pStyle w:val="TableParagraph"/>
              <w:spacing w:before="0"/>
              <w:jc w:val="center"/>
              <w:rPr>
                <w:sz w:val="24"/>
                <w:szCs w:val="24"/>
              </w:rPr>
            </w:pPr>
            <w:r w:rsidRPr="007D5583">
              <w:rPr>
                <w:spacing w:val="-2"/>
                <w:sz w:val="24"/>
                <w:szCs w:val="24"/>
              </w:rPr>
              <w:t>31.21</w:t>
            </w:r>
          </w:p>
        </w:tc>
        <w:tc>
          <w:tcPr>
            <w:tcW w:w="1672" w:type="dxa"/>
            <w:tcBorders>
              <w:top w:val="single" w:sz="2" w:space="0" w:color="000000"/>
            </w:tcBorders>
          </w:tcPr>
          <w:p w14:paraId="34F4BD07" w14:textId="77777777" w:rsidR="00247E34" w:rsidRPr="007D5583" w:rsidRDefault="00247E34" w:rsidP="009F7D7A">
            <w:pPr>
              <w:pStyle w:val="TableParagraph"/>
              <w:spacing w:before="0"/>
              <w:jc w:val="center"/>
              <w:rPr>
                <w:sz w:val="24"/>
                <w:szCs w:val="24"/>
              </w:rPr>
            </w:pPr>
            <w:r w:rsidRPr="007D5583">
              <w:rPr>
                <w:sz w:val="24"/>
                <w:szCs w:val="24"/>
              </w:rPr>
              <w:t>31.95</w:t>
            </w:r>
          </w:p>
        </w:tc>
        <w:tc>
          <w:tcPr>
            <w:tcW w:w="1674" w:type="dxa"/>
            <w:tcBorders>
              <w:top w:val="single" w:sz="2" w:space="0" w:color="000000"/>
            </w:tcBorders>
          </w:tcPr>
          <w:p w14:paraId="2C047A7B" w14:textId="77777777" w:rsidR="00247E34" w:rsidRPr="007D5583" w:rsidRDefault="00247E34" w:rsidP="009F7D7A">
            <w:pPr>
              <w:pStyle w:val="TableParagraph"/>
              <w:spacing w:before="0"/>
              <w:jc w:val="center"/>
              <w:rPr>
                <w:sz w:val="24"/>
                <w:szCs w:val="24"/>
              </w:rPr>
            </w:pPr>
            <w:r w:rsidRPr="007D5583">
              <w:rPr>
                <w:spacing w:val="-2"/>
                <w:sz w:val="24"/>
                <w:szCs w:val="24"/>
              </w:rPr>
              <w:t>28.83</w:t>
            </w:r>
          </w:p>
        </w:tc>
        <w:tc>
          <w:tcPr>
            <w:tcW w:w="1797" w:type="dxa"/>
            <w:tcBorders>
              <w:top w:val="single" w:sz="2" w:space="0" w:color="000000"/>
            </w:tcBorders>
          </w:tcPr>
          <w:p w14:paraId="42DB785B" w14:textId="77777777" w:rsidR="00247E34" w:rsidRPr="007D5583" w:rsidRDefault="00247E34" w:rsidP="009F7D7A">
            <w:pPr>
              <w:pStyle w:val="TableParagraph"/>
              <w:spacing w:before="0"/>
              <w:jc w:val="center"/>
              <w:rPr>
                <w:sz w:val="24"/>
                <w:szCs w:val="24"/>
              </w:rPr>
            </w:pPr>
            <w:r w:rsidRPr="007D5583">
              <w:rPr>
                <w:sz w:val="24"/>
                <w:szCs w:val="24"/>
              </w:rPr>
              <w:t>28.13</w:t>
            </w:r>
          </w:p>
        </w:tc>
        <w:tc>
          <w:tcPr>
            <w:tcW w:w="1674" w:type="dxa"/>
            <w:tcBorders>
              <w:top w:val="single" w:sz="2" w:space="0" w:color="000000"/>
            </w:tcBorders>
            <w:vAlign w:val="bottom"/>
          </w:tcPr>
          <w:p w14:paraId="78A51352"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60.04</w:t>
            </w:r>
          </w:p>
        </w:tc>
        <w:tc>
          <w:tcPr>
            <w:tcW w:w="1794" w:type="dxa"/>
            <w:tcBorders>
              <w:top w:val="single" w:sz="2" w:space="0" w:color="000000"/>
              <w:right w:val="single" w:sz="2" w:space="0" w:color="000000"/>
            </w:tcBorders>
            <w:vAlign w:val="bottom"/>
          </w:tcPr>
          <w:p w14:paraId="6FE32FF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60.08</w:t>
            </w:r>
          </w:p>
        </w:tc>
      </w:tr>
      <w:tr w:rsidR="00247E34" w:rsidRPr="007D5583" w14:paraId="050A34EC" w14:textId="77777777" w:rsidTr="00555DE6">
        <w:trPr>
          <w:trHeight w:val="411"/>
        </w:trPr>
        <w:tc>
          <w:tcPr>
            <w:tcW w:w="2105" w:type="dxa"/>
            <w:tcBorders>
              <w:left w:val="single" w:sz="2" w:space="0" w:color="000000"/>
            </w:tcBorders>
          </w:tcPr>
          <w:p w14:paraId="660C9FC7"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772" w:type="dxa"/>
          </w:tcPr>
          <w:p w14:paraId="0D5A8790" w14:textId="77777777" w:rsidR="00247E34" w:rsidRPr="007D5583" w:rsidRDefault="00247E34" w:rsidP="009F7D7A">
            <w:pPr>
              <w:pStyle w:val="TableParagraph"/>
              <w:spacing w:before="0"/>
              <w:jc w:val="center"/>
              <w:rPr>
                <w:sz w:val="24"/>
                <w:szCs w:val="24"/>
              </w:rPr>
            </w:pPr>
            <w:r w:rsidRPr="007D5583">
              <w:rPr>
                <w:spacing w:val="-2"/>
                <w:sz w:val="24"/>
                <w:szCs w:val="24"/>
              </w:rPr>
              <w:t>25.70</w:t>
            </w:r>
          </w:p>
        </w:tc>
        <w:tc>
          <w:tcPr>
            <w:tcW w:w="1672" w:type="dxa"/>
          </w:tcPr>
          <w:p w14:paraId="650F52DC" w14:textId="77777777" w:rsidR="00247E34" w:rsidRPr="007D5583" w:rsidRDefault="00247E34" w:rsidP="009F7D7A">
            <w:pPr>
              <w:pStyle w:val="TableParagraph"/>
              <w:spacing w:before="0"/>
              <w:jc w:val="center"/>
              <w:rPr>
                <w:sz w:val="24"/>
                <w:szCs w:val="24"/>
              </w:rPr>
            </w:pPr>
            <w:r w:rsidRPr="007D5583">
              <w:rPr>
                <w:sz w:val="24"/>
                <w:szCs w:val="24"/>
              </w:rPr>
              <w:t>27.71</w:t>
            </w:r>
          </w:p>
        </w:tc>
        <w:tc>
          <w:tcPr>
            <w:tcW w:w="1674" w:type="dxa"/>
          </w:tcPr>
          <w:p w14:paraId="17EAC0EE" w14:textId="77777777" w:rsidR="00247E34" w:rsidRPr="007D5583" w:rsidRDefault="00247E34" w:rsidP="009F7D7A">
            <w:pPr>
              <w:pStyle w:val="TableParagraph"/>
              <w:spacing w:before="0"/>
              <w:jc w:val="center"/>
              <w:rPr>
                <w:sz w:val="24"/>
                <w:szCs w:val="24"/>
              </w:rPr>
            </w:pPr>
            <w:r w:rsidRPr="007D5583">
              <w:rPr>
                <w:spacing w:val="-2"/>
                <w:sz w:val="24"/>
                <w:szCs w:val="24"/>
              </w:rPr>
              <w:t>26.89</w:t>
            </w:r>
          </w:p>
        </w:tc>
        <w:tc>
          <w:tcPr>
            <w:tcW w:w="1797" w:type="dxa"/>
          </w:tcPr>
          <w:p w14:paraId="23F8195E" w14:textId="77777777" w:rsidR="00247E34" w:rsidRPr="007D5583" w:rsidRDefault="00247E34" w:rsidP="009F7D7A">
            <w:pPr>
              <w:pStyle w:val="TableParagraph"/>
              <w:spacing w:before="0"/>
              <w:jc w:val="center"/>
              <w:rPr>
                <w:sz w:val="24"/>
                <w:szCs w:val="24"/>
              </w:rPr>
            </w:pPr>
            <w:r w:rsidRPr="007D5583">
              <w:rPr>
                <w:sz w:val="24"/>
                <w:szCs w:val="24"/>
              </w:rPr>
              <w:t>25.98</w:t>
            </w:r>
          </w:p>
        </w:tc>
        <w:tc>
          <w:tcPr>
            <w:tcW w:w="1674" w:type="dxa"/>
            <w:vAlign w:val="bottom"/>
          </w:tcPr>
          <w:p w14:paraId="7FF1F9BF"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52.59</w:t>
            </w:r>
          </w:p>
        </w:tc>
        <w:tc>
          <w:tcPr>
            <w:tcW w:w="1794" w:type="dxa"/>
            <w:tcBorders>
              <w:right w:val="single" w:sz="2" w:space="0" w:color="000000"/>
            </w:tcBorders>
            <w:vAlign w:val="bottom"/>
          </w:tcPr>
          <w:p w14:paraId="010702FC"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53.69</w:t>
            </w:r>
          </w:p>
        </w:tc>
      </w:tr>
      <w:tr w:rsidR="00247E34" w:rsidRPr="007D5583" w14:paraId="6D54C3F5" w14:textId="77777777" w:rsidTr="00555DE6">
        <w:trPr>
          <w:trHeight w:val="290"/>
        </w:trPr>
        <w:tc>
          <w:tcPr>
            <w:tcW w:w="2105" w:type="dxa"/>
            <w:tcBorders>
              <w:left w:val="single" w:sz="2" w:space="0" w:color="000000"/>
            </w:tcBorders>
          </w:tcPr>
          <w:p w14:paraId="739CFE20"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772" w:type="dxa"/>
          </w:tcPr>
          <w:p w14:paraId="68CE0665" w14:textId="77777777" w:rsidR="00247E34" w:rsidRPr="007D5583" w:rsidRDefault="00247E34" w:rsidP="009F7D7A">
            <w:pPr>
              <w:pStyle w:val="TableParagraph"/>
              <w:spacing w:before="0"/>
              <w:jc w:val="center"/>
              <w:rPr>
                <w:sz w:val="24"/>
                <w:szCs w:val="24"/>
              </w:rPr>
            </w:pPr>
            <w:r w:rsidRPr="007D5583">
              <w:rPr>
                <w:sz w:val="24"/>
                <w:szCs w:val="24"/>
              </w:rPr>
              <w:t>32.34</w:t>
            </w:r>
          </w:p>
        </w:tc>
        <w:tc>
          <w:tcPr>
            <w:tcW w:w="1672" w:type="dxa"/>
          </w:tcPr>
          <w:p w14:paraId="42D83984" w14:textId="77777777" w:rsidR="00247E34" w:rsidRPr="007D5583" w:rsidRDefault="00247E34" w:rsidP="009F7D7A">
            <w:pPr>
              <w:pStyle w:val="TableParagraph"/>
              <w:spacing w:before="0"/>
              <w:jc w:val="center"/>
              <w:rPr>
                <w:sz w:val="24"/>
                <w:szCs w:val="24"/>
              </w:rPr>
            </w:pPr>
            <w:r w:rsidRPr="007D5583">
              <w:rPr>
                <w:sz w:val="24"/>
                <w:szCs w:val="24"/>
              </w:rPr>
              <w:t>32.51</w:t>
            </w:r>
          </w:p>
        </w:tc>
        <w:tc>
          <w:tcPr>
            <w:tcW w:w="1674" w:type="dxa"/>
          </w:tcPr>
          <w:p w14:paraId="7C235B36" w14:textId="77777777" w:rsidR="00247E34" w:rsidRPr="007D5583" w:rsidRDefault="00247E34" w:rsidP="009F7D7A">
            <w:pPr>
              <w:pStyle w:val="TableParagraph"/>
              <w:spacing w:before="0"/>
              <w:jc w:val="center"/>
              <w:rPr>
                <w:sz w:val="24"/>
                <w:szCs w:val="24"/>
              </w:rPr>
            </w:pPr>
            <w:r w:rsidRPr="007D5583">
              <w:rPr>
                <w:sz w:val="24"/>
                <w:szCs w:val="24"/>
              </w:rPr>
              <w:t>30.28</w:t>
            </w:r>
          </w:p>
        </w:tc>
        <w:tc>
          <w:tcPr>
            <w:tcW w:w="1797" w:type="dxa"/>
          </w:tcPr>
          <w:p w14:paraId="736F13C9" w14:textId="77777777" w:rsidR="00247E34" w:rsidRPr="007D5583" w:rsidRDefault="00247E34" w:rsidP="009F7D7A">
            <w:pPr>
              <w:pStyle w:val="TableParagraph"/>
              <w:spacing w:before="0"/>
              <w:jc w:val="center"/>
              <w:rPr>
                <w:w w:val="105"/>
                <w:sz w:val="24"/>
                <w:szCs w:val="24"/>
              </w:rPr>
            </w:pPr>
            <w:r w:rsidRPr="007D5583">
              <w:rPr>
                <w:w w:val="105"/>
                <w:sz w:val="24"/>
                <w:szCs w:val="24"/>
              </w:rPr>
              <w:t>29.57</w:t>
            </w:r>
          </w:p>
        </w:tc>
        <w:tc>
          <w:tcPr>
            <w:tcW w:w="1674" w:type="dxa"/>
            <w:vAlign w:val="bottom"/>
          </w:tcPr>
          <w:p w14:paraId="0756F8E3"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62.62</w:t>
            </w:r>
          </w:p>
        </w:tc>
        <w:tc>
          <w:tcPr>
            <w:tcW w:w="1794" w:type="dxa"/>
            <w:tcBorders>
              <w:right w:val="single" w:sz="2" w:space="0" w:color="000000"/>
            </w:tcBorders>
            <w:vAlign w:val="bottom"/>
          </w:tcPr>
          <w:p w14:paraId="2E96E17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62.08</w:t>
            </w:r>
          </w:p>
        </w:tc>
      </w:tr>
      <w:tr w:rsidR="00247E34" w:rsidRPr="007D5583" w14:paraId="4B9DED08" w14:textId="77777777" w:rsidTr="00555DE6">
        <w:trPr>
          <w:trHeight w:val="320"/>
        </w:trPr>
        <w:tc>
          <w:tcPr>
            <w:tcW w:w="2105" w:type="dxa"/>
            <w:tcBorders>
              <w:left w:val="single" w:sz="2" w:space="0" w:color="000000"/>
            </w:tcBorders>
          </w:tcPr>
          <w:p w14:paraId="67EE8882" w14:textId="77777777" w:rsidR="00247E34" w:rsidRPr="007D5583" w:rsidRDefault="00247E34" w:rsidP="00CF2D81">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72" w:type="dxa"/>
          </w:tcPr>
          <w:p w14:paraId="44F7E2D4" w14:textId="77777777" w:rsidR="00247E34" w:rsidRPr="007D5583" w:rsidRDefault="00247E34" w:rsidP="009F7D7A">
            <w:pPr>
              <w:pStyle w:val="TableParagraph"/>
              <w:spacing w:before="0"/>
              <w:jc w:val="center"/>
              <w:rPr>
                <w:sz w:val="24"/>
                <w:szCs w:val="24"/>
              </w:rPr>
            </w:pPr>
            <w:r w:rsidRPr="007D5583">
              <w:rPr>
                <w:spacing w:val="-4"/>
                <w:sz w:val="24"/>
                <w:szCs w:val="24"/>
              </w:rPr>
              <w:t>1.87</w:t>
            </w:r>
          </w:p>
        </w:tc>
        <w:tc>
          <w:tcPr>
            <w:tcW w:w="1672" w:type="dxa"/>
          </w:tcPr>
          <w:p w14:paraId="74C5C5AA" w14:textId="77777777" w:rsidR="00247E34" w:rsidRPr="007D5583" w:rsidRDefault="00247E34" w:rsidP="009F7D7A">
            <w:pPr>
              <w:pStyle w:val="TableParagraph"/>
              <w:spacing w:before="0"/>
              <w:jc w:val="center"/>
              <w:rPr>
                <w:sz w:val="24"/>
                <w:szCs w:val="24"/>
              </w:rPr>
            </w:pPr>
            <w:r w:rsidRPr="007D5583">
              <w:rPr>
                <w:sz w:val="24"/>
                <w:szCs w:val="24"/>
              </w:rPr>
              <w:t>1.86</w:t>
            </w:r>
          </w:p>
        </w:tc>
        <w:tc>
          <w:tcPr>
            <w:tcW w:w="1674" w:type="dxa"/>
          </w:tcPr>
          <w:p w14:paraId="623D051D" w14:textId="77777777" w:rsidR="00247E34" w:rsidRPr="007D5583" w:rsidRDefault="00247E34" w:rsidP="009F7D7A">
            <w:pPr>
              <w:pStyle w:val="TableParagraph"/>
              <w:spacing w:before="0"/>
              <w:jc w:val="center"/>
              <w:rPr>
                <w:sz w:val="24"/>
                <w:szCs w:val="24"/>
              </w:rPr>
            </w:pPr>
            <w:r w:rsidRPr="007D5583">
              <w:rPr>
                <w:spacing w:val="-4"/>
                <w:sz w:val="24"/>
                <w:szCs w:val="24"/>
              </w:rPr>
              <w:t>2.48</w:t>
            </w:r>
          </w:p>
        </w:tc>
        <w:tc>
          <w:tcPr>
            <w:tcW w:w="1797" w:type="dxa"/>
          </w:tcPr>
          <w:p w14:paraId="59FA1B33" w14:textId="77777777" w:rsidR="00247E34" w:rsidRPr="007D5583" w:rsidRDefault="00247E34" w:rsidP="009F7D7A">
            <w:pPr>
              <w:pStyle w:val="TableParagraph"/>
              <w:spacing w:before="0"/>
              <w:jc w:val="center"/>
              <w:rPr>
                <w:sz w:val="24"/>
                <w:szCs w:val="24"/>
              </w:rPr>
            </w:pPr>
            <w:r w:rsidRPr="007D5583">
              <w:rPr>
                <w:sz w:val="24"/>
                <w:szCs w:val="24"/>
              </w:rPr>
              <w:t>2.47</w:t>
            </w:r>
          </w:p>
        </w:tc>
        <w:tc>
          <w:tcPr>
            <w:tcW w:w="1674" w:type="dxa"/>
            <w:vAlign w:val="bottom"/>
          </w:tcPr>
          <w:p w14:paraId="6AF2626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4.35</w:t>
            </w:r>
          </w:p>
        </w:tc>
        <w:tc>
          <w:tcPr>
            <w:tcW w:w="1794" w:type="dxa"/>
            <w:tcBorders>
              <w:right w:val="single" w:sz="2" w:space="0" w:color="000000"/>
            </w:tcBorders>
            <w:vAlign w:val="bottom"/>
          </w:tcPr>
          <w:p w14:paraId="6FB69C7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4.33</w:t>
            </w:r>
          </w:p>
        </w:tc>
      </w:tr>
      <w:tr w:rsidR="00247E34" w:rsidRPr="007D5583" w14:paraId="460E85EA" w14:textId="77777777" w:rsidTr="00555DE6">
        <w:trPr>
          <w:trHeight w:val="350"/>
        </w:trPr>
        <w:tc>
          <w:tcPr>
            <w:tcW w:w="2105" w:type="dxa"/>
            <w:tcBorders>
              <w:left w:val="single" w:sz="2" w:space="0" w:color="000000"/>
            </w:tcBorders>
          </w:tcPr>
          <w:p w14:paraId="049B175D"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72" w:type="dxa"/>
          </w:tcPr>
          <w:p w14:paraId="4CDBFAE3" w14:textId="77777777" w:rsidR="00247E34" w:rsidRPr="007D5583" w:rsidRDefault="00247E34" w:rsidP="009F7D7A">
            <w:pPr>
              <w:pStyle w:val="TableParagraph"/>
              <w:spacing w:before="0"/>
              <w:jc w:val="center"/>
              <w:rPr>
                <w:sz w:val="24"/>
                <w:szCs w:val="24"/>
              </w:rPr>
            </w:pPr>
            <w:r w:rsidRPr="007D5583">
              <w:rPr>
                <w:spacing w:val="-4"/>
                <w:sz w:val="24"/>
                <w:szCs w:val="24"/>
              </w:rPr>
              <w:t>5.50</w:t>
            </w:r>
          </w:p>
        </w:tc>
        <w:tc>
          <w:tcPr>
            <w:tcW w:w="1672" w:type="dxa"/>
          </w:tcPr>
          <w:p w14:paraId="2E34C7D5" w14:textId="77777777" w:rsidR="00247E34" w:rsidRPr="007D5583" w:rsidRDefault="00247E34" w:rsidP="009F7D7A">
            <w:pPr>
              <w:pStyle w:val="TableParagraph"/>
              <w:spacing w:before="0"/>
              <w:jc w:val="center"/>
              <w:rPr>
                <w:sz w:val="24"/>
                <w:szCs w:val="24"/>
              </w:rPr>
            </w:pPr>
            <w:r w:rsidRPr="007D5583">
              <w:rPr>
                <w:sz w:val="24"/>
                <w:szCs w:val="24"/>
              </w:rPr>
              <w:t>5.51</w:t>
            </w:r>
          </w:p>
        </w:tc>
        <w:tc>
          <w:tcPr>
            <w:tcW w:w="1674" w:type="dxa"/>
          </w:tcPr>
          <w:p w14:paraId="39E30966" w14:textId="77777777" w:rsidR="00247E34" w:rsidRPr="007D5583" w:rsidRDefault="00247E34" w:rsidP="009F7D7A">
            <w:pPr>
              <w:pStyle w:val="TableParagraph"/>
              <w:spacing w:before="0"/>
              <w:jc w:val="center"/>
              <w:rPr>
                <w:sz w:val="24"/>
                <w:szCs w:val="24"/>
              </w:rPr>
            </w:pPr>
            <w:r w:rsidRPr="007D5583">
              <w:rPr>
                <w:spacing w:val="-4"/>
                <w:sz w:val="24"/>
                <w:szCs w:val="24"/>
              </w:rPr>
              <w:t>7.29</w:t>
            </w:r>
          </w:p>
        </w:tc>
        <w:tc>
          <w:tcPr>
            <w:tcW w:w="1797" w:type="dxa"/>
          </w:tcPr>
          <w:p w14:paraId="55EC71C9" w14:textId="77777777" w:rsidR="00247E34" w:rsidRPr="007D5583" w:rsidRDefault="00247E34" w:rsidP="009F7D7A">
            <w:pPr>
              <w:pStyle w:val="TableParagraph"/>
              <w:spacing w:before="0"/>
              <w:jc w:val="center"/>
              <w:rPr>
                <w:sz w:val="24"/>
                <w:szCs w:val="24"/>
              </w:rPr>
            </w:pPr>
            <w:r w:rsidRPr="007D5583">
              <w:rPr>
                <w:sz w:val="24"/>
                <w:szCs w:val="24"/>
              </w:rPr>
              <w:t>7.26</w:t>
            </w:r>
          </w:p>
        </w:tc>
        <w:tc>
          <w:tcPr>
            <w:tcW w:w="1674" w:type="dxa"/>
            <w:vAlign w:val="bottom"/>
          </w:tcPr>
          <w:p w14:paraId="6AD5FCC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12.79</w:t>
            </w:r>
          </w:p>
        </w:tc>
        <w:tc>
          <w:tcPr>
            <w:tcW w:w="1794" w:type="dxa"/>
            <w:tcBorders>
              <w:right w:val="single" w:sz="2" w:space="0" w:color="000000"/>
            </w:tcBorders>
            <w:vAlign w:val="bottom"/>
          </w:tcPr>
          <w:p w14:paraId="2E4FCA3E"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12.77</w:t>
            </w:r>
          </w:p>
        </w:tc>
      </w:tr>
      <w:tr w:rsidR="00247E34" w:rsidRPr="007D5583" w14:paraId="0B2B398E" w14:textId="77777777" w:rsidTr="00555DE6">
        <w:trPr>
          <w:trHeight w:val="643"/>
        </w:trPr>
        <w:tc>
          <w:tcPr>
            <w:tcW w:w="12487" w:type="dxa"/>
            <w:gridSpan w:val="7"/>
            <w:tcBorders>
              <w:left w:val="single" w:sz="2" w:space="0" w:color="000000"/>
              <w:right w:val="single" w:sz="2" w:space="0" w:color="000000"/>
            </w:tcBorders>
          </w:tcPr>
          <w:p w14:paraId="3634303C" w14:textId="77777777" w:rsidR="00247E34" w:rsidRPr="007D5583" w:rsidRDefault="00247E34" w:rsidP="009F7D7A">
            <w:pPr>
              <w:pStyle w:val="TableParagraph"/>
              <w:spacing w:before="0"/>
              <w:jc w:val="center"/>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247E34" w:rsidRPr="007D5583" w14:paraId="392697F2" w14:textId="77777777" w:rsidTr="00555DE6">
        <w:trPr>
          <w:trHeight w:val="330"/>
        </w:trPr>
        <w:tc>
          <w:tcPr>
            <w:tcW w:w="2105" w:type="dxa"/>
            <w:tcBorders>
              <w:left w:val="single" w:sz="2" w:space="0" w:color="000000"/>
            </w:tcBorders>
          </w:tcPr>
          <w:p w14:paraId="144BA234"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772" w:type="dxa"/>
          </w:tcPr>
          <w:p w14:paraId="349A5F69" w14:textId="77777777" w:rsidR="00247E34" w:rsidRPr="007D5583" w:rsidRDefault="00247E34" w:rsidP="009F7D7A">
            <w:pPr>
              <w:pStyle w:val="TableParagraph"/>
              <w:spacing w:before="0"/>
              <w:jc w:val="center"/>
              <w:rPr>
                <w:sz w:val="24"/>
                <w:szCs w:val="24"/>
              </w:rPr>
            </w:pPr>
            <w:r w:rsidRPr="007D5583">
              <w:rPr>
                <w:spacing w:val="-2"/>
                <w:sz w:val="24"/>
                <w:szCs w:val="24"/>
              </w:rPr>
              <w:t>22.17</w:t>
            </w:r>
          </w:p>
        </w:tc>
        <w:tc>
          <w:tcPr>
            <w:tcW w:w="1672" w:type="dxa"/>
          </w:tcPr>
          <w:p w14:paraId="214B13AA" w14:textId="77777777" w:rsidR="00247E34" w:rsidRPr="007D5583" w:rsidRDefault="00247E34" w:rsidP="009F7D7A">
            <w:pPr>
              <w:pStyle w:val="TableParagraph"/>
              <w:spacing w:before="0"/>
              <w:jc w:val="center"/>
              <w:rPr>
                <w:sz w:val="24"/>
                <w:szCs w:val="24"/>
              </w:rPr>
            </w:pPr>
            <w:r w:rsidRPr="007D5583">
              <w:rPr>
                <w:sz w:val="24"/>
                <w:szCs w:val="24"/>
              </w:rPr>
              <w:t>22.71</w:t>
            </w:r>
          </w:p>
        </w:tc>
        <w:tc>
          <w:tcPr>
            <w:tcW w:w="1674" w:type="dxa"/>
          </w:tcPr>
          <w:p w14:paraId="583E3666" w14:textId="77777777" w:rsidR="00247E34" w:rsidRPr="007D5583" w:rsidRDefault="00247E34" w:rsidP="009F7D7A">
            <w:pPr>
              <w:pStyle w:val="TableParagraph"/>
              <w:spacing w:before="0"/>
              <w:jc w:val="center"/>
              <w:rPr>
                <w:sz w:val="24"/>
                <w:szCs w:val="24"/>
              </w:rPr>
            </w:pPr>
            <w:r w:rsidRPr="007D5583">
              <w:rPr>
                <w:spacing w:val="-2"/>
                <w:sz w:val="24"/>
                <w:szCs w:val="24"/>
              </w:rPr>
              <w:t>18.99</w:t>
            </w:r>
          </w:p>
        </w:tc>
        <w:tc>
          <w:tcPr>
            <w:tcW w:w="1797" w:type="dxa"/>
          </w:tcPr>
          <w:p w14:paraId="65B9D87F" w14:textId="77777777" w:rsidR="00247E34" w:rsidRPr="007D5583" w:rsidRDefault="00247E34" w:rsidP="009F7D7A">
            <w:pPr>
              <w:pStyle w:val="TableParagraph"/>
              <w:spacing w:before="0"/>
              <w:jc w:val="center"/>
              <w:rPr>
                <w:sz w:val="24"/>
                <w:szCs w:val="24"/>
              </w:rPr>
            </w:pPr>
            <w:r w:rsidRPr="007D5583">
              <w:rPr>
                <w:sz w:val="24"/>
                <w:szCs w:val="24"/>
              </w:rPr>
              <w:t>18.25</w:t>
            </w:r>
          </w:p>
        </w:tc>
        <w:tc>
          <w:tcPr>
            <w:tcW w:w="1674" w:type="dxa"/>
            <w:vAlign w:val="bottom"/>
          </w:tcPr>
          <w:p w14:paraId="25B35A2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41.16</w:t>
            </w:r>
          </w:p>
        </w:tc>
        <w:tc>
          <w:tcPr>
            <w:tcW w:w="1794" w:type="dxa"/>
            <w:tcBorders>
              <w:right w:val="single" w:sz="2" w:space="0" w:color="000000"/>
            </w:tcBorders>
            <w:vAlign w:val="bottom"/>
          </w:tcPr>
          <w:p w14:paraId="6C955D3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40.96</w:t>
            </w:r>
          </w:p>
        </w:tc>
      </w:tr>
      <w:tr w:rsidR="00247E34" w:rsidRPr="007D5583" w14:paraId="4D879F20" w14:textId="77777777" w:rsidTr="00555DE6">
        <w:trPr>
          <w:trHeight w:val="350"/>
        </w:trPr>
        <w:tc>
          <w:tcPr>
            <w:tcW w:w="2105" w:type="dxa"/>
            <w:tcBorders>
              <w:left w:val="single" w:sz="2" w:space="0" w:color="000000"/>
            </w:tcBorders>
          </w:tcPr>
          <w:p w14:paraId="189FEDF7"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772" w:type="dxa"/>
          </w:tcPr>
          <w:p w14:paraId="4A78E868" w14:textId="77777777" w:rsidR="00247E34" w:rsidRPr="007D5583" w:rsidRDefault="00247E34" w:rsidP="009F7D7A">
            <w:pPr>
              <w:pStyle w:val="TableParagraph"/>
              <w:spacing w:before="0"/>
              <w:jc w:val="center"/>
              <w:rPr>
                <w:sz w:val="24"/>
                <w:szCs w:val="24"/>
              </w:rPr>
            </w:pPr>
            <w:r w:rsidRPr="007D5583">
              <w:rPr>
                <w:spacing w:val="-2"/>
                <w:sz w:val="24"/>
                <w:szCs w:val="24"/>
              </w:rPr>
              <w:t>28.31</w:t>
            </w:r>
          </w:p>
        </w:tc>
        <w:tc>
          <w:tcPr>
            <w:tcW w:w="1672" w:type="dxa"/>
          </w:tcPr>
          <w:p w14:paraId="1B78C928" w14:textId="77777777" w:rsidR="00247E34" w:rsidRPr="007D5583" w:rsidRDefault="00247E34" w:rsidP="009F7D7A">
            <w:pPr>
              <w:pStyle w:val="TableParagraph"/>
              <w:spacing w:before="0"/>
              <w:jc w:val="center"/>
              <w:rPr>
                <w:sz w:val="24"/>
                <w:szCs w:val="24"/>
              </w:rPr>
            </w:pPr>
            <w:r w:rsidRPr="007D5583">
              <w:rPr>
                <w:sz w:val="24"/>
                <w:szCs w:val="24"/>
              </w:rPr>
              <w:t>29.31</w:t>
            </w:r>
          </w:p>
        </w:tc>
        <w:tc>
          <w:tcPr>
            <w:tcW w:w="1674" w:type="dxa"/>
          </w:tcPr>
          <w:p w14:paraId="03C9C22D" w14:textId="77777777" w:rsidR="00247E34" w:rsidRPr="007D5583" w:rsidRDefault="00247E34" w:rsidP="009F7D7A">
            <w:pPr>
              <w:pStyle w:val="TableParagraph"/>
              <w:spacing w:before="0"/>
              <w:jc w:val="center"/>
              <w:rPr>
                <w:sz w:val="24"/>
                <w:szCs w:val="24"/>
              </w:rPr>
            </w:pPr>
            <w:r w:rsidRPr="007D5583">
              <w:rPr>
                <w:spacing w:val="-2"/>
                <w:sz w:val="24"/>
                <w:szCs w:val="24"/>
              </w:rPr>
              <w:t>26.43</w:t>
            </w:r>
          </w:p>
        </w:tc>
        <w:tc>
          <w:tcPr>
            <w:tcW w:w="1797" w:type="dxa"/>
          </w:tcPr>
          <w:p w14:paraId="6E2AE620" w14:textId="77777777" w:rsidR="00247E34" w:rsidRPr="007D5583" w:rsidRDefault="00247E34" w:rsidP="009F7D7A">
            <w:pPr>
              <w:pStyle w:val="TableParagraph"/>
              <w:spacing w:before="0"/>
              <w:jc w:val="center"/>
              <w:rPr>
                <w:sz w:val="24"/>
                <w:szCs w:val="24"/>
              </w:rPr>
            </w:pPr>
            <w:r w:rsidRPr="007D5583">
              <w:rPr>
                <w:sz w:val="24"/>
                <w:szCs w:val="24"/>
              </w:rPr>
              <w:t>25.87</w:t>
            </w:r>
          </w:p>
        </w:tc>
        <w:tc>
          <w:tcPr>
            <w:tcW w:w="1674" w:type="dxa"/>
            <w:vAlign w:val="bottom"/>
          </w:tcPr>
          <w:p w14:paraId="7ECB5926"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54.74</w:t>
            </w:r>
          </w:p>
        </w:tc>
        <w:tc>
          <w:tcPr>
            <w:tcW w:w="1794" w:type="dxa"/>
            <w:tcBorders>
              <w:right w:val="single" w:sz="2" w:space="0" w:color="000000"/>
            </w:tcBorders>
            <w:vAlign w:val="bottom"/>
          </w:tcPr>
          <w:p w14:paraId="5A280D00"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55.18</w:t>
            </w:r>
          </w:p>
        </w:tc>
      </w:tr>
      <w:tr w:rsidR="00247E34" w:rsidRPr="007D5583" w14:paraId="48C7CC6D" w14:textId="77777777" w:rsidTr="00555DE6">
        <w:trPr>
          <w:trHeight w:val="380"/>
        </w:trPr>
        <w:tc>
          <w:tcPr>
            <w:tcW w:w="2105" w:type="dxa"/>
            <w:tcBorders>
              <w:left w:val="single" w:sz="2" w:space="0" w:color="000000"/>
            </w:tcBorders>
          </w:tcPr>
          <w:p w14:paraId="66F07E91"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 xml:space="preserve">G3 (20 × </w:t>
            </w:r>
            <w:proofErr w:type="gramStart"/>
            <w:r w:rsidRPr="007D5583">
              <w:rPr>
                <w:rFonts w:ascii="Times New Roman" w:hAnsi="Times New Roman" w:cs="Times New Roman"/>
                <w:sz w:val="24"/>
                <w:szCs w:val="24"/>
              </w:rPr>
              <w:t>10 )</w:t>
            </w:r>
            <w:proofErr w:type="gramEnd"/>
          </w:p>
        </w:tc>
        <w:tc>
          <w:tcPr>
            <w:tcW w:w="1772" w:type="dxa"/>
          </w:tcPr>
          <w:p w14:paraId="333468C1" w14:textId="77777777" w:rsidR="00247E34" w:rsidRPr="007D5583" w:rsidRDefault="00247E34" w:rsidP="009F7D7A">
            <w:pPr>
              <w:pStyle w:val="TableParagraph"/>
              <w:spacing w:before="0"/>
              <w:jc w:val="center"/>
              <w:rPr>
                <w:sz w:val="24"/>
                <w:szCs w:val="24"/>
              </w:rPr>
            </w:pPr>
            <w:r w:rsidRPr="007D5583">
              <w:rPr>
                <w:spacing w:val="-2"/>
                <w:sz w:val="24"/>
                <w:szCs w:val="24"/>
              </w:rPr>
              <w:t>21.18</w:t>
            </w:r>
          </w:p>
        </w:tc>
        <w:tc>
          <w:tcPr>
            <w:tcW w:w="1672" w:type="dxa"/>
          </w:tcPr>
          <w:p w14:paraId="7CA3730D" w14:textId="77777777" w:rsidR="00247E34" w:rsidRPr="007D5583" w:rsidRDefault="00247E34" w:rsidP="009F7D7A">
            <w:pPr>
              <w:pStyle w:val="TableParagraph"/>
              <w:spacing w:before="0"/>
              <w:jc w:val="center"/>
              <w:rPr>
                <w:sz w:val="24"/>
                <w:szCs w:val="24"/>
              </w:rPr>
            </w:pPr>
            <w:r w:rsidRPr="007D5583">
              <w:rPr>
                <w:sz w:val="24"/>
                <w:szCs w:val="24"/>
              </w:rPr>
              <w:t>22.65</w:t>
            </w:r>
          </w:p>
        </w:tc>
        <w:tc>
          <w:tcPr>
            <w:tcW w:w="1674" w:type="dxa"/>
          </w:tcPr>
          <w:p w14:paraId="2581A9BE" w14:textId="77777777" w:rsidR="00247E34" w:rsidRPr="007D5583" w:rsidRDefault="00247E34" w:rsidP="009F7D7A">
            <w:pPr>
              <w:pStyle w:val="TableParagraph"/>
              <w:spacing w:before="0"/>
              <w:jc w:val="center"/>
              <w:rPr>
                <w:sz w:val="24"/>
                <w:szCs w:val="24"/>
              </w:rPr>
            </w:pPr>
            <w:r w:rsidRPr="007D5583">
              <w:rPr>
                <w:spacing w:val="-2"/>
                <w:sz w:val="24"/>
                <w:szCs w:val="24"/>
              </w:rPr>
              <w:t>18.92</w:t>
            </w:r>
          </w:p>
        </w:tc>
        <w:tc>
          <w:tcPr>
            <w:tcW w:w="1797" w:type="dxa"/>
          </w:tcPr>
          <w:p w14:paraId="7A59A6C7" w14:textId="77777777" w:rsidR="00247E34" w:rsidRPr="007D5583" w:rsidRDefault="00247E34" w:rsidP="009F7D7A">
            <w:pPr>
              <w:pStyle w:val="TableParagraph"/>
              <w:spacing w:before="0"/>
              <w:jc w:val="center"/>
              <w:rPr>
                <w:sz w:val="24"/>
                <w:szCs w:val="24"/>
              </w:rPr>
            </w:pPr>
            <w:r w:rsidRPr="007D5583">
              <w:rPr>
                <w:sz w:val="24"/>
                <w:szCs w:val="24"/>
              </w:rPr>
              <w:t>18.21</w:t>
            </w:r>
          </w:p>
        </w:tc>
        <w:tc>
          <w:tcPr>
            <w:tcW w:w="1674" w:type="dxa"/>
            <w:vAlign w:val="bottom"/>
          </w:tcPr>
          <w:p w14:paraId="5C60087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40.1</w:t>
            </w:r>
          </w:p>
        </w:tc>
        <w:tc>
          <w:tcPr>
            <w:tcW w:w="1794" w:type="dxa"/>
            <w:tcBorders>
              <w:right w:val="single" w:sz="2" w:space="0" w:color="000000"/>
            </w:tcBorders>
            <w:vAlign w:val="bottom"/>
          </w:tcPr>
          <w:p w14:paraId="6B30C378"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40.86</w:t>
            </w:r>
          </w:p>
        </w:tc>
      </w:tr>
      <w:tr w:rsidR="00247E34" w:rsidRPr="007D5583" w14:paraId="49C583C0" w14:textId="77777777" w:rsidTr="00555DE6">
        <w:trPr>
          <w:trHeight w:val="281"/>
        </w:trPr>
        <w:tc>
          <w:tcPr>
            <w:tcW w:w="2105" w:type="dxa"/>
            <w:tcBorders>
              <w:left w:val="single" w:sz="2" w:space="0" w:color="000000"/>
            </w:tcBorders>
          </w:tcPr>
          <w:p w14:paraId="33FA58ED"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772" w:type="dxa"/>
          </w:tcPr>
          <w:p w14:paraId="26324215" w14:textId="77777777" w:rsidR="00247E34" w:rsidRPr="007D5583" w:rsidRDefault="00247E34" w:rsidP="009F7D7A">
            <w:pPr>
              <w:pStyle w:val="TableParagraph"/>
              <w:spacing w:before="0"/>
              <w:jc w:val="center"/>
              <w:rPr>
                <w:sz w:val="24"/>
                <w:szCs w:val="24"/>
              </w:rPr>
            </w:pPr>
            <w:r w:rsidRPr="007D5583">
              <w:rPr>
                <w:sz w:val="24"/>
                <w:szCs w:val="24"/>
              </w:rPr>
              <w:t>22.87</w:t>
            </w:r>
          </w:p>
        </w:tc>
        <w:tc>
          <w:tcPr>
            <w:tcW w:w="1672" w:type="dxa"/>
          </w:tcPr>
          <w:p w14:paraId="711DEC21" w14:textId="77777777" w:rsidR="00247E34" w:rsidRPr="007D5583" w:rsidRDefault="00247E34" w:rsidP="009F7D7A">
            <w:pPr>
              <w:pStyle w:val="TableParagraph"/>
              <w:spacing w:before="0"/>
              <w:jc w:val="center"/>
              <w:rPr>
                <w:sz w:val="24"/>
                <w:szCs w:val="24"/>
              </w:rPr>
            </w:pPr>
            <w:r w:rsidRPr="007D5583">
              <w:rPr>
                <w:sz w:val="24"/>
                <w:szCs w:val="24"/>
              </w:rPr>
              <w:t>23.94</w:t>
            </w:r>
          </w:p>
        </w:tc>
        <w:tc>
          <w:tcPr>
            <w:tcW w:w="1674" w:type="dxa"/>
          </w:tcPr>
          <w:p w14:paraId="23F8994A" w14:textId="77777777" w:rsidR="00247E34" w:rsidRPr="007D5583" w:rsidRDefault="00247E34" w:rsidP="009F7D7A">
            <w:pPr>
              <w:pStyle w:val="TableParagraph"/>
              <w:spacing w:before="0"/>
              <w:jc w:val="center"/>
              <w:rPr>
                <w:sz w:val="24"/>
                <w:szCs w:val="24"/>
              </w:rPr>
            </w:pPr>
            <w:r w:rsidRPr="007D5583">
              <w:rPr>
                <w:sz w:val="24"/>
                <w:szCs w:val="24"/>
              </w:rPr>
              <w:t>21.45</w:t>
            </w:r>
          </w:p>
        </w:tc>
        <w:tc>
          <w:tcPr>
            <w:tcW w:w="1797" w:type="dxa"/>
          </w:tcPr>
          <w:p w14:paraId="131D638F" w14:textId="77777777" w:rsidR="00247E34" w:rsidRPr="007D5583" w:rsidRDefault="00247E34" w:rsidP="009F7D7A">
            <w:pPr>
              <w:pStyle w:val="TableParagraph"/>
              <w:spacing w:before="0"/>
              <w:jc w:val="center"/>
              <w:rPr>
                <w:sz w:val="24"/>
                <w:szCs w:val="24"/>
              </w:rPr>
            </w:pPr>
            <w:r w:rsidRPr="007D5583">
              <w:rPr>
                <w:sz w:val="24"/>
                <w:szCs w:val="24"/>
              </w:rPr>
              <w:t>20.67</w:t>
            </w:r>
          </w:p>
        </w:tc>
        <w:tc>
          <w:tcPr>
            <w:tcW w:w="1674" w:type="dxa"/>
            <w:vAlign w:val="bottom"/>
          </w:tcPr>
          <w:p w14:paraId="698116D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44.32</w:t>
            </w:r>
          </w:p>
        </w:tc>
        <w:tc>
          <w:tcPr>
            <w:tcW w:w="1794" w:type="dxa"/>
            <w:tcBorders>
              <w:right w:val="single" w:sz="2" w:space="0" w:color="000000"/>
            </w:tcBorders>
            <w:vAlign w:val="bottom"/>
          </w:tcPr>
          <w:p w14:paraId="185681FD"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44.61</w:t>
            </w:r>
          </w:p>
        </w:tc>
      </w:tr>
      <w:tr w:rsidR="00247E34" w:rsidRPr="007D5583" w14:paraId="6147796A" w14:textId="77777777" w:rsidTr="00555DE6">
        <w:trPr>
          <w:trHeight w:val="310"/>
        </w:trPr>
        <w:tc>
          <w:tcPr>
            <w:tcW w:w="2105" w:type="dxa"/>
            <w:tcBorders>
              <w:left w:val="single" w:sz="2" w:space="0" w:color="000000"/>
            </w:tcBorders>
          </w:tcPr>
          <w:p w14:paraId="395C4979" w14:textId="77777777" w:rsidR="00247E34" w:rsidRPr="007D5583" w:rsidRDefault="00247E34" w:rsidP="00CF2D81">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72" w:type="dxa"/>
          </w:tcPr>
          <w:p w14:paraId="247B6FF0" w14:textId="77777777" w:rsidR="00247E34" w:rsidRPr="007D5583" w:rsidRDefault="00247E34" w:rsidP="009F7D7A">
            <w:pPr>
              <w:pStyle w:val="TableParagraph"/>
              <w:spacing w:before="0"/>
              <w:jc w:val="center"/>
              <w:rPr>
                <w:sz w:val="24"/>
                <w:szCs w:val="24"/>
              </w:rPr>
            </w:pPr>
            <w:r w:rsidRPr="007D5583">
              <w:rPr>
                <w:spacing w:val="-4"/>
                <w:sz w:val="24"/>
                <w:szCs w:val="24"/>
              </w:rPr>
              <w:t>1.62</w:t>
            </w:r>
          </w:p>
        </w:tc>
        <w:tc>
          <w:tcPr>
            <w:tcW w:w="1672" w:type="dxa"/>
          </w:tcPr>
          <w:p w14:paraId="2E8220E2" w14:textId="77777777" w:rsidR="00247E34" w:rsidRPr="007D5583" w:rsidRDefault="00247E34" w:rsidP="009F7D7A">
            <w:pPr>
              <w:pStyle w:val="TableParagraph"/>
              <w:spacing w:before="0"/>
              <w:jc w:val="center"/>
              <w:rPr>
                <w:sz w:val="24"/>
                <w:szCs w:val="24"/>
              </w:rPr>
            </w:pPr>
            <w:r w:rsidRPr="007D5583">
              <w:rPr>
                <w:sz w:val="24"/>
                <w:szCs w:val="24"/>
              </w:rPr>
              <w:t>1.71</w:t>
            </w:r>
          </w:p>
        </w:tc>
        <w:tc>
          <w:tcPr>
            <w:tcW w:w="1674" w:type="dxa"/>
          </w:tcPr>
          <w:p w14:paraId="513437A5" w14:textId="77777777" w:rsidR="00247E34" w:rsidRPr="007D5583" w:rsidRDefault="00247E34" w:rsidP="009F7D7A">
            <w:pPr>
              <w:pStyle w:val="TableParagraph"/>
              <w:spacing w:before="0"/>
              <w:jc w:val="center"/>
              <w:rPr>
                <w:sz w:val="24"/>
                <w:szCs w:val="24"/>
              </w:rPr>
            </w:pPr>
            <w:r w:rsidRPr="007D5583">
              <w:rPr>
                <w:spacing w:val="-4"/>
                <w:sz w:val="24"/>
                <w:szCs w:val="24"/>
              </w:rPr>
              <w:t>2.15</w:t>
            </w:r>
          </w:p>
        </w:tc>
        <w:tc>
          <w:tcPr>
            <w:tcW w:w="1797" w:type="dxa"/>
          </w:tcPr>
          <w:p w14:paraId="5B47A1F6" w14:textId="77777777" w:rsidR="00247E34" w:rsidRPr="007D5583" w:rsidRDefault="00247E34" w:rsidP="009F7D7A">
            <w:pPr>
              <w:pStyle w:val="TableParagraph"/>
              <w:spacing w:before="0"/>
              <w:jc w:val="center"/>
              <w:rPr>
                <w:sz w:val="24"/>
                <w:szCs w:val="24"/>
              </w:rPr>
            </w:pPr>
            <w:r w:rsidRPr="007D5583">
              <w:rPr>
                <w:sz w:val="24"/>
                <w:szCs w:val="24"/>
              </w:rPr>
              <w:t>2.14</w:t>
            </w:r>
          </w:p>
        </w:tc>
        <w:tc>
          <w:tcPr>
            <w:tcW w:w="1674" w:type="dxa"/>
            <w:vAlign w:val="bottom"/>
          </w:tcPr>
          <w:p w14:paraId="661D3F38"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3.77</w:t>
            </w:r>
          </w:p>
        </w:tc>
        <w:tc>
          <w:tcPr>
            <w:tcW w:w="1794" w:type="dxa"/>
            <w:tcBorders>
              <w:right w:val="single" w:sz="2" w:space="0" w:color="000000"/>
            </w:tcBorders>
            <w:vAlign w:val="bottom"/>
          </w:tcPr>
          <w:p w14:paraId="0B0F33E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3.85</w:t>
            </w:r>
          </w:p>
        </w:tc>
      </w:tr>
      <w:tr w:rsidR="00247E34" w:rsidRPr="007D5583" w14:paraId="5C25DF38" w14:textId="77777777" w:rsidTr="00555DE6">
        <w:trPr>
          <w:trHeight w:val="340"/>
        </w:trPr>
        <w:tc>
          <w:tcPr>
            <w:tcW w:w="2105" w:type="dxa"/>
            <w:tcBorders>
              <w:left w:val="single" w:sz="2" w:space="0" w:color="000000"/>
            </w:tcBorders>
          </w:tcPr>
          <w:p w14:paraId="0E09B672"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72" w:type="dxa"/>
          </w:tcPr>
          <w:p w14:paraId="25A8EC36" w14:textId="77777777" w:rsidR="00247E34" w:rsidRPr="007D5583" w:rsidRDefault="00247E34" w:rsidP="009F7D7A">
            <w:pPr>
              <w:pStyle w:val="TableParagraph"/>
              <w:spacing w:before="0" w:line="227" w:lineRule="exact"/>
              <w:jc w:val="center"/>
              <w:rPr>
                <w:sz w:val="24"/>
                <w:szCs w:val="24"/>
              </w:rPr>
            </w:pPr>
            <w:r w:rsidRPr="007D5583">
              <w:rPr>
                <w:spacing w:val="-5"/>
                <w:sz w:val="24"/>
                <w:szCs w:val="24"/>
              </w:rPr>
              <w:t>NS</w:t>
            </w:r>
          </w:p>
        </w:tc>
        <w:tc>
          <w:tcPr>
            <w:tcW w:w="1672" w:type="dxa"/>
          </w:tcPr>
          <w:p w14:paraId="5C7AA151" w14:textId="77777777" w:rsidR="00247E34" w:rsidRPr="007D5583" w:rsidRDefault="00247E34" w:rsidP="009F7D7A">
            <w:pPr>
              <w:pStyle w:val="TableParagraph"/>
              <w:spacing w:before="0" w:line="227" w:lineRule="exact"/>
              <w:jc w:val="center"/>
              <w:rPr>
                <w:sz w:val="24"/>
                <w:szCs w:val="24"/>
              </w:rPr>
            </w:pPr>
            <w:r w:rsidRPr="007D5583">
              <w:rPr>
                <w:sz w:val="24"/>
                <w:szCs w:val="24"/>
              </w:rPr>
              <w:t>NS</w:t>
            </w:r>
          </w:p>
        </w:tc>
        <w:tc>
          <w:tcPr>
            <w:tcW w:w="1674" w:type="dxa"/>
          </w:tcPr>
          <w:p w14:paraId="678B8820" w14:textId="77777777" w:rsidR="00247E34" w:rsidRPr="007D5583" w:rsidRDefault="00247E34" w:rsidP="009F7D7A">
            <w:pPr>
              <w:pStyle w:val="TableParagraph"/>
              <w:spacing w:before="0" w:line="227" w:lineRule="exact"/>
              <w:jc w:val="center"/>
              <w:rPr>
                <w:sz w:val="24"/>
                <w:szCs w:val="24"/>
              </w:rPr>
            </w:pPr>
            <w:r w:rsidRPr="007D5583">
              <w:rPr>
                <w:spacing w:val="-4"/>
                <w:sz w:val="24"/>
                <w:szCs w:val="24"/>
              </w:rPr>
              <w:t>6.32</w:t>
            </w:r>
          </w:p>
        </w:tc>
        <w:tc>
          <w:tcPr>
            <w:tcW w:w="1797" w:type="dxa"/>
          </w:tcPr>
          <w:p w14:paraId="6EF21C72" w14:textId="77777777" w:rsidR="00247E34" w:rsidRPr="007D5583" w:rsidRDefault="00247E34" w:rsidP="009F7D7A">
            <w:pPr>
              <w:pStyle w:val="TableParagraph"/>
              <w:spacing w:before="0"/>
              <w:jc w:val="center"/>
              <w:rPr>
                <w:sz w:val="24"/>
                <w:szCs w:val="24"/>
              </w:rPr>
            </w:pPr>
            <w:r w:rsidRPr="007D5583">
              <w:rPr>
                <w:sz w:val="24"/>
                <w:szCs w:val="24"/>
              </w:rPr>
              <w:t>6.26</w:t>
            </w:r>
          </w:p>
        </w:tc>
        <w:tc>
          <w:tcPr>
            <w:tcW w:w="1674" w:type="dxa"/>
            <w:vAlign w:val="bottom"/>
          </w:tcPr>
          <w:p w14:paraId="593A460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6.32</w:t>
            </w:r>
          </w:p>
        </w:tc>
        <w:tc>
          <w:tcPr>
            <w:tcW w:w="1794" w:type="dxa"/>
            <w:tcBorders>
              <w:right w:val="single" w:sz="2" w:space="0" w:color="000000"/>
            </w:tcBorders>
            <w:vAlign w:val="bottom"/>
          </w:tcPr>
          <w:p w14:paraId="2B9DB497"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6.26</w:t>
            </w:r>
          </w:p>
        </w:tc>
      </w:tr>
    </w:tbl>
    <w:p w14:paraId="33F1436F" w14:textId="77777777" w:rsidR="00247E34" w:rsidRPr="007D5583" w:rsidRDefault="00247E34" w:rsidP="00247E34">
      <w:pPr>
        <w:jc w:val="both"/>
        <w:rPr>
          <w:rFonts w:ascii="Times New Roman" w:hAnsi="Times New Roman" w:cs="Times New Roman"/>
          <w:sz w:val="24"/>
          <w:szCs w:val="24"/>
        </w:rPr>
      </w:pPr>
    </w:p>
    <w:p w14:paraId="49B4B5DE" w14:textId="77777777" w:rsidR="00247E34" w:rsidRPr="007D5583" w:rsidRDefault="00247E34" w:rsidP="00247E34">
      <w:pPr>
        <w:jc w:val="both"/>
        <w:rPr>
          <w:rFonts w:ascii="Times New Roman" w:hAnsi="Times New Roman" w:cs="Times New Roman"/>
          <w:sz w:val="24"/>
          <w:szCs w:val="24"/>
        </w:rPr>
      </w:pPr>
    </w:p>
    <w:p w14:paraId="34B1D67F" w14:textId="77777777" w:rsidR="00247E34" w:rsidRPr="007D5583" w:rsidRDefault="00247E34" w:rsidP="00247E34">
      <w:pPr>
        <w:jc w:val="both"/>
        <w:rPr>
          <w:rFonts w:ascii="Times New Roman" w:hAnsi="Times New Roman" w:cs="Times New Roman"/>
          <w:sz w:val="24"/>
          <w:szCs w:val="24"/>
        </w:rPr>
      </w:pPr>
      <w:r w:rsidRPr="007D5583">
        <w:rPr>
          <w:rFonts w:ascii="Times New Roman" w:hAnsi="Times New Roman" w:cs="Times New Roman"/>
          <w:noProof/>
          <w:sz w:val="24"/>
          <w:szCs w:val="24"/>
        </w:rPr>
        <w:lastRenderedPageBreak/>
        <w:drawing>
          <wp:inline distT="0" distB="0" distL="0" distR="0" wp14:anchorId="6D5E38E8" wp14:editId="52BA19B6">
            <wp:extent cx="8115300" cy="5372100"/>
            <wp:effectExtent l="19050" t="0" r="19050" b="0"/>
            <wp:docPr id="6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7E9F9A" w14:textId="77777777" w:rsidR="00247E34" w:rsidRPr="007D5583" w:rsidRDefault="00247E34" w:rsidP="00247E34">
      <w:pPr>
        <w:ind w:left="1080" w:hanging="1080"/>
        <w:jc w:val="both"/>
        <w:rPr>
          <w:rFonts w:ascii="Times New Roman" w:hAnsi="Times New Roman" w:cs="Times New Roman"/>
          <w:sz w:val="24"/>
          <w:szCs w:val="24"/>
        </w:rPr>
      </w:pPr>
      <w:proofErr w:type="gramStart"/>
      <w:r w:rsidRPr="007D5583">
        <w:rPr>
          <w:rFonts w:ascii="Times New Roman" w:hAnsi="Times New Roman" w:cs="Times New Roman"/>
          <w:b/>
          <w:bCs/>
          <w:sz w:val="24"/>
          <w:szCs w:val="24"/>
        </w:rPr>
        <w:t>Fig:-</w:t>
      </w:r>
      <w:proofErr w:type="gramEnd"/>
      <w:r w:rsidRPr="007D5583">
        <w:rPr>
          <w:rFonts w:ascii="Times New Roman" w:hAnsi="Times New Roman" w:cs="Times New Roman"/>
          <w:b/>
          <w:bCs/>
          <w:sz w:val="24"/>
          <w:szCs w:val="24"/>
        </w:rPr>
        <w:t xml:space="preserve"> </w:t>
      </w:r>
      <w:r w:rsidR="00CF2D81" w:rsidRPr="007D5583">
        <w:rPr>
          <w:rFonts w:ascii="Times New Roman" w:hAnsi="Times New Roman" w:cs="Times New Roman"/>
          <w:b/>
          <w:bCs/>
          <w:sz w:val="24"/>
          <w:szCs w:val="24"/>
        </w:rPr>
        <w:t>2</w:t>
      </w:r>
      <w:r w:rsidRPr="007D5583">
        <w:rPr>
          <w:rFonts w:ascii="Times New Roman" w:hAnsi="Times New Roman" w:cs="Times New Roman"/>
          <w:b/>
          <w:bCs/>
          <w:sz w:val="24"/>
          <w:szCs w:val="24"/>
        </w:rPr>
        <w:t xml:space="preserve"> Influence of planting geometry and nitrogen levels on Phosphorus uptake by grain, Phosphorus uptake by straw and Total Phosphorus uptake of rice.</w:t>
      </w:r>
    </w:p>
    <w:p w14:paraId="05BDAC25" w14:textId="77777777" w:rsidR="009E73E7" w:rsidRPr="007D5583" w:rsidRDefault="009E73E7" w:rsidP="009E73E7">
      <w:pPr>
        <w:pStyle w:val="BodyText"/>
        <w:tabs>
          <w:tab w:val="left" w:pos="270"/>
        </w:tabs>
        <w:spacing w:line="360" w:lineRule="auto"/>
        <w:ind w:left="720" w:hanging="720"/>
      </w:pPr>
    </w:p>
    <w:p w14:paraId="5881A8B5" w14:textId="77777777" w:rsidR="009E73E7" w:rsidRPr="007D5583" w:rsidRDefault="009E73E7" w:rsidP="009E73E7">
      <w:pPr>
        <w:pStyle w:val="Heading1"/>
        <w:spacing w:before="5" w:after="6" w:line="302" w:lineRule="auto"/>
        <w:ind w:left="2070" w:right="224" w:hanging="1395"/>
        <w:rPr>
          <w:rFonts w:ascii="Times New Roman" w:hAnsi="Times New Roman" w:cs="Times New Roman"/>
          <w:color w:val="auto"/>
          <w:sz w:val="24"/>
          <w:szCs w:val="24"/>
        </w:rPr>
      </w:pPr>
      <w:proofErr w:type="gramStart"/>
      <w:r w:rsidRPr="007D5583">
        <w:rPr>
          <w:rFonts w:ascii="Times New Roman" w:hAnsi="Times New Roman" w:cs="Times New Roman"/>
          <w:color w:val="auto"/>
          <w:sz w:val="24"/>
          <w:szCs w:val="24"/>
        </w:rPr>
        <w:t>Table</w:t>
      </w:r>
      <w:r w:rsidR="00CF2D81" w:rsidRPr="007D5583">
        <w:rPr>
          <w:rFonts w:ascii="Times New Roman" w:hAnsi="Times New Roman" w:cs="Times New Roman"/>
          <w:color w:val="auto"/>
          <w:spacing w:val="1"/>
          <w:sz w:val="24"/>
          <w:szCs w:val="24"/>
        </w:rPr>
        <w:t>:-</w:t>
      </w:r>
      <w:proofErr w:type="gramEnd"/>
      <w:r w:rsidR="00CF2D81" w:rsidRPr="007D5583">
        <w:rPr>
          <w:rFonts w:ascii="Times New Roman" w:hAnsi="Times New Roman" w:cs="Times New Roman"/>
          <w:color w:val="auto"/>
          <w:spacing w:val="1"/>
          <w:sz w:val="24"/>
          <w:szCs w:val="24"/>
        </w:rPr>
        <w:t>3</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Potassium uptake by grain, Potassium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Potassium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224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1737"/>
        <w:gridCol w:w="1639"/>
        <w:gridCol w:w="1642"/>
        <w:gridCol w:w="1761"/>
        <w:gridCol w:w="1642"/>
        <w:gridCol w:w="1760"/>
      </w:tblGrid>
      <w:tr w:rsidR="009E73E7" w:rsidRPr="007D5583" w14:paraId="12209E41" w14:textId="77777777" w:rsidTr="00555DE6">
        <w:trPr>
          <w:trHeight w:val="539"/>
        </w:trPr>
        <w:tc>
          <w:tcPr>
            <w:tcW w:w="2064" w:type="dxa"/>
            <w:vMerge w:val="restart"/>
            <w:tcBorders>
              <w:left w:val="single" w:sz="2" w:space="0" w:color="000000"/>
            </w:tcBorders>
          </w:tcPr>
          <w:p w14:paraId="01321A79" w14:textId="77777777" w:rsidR="009E73E7" w:rsidRPr="007D5583" w:rsidRDefault="009E73E7" w:rsidP="00555DE6">
            <w:pPr>
              <w:pStyle w:val="TableParagraph"/>
              <w:spacing w:before="0"/>
              <w:jc w:val="both"/>
              <w:rPr>
                <w:b/>
                <w:sz w:val="24"/>
                <w:szCs w:val="24"/>
              </w:rPr>
            </w:pPr>
            <w:r w:rsidRPr="007D5583">
              <w:rPr>
                <w:b/>
                <w:w w:val="105"/>
                <w:sz w:val="24"/>
                <w:szCs w:val="24"/>
              </w:rPr>
              <w:t>Treatments</w:t>
            </w:r>
          </w:p>
        </w:tc>
        <w:tc>
          <w:tcPr>
            <w:tcW w:w="3376" w:type="dxa"/>
            <w:gridSpan w:val="2"/>
          </w:tcPr>
          <w:p w14:paraId="7A2E4AF4" w14:textId="77777777" w:rsidR="009E73E7" w:rsidRPr="007D5583" w:rsidRDefault="009E73E7" w:rsidP="00555DE6">
            <w:pPr>
              <w:pStyle w:val="TableParagraph"/>
              <w:spacing w:before="0" w:line="244" w:lineRule="auto"/>
              <w:ind w:hanging="332"/>
              <w:jc w:val="both"/>
              <w:rPr>
                <w:b/>
                <w:sz w:val="24"/>
                <w:szCs w:val="24"/>
              </w:rPr>
            </w:pPr>
            <w:r w:rsidRPr="007D5583">
              <w:rPr>
                <w:b/>
                <w:sz w:val="24"/>
                <w:szCs w:val="24"/>
              </w:rPr>
              <w:t>Potassium</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403" w:type="dxa"/>
            <w:gridSpan w:val="2"/>
          </w:tcPr>
          <w:p w14:paraId="5CFE58EB" w14:textId="77777777" w:rsidR="009E73E7" w:rsidRPr="007D5583" w:rsidRDefault="009E73E7" w:rsidP="00555DE6">
            <w:pPr>
              <w:pStyle w:val="TableParagraph"/>
              <w:spacing w:before="0" w:line="244" w:lineRule="auto"/>
              <w:ind w:hanging="320"/>
              <w:jc w:val="both"/>
              <w:rPr>
                <w:b/>
                <w:sz w:val="24"/>
                <w:szCs w:val="24"/>
              </w:rPr>
            </w:pPr>
            <w:r w:rsidRPr="007D5583">
              <w:rPr>
                <w:b/>
                <w:sz w:val="24"/>
                <w:szCs w:val="24"/>
              </w:rPr>
              <w:t>Potassium</w:t>
            </w:r>
            <w:r w:rsidRPr="007D5583">
              <w:rPr>
                <w:b/>
                <w:spacing w:val="19"/>
                <w:sz w:val="24"/>
                <w:szCs w:val="24"/>
              </w:rPr>
              <w:t xml:space="preserve"> </w:t>
            </w:r>
            <w:r w:rsidRPr="007D5583">
              <w:rPr>
                <w:b/>
                <w:sz w:val="24"/>
                <w:szCs w:val="24"/>
              </w:rPr>
              <w:t>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402" w:type="dxa"/>
            <w:gridSpan w:val="2"/>
            <w:tcBorders>
              <w:right w:val="single" w:sz="2" w:space="0" w:color="000000"/>
            </w:tcBorders>
          </w:tcPr>
          <w:p w14:paraId="24A61281" w14:textId="77777777" w:rsidR="009E73E7" w:rsidRPr="007D5583" w:rsidRDefault="009E73E7" w:rsidP="00555DE6">
            <w:pPr>
              <w:pStyle w:val="TableParagraph"/>
              <w:spacing w:before="0" w:line="244" w:lineRule="auto"/>
              <w:ind w:firstLine="309"/>
              <w:jc w:val="both"/>
              <w:rPr>
                <w:b/>
                <w:sz w:val="24"/>
                <w:szCs w:val="24"/>
              </w:rPr>
            </w:pPr>
            <w:r w:rsidRPr="007D5583">
              <w:rPr>
                <w:b/>
                <w:w w:val="105"/>
                <w:sz w:val="24"/>
                <w:szCs w:val="24"/>
              </w:rPr>
              <w:t xml:space="preserve">Total </w:t>
            </w:r>
            <w:r w:rsidRPr="007D5583">
              <w:rPr>
                <w:b/>
                <w:sz w:val="24"/>
                <w:szCs w:val="24"/>
              </w:rPr>
              <w:t>Potassium uptake(kg/ha)</w:t>
            </w:r>
          </w:p>
        </w:tc>
      </w:tr>
      <w:tr w:rsidR="009E73E7" w:rsidRPr="007D5583" w14:paraId="6192C65C" w14:textId="77777777" w:rsidTr="00555DE6">
        <w:trPr>
          <w:trHeight w:val="341"/>
        </w:trPr>
        <w:tc>
          <w:tcPr>
            <w:tcW w:w="2064" w:type="dxa"/>
            <w:vMerge/>
            <w:tcBorders>
              <w:top w:val="nil"/>
              <w:left w:val="single" w:sz="2" w:space="0" w:color="000000"/>
            </w:tcBorders>
          </w:tcPr>
          <w:p w14:paraId="0863F0B8" w14:textId="77777777" w:rsidR="009E73E7" w:rsidRPr="007D5583" w:rsidRDefault="009E73E7" w:rsidP="00555DE6">
            <w:pPr>
              <w:spacing w:after="0"/>
              <w:jc w:val="both"/>
              <w:rPr>
                <w:rFonts w:ascii="Times New Roman" w:hAnsi="Times New Roman" w:cs="Times New Roman"/>
                <w:sz w:val="24"/>
                <w:szCs w:val="24"/>
              </w:rPr>
            </w:pPr>
          </w:p>
        </w:tc>
        <w:tc>
          <w:tcPr>
            <w:tcW w:w="1737" w:type="dxa"/>
          </w:tcPr>
          <w:p w14:paraId="7D1672CB"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639" w:type="dxa"/>
          </w:tcPr>
          <w:p w14:paraId="613EDF8A"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c>
          <w:tcPr>
            <w:tcW w:w="1642" w:type="dxa"/>
          </w:tcPr>
          <w:p w14:paraId="44128C78"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761" w:type="dxa"/>
          </w:tcPr>
          <w:p w14:paraId="16A3C18C"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c>
          <w:tcPr>
            <w:tcW w:w="1642" w:type="dxa"/>
          </w:tcPr>
          <w:p w14:paraId="2344C531"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760" w:type="dxa"/>
            <w:tcBorders>
              <w:right w:val="single" w:sz="2" w:space="0" w:color="000000"/>
            </w:tcBorders>
          </w:tcPr>
          <w:p w14:paraId="204DBE85"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r>
      <w:tr w:rsidR="009E73E7" w:rsidRPr="007D5583" w14:paraId="1F88EDA7" w14:textId="77777777" w:rsidTr="00555DE6">
        <w:trPr>
          <w:trHeight w:val="62"/>
        </w:trPr>
        <w:tc>
          <w:tcPr>
            <w:tcW w:w="12245" w:type="dxa"/>
            <w:gridSpan w:val="7"/>
            <w:tcBorders>
              <w:left w:val="single" w:sz="2" w:space="0" w:color="000000"/>
              <w:right w:val="single" w:sz="2" w:space="0" w:color="000000"/>
            </w:tcBorders>
          </w:tcPr>
          <w:p w14:paraId="56D0B3A7" w14:textId="77777777" w:rsidR="009E73E7" w:rsidRPr="007D5583" w:rsidRDefault="009E73E7" w:rsidP="009F7D7A">
            <w:pPr>
              <w:pStyle w:val="TableParagraph"/>
              <w:spacing w:before="0"/>
              <w:jc w:val="center"/>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p>
        </w:tc>
      </w:tr>
      <w:tr w:rsidR="009E73E7" w:rsidRPr="007D5583" w14:paraId="4E6DA89A" w14:textId="77777777" w:rsidTr="00555DE6">
        <w:trPr>
          <w:trHeight w:val="242"/>
        </w:trPr>
        <w:tc>
          <w:tcPr>
            <w:tcW w:w="2064" w:type="dxa"/>
            <w:tcBorders>
              <w:left w:val="single" w:sz="2" w:space="0" w:color="000000"/>
            </w:tcBorders>
          </w:tcPr>
          <w:p w14:paraId="6311ED4B"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737" w:type="dxa"/>
          </w:tcPr>
          <w:p w14:paraId="41C936F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7.47</w:t>
            </w:r>
          </w:p>
        </w:tc>
        <w:tc>
          <w:tcPr>
            <w:tcW w:w="1639" w:type="dxa"/>
          </w:tcPr>
          <w:p w14:paraId="5F4F01C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8.31</w:t>
            </w:r>
          </w:p>
        </w:tc>
        <w:tc>
          <w:tcPr>
            <w:tcW w:w="1642" w:type="dxa"/>
          </w:tcPr>
          <w:p w14:paraId="75039A1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60.23</w:t>
            </w:r>
          </w:p>
        </w:tc>
        <w:tc>
          <w:tcPr>
            <w:tcW w:w="1761" w:type="dxa"/>
          </w:tcPr>
          <w:p w14:paraId="263B2EB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58.24</w:t>
            </w:r>
          </w:p>
        </w:tc>
        <w:tc>
          <w:tcPr>
            <w:tcW w:w="1642" w:type="dxa"/>
          </w:tcPr>
          <w:p w14:paraId="477AD09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67.7</w:t>
            </w:r>
          </w:p>
        </w:tc>
        <w:tc>
          <w:tcPr>
            <w:tcW w:w="1760" w:type="dxa"/>
            <w:tcBorders>
              <w:right w:val="single" w:sz="2" w:space="0" w:color="000000"/>
            </w:tcBorders>
          </w:tcPr>
          <w:p w14:paraId="4DA1ACC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66.55</w:t>
            </w:r>
          </w:p>
        </w:tc>
      </w:tr>
      <w:tr w:rsidR="009E73E7" w:rsidRPr="007D5583" w14:paraId="4B63C5D9" w14:textId="77777777" w:rsidTr="00555DE6">
        <w:trPr>
          <w:trHeight w:val="143"/>
        </w:trPr>
        <w:tc>
          <w:tcPr>
            <w:tcW w:w="2064" w:type="dxa"/>
            <w:tcBorders>
              <w:left w:val="single" w:sz="2" w:space="0" w:color="000000"/>
              <w:bottom w:val="single" w:sz="2" w:space="0" w:color="000000"/>
            </w:tcBorders>
          </w:tcPr>
          <w:p w14:paraId="5FEA0E22"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737" w:type="dxa"/>
            <w:tcBorders>
              <w:bottom w:val="single" w:sz="2" w:space="0" w:color="000000"/>
            </w:tcBorders>
          </w:tcPr>
          <w:p w14:paraId="312D27A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9.13</w:t>
            </w:r>
          </w:p>
        </w:tc>
        <w:tc>
          <w:tcPr>
            <w:tcW w:w="1639" w:type="dxa"/>
            <w:tcBorders>
              <w:bottom w:val="single" w:sz="2" w:space="0" w:color="000000"/>
            </w:tcBorders>
          </w:tcPr>
          <w:p w14:paraId="2C575B2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9.83</w:t>
            </w:r>
          </w:p>
        </w:tc>
        <w:tc>
          <w:tcPr>
            <w:tcW w:w="1642" w:type="dxa"/>
            <w:tcBorders>
              <w:bottom w:val="single" w:sz="2" w:space="0" w:color="000000"/>
            </w:tcBorders>
          </w:tcPr>
          <w:p w14:paraId="2E50E2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66.75</w:t>
            </w:r>
          </w:p>
        </w:tc>
        <w:tc>
          <w:tcPr>
            <w:tcW w:w="1761" w:type="dxa"/>
            <w:tcBorders>
              <w:bottom w:val="single" w:sz="2" w:space="0" w:color="000000"/>
            </w:tcBorders>
          </w:tcPr>
          <w:p w14:paraId="700B41B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64.12</w:t>
            </w:r>
          </w:p>
        </w:tc>
        <w:tc>
          <w:tcPr>
            <w:tcW w:w="1642" w:type="dxa"/>
            <w:tcBorders>
              <w:bottom w:val="single" w:sz="2" w:space="0" w:color="000000"/>
            </w:tcBorders>
          </w:tcPr>
          <w:p w14:paraId="7AE50CA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75.88</w:t>
            </w:r>
          </w:p>
        </w:tc>
        <w:tc>
          <w:tcPr>
            <w:tcW w:w="1760" w:type="dxa"/>
            <w:tcBorders>
              <w:bottom w:val="single" w:sz="2" w:space="0" w:color="000000"/>
              <w:right w:val="single" w:sz="2" w:space="0" w:color="000000"/>
            </w:tcBorders>
          </w:tcPr>
          <w:p w14:paraId="40244B2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73.95</w:t>
            </w:r>
          </w:p>
        </w:tc>
      </w:tr>
      <w:tr w:rsidR="009E73E7" w:rsidRPr="007D5583" w14:paraId="61EEDB00" w14:textId="77777777" w:rsidTr="00555DE6">
        <w:trPr>
          <w:trHeight w:val="76"/>
        </w:trPr>
        <w:tc>
          <w:tcPr>
            <w:tcW w:w="2064" w:type="dxa"/>
            <w:tcBorders>
              <w:top w:val="single" w:sz="2" w:space="0" w:color="000000"/>
              <w:left w:val="single" w:sz="2" w:space="0" w:color="000000"/>
            </w:tcBorders>
          </w:tcPr>
          <w:p w14:paraId="4DA9F5E4"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737" w:type="dxa"/>
            <w:tcBorders>
              <w:top w:val="single" w:sz="2" w:space="0" w:color="000000"/>
            </w:tcBorders>
          </w:tcPr>
          <w:p w14:paraId="0C4B00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11.54</w:t>
            </w:r>
          </w:p>
        </w:tc>
        <w:tc>
          <w:tcPr>
            <w:tcW w:w="1639" w:type="dxa"/>
            <w:tcBorders>
              <w:top w:val="single" w:sz="2" w:space="0" w:color="000000"/>
            </w:tcBorders>
          </w:tcPr>
          <w:p w14:paraId="345C0BD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12.11</w:t>
            </w:r>
          </w:p>
        </w:tc>
        <w:tc>
          <w:tcPr>
            <w:tcW w:w="1642" w:type="dxa"/>
            <w:tcBorders>
              <w:top w:val="single" w:sz="2" w:space="0" w:color="000000"/>
            </w:tcBorders>
          </w:tcPr>
          <w:p w14:paraId="4A3F4AC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83.78</w:t>
            </w:r>
          </w:p>
        </w:tc>
        <w:tc>
          <w:tcPr>
            <w:tcW w:w="1761" w:type="dxa"/>
            <w:tcBorders>
              <w:top w:val="single" w:sz="2" w:space="0" w:color="000000"/>
            </w:tcBorders>
          </w:tcPr>
          <w:p w14:paraId="792501B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82.76</w:t>
            </w:r>
          </w:p>
        </w:tc>
        <w:tc>
          <w:tcPr>
            <w:tcW w:w="1642" w:type="dxa"/>
            <w:tcBorders>
              <w:top w:val="single" w:sz="2" w:space="0" w:color="000000"/>
            </w:tcBorders>
          </w:tcPr>
          <w:p w14:paraId="1BC0D87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95.32</w:t>
            </w:r>
          </w:p>
        </w:tc>
        <w:tc>
          <w:tcPr>
            <w:tcW w:w="1760" w:type="dxa"/>
            <w:tcBorders>
              <w:top w:val="single" w:sz="2" w:space="0" w:color="000000"/>
              <w:right w:val="single" w:sz="2" w:space="0" w:color="000000"/>
            </w:tcBorders>
          </w:tcPr>
          <w:p w14:paraId="503D7CF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94.87</w:t>
            </w:r>
          </w:p>
        </w:tc>
      </w:tr>
      <w:tr w:rsidR="009E73E7" w:rsidRPr="007D5583" w14:paraId="350548A8" w14:textId="77777777" w:rsidTr="00555DE6">
        <w:trPr>
          <w:trHeight w:val="179"/>
        </w:trPr>
        <w:tc>
          <w:tcPr>
            <w:tcW w:w="2064" w:type="dxa"/>
            <w:tcBorders>
              <w:left w:val="single" w:sz="2" w:space="0" w:color="000000"/>
            </w:tcBorders>
          </w:tcPr>
          <w:p w14:paraId="23548AB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737" w:type="dxa"/>
          </w:tcPr>
          <w:p w14:paraId="7D5A175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9.55</w:t>
            </w:r>
          </w:p>
        </w:tc>
        <w:tc>
          <w:tcPr>
            <w:tcW w:w="1639" w:type="dxa"/>
          </w:tcPr>
          <w:p w14:paraId="043D8F4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10.51</w:t>
            </w:r>
          </w:p>
        </w:tc>
        <w:tc>
          <w:tcPr>
            <w:tcW w:w="1642" w:type="dxa"/>
          </w:tcPr>
          <w:p w14:paraId="48ADDB8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79.61</w:t>
            </w:r>
          </w:p>
        </w:tc>
        <w:tc>
          <w:tcPr>
            <w:tcW w:w="1761" w:type="dxa"/>
          </w:tcPr>
          <w:p w14:paraId="50CB89E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79.52</w:t>
            </w:r>
          </w:p>
        </w:tc>
        <w:tc>
          <w:tcPr>
            <w:tcW w:w="1642" w:type="dxa"/>
          </w:tcPr>
          <w:p w14:paraId="2B7573A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89.16</w:t>
            </w:r>
          </w:p>
        </w:tc>
        <w:tc>
          <w:tcPr>
            <w:tcW w:w="1760" w:type="dxa"/>
            <w:tcBorders>
              <w:right w:val="single" w:sz="2" w:space="0" w:color="000000"/>
            </w:tcBorders>
          </w:tcPr>
          <w:p w14:paraId="53E28B4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90.03</w:t>
            </w:r>
          </w:p>
        </w:tc>
      </w:tr>
      <w:tr w:rsidR="009E73E7" w:rsidRPr="007D5583" w14:paraId="31F18020" w14:textId="77777777" w:rsidTr="00555DE6">
        <w:trPr>
          <w:trHeight w:val="197"/>
        </w:trPr>
        <w:tc>
          <w:tcPr>
            <w:tcW w:w="2064" w:type="dxa"/>
            <w:tcBorders>
              <w:left w:val="single" w:sz="2" w:space="0" w:color="000000"/>
            </w:tcBorders>
          </w:tcPr>
          <w:p w14:paraId="26C11B2A"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737" w:type="dxa"/>
          </w:tcPr>
          <w:p w14:paraId="593BF4B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12.21</w:t>
            </w:r>
          </w:p>
        </w:tc>
        <w:tc>
          <w:tcPr>
            <w:tcW w:w="1639" w:type="dxa"/>
          </w:tcPr>
          <w:p w14:paraId="6C2733B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13.26</w:t>
            </w:r>
          </w:p>
        </w:tc>
        <w:tc>
          <w:tcPr>
            <w:tcW w:w="1642" w:type="dxa"/>
          </w:tcPr>
          <w:p w14:paraId="36F7F8A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82.72</w:t>
            </w:r>
          </w:p>
        </w:tc>
        <w:tc>
          <w:tcPr>
            <w:tcW w:w="1761" w:type="dxa"/>
          </w:tcPr>
          <w:p w14:paraId="620A09C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81.93</w:t>
            </w:r>
          </w:p>
        </w:tc>
        <w:tc>
          <w:tcPr>
            <w:tcW w:w="1642" w:type="dxa"/>
          </w:tcPr>
          <w:p w14:paraId="362640E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94.93</w:t>
            </w:r>
          </w:p>
        </w:tc>
        <w:tc>
          <w:tcPr>
            <w:tcW w:w="1760" w:type="dxa"/>
            <w:tcBorders>
              <w:right w:val="single" w:sz="2" w:space="0" w:color="000000"/>
            </w:tcBorders>
          </w:tcPr>
          <w:p w14:paraId="7495CD4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95.19</w:t>
            </w:r>
          </w:p>
        </w:tc>
      </w:tr>
      <w:tr w:rsidR="009E73E7" w:rsidRPr="007D5583" w14:paraId="3B03192B" w14:textId="77777777" w:rsidTr="00555DE6">
        <w:trPr>
          <w:trHeight w:val="206"/>
        </w:trPr>
        <w:tc>
          <w:tcPr>
            <w:tcW w:w="2064" w:type="dxa"/>
            <w:tcBorders>
              <w:left w:val="single" w:sz="2" w:space="0" w:color="000000"/>
            </w:tcBorders>
          </w:tcPr>
          <w:p w14:paraId="18CD295D" w14:textId="77777777" w:rsidR="009E73E7" w:rsidRPr="007D5583" w:rsidRDefault="009E73E7" w:rsidP="00555DE6">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37" w:type="dxa"/>
          </w:tcPr>
          <w:p w14:paraId="11B8912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0.54</w:t>
            </w:r>
          </w:p>
        </w:tc>
        <w:tc>
          <w:tcPr>
            <w:tcW w:w="1639" w:type="dxa"/>
          </w:tcPr>
          <w:p w14:paraId="70A6549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0.55</w:t>
            </w:r>
          </w:p>
        </w:tc>
        <w:tc>
          <w:tcPr>
            <w:tcW w:w="1642" w:type="dxa"/>
          </w:tcPr>
          <w:p w14:paraId="3809397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3.36</w:t>
            </w:r>
          </w:p>
        </w:tc>
        <w:tc>
          <w:tcPr>
            <w:tcW w:w="1761" w:type="dxa"/>
          </w:tcPr>
          <w:p w14:paraId="54EE850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3.38</w:t>
            </w:r>
          </w:p>
        </w:tc>
        <w:tc>
          <w:tcPr>
            <w:tcW w:w="1642" w:type="dxa"/>
          </w:tcPr>
          <w:p w14:paraId="5D729F4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w:t>
            </w:r>
          </w:p>
        </w:tc>
        <w:tc>
          <w:tcPr>
            <w:tcW w:w="1760" w:type="dxa"/>
            <w:tcBorders>
              <w:right w:val="single" w:sz="2" w:space="0" w:color="000000"/>
            </w:tcBorders>
          </w:tcPr>
          <w:p w14:paraId="115668E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3.93</w:t>
            </w:r>
          </w:p>
        </w:tc>
      </w:tr>
      <w:tr w:rsidR="009E73E7" w:rsidRPr="007D5583" w14:paraId="1F059BA4" w14:textId="77777777" w:rsidTr="00555DE6">
        <w:trPr>
          <w:trHeight w:val="314"/>
        </w:trPr>
        <w:tc>
          <w:tcPr>
            <w:tcW w:w="2064" w:type="dxa"/>
            <w:tcBorders>
              <w:left w:val="single" w:sz="2" w:space="0" w:color="000000"/>
            </w:tcBorders>
          </w:tcPr>
          <w:p w14:paraId="00E969C1"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37" w:type="dxa"/>
          </w:tcPr>
          <w:p w14:paraId="158AD08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1.59</w:t>
            </w:r>
          </w:p>
        </w:tc>
        <w:tc>
          <w:tcPr>
            <w:tcW w:w="1639" w:type="dxa"/>
          </w:tcPr>
          <w:p w14:paraId="096DB1F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1.6</w:t>
            </w:r>
          </w:p>
        </w:tc>
        <w:tc>
          <w:tcPr>
            <w:tcW w:w="1642" w:type="dxa"/>
          </w:tcPr>
          <w:p w14:paraId="5051328C"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9.85</w:t>
            </w:r>
          </w:p>
        </w:tc>
        <w:tc>
          <w:tcPr>
            <w:tcW w:w="1761" w:type="dxa"/>
          </w:tcPr>
          <w:p w14:paraId="560D16F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9.84</w:t>
            </w:r>
          </w:p>
        </w:tc>
        <w:tc>
          <w:tcPr>
            <w:tcW w:w="1642" w:type="dxa"/>
          </w:tcPr>
          <w:p w14:paraId="4F35D0E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11.44</w:t>
            </w:r>
          </w:p>
        </w:tc>
        <w:tc>
          <w:tcPr>
            <w:tcW w:w="1760" w:type="dxa"/>
            <w:tcBorders>
              <w:right w:val="single" w:sz="2" w:space="0" w:color="000000"/>
            </w:tcBorders>
          </w:tcPr>
          <w:p w14:paraId="5E9BEDF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11.44</w:t>
            </w:r>
          </w:p>
        </w:tc>
      </w:tr>
      <w:tr w:rsidR="009E73E7" w:rsidRPr="007D5583" w14:paraId="23A32CA4" w14:textId="77777777" w:rsidTr="00555DE6">
        <w:trPr>
          <w:trHeight w:val="56"/>
        </w:trPr>
        <w:tc>
          <w:tcPr>
            <w:tcW w:w="12245" w:type="dxa"/>
            <w:gridSpan w:val="7"/>
            <w:tcBorders>
              <w:left w:val="single" w:sz="2" w:space="0" w:color="000000"/>
              <w:right w:val="single" w:sz="2" w:space="0" w:color="000000"/>
            </w:tcBorders>
          </w:tcPr>
          <w:p w14:paraId="353093CF" w14:textId="77777777" w:rsidR="009E73E7" w:rsidRPr="007D5583" w:rsidRDefault="009E73E7" w:rsidP="009F7D7A">
            <w:pPr>
              <w:pStyle w:val="TableParagraph"/>
              <w:spacing w:before="0"/>
              <w:jc w:val="center"/>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9E73E7" w:rsidRPr="007D5583" w14:paraId="6747F33F" w14:textId="77777777" w:rsidTr="00555DE6">
        <w:trPr>
          <w:trHeight w:val="215"/>
        </w:trPr>
        <w:tc>
          <w:tcPr>
            <w:tcW w:w="2064" w:type="dxa"/>
            <w:tcBorders>
              <w:left w:val="single" w:sz="2" w:space="0" w:color="000000"/>
            </w:tcBorders>
          </w:tcPr>
          <w:p w14:paraId="45F44B2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737" w:type="dxa"/>
          </w:tcPr>
          <w:p w14:paraId="47F3B3C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9.09</w:t>
            </w:r>
          </w:p>
        </w:tc>
        <w:tc>
          <w:tcPr>
            <w:tcW w:w="1639" w:type="dxa"/>
          </w:tcPr>
          <w:p w14:paraId="6B45350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9.91</w:t>
            </w:r>
          </w:p>
        </w:tc>
        <w:tc>
          <w:tcPr>
            <w:tcW w:w="1642" w:type="dxa"/>
          </w:tcPr>
          <w:p w14:paraId="591150C5"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68.67</w:t>
            </w:r>
          </w:p>
        </w:tc>
        <w:tc>
          <w:tcPr>
            <w:tcW w:w="1761" w:type="dxa"/>
          </w:tcPr>
          <w:p w14:paraId="08548AFC"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66.84</w:t>
            </w:r>
          </w:p>
        </w:tc>
        <w:tc>
          <w:tcPr>
            <w:tcW w:w="1642" w:type="dxa"/>
          </w:tcPr>
          <w:p w14:paraId="2E648AD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77.76</w:t>
            </w:r>
          </w:p>
        </w:tc>
        <w:tc>
          <w:tcPr>
            <w:tcW w:w="1760" w:type="dxa"/>
            <w:tcBorders>
              <w:right w:val="single" w:sz="2" w:space="0" w:color="000000"/>
            </w:tcBorders>
          </w:tcPr>
          <w:p w14:paraId="6230054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76.75</w:t>
            </w:r>
          </w:p>
        </w:tc>
      </w:tr>
      <w:tr w:rsidR="009E73E7" w:rsidRPr="007D5583" w14:paraId="15CE0A37" w14:textId="77777777" w:rsidTr="00555DE6">
        <w:trPr>
          <w:trHeight w:val="233"/>
        </w:trPr>
        <w:tc>
          <w:tcPr>
            <w:tcW w:w="2064" w:type="dxa"/>
            <w:tcBorders>
              <w:left w:val="single" w:sz="2" w:space="0" w:color="000000"/>
            </w:tcBorders>
          </w:tcPr>
          <w:p w14:paraId="4E4BB26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737" w:type="dxa"/>
          </w:tcPr>
          <w:p w14:paraId="4907A5D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10.22</w:t>
            </w:r>
          </w:p>
        </w:tc>
        <w:tc>
          <w:tcPr>
            <w:tcW w:w="1639" w:type="dxa"/>
          </w:tcPr>
          <w:p w14:paraId="4572A23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11.21</w:t>
            </w:r>
          </w:p>
        </w:tc>
        <w:tc>
          <w:tcPr>
            <w:tcW w:w="1642" w:type="dxa"/>
          </w:tcPr>
          <w:p w14:paraId="59C6FCA3"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77.22</w:t>
            </w:r>
          </w:p>
        </w:tc>
        <w:tc>
          <w:tcPr>
            <w:tcW w:w="1761" w:type="dxa"/>
          </w:tcPr>
          <w:p w14:paraId="41D6EA6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75.39</w:t>
            </w:r>
          </w:p>
        </w:tc>
        <w:tc>
          <w:tcPr>
            <w:tcW w:w="1642" w:type="dxa"/>
          </w:tcPr>
          <w:p w14:paraId="6CEC696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87.44</w:t>
            </w:r>
          </w:p>
        </w:tc>
        <w:tc>
          <w:tcPr>
            <w:tcW w:w="1760" w:type="dxa"/>
            <w:tcBorders>
              <w:right w:val="single" w:sz="2" w:space="0" w:color="000000"/>
            </w:tcBorders>
          </w:tcPr>
          <w:p w14:paraId="4494A6C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86.6</w:t>
            </w:r>
          </w:p>
        </w:tc>
      </w:tr>
      <w:tr w:rsidR="009E73E7" w:rsidRPr="007D5583" w14:paraId="256ECF5D" w14:textId="77777777" w:rsidTr="00555DE6">
        <w:trPr>
          <w:trHeight w:val="71"/>
        </w:trPr>
        <w:tc>
          <w:tcPr>
            <w:tcW w:w="2064" w:type="dxa"/>
            <w:tcBorders>
              <w:left w:val="single" w:sz="2" w:space="0" w:color="000000"/>
            </w:tcBorders>
          </w:tcPr>
          <w:p w14:paraId="1C6A9A21"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 xml:space="preserve">G3 (20 × </w:t>
            </w:r>
            <w:proofErr w:type="gramStart"/>
            <w:r w:rsidRPr="007D5583">
              <w:rPr>
                <w:rFonts w:ascii="Times New Roman" w:hAnsi="Times New Roman" w:cs="Times New Roman"/>
                <w:sz w:val="24"/>
                <w:szCs w:val="24"/>
              </w:rPr>
              <w:t>10 )</w:t>
            </w:r>
            <w:proofErr w:type="gramEnd"/>
          </w:p>
        </w:tc>
        <w:tc>
          <w:tcPr>
            <w:tcW w:w="1737" w:type="dxa"/>
          </w:tcPr>
          <w:p w14:paraId="40A795A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8.74</w:t>
            </w:r>
          </w:p>
        </w:tc>
        <w:tc>
          <w:tcPr>
            <w:tcW w:w="1639" w:type="dxa"/>
          </w:tcPr>
          <w:p w14:paraId="7825850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9.11</w:t>
            </w:r>
          </w:p>
        </w:tc>
        <w:tc>
          <w:tcPr>
            <w:tcW w:w="1642" w:type="dxa"/>
          </w:tcPr>
          <w:p w14:paraId="526C66E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69.05</w:t>
            </w:r>
          </w:p>
        </w:tc>
        <w:tc>
          <w:tcPr>
            <w:tcW w:w="1761" w:type="dxa"/>
          </w:tcPr>
          <w:p w14:paraId="23B5A423"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68.53</w:t>
            </w:r>
          </w:p>
        </w:tc>
        <w:tc>
          <w:tcPr>
            <w:tcW w:w="1642" w:type="dxa"/>
          </w:tcPr>
          <w:p w14:paraId="0A6686D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77.79</w:t>
            </w:r>
          </w:p>
        </w:tc>
        <w:tc>
          <w:tcPr>
            <w:tcW w:w="1760" w:type="dxa"/>
            <w:tcBorders>
              <w:right w:val="single" w:sz="2" w:space="0" w:color="000000"/>
            </w:tcBorders>
          </w:tcPr>
          <w:p w14:paraId="1A50B65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77.64</w:t>
            </w:r>
          </w:p>
        </w:tc>
      </w:tr>
      <w:tr w:rsidR="009E73E7" w:rsidRPr="007D5583" w14:paraId="0D955937" w14:textId="77777777" w:rsidTr="00555DE6">
        <w:trPr>
          <w:trHeight w:val="242"/>
        </w:trPr>
        <w:tc>
          <w:tcPr>
            <w:tcW w:w="2064" w:type="dxa"/>
            <w:tcBorders>
              <w:left w:val="single" w:sz="2" w:space="0" w:color="000000"/>
            </w:tcBorders>
          </w:tcPr>
          <w:p w14:paraId="2715F462"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737" w:type="dxa"/>
          </w:tcPr>
          <w:p w14:paraId="104D260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11.24</w:t>
            </w:r>
          </w:p>
        </w:tc>
        <w:tc>
          <w:tcPr>
            <w:tcW w:w="1639" w:type="dxa"/>
          </w:tcPr>
          <w:p w14:paraId="7AB8868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11.87</w:t>
            </w:r>
          </w:p>
        </w:tc>
        <w:tc>
          <w:tcPr>
            <w:tcW w:w="1642" w:type="dxa"/>
          </w:tcPr>
          <w:p w14:paraId="140DB4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71.21</w:t>
            </w:r>
          </w:p>
        </w:tc>
        <w:tc>
          <w:tcPr>
            <w:tcW w:w="1761" w:type="dxa"/>
          </w:tcPr>
          <w:p w14:paraId="6CCF62E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70.11</w:t>
            </w:r>
          </w:p>
        </w:tc>
        <w:tc>
          <w:tcPr>
            <w:tcW w:w="1642" w:type="dxa"/>
          </w:tcPr>
          <w:p w14:paraId="6B11552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82.45</w:t>
            </w:r>
          </w:p>
        </w:tc>
        <w:tc>
          <w:tcPr>
            <w:tcW w:w="1760" w:type="dxa"/>
            <w:tcBorders>
              <w:right w:val="single" w:sz="2" w:space="0" w:color="000000"/>
            </w:tcBorders>
          </w:tcPr>
          <w:p w14:paraId="12FCF6D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81.98</w:t>
            </w:r>
          </w:p>
        </w:tc>
      </w:tr>
      <w:tr w:rsidR="009E73E7" w:rsidRPr="007D5583" w14:paraId="1B521BB3" w14:textId="77777777" w:rsidTr="00555DE6">
        <w:trPr>
          <w:trHeight w:val="56"/>
        </w:trPr>
        <w:tc>
          <w:tcPr>
            <w:tcW w:w="2064" w:type="dxa"/>
            <w:tcBorders>
              <w:left w:val="single" w:sz="2" w:space="0" w:color="000000"/>
            </w:tcBorders>
          </w:tcPr>
          <w:p w14:paraId="358C49AE" w14:textId="77777777" w:rsidR="009E73E7" w:rsidRPr="007D5583" w:rsidRDefault="009E73E7" w:rsidP="00555DE6">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37" w:type="dxa"/>
          </w:tcPr>
          <w:p w14:paraId="61F3629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0.47</w:t>
            </w:r>
          </w:p>
        </w:tc>
        <w:tc>
          <w:tcPr>
            <w:tcW w:w="1639" w:type="dxa"/>
          </w:tcPr>
          <w:p w14:paraId="511B090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0.48</w:t>
            </w:r>
          </w:p>
        </w:tc>
        <w:tc>
          <w:tcPr>
            <w:tcW w:w="1642" w:type="dxa"/>
          </w:tcPr>
          <w:p w14:paraId="15367C9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2.91</w:t>
            </w:r>
          </w:p>
        </w:tc>
        <w:tc>
          <w:tcPr>
            <w:tcW w:w="1761" w:type="dxa"/>
          </w:tcPr>
          <w:p w14:paraId="66571415"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2.89</w:t>
            </w:r>
          </w:p>
        </w:tc>
        <w:tc>
          <w:tcPr>
            <w:tcW w:w="1642" w:type="dxa"/>
          </w:tcPr>
          <w:p w14:paraId="35AA584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3.38</w:t>
            </w:r>
          </w:p>
        </w:tc>
        <w:tc>
          <w:tcPr>
            <w:tcW w:w="1760" w:type="dxa"/>
            <w:tcBorders>
              <w:right w:val="single" w:sz="2" w:space="0" w:color="000000"/>
            </w:tcBorders>
          </w:tcPr>
          <w:p w14:paraId="630A405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3.37</w:t>
            </w:r>
          </w:p>
        </w:tc>
      </w:tr>
      <w:tr w:rsidR="009E73E7" w:rsidRPr="007D5583" w14:paraId="668686C3" w14:textId="77777777" w:rsidTr="00555DE6">
        <w:trPr>
          <w:trHeight w:val="56"/>
        </w:trPr>
        <w:tc>
          <w:tcPr>
            <w:tcW w:w="2064" w:type="dxa"/>
            <w:tcBorders>
              <w:left w:val="single" w:sz="2" w:space="0" w:color="000000"/>
            </w:tcBorders>
          </w:tcPr>
          <w:p w14:paraId="37FD6550"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37" w:type="dxa"/>
          </w:tcPr>
          <w:p w14:paraId="0F248C4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1.38</w:t>
            </w:r>
          </w:p>
        </w:tc>
        <w:tc>
          <w:tcPr>
            <w:tcW w:w="1639" w:type="dxa"/>
          </w:tcPr>
          <w:p w14:paraId="0825331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1.39</w:t>
            </w:r>
          </w:p>
        </w:tc>
        <w:tc>
          <w:tcPr>
            <w:tcW w:w="1642" w:type="dxa"/>
          </w:tcPr>
          <w:p w14:paraId="1625C9E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8.53</w:t>
            </w:r>
          </w:p>
        </w:tc>
        <w:tc>
          <w:tcPr>
            <w:tcW w:w="1761" w:type="dxa"/>
          </w:tcPr>
          <w:p w14:paraId="42BF86D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8.5</w:t>
            </w:r>
          </w:p>
        </w:tc>
        <w:tc>
          <w:tcPr>
            <w:tcW w:w="1642" w:type="dxa"/>
          </w:tcPr>
          <w:p w14:paraId="48A5FEB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9.91</w:t>
            </w:r>
          </w:p>
        </w:tc>
        <w:tc>
          <w:tcPr>
            <w:tcW w:w="1760" w:type="dxa"/>
            <w:tcBorders>
              <w:right w:val="single" w:sz="2" w:space="0" w:color="000000"/>
            </w:tcBorders>
          </w:tcPr>
          <w:p w14:paraId="2328927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9.89</w:t>
            </w:r>
          </w:p>
        </w:tc>
      </w:tr>
    </w:tbl>
    <w:p w14:paraId="51ECC9E5" w14:textId="77777777" w:rsidR="009E73E7" w:rsidRPr="007D5583" w:rsidRDefault="009E73E7" w:rsidP="009E73E7">
      <w:pPr>
        <w:jc w:val="both"/>
        <w:rPr>
          <w:rFonts w:ascii="Times New Roman" w:hAnsi="Times New Roman" w:cs="Times New Roman"/>
          <w:sz w:val="24"/>
          <w:szCs w:val="24"/>
        </w:rPr>
      </w:pPr>
    </w:p>
    <w:p w14:paraId="040A34FB" w14:textId="77777777" w:rsidR="009E73E7" w:rsidRPr="007D5583" w:rsidRDefault="009E73E7" w:rsidP="009E73E7">
      <w:pPr>
        <w:jc w:val="both"/>
        <w:rPr>
          <w:rFonts w:ascii="Times New Roman" w:hAnsi="Times New Roman" w:cs="Times New Roman"/>
          <w:sz w:val="24"/>
          <w:szCs w:val="24"/>
        </w:rPr>
      </w:pPr>
      <w:r w:rsidRPr="007D5583">
        <w:rPr>
          <w:rFonts w:ascii="Times New Roman" w:hAnsi="Times New Roman" w:cs="Times New Roman"/>
          <w:noProof/>
          <w:sz w:val="24"/>
          <w:szCs w:val="24"/>
        </w:rPr>
        <w:lastRenderedPageBreak/>
        <w:drawing>
          <wp:inline distT="0" distB="0" distL="0" distR="0" wp14:anchorId="487937A7" wp14:editId="6D58E804">
            <wp:extent cx="7925435" cy="5076825"/>
            <wp:effectExtent l="19050" t="0" r="18415" b="0"/>
            <wp:docPr id="6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roofErr w:type="gramStart"/>
      <w:r w:rsidRPr="007D5583">
        <w:rPr>
          <w:rFonts w:ascii="Times New Roman" w:hAnsi="Times New Roman" w:cs="Times New Roman"/>
          <w:sz w:val="24"/>
          <w:szCs w:val="24"/>
        </w:rPr>
        <w:t>Fig.:-</w:t>
      </w:r>
      <w:proofErr w:type="gramEnd"/>
      <w:r w:rsidRPr="007D5583">
        <w:rPr>
          <w:rFonts w:ascii="Times New Roman" w:hAnsi="Times New Roman" w:cs="Times New Roman"/>
          <w:sz w:val="24"/>
          <w:szCs w:val="24"/>
        </w:rPr>
        <w:t xml:space="preserve"> </w:t>
      </w:r>
      <w:r w:rsidR="00CF2D81" w:rsidRPr="007D5583">
        <w:rPr>
          <w:rFonts w:ascii="Times New Roman" w:hAnsi="Times New Roman" w:cs="Times New Roman"/>
          <w:sz w:val="24"/>
          <w:szCs w:val="24"/>
        </w:rPr>
        <w:t>3</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Influence</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of</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planting</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geometry</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and</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nitrogen</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levels</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on</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Potassium uptake by grain, Potassium uptake by straw and</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Total</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Potassium uptake</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of</w:t>
      </w:r>
      <w:r w:rsidRPr="007D5583">
        <w:rPr>
          <w:rFonts w:ascii="Times New Roman" w:hAnsi="Times New Roman" w:cs="Times New Roman"/>
          <w:spacing w:val="3"/>
          <w:sz w:val="24"/>
          <w:szCs w:val="24"/>
        </w:rPr>
        <w:t xml:space="preserve"> </w:t>
      </w:r>
      <w:r w:rsidRPr="007D5583">
        <w:rPr>
          <w:rFonts w:ascii="Times New Roman" w:hAnsi="Times New Roman" w:cs="Times New Roman"/>
          <w:sz w:val="24"/>
          <w:szCs w:val="24"/>
        </w:rPr>
        <w:t>rice.</w:t>
      </w:r>
    </w:p>
    <w:p w14:paraId="169F2C0C" w14:textId="77777777" w:rsidR="009E73E7" w:rsidRPr="007D5583" w:rsidRDefault="009E73E7" w:rsidP="009E73E7">
      <w:pPr>
        <w:pStyle w:val="BodyText"/>
        <w:tabs>
          <w:tab w:val="left" w:pos="270"/>
        </w:tabs>
        <w:spacing w:line="360" w:lineRule="auto"/>
        <w:ind w:left="720" w:hanging="720"/>
      </w:pPr>
    </w:p>
    <w:p w14:paraId="736977F0" w14:textId="77777777" w:rsidR="009E73E7" w:rsidRPr="007D5583" w:rsidRDefault="009E73E7" w:rsidP="009E73E7">
      <w:pPr>
        <w:pStyle w:val="BodyText"/>
        <w:spacing w:before="116" w:line="364" w:lineRule="auto"/>
        <w:ind w:right="222" w:hanging="741"/>
        <w:rPr>
          <w:b/>
          <w:bCs/>
        </w:rPr>
      </w:pPr>
      <w:proofErr w:type="gramStart"/>
      <w:r w:rsidRPr="007D5583">
        <w:rPr>
          <w:b/>
          <w:bCs/>
        </w:rPr>
        <w:lastRenderedPageBreak/>
        <w:t>Table</w:t>
      </w:r>
      <w:r w:rsidR="00CF2D81" w:rsidRPr="007D5583">
        <w:rPr>
          <w:b/>
          <w:bCs/>
        </w:rPr>
        <w:t>:-</w:t>
      </w:r>
      <w:proofErr w:type="gramEnd"/>
      <w:r w:rsidR="00CF2D81" w:rsidRPr="007D5583">
        <w:rPr>
          <w:b/>
          <w:bCs/>
        </w:rPr>
        <w:t xml:space="preserve"> 4</w:t>
      </w:r>
      <w:r w:rsidRPr="007D5583">
        <w:rPr>
          <w:b/>
          <w:bCs/>
        </w:rPr>
        <w:t xml:space="preserve"> Effect of different nitrogen levels and Spacing </w:t>
      </w:r>
      <w:r w:rsidRPr="007D5583">
        <w:rPr>
          <w:rStyle w:val="Strong"/>
        </w:rPr>
        <w:t>Yield Curve</w:t>
      </w:r>
      <w:r w:rsidRPr="007D5583">
        <w:rPr>
          <w:b/>
          <w:bCs/>
        </w:rPr>
        <w:t xml:space="preserve"> of basmati rice</w:t>
      </w:r>
    </w:p>
    <w:tbl>
      <w:tblPr>
        <w:tblW w:w="12833" w:type="dxa"/>
        <w:tblCellSpacing w:w="15" w:type="dxa"/>
        <w:tblCellMar>
          <w:top w:w="15" w:type="dxa"/>
          <w:left w:w="15" w:type="dxa"/>
          <w:bottom w:w="15" w:type="dxa"/>
          <w:right w:w="15" w:type="dxa"/>
        </w:tblCellMar>
        <w:tblLook w:val="04A0" w:firstRow="1" w:lastRow="0" w:firstColumn="1" w:lastColumn="0" w:noHBand="0" w:noVBand="1"/>
      </w:tblPr>
      <w:tblGrid>
        <w:gridCol w:w="6059"/>
        <w:gridCol w:w="3185"/>
        <w:gridCol w:w="3589"/>
      </w:tblGrid>
      <w:tr w:rsidR="009E73E7" w:rsidRPr="007D5583" w14:paraId="6DE34BFA" w14:textId="77777777" w:rsidTr="009F7D7A">
        <w:trPr>
          <w:trHeight w:val="228"/>
          <w:tblHeader/>
          <w:tblCellSpacing w:w="15" w:type="dxa"/>
        </w:trPr>
        <w:tc>
          <w:tcPr>
            <w:tcW w:w="0" w:type="auto"/>
            <w:vMerge w:val="restart"/>
            <w:vAlign w:val="center"/>
            <w:hideMark/>
          </w:tcPr>
          <w:p w14:paraId="302B1924" w14:textId="77777777" w:rsidR="009E73E7" w:rsidRPr="007D5583" w:rsidRDefault="009E73E7" w:rsidP="009F7D7A">
            <w:pPr>
              <w:jc w:val="center"/>
              <w:rPr>
                <w:rFonts w:ascii="Times New Roman" w:hAnsi="Times New Roman" w:cs="Times New Roman"/>
                <w:b/>
                <w:bCs/>
                <w:sz w:val="24"/>
                <w:szCs w:val="24"/>
              </w:rPr>
            </w:pPr>
            <w:r w:rsidRPr="007D5583">
              <w:rPr>
                <w:rStyle w:val="Strong"/>
                <w:rFonts w:ascii="Times New Roman" w:hAnsi="Times New Roman" w:cs="Times New Roman"/>
                <w:sz w:val="24"/>
                <w:szCs w:val="24"/>
              </w:rPr>
              <w:t>Treatments</w:t>
            </w:r>
          </w:p>
        </w:tc>
        <w:tc>
          <w:tcPr>
            <w:tcW w:w="0" w:type="auto"/>
            <w:gridSpan w:val="2"/>
            <w:vAlign w:val="center"/>
            <w:hideMark/>
          </w:tcPr>
          <w:p w14:paraId="007043BD" w14:textId="77777777" w:rsidR="009E73E7" w:rsidRPr="007D5583" w:rsidRDefault="009E73E7" w:rsidP="009F7D7A">
            <w:pPr>
              <w:jc w:val="center"/>
              <w:rPr>
                <w:rFonts w:ascii="Times New Roman" w:hAnsi="Times New Roman" w:cs="Times New Roman"/>
                <w:b/>
                <w:bCs/>
                <w:sz w:val="24"/>
                <w:szCs w:val="24"/>
              </w:rPr>
            </w:pPr>
            <w:r w:rsidRPr="007D5583">
              <w:rPr>
                <w:rStyle w:val="Strong"/>
                <w:rFonts w:ascii="Times New Roman" w:hAnsi="Times New Roman" w:cs="Times New Roman"/>
                <w:sz w:val="24"/>
                <w:szCs w:val="24"/>
              </w:rPr>
              <w:t>Yield Curve</w:t>
            </w:r>
          </w:p>
        </w:tc>
      </w:tr>
      <w:tr w:rsidR="009E73E7" w:rsidRPr="007D5583" w14:paraId="260DE2D4" w14:textId="77777777" w:rsidTr="009F7D7A">
        <w:trPr>
          <w:trHeight w:val="228"/>
          <w:tblHeader/>
          <w:tblCellSpacing w:w="15" w:type="dxa"/>
        </w:trPr>
        <w:tc>
          <w:tcPr>
            <w:tcW w:w="0" w:type="auto"/>
            <w:vMerge/>
            <w:vAlign w:val="center"/>
            <w:hideMark/>
          </w:tcPr>
          <w:p w14:paraId="43E69701" w14:textId="77777777" w:rsidR="009E73E7" w:rsidRPr="007D5583" w:rsidRDefault="009E73E7" w:rsidP="009F7D7A">
            <w:pPr>
              <w:jc w:val="center"/>
              <w:rPr>
                <w:rStyle w:val="Strong"/>
                <w:rFonts w:ascii="Times New Roman" w:hAnsi="Times New Roman" w:cs="Times New Roman"/>
                <w:sz w:val="24"/>
                <w:szCs w:val="24"/>
              </w:rPr>
            </w:pPr>
          </w:p>
        </w:tc>
        <w:tc>
          <w:tcPr>
            <w:tcW w:w="0" w:type="auto"/>
            <w:vAlign w:val="center"/>
            <w:hideMark/>
          </w:tcPr>
          <w:p w14:paraId="003BD703" w14:textId="77777777" w:rsidR="009E73E7" w:rsidRPr="007D5583" w:rsidRDefault="009E73E7" w:rsidP="009F7D7A">
            <w:pPr>
              <w:jc w:val="center"/>
              <w:rPr>
                <w:rStyle w:val="Strong"/>
                <w:rFonts w:ascii="Times New Roman" w:hAnsi="Times New Roman" w:cs="Times New Roman"/>
                <w:b w:val="0"/>
                <w:bCs w:val="0"/>
                <w:sz w:val="24"/>
                <w:szCs w:val="24"/>
              </w:rPr>
            </w:pPr>
            <w:r w:rsidRPr="007D5583">
              <w:rPr>
                <w:rFonts w:ascii="Times New Roman" w:hAnsi="Times New Roman" w:cs="Times New Roman"/>
                <w:b/>
                <w:bCs/>
                <w:sz w:val="24"/>
                <w:szCs w:val="24"/>
              </w:rPr>
              <w:t>2022</w:t>
            </w:r>
          </w:p>
        </w:tc>
        <w:tc>
          <w:tcPr>
            <w:tcW w:w="0" w:type="auto"/>
            <w:vAlign w:val="center"/>
            <w:hideMark/>
          </w:tcPr>
          <w:p w14:paraId="12B432CF" w14:textId="77777777" w:rsidR="009E73E7" w:rsidRPr="007D5583" w:rsidRDefault="009E73E7" w:rsidP="009F7D7A">
            <w:pPr>
              <w:jc w:val="center"/>
              <w:rPr>
                <w:rStyle w:val="Strong"/>
                <w:rFonts w:ascii="Times New Roman" w:hAnsi="Times New Roman" w:cs="Times New Roman"/>
                <w:b w:val="0"/>
                <w:bCs w:val="0"/>
                <w:sz w:val="24"/>
                <w:szCs w:val="24"/>
              </w:rPr>
            </w:pPr>
            <w:r w:rsidRPr="007D5583">
              <w:rPr>
                <w:rFonts w:ascii="Times New Roman" w:hAnsi="Times New Roman" w:cs="Times New Roman"/>
                <w:b/>
                <w:bCs/>
                <w:sz w:val="24"/>
                <w:szCs w:val="24"/>
              </w:rPr>
              <w:t>2023</w:t>
            </w:r>
          </w:p>
        </w:tc>
      </w:tr>
      <w:tr w:rsidR="009E73E7" w:rsidRPr="007D5583" w14:paraId="55DC42B5" w14:textId="77777777" w:rsidTr="009F7D7A">
        <w:trPr>
          <w:trHeight w:val="246"/>
          <w:tblCellSpacing w:w="15" w:type="dxa"/>
        </w:trPr>
        <w:tc>
          <w:tcPr>
            <w:tcW w:w="0" w:type="auto"/>
            <w:gridSpan w:val="3"/>
            <w:vAlign w:val="center"/>
            <w:hideMark/>
          </w:tcPr>
          <w:p w14:paraId="7DC3A6A0" w14:textId="77777777" w:rsidR="009E73E7" w:rsidRPr="007D5583" w:rsidRDefault="009E73E7" w:rsidP="009F7D7A">
            <w:pPr>
              <w:jc w:val="center"/>
              <w:rPr>
                <w:rFonts w:ascii="Times New Roman" w:hAnsi="Times New Roman" w:cs="Times New Roman"/>
                <w:sz w:val="24"/>
                <w:szCs w:val="24"/>
              </w:rPr>
            </w:pPr>
            <w:r w:rsidRPr="007D5583">
              <w:rPr>
                <w:rStyle w:val="Strong"/>
                <w:rFonts w:ascii="Times New Roman" w:hAnsi="Times New Roman" w:cs="Times New Roman"/>
                <w:sz w:val="24"/>
                <w:szCs w:val="24"/>
              </w:rPr>
              <w:t>Nitrogen levels (kg/ha)</w:t>
            </w:r>
          </w:p>
        </w:tc>
      </w:tr>
      <w:tr w:rsidR="009E73E7" w:rsidRPr="007D5583" w14:paraId="7DABCE57" w14:textId="77777777" w:rsidTr="009F7D7A">
        <w:trPr>
          <w:trHeight w:val="246"/>
          <w:tblCellSpacing w:w="15" w:type="dxa"/>
        </w:trPr>
        <w:tc>
          <w:tcPr>
            <w:tcW w:w="0" w:type="auto"/>
            <w:vAlign w:val="center"/>
            <w:hideMark/>
          </w:tcPr>
          <w:p w14:paraId="7DF7F9E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0" w:type="auto"/>
            <w:vAlign w:val="center"/>
            <w:hideMark/>
          </w:tcPr>
          <w:p w14:paraId="2D3A5507"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c>
          <w:tcPr>
            <w:tcW w:w="0" w:type="auto"/>
            <w:vAlign w:val="center"/>
            <w:hideMark/>
          </w:tcPr>
          <w:p w14:paraId="31DCC62F"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r>
      <w:tr w:rsidR="009E73E7" w:rsidRPr="007D5583" w14:paraId="77AABE1E" w14:textId="77777777" w:rsidTr="009F7D7A">
        <w:trPr>
          <w:trHeight w:val="228"/>
          <w:tblCellSpacing w:w="15" w:type="dxa"/>
        </w:trPr>
        <w:tc>
          <w:tcPr>
            <w:tcW w:w="0" w:type="auto"/>
            <w:vAlign w:val="center"/>
            <w:hideMark/>
          </w:tcPr>
          <w:p w14:paraId="4317D49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0" w:type="auto"/>
            <w:vAlign w:val="center"/>
            <w:hideMark/>
          </w:tcPr>
          <w:p w14:paraId="0442AD5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33.5%</w:t>
            </w:r>
          </w:p>
        </w:tc>
        <w:tc>
          <w:tcPr>
            <w:tcW w:w="0" w:type="auto"/>
            <w:vAlign w:val="center"/>
            <w:hideMark/>
          </w:tcPr>
          <w:p w14:paraId="0D00EDAD"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28.2%</w:t>
            </w:r>
          </w:p>
        </w:tc>
      </w:tr>
      <w:tr w:rsidR="009E73E7" w:rsidRPr="007D5583" w14:paraId="23EB8BBB" w14:textId="77777777" w:rsidTr="009F7D7A">
        <w:trPr>
          <w:trHeight w:val="246"/>
          <w:tblCellSpacing w:w="15" w:type="dxa"/>
        </w:trPr>
        <w:tc>
          <w:tcPr>
            <w:tcW w:w="0" w:type="auto"/>
            <w:vAlign w:val="center"/>
            <w:hideMark/>
          </w:tcPr>
          <w:p w14:paraId="6C4C6E8C" w14:textId="77777777" w:rsidR="009E73E7" w:rsidRPr="007D5583" w:rsidRDefault="009E73E7" w:rsidP="009F7D7A">
            <w:pPr>
              <w:jc w:val="center"/>
              <w:rPr>
                <w:rFonts w:ascii="Times New Roman" w:hAnsi="Times New Roman" w:cs="Times New Roman"/>
                <w:sz w:val="24"/>
                <w:szCs w:val="24"/>
                <w:vertAlign w:val="subscript"/>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0" w:type="auto"/>
            <w:vAlign w:val="center"/>
            <w:hideMark/>
          </w:tcPr>
          <w:p w14:paraId="4B39CF3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8.8%</w:t>
            </w:r>
          </w:p>
        </w:tc>
        <w:tc>
          <w:tcPr>
            <w:tcW w:w="0" w:type="auto"/>
            <w:vAlign w:val="center"/>
            <w:hideMark/>
          </w:tcPr>
          <w:p w14:paraId="03CE7F05"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8.2%</w:t>
            </w:r>
          </w:p>
        </w:tc>
      </w:tr>
      <w:tr w:rsidR="009E73E7" w:rsidRPr="007D5583" w14:paraId="0D6B8FE7" w14:textId="77777777" w:rsidTr="009F7D7A">
        <w:trPr>
          <w:trHeight w:val="246"/>
          <w:tblCellSpacing w:w="15" w:type="dxa"/>
        </w:trPr>
        <w:tc>
          <w:tcPr>
            <w:tcW w:w="0" w:type="auto"/>
            <w:vAlign w:val="center"/>
            <w:hideMark/>
          </w:tcPr>
          <w:p w14:paraId="1E5C3F28"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0" w:type="auto"/>
            <w:vAlign w:val="center"/>
            <w:hideMark/>
          </w:tcPr>
          <w:p w14:paraId="53EF9A2D"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1.4%</w:t>
            </w:r>
          </w:p>
        </w:tc>
        <w:tc>
          <w:tcPr>
            <w:tcW w:w="0" w:type="auto"/>
            <w:vAlign w:val="center"/>
            <w:hideMark/>
          </w:tcPr>
          <w:p w14:paraId="29FA967A"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1.1%</w:t>
            </w:r>
          </w:p>
        </w:tc>
      </w:tr>
      <w:tr w:rsidR="009E73E7" w:rsidRPr="007D5583" w14:paraId="35EC0019" w14:textId="77777777" w:rsidTr="009F7D7A">
        <w:trPr>
          <w:trHeight w:val="228"/>
          <w:tblCellSpacing w:w="15" w:type="dxa"/>
        </w:trPr>
        <w:tc>
          <w:tcPr>
            <w:tcW w:w="0" w:type="auto"/>
            <w:vAlign w:val="center"/>
            <w:hideMark/>
          </w:tcPr>
          <w:p w14:paraId="727C52A1"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0" w:type="auto"/>
            <w:vAlign w:val="center"/>
            <w:hideMark/>
          </w:tcPr>
          <w:p w14:paraId="267ACFCB"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2.4%</w:t>
            </w:r>
          </w:p>
        </w:tc>
        <w:tc>
          <w:tcPr>
            <w:tcW w:w="0" w:type="auto"/>
            <w:vAlign w:val="center"/>
            <w:hideMark/>
          </w:tcPr>
          <w:p w14:paraId="50826866"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3.5%</w:t>
            </w:r>
          </w:p>
        </w:tc>
      </w:tr>
      <w:tr w:rsidR="009E73E7" w:rsidRPr="007D5583" w14:paraId="7A2D1ABB" w14:textId="77777777" w:rsidTr="009F7D7A">
        <w:trPr>
          <w:trHeight w:val="246"/>
          <w:tblCellSpacing w:w="15" w:type="dxa"/>
        </w:trPr>
        <w:tc>
          <w:tcPr>
            <w:tcW w:w="0" w:type="auto"/>
            <w:gridSpan w:val="3"/>
            <w:vAlign w:val="center"/>
            <w:hideMark/>
          </w:tcPr>
          <w:p w14:paraId="39CCA044" w14:textId="77777777" w:rsidR="009E73E7" w:rsidRPr="007D5583" w:rsidRDefault="009E73E7" w:rsidP="009F7D7A">
            <w:pPr>
              <w:jc w:val="center"/>
              <w:rPr>
                <w:rFonts w:ascii="Times New Roman" w:hAnsi="Times New Roman" w:cs="Times New Roman"/>
                <w:sz w:val="24"/>
                <w:szCs w:val="24"/>
              </w:rPr>
            </w:pPr>
            <w:r w:rsidRPr="007D5583">
              <w:rPr>
                <w:rStyle w:val="Strong"/>
                <w:rFonts w:ascii="Times New Roman" w:hAnsi="Times New Roman" w:cs="Times New Roman"/>
                <w:sz w:val="24"/>
                <w:szCs w:val="24"/>
              </w:rPr>
              <w:t>Planting Geometry</w:t>
            </w:r>
          </w:p>
        </w:tc>
      </w:tr>
      <w:tr w:rsidR="009E73E7" w:rsidRPr="007D5583" w14:paraId="21E6DE37" w14:textId="77777777" w:rsidTr="009F7D7A">
        <w:trPr>
          <w:trHeight w:val="246"/>
          <w:tblCellSpacing w:w="15" w:type="dxa"/>
        </w:trPr>
        <w:tc>
          <w:tcPr>
            <w:tcW w:w="0" w:type="auto"/>
            <w:vAlign w:val="center"/>
            <w:hideMark/>
          </w:tcPr>
          <w:p w14:paraId="2F676375"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1</w:t>
            </w:r>
            <w:r w:rsidRPr="007D5583">
              <w:rPr>
                <w:rFonts w:ascii="Times New Roman" w:hAnsi="Times New Roman" w:cs="Times New Roman"/>
                <w:sz w:val="24"/>
                <w:szCs w:val="24"/>
              </w:rPr>
              <w:t xml:space="preserve"> (20 × 15)</w:t>
            </w:r>
          </w:p>
        </w:tc>
        <w:tc>
          <w:tcPr>
            <w:tcW w:w="0" w:type="auto"/>
            <w:vAlign w:val="center"/>
            <w:hideMark/>
          </w:tcPr>
          <w:p w14:paraId="2C5F4C28"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c>
          <w:tcPr>
            <w:tcW w:w="0" w:type="auto"/>
            <w:vAlign w:val="center"/>
            <w:hideMark/>
          </w:tcPr>
          <w:p w14:paraId="5EF96D66"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r>
      <w:tr w:rsidR="009E73E7" w:rsidRPr="007D5583" w14:paraId="662E26A7" w14:textId="77777777" w:rsidTr="009F7D7A">
        <w:trPr>
          <w:trHeight w:val="228"/>
          <w:tblCellSpacing w:w="15" w:type="dxa"/>
        </w:trPr>
        <w:tc>
          <w:tcPr>
            <w:tcW w:w="0" w:type="auto"/>
            <w:vAlign w:val="center"/>
            <w:hideMark/>
          </w:tcPr>
          <w:p w14:paraId="30E796A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2</w:t>
            </w:r>
            <w:r w:rsidRPr="007D5583">
              <w:rPr>
                <w:rFonts w:ascii="Times New Roman" w:hAnsi="Times New Roman" w:cs="Times New Roman"/>
                <w:sz w:val="24"/>
                <w:szCs w:val="24"/>
              </w:rPr>
              <w:t xml:space="preserve"> (15 × 15)</w:t>
            </w:r>
          </w:p>
        </w:tc>
        <w:tc>
          <w:tcPr>
            <w:tcW w:w="0" w:type="auto"/>
            <w:vAlign w:val="center"/>
            <w:hideMark/>
          </w:tcPr>
          <w:p w14:paraId="3F8A969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5.3%</w:t>
            </w:r>
          </w:p>
        </w:tc>
        <w:tc>
          <w:tcPr>
            <w:tcW w:w="0" w:type="auto"/>
            <w:vAlign w:val="center"/>
            <w:hideMark/>
          </w:tcPr>
          <w:p w14:paraId="42C04BF1"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25.0%</w:t>
            </w:r>
          </w:p>
        </w:tc>
      </w:tr>
      <w:tr w:rsidR="009E73E7" w:rsidRPr="007D5583" w14:paraId="128046DA" w14:textId="77777777" w:rsidTr="009F7D7A">
        <w:trPr>
          <w:trHeight w:val="246"/>
          <w:tblCellSpacing w:w="15" w:type="dxa"/>
        </w:trPr>
        <w:tc>
          <w:tcPr>
            <w:tcW w:w="0" w:type="auto"/>
            <w:vAlign w:val="center"/>
            <w:hideMark/>
          </w:tcPr>
          <w:p w14:paraId="138DC72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3</w:t>
            </w:r>
            <w:r w:rsidRPr="007D5583">
              <w:rPr>
                <w:rFonts w:ascii="Times New Roman" w:hAnsi="Times New Roman" w:cs="Times New Roman"/>
                <w:sz w:val="24"/>
                <w:szCs w:val="24"/>
              </w:rPr>
              <w:t xml:space="preserve"> (20 × 10)</w:t>
            </w:r>
          </w:p>
        </w:tc>
        <w:tc>
          <w:tcPr>
            <w:tcW w:w="0" w:type="auto"/>
            <w:vAlign w:val="center"/>
            <w:hideMark/>
          </w:tcPr>
          <w:p w14:paraId="411E385A"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5.3%</w:t>
            </w:r>
          </w:p>
        </w:tc>
        <w:tc>
          <w:tcPr>
            <w:tcW w:w="0" w:type="auto"/>
            <w:vAlign w:val="center"/>
            <w:hideMark/>
          </w:tcPr>
          <w:p w14:paraId="3F64A0F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41.0%</w:t>
            </w:r>
          </w:p>
        </w:tc>
      </w:tr>
      <w:tr w:rsidR="009E73E7" w:rsidRPr="007D5583" w14:paraId="378ED7C6" w14:textId="77777777" w:rsidTr="009F7D7A">
        <w:trPr>
          <w:trHeight w:val="246"/>
          <w:tblCellSpacing w:w="15" w:type="dxa"/>
        </w:trPr>
        <w:tc>
          <w:tcPr>
            <w:tcW w:w="0" w:type="auto"/>
            <w:vAlign w:val="center"/>
            <w:hideMark/>
          </w:tcPr>
          <w:p w14:paraId="5E2ADD3B"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4</w:t>
            </w:r>
            <w:r w:rsidRPr="007D5583">
              <w:rPr>
                <w:rFonts w:ascii="Times New Roman" w:hAnsi="Times New Roman" w:cs="Times New Roman"/>
                <w:sz w:val="24"/>
                <w:szCs w:val="24"/>
              </w:rPr>
              <w:t xml:space="preserve"> (15 × 10)</w:t>
            </w:r>
          </w:p>
        </w:tc>
        <w:tc>
          <w:tcPr>
            <w:tcW w:w="0" w:type="auto"/>
            <w:vAlign w:val="center"/>
            <w:hideMark/>
          </w:tcPr>
          <w:p w14:paraId="2D75F794"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-6.2%</w:t>
            </w:r>
          </w:p>
        </w:tc>
        <w:tc>
          <w:tcPr>
            <w:tcW w:w="0" w:type="auto"/>
            <w:vAlign w:val="center"/>
            <w:hideMark/>
          </w:tcPr>
          <w:p w14:paraId="21A7A5C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-13.2%</w:t>
            </w:r>
          </w:p>
        </w:tc>
      </w:tr>
    </w:tbl>
    <w:p w14:paraId="7DF887AA" w14:textId="77777777" w:rsidR="009E73E7" w:rsidRPr="007D5583" w:rsidRDefault="009E73E7" w:rsidP="009E73E7">
      <w:pPr>
        <w:pStyle w:val="BodyText"/>
        <w:tabs>
          <w:tab w:val="left" w:pos="270"/>
        </w:tabs>
        <w:spacing w:line="360" w:lineRule="auto"/>
        <w:ind w:left="720" w:hanging="720"/>
      </w:pPr>
    </w:p>
    <w:p w14:paraId="42798290" w14:textId="77777777" w:rsidR="009E73E7" w:rsidRPr="007D5583" w:rsidRDefault="009E73E7" w:rsidP="009E73E7">
      <w:pPr>
        <w:pStyle w:val="BodyText"/>
        <w:tabs>
          <w:tab w:val="left" w:pos="270"/>
        </w:tabs>
        <w:spacing w:line="360" w:lineRule="auto"/>
        <w:ind w:left="720" w:hanging="720"/>
      </w:pPr>
    </w:p>
    <w:p w14:paraId="4A92A741" w14:textId="77777777" w:rsidR="009E73E7" w:rsidRPr="007D5583" w:rsidRDefault="009E73E7" w:rsidP="009E73E7">
      <w:pPr>
        <w:pStyle w:val="BodyText"/>
        <w:tabs>
          <w:tab w:val="left" w:pos="270"/>
        </w:tabs>
        <w:spacing w:line="360" w:lineRule="auto"/>
        <w:ind w:left="720" w:hanging="720"/>
      </w:pPr>
      <w:r w:rsidRPr="007D5583">
        <w:rPr>
          <w:noProof/>
          <w:lang w:bidi="hi-IN"/>
        </w:rPr>
        <w:lastRenderedPageBreak/>
        <w:drawing>
          <wp:inline distT="0" distB="0" distL="0" distR="0" wp14:anchorId="06C9E64E" wp14:editId="0A94F3C3">
            <wp:extent cx="8172450" cy="4914900"/>
            <wp:effectExtent l="19050" t="0" r="19050" b="0"/>
            <wp:docPr id="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273364" w14:textId="77777777" w:rsidR="009E73E7" w:rsidRPr="007D5583" w:rsidRDefault="009E73E7" w:rsidP="009E73E7">
      <w:pPr>
        <w:pStyle w:val="BodyText"/>
        <w:tabs>
          <w:tab w:val="left" w:pos="270"/>
        </w:tabs>
        <w:spacing w:line="360" w:lineRule="auto"/>
        <w:ind w:left="720" w:hanging="720"/>
      </w:pPr>
      <w:r w:rsidRPr="007D5583">
        <w:rPr>
          <w:b/>
          <w:bCs/>
        </w:rPr>
        <w:t>Fig:</w:t>
      </w:r>
      <w:r w:rsidR="00CF2D81" w:rsidRPr="007D5583">
        <w:rPr>
          <w:b/>
          <w:bCs/>
        </w:rPr>
        <w:t>4</w:t>
      </w:r>
      <w:r w:rsidRPr="007D5583">
        <w:rPr>
          <w:b/>
          <w:bCs/>
        </w:rPr>
        <w:t xml:space="preserve"> -Effect of different nitrogen levels and Spacing </w:t>
      </w:r>
      <w:r w:rsidRPr="007D5583">
        <w:rPr>
          <w:rStyle w:val="Strong"/>
        </w:rPr>
        <w:t>Yield Curve</w:t>
      </w:r>
      <w:r w:rsidRPr="007D5583">
        <w:rPr>
          <w:b/>
          <w:bCs/>
        </w:rPr>
        <w:t xml:space="preserve"> of basmati rice</w:t>
      </w:r>
    </w:p>
    <w:sectPr w:rsidR="009E73E7" w:rsidRPr="007D5583" w:rsidSect="00247E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DE9D" w14:textId="77777777" w:rsidR="00985F21" w:rsidRDefault="00985F21" w:rsidP="0065577D">
      <w:pPr>
        <w:spacing w:after="0" w:line="240" w:lineRule="auto"/>
      </w:pPr>
      <w:r>
        <w:separator/>
      </w:r>
    </w:p>
  </w:endnote>
  <w:endnote w:type="continuationSeparator" w:id="0">
    <w:p w14:paraId="5F7B5902" w14:textId="77777777" w:rsidR="00985F21" w:rsidRDefault="00985F21" w:rsidP="0065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86BB" w14:textId="77777777" w:rsidR="0065577D" w:rsidRDefault="0065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F0D8" w14:textId="77777777" w:rsidR="0065577D" w:rsidRDefault="00655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9627" w14:textId="77777777" w:rsidR="0065577D" w:rsidRDefault="0065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C820" w14:textId="77777777" w:rsidR="00985F21" w:rsidRDefault="00985F21" w:rsidP="0065577D">
      <w:pPr>
        <w:spacing w:after="0" w:line="240" w:lineRule="auto"/>
      </w:pPr>
      <w:r>
        <w:separator/>
      </w:r>
    </w:p>
  </w:footnote>
  <w:footnote w:type="continuationSeparator" w:id="0">
    <w:p w14:paraId="3235C535" w14:textId="77777777" w:rsidR="00985F21" w:rsidRDefault="00985F21" w:rsidP="0065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70AF" w14:textId="72D3EDFC" w:rsidR="0065577D" w:rsidRDefault="0065577D">
    <w:pPr>
      <w:pStyle w:val="Header"/>
    </w:pPr>
    <w:r>
      <w:rPr>
        <w:noProof/>
      </w:rPr>
      <w:pict w14:anchorId="5E440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ED95" w14:textId="2A71BFE5" w:rsidR="0065577D" w:rsidRDefault="0065577D">
    <w:pPr>
      <w:pStyle w:val="Header"/>
    </w:pPr>
    <w:r>
      <w:rPr>
        <w:noProof/>
      </w:rPr>
      <w:pict w14:anchorId="5D51E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47D9" w14:textId="46D811E0" w:rsidR="0065577D" w:rsidRDefault="0065577D">
    <w:pPr>
      <w:pStyle w:val="Header"/>
    </w:pPr>
    <w:r>
      <w:rPr>
        <w:noProof/>
      </w:rPr>
      <w:pict w14:anchorId="254E4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6A2"/>
    <w:multiLevelType w:val="hybridMultilevel"/>
    <w:tmpl w:val="4F421EFC"/>
    <w:lvl w:ilvl="0" w:tplc="032AB382">
      <w:start w:val="4"/>
      <w:numFmt w:val="decimal"/>
      <w:lvlText w:val="%1"/>
      <w:lvlJc w:val="left"/>
      <w:pPr>
        <w:ind w:left="1227" w:hanging="396"/>
      </w:pPr>
      <w:rPr>
        <w:rFonts w:hint="default"/>
        <w:lang w:val="en-US" w:eastAsia="en-US" w:bidi="ar-SA"/>
      </w:rPr>
    </w:lvl>
    <w:lvl w:ilvl="1" w:tplc="352C3CC8">
      <w:numFmt w:val="none"/>
      <w:lvlText w:val=""/>
      <w:lvlJc w:val="left"/>
      <w:pPr>
        <w:tabs>
          <w:tab w:val="num" w:pos="360"/>
        </w:tabs>
      </w:pPr>
    </w:lvl>
    <w:lvl w:ilvl="2" w:tplc="45844F12">
      <w:numFmt w:val="none"/>
      <w:lvlText w:val=""/>
      <w:lvlJc w:val="left"/>
      <w:pPr>
        <w:tabs>
          <w:tab w:val="num" w:pos="360"/>
        </w:tabs>
      </w:pPr>
    </w:lvl>
    <w:lvl w:ilvl="3" w:tplc="E83E1BC8">
      <w:numFmt w:val="bullet"/>
      <w:lvlText w:val="•"/>
      <w:lvlJc w:val="left"/>
      <w:pPr>
        <w:ind w:left="3135" w:hanging="594"/>
      </w:pPr>
      <w:rPr>
        <w:rFonts w:hint="default"/>
        <w:lang w:val="en-US" w:eastAsia="en-US" w:bidi="ar-SA"/>
      </w:rPr>
    </w:lvl>
    <w:lvl w:ilvl="4" w:tplc="492CAD08">
      <w:numFmt w:val="bullet"/>
      <w:lvlText w:val="•"/>
      <w:lvlJc w:val="left"/>
      <w:pPr>
        <w:ind w:left="3993" w:hanging="594"/>
      </w:pPr>
      <w:rPr>
        <w:rFonts w:hint="default"/>
        <w:lang w:val="en-US" w:eastAsia="en-US" w:bidi="ar-SA"/>
      </w:rPr>
    </w:lvl>
    <w:lvl w:ilvl="5" w:tplc="7FE4BA86">
      <w:numFmt w:val="bullet"/>
      <w:lvlText w:val="•"/>
      <w:lvlJc w:val="left"/>
      <w:pPr>
        <w:ind w:left="4851" w:hanging="594"/>
      </w:pPr>
      <w:rPr>
        <w:rFonts w:hint="default"/>
        <w:lang w:val="en-US" w:eastAsia="en-US" w:bidi="ar-SA"/>
      </w:rPr>
    </w:lvl>
    <w:lvl w:ilvl="6" w:tplc="184C8318">
      <w:numFmt w:val="bullet"/>
      <w:lvlText w:val="•"/>
      <w:lvlJc w:val="left"/>
      <w:pPr>
        <w:ind w:left="5708" w:hanging="594"/>
      </w:pPr>
      <w:rPr>
        <w:rFonts w:hint="default"/>
        <w:lang w:val="en-US" w:eastAsia="en-US" w:bidi="ar-SA"/>
      </w:rPr>
    </w:lvl>
    <w:lvl w:ilvl="7" w:tplc="955A1902">
      <w:numFmt w:val="bullet"/>
      <w:lvlText w:val="•"/>
      <w:lvlJc w:val="left"/>
      <w:pPr>
        <w:ind w:left="6566" w:hanging="594"/>
      </w:pPr>
      <w:rPr>
        <w:rFonts w:hint="default"/>
        <w:lang w:val="en-US" w:eastAsia="en-US" w:bidi="ar-SA"/>
      </w:rPr>
    </w:lvl>
    <w:lvl w:ilvl="8" w:tplc="C5E2FA4C">
      <w:numFmt w:val="bullet"/>
      <w:lvlText w:val="•"/>
      <w:lvlJc w:val="left"/>
      <w:pPr>
        <w:ind w:left="7424" w:hanging="594"/>
      </w:pPr>
      <w:rPr>
        <w:rFonts w:hint="default"/>
        <w:lang w:val="en-US" w:eastAsia="en-US" w:bidi="ar-SA"/>
      </w:rPr>
    </w:lvl>
  </w:abstractNum>
  <w:abstractNum w:abstractNumId="1" w15:restartNumberingAfterBreak="0">
    <w:nsid w:val="0A563001"/>
    <w:multiLevelType w:val="multilevel"/>
    <w:tmpl w:val="B2D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454C5"/>
    <w:multiLevelType w:val="multilevel"/>
    <w:tmpl w:val="A72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915B9"/>
    <w:multiLevelType w:val="multilevel"/>
    <w:tmpl w:val="396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C7331"/>
    <w:multiLevelType w:val="multilevel"/>
    <w:tmpl w:val="B8D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77E57"/>
    <w:multiLevelType w:val="multilevel"/>
    <w:tmpl w:val="3A8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13567"/>
    <w:multiLevelType w:val="multilevel"/>
    <w:tmpl w:val="DBD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6660"/>
    <w:rsid w:val="00010BA7"/>
    <w:rsid w:val="0003077F"/>
    <w:rsid w:val="00045639"/>
    <w:rsid w:val="000C024C"/>
    <w:rsid w:val="0010024A"/>
    <w:rsid w:val="00110ECB"/>
    <w:rsid w:val="00156660"/>
    <w:rsid w:val="001C4CC7"/>
    <w:rsid w:val="00247E34"/>
    <w:rsid w:val="00277358"/>
    <w:rsid w:val="003456F6"/>
    <w:rsid w:val="003A54A0"/>
    <w:rsid w:val="003B4675"/>
    <w:rsid w:val="004927DC"/>
    <w:rsid w:val="00547C04"/>
    <w:rsid w:val="00555DE6"/>
    <w:rsid w:val="0065577D"/>
    <w:rsid w:val="00683A08"/>
    <w:rsid w:val="007546F9"/>
    <w:rsid w:val="00766DBD"/>
    <w:rsid w:val="007C77C2"/>
    <w:rsid w:val="007D5583"/>
    <w:rsid w:val="00952BB5"/>
    <w:rsid w:val="00985F21"/>
    <w:rsid w:val="009E0671"/>
    <w:rsid w:val="009E73E7"/>
    <w:rsid w:val="009E7BFC"/>
    <w:rsid w:val="009F6733"/>
    <w:rsid w:val="009F7D7A"/>
    <w:rsid w:val="00A51820"/>
    <w:rsid w:val="00AE2B3E"/>
    <w:rsid w:val="00B432E9"/>
    <w:rsid w:val="00BB12B4"/>
    <w:rsid w:val="00BF458F"/>
    <w:rsid w:val="00BF54BF"/>
    <w:rsid w:val="00C46F7B"/>
    <w:rsid w:val="00C979EC"/>
    <w:rsid w:val="00CD1857"/>
    <w:rsid w:val="00CF2D81"/>
    <w:rsid w:val="00D1463B"/>
    <w:rsid w:val="00D60329"/>
    <w:rsid w:val="00DD6B6A"/>
    <w:rsid w:val="00E4426C"/>
    <w:rsid w:val="00ED6E00"/>
    <w:rsid w:val="00F065BF"/>
    <w:rsid w:val="00F86E37"/>
    <w:rsid w:val="00FE47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1A032994"/>
  <w15:docId w15:val="{D1998596-CFDA-4ED3-94FD-8A81FD06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660"/>
    <w:rPr>
      <w:szCs w:val="20"/>
      <w:lang w:bidi="hi-IN"/>
    </w:rPr>
  </w:style>
  <w:style w:type="paragraph" w:styleId="Heading1">
    <w:name w:val="heading 1"/>
    <w:basedOn w:val="Normal"/>
    <w:next w:val="Normal"/>
    <w:link w:val="Heading1Char"/>
    <w:uiPriority w:val="9"/>
    <w:qFormat/>
    <w:rsid w:val="00FE47CE"/>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qFormat/>
    <w:rsid w:val="00156660"/>
    <w:pPr>
      <w:keepNext/>
      <w:spacing w:before="240" w:after="60" w:line="240" w:lineRule="auto"/>
      <w:outlineLvl w:val="3"/>
    </w:pPr>
    <w:rPr>
      <w:rFonts w:ascii="Verdana" w:eastAsia="Times New Roman" w:hAnsi="Verdana" w:cs="Times New Roman"/>
      <w:color w:val="375F3C"/>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6660"/>
    <w:pPr>
      <w:widowControl w:val="0"/>
      <w:autoSpaceDE w:val="0"/>
      <w:autoSpaceDN w:val="0"/>
      <w:spacing w:after="0" w:line="240" w:lineRule="auto"/>
      <w:ind w:left="2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56660"/>
    <w:rPr>
      <w:rFonts w:ascii="Times New Roman" w:eastAsia="Times New Roman" w:hAnsi="Times New Roman" w:cs="Times New Roman"/>
      <w:sz w:val="24"/>
      <w:szCs w:val="24"/>
    </w:rPr>
  </w:style>
  <w:style w:type="paragraph" w:customStyle="1" w:styleId="Default">
    <w:name w:val="Default"/>
    <w:rsid w:val="001566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56660"/>
    <w:pPr>
      <w:widowControl w:val="0"/>
      <w:autoSpaceDE w:val="0"/>
      <w:autoSpaceDN w:val="0"/>
      <w:spacing w:before="71" w:after="0" w:line="240" w:lineRule="auto"/>
    </w:pPr>
    <w:rPr>
      <w:rFonts w:ascii="Times New Roman" w:eastAsia="Times New Roman" w:hAnsi="Times New Roman" w:cs="Times New Roman"/>
      <w:szCs w:val="22"/>
      <w:lang w:bidi="ar-SA"/>
    </w:rPr>
  </w:style>
  <w:style w:type="table" w:styleId="TableGrid">
    <w:name w:val="Table Grid"/>
    <w:basedOn w:val="TableNormal"/>
    <w:uiPriority w:val="59"/>
    <w:rsid w:val="001566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156660"/>
    <w:rPr>
      <w:rFonts w:ascii="Verdana" w:eastAsia="Times New Roman" w:hAnsi="Verdana" w:cs="Times New Roman"/>
      <w:color w:val="375F3C"/>
      <w:sz w:val="28"/>
      <w:szCs w:val="28"/>
    </w:rPr>
  </w:style>
  <w:style w:type="paragraph" w:customStyle="1" w:styleId="break-words">
    <w:name w:val="break-words"/>
    <w:basedOn w:val="Normal"/>
    <w:rsid w:val="0015666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katex-mathml">
    <w:name w:val="katex-mathml"/>
    <w:basedOn w:val="DefaultParagraphFont"/>
    <w:rsid w:val="00156660"/>
  </w:style>
  <w:style w:type="character" w:customStyle="1" w:styleId="Heading1Char">
    <w:name w:val="Heading 1 Char"/>
    <w:basedOn w:val="DefaultParagraphFont"/>
    <w:link w:val="Heading1"/>
    <w:uiPriority w:val="9"/>
    <w:rsid w:val="00FE47CE"/>
    <w:rPr>
      <w:rFonts w:asciiTheme="majorHAnsi" w:eastAsiaTheme="majorEastAsia" w:hAnsiTheme="majorHAnsi" w:cs="Mangal"/>
      <w:b/>
      <w:bCs/>
      <w:color w:val="365F91" w:themeColor="accent1" w:themeShade="BF"/>
      <w:sz w:val="28"/>
      <w:szCs w:val="25"/>
      <w:lang w:bidi="hi-IN"/>
    </w:rPr>
  </w:style>
  <w:style w:type="paragraph" w:styleId="Title">
    <w:name w:val="Title"/>
    <w:basedOn w:val="Normal"/>
    <w:link w:val="TitleChar"/>
    <w:uiPriority w:val="1"/>
    <w:qFormat/>
    <w:rsid w:val="00FE47CE"/>
    <w:pPr>
      <w:widowControl w:val="0"/>
      <w:autoSpaceDE w:val="0"/>
      <w:autoSpaceDN w:val="0"/>
      <w:spacing w:before="285" w:after="0" w:line="240" w:lineRule="auto"/>
      <w:ind w:left="831"/>
    </w:pPr>
    <w:rPr>
      <w:rFonts w:ascii="Times New Roman" w:eastAsia="Times New Roman" w:hAnsi="Times New Roman" w:cs="Times New Roman"/>
      <w:b/>
      <w:bCs/>
      <w:sz w:val="37"/>
      <w:szCs w:val="37"/>
      <w:u w:val="single" w:color="000000"/>
      <w:lang w:bidi="ar-SA"/>
    </w:rPr>
  </w:style>
  <w:style w:type="character" w:customStyle="1" w:styleId="TitleChar">
    <w:name w:val="Title Char"/>
    <w:basedOn w:val="DefaultParagraphFont"/>
    <w:link w:val="Title"/>
    <w:uiPriority w:val="1"/>
    <w:rsid w:val="00FE47CE"/>
    <w:rPr>
      <w:rFonts w:ascii="Times New Roman" w:eastAsia="Times New Roman" w:hAnsi="Times New Roman" w:cs="Times New Roman"/>
      <w:b/>
      <w:bCs/>
      <w:sz w:val="37"/>
      <w:szCs w:val="37"/>
      <w:u w:val="single" w:color="000000"/>
    </w:rPr>
  </w:style>
  <w:style w:type="paragraph" w:styleId="ListParagraph">
    <w:name w:val="List Paragraph"/>
    <w:basedOn w:val="Normal"/>
    <w:uiPriority w:val="1"/>
    <w:qFormat/>
    <w:rsid w:val="00FE47CE"/>
    <w:pPr>
      <w:widowControl w:val="0"/>
      <w:autoSpaceDE w:val="0"/>
      <w:autoSpaceDN w:val="0"/>
      <w:spacing w:before="118" w:after="0" w:line="240" w:lineRule="auto"/>
      <w:ind w:left="1425" w:hanging="595"/>
      <w:jc w:val="both"/>
    </w:pPr>
    <w:rPr>
      <w:rFonts w:ascii="Times New Roman" w:eastAsia="Times New Roman" w:hAnsi="Times New Roman" w:cs="Times New Roman"/>
      <w:szCs w:val="22"/>
      <w:lang w:bidi="ar-SA"/>
    </w:rPr>
  </w:style>
  <w:style w:type="character" w:styleId="Strong">
    <w:name w:val="Strong"/>
    <w:basedOn w:val="DefaultParagraphFont"/>
    <w:uiPriority w:val="22"/>
    <w:qFormat/>
    <w:rsid w:val="00FE47CE"/>
    <w:rPr>
      <w:b/>
      <w:bCs/>
    </w:rPr>
  </w:style>
  <w:style w:type="paragraph" w:styleId="NormalWeb">
    <w:name w:val="Normal (Web)"/>
    <w:basedOn w:val="Normal"/>
    <w:uiPriority w:val="99"/>
    <w:unhideWhenUsed/>
    <w:rsid w:val="00FE47C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E47C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E47CE"/>
    <w:rPr>
      <w:rFonts w:ascii="Tahoma" w:hAnsi="Tahoma" w:cs="Mangal"/>
      <w:sz w:val="16"/>
      <w:szCs w:val="14"/>
      <w:lang w:bidi="hi-IN"/>
    </w:rPr>
  </w:style>
  <w:style w:type="character" w:styleId="Hyperlink">
    <w:name w:val="Hyperlink"/>
    <w:basedOn w:val="DefaultParagraphFont"/>
    <w:uiPriority w:val="99"/>
    <w:unhideWhenUsed/>
    <w:rsid w:val="007D5583"/>
    <w:rPr>
      <w:color w:val="0000FF" w:themeColor="hyperlink"/>
      <w:u w:val="single"/>
    </w:rPr>
  </w:style>
  <w:style w:type="character" w:styleId="UnresolvedMention">
    <w:name w:val="Unresolved Mention"/>
    <w:basedOn w:val="DefaultParagraphFont"/>
    <w:uiPriority w:val="99"/>
    <w:semiHidden/>
    <w:unhideWhenUsed/>
    <w:rsid w:val="00110ECB"/>
    <w:rPr>
      <w:color w:val="605E5C"/>
      <w:shd w:val="clear" w:color="auto" w:fill="E1DFDD"/>
    </w:rPr>
  </w:style>
  <w:style w:type="paragraph" w:styleId="Header">
    <w:name w:val="header"/>
    <w:basedOn w:val="Normal"/>
    <w:link w:val="HeaderChar"/>
    <w:uiPriority w:val="99"/>
    <w:unhideWhenUsed/>
    <w:rsid w:val="00655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D"/>
    <w:rPr>
      <w:szCs w:val="20"/>
      <w:lang w:bidi="hi-IN"/>
    </w:rPr>
  </w:style>
  <w:style w:type="paragraph" w:styleId="Footer">
    <w:name w:val="footer"/>
    <w:basedOn w:val="Normal"/>
    <w:link w:val="FooterChar"/>
    <w:uiPriority w:val="99"/>
    <w:unhideWhenUsed/>
    <w:rsid w:val="00655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D"/>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5903">
      <w:bodyDiv w:val="1"/>
      <w:marLeft w:val="0"/>
      <w:marRight w:val="0"/>
      <w:marTop w:val="0"/>
      <w:marBottom w:val="0"/>
      <w:divBdr>
        <w:top w:val="none" w:sz="0" w:space="0" w:color="auto"/>
        <w:left w:val="none" w:sz="0" w:space="0" w:color="auto"/>
        <w:bottom w:val="none" w:sz="0" w:space="0" w:color="auto"/>
        <w:right w:val="none" w:sz="0" w:space="0" w:color="auto"/>
      </w:divBdr>
      <w:divsChild>
        <w:div w:id="1278759829">
          <w:marLeft w:val="0"/>
          <w:marRight w:val="0"/>
          <w:marTop w:val="0"/>
          <w:marBottom w:val="0"/>
          <w:divBdr>
            <w:top w:val="none" w:sz="0" w:space="0" w:color="auto"/>
            <w:left w:val="none" w:sz="0" w:space="0" w:color="auto"/>
            <w:bottom w:val="none" w:sz="0" w:space="0" w:color="auto"/>
            <w:right w:val="none" w:sz="0" w:space="0" w:color="auto"/>
          </w:divBdr>
        </w:div>
      </w:divsChild>
    </w:div>
    <w:div w:id="2014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5"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chart" Target="charts/chart2.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Sheet1!$N$370:$N$386</c:f>
            </c:numRef>
          </c:val>
          <c:extLst>
            <c:ext xmlns:c16="http://schemas.microsoft.com/office/drawing/2014/chart" uri="{C3380CC4-5D6E-409C-BE32-E72D297353CC}">
              <c16:uniqueId val="{00000000-C5FC-444F-AAC5-DB6A3AFAB4A3}"/>
            </c:ext>
          </c:extLst>
        </c:ser>
        <c:ser>
          <c:idx val="1"/>
          <c:order val="1"/>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Sheet1!$O$370:$O$386</c:f>
              <c:numCache>
                <c:formatCode>General</c:formatCode>
                <c:ptCount val="17"/>
                <c:pt idx="1">
                  <c:v>2024</c:v>
                </c:pt>
                <c:pt idx="3">
                  <c:v>40.700000000000003</c:v>
                </c:pt>
                <c:pt idx="4">
                  <c:v>78.8</c:v>
                </c:pt>
                <c:pt idx="5">
                  <c:v>89.3</c:v>
                </c:pt>
                <c:pt idx="6">
                  <c:v>92.8</c:v>
                </c:pt>
                <c:pt idx="7">
                  <c:v>93.6</c:v>
                </c:pt>
                <c:pt idx="8">
                  <c:v>1.85</c:v>
                </c:pt>
                <c:pt idx="9">
                  <c:v>5.41</c:v>
                </c:pt>
                <c:pt idx="11">
                  <c:v>64.7</c:v>
                </c:pt>
                <c:pt idx="12">
                  <c:v>70.900000000000006</c:v>
                </c:pt>
                <c:pt idx="13">
                  <c:v>78.900000000000006</c:v>
                </c:pt>
                <c:pt idx="14">
                  <c:v>67.2</c:v>
                </c:pt>
                <c:pt idx="15">
                  <c:v>2.23</c:v>
                </c:pt>
                <c:pt idx="16">
                  <c:v>7.72</c:v>
                </c:pt>
              </c:numCache>
            </c:numRef>
          </c:val>
          <c:extLst>
            <c:ext xmlns:c16="http://schemas.microsoft.com/office/drawing/2014/chart" uri="{C3380CC4-5D6E-409C-BE32-E72D297353CC}">
              <c16:uniqueId val="{00000001-C5FC-444F-AAC5-DB6A3AFAB4A3}"/>
            </c:ext>
          </c:extLst>
        </c:ser>
        <c:ser>
          <c:idx val="2"/>
          <c:order val="2"/>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Sheet1!$P$370:$P$386</c:f>
              <c:numCache>
                <c:formatCode>General</c:formatCode>
                <c:ptCount val="17"/>
                <c:pt idx="0">
                  <c:v>0</c:v>
                </c:pt>
                <c:pt idx="1">
                  <c:v>2023</c:v>
                </c:pt>
                <c:pt idx="3">
                  <c:v>16.2</c:v>
                </c:pt>
                <c:pt idx="4">
                  <c:v>22.3</c:v>
                </c:pt>
                <c:pt idx="5">
                  <c:v>33.4</c:v>
                </c:pt>
                <c:pt idx="6">
                  <c:v>33.9</c:v>
                </c:pt>
                <c:pt idx="7">
                  <c:v>34.6</c:v>
                </c:pt>
                <c:pt idx="8">
                  <c:v>0.44000000000000006</c:v>
                </c:pt>
                <c:pt idx="9">
                  <c:v>1.3</c:v>
                </c:pt>
                <c:pt idx="11">
                  <c:v>24</c:v>
                </c:pt>
                <c:pt idx="12">
                  <c:v>26</c:v>
                </c:pt>
                <c:pt idx="13">
                  <c:v>29.5</c:v>
                </c:pt>
                <c:pt idx="14">
                  <c:v>25.3</c:v>
                </c:pt>
                <c:pt idx="15">
                  <c:v>0.55000000000000004</c:v>
                </c:pt>
                <c:pt idx="16">
                  <c:v>1.9000000000000001</c:v>
                </c:pt>
              </c:numCache>
            </c:numRef>
          </c:val>
          <c:extLst>
            <c:ext xmlns:c16="http://schemas.microsoft.com/office/drawing/2014/chart" uri="{C3380CC4-5D6E-409C-BE32-E72D297353CC}">
              <c16:uniqueId val="{00000002-C5FC-444F-AAC5-DB6A3AFAB4A3}"/>
            </c:ext>
          </c:extLst>
        </c:ser>
        <c:ser>
          <c:idx val="3"/>
          <c:order val="3"/>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Sheet1!$Q$370:$Q$386</c:f>
              <c:numCache>
                <c:formatCode>General</c:formatCode>
                <c:ptCount val="17"/>
                <c:pt idx="1">
                  <c:v>2024</c:v>
                </c:pt>
                <c:pt idx="3">
                  <c:v>17.2</c:v>
                </c:pt>
                <c:pt idx="4">
                  <c:v>23.3</c:v>
                </c:pt>
                <c:pt idx="5">
                  <c:v>35.200000000000003</c:v>
                </c:pt>
                <c:pt idx="6">
                  <c:v>36.300000000000004</c:v>
                </c:pt>
                <c:pt idx="7">
                  <c:v>37.1</c:v>
                </c:pt>
                <c:pt idx="8">
                  <c:v>0.85000000000000064</c:v>
                </c:pt>
                <c:pt idx="9">
                  <c:v>2.48</c:v>
                </c:pt>
                <c:pt idx="11">
                  <c:v>21.6</c:v>
                </c:pt>
                <c:pt idx="12">
                  <c:v>27.7</c:v>
                </c:pt>
                <c:pt idx="13">
                  <c:v>31.4</c:v>
                </c:pt>
                <c:pt idx="14">
                  <c:v>25.2</c:v>
                </c:pt>
                <c:pt idx="15">
                  <c:v>1.05</c:v>
                </c:pt>
                <c:pt idx="16">
                  <c:v>3.66</c:v>
                </c:pt>
              </c:numCache>
            </c:numRef>
          </c:val>
          <c:extLst>
            <c:ext xmlns:c16="http://schemas.microsoft.com/office/drawing/2014/chart" uri="{C3380CC4-5D6E-409C-BE32-E72D297353CC}">
              <c16:uniqueId val="{00000003-C5FC-444F-AAC5-DB6A3AFAB4A3}"/>
            </c:ext>
          </c:extLst>
        </c:ser>
        <c:ser>
          <c:idx val="4"/>
          <c:order val="4"/>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Sheet1!$R$370:$R$386</c:f>
              <c:numCache>
                <c:formatCode>General</c:formatCode>
                <c:ptCount val="17"/>
                <c:pt idx="0">
                  <c:v>0</c:v>
                </c:pt>
                <c:pt idx="1">
                  <c:v>2023</c:v>
                </c:pt>
                <c:pt idx="3">
                  <c:v>54.7</c:v>
                </c:pt>
                <c:pt idx="4">
                  <c:v>97.6</c:v>
                </c:pt>
                <c:pt idx="5">
                  <c:v>118.7</c:v>
                </c:pt>
                <c:pt idx="6">
                  <c:v>121.8</c:v>
                </c:pt>
                <c:pt idx="7">
                  <c:v>123.1</c:v>
                </c:pt>
                <c:pt idx="8">
                  <c:v>2.3299999999999987</c:v>
                </c:pt>
                <c:pt idx="9">
                  <c:v>6.8199999999999985</c:v>
                </c:pt>
                <c:pt idx="11">
                  <c:v>85.7</c:v>
                </c:pt>
                <c:pt idx="12">
                  <c:v>92.7</c:v>
                </c:pt>
                <c:pt idx="13">
                  <c:v>104.7</c:v>
                </c:pt>
                <c:pt idx="14">
                  <c:v>89.6</c:v>
                </c:pt>
                <c:pt idx="15">
                  <c:v>2.8299999999999987</c:v>
                </c:pt>
                <c:pt idx="16">
                  <c:v>9.7900000000000009</c:v>
                </c:pt>
              </c:numCache>
            </c:numRef>
          </c:val>
          <c:extLst>
            <c:ext xmlns:c16="http://schemas.microsoft.com/office/drawing/2014/chart" uri="{C3380CC4-5D6E-409C-BE32-E72D297353CC}">
              <c16:uniqueId val="{00000004-C5FC-444F-AAC5-DB6A3AFAB4A3}"/>
            </c:ext>
          </c:extLst>
        </c:ser>
        <c:ser>
          <c:idx val="5"/>
          <c:order val="5"/>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Sheet1!$S$370:$S$386</c:f>
              <c:numCache>
                <c:formatCode>General</c:formatCode>
                <c:ptCount val="17"/>
                <c:pt idx="1">
                  <c:v>2024</c:v>
                </c:pt>
                <c:pt idx="3">
                  <c:v>57.9</c:v>
                </c:pt>
                <c:pt idx="4">
                  <c:v>102.1</c:v>
                </c:pt>
                <c:pt idx="5">
                  <c:v>124.5</c:v>
                </c:pt>
                <c:pt idx="6">
                  <c:v>129.1</c:v>
                </c:pt>
                <c:pt idx="7">
                  <c:v>130.69999999999999</c:v>
                </c:pt>
                <c:pt idx="8">
                  <c:v>2.7</c:v>
                </c:pt>
                <c:pt idx="9">
                  <c:v>7.89</c:v>
                </c:pt>
                <c:pt idx="11">
                  <c:v>86.3</c:v>
                </c:pt>
                <c:pt idx="12">
                  <c:v>98.6</c:v>
                </c:pt>
                <c:pt idx="13">
                  <c:v>110.3</c:v>
                </c:pt>
                <c:pt idx="14">
                  <c:v>92.4</c:v>
                </c:pt>
                <c:pt idx="15">
                  <c:v>3.2800000000000002</c:v>
                </c:pt>
                <c:pt idx="16">
                  <c:v>11.38</c:v>
                </c:pt>
              </c:numCache>
            </c:numRef>
          </c:val>
          <c:extLst>
            <c:ext xmlns:c16="http://schemas.microsoft.com/office/drawing/2014/chart" uri="{C3380CC4-5D6E-409C-BE32-E72D297353CC}">
              <c16:uniqueId val="{00000005-C5FC-444F-AAC5-DB6A3AFAB4A3}"/>
            </c:ext>
          </c:extLst>
        </c:ser>
        <c:dLbls>
          <c:showLegendKey val="0"/>
          <c:showVal val="0"/>
          <c:showCatName val="0"/>
          <c:showSerName val="0"/>
          <c:showPercent val="0"/>
          <c:showBubbleSize val="0"/>
        </c:dLbls>
        <c:gapWidth val="150"/>
        <c:axId val="299779896"/>
        <c:axId val="299781072"/>
      </c:barChart>
      <c:catAx>
        <c:axId val="299779896"/>
        <c:scaling>
          <c:orientation val="minMax"/>
        </c:scaling>
        <c:delete val="0"/>
        <c:axPos val="b"/>
        <c:numFmt formatCode="General" sourceLinked="0"/>
        <c:majorTickMark val="none"/>
        <c:minorTickMark val="none"/>
        <c:tickLblPos val="nextTo"/>
        <c:crossAx val="299781072"/>
        <c:crosses val="autoZero"/>
        <c:auto val="1"/>
        <c:lblAlgn val="ctr"/>
        <c:lblOffset val="100"/>
        <c:noMultiLvlLbl val="0"/>
      </c:catAx>
      <c:valAx>
        <c:axId val="299781072"/>
        <c:scaling>
          <c:orientation val="minMax"/>
        </c:scaling>
        <c:delete val="0"/>
        <c:axPos val="l"/>
        <c:majorGridlines/>
        <c:numFmt formatCode="General" sourceLinked="1"/>
        <c:majorTickMark val="none"/>
        <c:minorTickMark val="none"/>
        <c:tickLblPos val="nextTo"/>
        <c:crossAx val="2997798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Sheet1!$P$393:$P$409</c:f>
              <c:numCache>
                <c:formatCode>General</c:formatCode>
                <c:ptCount val="17"/>
                <c:pt idx="0">
                  <c:v>0</c:v>
                </c:pt>
                <c:pt idx="1">
                  <c:v>2023</c:v>
                </c:pt>
                <c:pt idx="3">
                  <c:v>13.629999999999999</c:v>
                </c:pt>
                <c:pt idx="4">
                  <c:v>18.459999999999987</c:v>
                </c:pt>
                <c:pt idx="5">
                  <c:v>28.830000000000005</c:v>
                </c:pt>
                <c:pt idx="6">
                  <c:v>26.89</c:v>
                </c:pt>
                <c:pt idx="7">
                  <c:v>30.279999999999987</c:v>
                </c:pt>
                <c:pt idx="8">
                  <c:v>2.48</c:v>
                </c:pt>
                <c:pt idx="9">
                  <c:v>7.29</c:v>
                </c:pt>
                <c:pt idx="11">
                  <c:v>18.989999999999899</c:v>
                </c:pt>
                <c:pt idx="12">
                  <c:v>26.43</c:v>
                </c:pt>
                <c:pt idx="13">
                  <c:v>18.920000000000002</c:v>
                </c:pt>
                <c:pt idx="14">
                  <c:v>21.45</c:v>
                </c:pt>
                <c:pt idx="15">
                  <c:v>2.15</c:v>
                </c:pt>
                <c:pt idx="16">
                  <c:v>6.3199999999999985</c:v>
                </c:pt>
              </c:numCache>
            </c:numRef>
          </c:val>
          <c:extLst>
            <c:ext xmlns:c16="http://schemas.microsoft.com/office/drawing/2014/chart" uri="{C3380CC4-5D6E-409C-BE32-E72D297353CC}">
              <c16:uniqueId val="{00000000-94AC-4FF3-A791-1EFA5E0D302F}"/>
            </c:ext>
          </c:extLst>
        </c:ser>
        <c:ser>
          <c:idx val="1"/>
          <c:order val="1"/>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Sheet1!$Q$393:$Q$409</c:f>
              <c:numCache>
                <c:formatCode>General</c:formatCode>
                <c:ptCount val="17"/>
                <c:pt idx="1">
                  <c:v>2024</c:v>
                </c:pt>
                <c:pt idx="3">
                  <c:v>12.639999999999999</c:v>
                </c:pt>
                <c:pt idx="4">
                  <c:v>17.779999999999987</c:v>
                </c:pt>
                <c:pt idx="5">
                  <c:v>28.130000000000031</c:v>
                </c:pt>
                <c:pt idx="6">
                  <c:v>25.979999999999986</c:v>
                </c:pt>
                <c:pt idx="7">
                  <c:v>29.57</c:v>
                </c:pt>
                <c:pt idx="8">
                  <c:v>2.4699999999999998</c:v>
                </c:pt>
                <c:pt idx="9">
                  <c:v>7.26</c:v>
                </c:pt>
                <c:pt idx="11">
                  <c:v>18.25</c:v>
                </c:pt>
                <c:pt idx="12">
                  <c:v>25.87</c:v>
                </c:pt>
                <c:pt idx="13">
                  <c:v>18.21</c:v>
                </c:pt>
                <c:pt idx="14">
                  <c:v>20.67</c:v>
                </c:pt>
                <c:pt idx="15">
                  <c:v>2.14</c:v>
                </c:pt>
                <c:pt idx="16">
                  <c:v>6.26</c:v>
                </c:pt>
              </c:numCache>
            </c:numRef>
          </c:val>
          <c:extLst>
            <c:ext xmlns:c16="http://schemas.microsoft.com/office/drawing/2014/chart" uri="{C3380CC4-5D6E-409C-BE32-E72D297353CC}">
              <c16:uniqueId val="{00000001-94AC-4FF3-A791-1EFA5E0D302F}"/>
            </c:ext>
          </c:extLst>
        </c:ser>
        <c:ser>
          <c:idx val="2"/>
          <c:order val="2"/>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Sheet1!$R$393:$R$409</c:f>
              <c:numCache>
                <c:formatCode>General</c:formatCode>
                <c:ptCount val="17"/>
                <c:pt idx="0">
                  <c:v>0</c:v>
                </c:pt>
                <c:pt idx="1">
                  <c:v>2023</c:v>
                </c:pt>
                <c:pt idx="3">
                  <c:v>31.07</c:v>
                </c:pt>
                <c:pt idx="4">
                  <c:v>40.24</c:v>
                </c:pt>
                <c:pt idx="5">
                  <c:v>60.04</c:v>
                </c:pt>
                <c:pt idx="6">
                  <c:v>52.59</c:v>
                </c:pt>
                <c:pt idx="7">
                  <c:v>62.620000000000012</c:v>
                </c:pt>
                <c:pt idx="8">
                  <c:v>4.3499999999999996</c:v>
                </c:pt>
                <c:pt idx="9">
                  <c:v>12.79</c:v>
                </c:pt>
                <c:pt idx="11">
                  <c:v>41.160000000000011</c:v>
                </c:pt>
                <c:pt idx="12">
                  <c:v>54.74</c:v>
                </c:pt>
                <c:pt idx="13">
                  <c:v>40.1</c:v>
                </c:pt>
                <c:pt idx="14">
                  <c:v>44.32</c:v>
                </c:pt>
                <c:pt idx="15">
                  <c:v>3.77</c:v>
                </c:pt>
                <c:pt idx="16">
                  <c:v>6.3199999999999985</c:v>
                </c:pt>
              </c:numCache>
            </c:numRef>
          </c:val>
          <c:extLst>
            <c:ext xmlns:c16="http://schemas.microsoft.com/office/drawing/2014/chart" uri="{C3380CC4-5D6E-409C-BE32-E72D297353CC}">
              <c16:uniqueId val="{00000002-94AC-4FF3-A791-1EFA5E0D302F}"/>
            </c:ext>
          </c:extLst>
        </c:ser>
        <c:ser>
          <c:idx val="3"/>
          <c:order val="3"/>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Sheet1!$S$393:$S$409</c:f>
              <c:numCache>
                <c:formatCode>General</c:formatCode>
                <c:ptCount val="17"/>
                <c:pt idx="1">
                  <c:v>2024</c:v>
                </c:pt>
                <c:pt idx="3">
                  <c:v>30.74</c:v>
                </c:pt>
                <c:pt idx="4">
                  <c:v>39.65</c:v>
                </c:pt>
                <c:pt idx="5">
                  <c:v>60.08</c:v>
                </c:pt>
                <c:pt idx="6">
                  <c:v>53.690000000000012</c:v>
                </c:pt>
                <c:pt idx="7">
                  <c:v>62.08</c:v>
                </c:pt>
                <c:pt idx="8">
                  <c:v>4.33</c:v>
                </c:pt>
                <c:pt idx="9">
                  <c:v>12.77</c:v>
                </c:pt>
                <c:pt idx="11">
                  <c:v>40.96</c:v>
                </c:pt>
                <c:pt idx="12">
                  <c:v>55.18</c:v>
                </c:pt>
                <c:pt idx="13">
                  <c:v>40.86</c:v>
                </c:pt>
                <c:pt idx="14">
                  <c:v>44.61</c:v>
                </c:pt>
                <c:pt idx="15">
                  <c:v>3.8499999999999988</c:v>
                </c:pt>
                <c:pt idx="16">
                  <c:v>6.26</c:v>
                </c:pt>
              </c:numCache>
            </c:numRef>
          </c:val>
          <c:extLst>
            <c:ext xmlns:c16="http://schemas.microsoft.com/office/drawing/2014/chart" uri="{C3380CC4-5D6E-409C-BE32-E72D297353CC}">
              <c16:uniqueId val="{00000003-94AC-4FF3-A791-1EFA5E0D302F}"/>
            </c:ext>
          </c:extLst>
        </c:ser>
        <c:dLbls>
          <c:showLegendKey val="0"/>
          <c:showVal val="0"/>
          <c:showCatName val="0"/>
          <c:showSerName val="0"/>
          <c:showPercent val="0"/>
          <c:showBubbleSize val="0"/>
        </c:dLbls>
        <c:gapWidth val="300"/>
        <c:shape val="cone"/>
        <c:axId val="299778720"/>
        <c:axId val="299781856"/>
        <c:axId val="0"/>
      </c:bar3DChart>
      <c:catAx>
        <c:axId val="299778720"/>
        <c:scaling>
          <c:orientation val="minMax"/>
        </c:scaling>
        <c:delete val="0"/>
        <c:axPos val="l"/>
        <c:numFmt formatCode="General" sourceLinked="0"/>
        <c:majorTickMark val="none"/>
        <c:minorTickMark val="none"/>
        <c:tickLblPos val="nextTo"/>
        <c:crossAx val="299781856"/>
        <c:crosses val="autoZero"/>
        <c:auto val="1"/>
        <c:lblAlgn val="ctr"/>
        <c:lblOffset val="100"/>
        <c:noMultiLvlLbl val="0"/>
      </c:catAx>
      <c:valAx>
        <c:axId val="299781856"/>
        <c:scaling>
          <c:orientation val="minMax"/>
        </c:scaling>
        <c:delete val="0"/>
        <c:axPos val="b"/>
        <c:majorGridlines/>
        <c:minorGridlines/>
        <c:numFmt formatCode="General" sourceLinked="1"/>
        <c:majorTickMark val="out"/>
        <c:minorTickMark val="none"/>
        <c:tickLblPos val="nextTo"/>
        <c:crossAx val="299778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Sheet1!$N$416:$N$432</c:f>
            </c:numRef>
          </c:val>
          <c:shape val="box"/>
          <c:extLst>
            <c:ext xmlns:c16="http://schemas.microsoft.com/office/drawing/2014/chart" uri="{C3380CC4-5D6E-409C-BE32-E72D297353CC}">
              <c16:uniqueId val="{00000000-58EA-4D73-9F17-BB7F7280BBDF}"/>
            </c:ext>
          </c:extLst>
        </c:ser>
        <c:ser>
          <c:idx val="1"/>
          <c:order val="1"/>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Sheet1!$O$416:$O$432</c:f>
              <c:numCache>
                <c:formatCode>General</c:formatCode>
                <c:ptCount val="17"/>
                <c:pt idx="1">
                  <c:v>2024</c:v>
                </c:pt>
                <c:pt idx="3">
                  <c:v>8.31</c:v>
                </c:pt>
                <c:pt idx="4">
                  <c:v>9.83</c:v>
                </c:pt>
                <c:pt idx="5">
                  <c:v>12.11</c:v>
                </c:pt>
                <c:pt idx="6">
                  <c:v>10.51</c:v>
                </c:pt>
                <c:pt idx="7">
                  <c:v>13.26</c:v>
                </c:pt>
                <c:pt idx="8">
                  <c:v>0.55000000000000004</c:v>
                </c:pt>
                <c:pt idx="9">
                  <c:v>1.6</c:v>
                </c:pt>
                <c:pt idx="11">
                  <c:v>9.91</c:v>
                </c:pt>
                <c:pt idx="12">
                  <c:v>11.209999999999999</c:v>
                </c:pt>
                <c:pt idx="13">
                  <c:v>9.11</c:v>
                </c:pt>
                <c:pt idx="14">
                  <c:v>11.870000000000006</c:v>
                </c:pt>
                <c:pt idx="15">
                  <c:v>0.48000000000000032</c:v>
                </c:pt>
                <c:pt idx="16">
                  <c:v>1.3900000000000001</c:v>
                </c:pt>
              </c:numCache>
            </c:numRef>
          </c:val>
          <c:extLst>
            <c:ext xmlns:c16="http://schemas.microsoft.com/office/drawing/2014/chart" uri="{C3380CC4-5D6E-409C-BE32-E72D297353CC}">
              <c16:uniqueId val="{00000001-58EA-4D73-9F17-BB7F7280BBDF}"/>
            </c:ext>
          </c:extLst>
        </c:ser>
        <c:ser>
          <c:idx val="2"/>
          <c:order val="2"/>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Sheet1!$P$416:$P$432</c:f>
              <c:numCache>
                <c:formatCode>General</c:formatCode>
                <c:ptCount val="17"/>
                <c:pt idx="0">
                  <c:v>0</c:v>
                </c:pt>
                <c:pt idx="1">
                  <c:v>2023</c:v>
                </c:pt>
                <c:pt idx="3">
                  <c:v>60.230000000000011</c:v>
                </c:pt>
                <c:pt idx="4">
                  <c:v>66.75</c:v>
                </c:pt>
                <c:pt idx="5">
                  <c:v>83.78</c:v>
                </c:pt>
                <c:pt idx="6">
                  <c:v>79.61</c:v>
                </c:pt>
                <c:pt idx="7">
                  <c:v>82.72</c:v>
                </c:pt>
                <c:pt idx="8">
                  <c:v>3.36</c:v>
                </c:pt>
                <c:pt idx="9">
                  <c:v>9.8500000000000068</c:v>
                </c:pt>
                <c:pt idx="11">
                  <c:v>68.669999999999987</c:v>
                </c:pt>
                <c:pt idx="12">
                  <c:v>77.22</c:v>
                </c:pt>
                <c:pt idx="13">
                  <c:v>69.05</c:v>
                </c:pt>
                <c:pt idx="14">
                  <c:v>71.209999999999994</c:v>
                </c:pt>
                <c:pt idx="15">
                  <c:v>2.9099999999999997</c:v>
                </c:pt>
                <c:pt idx="16">
                  <c:v>8.5300000000000011</c:v>
                </c:pt>
              </c:numCache>
            </c:numRef>
          </c:val>
          <c:extLst>
            <c:ext xmlns:c16="http://schemas.microsoft.com/office/drawing/2014/chart" uri="{C3380CC4-5D6E-409C-BE32-E72D297353CC}">
              <c16:uniqueId val="{00000002-58EA-4D73-9F17-BB7F7280BBDF}"/>
            </c:ext>
          </c:extLst>
        </c:ser>
        <c:ser>
          <c:idx val="3"/>
          <c:order val="3"/>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Sheet1!$Q$416:$Q$432</c:f>
              <c:numCache>
                <c:formatCode>General</c:formatCode>
                <c:ptCount val="17"/>
                <c:pt idx="1">
                  <c:v>2024</c:v>
                </c:pt>
                <c:pt idx="3">
                  <c:v>58.24</c:v>
                </c:pt>
                <c:pt idx="4">
                  <c:v>64.11999999999999</c:v>
                </c:pt>
                <c:pt idx="5">
                  <c:v>82.76</c:v>
                </c:pt>
                <c:pt idx="6">
                  <c:v>79.52</c:v>
                </c:pt>
                <c:pt idx="7">
                  <c:v>81.93</c:v>
                </c:pt>
                <c:pt idx="8">
                  <c:v>3.38</c:v>
                </c:pt>
                <c:pt idx="9">
                  <c:v>9.84</c:v>
                </c:pt>
                <c:pt idx="11">
                  <c:v>66.84</c:v>
                </c:pt>
                <c:pt idx="12">
                  <c:v>75.39</c:v>
                </c:pt>
                <c:pt idx="13">
                  <c:v>68.53</c:v>
                </c:pt>
                <c:pt idx="14">
                  <c:v>70.11</c:v>
                </c:pt>
                <c:pt idx="15">
                  <c:v>2.8899999999999997</c:v>
                </c:pt>
                <c:pt idx="16">
                  <c:v>8.5</c:v>
                </c:pt>
              </c:numCache>
            </c:numRef>
          </c:val>
          <c:extLst>
            <c:ext xmlns:c16="http://schemas.microsoft.com/office/drawing/2014/chart" uri="{C3380CC4-5D6E-409C-BE32-E72D297353CC}">
              <c16:uniqueId val="{00000003-58EA-4D73-9F17-BB7F7280BBDF}"/>
            </c:ext>
          </c:extLst>
        </c:ser>
        <c:ser>
          <c:idx val="4"/>
          <c:order val="4"/>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Sheet1!$R$416:$R$432</c:f>
              <c:numCache>
                <c:formatCode>General</c:formatCode>
                <c:ptCount val="17"/>
                <c:pt idx="0">
                  <c:v>0</c:v>
                </c:pt>
                <c:pt idx="1">
                  <c:v>2023</c:v>
                </c:pt>
                <c:pt idx="3">
                  <c:v>67.7</c:v>
                </c:pt>
                <c:pt idx="4">
                  <c:v>75.88</c:v>
                </c:pt>
                <c:pt idx="5">
                  <c:v>95.32</c:v>
                </c:pt>
                <c:pt idx="6">
                  <c:v>89.16</c:v>
                </c:pt>
                <c:pt idx="7">
                  <c:v>94.93</c:v>
                </c:pt>
                <c:pt idx="8">
                  <c:v>3.9</c:v>
                </c:pt>
                <c:pt idx="9">
                  <c:v>11.44</c:v>
                </c:pt>
                <c:pt idx="11">
                  <c:v>77.760000000000005</c:v>
                </c:pt>
                <c:pt idx="12">
                  <c:v>87.440000000000026</c:v>
                </c:pt>
                <c:pt idx="13">
                  <c:v>77.790000000000006</c:v>
                </c:pt>
                <c:pt idx="14">
                  <c:v>82.45</c:v>
                </c:pt>
                <c:pt idx="15">
                  <c:v>3.38</c:v>
                </c:pt>
                <c:pt idx="16">
                  <c:v>9.91</c:v>
                </c:pt>
              </c:numCache>
            </c:numRef>
          </c:val>
          <c:extLst>
            <c:ext xmlns:c16="http://schemas.microsoft.com/office/drawing/2014/chart" uri="{C3380CC4-5D6E-409C-BE32-E72D297353CC}">
              <c16:uniqueId val="{00000004-58EA-4D73-9F17-BB7F7280BBDF}"/>
            </c:ext>
          </c:extLst>
        </c:ser>
        <c:ser>
          <c:idx val="5"/>
          <c:order val="5"/>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Sheet1!$S$416:$S$432</c:f>
              <c:numCache>
                <c:formatCode>General</c:formatCode>
                <c:ptCount val="17"/>
                <c:pt idx="1">
                  <c:v>2024</c:v>
                </c:pt>
                <c:pt idx="3">
                  <c:v>66.55</c:v>
                </c:pt>
                <c:pt idx="4">
                  <c:v>73.95</c:v>
                </c:pt>
                <c:pt idx="5">
                  <c:v>94.86999999999999</c:v>
                </c:pt>
                <c:pt idx="6">
                  <c:v>90.03</c:v>
                </c:pt>
                <c:pt idx="7">
                  <c:v>95.19</c:v>
                </c:pt>
                <c:pt idx="8">
                  <c:v>3.9299999999999997</c:v>
                </c:pt>
                <c:pt idx="9">
                  <c:v>11.44</c:v>
                </c:pt>
                <c:pt idx="11">
                  <c:v>76.75</c:v>
                </c:pt>
                <c:pt idx="12">
                  <c:v>86.6</c:v>
                </c:pt>
                <c:pt idx="13">
                  <c:v>77.64</c:v>
                </c:pt>
                <c:pt idx="14">
                  <c:v>81.98</c:v>
                </c:pt>
                <c:pt idx="15">
                  <c:v>3.3699999999999997</c:v>
                </c:pt>
                <c:pt idx="16">
                  <c:v>9.89</c:v>
                </c:pt>
              </c:numCache>
            </c:numRef>
          </c:val>
          <c:extLst>
            <c:ext xmlns:c16="http://schemas.microsoft.com/office/drawing/2014/chart" uri="{C3380CC4-5D6E-409C-BE32-E72D297353CC}">
              <c16:uniqueId val="{00000005-58EA-4D73-9F17-BB7F7280BBDF}"/>
            </c:ext>
          </c:extLst>
        </c:ser>
        <c:dLbls>
          <c:showLegendKey val="0"/>
          <c:showVal val="0"/>
          <c:showCatName val="0"/>
          <c:showSerName val="0"/>
          <c:showPercent val="0"/>
          <c:showBubbleSize val="0"/>
        </c:dLbls>
        <c:gapWidth val="150"/>
        <c:shape val="cone"/>
        <c:axId val="357950616"/>
        <c:axId val="357947872"/>
        <c:axId val="0"/>
      </c:bar3DChart>
      <c:catAx>
        <c:axId val="357950616"/>
        <c:scaling>
          <c:orientation val="minMax"/>
        </c:scaling>
        <c:delete val="0"/>
        <c:axPos val="l"/>
        <c:numFmt formatCode="General" sourceLinked="0"/>
        <c:majorTickMark val="out"/>
        <c:minorTickMark val="none"/>
        <c:tickLblPos val="nextTo"/>
        <c:crossAx val="357947872"/>
        <c:crosses val="autoZero"/>
        <c:auto val="1"/>
        <c:lblAlgn val="ctr"/>
        <c:lblOffset val="100"/>
        <c:noMultiLvlLbl val="0"/>
      </c:catAx>
      <c:valAx>
        <c:axId val="357947872"/>
        <c:scaling>
          <c:orientation val="minMax"/>
        </c:scaling>
        <c:delete val="0"/>
        <c:axPos val="b"/>
        <c:majorGridlines/>
        <c:numFmt formatCode="General" sourceLinked="1"/>
        <c:majorTickMark val="out"/>
        <c:minorTickMark val="none"/>
        <c:tickLblPos val="nextTo"/>
        <c:crossAx val="3579506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Yield Curve- 33.50% 8.80% 1.40% 2.40% </a:t>
            </a:r>
          </a:p>
        </c:rich>
      </c:tx>
      <c:overlay val="0"/>
    </c:title>
    <c:autoTitleDeleted val="0"/>
    <c:plotArea>
      <c:layout/>
      <c:lineChart>
        <c:grouping val="standard"/>
        <c:varyColors val="0"/>
        <c:ser>
          <c:idx val="0"/>
          <c:order val="0"/>
          <c:tx>
            <c:strRef>
              <c:f>Sheet1!$M$458:$M$467</c:f>
              <c:strCache>
                <c:ptCount val="1"/>
                <c:pt idx="0">
                  <c:v>Yield Curve  2023 - 33.50% 8.80% 1.40% 2.40% -</c:v>
                </c:pt>
              </c:strCache>
            </c:strRef>
          </c:tx>
          <c:cat>
            <c:strRef>
              <c:f>Sheet1!$L$468:$L$470</c:f>
              <c:strCache>
                <c:ptCount val="3"/>
                <c:pt idx="0">
                  <c:v>G2 (15 × 15)</c:v>
                </c:pt>
                <c:pt idx="1">
                  <c:v>G3 (20 × 10)</c:v>
                </c:pt>
                <c:pt idx="2">
                  <c:v>G4 (15 × 10)</c:v>
                </c:pt>
              </c:strCache>
            </c:strRef>
          </c:cat>
          <c:val>
            <c:numRef>
              <c:f>Sheet1!$M$468:$M$470</c:f>
              <c:numCache>
                <c:formatCode>0.00%</c:formatCode>
                <c:ptCount val="3"/>
                <c:pt idx="0">
                  <c:v>5.3000000000000012E-2</c:v>
                </c:pt>
                <c:pt idx="1">
                  <c:v>5.3000000000000012E-2</c:v>
                </c:pt>
                <c:pt idx="2">
                  <c:v>-6.2000000000000034E-2</c:v>
                </c:pt>
              </c:numCache>
            </c:numRef>
          </c:val>
          <c:smooth val="0"/>
          <c:extLst>
            <c:ext xmlns:c16="http://schemas.microsoft.com/office/drawing/2014/chart" uri="{C3380CC4-5D6E-409C-BE32-E72D297353CC}">
              <c16:uniqueId val="{00000000-F95E-4FD8-B913-629C76C72FE1}"/>
            </c:ext>
          </c:extLst>
        </c:ser>
        <c:ser>
          <c:idx val="1"/>
          <c:order val="1"/>
          <c:cat>
            <c:strRef>
              <c:f>Sheet1!$L$468:$L$470</c:f>
              <c:strCache>
                <c:ptCount val="3"/>
                <c:pt idx="0">
                  <c:v>G2 (15 × 15)</c:v>
                </c:pt>
                <c:pt idx="1">
                  <c:v>G3 (20 × 10)</c:v>
                </c:pt>
                <c:pt idx="2">
                  <c:v>G4 (15 × 10)</c:v>
                </c:pt>
              </c:strCache>
            </c:strRef>
          </c:cat>
          <c:val>
            <c:numRef>
              <c:f>Sheet1!$N$468:$N$470</c:f>
            </c:numRef>
          </c:val>
          <c:smooth val="0"/>
          <c:extLst>
            <c:ext xmlns:c16="http://schemas.microsoft.com/office/drawing/2014/chart" uri="{C3380CC4-5D6E-409C-BE32-E72D297353CC}">
              <c16:uniqueId val="{00000001-F95E-4FD8-B913-629C76C72FE1}"/>
            </c:ext>
          </c:extLst>
        </c:ser>
        <c:dLbls>
          <c:showLegendKey val="0"/>
          <c:showVal val="0"/>
          <c:showCatName val="0"/>
          <c:showSerName val="0"/>
          <c:showPercent val="0"/>
          <c:showBubbleSize val="0"/>
        </c:dLbls>
        <c:marker val="1"/>
        <c:smooth val="0"/>
        <c:axId val="357947480"/>
        <c:axId val="357948656"/>
      </c:lineChart>
      <c:catAx>
        <c:axId val="357947480"/>
        <c:scaling>
          <c:orientation val="minMax"/>
        </c:scaling>
        <c:delete val="0"/>
        <c:axPos val="b"/>
        <c:numFmt formatCode="General" sourceLinked="0"/>
        <c:majorTickMark val="none"/>
        <c:minorTickMark val="none"/>
        <c:tickLblPos val="nextTo"/>
        <c:crossAx val="357948656"/>
        <c:crosses val="autoZero"/>
        <c:auto val="1"/>
        <c:lblAlgn val="ctr"/>
        <c:lblOffset val="100"/>
        <c:noMultiLvlLbl val="0"/>
      </c:catAx>
      <c:valAx>
        <c:axId val="357948656"/>
        <c:scaling>
          <c:orientation val="minMax"/>
        </c:scaling>
        <c:delete val="0"/>
        <c:axPos val="l"/>
        <c:majorGridlines/>
        <c:numFmt formatCode="0.00%" sourceLinked="1"/>
        <c:majorTickMark val="none"/>
        <c:minorTickMark val="none"/>
        <c:tickLblPos val="nextTo"/>
        <c:spPr>
          <a:ln w="9525">
            <a:noFill/>
          </a:ln>
        </c:spPr>
        <c:crossAx val="3579474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20</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SDI 1180</cp:lastModifiedBy>
  <cp:revision>108</cp:revision>
  <dcterms:created xsi:type="dcterms:W3CDTF">2025-04-18T05:57:00Z</dcterms:created>
  <dcterms:modified xsi:type="dcterms:W3CDTF">2025-07-05T10:36:00Z</dcterms:modified>
</cp:coreProperties>
</file>