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9018C" w14:textId="45E6CEA8" w:rsidR="008F1D2F" w:rsidRPr="00560EA4" w:rsidRDefault="00484EFE" w:rsidP="00680A79">
      <w:pPr>
        <w:rPr>
          <w:rFonts w:ascii="Times New Roman" w:hAnsi="Times New Roman" w:cs="Times New Roman"/>
          <w:b/>
          <w:bCs/>
          <w:sz w:val="28"/>
        </w:rPr>
      </w:pPr>
      <w:r w:rsidRPr="00560EA4">
        <w:rPr>
          <w:rFonts w:ascii="Times New Roman" w:hAnsi="Times New Roman" w:cs="Times New Roman"/>
          <w:b/>
          <w:bCs/>
          <w:sz w:val="28"/>
        </w:rPr>
        <w:t>Effect of Plant growth regulators on growth, yield and quality of Chilli (</w:t>
      </w:r>
      <w:r w:rsidRPr="006D4AC7">
        <w:rPr>
          <w:rFonts w:ascii="Times New Roman" w:hAnsi="Times New Roman" w:cs="Times New Roman"/>
          <w:b/>
          <w:bCs/>
          <w:i/>
          <w:iCs/>
          <w:sz w:val="28"/>
        </w:rPr>
        <w:t>Capsicum annuum L.</w:t>
      </w:r>
      <w:r w:rsidRPr="00560EA4">
        <w:rPr>
          <w:rFonts w:ascii="Times New Roman" w:hAnsi="Times New Roman" w:cs="Times New Roman"/>
          <w:b/>
          <w:bCs/>
          <w:sz w:val="28"/>
        </w:rPr>
        <w:t>)</w:t>
      </w:r>
    </w:p>
    <w:p w14:paraId="75740CA2" w14:textId="41E8B166" w:rsidR="00C66920" w:rsidRDefault="00C66920" w:rsidP="00680A79">
      <w:pPr>
        <w:pStyle w:val="BodyText"/>
        <w:spacing w:line="360" w:lineRule="auto"/>
        <w:jc w:val="both"/>
        <w:rPr>
          <w:rFonts w:eastAsiaTheme="minorHAnsi"/>
          <w:b/>
          <w:bCs/>
          <w:kern w:val="2"/>
          <w:sz w:val="22"/>
          <w:szCs w:val="22"/>
          <w:lang w:val="en-IN" w:bidi="th-TH"/>
        </w:rPr>
      </w:pPr>
    </w:p>
    <w:p w14:paraId="16EA7AD6" w14:textId="77777777" w:rsidR="00E250C7" w:rsidRDefault="00E250C7" w:rsidP="00680A79">
      <w:pPr>
        <w:pStyle w:val="BodyText"/>
        <w:spacing w:line="360" w:lineRule="auto"/>
        <w:jc w:val="both"/>
        <w:rPr>
          <w:rFonts w:eastAsiaTheme="minorHAnsi"/>
          <w:b/>
          <w:bCs/>
          <w:kern w:val="2"/>
          <w:sz w:val="22"/>
          <w:szCs w:val="22"/>
          <w:lang w:val="en-IN" w:bidi="th-TH"/>
        </w:rPr>
      </w:pPr>
    </w:p>
    <w:p w14:paraId="4384DDDE" w14:textId="59FA2E35" w:rsidR="003B4B5B" w:rsidRPr="00117A7D" w:rsidRDefault="00117A7D" w:rsidP="00680A79">
      <w:pPr>
        <w:pStyle w:val="BodyText"/>
        <w:spacing w:line="360" w:lineRule="auto"/>
        <w:jc w:val="both"/>
        <w:rPr>
          <w:rFonts w:ascii="Arial" w:eastAsiaTheme="minorHAnsi" w:hAnsi="Arial" w:cs="Arial"/>
          <w:b/>
          <w:bCs/>
          <w:kern w:val="2"/>
          <w:sz w:val="22"/>
          <w:szCs w:val="22"/>
          <w:lang w:val="en-IN" w:bidi="th-TH"/>
        </w:rPr>
      </w:pPr>
      <w:r w:rsidRPr="00117A7D">
        <w:rPr>
          <w:rFonts w:ascii="Arial" w:eastAsiaTheme="minorHAnsi" w:hAnsi="Arial" w:cs="Arial"/>
          <w:b/>
          <w:bCs/>
          <w:kern w:val="2"/>
          <w:sz w:val="22"/>
          <w:szCs w:val="22"/>
          <w:lang w:val="en-IN" w:bidi="th-TH"/>
        </w:rPr>
        <w:t>ABSTRACT</w:t>
      </w:r>
    </w:p>
    <w:p w14:paraId="4C905CD5" w14:textId="5BDD775D" w:rsidR="003B4B5B" w:rsidRPr="00117A7D" w:rsidRDefault="00117A7D" w:rsidP="00B57976">
      <w:pPr>
        <w:pStyle w:val="BodyText"/>
        <w:spacing w:line="360" w:lineRule="auto"/>
        <w:ind w:right="-284"/>
        <w:rPr>
          <w:rFonts w:ascii="Arial" w:eastAsiaTheme="minorHAnsi" w:hAnsi="Arial" w:cs="Arial"/>
          <w:b/>
          <w:bCs/>
          <w:kern w:val="2"/>
          <w:sz w:val="22"/>
          <w:szCs w:val="22"/>
          <w:lang w:val="en-IN" w:bidi="th-TH"/>
        </w:rPr>
      </w:pPr>
      <w:r w:rsidRPr="00117A7D">
        <w:rPr>
          <w:rFonts w:ascii="Arial" w:eastAsiaTheme="minorHAnsi" w:hAnsi="Arial" w:cs="Arial"/>
          <w:kern w:val="2"/>
          <w:sz w:val="22"/>
          <w:szCs w:val="22"/>
          <w:lang w:val="en-IN" w:bidi="th-TH"/>
        </w:rPr>
        <w:t>The present investigation entitled “effect of plant growth regulators on growth, yield and quality of chilli (</w:t>
      </w:r>
      <w:r w:rsidRPr="00117A7D">
        <w:rPr>
          <w:rFonts w:ascii="Arial" w:eastAsiaTheme="minorHAnsi" w:hAnsi="Arial" w:cs="Arial"/>
          <w:i/>
          <w:iCs/>
          <w:kern w:val="2"/>
          <w:sz w:val="22"/>
          <w:szCs w:val="22"/>
          <w:lang w:val="en-IN" w:bidi="th-TH"/>
        </w:rPr>
        <w:t>capsicum annuum l</w:t>
      </w:r>
      <w:r w:rsidRPr="00117A7D">
        <w:rPr>
          <w:rFonts w:ascii="Arial" w:eastAsiaTheme="minorHAnsi" w:hAnsi="Arial" w:cs="Arial"/>
          <w:kern w:val="2"/>
          <w:sz w:val="22"/>
          <w:szCs w:val="22"/>
          <w:lang w:val="en-IN" w:bidi="th-TH"/>
        </w:rPr>
        <w:t xml:space="preserve">.) Cv. Hybrid chilli bnhp-104 (f1)” was carried out during 2023 at the instructional farm, faculty of horticulture, </w:t>
      </w:r>
      <w:proofErr w:type="spellStart"/>
      <w:r w:rsidRPr="00117A7D">
        <w:rPr>
          <w:rFonts w:ascii="Arial" w:eastAsiaTheme="minorHAnsi" w:hAnsi="Arial" w:cs="Arial"/>
          <w:kern w:val="2"/>
          <w:sz w:val="22"/>
          <w:szCs w:val="22"/>
          <w:lang w:val="en-IN" w:bidi="th-TH"/>
        </w:rPr>
        <w:t>uttar</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banga</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krishi</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viswavidyalaya</w:t>
      </w:r>
      <w:proofErr w:type="spellEnd"/>
      <w:r w:rsidRPr="00117A7D">
        <w:rPr>
          <w:rFonts w:ascii="Arial" w:eastAsiaTheme="minorHAnsi" w:hAnsi="Arial" w:cs="Arial"/>
          <w:kern w:val="2"/>
          <w:sz w:val="22"/>
          <w:szCs w:val="22"/>
          <w:lang w:val="en-IN" w:bidi="th-TH"/>
        </w:rPr>
        <w:t xml:space="preserve">, </w:t>
      </w:r>
      <w:proofErr w:type="spellStart"/>
      <w:r w:rsidRPr="00117A7D">
        <w:rPr>
          <w:rFonts w:ascii="Arial" w:eastAsiaTheme="minorHAnsi" w:hAnsi="Arial" w:cs="Arial"/>
          <w:kern w:val="2"/>
          <w:sz w:val="22"/>
          <w:szCs w:val="22"/>
          <w:lang w:val="en-IN" w:bidi="th-TH"/>
        </w:rPr>
        <w:t>pundibari</w:t>
      </w:r>
      <w:proofErr w:type="spellEnd"/>
      <w:r w:rsidRPr="00117A7D">
        <w:rPr>
          <w:rFonts w:ascii="Arial" w:eastAsiaTheme="minorHAnsi" w:hAnsi="Arial" w:cs="Arial"/>
          <w:kern w:val="2"/>
          <w:sz w:val="22"/>
          <w:szCs w:val="22"/>
          <w:lang w:val="en-IN" w:bidi="th-TH"/>
        </w:rPr>
        <w:t xml:space="preserve">, west </w:t>
      </w:r>
      <w:proofErr w:type="spellStart"/>
      <w:r w:rsidRPr="00117A7D">
        <w:rPr>
          <w:rFonts w:ascii="Arial" w:eastAsiaTheme="minorHAnsi" w:hAnsi="Arial" w:cs="Arial"/>
          <w:kern w:val="2"/>
          <w:sz w:val="22"/>
          <w:szCs w:val="22"/>
          <w:lang w:val="en-IN" w:bidi="th-TH"/>
        </w:rPr>
        <w:t>bengal</w:t>
      </w:r>
      <w:proofErr w:type="spellEnd"/>
      <w:r w:rsidRPr="00117A7D">
        <w:rPr>
          <w:rFonts w:ascii="Arial" w:eastAsiaTheme="minorHAnsi" w:hAnsi="Arial" w:cs="Arial"/>
          <w:kern w:val="2"/>
          <w:sz w:val="22"/>
          <w:szCs w:val="22"/>
          <w:lang w:val="en-IN" w:bidi="th-TH"/>
        </w:rPr>
        <w:t>. The experiment was laid out in a randomized block design (</w:t>
      </w:r>
      <w:proofErr w:type="spellStart"/>
      <w:r w:rsidRPr="00117A7D">
        <w:rPr>
          <w:rFonts w:ascii="Arial" w:eastAsiaTheme="minorHAnsi" w:hAnsi="Arial" w:cs="Arial"/>
          <w:kern w:val="2"/>
          <w:sz w:val="22"/>
          <w:szCs w:val="22"/>
          <w:lang w:val="en-IN" w:bidi="th-TH"/>
        </w:rPr>
        <w:t>rbd</w:t>
      </w:r>
      <w:proofErr w:type="spellEnd"/>
      <w:r w:rsidRPr="00117A7D">
        <w:rPr>
          <w:rFonts w:ascii="Arial" w:eastAsiaTheme="minorHAnsi" w:hAnsi="Arial" w:cs="Arial"/>
          <w:kern w:val="2"/>
          <w:sz w:val="22"/>
          <w:szCs w:val="22"/>
          <w:lang w:val="en-IN" w:bidi="th-TH"/>
        </w:rPr>
        <w:t xml:space="preserve">) with eight treatments and three replications. The study aimed to assess the influence of different plant growth regulators on growth, yield, and quality parameters of chilli. The results revealed that treatment t4 (paclobutrazol 40% </w:t>
      </w:r>
      <w:proofErr w:type="spellStart"/>
      <w:r w:rsidRPr="00117A7D">
        <w:rPr>
          <w:rFonts w:ascii="Arial" w:eastAsiaTheme="minorHAnsi" w:hAnsi="Arial" w:cs="Arial"/>
          <w:kern w:val="2"/>
          <w:sz w:val="22"/>
          <w:szCs w:val="22"/>
          <w:lang w:val="en-IN" w:bidi="th-TH"/>
        </w:rPr>
        <w:t>sc</w:t>
      </w:r>
      <w:proofErr w:type="spellEnd"/>
      <w:r w:rsidRPr="00117A7D">
        <w:rPr>
          <w:rFonts w:ascii="Arial" w:eastAsiaTheme="minorHAnsi" w:hAnsi="Arial" w:cs="Arial"/>
          <w:kern w:val="2"/>
          <w:sz w:val="22"/>
          <w:szCs w:val="22"/>
          <w:lang w:val="en-IN" w:bidi="th-TH"/>
        </w:rPr>
        <w:t xml:space="preserve"> @ 87.5 ml/ha) recorded the highest number of primary branches (4.25), maximum fruits per plant (130.62), yield per plant (449.32 g), yield per plot (6.73 kg), and yield per hectare (10.78 t). Treatment t3 (paclobutrazol 40% </w:t>
      </w:r>
      <w:proofErr w:type="spellStart"/>
      <w:r w:rsidRPr="00117A7D">
        <w:rPr>
          <w:rFonts w:ascii="Arial" w:eastAsiaTheme="minorHAnsi" w:hAnsi="Arial" w:cs="Arial"/>
          <w:kern w:val="2"/>
          <w:sz w:val="22"/>
          <w:szCs w:val="22"/>
          <w:lang w:val="en-IN" w:bidi="th-TH"/>
        </w:rPr>
        <w:t>sc</w:t>
      </w:r>
      <w:proofErr w:type="spellEnd"/>
      <w:r w:rsidRPr="00117A7D">
        <w:rPr>
          <w:rFonts w:ascii="Arial" w:eastAsiaTheme="minorHAnsi" w:hAnsi="Arial" w:cs="Arial"/>
          <w:kern w:val="2"/>
          <w:sz w:val="22"/>
          <w:szCs w:val="22"/>
          <w:lang w:val="en-IN" w:bidi="th-TH"/>
        </w:rPr>
        <w:t xml:space="preserve"> @ 70 ml/ha) achieved the highest fruit length (8.94 cm), fruit diameter (3.64 mm), and leaf area (3.66 cm²). In terms of quality, the maximum total soluble solids (6.35 °brix), ascorbic acid content (106.63 mg/100g), and total chlorophyll content (2.57 mg/100g) were observed in treatment t6 (alpha naphthalene acetic acid 4.5% </w:t>
      </w:r>
      <w:proofErr w:type="spellStart"/>
      <w:r w:rsidRPr="00117A7D">
        <w:rPr>
          <w:rFonts w:ascii="Arial" w:eastAsiaTheme="minorHAnsi" w:hAnsi="Arial" w:cs="Arial"/>
          <w:kern w:val="2"/>
          <w:sz w:val="22"/>
          <w:szCs w:val="22"/>
          <w:lang w:val="en-IN" w:bidi="th-TH"/>
        </w:rPr>
        <w:t>sl</w:t>
      </w:r>
      <w:proofErr w:type="spellEnd"/>
      <w:r w:rsidRPr="00117A7D">
        <w:rPr>
          <w:rFonts w:ascii="Arial" w:eastAsiaTheme="minorHAnsi" w:hAnsi="Arial" w:cs="Arial"/>
          <w:kern w:val="2"/>
          <w:sz w:val="22"/>
          <w:szCs w:val="22"/>
          <w:lang w:val="en-IN" w:bidi="th-TH"/>
        </w:rPr>
        <w:t xml:space="preserve"> @ 10 ppm/ha). Conversely, maximum plant height (46.07 cm) and maximum days to 50% flowering (57.38 days) were recorded in the control (t0). The study concludes that the application of paclobutrazol and </w:t>
      </w:r>
      <w:proofErr w:type="spellStart"/>
      <w:r w:rsidRPr="00117A7D">
        <w:rPr>
          <w:rFonts w:ascii="Arial" w:eastAsiaTheme="minorHAnsi" w:hAnsi="Arial" w:cs="Arial"/>
          <w:kern w:val="2"/>
          <w:sz w:val="22"/>
          <w:szCs w:val="22"/>
          <w:lang w:val="en-IN" w:bidi="th-TH"/>
        </w:rPr>
        <w:t>naa</w:t>
      </w:r>
      <w:proofErr w:type="spellEnd"/>
      <w:r w:rsidRPr="00117A7D">
        <w:rPr>
          <w:rFonts w:ascii="Arial" w:eastAsiaTheme="minorHAnsi" w:hAnsi="Arial" w:cs="Arial"/>
          <w:kern w:val="2"/>
          <w:sz w:val="22"/>
          <w:szCs w:val="22"/>
          <w:lang w:val="en-IN" w:bidi="th-TH"/>
        </w:rPr>
        <w:t xml:space="preserve"> significantly enhances the growth, yield, and quality of hybrid chilli bnhp-104 compared to untreated plants.</w:t>
      </w:r>
    </w:p>
    <w:p w14:paraId="00CA2350" w14:textId="624D2BCA" w:rsidR="002B3A71" w:rsidRPr="000B127E" w:rsidRDefault="002B3A71" w:rsidP="00680A79">
      <w:pPr>
        <w:pStyle w:val="BodyText"/>
        <w:spacing w:line="360" w:lineRule="auto"/>
        <w:jc w:val="both"/>
        <w:rPr>
          <w:sz w:val="22"/>
          <w:szCs w:val="22"/>
        </w:rPr>
      </w:pPr>
      <w:r w:rsidRPr="000B127E">
        <w:rPr>
          <w:b/>
          <w:bCs/>
          <w:sz w:val="22"/>
          <w:szCs w:val="22"/>
        </w:rPr>
        <w:t>Keywords:</w:t>
      </w:r>
      <w:r w:rsidRPr="000B127E">
        <w:rPr>
          <w:sz w:val="22"/>
          <w:szCs w:val="22"/>
        </w:rPr>
        <w:t xml:space="preserve"> </w:t>
      </w:r>
      <w:r w:rsidRPr="00B57976">
        <w:rPr>
          <w:rFonts w:ascii="Arial" w:hAnsi="Arial" w:cs="Arial"/>
          <w:sz w:val="20"/>
          <w:szCs w:val="20"/>
        </w:rPr>
        <w:t>Chilli, Naphthalene Acetic</w:t>
      </w:r>
      <w:r w:rsidRPr="00B57976">
        <w:rPr>
          <w:rFonts w:ascii="Arial" w:hAnsi="Arial" w:cs="Arial"/>
          <w:spacing w:val="1"/>
          <w:sz w:val="20"/>
          <w:szCs w:val="20"/>
        </w:rPr>
        <w:t xml:space="preserve"> </w:t>
      </w:r>
      <w:r w:rsidRPr="00B57976">
        <w:rPr>
          <w:rFonts w:ascii="Arial" w:hAnsi="Arial" w:cs="Arial"/>
          <w:sz w:val="20"/>
          <w:szCs w:val="20"/>
        </w:rPr>
        <w:t>Acid,</w:t>
      </w:r>
      <w:r w:rsidRPr="00B57976">
        <w:rPr>
          <w:rFonts w:ascii="Arial" w:hAnsi="Arial" w:cs="Arial"/>
          <w:spacing w:val="-6"/>
          <w:sz w:val="20"/>
          <w:szCs w:val="20"/>
        </w:rPr>
        <w:t xml:space="preserve"> </w:t>
      </w:r>
      <w:r w:rsidRPr="00B57976">
        <w:rPr>
          <w:rFonts w:ascii="Arial" w:hAnsi="Arial" w:cs="Arial"/>
          <w:sz w:val="20"/>
          <w:szCs w:val="20"/>
        </w:rPr>
        <w:t>Triacontanol,</w:t>
      </w:r>
      <w:r w:rsidRPr="00B57976">
        <w:rPr>
          <w:rFonts w:ascii="Arial" w:hAnsi="Arial" w:cs="Arial"/>
          <w:spacing w:val="-10"/>
          <w:sz w:val="20"/>
          <w:szCs w:val="20"/>
        </w:rPr>
        <w:t xml:space="preserve"> </w:t>
      </w:r>
      <w:r w:rsidRPr="00B57976">
        <w:rPr>
          <w:rFonts w:ascii="Arial" w:hAnsi="Arial" w:cs="Arial"/>
          <w:sz w:val="20"/>
          <w:szCs w:val="20"/>
        </w:rPr>
        <w:t>Yield</w:t>
      </w:r>
      <w:r w:rsidRPr="00B57976">
        <w:rPr>
          <w:rFonts w:ascii="Arial" w:hAnsi="Arial" w:cs="Arial"/>
          <w:spacing w:val="1"/>
          <w:sz w:val="20"/>
          <w:szCs w:val="20"/>
        </w:rPr>
        <w:t xml:space="preserve"> </w:t>
      </w:r>
      <w:r w:rsidRPr="00B57976">
        <w:rPr>
          <w:rFonts w:ascii="Arial" w:hAnsi="Arial" w:cs="Arial"/>
          <w:sz w:val="20"/>
          <w:szCs w:val="20"/>
        </w:rPr>
        <w:t xml:space="preserve">and </w:t>
      </w:r>
      <w:r w:rsidR="003B4B5B" w:rsidRPr="00B57976">
        <w:rPr>
          <w:rFonts w:ascii="Arial" w:hAnsi="Arial" w:cs="Arial"/>
          <w:sz w:val="20"/>
          <w:szCs w:val="20"/>
        </w:rPr>
        <w:t>Q</w:t>
      </w:r>
      <w:r w:rsidRPr="00B57976">
        <w:rPr>
          <w:rFonts w:ascii="Arial" w:hAnsi="Arial" w:cs="Arial"/>
          <w:sz w:val="20"/>
          <w:szCs w:val="20"/>
        </w:rPr>
        <w:t>uality</w:t>
      </w:r>
      <w:r w:rsidR="003B4B5B" w:rsidRPr="00B57976">
        <w:rPr>
          <w:rFonts w:ascii="Arial" w:hAnsi="Arial" w:cs="Arial"/>
          <w:sz w:val="20"/>
          <w:szCs w:val="20"/>
        </w:rPr>
        <w:t xml:space="preserve"> Parameters</w:t>
      </w:r>
      <w:r w:rsidRPr="00B57976">
        <w:rPr>
          <w:rFonts w:ascii="Arial" w:hAnsi="Arial" w:cs="Arial"/>
          <w:sz w:val="20"/>
          <w:szCs w:val="20"/>
        </w:rPr>
        <w:t>.</w:t>
      </w:r>
    </w:p>
    <w:p w14:paraId="6C32279D" w14:textId="77777777" w:rsidR="00C66920" w:rsidRDefault="00C66920" w:rsidP="00680A79">
      <w:pPr>
        <w:pStyle w:val="BodyText"/>
        <w:spacing w:line="360" w:lineRule="auto"/>
        <w:jc w:val="both"/>
        <w:rPr>
          <w:b/>
          <w:bCs/>
          <w:sz w:val="22"/>
          <w:szCs w:val="22"/>
        </w:rPr>
      </w:pPr>
    </w:p>
    <w:p w14:paraId="1ADE036A" w14:textId="64618F23" w:rsidR="002B3A71" w:rsidRPr="000B127E" w:rsidRDefault="00E735D2" w:rsidP="00680A79">
      <w:pPr>
        <w:pStyle w:val="BodyText"/>
        <w:spacing w:line="360" w:lineRule="auto"/>
        <w:jc w:val="both"/>
        <w:rPr>
          <w:b/>
          <w:bCs/>
          <w:sz w:val="22"/>
          <w:szCs w:val="22"/>
        </w:rPr>
      </w:pPr>
      <w:r w:rsidRPr="000B127E">
        <w:rPr>
          <w:b/>
          <w:bCs/>
          <w:sz w:val="22"/>
          <w:szCs w:val="22"/>
        </w:rPr>
        <w:t>INTRODUCTION:</w:t>
      </w:r>
    </w:p>
    <w:p w14:paraId="684CCBD2" w14:textId="1C9A7FC5"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Chilli (</w:t>
      </w:r>
      <w:r w:rsidRPr="0014524E">
        <w:rPr>
          <w:rFonts w:ascii="Arial" w:hAnsi="Arial" w:cs="Arial"/>
          <w:i/>
          <w:iCs/>
          <w:sz w:val="20"/>
          <w:szCs w:val="24"/>
        </w:rPr>
        <w:t>capsicum annuum l.</w:t>
      </w:r>
      <w:r w:rsidRPr="0014524E">
        <w:rPr>
          <w:rFonts w:ascii="Arial" w:hAnsi="Arial" w:cs="Arial"/>
          <w:sz w:val="20"/>
          <w:szCs w:val="24"/>
        </w:rPr>
        <w:t>), a member of the solanaceae family with a diploid chromosome number of 2n = 24 (</w:t>
      </w:r>
      <w:proofErr w:type="spellStart"/>
      <w:r w:rsidRPr="0014524E">
        <w:rPr>
          <w:rFonts w:ascii="Arial" w:hAnsi="Arial" w:cs="Arial"/>
          <w:b/>
          <w:bCs/>
          <w:sz w:val="20"/>
          <w:szCs w:val="24"/>
        </w:rPr>
        <w:t>saisupriya</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00B57976" w:rsidRPr="0014524E">
        <w:rPr>
          <w:rFonts w:ascii="Arial" w:hAnsi="Arial" w:cs="Arial"/>
          <w:b/>
          <w:bCs/>
          <w:sz w:val="20"/>
          <w:szCs w:val="24"/>
        </w:rPr>
        <w:t xml:space="preserve"> 2020</w:t>
      </w:r>
      <w:r w:rsidRPr="0014524E">
        <w:rPr>
          <w:rFonts w:ascii="Arial" w:hAnsi="Arial" w:cs="Arial"/>
          <w:sz w:val="20"/>
          <w:szCs w:val="24"/>
        </w:rPr>
        <w:t xml:space="preserve">), is an important vegetable and spice crop grown widely in tropical and subtropical regions. In </w:t>
      </w:r>
      <w:proofErr w:type="spellStart"/>
      <w:r w:rsidRPr="0014524E">
        <w:rPr>
          <w:rFonts w:ascii="Arial" w:hAnsi="Arial" w:cs="Arial"/>
          <w:sz w:val="20"/>
          <w:szCs w:val="24"/>
        </w:rPr>
        <w:t>india</w:t>
      </w:r>
      <w:proofErr w:type="spellEnd"/>
      <w:r w:rsidRPr="0014524E">
        <w:rPr>
          <w:rFonts w:ascii="Arial" w:hAnsi="Arial" w:cs="Arial"/>
          <w:sz w:val="20"/>
          <w:szCs w:val="24"/>
        </w:rPr>
        <w:t>, chilli holds significant economic and nutritional value due to its diverse uses as a vegetable, spice, condiment, medicine, and ornamental plant. It is rich in essential nutrients like vitamins c, a, and e, and contains capsaicin — the compound responsible for its pungency — which also offers medicinal and therapeutic benefits (</w:t>
      </w:r>
      <w:proofErr w:type="spellStart"/>
      <w:r w:rsidRPr="0014524E">
        <w:rPr>
          <w:rFonts w:ascii="Arial" w:hAnsi="Arial" w:cs="Arial"/>
          <w:b/>
          <w:bCs/>
          <w:sz w:val="20"/>
          <w:szCs w:val="24"/>
        </w:rPr>
        <w:t>kumar</w:t>
      </w:r>
      <w:proofErr w:type="spellEnd"/>
      <w:r w:rsidRPr="0014524E">
        <w:rPr>
          <w:rFonts w:ascii="Arial" w:hAnsi="Arial" w:cs="Arial"/>
          <w:b/>
          <w:bCs/>
          <w:sz w:val="20"/>
          <w:szCs w:val="24"/>
        </w:rPr>
        <w:t xml:space="preserve"> j. P. </w:t>
      </w:r>
      <w:r w:rsidR="00046574">
        <w:rPr>
          <w:rFonts w:ascii="Arial" w:hAnsi="Arial" w:cs="Arial"/>
          <w:b/>
          <w:bCs/>
          <w:i/>
          <w:iCs/>
          <w:sz w:val="20"/>
          <w:szCs w:val="24"/>
        </w:rPr>
        <w:t>e</w:t>
      </w:r>
      <w:r w:rsidRPr="0014524E">
        <w:rPr>
          <w:rFonts w:ascii="Arial" w:hAnsi="Arial" w:cs="Arial"/>
          <w:b/>
          <w:bCs/>
          <w:i/>
          <w:iCs/>
          <w:sz w:val="20"/>
          <w:szCs w:val="24"/>
        </w:rPr>
        <w:t>t al.,</w:t>
      </w:r>
      <w:r w:rsidRPr="0014524E">
        <w:rPr>
          <w:rFonts w:ascii="Arial" w:hAnsi="Arial" w:cs="Arial"/>
          <w:b/>
          <w:bCs/>
          <w:sz w:val="20"/>
          <w:szCs w:val="24"/>
        </w:rPr>
        <w:t xml:space="preserve"> 2021; </w:t>
      </w:r>
      <w:proofErr w:type="spellStart"/>
      <w:r w:rsidRPr="0014524E">
        <w:rPr>
          <w:rFonts w:ascii="Arial" w:hAnsi="Arial" w:cs="Arial"/>
          <w:b/>
          <w:bCs/>
          <w:sz w:val="20"/>
          <w:szCs w:val="24"/>
        </w:rPr>
        <w:t>usman</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00B57976" w:rsidRPr="0014524E">
        <w:rPr>
          <w:rFonts w:ascii="Arial" w:hAnsi="Arial" w:cs="Arial"/>
          <w:b/>
          <w:bCs/>
          <w:sz w:val="20"/>
          <w:szCs w:val="24"/>
        </w:rPr>
        <w:t>, 2014</w:t>
      </w:r>
      <w:r w:rsidR="00B57976" w:rsidRPr="0014524E">
        <w:rPr>
          <w:rFonts w:ascii="Arial" w:hAnsi="Arial" w:cs="Arial"/>
          <w:sz w:val="20"/>
          <w:szCs w:val="24"/>
        </w:rPr>
        <w:t>).</w:t>
      </w:r>
    </w:p>
    <w:p w14:paraId="1E7597A1" w14:textId="2913292E"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 xml:space="preserve">India is the world's largest producer, consumer, and exporter of chilli, with </w:t>
      </w:r>
      <w:proofErr w:type="spellStart"/>
      <w:r w:rsidRPr="0014524E">
        <w:rPr>
          <w:rFonts w:ascii="Arial" w:hAnsi="Arial" w:cs="Arial"/>
          <w:sz w:val="20"/>
          <w:szCs w:val="24"/>
        </w:rPr>
        <w:t>andhra</w:t>
      </w:r>
      <w:proofErr w:type="spellEnd"/>
      <w:r w:rsidRPr="0014524E">
        <w:rPr>
          <w:rFonts w:ascii="Arial" w:hAnsi="Arial" w:cs="Arial"/>
          <w:sz w:val="20"/>
          <w:szCs w:val="24"/>
        </w:rPr>
        <w:t xml:space="preserve"> </w:t>
      </w:r>
      <w:proofErr w:type="spellStart"/>
      <w:r w:rsidRPr="0014524E">
        <w:rPr>
          <w:rFonts w:ascii="Arial" w:hAnsi="Arial" w:cs="Arial"/>
          <w:sz w:val="20"/>
          <w:szCs w:val="24"/>
        </w:rPr>
        <w:t>pradesh</w:t>
      </w:r>
      <w:proofErr w:type="spellEnd"/>
      <w:r w:rsidRPr="0014524E">
        <w:rPr>
          <w:rFonts w:ascii="Arial" w:hAnsi="Arial" w:cs="Arial"/>
          <w:sz w:val="20"/>
          <w:szCs w:val="24"/>
        </w:rPr>
        <w:t xml:space="preserve"> contributing the highest share, followed by other states including west </w:t>
      </w:r>
      <w:proofErr w:type="spellStart"/>
      <w:r w:rsidRPr="0014524E">
        <w:rPr>
          <w:rFonts w:ascii="Arial" w:hAnsi="Arial" w:cs="Arial"/>
          <w:sz w:val="20"/>
          <w:szCs w:val="24"/>
        </w:rPr>
        <w:t>bengal</w:t>
      </w:r>
      <w:proofErr w:type="spellEnd"/>
      <w:r w:rsidRPr="0014524E">
        <w:rPr>
          <w:rFonts w:ascii="Arial" w:hAnsi="Arial" w:cs="Arial"/>
          <w:sz w:val="20"/>
          <w:szCs w:val="24"/>
        </w:rPr>
        <w:t xml:space="preserve">. In west </w:t>
      </w:r>
      <w:proofErr w:type="spellStart"/>
      <w:r w:rsidRPr="0014524E">
        <w:rPr>
          <w:rFonts w:ascii="Arial" w:hAnsi="Arial" w:cs="Arial"/>
          <w:sz w:val="20"/>
          <w:szCs w:val="24"/>
        </w:rPr>
        <w:t>bengal</w:t>
      </w:r>
      <w:proofErr w:type="spellEnd"/>
      <w:r w:rsidRPr="0014524E">
        <w:rPr>
          <w:rFonts w:ascii="Arial" w:hAnsi="Arial" w:cs="Arial"/>
          <w:sz w:val="20"/>
          <w:szCs w:val="24"/>
        </w:rPr>
        <w:t xml:space="preserve">, chilli is predominantly cultivated in districts like cooch </w:t>
      </w:r>
      <w:proofErr w:type="spellStart"/>
      <w:r w:rsidRPr="0014524E">
        <w:rPr>
          <w:rFonts w:ascii="Arial" w:hAnsi="Arial" w:cs="Arial"/>
          <w:sz w:val="20"/>
          <w:szCs w:val="24"/>
        </w:rPr>
        <w:t>behar</w:t>
      </w:r>
      <w:proofErr w:type="spellEnd"/>
      <w:r w:rsidRPr="0014524E">
        <w:rPr>
          <w:rFonts w:ascii="Arial" w:hAnsi="Arial" w:cs="Arial"/>
          <w:sz w:val="20"/>
          <w:szCs w:val="24"/>
        </w:rPr>
        <w:t xml:space="preserve">, </w:t>
      </w:r>
      <w:proofErr w:type="spellStart"/>
      <w:r w:rsidRPr="0014524E">
        <w:rPr>
          <w:rFonts w:ascii="Arial" w:hAnsi="Arial" w:cs="Arial"/>
          <w:sz w:val="20"/>
          <w:szCs w:val="24"/>
        </w:rPr>
        <w:t>jalpaiguri</w:t>
      </w:r>
      <w:proofErr w:type="spellEnd"/>
      <w:r w:rsidRPr="0014524E">
        <w:rPr>
          <w:rFonts w:ascii="Arial" w:hAnsi="Arial" w:cs="Arial"/>
          <w:sz w:val="20"/>
          <w:szCs w:val="24"/>
        </w:rPr>
        <w:t xml:space="preserve">, </w:t>
      </w:r>
      <w:proofErr w:type="spellStart"/>
      <w:r w:rsidRPr="0014524E">
        <w:rPr>
          <w:rFonts w:ascii="Arial" w:hAnsi="Arial" w:cs="Arial"/>
          <w:sz w:val="20"/>
          <w:szCs w:val="24"/>
        </w:rPr>
        <w:t>uttar</w:t>
      </w:r>
      <w:proofErr w:type="spellEnd"/>
      <w:r w:rsidRPr="0014524E">
        <w:rPr>
          <w:rFonts w:ascii="Arial" w:hAnsi="Arial" w:cs="Arial"/>
          <w:sz w:val="20"/>
          <w:szCs w:val="24"/>
        </w:rPr>
        <w:t xml:space="preserve"> </w:t>
      </w:r>
      <w:proofErr w:type="spellStart"/>
      <w:r w:rsidRPr="0014524E">
        <w:rPr>
          <w:rFonts w:ascii="Arial" w:hAnsi="Arial" w:cs="Arial"/>
          <w:sz w:val="20"/>
          <w:szCs w:val="24"/>
        </w:rPr>
        <w:t>dinajpur</w:t>
      </w:r>
      <w:proofErr w:type="spellEnd"/>
      <w:r w:rsidRPr="0014524E">
        <w:rPr>
          <w:rFonts w:ascii="Arial" w:hAnsi="Arial" w:cs="Arial"/>
          <w:sz w:val="20"/>
          <w:szCs w:val="24"/>
        </w:rPr>
        <w:t xml:space="preserve">, </w:t>
      </w:r>
      <w:proofErr w:type="spellStart"/>
      <w:r w:rsidRPr="0014524E">
        <w:rPr>
          <w:rFonts w:ascii="Arial" w:hAnsi="Arial" w:cs="Arial"/>
          <w:sz w:val="20"/>
          <w:szCs w:val="24"/>
        </w:rPr>
        <w:t>malda</w:t>
      </w:r>
      <w:proofErr w:type="spellEnd"/>
      <w:r w:rsidRPr="0014524E">
        <w:rPr>
          <w:rFonts w:ascii="Arial" w:hAnsi="Arial" w:cs="Arial"/>
          <w:sz w:val="20"/>
          <w:szCs w:val="24"/>
        </w:rPr>
        <w:t xml:space="preserve">, </w:t>
      </w:r>
      <w:proofErr w:type="spellStart"/>
      <w:r w:rsidRPr="0014524E">
        <w:rPr>
          <w:rFonts w:ascii="Arial" w:hAnsi="Arial" w:cs="Arial"/>
          <w:sz w:val="20"/>
          <w:szCs w:val="24"/>
        </w:rPr>
        <w:t>murshidabad</w:t>
      </w:r>
      <w:proofErr w:type="spellEnd"/>
      <w:r w:rsidRPr="0014524E">
        <w:rPr>
          <w:rFonts w:ascii="Arial" w:hAnsi="Arial" w:cs="Arial"/>
          <w:sz w:val="20"/>
          <w:szCs w:val="24"/>
        </w:rPr>
        <w:t xml:space="preserve">, and </w:t>
      </w:r>
      <w:proofErr w:type="spellStart"/>
      <w:r w:rsidRPr="0014524E">
        <w:rPr>
          <w:rFonts w:ascii="Arial" w:hAnsi="Arial" w:cs="Arial"/>
          <w:sz w:val="20"/>
          <w:szCs w:val="24"/>
        </w:rPr>
        <w:t>nadia</w:t>
      </w:r>
      <w:proofErr w:type="spellEnd"/>
      <w:r w:rsidRPr="0014524E">
        <w:rPr>
          <w:rFonts w:ascii="Arial" w:hAnsi="Arial" w:cs="Arial"/>
          <w:sz w:val="20"/>
          <w:szCs w:val="24"/>
        </w:rPr>
        <w:t xml:space="preserve">. The region’s humid subtropical climate, annual rainfall ranging from 1500 to 3000 mm, and temperatures between 15°c and 35°c provide </w:t>
      </w:r>
      <w:proofErr w:type="spellStart"/>
      <w:r w:rsidRPr="0014524E">
        <w:rPr>
          <w:rFonts w:ascii="Arial" w:hAnsi="Arial" w:cs="Arial"/>
          <w:sz w:val="20"/>
          <w:szCs w:val="24"/>
        </w:rPr>
        <w:t>favorable</w:t>
      </w:r>
      <w:proofErr w:type="spellEnd"/>
      <w:r w:rsidRPr="0014524E">
        <w:rPr>
          <w:rFonts w:ascii="Arial" w:hAnsi="Arial" w:cs="Arial"/>
          <w:sz w:val="20"/>
          <w:szCs w:val="24"/>
        </w:rPr>
        <w:t xml:space="preserve"> conditions for chilli cultivation. However, productivity is often constrained by erratic weather patterns, pests, diseases, and physiological problems like flower and fruit drop.</w:t>
      </w:r>
    </w:p>
    <w:p w14:paraId="563C82AA" w14:textId="6DA7EEAF" w:rsidR="006D4AC7"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lastRenderedPageBreak/>
        <w:t>Traditional farming practices combined with imbalanced fertilizer use and poor growth management frequently result in low yields and inferior fruit quality. In this context, plant growth regulators (</w:t>
      </w:r>
      <w:proofErr w:type="spellStart"/>
      <w:r w:rsidRPr="0014524E">
        <w:rPr>
          <w:rFonts w:ascii="Arial" w:hAnsi="Arial" w:cs="Arial"/>
          <w:sz w:val="20"/>
          <w:szCs w:val="24"/>
        </w:rPr>
        <w:t>pgrs</w:t>
      </w:r>
      <w:proofErr w:type="spellEnd"/>
      <w:r w:rsidRPr="0014524E">
        <w:rPr>
          <w:rFonts w:ascii="Arial" w:hAnsi="Arial" w:cs="Arial"/>
          <w:sz w:val="20"/>
          <w:szCs w:val="24"/>
        </w:rPr>
        <w:t xml:space="preserve">) have emerged as effective tools for improving chilli growth, yield, and quality. </w:t>
      </w:r>
      <w:proofErr w:type="spellStart"/>
      <w:r w:rsidRPr="0014524E">
        <w:rPr>
          <w:rFonts w:ascii="Arial" w:hAnsi="Arial" w:cs="Arial"/>
          <w:sz w:val="20"/>
          <w:szCs w:val="24"/>
        </w:rPr>
        <w:t>Pgrs</w:t>
      </w:r>
      <w:proofErr w:type="spellEnd"/>
      <w:r w:rsidRPr="0014524E">
        <w:rPr>
          <w:rFonts w:ascii="Arial" w:hAnsi="Arial" w:cs="Arial"/>
          <w:sz w:val="20"/>
          <w:szCs w:val="24"/>
        </w:rPr>
        <w:t xml:space="preserve"> are organic compounds that regulate plant physiological processes even in small amounts</w:t>
      </w:r>
      <w:r w:rsidR="00737162">
        <w:rPr>
          <w:rFonts w:ascii="Arial" w:hAnsi="Arial" w:cs="Arial"/>
          <w:sz w:val="20"/>
          <w:szCs w:val="24"/>
        </w:rPr>
        <w:t xml:space="preserve"> (</w:t>
      </w:r>
      <w:r w:rsidR="00737162" w:rsidRPr="00737162">
        <w:rPr>
          <w:rFonts w:ascii="Arial" w:hAnsi="Arial" w:cs="Arial"/>
          <w:b/>
          <w:bCs/>
          <w:sz w:val="20"/>
          <w:szCs w:val="24"/>
        </w:rPr>
        <w:t xml:space="preserve">Tejpal B.S </w:t>
      </w:r>
      <w:r w:rsidR="00737162" w:rsidRPr="0014524E">
        <w:rPr>
          <w:rFonts w:ascii="Arial" w:hAnsi="Arial" w:cs="Arial"/>
          <w:b/>
          <w:bCs/>
          <w:i/>
          <w:iCs/>
          <w:sz w:val="20"/>
          <w:szCs w:val="24"/>
        </w:rPr>
        <w:t>et al.</w:t>
      </w:r>
      <w:r w:rsidR="00737162" w:rsidRPr="0014524E">
        <w:rPr>
          <w:rFonts w:ascii="Arial" w:hAnsi="Arial" w:cs="Arial"/>
          <w:b/>
          <w:bCs/>
          <w:sz w:val="20"/>
          <w:szCs w:val="24"/>
        </w:rPr>
        <w:t>, 201</w:t>
      </w:r>
      <w:r w:rsidR="00737162">
        <w:rPr>
          <w:rFonts w:ascii="Arial" w:hAnsi="Arial" w:cs="Arial"/>
          <w:b/>
          <w:bCs/>
          <w:sz w:val="20"/>
          <w:szCs w:val="24"/>
        </w:rPr>
        <w:t>8</w:t>
      </w:r>
      <w:r w:rsidR="00737162" w:rsidRPr="0014524E">
        <w:rPr>
          <w:rFonts w:ascii="Arial" w:hAnsi="Arial" w:cs="Arial"/>
          <w:sz w:val="20"/>
          <w:szCs w:val="24"/>
        </w:rPr>
        <w:t>)</w:t>
      </w:r>
      <w:r w:rsidR="00737162">
        <w:rPr>
          <w:rFonts w:ascii="Arial" w:hAnsi="Arial" w:cs="Arial"/>
          <w:sz w:val="20"/>
          <w:szCs w:val="24"/>
        </w:rPr>
        <w:t>.</w:t>
      </w:r>
      <w:r w:rsidRPr="0014524E">
        <w:rPr>
          <w:rFonts w:ascii="Arial" w:hAnsi="Arial" w:cs="Arial"/>
          <w:sz w:val="20"/>
          <w:szCs w:val="24"/>
        </w:rPr>
        <w:t xml:space="preserve"> Among them, paclobutrazol reduces excessive vegetative growth, promotes branching, and improves fruit retention; naphthalene acetic acid (</w:t>
      </w:r>
      <w:proofErr w:type="spellStart"/>
      <w:r w:rsidRPr="0014524E">
        <w:rPr>
          <w:rFonts w:ascii="Arial" w:hAnsi="Arial" w:cs="Arial"/>
          <w:sz w:val="20"/>
          <w:szCs w:val="24"/>
        </w:rPr>
        <w:t>naa</w:t>
      </w:r>
      <w:proofErr w:type="spellEnd"/>
      <w:r w:rsidRPr="0014524E">
        <w:rPr>
          <w:rFonts w:ascii="Arial" w:hAnsi="Arial" w:cs="Arial"/>
          <w:sz w:val="20"/>
          <w:szCs w:val="24"/>
        </w:rPr>
        <w:t>) enhances fruit set by reducing flower and fruit drop; and triacontanol (</w:t>
      </w:r>
      <w:proofErr w:type="spellStart"/>
      <w:r w:rsidRPr="0014524E">
        <w:rPr>
          <w:rFonts w:ascii="Arial" w:hAnsi="Arial" w:cs="Arial"/>
          <w:sz w:val="20"/>
          <w:szCs w:val="24"/>
        </w:rPr>
        <w:t>tria</w:t>
      </w:r>
      <w:proofErr w:type="spellEnd"/>
      <w:r w:rsidRPr="0014524E">
        <w:rPr>
          <w:rFonts w:ascii="Arial" w:hAnsi="Arial" w:cs="Arial"/>
          <w:sz w:val="20"/>
          <w:szCs w:val="24"/>
        </w:rPr>
        <w:t>) stimulates photosynthesis and nutrient use efficiency, leading to better growth and productivity (</w:t>
      </w:r>
      <w:proofErr w:type="spellStart"/>
      <w:r w:rsidRPr="0014524E">
        <w:rPr>
          <w:rFonts w:ascii="Arial" w:hAnsi="Arial" w:cs="Arial"/>
          <w:b/>
          <w:bCs/>
          <w:sz w:val="20"/>
          <w:szCs w:val="24"/>
        </w:rPr>
        <w:t>naga</w:t>
      </w:r>
      <w:proofErr w:type="spellEnd"/>
      <w:r w:rsidRPr="0014524E">
        <w:rPr>
          <w:rFonts w:ascii="Arial" w:hAnsi="Arial" w:cs="Arial"/>
          <w:b/>
          <w:bCs/>
          <w:sz w:val="20"/>
          <w:szCs w:val="24"/>
        </w:rPr>
        <w:t xml:space="preserve"> </w:t>
      </w:r>
      <w:proofErr w:type="spellStart"/>
      <w:r w:rsidRPr="0014524E">
        <w:rPr>
          <w:rFonts w:ascii="Arial" w:hAnsi="Arial" w:cs="Arial"/>
          <w:b/>
          <w:bCs/>
          <w:sz w:val="20"/>
          <w:szCs w:val="24"/>
        </w:rPr>
        <w:t>b.l.</w:t>
      </w:r>
      <w:proofErr w:type="spellEnd"/>
      <w:r w:rsidRPr="0014524E">
        <w:rPr>
          <w:rFonts w:ascii="Arial" w:hAnsi="Arial" w:cs="Arial"/>
          <w:b/>
          <w:bCs/>
          <w:sz w:val="20"/>
          <w:szCs w:val="24"/>
        </w:rPr>
        <w:t xml:space="preserve"> </w:t>
      </w:r>
      <w:r w:rsidRPr="0014524E">
        <w:rPr>
          <w:rFonts w:ascii="Arial" w:hAnsi="Arial" w:cs="Arial"/>
          <w:b/>
          <w:bCs/>
          <w:i/>
          <w:iCs/>
          <w:sz w:val="20"/>
          <w:szCs w:val="24"/>
        </w:rPr>
        <w:t>et al.,</w:t>
      </w:r>
      <w:r w:rsidRPr="0014524E">
        <w:rPr>
          <w:rFonts w:ascii="Arial" w:hAnsi="Arial" w:cs="Arial"/>
          <w:b/>
          <w:bCs/>
          <w:sz w:val="20"/>
          <w:szCs w:val="24"/>
        </w:rPr>
        <w:t xml:space="preserve"> 2022</w:t>
      </w:r>
      <w:r w:rsidR="00B57976" w:rsidRPr="0014524E">
        <w:rPr>
          <w:rFonts w:ascii="Arial" w:hAnsi="Arial" w:cs="Arial"/>
          <w:b/>
          <w:bCs/>
          <w:sz w:val="20"/>
          <w:szCs w:val="24"/>
        </w:rPr>
        <w:t>).</w:t>
      </w:r>
    </w:p>
    <w:p w14:paraId="5ED3622F" w14:textId="44B30C84" w:rsidR="00C66920" w:rsidRPr="0014524E" w:rsidRDefault="00E735D2" w:rsidP="00B57976">
      <w:pPr>
        <w:pStyle w:val="NoSpacing"/>
        <w:spacing w:line="360" w:lineRule="auto"/>
        <w:ind w:right="-284"/>
        <w:rPr>
          <w:rFonts w:ascii="Arial" w:hAnsi="Arial" w:cs="Arial"/>
          <w:sz w:val="20"/>
          <w:szCs w:val="24"/>
        </w:rPr>
      </w:pPr>
      <w:r w:rsidRPr="0014524E">
        <w:rPr>
          <w:rFonts w:ascii="Arial" w:hAnsi="Arial" w:cs="Arial"/>
          <w:sz w:val="20"/>
          <w:szCs w:val="24"/>
        </w:rPr>
        <w:t xml:space="preserve">Despite proven benefits, limited research has been conducted on the response of hybrid chilli varieties to </w:t>
      </w:r>
      <w:proofErr w:type="spellStart"/>
      <w:r w:rsidRPr="0014524E">
        <w:rPr>
          <w:rFonts w:ascii="Arial" w:hAnsi="Arial" w:cs="Arial"/>
          <w:sz w:val="20"/>
          <w:szCs w:val="24"/>
        </w:rPr>
        <w:t>pgrs</w:t>
      </w:r>
      <w:proofErr w:type="spellEnd"/>
      <w:r w:rsidRPr="0014524E">
        <w:rPr>
          <w:rFonts w:ascii="Arial" w:hAnsi="Arial" w:cs="Arial"/>
          <w:sz w:val="20"/>
          <w:szCs w:val="24"/>
        </w:rPr>
        <w:t xml:space="preserve"> under west </w:t>
      </w:r>
      <w:proofErr w:type="spellStart"/>
      <w:r w:rsidRPr="0014524E">
        <w:rPr>
          <w:rFonts w:ascii="Arial" w:hAnsi="Arial" w:cs="Arial"/>
          <w:sz w:val="20"/>
          <w:szCs w:val="24"/>
        </w:rPr>
        <w:t>bengal's</w:t>
      </w:r>
      <w:proofErr w:type="spellEnd"/>
      <w:r w:rsidRPr="0014524E">
        <w:rPr>
          <w:rFonts w:ascii="Arial" w:hAnsi="Arial" w:cs="Arial"/>
          <w:sz w:val="20"/>
          <w:szCs w:val="24"/>
        </w:rPr>
        <w:t xml:space="preserve"> </w:t>
      </w:r>
      <w:proofErr w:type="spellStart"/>
      <w:r w:rsidRPr="0014524E">
        <w:rPr>
          <w:rFonts w:ascii="Arial" w:hAnsi="Arial" w:cs="Arial"/>
          <w:sz w:val="20"/>
          <w:szCs w:val="24"/>
        </w:rPr>
        <w:t>agro</w:t>
      </w:r>
      <w:proofErr w:type="spellEnd"/>
      <w:r w:rsidRPr="0014524E">
        <w:rPr>
          <w:rFonts w:ascii="Arial" w:hAnsi="Arial" w:cs="Arial"/>
          <w:sz w:val="20"/>
          <w:szCs w:val="24"/>
        </w:rPr>
        <w:t xml:space="preserve">-climatic conditions. Therefore, the present study was undertaken to evaluate the effect of different </w:t>
      </w:r>
      <w:proofErr w:type="spellStart"/>
      <w:r w:rsidRPr="0014524E">
        <w:rPr>
          <w:rFonts w:ascii="Arial" w:hAnsi="Arial" w:cs="Arial"/>
          <w:sz w:val="20"/>
          <w:szCs w:val="24"/>
        </w:rPr>
        <w:t>pgrs</w:t>
      </w:r>
      <w:proofErr w:type="spellEnd"/>
      <w:r w:rsidRPr="0014524E">
        <w:rPr>
          <w:rFonts w:ascii="Arial" w:hAnsi="Arial" w:cs="Arial"/>
          <w:sz w:val="20"/>
          <w:szCs w:val="24"/>
        </w:rPr>
        <w:t xml:space="preserve"> on the growth, yield, and quality of chilli (</w:t>
      </w:r>
      <w:r w:rsidRPr="0014524E">
        <w:rPr>
          <w:rFonts w:ascii="Arial" w:hAnsi="Arial" w:cs="Arial"/>
          <w:i/>
          <w:iCs/>
          <w:sz w:val="20"/>
          <w:szCs w:val="24"/>
        </w:rPr>
        <w:t>capsicum annuum l</w:t>
      </w:r>
      <w:r w:rsidRPr="0014524E">
        <w:rPr>
          <w:rFonts w:ascii="Arial" w:hAnsi="Arial" w:cs="Arial"/>
          <w:sz w:val="20"/>
          <w:szCs w:val="24"/>
        </w:rPr>
        <w:t xml:space="preserve">.) Cv. Bnhp-104 (f1), aiming to develop effective crop management strategies for enhanced productivity and profitability for farmers. </w:t>
      </w:r>
    </w:p>
    <w:p w14:paraId="6B639E73" w14:textId="4CD05CC4" w:rsidR="00C66920" w:rsidRPr="0014524E" w:rsidRDefault="0014524E" w:rsidP="008609FA">
      <w:pPr>
        <w:pStyle w:val="NoSpacing"/>
        <w:spacing w:line="360" w:lineRule="auto"/>
        <w:ind w:right="-284"/>
        <w:rPr>
          <w:rFonts w:ascii="Arial" w:hAnsi="Arial" w:cs="Arial"/>
        </w:rPr>
      </w:pPr>
      <w:r w:rsidRPr="0014524E">
        <w:rPr>
          <w:rFonts w:ascii="Arial" w:hAnsi="Arial" w:cs="Arial"/>
          <w:b/>
          <w:bCs/>
        </w:rPr>
        <w:t xml:space="preserve">MATERIAL AND METHODS </w:t>
      </w:r>
    </w:p>
    <w:p w14:paraId="6A886DD8" w14:textId="77777777" w:rsidR="00C66920" w:rsidRPr="008609FA"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The field experiment was conducted at the Instructional Farm, Department of Vegetable and Spice Crops, Uttar </w:t>
      </w:r>
      <w:proofErr w:type="spellStart"/>
      <w:r w:rsidRPr="008609FA">
        <w:rPr>
          <w:rFonts w:ascii="Arial" w:hAnsi="Arial" w:cs="Arial"/>
          <w:sz w:val="20"/>
          <w:szCs w:val="20"/>
        </w:rPr>
        <w:t>Banga</w:t>
      </w:r>
      <w:proofErr w:type="spellEnd"/>
      <w:r w:rsidRPr="008609FA">
        <w:rPr>
          <w:rFonts w:ascii="Arial" w:hAnsi="Arial" w:cs="Arial"/>
          <w:sz w:val="20"/>
          <w:szCs w:val="20"/>
        </w:rPr>
        <w:t xml:space="preserve"> Krishi </w:t>
      </w:r>
      <w:proofErr w:type="spellStart"/>
      <w:r w:rsidRPr="008609FA">
        <w:rPr>
          <w:rFonts w:ascii="Arial" w:hAnsi="Arial" w:cs="Arial"/>
          <w:sz w:val="20"/>
          <w:szCs w:val="20"/>
        </w:rPr>
        <w:t>Viswavidyalaya</w:t>
      </w:r>
      <w:proofErr w:type="spellEnd"/>
      <w:r w:rsidRPr="008609FA">
        <w:rPr>
          <w:rFonts w:ascii="Arial" w:hAnsi="Arial" w:cs="Arial"/>
          <w:sz w:val="20"/>
          <w:szCs w:val="20"/>
        </w:rPr>
        <w:t xml:space="preserve">, </w:t>
      </w:r>
      <w:proofErr w:type="spellStart"/>
      <w:r w:rsidRPr="008609FA">
        <w:rPr>
          <w:rFonts w:ascii="Arial" w:hAnsi="Arial" w:cs="Arial"/>
          <w:sz w:val="20"/>
          <w:szCs w:val="20"/>
        </w:rPr>
        <w:t>Pundibari</w:t>
      </w:r>
      <w:proofErr w:type="spellEnd"/>
      <w:r w:rsidRPr="008609FA">
        <w:rPr>
          <w:rFonts w:ascii="Arial" w:hAnsi="Arial" w:cs="Arial"/>
          <w:sz w:val="20"/>
          <w:szCs w:val="20"/>
        </w:rPr>
        <w:t xml:space="preserve">, Cooch Behar, West Bengal, during February to June 2023. The site is located at 26°19'86"N latitude and 89°23'53"E longitude, with an elevation of 43 meters, falling under the </w:t>
      </w:r>
      <w:proofErr w:type="spellStart"/>
      <w:r w:rsidRPr="008609FA">
        <w:rPr>
          <w:rFonts w:ascii="Arial" w:hAnsi="Arial" w:cs="Arial"/>
          <w:sz w:val="20"/>
          <w:szCs w:val="20"/>
        </w:rPr>
        <w:t>Terai</w:t>
      </w:r>
      <w:proofErr w:type="spellEnd"/>
      <w:r w:rsidRPr="008609FA">
        <w:rPr>
          <w:rFonts w:ascii="Arial" w:hAnsi="Arial" w:cs="Arial"/>
          <w:sz w:val="20"/>
          <w:szCs w:val="20"/>
        </w:rPr>
        <w:t xml:space="preserve"> </w:t>
      </w:r>
      <w:proofErr w:type="spellStart"/>
      <w:r w:rsidRPr="008609FA">
        <w:rPr>
          <w:rFonts w:ascii="Arial" w:hAnsi="Arial" w:cs="Arial"/>
          <w:sz w:val="20"/>
          <w:szCs w:val="20"/>
        </w:rPr>
        <w:t>agro</w:t>
      </w:r>
      <w:proofErr w:type="spellEnd"/>
      <w:r w:rsidRPr="008609FA">
        <w:rPr>
          <w:rFonts w:ascii="Arial" w:hAnsi="Arial" w:cs="Arial"/>
          <w:sz w:val="20"/>
          <w:szCs w:val="20"/>
        </w:rPr>
        <w:t>-climatic zone. The soil is sandy loam, slightly acidic (pH 5.5–6.5), with moderate fertility and poor water-holding capacity. The climate is characterized by high rainfall (&gt;3000 mm annually), high humidity, and moderate temperatures.</w:t>
      </w:r>
    </w:p>
    <w:p w14:paraId="08F2B6C5" w14:textId="6DE9DEE7" w:rsidR="00C66920" w:rsidRPr="008609FA"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The experiment was laid out in a Randomized Block Design (RBD) with eight treatments, replicated three times. Treatments included different concentrations of </w:t>
      </w:r>
      <w:r w:rsidR="004602B4" w:rsidRPr="008609FA">
        <w:rPr>
          <w:rFonts w:ascii="Arial" w:hAnsi="Arial" w:cs="Arial"/>
          <w:sz w:val="20"/>
          <w:szCs w:val="20"/>
        </w:rPr>
        <w:t>T1-</w:t>
      </w:r>
      <w:r w:rsidRPr="008609FA">
        <w:rPr>
          <w:rFonts w:ascii="Arial" w:hAnsi="Arial" w:cs="Arial"/>
          <w:sz w:val="20"/>
          <w:szCs w:val="20"/>
        </w:rPr>
        <w:t>Paclobutrazol 40% SC 50</w:t>
      </w:r>
      <w:r w:rsidR="004602B4" w:rsidRPr="008609FA">
        <w:rPr>
          <w:rFonts w:ascii="Arial" w:hAnsi="Arial" w:cs="Arial"/>
          <w:sz w:val="20"/>
          <w:szCs w:val="20"/>
        </w:rPr>
        <w:t xml:space="preserve"> ml, T2-Paclobutrazol 40% SC</w:t>
      </w:r>
      <w:r w:rsidRPr="008609FA">
        <w:rPr>
          <w:rFonts w:ascii="Arial" w:hAnsi="Arial" w:cs="Arial"/>
          <w:sz w:val="20"/>
          <w:szCs w:val="20"/>
        </w:rPr>
        <w:t xml:space="preserve"> 60, </w:t>
      </w:r>
      <w:r w:rsidR="004602B4" w:rsidRPr="008609FA">
        <w:rPr>
          <w:rFonts w:ascii="Arial" w:hAnsi="Arial" w:cs="Arial"/>
          <w:sz w:val="20"/>
          <w:szCs w:val="20"/>
        </w:rPr>
        <w:t xml:space="preserve">T3-Paclobutrazol 40% SC </w:t>
      </w:r>
      <w:r w:rsidRPr="008609FA">
        <w:rPr>
          <w:rFonts w:ascii="Arial" w:hAnsi="Arial" w:cs="Arial"/>
          <w:sz w:val="20"/>
          <w:szCs w:val="20"/>
        </w:rPr>
        <w:t>70</w:t>
      </w:r>
      <w:r w:rsidR="004602B4" w:rsidRPr="008609FA">
        <w:rPr>
          <w:rFonts w:ascii="Arial" w:hAnsi="Arial" w:cs="Arial"/>
          <w:sz w:val="20"/>
          <w:szCs w:val="20"/>
        </w:rPr>
        <w:t xml:space="preserve"> ml</w:t>
      </w:r>
      <w:r w:rsidRPr="008609FA">
        <w:rPr>
          <w:rFonts w:ascii="Arial" w:hAnsi="Arial" w:cs="Arial"/>
          <w:sz w:val="20"/>
          <w:szCs w:val="20"/>
        </w:rPr>
        <w:t>,</w:t>
      </w:r>
      <w:r w:rsidR="004602B4" w:rsidRPr="008609FA">
        <w:rPr>
          <w:rFonts w:ascii="Arial" w:hAnsi="Arial" w:cs="Arial"/>
          <w:sz w:val="20"/>
          <w:szCs w:val="20"/>
        </w:rPr>
        <w:t xml:space="preserve"> T4-Paclobutrazol 40% SC</w:t>
      </w:r>
      <w:r w:rsidRPr="008609FA">
        <w:rPr>
          <w:rFonts w:ascii="Arial" w:hAnsi="Arial" w:cs="Arial"/>
          <w:sz w:val="20"/>
          <w:szCs w:val="20"/>
        </w:rPr>
        <w:t xml:space="preserve"> 87.5</w:t>
      </w:r>
      <w:r w:rsidR="004602B4" w:rsidRPr="008609FA">
        <w:rPr>
          <w:rFonts w:ascii="Arial" w:hAnsi="Arial" w:cs="Arial"/>
          <w:sz w:val="20"/>
          <w:szCs w:val="20"/>
        </w:rPr>
        <w:t xml:space="preserve"> ml</w:t>
      </w:r>
      <w:r w:rsidRPr="008609FA">
        <w:rPr>
          <w:rFonts w:ascii="Arial" w:hAnsi="Arial" w:cs="Arial"/>
          <w:sz w:val="20"/>
          <w:szCs w:val="20"/>
        </w:rPr>
        <w:t xml:space="preserve">, </w:t>
      </w:r>
      <w:r w:rsidR="004602B4" w:rsidRPr="008609FA">
        <w:rPr>
          <w:rFonts w:ascii="Arial" w:hAnsi="Arial" w:cs="Arial"/>
          <w:sz w:val="20"/>
          <w:szCs w:val="20"/>
        </w:rPr>
        <w:t xml:space="preserve">T5-Triacontanol 0.05% SC at 250 ml/ha, T6- </w:t>
      </w:r>
      <w:r w:rsidR="004602B4" w:rsidRPr="008609FA">
        <w:rPr>
          <w:rFonts w:ascii="Arial" w:eastAsia="Times New Roman" w:hAnsi="Arial" w:cs="Arial"/>
          <w:color w:val="000000" w:themeColor="text1"/>
          <w:sz w:val="20"/>
          <w:szCs w:val="20"/>
          <w:lang w:eastAsia="en-IN" w:bidi="ar-SA"/>
          <w14:ligatures w14:val="none"/>
        </w:rPr>
        <w:t>Alpha Naphthalene Acetic acid 4.5% SL 10ppm spr</w:t>
      </w:r>
      <w:r w:rsidR="004602B4" w:rsidRPr="008609FA">
        <w:rPr>
          <w:rFonts w:ascii="Arial" w:hAnsi="Arial" w:cs="Arial"/>
          <w:sz w:val="20"/>
          <w:szCs w:val="20"/>
        </w:rPr>
        <w:t>ay</w:t>
      </w:r>
      <w:r w:rsidRPr="008609FA">
        <w:rPr>
          <w:rFonts w:ascii="Arial" w:hAnsi="Arial" w:cs="Arial"/>
          <w:sz w:val="20"/>
          <w:szCs w:val="20"/>
        </w:rPr>
        <w:t>,</w:t>
      </w:r>
      <w:r w:rsidR="004602B4" w:rsidRPr="008609FA">
        <w:rPr>
          <w:rFonts w:ascii="Arial" w:hAnsi="Arial" w:cs="Arial"/>
          <w:sz w:val="20"/>
          <w:szCs w:val="20"/>
        </w:rPr>
        <w:t xml:space="preserve"> T7-Paclobutrazol 40% SC 140 ml</w:t>
      </w:r>
      <w:r w:rsidRPr="008609FA">
        <w:rPr>
          <w:rFonts w:ascii="Arial" w:hAnsi="Arial" w:cs="Arial"/>
          <w:sz w:val="20"/>
          <w:szCs w:val="20"/>
        </w:rPr>
        <w:t xml:space="preserve"> and a</w:t>
      </w:r>
      <w:r w:rsidR="004602B4" w:rsidRPr="008609FA">
        <w:rPr>
          <w:rFonts w:ascii="Arial" w:hAnsi="Arial" w:cs="Arial"/>
          <w:sz w:val="20"/>
          <w:szCs w:val="20"/>
        </w:rPr>
        <w:t xml:space="preserve"> T0</w:t>
      </w:r>
      <w:r w:rsidRPr="008609FA">
        <w:rPr>
          <w:rFonts w:ascii="Arial" w:hAnsi="Arial" w:cs="Arial"/>
          <w:sz w:val="20"/>
          <w:szCs w:val="20"/>
        </w:rPr>
        <w:t xml:space="preserve"> control. The crop used was chilli hybrid BNHP-104 (F1), transplanted at 50 cm × 50 cm spacing. Standard agronomic practices were followed uniformly.</w:t>
      </w:r>
    </w:p>
    <w:p w14:paraId="1BF83DAC" w14:textId="77777777" w:rsidR="00C66920" w:rsidRPr="008609FA" w:rsidRDefault="00C66920" w:rsidP="008609FA">
      <w:pPr>
        <w:pStyle w:val="NoSpacing"/>
        <w:spacing w:line="360" w:lineRule="auto"/>
        <w:ind w:right="-284"/>
        <w:jc w:val="both"/>
        <w:rPr>
          <w:rFonts w:ascii="Arial" w:hAnsi="Arial" w:cs="Arial"/>
          <w:sz w:val="20"/>
          <w:szCs w:val="20"/>
        </w:rPr>
      </w:pPr>
      <w:r w:rsidRPr="008609FA">
        <w:rPr>
          <w:rFonts w:ascii="Arial" w:hAnsi="Arial" w:cs="Arial"/>
          <w:sz w:val="20"/>
          <w:szCs w:val="20"/>
        </w:rPr>
        <w:t xml:space="preserve">Observations were recorded on growth, flowering, yield, and quality parameters including plant height, branches, leaf area, days to 50% flowering, fruit length, fruit diameter, number of fruits per plant, fruit weight, yield, TSS, ascorbic acid, and chlorophyll content. Data were </w:t>
      </w:r>
      <w:proofErr w:type="spellStart"/>
      <w:r w:rsidRPr="008609FA">
        <w:rPr>
          <w:rFonts w:ascii="Arial" w:hAnsi="Arial" w:cs="Arial"/>
          <w:sz w:val="20"/>
          <w:szCs w:val="20"/>
        </w:rPr>
        <w:t>analyzed</w:t>
      </w:r>
      <w:proofErr w:type="spellEnd"/>
      <w:r w:rsidRPr="008609FA">
        <w:rPr>
          <w:rFonts w:ascii="Arial" w:hAnsi="Arial" w:cs="Arial"/>
          <w:sz w:val="20"/>
          <w:szCs w:val="20"/>
        </w:rPr>
        <w:t xml:space="preserve"> statistically using ANOVA at 5% significance, and Critical Difference (CD) was calculated where applicable.</w:t>
      </w:r>
    </w:p>
    <w:p w14:paraId="493F37F5" w14:textId="77777777" w:rsidR="002B4F49" w:rsidRDefault="002B4F49" w:rsidP="00C66920">
      <w:pPr>
        <w:pStyle w:val="NoSpacing"/>
        <w:spacing w:line="360" w:lineRule="auto"/>
        <w:ind w:right="-283"/>
        <w:jc w:val="both"/>
        <w:rPr>
          <w:rFonts w:ascii="Times New Roman" w:hAnsi="Times New Roman" w:cs="Times New Roman"/>
          <w:b/>
          <w:bCs/>
          <w:sz w:val="28"/>
        </w:rPr>
      </w:pPr>
    </w:p>
    <w:p w14:paraId="48F5424D" w14:textId="3A256FCF" w:rsidR="00A213EA" w:rsidRPr="00C66920" w:rsidRDefault="00A213EA" w:rsidP="00C66920">
      <w:pPr>
        <w:pStyle w:val="NoSpacing"/>
        <w:spacing w:line="360" w:lineRule="auto"/>
        <w:ind w:right="-283"/>
        <w:jc w:val="both"/>
        <w:rPr>
          <w:rFonts w:ascii="Times New Roman" w:hAnsi="Times New Roman" w:cs="Times New Roman"/>
          <w:sz w:val="24"/>
          <w:szCs w:val="32"/>
        </w:rPr>
      </w:pPr>
      <w:r w:rsidRPr="004E59F5">
        <w:rPr>
          <w:rFonts w:ascii="Times New Roman" w:hAnsi="Times New Roman" w:cs="Times New Roman"/>
          <w:b/>
          <w:bCs/>
          <w:sz w:val="28"/>
        </w:rPr>
        <w:t>RESULT AND DISCUSSION</w:t>
      </w:r>
    </w:p>
    <w:p w14:paraId="55AF0FB6" w14:textId="09435D31" w:rsidR="002B4F49" w:rsidRPr="002B4F49" w:rsidRDefault="002B4F49" w:rsidP="002B4F49">
      <w:pPr>
        <w:pStyle w:val="NoSpacing"/>
        <w:spacing w:line="360" w:lineRule="auto"/>
        <w:ind w:right="-283"/>
        <w:jc w:val="both"/>
        <w:rPr>
          <w:rFonts w:ascii="Times New Roman" w:hAnsi="Times New Roman" w:cs="Times New Roman"/>
          <w:spacing w:val="-11"/>
          <w:sz w:val="24"/>
          <w:szCs w:val="24"/>
        </w:rPr>
      </w:pPr>
      <w:r w:rsidRPr="002B4F49">
        <w:rPr>
          <w:rFonts w:ascii="Times New Roman" w:hAnsi="Times New Roman" w:cs="Times New Roman"/>
          <w:spacing w:val="-11"/>
          <w:sz w:val="24"/>
          <w:szCs w:val="24"/>
        </w:rPr>
        <w:t xml:space="preserve">The experiment revealed significant influence of plant growth regulators on growth, yield, and quality parameters of chilli (BNHP-104). Among the treatments, Paclobutrazol 40% SC @ 87.5 ml/ha recorded maximum reduction in plant height with increased number of primary branches, leaf area, and early flowering. It also significantly improved yield attributes like number of fruits per plant, fruit weight, and overall yield per hectare compared to control. Quality parameters such as TSS, ascorbic acid, and total chlorophyll content were </w:t>
      </w:r>
      <w:r w:rsidRPr="002B4F49">
        <w:rPr>
          <w:rFonts w:ascii="Times New Roman" w:hAnsi="Times New Roman" w:cs="Times New Roman"/>
          <w:spacing w:val="-11"/>
          <w:sz w:val="24"/>
          <w:szCs w:val="24"/>
        </w:rPr>
        <w:lastRenderedPageBreak/>
        <w:t>also notably higher under Paclobutrazol treatments followed by NAA. The details of the mean performance of different treatments for various parameters are presented in Table 4.1.</w:t>
      </w:r>
    </w:p>
    <w:p w14:paraId="05C38DD9" w14:textId="77777777" w:rsidR="002B4F49" w:rsidRDefault="002B4F49" w:rsidP="00680A79">
      <w:pPr>
        <w:pStyle w:val="NoSpacing"/>
        <w:spacing w:line="360" w:lineRule="auto"/>
        <w:jc w:val="both"/>
        <w:rPr>
          <w:rFonts w:ascii="Times New Roman" w:hAnsi="Times New Roman" w:cs="Times New Roman"/>
          <w:b/>
          <w:bCs/>
          <w:spacing w:val="-11"/>
          <w:sz w:val="24"/>
          <w:szCs w:val="24"/>
        </w:rPr>
      </w:pPr>
    </w:p>
    <w:p w14:paraId="1F15CBD3" w14:textId="31097F5A"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4.1.</w:t>
      </w:r>
      <w:r w:rsidR="00C66920" w:rsidRPr="00C66920">
        <w:rPr>
          <w:rFonts w:ascii="Times New Roman" w:hAnsi="Times New Roman" w:cs="Times New Roman"/>
          <w:b/>
          <w:bCs/>
          <w:spacing w:val="-11"/>
          <w:sz w:val="24"/>
          <w:szCs w:val="24"/>
        </w:rPr>
        <w:t xml:space="preserve"> Plant Height (cm) at 30, 60, and 90 DAT</w:t>
      </w:r>
    </w:p>
    <w:p w14:paraId="05B149DE" w14:textId="1D3D1A25"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Plant height showed significant variation across treatments. At 30 DAT, the maximum height (29.55 cm) was recorded with T4 (Paclobutrazol 87.5 ml/ha), while the minimum (25.52 cm) was with T5 (Triacontanol 250 ml/ha). At 60 DAT, the control (T0) recorded the tallest plants (38.32 cm) due to the absence of growth retardants, whereas the shortest (29.68 cm) was in T7 (Paclobutrazol 140 ml/ha), indicating strong growth suppression at higher doses. A similar pattern was observed at 90 DAT, with T0 producing the tallest plants (46.07 cm) and T7 the shortest (33.63 cm). These results align with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 xml:space="preserve">et al. </w:t>
      </w:r>
      <w:r w:rsidRPr="00831A57">
        <w:rPr>
          <w:rFonts w:ascii="Times New Roman" w:hAnsi="Times New Roman" w:cs="Times New Roman"/>
          <w:b/>
          <w:bCs/>
          <w:spacing w:val="-11"/>
          <w:sz w:val="24"/>
          <w:szCs w:val="24"/>
        </w:rPr>
        <w:t xml:space="preserve">(2019) </w:t>
      </w:r>
      <w:r w:rsidRPr="00C66920">
        <w:rPr>
          <w:rFonts w:ascii="Times New Roman" w:hAnsi="Times New Roman" w:cs="Times New Roman"/>
          <w:spacing w:val="-11"/>
          <w:sz w:val="24"/>
          <w:szCs w:val="24"/>
        </w:rPr>
        <w:t xml:space="preserve">and </w:t>
      </w:r>
      <w:proofErr w:type="spellStart"/>
      <w:r w:rsidRPr="00831A57">
        <w:rPr>
          <w:rFonts w:ascii="Times New Roman" w:hAnsi="Times New Roman" w:cs="Times New Roman"/>
          <w:b/>
          <w:bCs/>
          <w:spacing w:val="-11"/>
          <w:sz w:val="24"/>
          <w:szCs w:val="24"/>
        </w:rPr>
        <w:t>Benjawan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(2007),</w:t>
      </w:r>
      <w:r w:rsidRPr="00C66920">
        <w:rPr>
          <w:rFonts w:ascii="Times New Roman" w:hAnsi="Times New Roman" w:cs="Times New Roman"/>
          <w:spacing w:val="-11"/>
          <w:sz w:val="24"/>
          <w:szCs w:val="24"/>
        </w:rPr>
        <w:t xml:space="preserve"> who reported reduced plant height with paclobutrazol due to gibberellin inhibition.</w:t>
      </w:r>
    </w:p>
    <w:p w14:paraId="1E4D5614" w14:textId="1E444A40"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2. Number of Primary Branches per Plant</w:t>
      </w:r>
    </w:p>
    <w:p w14:paraId="5209747D" w14:textId="7E138962"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Significant differences were recorded in branching. The maximum number of primary branches (4.25) was observed in T4, while the minimum (1.96) was in T0. Paclobutrazol effectively suppressed apical dominance, promoting lateral branching. Similar trends were reported by </w:t>
      </w:r>
      <w:r w:rsidR="000A29F0" w:rsidRPr="00831A57">
        <w:rPr>
          <w:rFonts w:ascii="Times New Roman" w:hAnsi="Times New Roman" w:cs="Times New Roman"/>
          <w:b/>
          <w:bCs/>
          <w:spacing w:val="-11"/>
          <w:sz w:val="24"/>
          <w:szCs w:val="24"/>
        </w:rPr>
        <w:t xml:space="preserve">Khandaker </w:t>
      </w:r>
      <w:r w:rsidR="000A29F0" w:rsidRPr="00831A57">
        <w:rPr>
          <w:rFonts w:ascii="Times New Roman" w:hAnsi="Times New Roman" w:cs="Times New Roman"/>
          <w:b/>
          <w:bCs/>
          <w:i/>
          <w:iCs/>
          <w:spacing w:val="-11"/>
          <w:sz w:val="24"/>
          <w:szCs w:val="24"/>
        </w:rPr>
        <w:t>et al.</w:t>
      </w:r>
      <w:r w:rsidR="000A29F0" w:rsidRPr="00831A57">
        <w:rPr>
          <w:rFonts w:ascii="Times New Roman" w:hAnsi="Times New Roman" w:cs="Times New Roman"/>
          <w:b/>
          <w:bCs/>
          <w:spacing w:val="-11"/>
          <w:sz w:val="24"/>
          <w:szCs w:val="24"/>
        </w:rPr>
        <w:t xml:space="preserve"> (2020)</w:t>
      </w:r>
      <w:r w:rsidR="000A29F0">
        <w:rPr>
          <w:rFonts w:ascii="Times New Roman" w:hAnsi="Times New Roman" w:cs="Times New Roman"/>
          <w:b/>
          <w:bCs/>
          <w:spacing w:val="-11"/>
          <w:sz w:val="24"/>
          <w:szCs w:val="24"/>
        </w:rPr>
        <w:t xml:space="preserve"> </w:t>
      </w:r>
      <w:r w:rsidR="000A29F0" w:rsidRPr="000A29F0">
        <w:rPr>
          <w:rFonts w:ascii="Times New Roman" w:hAnsi="Times New Roman" w:cs="Times New Roman"/>
          <w:spacing w:val="-11"/>
          <w:sz w:val="24"/>
          <w:szCs w:val="24"/>
        </w:rPr>
        <w:t xml:space="preserve">and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p>
    <w:p w14:paraId="14C6690C" w14:textId="25F947AF" w:rsidR="00C66920" w:rsidRPr="00C66920" w:rsidRDefault="001132E6" w:rsidP="00C66920">
      <w:pPr>
        <w:spacing w:line="360" w:lineRule="auto"/>
        <w:ind w:right="-283"/>
        <w:jc w:val="both"/>
        <w:rPr>
          <w:rFonts w:ascii="Times New Roman" w:hAnsi="Times New Roman" w:cs="Times New Roman"/>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3. Leaf Area (cm²)</w:t>
      </w:r>
    </w:p>
    <w:p w14:paraId="39E5E86A" w14:textId="1D2A385B"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Leaf area varied significantly among treatments. The largest leaf area (31.66 cm²) was recorded with T6 (NAA @ 10 ppm), while the smallest (16.42 cm²) was found in T0. This indicates that NAA promotes leaf expansion through auxin-mediated cell enlargement and improved nutrient translocation, as also noted by </w:t>
      </w:r>
      <w:r w:rsidR="000A29F0" w:rsidRPr="00831A57">
        <w:rPr>
          <w:rFonts w:ascii="Times New Roman" w:hAnsi="Times New Roman" w:cs="Times New Roman"/>
          <w:b/>
          <w:bCs/>
          <w:spacing w:val="-11"/>
          <w:sz w:val="24"/>
          <w:szCs w:val="24"/>
        </w:rPr>
        <w:t xml:space="preserve">Khandaker </w:t>
      </w:r>
      <w:r w:rsidR="000A29F0" w:rsidRPr="00831A57">
        <w:rPr>
          <w:rFonts w:ascii="Times New Roman" w:hAnsi="Times New Roman" w:cs="Times New Roman"/>
          <w:b/>
          <w:bCs/>
          <w:i/>
          <w:iCs/>
          <w:spacing w:val="-11"/>
          <w:sz w:val="24"/>
          <w:szCs w:val="24"/>
        </w:rPr>
        <w:t>et al.</w:t>
      </w:r>
      <w:r w:rsidR="000A29F0" w:rsidRPr="00831A57">
        <w:rPr>
          <w:rFonts w:ascii="Times New Roman" w:hAnsi="Times New Roman" w:cs="Times New Roman"/>
          <w:b/>
          <w:bCs/>
          <w:spacing w:val="-11"/>
          <w:sz w:val="24"/>
          <w:szCs w:val="24"/>
        </w:rPr>
        <w:t xml:space="preserve"> (2020)</w:t>
      </w:r>
      <w:r w:rsidR="000A29F0">
        <w:rPr>
          <w:rFonts w:ascii="Times New Roman" w:hAnsi="Times New Roman" w:cs="Times New Roman"/>
          <w:b/>
          <w:bCs/>
          <w:spacing w:val="-11"/>
          <w:sz w:val="24"/>
          <w:szCs w:val="24"/>
        </w:rPr>
        <w:t xml:space="preserve"> </w:t>
      </w:r>
      <w:r w:rsidR="000A29F0" w:rsidRPr="000A29F0">
        <w:rPr>
          <w:rFonts w:ascii="Times New Roman" w:hAnsi="Times New Roman" w:cs="Times New Roman"/>
          <w:spacing w:val="-11"/>
          <w:sz w:val="24"/>
          <w:szCs w:val="24"/>
        </w:rPr>
        <w:t xml:space="preserve">and </w:t>
      </w:r>
      <w:r w:rsidRPr="00831A57">
        <w:rPr>
          <w:rFonts w:ascii="Times New Roman" w:hAnsi="Times New Roman" w:cs="Times New Roman"/>
          <w:b/>
          <w:bCs/>
          <w:spacing w:val="-11"/>
          <w:sz w:val="24"/>
          <w:szCs w:val="24"/>
        </w:rPr>
        <w:t xml:space="preserve">Aloni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(2015)</w:t>
      </w:r>
      <w:r w:rsidRPr="00C66920">
        <w:rPr>
          <w:rFonts w:ascii="Times New Roman" w:hAnsi="Times New Roman" w:cs="Times New Roman"/>
          <w:spacing w:val="-11"/>
          <w:sz w:val="24"/>
          <w:szCs w:val="24"/>
        </w:rPr>
        <w:t>.</w:t>
      </w:r>
    </w:p>
    <w:p w14:paraId="7F85FB4C" w14:textId="14A3E3F4"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4. Days to 50% Flowering</w:t>
      </w:r>
    </w:p>
    <w:p w14:paraId="61240858" w14:textId="6912AE8D"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Days to 50% flowering were significantly influenced. The maximum (57.38 days) occurred in T0 (control), reflecting delayed flowering without PGRs. The minimum (40.41 days) was recorded with T4, showing paclobutrazol’s role in hastening flowering by shortening the vegetative phase. These results agree with </w:t>
      </w:r>
      <w:r w:rsidRPr="00831A57">
        <w:rPr>
          <w:rFonts w:ascii="Times New Roman" w:hAnsi="Times New Roman" w:cs="Times New Roman"/>
          <w:b/>
          <w:bCs/>
          <w:spacing w:val="-11"/>
          <w:sz w:val="24"/>
          <w:szCs w:val="24"/>
        </w:rPr>
        <w:t xml:space="preserve">Baloch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r w:rsidRPr="00C66920">
        <w:rPr>
          <w:rFonts w:ascii="Times New Roman" w:hAnsi="Times New Roman" w:cs="Times New Roman"/>
          <w:spacing w:val="-11"/>
          <w:sz w:val="24"/>
          <w:szCs w:val="24"/>
        </w:rPr>
        <w:t>, who found similar trends with paclobutrazol.</w:t>
      </w:r>
    </w:p>
    <w:p w14:paraId="285481EF" w14:textId="6044322D"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5. Fruit Length (cm)</w:t>
      </w:r>
    </w:p>
    <w:p w14:paraId="7E115FAE" w14:textId="528EC05C"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Fruit length showed notable improvement with PGRs. The longest fruits (8.94 cm) were recorded in T3 (Paclobutrazol 70 ml/ha), while the shortest (6.85 cm) were in T0. Paclobutrazol’s positive effect may be </w:t>
      </w:r>
      <w:r w:rsidRPr="00C66920">
        <w:rPr>
          <w:rFonts w:ascii="Times New Roman" w:hAnsi="Times New Roman" w:cs="Times New Roman"/>
          <w:spacing w:val="-11"/>
          <w:sz w:val="24"/>
          <w:szCs w:val="24"/>
        </w:rPr>
        <w:lastRenderedPageBreak/>
        <w:t xml:space="preserve">attributed to better resource allocation toward fruit development. Similar results were documented by </w:t>
      </w:r>
      <w:proofErr w:type="spellStart"/>
      <w:r w:rsidRPr="00831A57">
        <w:rPr>
          <w:rFonts w:ascii="Times New Roman" w:hAnsi="Times New Roman" w:cs="Times New Roman"/>
          <w:b/>
          <w:bCs/>
          <w:spacing w:val="-11"/>
          <w:sz w:val="24"/>
          <w:szCs w:val="24"/>
        </w:rPr>
        <w:t>Benjawan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(2007)</w:t>
      </w:r>
      <w:r w:rsidRPr="00C66920">
        <w:rPr>
          <w:rFonts w:ascii="Times New Roman" w:hAnsi="Times New Roman" w:cs="Times New Roman"/>
          <w:spacing w:val="-11"/>
          <w:sz w:val="24"/>
          <w:szCs w:val="24"/>
        </w:rPr>
        <w:t xml:space="preserve"> and </w:t>
      </w:r>
      <w:r w:rsidRPr="00831A57">
        <w:rPr>
          <w:rFonts w:ascii="Times New Roman" w:hAnsi="Times New Roman" w:cs="Times New Roman"/>
          <w:b/>
          <w:bCs/>
          <w:spacing w:val="-11"/>
          <w:sz w:val="24"/>
          <w:szCs w:val="24"/>
        </w:rPr>
        <w:t xml:space="preserve">Rai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(200</w:t>
      </w:r>
      <w:r w:rsidR="00FA4329">
        <w:rPr>
          <w:rFonts w:ascii="Times New Roman" w:hAnsi="Times New Roman" w:cs="Times New Roman"/>
          <w:b/>
          <w:bCs/>
          <w:spacing w:val="-11"/>
          <w:sz w:val="24"/>
          <w:szCs w:val="24"/>
        </w:rPr>
        <w:t>3</w:t>
      </w:r>
      <w:r w:rsidRPr="00831A57">
        <w:rPr>
          <w:rFonts w:ascii="Times New Roman" w:hAnsi="Times New Roman" w:cs="Times New Roman"/>
          <w:b/>
          <w:bCs/>
          <w:spacing w:val="-11"/>
          <w:sz w:val="24"/>
          <w:szCs w:val="24"/>
        </w:rPr>
        <w:t>).</w:t>
      </w:r>
    </w:p>
    <w:p w14:paraId="765FC163" w14:textId="17DB2A3B"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6. Fruit Diameter (mm)</w:t>
      </w:r>
    </w:p>
    <w:p w14:paraId="337DB9F6" w14:textId="1ED27897"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Significant variation was noted in fruit diameter. The highest (3.64 mm) was achieved with T3, and the lowest (1.94 mm) with T0. This indicates paclobutrazol’s role in improving fruit girth, possibly through better nutrient utilization and hormone regulation, as also highlighted by </w:t>
      </w:r>
      <w:r w:rsidRPr="00831A57">
        <w:rPr>
          <w:rFonts w:ascii="Times New Roman" w:hAnsi="Times New Roman" w:cs="Times New Roman"/>
          <w:b/>
          <w:bCs/>
          <w:spacing w:val="-11"/>
          <w:sz w:val="24"/>
          <w:szCs w:val="24"/>
        </w:rPr>
        <w:t>Rademacher (2000).</w:t>
      </w:r>
    </w:p>
    <w:p w14:paraId="21E1B2B7" w14:textId="05554425"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7. Number of Fruits per Plant</w:t>
      </w:r>
    </w:p>
    <w:p w14:paraId="7870317B" w14:textId="0B68F062"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The number of fruits per plant significantly increased with PGR application. The highest number (130.62) was recorded with T4, while the lowest (92.60) was in T0. The increase is attributed to enhanced flower retention and reduced drop due to paclobutrazol’s hormonal modulation. This aligns with findings by </w:t>
      </w:r>
      <w:r w:rsidRPr="00831A57">
        <w:rPr>
          <w:rFonts w:ascii="Times New Roman" w:hAnsi="Times New Roman" w:cs="Times New Roman"/>
          <w:b/>
          <w:bCs/>
          <w:spacing w:val="-11"/>
          <w:sz w:val="24"/>
          <w:szCs w:val="24"/>
        </w:rPr>
        <w:t xml:space="preserve">Khandaker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(2020)</w:t>
      </w:r>
      <w:r w:rsidRPr="00C66920">
        <w:rPr>
          <w:rFonts w:ascii="Times New Roman" w:hAnsi="Times New Roman" w:cs="Times New Roman"/>
          <w:spacing w:val="-11"/>
          <w:sz w:val="24"/>
          <w:szCs w:val="24"/>
        </w:rPr>
        <w:t xml:space="preserve"> and </w:t>
      </w:r>
      <w:r w:rsidRPr="00831A57">
        <w:rPr>
          <w:rFonts w:ascii="Times New Roman" w:hAnsi="Times New Roman" w:cs="Times New Roman"/>
          <w:b/>
          <w:bCs/>
          <w:spacing w:val="-11"/>
          <w:sz w:val="24"/>
          <w:szCs w:val="24"/>
        </w:rPr>
        <w:t xml:space="preserve">Baloch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p>
    <w:p w14:paraId="10B8E1AB" w14:textId="067E23C9"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8. Weight of Individual Fruit (g)</w:t>
      </w:r>
    </w:p>
    <w:p w14:paraId="25855352" w14:textId="24E6C8B0"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Fruit weight varied significantly among treatments. The maximum (4.19 g) was in T3, whereas the minimum (1.94 g) was in T0. The improvement is likely due to better assimilate partitioning and enhanced sink strength from growth regulator applications. These findings are supported by </w:t>
      </w:r>
      <w:r w:rsidRPr="00831A57">
        <w:rPr>
          <w:rFonts w:ascii="Times New Roman" w:hAnsi="Times New Roman" w:cs="Times New Roman"/>
          <w:b/>
          <w:bCs/>
          <w:spacing w:val="-11"/>
          <w:sz w:val="24"/>
          <w:szCs w:val="24"/>
        </w:rPr>
        <w:t xml:space="preserve">Baloch </w:t>
      </w:r>
      <w:r w:rsidR="00046574">
        <w:rPr>
          <w:rFonts w:ascii="Times New Roman" w:hAnsi="Times New Roman" w:cs="Times New Roman"/>
          <w:b/>
          <w:bCs/>
          <w:spacing w:val="-11"/>
          <w:sz w:val="24"/>
          <w:szCs w:val="24"/>
        </w:rPr>
        <w:t xml:space="preserve">A.A.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(2019)</w:t>
      </w:r>
      <w:r w:rsidRPr="00C66920">
        <w:rPr>
          <w:rFonts w:ascii="Times New Roman" w:hAnsi="Times New Roman" w:cs="Times New Roman"/>
          <w:spacing w:val="-11"/>
          <w:sz w:val="24"/>
          <w:szCs w:val="24"/>
        </w:rPr>
        <w:t xml:space="preserve"> </w:t>
      </w:r>
    </w:p>
    <w:p w14:paraId="7D236E8A" w14:textId="2C868A1E"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9. Yield per Plant (g)</w:t>
      </w:r>
    </w:p>
    <w:p w14:paraId="70A18F74" w14:textId="2B2F892C" w:rsidR="00C66920" w:rsidRPr="00C66920" w:rsidRDefault="00C66920" w:rsidP="00C66920">
      <w:pPr>
        <w:spacing w:line="360" w:lineRule="auto"/>
        <w:ind w:right="-283"/>
        <w:jc w:val="both"/>
        <w:rPr>
          <w:rFonts w:ascii="Times New Roman" w:hAnsi="Times New Roman" w:cs="Times New Roman"/>
          <w:spacing w:val="-11"/>
          <w:sz w:val="24"/>
          <w:szCs w:val="24"/>
        </w:rPr>
      </w:pPr>
      <w:r w:rsidRPr="00C66920">
        <w:rPr>
          <w:rFonts w:ascii="Times New Roman" w:hAnsi="Times New Roman" w:cs="Times New Roman"/>
          <w:spacing w:val="-11"/>
          <w:sz w:val="24"/>
          <w:szCs w:val="24"/>
        </w:rPr>
        <w:t xml:space="preserve">Yield per plant showed significant improvement with paclobutrazol. The maximum yield (449.32 g) was obtained in T4, while the minimum (180.34 g) was in T0. The higher yield results from a combination of more fruits and improved fruit size, corroborating studies by </w:t>
      </w:r>
      <w:proofErr w:type="spellStart"/>
      <w:r w:rsidRPr="00831A57">
        <w:rPr>
          <w:rFonts w:ascii="Times New Roman" w:hAnsi="Times New Roman" w:cs="Times New Roman"/>
          <w:b/>
          <w:bCs/>
          <w:spacing w:val="-11"/>
          <w:sz w:val="24"/>
          <w:szCs w:val="24"/>
        </w:rPr>
        <w:t>Nerson</w:t>
      </w:r>
      <w:proofErr w:type="spellEnd"/>
      <w:r w:rsidRPr="00831A57">
        <w:rPr>
          <w:rFonts w:ascii="Times New Roman" w:hAnsi="Times New Roman" w:cs="Times New Roman"/>
          <w:b/>
          <w:bCs/>
          <w:spacing w:val="-11"/>
          <w:sz w:val="24"/>
          <w:szCs w:val="24"/>
        </w:rPr>
        <w:t xml:space="preserve">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(1989)</w:t>
      </w:r>
      <w:r w:rsidRPr="00C66920">
        <w:rPr>
          <w:rFonts w:ascii="Times New Roman" w:hAnsi="Times New Roman" w:cs="Times New Roman"/>
          <w:spacing w:val="-11"/>
          <w:sz w:val="24"/>
          <w:szCs w:val="24"/>
        </w:rPr>
        <w:t xml:space="preserve"> </w:t>
      </w:r>
    </w:p>
    <w:p w14:paraId="5B786108" w14:textId="41E54386" w:rsidR="00C66920" w:rsidRPr="00C66920" w:rsidRDefault="001132E6" w:rsidP="00C66920">
      <w:pPr>
        <w:spacing w:line="360" w:lineRule="auto"/>
        <w:ind w:right="-283"/>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4.</w:t>
      </w:r>
      <w:r w:rsidR="00C66920" w:rsidRPr="00C66920">
        <w:rPr>
          <w:rFonts w:ascii="Times New Roman" w:hAnsi="Times New Roman" w:cs="Times New Roman"/>
          <w:b/>
          <w:bCs/>
          <w:spacing w:val="-11"/>
          <w:sz w:val="24"/>
          <w:szCs w:val="24"/>
        </w:rPr>
        <w:t>10. Yield per Plot (kg)</w:t>
      </w:r>
    </w:p>
    <w:p w14:paraId="5BEEEA3F" w14:textId="16831223" w:rsidR="008F7E47" w:rsidRPr="00C66920" w:rsidRDefault="00C66920" w:rsidP="00C66920">
      <w:pPr>
        <w:spacing w:line="360" w:lineRule="auto"/>
        <w:ind w:right="-283"/>
        <w:jc w:val="both"/>
        <w:rPr>
          <w:rFonts w:ascii="Times New Roman" w:hAnsi="Times New Roman" w:cs="Times New Roman"/>
          <w:sz w:val="24"/>
          <w:szCs w:val="24"/>
        </w:rPr>
      </w:pPr>
      <w:r w:rsidRPr="00C66920">
        <w:rPr>
          <w:rFonts w:ascii="Times New Roman" w:hAnsi="Times New Roman" w:cs="Times New Roman"/>
          <w:spacing w:val="-11"/>
          <w:sz w:val="24"/>
          <w:szCs w:val="24"/>
        </w:rPr>
        <w:t xml:space="preserve">Similar trends were observed for yield per plot. T4 recorded the highest yield (6.73 kg), while the lowest (1.98 kg) was seen in T0. This demonstrates the efficacy of paclobutrazol in enhancing productivity by balancing vegetative growth with reproductive output, in line with </w:t>
      </w:r>
      <w:r w:rsidRPr="00831A57">
        <w:rPr>
          <w:rFonts w:ascii="Times New Roman" w:hAnsi="Times New Roman" w:cs="Times New Roman"/>
          <w:b/>
          <w:bCs/>
          <w:spacing w:val="-11"/>
          <w:sz w:val="24"/>
          <w:szCs w:val="24"/>
        </w:rPr>
        <w:t xml:space="preserve">Khandaker </w:t>
      </w:r>
      <w:r w:rsidRPr="00831A57">
        <w:rPr>
          <w:rFonts w:ascii="Times New Roman" w:hAnsi="Times New Roman" w:cs="Times New Roman"/>
          <w:b/>
          <w:bCs/>
          <w:i/>
          <w:iCs/>
          <w:spacing w:val="-11"/>
          <w:sz w:val="24"/>
          <w:szCs w:val="24"/>
        </w:rPr>
        <w:t>et al.</w:t>
      </w:r>
      <w:r w:rsidRPr="00831A57">
        <w:rPr>
          <w:rFonts w:ascii="Times New Roman" w:hAnsi="Times New Roman" w:cs="Times New Roman"/>
          <w:b/>
          <w:bCs/>
          <w:spacing w:val="-11"/>
          <w:sz w:val="24"/>
          <w:szCs w:val="24"/>
        </w:rPr>
        <w:t xml:space="preserve"> (2020)</w:t>
      </w:r>
      <w:r w:rsidR="008F7E47" w:rsidRPr="00831A57">
        <w:rPr>
          <w:rFonts w:ascii="Times New Roman" w:hAnsi="Times New Roman" w:cs="Times New Roman"/>
          <w:b/>
          <w:bCs/>
          <w:sz w:val="24"/>
          <w:szCs w:val="24"/>
        </w:rPr>
        <w:t>.</w:t>
      </w:r>
    </w:p>
    <w:p w14:paraId="4F1F1BD3" w14:textId="5593549C"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11. </w:t>
      </w:r>
      <w:r w:rsidR="008F7E47" w:rsidRPr="008F7E47">
        <w:rPr>
          <w:rFonts w:ascii="Times New Roman" w:hAnsi="Times New Roman" w:cs="Times New Roman"/>
          <w:b/>
          <w:bCs/>
          <w:sz w:val="24"/>
          <w:szCs w:val="24"/>
        </w:rPr>
        <w:t>Projected Yield per Hectare (Tonnes)</w:t>
      </w:r>
    </w:p>
    <w:p w14:paraId="686C0F62" w14:textId="149702D1"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Extrapolating the yield data to a hectare basis showed that treatment T4 (Paclobutrazol 40% SC @ 87.5 ml/ha) achieved the highest projected yield per hectare, demonstrating the potential of paclobutrazol to significantly improve commercial chilli production under field conditions.</w:t>
      </w:r>
    </w:p>
    <w:p w14:paraId="14EC6D6A" w14:textId="0053B8BD" w:rsidR="008F7E47" w:rsidRPr="008F7E47" w:rsidRDefault="008F7E47" w:rsidP="00560EA4">
      <w:pPr>
        <w:spacing w:line="360" w:lineRule="auto"/>
        <w:jc w:val="both"/>
        <w:rPr>
          <w:rFonts w:ascii="Times New Roman" w:hAnsi="Times New Roman" w:cs="Times New Roman"/>
          <w:b/>
          <w:bCs/>
          <w:sz w:val="24"/>
          <w:szCs w:val="24"/>
        </w:rPr>
      </w:pPr>
      <w:r w:rsidRPr="008F7E47">
        <w:rPr>
          <w:rFonts w:ascii="Times New Roman" w:hAnsi="Times New Roman" w:cs="Times New Roman"/>
          <w:b/>
          <w:bCs/>
          <w:sz w:val="24"/>
          <w:szCs w:val="24"/>
        </w:rPr>
        <w:t>Quality Parameters</w:t>
      </w:r>
    </w:p>
    <w:p w14:paraId="0170F857" w14:textId="7990B984"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4E59F5">
        <w:rPr>
          <w:rFonts w:ascii="Times New Roman" w:hAnsi="Times New Roman" w:cs="Times New Roman"/>
          <w:b/>
          <w:bCs/>
          <w:sz w:val="24"/>
          <w:szCs w:val="24"/>
        </w:rPr>
        <w:t xml:space="preserve">12. </w:t>
      </w:r>
      <w:r w:rsidR="008F7E47" w:rsidRPr="008F7E47">
        <w:rPr>
          <w:rFonts w:ascii="Times New Roman" w:hAnsi="Times New Roman" w:cs="Times New Roman"/>
          <w:b/>
          <w:bCs/>
          <w:sz w:val="24"/>
          <w:szCs w:val="24"/>
        </w:rPr>
        <w:t>Total Soluble Solids (TSS °Brix)</w:t>
      </w:r>
    </w:p>
    <w:p w14:paraId="5802C420" w14:textId="66430F7A"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 xml:space="preserve">Application of Alpha Naphthalene Acetic Acid (NAA) 4.5% SL at 10 ppm/ha significantly enhanced the TSS content of green chilli fruits. The highest TSS (6.35 °Brix) was recorded in the NAA-treated plots compared to the control (4.84 °Brix). This improvement could be attributed to the auxin-induced stimulation of carbohydrate metabolism and efficient translocation of soluble sugars to the fruits. </w:t>
      </w:r>
      <w:r w:rsidRPr="00831A57">
        <w:rPr>
          <w:rFonts w:ascii="Times New Roman" w:hAnsi="Times New Roman" w:cs="Times New Roman"/>
          <w:b/>
          <w:bCs/>
          <w:sz w:val="24"/>
          <w:szCs w:val="24"/>
        </w:rPr>
        <w:t xml:space="preserve">Rahman </w:t>
      </w:r>
      <w:r w:rsidRPr="00831A57">
        <w:rPr>
          <w:rFonts w:ascii="Times New Roman" w:hAnsi="Times New Roman" w:cs="Times New Roman"/>
          <w:b/>
          <w:bCs/>
          <w:i/>
          <w:iCs/>
          <w:sz w:val="24"/>
          <w:szCs w:val="24"/>
        </w:rPr>
        <w:t>et al.</w:t>
      </w:r>
      <w:r w:rsidRPr="00831A57">
        <w:rPr>
          <w:rFonts w:ascii="Times New Roman" w:hAnsi="Times New Roman" w:cs="Times New Roman"/>
          <w:b/>
          <w:bCs/>
          <w:sz w:val="24"/>
          <w:szCs w:val="24"/>
        </w:rPr>
        <w:t xml:space="preserve"> (2021)</w:t>
      </w:r>
      <w:r w:rsidRPr="008F7E47">
        <w:rPr>
          <w:rFonts w:ascii="Times New Roman" w:hAnsi="Times New Roman" w:cs="Times New Roman"/>
          <w:sz w:val="24"/>
          <w:szCs w:val="24"/>
        </w:rPr>
        <w:t xml:space="preserve"> also reported that auxin application enhances metabolite accumulation, leading to improved fruit quality.</w:t>
      </w:r>
    </w:p>
    <w:p w14:paraId="72F078DA" w14:textId="270CABD4"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13. </w:t>
      </w:r>
      <w:r w:rsidR="008F7E47" w:rsidRPr="008F7E47">
        <w:rPr>
          <w:rFonts w:ascii="Times New Roman" w:hAnsi="Times New Roman" w:cs="Times New Roman"/>
          <w:b/>
          <w:bCs/>
          <w:sz w:val="24"/>
          <w:szCs w:val="24"/>
        </w:rPr>
        <w:t>Ascorbic Acid Content (mg/100g)</w:t>
      </w:r>
    </w:p>
    <w:p w14:paraId="10C939D3" w14:textId="498BD3F7" w:rsidR="008F7E47" w:rsidRPr="008F7E47"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The ascorbic acid content was also positively influenced by NAA. The highest ascorbic acid content (106.63 mg/100g) was observed in the treatment with NAA @ 10 ppm/ha, while the control recorded the lowest (99.00 mg/100g). This suggests that NAA enhances physiological processes and promotes vitamin C biosynthesis in chilli, corroborating the findings of</w:t>
      </w:r>
      <w:r w:rsidRPr="00831A57">
        <w:rPr>
          <w:rFonts w:ascii="Times New Roman" w:hAnsi="Times New Roman" w:cs="Times New Roman"/>
          <w:b/>
          <w:bCs/>
          <w:sz w:val="24"/>
          <w:szCs w:val="24"/>
        </w:rPr>
        <w:t xml:space="preserve"> Sarkar </w:t>
      </w:r>
      <w:r w:rsidRPr="00831A57">
        <w:rPr>
          <w:rFonts w:ascii="Times New Roman" w:hAnsi="Times New Roman" w:cs="Times New Roman"/>
          <w:b/>
          <w:bCs/>
          <w:i/>
          <w:iCs/>
          <w:sz w:val="24"/>
          <w:szCs w:val="24"/>
        </w:rPr>
        <w:t>et al.</w:t>
      </w:r>
      <w:r w:rsidRPr="00831A57">
        <w:rPr>
          <w:rFonts w:ascii="Times New Roman" w:hAnsi="Times New Roman" w:cs="Times New Roman"/>
          <w:b/>
          <w:bCs/>
          <w:sz w:val="24"/>
          <w:szCs w:val="24"/>
        </w:rPr>
        <w:t xml:space="preserve"> (2009).</w:t>
      </w:r>
    </w:p>
    <w:p w14:paraId="12BC009D" w14:textId="32056C5C" w:rsidR="008F7E47" w:rsidRPr="008F7E47" w:rsidRDefault="001132E6" w:rsidP="00560E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59F5">
        <w:rPr>
          <w:rFonts w:ascii="Times New Roman" w:hAnsi="Times New Roman" w:cs="Times New Roman"/>
          <w:b/>
          <w:bCs/>
          <w:sz w:val="24"/>
          <w:szCs w:val="24"/>
        </w:rPr>
        <w:t xml:space="preserve">14. </w:t>
      </w:r>
      <w:r w:rsidR="008F7E47" w:rsidRPr="008F7E47">
        <w:rPr>
          <w:rFonts w:ascii="Times New Roman" w:hAnsi="Times New Roman" w:cs="Times New Roman"/>
          <w:b/>
          <w:bCs/>
          <w:sz w:val="24"/>
          <w:szCs w:val="24"/>
        </w:rPr>
        <w:t>Total Chlorophyll Content (mg/100g)</w:t>
      </w:r>
    </w:p>
    <w:p w14:paraId="07A07D68" w14:textId="596A864C" w:rsidR="00832ED2" w:rsidRDefault="008F7E47" w:rsidP="00560EA4">
      <w:pPr>
        <w:spacing w:line="360" w:lineRule="auto"/>
        <w:ind w:right="-283"/>
        <w:jc w:val="both"/>
        <w:rPr>
          <w:rFonts w:ascii="Times New Roman" w:hAnsi="Times New Roman" w:cs="Times New Roman"/>
          <w:sz w:val="24"/>
          <w:szCs w:val="24"/>
        </w:rPr>
      </w:pPr>
      <w:r w:rsidRPr="008F7E47">
        <w:rPr>
          <w:rFonts w:ascii="Times New Roman" w:hAnsi="Times New Roman" w:cs="Times New Roman"/>
          <w:sz w:val="24"/>
          <w:szCs w:val="24"/>
        </w:rPr>
        <w:t xml:space="preserve">Total chlorophyll content in chilli leaves significantly increased with NAA application. The highest chlorophyll content (2.57 mg/100g) was found in the treatment with NAA </w:t>
      </w:r>
      <w:bookmarkStart w:id="0" w:name="_GoBack"/>
      <w:r w:rsidRPr="008F7E47">
        <w:rPr>
          <w:rFonts w:ascii="Times New Roman" w:hAnsi="Times New Roman" w:cs="Times New Roman"/>
          <w:sz w:val="24"/>
          <w:szCs w:val="24"/>
        </w:rPr>
        <w:t>@</w:t>
      </w:r>
      <w:bookmarkEnd w:id="0"/>
      <w:r w:rsidRPr="008F7E47">
        <w:rPr>
          <w:rFonts w:ascii="Times New Roman" w:hAnsi="Times New Roman" w:cs="Times New Roman"/>
          <w:sz w:val="24"/>
          <w:szCs w:val="24"/>
        </w:rPr>
        <w:t xml:space="preserve"> 10 ppm/ha compared to the control (1.93 mg/100g). This increase indicates enhanced photosynthetic efficiency and plant </w:t>
      </w:r>
      <w:proofErr w:type="spellStart"/>
      <w:r w:rsidRPr="008F7E47">
        <w:rPr>
          <w:rFonts w:ascii="Times New Roman" w:hAnsi="Times New Roman" w:cs="Times New Roman"/>
          <w:sz w:val="24"/>
          <w:szCs w:val="24"/>
        </w:rPr>
        <w:t>vigor</w:t>
      </w:r>
      <w:proofErr w:type="spellEnd"/>
      <w:r w:rsidRPr="008F7E47">
        <w:rPr>
          <w:rFonts w:ascii="Times New Roman" w:hAnsi="Times New Roman" w:cs="Times New Roman"/>
          <w:sz w:val="24"/>
          <w:szCs w:val="24"/>
        </w:rPr>
        <w:t xml:space="preserve">, likely due to NAA’s role in stimulating chlorophyll synthesis and reducing degradation. These results align with </w:t>
      </w:r>
      <w:r w:rsidRPr="00831A57">
        <w:rPr>
          <w:rFonts w:ascii="Times New Roman" w:hAnsi="Times New Roman" w:cs="Times New Roman"/>
          <w:b/>
          <w:bCs/>
          <w:sz w:val="24"/>
          <w:szCs w:val="24"/>
        </w:rPr>
        <w:t>Anbarasi</w:t>
      </w:r>
      <w:r w:rsidRPr="008F7E47">
        <w:rPr>
          <w:rFonts w:ascii="Times New Roman" w:hAnsi="Times New Roman" w:cs="Times New Roman"/>
          <w:sz w:val="24"/>
          <w:szCs w:val="24"/>
        </w:rPr>
        <w:t xml:space="preserve"> and </w:t>
      </w:r>
      <w:r w:rsidRPr="00831A57">
        <w:rPr>
          <w:rFonts w:ascii="Times New Roman" w:hAnsi="Times New Roman" w:cs="Times New Roman"/>
          <w:b/>
          <w:bCs/>
          <w:sz w:val="24"/>
          <w:szCs w:val="24"/>
        </w:rPr>
        <w:t>Venkatraman (2022)</w:t>
      </w:r>
      <w:r w:rsidRPr="008F7E47">
        <w:rPr>
          <w:rFonts w:ascii="Times New Roman" w:hAnsi="Times New Roman" w:cs="Times New Roman"/>
          <w:sz w:val="24"/>
          <w:szCs w:val="24"/>
        </w:rPr>
        <w:t>, who demonstrated that NAA improves chlorophyll content and overall plant productivity.</w:t>
      </w:r>
    </w:p>
    <w:p w14:paraId="5644D033" w14:textId="72AD77AC" w:rsidR="004C0270" w:rsidRPr="004C0270" w:rsidRDefault="004C0270" w:rsidP="00560EA4">
      <w:pPr>
        <w:spacing w:line="360" w:lineRule="auto"/>
        <w:jc w:val="both"/>
        <w:rPr>
          <w:rFonts w:ascii="Times New Roman" w:hAnsi="Times New Roman" w:cs="Times New Roman"/>
          <w:b/>
          <w:bCs/>
          <w:spacing w:val="-11"/>
          <w:sz w:val="28"/>
        </w:rPr>
      </w:pPr>
      <w:r w:rsidRPr="004C0270">
        <w:rPr>
          <w:rFonts w:ascii="Times New Roman" w:hAnsi="Times New Roman" w:cs="Times New Roman"/>
          <w:b/>
          <w:bCs/>
          <w:spacing w:val="-11"/>
          <w:sz w:val="28"/>
        </w:rPr>
        <w:t>Summary and Conclusion</w:t>
      </w:r>
    </w:p>
    <w:p w14:paraId="164AF991" w14:textId="77777777" w:rsidR="00560EA4"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The present investigation entitled "Effect of Plant Growth Regulators on Growth, Yield, and Quality of Chilli (</w:t>
      </w:r>
      <w:r w:rsidRPr="006D4AC7">
        <w:rPr>
          <w:rFonts w:ascii="Times New Roman" w:hAnsi="Times New Roman" w:cs="Times New Roman"/>
          <w:i/>
          <w:iCs/>
          <w:spacing w:val="-11"/>
          <w:sz w:val="24"/>
          <w:szCs w:val="24"/>
        </w:rPr>
        <w:t>Capsicum annuum L</w:t>
      </w:r>
      <w:r w:rsidRPr="004C0270">
        <w:rPr>
          <w:rFonts w:ascii="Times New Roman" w:hAnsi="Times New Roman" w:cs="Times New Roman"/>
          <w:spacing w:val="-11"/>
          <w:sz w:val="24"/>
          <w:szCs w:val="24"/>
        </w:rPr>
        <w:t xml:space="preserve">.)" was carried out from February to June 2023 at the Instructional Farm, Department of Vegetable and Spice Crops, UBKV, </w:t>
      </w:r>
      <w:proofErr w:type="spellStart"/>
      <w:r w:rsidRPr="004C0270">
        <w:rPr>
          <w:rFonts w:ascii="Times New Roman" w:hAnsi="Times New Roman" w:cs="Times New Roman"/>
          <w:spacing w:val="-11"/>
          <w:sz w:val="24"/>
          <w:szCs w:val="24"/>
        </w:rPr>
        <w:t>Pundibari</w:t>
      </w:r>
      <w:proofErr w:type="spellEnd"/>
      <w:r w:rsidRPr="004C0270">
        <w:rPr>
          <w:rFonts w:ascii="Times New Roman" w:hAnsi="Times New Roman" w:cs="Times New Roman"/>
          <w:spacing w:val="-11"/>
          <w:sz w:val="24"/>
          <w:szCs w:val="24"/>
        </w:rPr>
        <w:t>, West Bengal. The experiment was laid out in a Randomized Complete Block Design (RCBD) with eight treatments and three replications. The treatments included different concentrations of Paclobutrazol, Triacontanol, and Alpha Naphthalene Acetic Acid (NAA) with foliar applications at 30, 50, and 70 days after transplanting (DAT).</w:t>
      </w:r>
    </w:p>
    <w:p w14:paraId="400F7874" w14:textId="77777777" w:rsidR="00560EA4"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The results revealed that plant growth regulators significantly influenced growth, yield, and quality parameters of chilli. Among the treatments:</w:t>
      </w:r>
    </w:p>
    <w:p w14:paraId="0F9D49AA" w14:textId="77777777" w:rsidR="00560EA4"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lastRenderedPageBreak/>
        <w:t>T4 (Paclobutrazol 40% SC @ 87.5 ml/ha) recorded the best performance in terms of number of primary branches (4.25), number of fruits per plant (130.62), individual fruit weight (4.19 g), fruit yield per plant (449.32 g), yield per plot (6.73 kg), and projected yield per hectare (10.78 t/ha).</w:t>
      </w:r>
    </w:p>
    <w:p w14:paraId="360396F3" w14:textId="2FDB6ACF" w:rsidR="004C0270" w:rsidRPr="004C0270"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For quality parameters, T6 (NAA 4.5% SL @ 10 ppm/ha) showed the highest values for Total Soluble Solids (6.35°Brix), Ascorbic Acid content (106.63 mg/100g), and Total Chlorophyll content (2.57 mg/100g).</w:t>
      </w:r>
    </w:p>
    <w:p w14:paraId="437E5781" w14:textId="688D21E8" w:rsidR="004C0270" w:rsidRPr="004C0270" w:rsidRDefault="004C0270" w:rsidP="00560EA4">
      <w:pPr>
        <w:spacing w:line="360" w:lineRule="auto"/>
        <w:jc w:val="both"/>
        <w:rPr>
          <w:rFonts w:ascii="Times New Roman" w:hAnsi="Times New Roman" w:cs="Times New Roman"/>
          <w:b/>
          <w:bCs/>
          <w:spacing w:val="-11"/>
          <w:sz w:val="28"/>
        </w:rPr>
      </w:pPr>
      <w:r w:rsidRPr="004C0270">
        <w:rPr>
          <w:rFonts w:ascii="Times New Roman" w:hAnsi="Times New Roman" w:cs="Times New Roman"/>
          <w:b/>
          <w:bCs/>
          <w:spacing w:val="-11"/>
          <w:sz w:val="28"/>
        </w:rPr>
        <w:t>Conclusion</w:t>
      </w:r>
    </w:p>
    <w:p w14:paraId="2AF8E1C9" w14:textId="60EFBF5C" w:rsidR="004C0270" w:rsidRDefault="004C0270" w:rsidP="00560EA4">
      <w:pPr>
        <w:spacing w:line="360" w:lineRule="auto"/>
        <w:ind w:right="-283"/>
        <w:jc w:val="both"/>
        <w:rPr>
          <w:rFonts w:ascii="Times New Roman" w:hAnsi="Times New Roman" w:cs="Times New Roman"/>
          <w:spacing w:val="-11"/>
          <w:sz w:val="24"/>
          <w:szCs w:val="24"/>
        </w:rPr>
      </w:pPr>
      <w:r w:rsidRPr="004C0270">
        <w:rPr>
          <w:rFonts w:ascii="Times New Roman" w:hAnsi="Times New Roman" w:cs="Times New Roman"/>
          <w:spacing w:val="-11"/>
          <w:sz w:val="24"/>
          <w:szCs w:val="24"/>
        </w:rPr>
        <w:t xml:space="preserve">It can be concluded that the application of Paclobutrazol 40% SC @ 87.5 ml/ha (T4) is most effective for improving growth and yield parameters in chilli, while NAA 4.5% SL @ 10 ppm/ha (T6) is effective for enhancing quality attributes. Therefore, these treatments are recommended for chilli growers to achieve higher productivity and better fruit quality under similar </w:t>
      </w:r>
      <w:proofErr w:type="spellStart"/>
      <w:r w:rsidRPr="004C0270">
        <w:rPr>
          <w:rFonts w:ascii="Times New Roman" w:hAnsi="Times New Roman" w:cs="Times New Roman"/>
          <w:spacing w:val="-11"/>
          <w:sz w:val="24"/>
          <w:szCs w:val="24"/>
        </w:rPr>
        <w:t>agro</w:t>
      </w:r>
      <w:proofErr w:type="spellEnd"/>
      <w:r w:rsidRPr="004C0270">
        <w:rPr>
          <w:rFonts w:ascii="Times New Roman" w:hAnsi="Times New Roman" w:cs="Times New Roman"/>
          <w:spacing w:val="-11"/>
          <w:sz w:val="24"/>
          <w:szCs w:val="24"/>
        </w:rPr>
        <w:t>-climatic conditions.</w:t>
      </w:r>
    </w:p>
    <w:p w14:paraId="28709992" w14:textId="77777777" w:rsidR="001132E6" w:rsidRDefault="001132E6" w:rsidP="009122ED">
      <w:pPr>
        <w:spacing w:line="360" w:lineRule="auto"/>
        <w:ind w:right="-283"/>
        <w:jc w:val="both"/>
        <w:rPr>
          <w:rFonts w:ascii="Times New Roman" w:hAnsi="Times New Roman" w:cs="Times New Roman"/>
          <w:spacing w:val="-11"/>
          <w:sz w:val="24"/>
          <w:szCs w:val="24"/>
        </w:rPr>
      </w:pPr>
    </w:p>
    <w:p w14:paraId="1E16BCE0" w14:textId="12560935" w:rsidR="002F3D08" w:rsidRPr="002F3D08" w:rsidRDefault="001132E6" w:rsidP="00680A79">
      <w:pPr>
        <w:spacing w:after="0"/>
        <w:jc w:val="both"/>
        <w:rPr>
          <w:rFonts w:ascii="Times New Roman" w:hAnsi="Times New Roman" w:cs="Times New Roman"/>
          <w:b/>
          <w:bCs/>
          <w:spacing w:val="-11"/>
          <w:sz w:val="24"/>
          <w:szCs w:val="24"/>
        </w:rPr>
      </w:pPr>
      <w:r>
        <w:rPr>
          <w:rFonts w:ascii="Times New Roman" w:hAnsi="Times New Roman" w:cs="Times New Roman"/>
          <w:b/>
          <w:bCs/>
          <w:spacing w:val="-11"/>
          <w:sz w:val="24"/>
          <w:szCs w:val="24"/>
        </w:rPr>
        <w:t>REFRENCES</w:t>
      </w:r>
    </w:p>
    <w:p w14:paraId="4461E8C7" w14:textId="77777777" w:rsidR="00CE3007" w:rsidRDefault="00CE3007" w:rsidP="00CE3007">
      <w:pPr>
        <w:spacing w:after="0" w:line="360" w:lineRule="auto"/>
        <w:ind w:left="720" w:right="-283" w:hanging="720"/>
        <w:jc w:val="both"/>
        <w:rPr>
          <w:rFonts w:ascii="Times New Roman" w:hAnsi="Times New Roman" w:cs="Times New Roman"/>
          <w:spacing w:val="-11"/>
          <w:sz w:val="24"/>
          <w:szCs w:val="24"/>
        </w:rPr>
      </w:pPr>
      <w:proofErr w:type="spellStart"/>
      <w:r w:rsidRPr="00CE3007">
        <w:rPr>
          <w:rFonts w:ascii="Times New Roman" w:hAnsi="Times New Roman" w:cs="Times New Roman"/>
          <w:b/>
          <w:bCs/>
          <w:sz w:val="24"/>
          <w:szCs w:val="24"/>
          <w:shd w:val="clear" w:color="auto" w:fill="FFFFFF"/>
        </w:rPr>
        <w:t>Aloni</w:t>
      </w:r>
      <w:proofErr w:type="spellEnd"/>
      <w:r w:rsidRPr="00CE3007">
        <w:rPr>
          <w:rFonts w:ascii="Times New Roman" w:hAnsi="Times New Roman" w:cs="Times New Roman"/>
          <w:b/>
          <w:bCs/>
          <w:sz w:val="24"/>
          <w:szCs w:val="24"/>
          <w:shd w:val="clear" w:color="auto" w:fill="FFFFFF"/>
        </w:rPr>
        <w:t xml:space="preserve"> R (2015)</w:t>
      </w:r>
      <w:r w:rsidRPr="00D31139">
        <w:rPr>
          <w:rFonts w:ascii="Times New Roman" w:hAnsi="Times New Roman" w:cs="Times New Roman"/>
          <w:sz w:val="24"/>
          <w:szCs w:val="24"/>
          <w:shd w:val="clear" w:color="auto" w:fill="FFFFFF"/>
        </w:rPr>
        <w:t xml:space="preserve"> </w:t>
      </w:r>
      <w:proofErr w:type="spellStart"/>
      <w:r w:rsidRPr="00D31139">
        <w:rPr>
          <w:rFonts w:ascii="Times New Roman" w:hAnsi="Times New Roman" w:cs="Times New Roman"/>
          <w:sz w:val="24"/>
          <w:szCs w:val="24"/>
          <w:shd w:val="clear" w:color="auto" w:fill="FFFFFF"/>
        </w:rPr>
        <w:t>Ecophysiological</w:t>
      </w:r>
      <w:proofErr w:type="spellEnd"/>
      <w:r w:rsidRPr="00D31139">
        <w:rPr>
          <w:rFonts w:ascii="Times New Roman" w:hAnsi="Times New Roman" w:cs="Times New Roman"/>
          <w:sz w:val="24"/>
          <w:szCs w:val="24"/>
          <w:shd w:val="clear" w:color="auto" w:fill="FFFFFF"/>
        </w:rPr>
        <w:t xml:space="preserve"> implications of vascular differentiation and plant evolution. </w:t>
      </w:r>
      <w:r w:rsidRPr="00D31139">
        <w:rPr>
          <w:rFonts w:ascii="Times New Roman" w:hAnsi="Times New Roman" w:cs="Times New Roman"/>
          <w:i/>
          <w:iCs/>
          <w:sz w:val="24"/>
          <w:szCs w:val="24"/>
          <w:shd w:val="clear" w:color="auto" w:fill="FFFFFF"/>
        </w:rPr>
        <w:t>Trees</w:t>
      </w:r>
      <w:r w:rsidRPr="00D31139">
        <w:rPr>
          <w:rFonts w:ascii="Times New Roman" w:hAnsi="Times New Roman" w:cs="Times New Roman"/>
          <w:sz w:val="24"/>
          <w:szCs w:val="24"/>
          <w:shd w:val="clear" w:color="auto" w:fill="FFFFFF"/>
        </w:rPr>
        <w:t> </w:t>
      </w:r>
      <w:r w:rsidRPr="00D31139">
        <w:rPr>
          <w:rFonts w:ascii="Times New Roman" w:hAnsi="Times New Roman" w:cs="Times New Roman"/>
          <w:b/>
          <w:bCs/>
          <w:sz w:val="24"/>
          <w:szCs w:val="24"/>
          <w:shd w:val="clear" w:color="auto" w:fill="FFFFFF"/>
        </w:rPr>
        <w:t>29</w:t>
      </w:r>
      <w:r w:rsidRPr="00D31139">
        <w:rPr>
          <w:rFonts w:ascii="Times New Roman" w:hAnsi="Times New Roman" w:cs="Times New Roman"/>
          <w:sz w:val="24"/>
          <w:szCs w:val="24"/>
          <w:shd w:val="clear" w:color="auto" w:fill="FFFFFF"/>
        </w:rPr>
        <w:t>:1-16.</w:t>
      </w:r>
    </w:p>
    <w:p w14:paraId="7B2C02AA" w14:textId="77777777" w:rsidR="00CE3007" w:rsidRPr="00CE3007" w:rsidRDefault="00CE3007" w:rsidP="00CE3007">
      <w:pPr>
        <w:spacing w:after="0" w:line="360" w:lineRule="auto"/>
        <w:ind w:left="720" w:right="-283" w:hanging="720"/>
        <w:jc w:val="both"/>
        <w:rPr>
          <w:rFonts w:ascii="Times New Roman" w:hAnsi="Times New Roman" w:cs="Times New Roman"/>
          <w:spacing w:val="-11"/>
          <w:sz w:val="24"/>
          <w:szCs w:val="24"/>
        </w:rPr>
      </w:pPr>
      <w:r w:rsidRPr="00CE3007">
        <w:rPr>
          <w:rFonts w:ascii="Times New Roman" w:hAnsi="Times New Roman" w:cs="Times New Roman"/>
          <w:b/>
          <w:bCs/>
          <w:sz w:val="24"/>
          <w:szCs w:val="24"/>
        </w:rPr>
        <w:t>Anbarasi D and Venkatraman M (2022)</w:t>
      </w:r>
      <w:r w:rsidRPr="00D31139">
        <w:rPr>
          <w:rFonts w:ascii="Times New Roman" w:hAnsi="Times New Roman" w:cs="Times New Roman"/>
          <w:sz w:val="24"/>
          <w:szCs w:val="24"/>
        </w:rPr>
        <w:t xml:space="preserve"> Effect of plant growth regulators on growth, yield and quality characters of chilli (</w:t>
      </w:r>
      <w:r w:rsidRPr="00E03EA2">
        <w:rPr>
          <w:rFonts w:ascii="Times New Roman" w:hAnsi="Times New Roman" w:cs="Times New Roman"/>
          <w:i/>
          <w:iCs/>
          <w:sz w:val="24"/>
          <w:szCs w:val="24"/>
        </w:rPr>
        <w:t>Capsicum annuum</w:t>
      </w:r>
      <w:r w:rsidRPr="00D31139">
        <w:rPr>
          <w:rFonts w:ascii="Times New Roman" w:hAnsi="Times New Roman" w:cs="Times New Roman"/>
          <w:sz w:val="24"/>
          <w:szCs w:val="24"/>
        </w:rPr>
        <w:t xml:space="preserve"> L.). </w:t>
      </w:r>
      <w:r w:rsidRPr="00D31139">
        <w:rPr>
          <w:rFonts w:ascii="Times New Roman" w:hAnsi="Times New Roman" w:cs="Times New Roman"/>
          <w:i/>
          <w:iCs/>
          <w:sz w:val="24"/>
          <w:szCs w:val="24"/>
        </w:rPr>
        <w:t>Annals of Plant and Soil Research</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24</w:t>
      </w:r>
      <w:r w:rsidRPr="00D31139">
        <w:rPr>
          <w:rFonts w:ascii="Times New Roman" w:hAnsi="Times New Roman" w:cs="Times New Roman"/>
          <w:sz w:val="24"/>
          <w:szCs w:val="24"/>
        </w:rPr>
        <w:t xml:space="preserve">(4):543-546. </w:t>
      </w:r>
    </w:p>
    <w:p w14:paraId="0BDD43C5" w14:textId="4041467E" w:rsidR="00CE3007" w:rsidRPr="00CE3007" w:rsidRDefault="009F5E29" w:rsidP="00CE3007">
      <w:pPr>
        <w:spacing w:after="0" w:line="360" w:lineRule="auto"/>
        <w:ind w:left="720" w:right="-283" w:hanging="720"/>
        <w:jc w:val="both"/>
        <w:rPr>
          <w:rFonts w:ascii="Times New Roman" w:hAnsi="Times New Roman" w:cs="Times New Roman"/>
          <w:spacing w:val="-11"/>
          <w:sz w:val="24"/>
          <w:szCs w:val="24"/>
        </w:rPr>
      </w:pPr>
      <w:r w:rsidRPr="009F5E29">
        <w:rPr>
          <w:rFonts w:ascii="Times New Roman" w:hAnsi="Times New Roman" w:cs="Times New Roman"/>
          <w:b/>
          <w:bCs/>
          <w:spacing w:val="-11"/>
          <w:sz w:val="24"/>
          <w:szCs w:val="24"/>
        </w:rPr>
        <w:t xml:space="preserve">Aijaz Ali Baloch, Nadir Ali, Zafar Ullah, </w:t>
      </w:r>
      <w:proofErr w:type="spellStart"/>
      <w:r w:rsidRPr="009F5E29">
        <w:rPr>
          <w:rFonts w:ascii="Times New Roman" w:hAnsi="Times New Roman" w:cs="Times New Roman"/>
          <w:b/>
          <w:bCs/>
          <w:spacing w:val="-11"/>
          <w:sz w:val="24"/>
          <w:szCs w:val="24"/>
        </w:rPr>
        <w:t>Kaleemullah</w:t>
      </w:r>
      <w:proofErr w:type="spellEnd"/>
      <w:r w:rsidRPr="009F5E29">
        <w:rPr>
          <w:rFonts w:ascii="Times New Roman" w:hAnsi="Times New Roman" w:cs="Times New Roman"/>
          <w:b/>
          <w:bCs/>
          <w:spacing w:val="-11"/>
          <w:sz w:val="24"/>
          <w:szCs w:val="24"/>
        </w:rPr>
        <w:t xml:space="preserve">, Siraj Ahmad, </w:t>
      </w:r>
      <w:proofErr w:type="spellStart"/>
      <w:r w:rsidRPr="009F5E29">
        <w:rPr>
          <w:rFonts w:ascii="Times New Roman" w:hAnsi="Times New Roman" w:cs="Times New Roman"/>
          <w:b/>
          <w:bCs/>
          <w:spacing w:val="-11"/>
          <w:sz w:val="24"/>
          <w:szCs w:val="24"/>
        </w:rPr>
        <w:t>Honak</w:t>
      </w:r>
      <w:proofErr w:type="spellEnd"/>
      <w:r w:rsidRPr="009F5E29">
        <w:rPr>
          <w:rFonts w:ascii="Times New Roman" w:hAnsi="Times New Roman" w:cs="Times New Roman"/>
          <w:b/>
          <w:bCs/>
          <w:spacing w:val="-11"/>
          <w:sz w:val="24"/>
          <w:szCs w:val="24"/>
        </w:rPr>
        <w:t xml:space="preserve"> Baloch, Adul Jabbar, </w:t>
      </w:r>
      <w:proofErr w:type="spellStart"/>
      <w:r w:rsidRPr="009F5E29">
        <w:rPr>
          <w:rFonts w:ascii="Times New Roman" w:hAnsi="Times New Roman" w:cs="Times New Roman"/>
          <w:b/>
          <w:bCs/>
          <w:spacing w:val="-11"/>
          <w:sz w:val="24"/>
          <w:szCs w:val="24"/>
        </w:rPr>
        <w:t>Adul</w:t>
      </w:r>
      <w:proofErr w:type="spellEnd"/>
      <w:r w:rsidRPr="009F5E29">
        <w:rPr>
          <w:rFonts w:ascii="Times New Roman" w:hAnsi="Times New Roman" w:cs="Times New Roman"/>
          <w:b/>
          <w:bCs/>
          <w:spacing w:val="-11"/>
          <w:sz w:val="24"/>
          <w:szCs w:val="24"/>
        </w:rPr>
        <w:t xml:space="preserve"> Razzaq </w:t>
      </w:r>
      <w:proofErr w:type="spellStart"/>
      <w:r w:rsidRPr="009F5E29">
        <w:rPr>
          <w:rFonts w:ascii="Times New Roman" w:hAnsi="Times New Roman" w:cs="Times New Roman"/>
          <w:b/>
          <w:bCs/>
          <w:spacing w:val="-11"/>
          <w:sz w:val="24"/>
          <w:szCs w:val="24"/>
        </w:rPr>
        <w:t>Reki</w:t>
      </w:r>
      <w:proofErr w:type="spellEnd"/>
      <w:r w:rsidRPr="009F5E29">
        <w:rPr>
          <w:rFonts w:ascii="Times New Roman" w:hAnsi="Times New Roman" w:cs="Times New Roman"/>
          <w:b/>
          <w:bCs/>
          <w:spacing w:val="-11"/>
          <w:sz w:val="24"/>
          <w:szCs w:val="24"/>
        </w:rPr>
        <w:t xml:space="preserve">, </w:t>
      </w:r>
      <w:proofErr w:type="spellStart"/>
      <w:r w:rsidRPr="009F5E29">
        <w:rPr>
          <w:rFonts w:ascii="Times New Roman" w:hAnsi="Times New Roman" w:cs="Times New Roman"/>
          <w:b/>
          <w:bCs/>
          <w:spacing w:val="-11"/>
          <w:sz w:val="24"/>
          <w:szCs w:val="24"/>
        </w:rPr>
        <w:t>Sulaman</w:t>
      </w:r>
      <w:proofErr w:type="spellEnd"/>
      <w:r w:rsidRPr="009F5E29">
        <w:rPr>
          <w:rFonts w:ascii="Times New Roman" w:hAnsi="Times New Roman" w:cs="Times New Roman"/>
          <w:b/>
          <w:bCs/>
          <w:spacing w:val="-11"/>
          <w:sz w:val="24"/>
          <w:szCs w:val="24"/>
        </w:rPr>
        <w:t xml:space="preserve"> Jaffar and Zia-ul-</w:t>
      </w:r>
      <w:proofErr w:type="spellStart"/>
      <w:r w:rsidRPr="009F5E29">
        <w:rPr>
          <w:rFonts w:ascii="Times New Roman" w:hAnsi="Times New Roman" w:cs="Times New Roman"/>
          <w:b/>
          <w:bCs/>
          <w:spacing w:val="-11"/>
          <w:sz w:val="24"/>
          <w:szCs w:val="24"/>
        </w:rPr>
        <w:t>haq</w:t>
      </w:r>
      <w:proofErr w:type="spellEnd"/>
      <w:r w:rsidR="00CE3007">
        <w:rPr>
          <w:rFonts w:ascii="Times New Roman" w:hAnsi="Times New Roman" w:cs="Times New Roman"/>
          <w:b/>
          <w:bCs/>
          <w:spacing w:val="-11"/>
          <w:sz w:val="24"/>
          <w:szCs w:val="24"/>
        </w:rPr>
        <w:t xml:space="preserve"> (2019)</w:t>
      </w:r>
      <w:r w:rsidRPr="009F5E29">
        <w:rPr>
          <w:rFonts w:ascii="Times New Roman" w:hAnsi="Times New Roman" w:cs="Times New Roman"/>
          <w:b/>
          <w:bCs/>
          <w:spacing w:val="-11"/>
          <w:sz w:val="24"/>
          <w:szCs w:val="24"/>
        </w:rPr>
        <w:t xml:space="preserve">. </w:t>
      </w:r>
      <w:r w:rsidRPr="00CE3007">
        <w:rPr>
          <w:rFonts w:ascii="Times New Roman" w:hAnsi="Times New Roman" w:cs="Times New Roman"/>
          <w:spacing w:val="-11"/>
          <w:sz w:val="24"/>
          <w:szCs w:val="24"/>
        </w:rPr>
        <w:t>Effect of paclobutrazol on growth and fruit characteristics of ornamental pepper (</w:t>
      </w:r>
      <w:r w:rsidRPr="00CE3007">
        <w:rPr>
          <w:rFonts w:ascii="Times New Roman" w:hAnsi="Times New Roman" w:cs="Times New Roman"/>
          <w:i/>
          <w:iCs/>
          <w:spacing w:val="-11"/>
          <w:sz w:val="24"/>
          <w:szCs w:val="24"/>
        </w:rPr>
        <w:t>Capsicum annum L</w:t>
      </w:r>
      <w:r w:rsidRPr="00CE3007">
        <w:rPr>
          <w:rFonts w:ascii="Times New Roman" w:hAnsi="Times New Roman" w:cs="Times New Roman"/>
          <w:spacing w:val="-11"/>
          <w:sz w:val="24"/>
          <w:szCs w:val="24"/>
        </w:rPr>
        <w:t xml:space="preserve">.). </w:t>
      </w:r>
      <w:r w:rsidRPr="00CE3007">
        <w:rPr>
          <w:rFonts w:ascii="Times New Roman" w:hAnsi="Times New Roman" w:cs="Times New Roman"/>
          <w:i/>
          <w:iCs/>
          <w:spacing w:val="-11"/>
          <w:sz w:val="24"/>
          <w:szCs w:val="24"/>
        </w:rPr>
        <w:t>Pure and Applied Biology.</w:t>
      </w:r>
      <w:r w:rsidRPr="00CE3007">
        <w:rPr>
          <w:rFonts w:ascii="Times New Roman" w:hAnsi="Times New Roman" w:cs="Times New Roman"/>
          <w:spacing w:val="-11"/>
          <w:sz w:val="24"/>
          <w:szCs w:val="24"/>
        </w:rPr>
        <w:t xml:space="preserve"> Vol. 8, Issue 4, pp2302-23120. </w:t>
      </w:r>
      <w:hyperlink r:id="rId7" w:history="1">
        <w:r w:rsidRPr="00CE3007">
          <w:rPr>
            <w:rStyle w:val="Hyperlink"/>
            <w:rFonts w:ascii="Times New Roman" w:hAnsi="Times New Roman" w:cs="Times New Roman"/>
            <w:spacing w:val="-11"/>
            <w:sz w:val="24"/>
            <w:szCs w:val="24"/>
          </w:rPr>
          <w:t>http://dx.doi.org/10.19045/bspab.2019.80177</w:t>
        </w:r>
      </w:hyperlink>
    </w:p>
    <w:p w14:paraId="1A6E6704" w14:textId="77777777" w:rsidR="00CE3007" w:rsidRPr="00CE3007" w:rsidRDefault="00CE3007" w:rsidP="00560EA4">
      <w:pPr>
        <w:spacing w:after="0" w:line="360" w:lineRule="auto"/>
        <w:ind w:left="720" w:right="-283" w:hanging="720"/>
        <w:jc w:val="both"/>
        <w:rPr>
          <w:rFonts w:ascii="Times New Roman" w:hAnsi="Times New Roman" w:cs="Times New Roman"/>
          <w:i/>
          <w:iCs/>
          <w:spacing w:val="-11"/>
          <w:sz w:val="24"/>
          <w:szCs w:val="24"/>
        </w:rPr>
      </w:pPr>
      <w:proofErr w:type="spellStart"/>
      <w:r w:rsidRPr="00CE3007">
        <w:rPr>
          <w:rFonts w:ascii="Times New Roman" w:hAnsi="Times New Roman" w:cs="Times New Roman"/>
          <w:b/>
          <w:bCs/>
          <w:spacing w:val="-11"/>
          <w:sz w:val="24"/>
          <w:szCs w:val="24"/>
        </w:rPr>
        <w:t>Chutichudet</w:t>
      </w:r>
      <w:proofErr w:type="spellEnd"/>
      <w:r w:rsidRPr="00CE3007">
        <w:rPr>
          <w:rFonts w:ascii="Times New Roman" w:hAnsi="Times New Roman" w:cs="Times New Roman"/>
          <w:b/>
          <w:bCs/>
          <w:spacing w:val="-11"/>
          <w:sz w:val="24"/>
          <w:szCs w:val="24"/>
        </w:rPr>
        <w:t xml:space="preserve"> </w:t>
      </w:r>
      <w:proofErr w:type="spellStart"/>
      <w:r w:rsidRPr="00CE3007">
        <w:rPr>
          <w:rFonts w:ascii="Times New Roman" w:hAnsi="Times New Roman" w:cs="Times New Roman"/>
          <w:b/>
          <w:bCs/>
          <w:spacing w:val="-11"/>
          <w:sz w:val="24"/>
          <w:szCs w:val="24"/>
        </w:rPr>
        <w:t>Benjawan</w:t>
      </w:r>
      <w:proofErr w:type="spellEnd"/>
      <w:r w:rsidRPr="00CE3007">
        <w:rPr>
          <w:rFonts w:ascii="Times New Roman" w:hAnsi="Times New Roman" w:cs="Times New Roman"/>
          <w:b/>
          <w:bCs/>
          <w:spacing w:val="-11"/>
          <w:sz w:val="24"/>
          <w:szCs w:val="24"/>
        </w:rPr>
        <w:t xml:space="preserve">, P. </w:t>
      </w:r>
      <w:proofErr w:type="spellStart"/>
      <w:r w:rsidRPr="00CE3007">
        <w:rPr>
          <w:rFonts w:ascii="Times New Roman" w:hAnsi="Times New Roman" w:cs="Times New Roman"/>
          <w:b/>
          <w:bCs/>
          <w:spacing w:val="-11"/>
          <w:sz w:val="24"/>
          <w:szCs w:val="24"/>
        </w:rPr>
        <w:t>Chutichudet</w:t>
      </w:r>
      <w:proofErr w:type="spellEnd"/>
      <w:r w:rsidRPr="00CE3007">
        <w:rPr>
          <w:rFonts w:ascii="Times New Roman" w:hAnsi="Times New Roman" w:cs="Times New Roman"/>
          <w:b/>
          <w:bCs/>
          <w:spacing w:val="-11"/>
          <w:sz w:val="24"/>
          <w:szCs w:val="24"/>
        </w:rPr>
        <w:t xml:space="preserve"> and T. </w:t>
      </w:r>
      <w:proofErr w:type="spellStart"/>
      <w:r w:rsidRPr="00CE3007">
        <w:rPr>
          <w:rFonts w:ascii="Times New Roman" w:hAnsi="Times New Roman" w:cs="Times New Roman"/>
          <w:b/>
          <w:bCs/>
          <w:spacing w:val="-11"/>
          <w:sz w:val="24"/>
          <w:szCs w:val="24"/>
        </w:rPr>
        <w:t>Chanaboon</w:t>
      </w:r>
      <w:proofErr w:type="spellEnd"/>
      <w:r w:rsidRPr="00CE3007">
        <w:rPr>
          <w:rFonts w:ascii="Times New Roman" w:hAnsi="Times New Roman" w:cs="Times New Roman"/>
          <w:b/>
          <w:bCs/>
          <w:spacing w:val="-11"/>
          <w:sz w:val="24"/>
          <w:szCs w:val="24"/>
        </w:rPr>
        <w:t xml:space="preserve">, 2007. </w:t>
      </w:r>
      <w:r w:rsidRPr="00CE3007">
        <w:rPr>
          <w:rFonts w:ascii="Times New Roman" w:hAnsi="Times New Roman" w:cs="Times New Roman"/>
          <w:spacing w:val="-11"/>
          <w:sz w:val="24"/>
          <w:szCs w:val="24"/>
        </w:rPr>
        <w:t>Effect of Chemical Paclobutrazol on Growth, Yield and Quality of Okra (</w:t>
      </w:r>
      <w:r w:rsidRPr="00CE3007">
        <w:rPr>
          <w:rFonts w:ascii="Times New Roman" w:hAnsi="Times New Roman" w:cs="Times New Roman"/>
          <w:i/>
          <w:iCs/>
          <w:spacing w:val="-11"/>
          <w:sz w:val="24"/>
          <w:szCs w:val="24"/>
        </w:rPr>
        <w:t>Abelmoschus esculentus </w:t>
      </w:r>
      <w:r w:rsidRPr="00CE3007">
        <w:rPr>
          <w:rFonts w:ascii="Times New Roman" w:hAnsi="Times New Roman" w:cs="Times New Roman"/>
          <w:spacing w:val="-11"/>
          <w:sz w:val="24"/>
          <w:szCs w:val="24"/>
        </w:rPr>
        <w:t>L.) Har Lium Cultivar in Northeast Thailand. </w:t>
      </w:r>
      <w:r w:rsidRPr="00CE3007">
        <w:rPr>
          <w:rFonts w:ascii="Times New Roman" w:hAnsi="Times New Roman" w:cs="Times New Roman"/>
          <w:i/>
          <w:iCs/>
          <w:spacing w:val="-11"/>
          <w:sz w:val="24"/>
          <w:szCs w:val="24"/>
        </w:rPr>
        <w:t xml:space="preserve">Pakistan Journal of Biological Sciences, </w:t>
      </w:r>
      <w:r w:rsidRPr="002D300D">
        <w:rPr>
          <w:rFonts w:ascii="Times New Roman" w:hAnsi="Times New Roman" w:cs="Times New Roman"/>
          <w:spacing w:val="-11"/>
          <w:sz w:val="24"/>
          <w:szCs w:val="24"/>
        </w:rPr>
        <w:t>10: 433-438.</w:t>
      </w:r>
    </w:p>
    <w:p w14:paraId="0E8AC7DE" w14:textId="77777777" w:rsidR="00A74898" w:rsidRDefault="002F3D08" w:rsidP="00A74898">
      <w:pPr>
        <w:spacing w:after="0" w:line="360" w:lineRule="auto"/>
        <w:ind w:left="720" w:right="-283" w:hanging="720"/>
        <w:jc w:val="both"/>
        <w:rPr>
          <w:rFonts w:ascii="Times New Roman" w:hAnsi="Times New Roman" w:cs="Times New Roman"/>
          <w:spacing w:val="-11"/>
          <w:sz w:val="24"/>
          <w:szCs w:val="24"/>
        </w:rPr>
      </w:pPr>
      <w:r w:rsidRPr="002F3D08">
        <w:rPr>
          <w:rFonts w:ascii="Times New Roman" w:hAnsi="Times New Roman" w:cs="Times New Roman"/>
          <w:b/>
          <w:bCs/>
          <w:spacing w:val="-11"/>
          <w:sz w:val="24"/>
          <w:szCs w:val="24"/>
        </w:rPr>
        <w:t>Bosland, P.W., &amp; Votava, E.J. (2000)</w:t>
      </w:r>
      <w:r w:rsidRPr="002F3D08">
        <w:rPr>
          <w:rFonts w:ascii="Times New Roman" w:hAnsi="Times New Roman" w:cs="Times New Roman"/>
          <w:spacing w:val="-11"/>
          <w:sz w:val="24"/>
          <w:szCs w:val="24"/>
        </w:rPr>
        <w:t xml:space="preserve">. Peppers: Vegetable and Spice Capsicums. </w:t>
      </w:r>
      <w:r w:rsidRPr="002F3D08">
        <w:rPr>
          <w:rFonts w:ascii="Times New Roman" w:hAnsi="Times New Roman" w:cs="Times New Roman"/>
          <w:i/>
          <w:iCs/>
          <w:spacing w:val="-11"/>
          <w:sz w:val="24"/>
          <w:szCs w:val="24"/>
        </w:rPr>
        <w:t>CABI Publishing</w:t>
      </w:r>
      <w:r w:rsidRPr="002F3D08">
        <w:rPr>
          <w:rFonts w:ascii="Times New Roman" w:hAnsi="Times New Roman" w:cs="Times New Roman"/>
          <w:spacing w:val="-11"/>
          <w:sz w:val="24"/>
          <w:szCs w:val="24"/>
        </w:rPr>
        <w:t>, New York.</w:t>
      </w:r>
    </w:p>
    <w:p w14:paraId="1C0A3C4F" w14:textId="0784D923" w:rsidR="00A74898" w:rsidRPr="00A74898" w:rsidRDefault="00A74898" w:rsidP="00A74898">
      <w:pPr>
        <w:spacing w:after="0" w:line="360" w:lineRule="auto"/>
        <w:ind w:left="720" w:right="-283" w:hanging="720"/>
        <w:jc w:val="both"/>
        <w:rPr>
          <w:rFonts w:ascii="Times New Roman" w:hAnsi="Times New Roman" w:cs="Times New Roman"/>
          <w:spacing w:val="-11"/>
          <w:sz w:val="24"/>
          <w:szCs w:val="24"/>
        </w:rPr>
      </w:pPr>
      <w:r w:rsidRPr="00A74898">
        <w:rPr>
          <w:rFonts w:ascii="Times New Roman" w:hAnsi="Times New Roman" w:cs="Times New Roman"/>
          <w:b/>
          <w:bCs/>
          <w:spacing w:val="-11"/>
          <w:sz w:val="24"/>
          <w:szCs w:val="24"/>
        </w:rPr>
        <w:t xml:space="preserve">Joshi, N. C. and D. K. Singh. 2001. </w:t>
      </w:r>
      <w:r w:rsidRPr="00D31139">
        <w:rPr>
          <w:rFonts w:ascii="Times New Roman" w:hAnsi="Times New Roman" w:cs="Times New Roman"/>
          <w:sz w:val="24"/>
          <w:szCs w:val="24"/>
        </w:rPr>
        <w:t xml:space="preserve">Effect of plant growth regulators on chilli. </w:t>
      </w:r>
      <w:r w:rsidRPr="00D31139">
        <w:rPr>
          <w:rFonts w:ascii="Times New Roman" w:hAnsi="Times New Roman" w:cs="Times New Roman"/>
          <w:i/>
          <w:iCs/>
          <w:sz w:val="24"/>
          <w:szCs w:val="24"/>
        </w:rPr>
        <w:t>J. of Vegetable Sci</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28</w:t>
      </w:r>
      <w:r w:rsidRPr="00D31139">
        <w:rPr>
          <w:rFonts w:ascii="Times New Roman" w:hAnsi="Times New Roman" w:cs="Times New Roman"/>
          <w:sz w:val="24"/>
          <w:szCs w:val="24"/>
        </w:rPr>
        <w:t>(1): 70-75.</w:t>
      </w:r>
    </w:p>
    <w:p w14:paraId="1C8C28AE" w14:textId="5EC8938D" w:rsidR="000A29F0" w:rsidRPr="000A29F0" w:rsidRDefault="000A29F0" w:rsidP="000A29F0">
      <w:pPr>
        <w:spacing w:after="0" w:line="360" w:lineRule="auto"/>
        <w:ind w:left="720" w:right="-283" w:hanging="720"/>
        <w:jc w:val="both"/>
        <w:rPr>
          <w:rFonts w:ascii="Times New Roman" w:hAnsi="Times New Roman" w:cs="Times New Roman"/>
          <w:b/>
          <w:bCs/>
          <w:spacing w:val="-11"/>
          <w:sz w:val="24"/>
          <w:szCs w:val="24"/>
        </w:rPr>
      </w:pPr>
      <w:r w:rsidRPr="000A29F0">
        <w:rPr>
          <w:rFonts w:ascii="Times New Roman" w:hAnsi="Times New Roman" w:cs="Times New Roman"/>
          <w:b/>
          <w:bCs/>
          <w:spacing w:val="-11"/>
          <w:sz w:val="24"/>
          <w:szCs w:val="24"/>
        </w:rPr>
        <w:t xml:space="preserve">Khandaker, M.M., M. Syafiq, M.D. Abdulrahman, K.S. Mohd, N. </w:t>
      </w:r>
      <w:proofErr w:type="spellStart"/>
      <w:r w:rsidRPr="000A29F0">
        <w:rPr>
          <w:rFonts w:ascii="Times New Roman" w:hAnsi="Times New Roman" w:cs="Times New Roman"/>
          <w:b/>
          <w:bCs/>
          <w:spacing w:val="-11"/>
          <w:sz w:val="24"/>
          <w:szCs w:val="24"/>
        </w:rPr>
        <w:t>Yusoff</w:t>
      </w:r>
      <w:proofErr w:type="spellEnd"/>
      <w:r w:rsidRPr="000A29F0">
        <w:rPr>
          <w:rFonts w:ascii="Times New Roman" w:hAnsi="Times New Roman" w:cs="Times New Roman"/>
          <w:b/>
          <w:bCs/>
          <w:spacing w:val="-11"/>
          <w:sz w:val="24"/>
          <w:szCs w:val="24"/>
        </w:rPr>
        <w:t xml:space="preserve">, M.H. </w:t>
      </w:r>
      <w:proofErr w:type="spellStart"/>
      <w:r w:rsidRPr="000A29F0">
        <w:rPr>
          <w:rFonts w:ascii="Times New Roman" w:hAnsi="Times New Roman" w:cs="Times New Roman"/>
          <w:b/>
          <w:bCs/>
          <w:spacing w:val="-11"/>
          <w:sz w:val="24"/>
          <w:szCs w:val="24"/>
        </w:rPr>
        <w:t>Sajili</w:t>
      </w:r>
      <w:proofErr w:type="spellEnd"/>
      <w:r w:rsidRPr="000A29F0">
        <w:rPr>
          <w:rFonts w:ascii="Times New Roman" w:hAnsi="Times New Roman" w:cs="Times New Roman"/>
          <w:b/>
          <w:bCs/>
          <w:spacing w:val="-11"/>
          <w:sz w:val="24"/>
          <w:szCs w:val="24"/>
        </w:rPr>
        <w:t xml:space="preserve"> and N.A. </w:t>
      </w:r>
      <w:proofErr w:type="spellStart"/>
      <w:r w:rsidRPr="000A29F0">
        <w:rPr>
          <w:rFonts w:ascii="Times New Roman" w:hAnsi="Times New Roman" w:cs="Times New Roman"/>
          <w:b/>
          <w:bCs/>
          <w:spacing w:val="-11"/>
          <w:sz w:val="24"/>
          <w:szCs w:val="24"/>
        </w:rPr>
        <w:t>Badaluddin</w:t>
      </w:r>
      <w:proofErr w:type="spellEnd"/>
      <w:r w:rsidRPr="000A29F0">
        <w:rPr>
          <w:rFonts w:ascii="Times New Roman" w:hAnsi="Times New Roman" w:cs="Times New Roman"/>
          <w:b/>
          <w:bCs/>
          <w:spacing w:val="-11"/>
          <w:sz w:val="24"/>
          <w:szCs w:val="24"/>
        </w:rPr>
        <w:t xml:space="preserve">, 2020. </w:t>
      </w:r>
      <w:r w:rsidRPr="000A29F0">
        <w:rPr>
          <w:rFonts w:ascii="Times New Roman" w:hAnsi="Times New Roman" w:cs="Times New Roman"/>
          <w:spacing w:val="-11"/>
          <w:sz w:val="24"/>
          <w:szCs w:val="24"/>
        </w:rPr>
        <w:t>Influence of paclobutrazol on growth, yield and quality of eggplant (</w:t>
      </w:r>
      <w:r w:rsidRPr="000A29F0">
        <w:rPr>
          <w:rFonts w:ascii="Times New Roman" w:hAnsi="Times New Roman" w:cs="Times New Roman"/>
          <w:i/>
          <w:iCs/>
          <w:spacing w:val="-11"/>
          <w:sz w:val="24"/>
          <w:szCs w:val="24"/>
        </w:rPr>
        <w:t>Solanum melongena</w:t>
      </w:r>
      <w:r w:rsidRPr="000A29F0">
        <w:rPr>
          <w:rFonts w:ascii="Times New Roman" w:hAnsi="Times New Roman" w:cs="Times New Roman"/>
          <w:spacing w:val="-11"/>
          <w:sz w:val="24"/>
          <w:szCs w:val="24"/>
        </w:rPr>
        <w:t xml:space="preserve">). </w:t>
      </w:r>
      <w:r w:rsidRPr="000A29F0">
        <w:rPr>
          <w:rFonts w:ascii="Times New Roman" w:hAnsi="Times New Roman" w:cs="Times New Roman"/>
          <w:i/>
          <w:iCs/>
          <w:spacing w:val="-11"/>
          <w:sz w:val="24"/>
          <w:szCs w:val="24"/>
        </w:rPr>
        <w:t>Asian J. Plant Sci.,</w:t>
      </w:r>
      <w:r w:rsidRPr="000A29F0">
        <w:rPr>
          <w:rFonts w:ascii="Times New Roman" w:hAnsi="Times New Roman" w:cs="Times New Roman"/>
          <w:spacing w:val="-11"/>
          <w:sz w:val="24"/>
          <w:szCs w:val="24"/>
        </w:rPr>
        <w:t xml:space="preserve"> 19: 361-371.</w:t>
      </w:r>
    </w:p>
    <w:p w14:paraId="5591B740" w14:textId="77777777" w:rsidR="00FA4329" w:rsidRDefault="000A29F0" w:rsidP="00FA4329">
      <w:pPr>
        <w:spacing w:after="0" w:line="360" w:lineRule="auto"/>
        <w:ind w:left="720" w:right="-283" w:hanging="720"/>
        <w:jc w:val="both"/>
        <w:rPr>
          <w:rFonts w:ascii="Times New Roman" w:hAnsi="Times New Roman" w:cs="Times New Roman"/>
          <w:spacing w:val="-11"/>
          <w:sz w:val="24"/>
          <w:szCs w:val="24"/>
        </w:rPr>
      </w:pPr>
      <w:r w:rsidRPr="000A29F0">
        <w:rPr>
          <w:rFonts w:ascii="Times New Roman" w:hAnsi="Times New Roman" w:cs="Times New Roman"/>
          <w:b/>
          <w:bCs/>
          <w:color w:val="222222"/>
          <w:sz w:val="24"/>
          <w:szCs w:val="24"/>
          <w:shd w:val="clear" w:color="auto" w:fill="FFFFFF"/>
        </w:rPr>
        <w:lastRenderedPageBreak/>
        <w:t xml:space="preserve">Kumar J P, </w:t>
      </w:r>
      <w:proofErr w:type="spellStart"/>
      <w:r w:rsidRPr="000A29F0">
        <w:rPr>
          <w:rFonts w:ascii="Times New Roman" w:hAnsi="Times New Roman" w:cs="Times New Roman"/>
          <w:b/>
          <w:bCs/>
          <w:color w:val="222222"/>
          <w:sz w:val="24"/>
          <w:szCs w:val="24"/>
          <w:shd w:val="clear" w:color="auto" w:fill="FFFFFF"/>
        </w:rPr>
        <w:t>Paramaguru</w:t>
      </w:r>
      <w:proofErr w:type="spellEnd"/>
      <w:r w:rsidRPr="000A29F0">
        <w:rPr>
          <w:rFonts w:ascii="Times New Roman" w:hAnsi="Times New Roman" w:cs="Times New Roman"/>
          <w:b/>
          <w:bCs/>
          <w:color w:val="222222"/>
          <w:sz w:val="24"/>
          <w:szCs w:val="24"/>
          <w:shd w:val="clear" w:color="auto" w:fill="FFFFFF"/>
        </w:rPr>
        <w:t>, P, Arumugam T, Boopathi N M, and Venkatesan K (2021)</w:t>
      </w:r>
      <w:r w:rsidRPr="001C5B92">
        <w:rPr>
          <w:rFonts w:ascii="Times New Roman" w:hAnsi="Times New Roman" w:cs="Times New Roman"/>
          <w:color w:val="222222"/>
          <w:sz w:val="24"/>
          <w:szCs w:val="24"/>
          <w:shd w:val="clear" w:color="auto" w:fill="FFFFFF"/>
        </w:rPr>
        <w:t xml:space="preserve"> Correlation and path-coefficient analysis in </w:t>
      </w:r>
      <w:proofErr w:type="spellStart"/>
      <w:r w:rsidRPr="001C5B92">
        <w:rPr>
          <w:rFonts w:ascii="Times New Roman" w:hAnsi="Times New Roman" w:cs="Times New Roman"/>
          <w:color w:val="222222"/>
          <w:sz w:val="24"/>
          <w:szCs w:val="24"/>
          <w:shd w:val="clear" w:color="auto" w:fill="FFFFFF"/>
        </w:rPr>
        <w:t>Ramnad</w:t>
      </w:r>
      <w:proofErr w:type="spellEnd"/>
      <w:r w:rsidRPr="001C5B92">
        <w:rPr>
          <w:rFonts w:ascii="Times New Roman" w:hAnsi="Times New Roman" w:cs="Times New Roman"/>
          <w:color w:val="222222"/>
          <w:sz w:val="24"/>
          <w:szCs w:val="24"/>
          <w:shd w:val="clear" w:color="auto" w:fill="FFFFFF"/>
        </w:rPr>
        <w:t xml:space="preserve"> </w:t>
      </w:r>
      <w:proofErr w:type="spellStart"/>
      <w:r w:rsidRPr="001C5B92">
        <w:rPr>
          <w:rFonts w:ascii="Times New Roman" w:hAnsi="Times New Roman" w:cs="Times New Roman"/>
          <w:color w:val="222222"/>
          <w:sz w:val="24"/>
          <w:szCs w:val="24"/>
          <w:shd w:val="clear" w:color="auto" w:fill="FFFFFF"/>
        </w:rPr>
        <w:t>Mundu</w:t>
      </w:r>
      <w:proofErr w:type="spellEnd"/>
      <w:r w:rsidRPr="001C5B92">
        <w:rPr>
          <w:rFonts w:ascii="Times New Roman" w:hAnsi="Times New Roman" w:cs="Times New Roman"/>
          <w:color w:val="222222"/>
          <w:sz w:val="24"/>
          <w:szCs w:val="24"/>
          <w:shd w:val="clear" w:color="auto" w:fill="FFFFFF"/>
        </w:rPr>
        <w:t xml:space="preserve"> chilli (</w:t>
      </w:r>
      <w:r w:rsidRPr="00E03EA2">
        <w:rPr>
          <w:rFonts w:ascii="Times New Roman" w:hAnsi="Times New Roman" w:cs="Times New Roman"/>
          <w:i/>
          <w:iCs/>
          <w:color w:val="222222"/>
          <w:sz w:val="24"/>
          <w:szCs w:val="24"/>
          <w:shd w:val="clear" w:color="auto" w:fill="FFFFFF"/>
        </w:rPr>
        <w:t>Capsicum annuum</w:t>
      </w:r>
      <w:r w:rsidRPr="001C5B92">
        <w:rPr>
          <w:rFonts w:ascii="Times New Roman" w:hAnsi="Times New Roman" w:cs="Times New Roman"/>
          <w:color w:val="222222"/>
          <w:sz w:val="24"/>
          <w:szCs w:val="24"/>
          <w:shd w:val="clear" w:color="auto" w:fill="FFFFFF"/>
        </w:rPr>
        <w:t xml:space="preserve"> L.) for yield and quality traits. </w:t>
      </w:r>
      <w:r w:rsidRPr="001C5B92">
        <w:rPr>
          <w:rFonts w:ascii="Times New Roman" w:hAnsi="Times New Roman" w:cs="Times New Roman"/>
          <w:i/>
          <w:iCs/>
          <w:color w:val="222222"/>
          <w:sz w:val="24"/>
          <w:szCs w:val="24"/>
          <w:shd w:val="clear" w:color="auto" w:fill="FFFFFF"/>
        </w:rPr>
        <w:t>International Journal of Plant Sciences</w:t>
      </w:r>
      <w:r w:rsidRPr="001C5B92">
        <w:rPr>
          <w:rFonts w:ascii="Times New Roman" w:hAnsi="Times New Roman" w:cs="Times New Roman"/>
          <w:color w:val="222222"/>
          <w:sz w:val="24"/>
          <w:szCs w:val="24"/>
          <w:shd w:val="clear" w:color="auto" w:fill="FFFFFF"/>
        </w:rPr>
        <w:t> </w:t>
      </w:r>
      <w:r w:rsidRPr="001C5B92">
        <w:rPr>
          <w:rFonts w:ascii="Times New Roman" w:hAnsi="Times New Roman" w:cs="Times New Roman"/>
          <w:b/>
          <w:bCs/>
          <w:i/>
          <w:iCs/>
          <w:color w:val="222222"/>
          <w:sz w:val="24"/>
          <w:szCs w:val="24"/>
          <w:shd w:val="clear" w:color="auto" w:fill="FFFFFF"/>
        </w:rPr>
        <w:t>16</w:t>
      </w:r>
      <w:r w:rsidRPr="001C5B92">
        <w:rPr>
          <w:rFonts w:ascii="Times New Roman" w:hAnsi="Times New Roman" w:cs="Times New Roman"/>
          <w:color w:val="222222"/>
          <w:sz w:val="24"/>
          <w:szCs w:val="24"/>
          <w:shd w:val="clear" w:color="auto" w:fill="FFFFFF"/>
        </w:rPr>
        <w:t xml:space="preserve">(1), 1-6.  </w:t>
      </w:r>
    </w:p>
    <w:p w14:paraId="202E199E" w14:textId="77777777" w:rsidR="00FA4329" w:rsidRDefault="00FA4329" w:rsidP="00FA4329">
      <w:pPr>
        <w:spacing w:after="0" w:line="360" w:lineRule="auto"/>
        <w:ind w:left="720" w:right="-283" w:hanging="720"/>
        <w:jc w:val="both"/>
        <w:rPr>
          <w:rFonts w:ascii="Times New Roman" w:hAnsi="Times New Roman" w:cs="Times New Roman"/>
          <w:spacing w:val="-11"/>
          <w:sz w:val="24"/>
          <w:szCs w:val="24"/>
        </w:rPr>
      </w:pPr>
      <w:r w:rsidRPr="00FA4329">
        <w:rPr>
          <w:rFonts w:ascii="Times New Roman" w:hAnsi="Times New Roman" w:cs="Times New Roman"/>
          <w:b/>
          <w:bCs/>
          <w:sz w:val="24"/>
          <w:szCs w:val="24"/>
          <w:shd w:val="clear" w:color="auto" w:fill="FFFFFF"/>
        </w:rPr>
        <w:t>Naga B L, Deepanshu D S, and Bahadur V (2022)</w:t>
      </w:r>
      <w:r w:rsidRPr="00D31139">
        <w:rPr>
          <w:rFonts w:ascii="Times New Roman" w:hAnsi="Times New Roman" w:cs="Times New Roman"/>
          <w:sz w:val="24"/>
          <w:szCs w:val="24"/>
          <w:shd w:val="clear" w:color="auto" w:fill="FFFFFF"/>
        </w:rPr>
        <w:t xml:space="preserve"> Effect of plant growth regulators on growth, yield and quality of chilli (</w:t>
      </w:r>
      <w:r w:rsidRPr="00E03EA2">
        <w:rPr>
          <w:rFonts w:ascii="Times New Roman" w:hAnsi="Times New Roman" w:cs="Times New Roman"/>
          <w:i/>
          <w:iCs/>
          <w:sz w:val="24"/>
          <w:szCs w:val="24"/>
          <w:shd w:val="clear" w:color="auto" w:fill="FFFFFF"/>
        </w:rPr>
        <w:t>Capsicum annuum</w:t>
      </w:r>
      <w:r w:rsidRPr="00D31139">
        <w:rPr>
          <w:rFonts w:ascii="Times New Roman" w:hAnsi="Times New Roman" w:cs="Times New Roman"/>
          <w:sz w:val="24"/>
          <w:szCs w:val="24"/>
          <w:shd w:val="clear" w:color="auto" w:fill="FFFFFF"/>
        </w:rPr>
        <w:t xml:space="preserve"> L.).</w:t>
      </w:r>
      <w:r w:rsidRPr="00D31139">
        <w:rPr>
          <w:rFonts w:ascii="Times New Roman" w:hAnsi="Times New Roman" w:cs="Times New Roman"/>
          <w:sz w:val="24"/>
          <w:szCs w:val="24"/>
        </w:rPr>
        <w:t xml:space="preserve"> </w:t>
      </w:r>
      <w:r w:rsidRPr="00D31139">
        <w:rPr>
          <w:rFonts w:ascii="Times New Roman" w:hAnsi="Times New Roman" w:cs="Times New Roman"/>
          <w:i/>
          <w:iCs/>
          <w:sz w:val="24"/>
          <w:szCs w:val="24"/>
        </w:rPr>
        <w:t>The Pharma Innovation Journal</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11</w:t>
      </w:r>
      <w:r w:rsidRPr="00D31139">
        <w:rPr>
          <w:rFonts w:ascii="Times New Roman" w:hAnsi="Times New Roman" w:cs="Times New Roman"/>
          <w:sz w:val="24"/>
          <w:szCs w:val="24"/>
        </w:rPr>
        <w:t>(10): 227-233</w:t>
      </w:r>
    </w:p>
    <w:p w14:paraId="6165F6D7" w14:textId="12674E28" w:rsidR="00FA4329" w:rsidRPr="00FA4329" w:rsidRDefault="00FA4329" w:rsidP="00FA4329">
      <w:pPr>
        <w:spacing w:after="0" w:line="360" w:lineRule="auto"/>
        <w:ind w:left="720" w:right="-283" w:hanging="720"/>
        <w:jc w:val="both"/>
        <w:rPr>
          <w:rFonts w:ascii="Times New Roman" w:hAnsi="Times New Roman" w:cs="Times New Roman"/>
          <w:spacing w:val="-11"/>
          <w:sz w:val="24"/>
          <w:szCs w:val="24"/>
        </w:rPr>
      </w:pPr>
      <w:proofErr w:type="spellStart"/>
      <w:r w:rsidRPr="00FA4329">
        <w:rPr>
          <w:rFonts w:ascii="Times New Roman" w:hAnsi="Times New Roman" w:cs="Times New Roman"/>
          <w:b/>
          <w:bCs/>
          <w:sz w:val="24"/>
          <w:szCs w:val="24"/>
        </w:rPr>
        <w:t>Nerson</w:t>
      </w:r>
      <w:proofErr w:type="spellEnd"/>
      <w:r w:rsidRPr="00FA4329">
        <w:rPr>
          <w:rFonts w:ascii="Times New Roman" w:hAnsi="Times New Roman" w:cs="Times New Roman"/>
          <w:b/>
          <w:bCs/>
          <w:sz w:val="24"/>
          <w:szCs w:val="24"/>
        </w:rPr>
        <w:t xml:space="preserve"> H, Cohen R, Edelstein M and Burger Y (1989)</w:t>
      </w:r>
      <w:r w:rsidRPr="00D31139">
        <w:rPr>
          <w:rFonts w:ascii="Times New Roman" w:hAnsi="Times New Roman" w:cs="Times New Roman"/>
          <w:sz w:val="24"/>
          <w:szCs w:val="24"/>
        </w:rPr>
        <w:t xml:space="preserve"> Paclobutrazol - A plant growth retardants for increasing yield and fruit quality in muskmelon. </w:t>
      </w:r>
      <w:r w:rsidRPr="00D31139">
        <w:rPr>
          <w:rFonts w:ascii="Times New Roman" w:hAnsi="Times New Roman" w:cs="Times New Roman"/>
          <w:i/>
          <w:iCs/>
          <w:sz w:val="24"/>
          <w:szCs w:val="24"/>
        </w:rPr>
        <w:t xml:space="preserve">J. Am. Soc. </w:t>
      </w:r>
      <w:proofErr w:type="spellStart"/>
      <w:r w:rsidRPr="00D31139">
        <w:rPr>
          <w:rFonts w:ascii="Times New Roman" w:hAnsi="Times New Roman" w:cs="Times New Roman"/>
          <w:i/>
          <w:iCs/>
          <w:sz w:val="24"/>
          <w:szCs w:val="24"/>
        </w:rPr>
        <w:t>hortic</w:t>
      </w:r>
      <w:proofErr w:type="spellEnd"/>
      <w:r w:rsidRPr="00D31139">
        <w:rPr>
          <w:rFonts w:ascii="Times New Roman" w:hAnsi="Times New Roman" w:cs="Times New Roman"/>
          <w:i/>
          <w:iCs/>
          <w:sz w:val="24"/>
          <w:szCs w:val="24"/>
        </w:rPr>
        <w:t>. Sci</w:t>
      </w:r>
      <w:r w:rsidRPr="00D31139">
        <w:rPr>
          <w:rFonts w:ascii="Times New Roman" w:hAnsi="Times New Roman" w:cs="Times New Roman"/>
          <w:b/>
          <w:bCs/>
          <w:sz w:val="24"/>
          <w:szCs w:val="24"/>
        </w:rPr>
        <w:t xml:space="preserve"> 114</w:t>
      </w:r>
      <w:r w:rsidRPr="00D31139">
        <w:rPr>
          <w:rFonts w:ascii="Times New Roman" w:hAnsi="Times New Roman" w:cs="Times New Roman"/>
          <w:sz w:val="24"/>
          <w:szCs w:val="24"/>
        </w:rPr>
        <w:t>(5): 762-766.</w:t>
      </w:r>
    </w:p>
    <w:p w14:paraId="03C0E95A" w14:textId="36817968" w:rsidR="002F3D08" w:rsidRPr="002F3D08" w:rsidRDefault="00FA4329" w:rsidP="00560EA4">
      <w:pPr>
        <w:spacing w:after="0" w:line="360" w:lineRule="auto"/>
        <w:ind w:left="720" w:right="-283" w:hanging="720"/>
        <w:jc w:val="both"/>
        <w:rPr>
          <w:rFonts w:ascii="Times New Roman" w:hAnsi="Times New Roman" w:cs="Times New Roman"/>
          <w:spacing w:val="-11"/>
          <w:sz w:val="24"/>
          <w:szCs w:val="24"/>
        </w:rPr>
      </w:pPr>
      <w:r w:rsidRPr="00FA4329">
        <w:rPr>
          <w:rFonts w:ascii="Times New Roman" w:hAnsi="Times New Roman" w:cs="Times New Roman"/>
          <w:b/>
          <w:bCs/>
          <w:sz w:val="24"/>
          <w:szCs w:val="24"/>
        </w:rPr>
        <w:t>Rahman S U, Nabi G, Khan M N, Shah F A, Rukh S, Ali W, ... and Hilal M (2021)</w:t>
      </w:r>
      <w:r w:rsidRPr="00D31139">
        <w:rPr>
          <w:rFonts w:ascii="Times New Roman" w:hAnsi="Times New Roman" w:cs="Times New Roman"/>
          <w:sz w:val="24"/>
          <w:szCs w:val="24"/>
        </w:rPr>
        <w:t xml:space="preserve"> Influence of Tryptophan on the growth, yield and quality of chilli with and without fertilizer. Pure and Applied Biology (PAB),</w:t>
      </w:r>
      <w:r>
        <w:rPr>
          <w:rFonts w:ascii="Times New Roman" w:hAnsi="Times New Roman" w:cs="Times New Roman"/>
          <w:sz w:val="24"/>
          <w:szCs w:val="24"/>
        </w:rPr>
        <w:t xml:space="preserve"> </w:t>
      </w:r>
      <w:r w:rsidRPr="00D31139">
        <w:rPr>
          <w:rFonts w:ascii="Times New Roman" w:hAnsi="Times New Roman" w:cs="Times New Roman"/>
          <w:sz w:val="24"/>
          <w:szCs w:val="24"/>
        </w:rPr>
        <w:t>(4): 1287-1302</w:t>
      </w:r>
      <w:r w:rsidR="002F3D08" w:rsidRPr="002F3D08">
        <w:rPr>
          <w:rFonts w:ascii="Times New Roman" w:hAnsi="Times New Roman" w:cs="Times New Roman"/>
          <w:spacing w:val="-11"/>
          <w:sz w:val="24"/>
          <w:szCs w:val="24"/>
        </w:rPr>
        <w:t>.</w:t>
      </w:r>
    </w:p>
    <w:p w14:paraId="70D96902" w14:textId="77777777" w:rsidR="00FA4329" w:rsidRDefault="00FA4329" w:rsidP="00FA4329">
      <w:pPr>
        <w:spacing w:line="360" w:lineRule="auto"/>
        <w:jc w:val="both"/>
        <w:rPr>
          <w:rFonts w:ascii="Times New Roman" w:hAnsi="Times New Roman" w:cs="Times New Roman"/>
          <w:sz w:val="24"/>
          <w:szCs w:val="24"/>
        </w:rPr>
      </w:pPr>
    </w:p>
    <w:p w14:paraId="0A0DC35C" w14:textId="580D7CAE" w:rsidR="002F3D08" w:rsidRPr="00FA4329" w:rsidRDefault="00FA4329" w:rsidP="00FA4329">
      <w:pPr>
        <w:spacing w:line="360" w:lineRule="auto"/>
        <w:jc w:val="both"/>
        <w:rPr>
          <w:rFonts w:ascii="Times New Roman" w:hAnsi="Times New Roman" w:cs="Times New Roman"/>
          <w:sz w:val="24"/>
          <w:szCs w:val="24"/>
        </w:rPr>
      </w:pPr>
      <w:r w:rsidRPr="00FA4329">
        <w:rPr>
          <w:rFonts w:ascii="Times New Roman" w:hAnsi="Times New Roman" w:cs="Times New Roman"/>
          <w:b/>
          <w:bCs/>
          <w:sz w:val="24"/>
          <w:szCs w:val="24"/>
        </w:rPr>
        <w:t>Rai N, Nath A, Yadav D S and Yadav R K (2003)</w:t>
      </w:r>
      <w:r w:rsidRPr="00D31139">
        <w:rPr>
          <w:rFonts w:ascii="Times New Roman" w:hAnsi="Times New Roman" w:cs="Times New Roman"/>
          <w:sz w:val="24"/>
          <w:szCs w:val="24"/>
        </w:rPr>
        <w:t xml:space="preserve"> Effect of different concentration of paclobutrazol on growth, flowering and quality of bottle guard. </w:t>
      </w:r>
      <w:r w:rsidRPr="00D31139">
        <w:rPr>
          <w:rFonts w:ascii="Times New Roman" w:hAnsi="Times New Roman" w:cs="Times New Roman"/>
          <w:i/>
          <w:iCs/>
          <w:sz w:val="24"/>
          <w:szCs w:val="24"/>
        </w:rPr>
        <w:t xml:space="preserve">Agric. Sci. Digest </w:t>
      </w:r>
      <w:r w:rsidRPr="00D31139">
        <w:rPr>
          <w:rFonts w:ascii="Times New Roman" w:hAnsi="Times New Roman" w:cs="Times New Roman"/>
          <w:b/>
          <w:bCs/>
          <w:sz w:val="24"/>
          <w:szCs w:val="24"/>
        </w:rPr>
        <w:t>23</w:t>
      </w:r>
      <w:r w:rsidRPr="00D31139">
        <w:rPr>
          <w:rFonts w:ascii="Times New Roman" w:hAnsi="Times New Roman" w:cs="Times New Roman"/>
          <w:sz w:val="24"/>
          <w:szCs w:val="24"/>
        </w:rPr>
        <w:t>(1): 44-46.</w:t>
      </w:r>
    </w:p>
    <w:p w14:paraId="01CF8A7A" w14:textId="77777777" w:rsidR="00046574" w:rsidRDefault="002F3D08" w:rsidP="00046574">
      <w:pPr>
        <w:spacing w:after="0" w:line="360" w:lineRule="auto"/>
        <w:ind w:left="720" w:right="-283" w:hanging="720"/>
        <w:jc w:val="both"/>
        <w:rPr>
          <w:rFonts w:ascii="Times New Roman" w:hAnsi="Times New Roman" w:cs="Times New Roman"/>
          <w:spacing w:val="-11"/>
          <w:sz w:val="24"/>
          <w:szCs w:val="24"/>
        </w:rPr>
      </w:pPr>
      <w:r w:rsidRPr="002F3D08">
        <w:rPr>
          <w:rFonts w:ascii="Times New Roman" w:hAnsi="Times New Roman" w:cs="Times New Roman"/>
          <w:b/>
          <w:bCs/>
          <w:spacing w:val="-11"/>
          <w:sz w:val="24"/>
          <w:szCs w:val="24"/>
        </w:rPr>
        <w:t>Rademacher, W. (2000)</w:t>
      </w:r>
      <w:r w:rsidRPr="002F3D08">
        <w:rPr>
          <w:rFonts w:ascii="Times New Roman" w:hAnsi="Times New Roman" w:cs="Times New Roman"/>
          <w:spacing w:val="-11"/>
          <w:sz w:val="24"/>
          <w:szCs w:val="24"/>
        </w:rPr>
        <w:t xml:space="preserve">. Growth retardants: Effects on gibberellin biosynthesis and other metabolic pathways. </w:t>
      </w:r>
      <w:r w:rsidRPr="002F3D08">
        <w:rPr>
          <w:rFonts w:ascii="Times New Roman" w:hAnsi="Times New Roman" w:cs="Times New Roman"/>
          <w:i/>
          <w:iCs/>
          <w:spacing w:val="-11"/>
          <w:sz w:val="24"/>
          <w:szCs w:val="24"/>
        </w:rPr>
        <w:t>Annual Review of Plant Physiology and Plant Molecular Biology,</w:t>
      </w:r>
      <w:r w:rsidRPr="002F3D08">
        <w:rPr>
          <w:rFonts w:ascii="Times New Roman" w:hAnsi="Times New Roman" w:cs="Times New Roman"/>
          <w:spacing w:val="-11"/>
          <w:sz w:val="24"/>
          <w:szCs w:val="24"/>
        </w:rPr>
        <w:t xml:space="preserve"> 51, 501-531.</w:t>
      </w:r>
    </w:p>
    <w:p w14:paraId="6824A02C" w14:textId="450C7BE8" w:rsidR="00046574" w:rsidRPr="00046574" w:rsidRDefault="00046574" w:rsidP="00046574">
      <w:pPr>
        <w:spacing w:after="0" w:line="360" w:lineRule="auto"/>
        <w:ind w:left="720" w:right="-283" w:hanging="720"/>
        <w:jc w:val="both"/>
        <w:rPr>
          <w:rFonts w:ascii="Times New Roman" w:hAnsi="Times New Roman" w:cs="Times New Roman"/>
          <w:spacing w:val="-11"/>
          <w:sz w:val="24"/>
          <w:szCs w:val="24"/>
        </w:rPr>
      </w:pPr>
      <w:r w:rsidRPr="00046574">
        <w:rPr>
          <w:rFonts w:ascii="Times New Roman" w:eastAsia="Times New Roman" w:hAnsi="Times New Roman" w:cs="Times New Roman"/>
          <w:b/>
          <w:bCs/>
          <w:kern w:val="0"/>
          <w:sz w:val="24"/>
          <w:szCs w:val="24"/>
          <w:lang w:eastAsia="en-IN" w:bidi="ar-SA"/>
          <w14:ligatures w14:val="none"/>
        </w:rPr>
        <w:t>Salvador M H (2002)</w:t>
      </w:r>
      <w:r>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kern w:val="0"/>
          <w:sz w:val="24"/>
          <w:szCs w:val="24"/>
          <w:lang w:eastAsia="en-IN" w:bidi="ar-SA"/>
          <w14:ligatures w14:val="none"/>
        </w:rPr>
        <w:t>Genetic resources of chilli (</w:t>
      </w:r>
      <w:r w:rsidRPr="00E03EA2">
        <w:rPr>
          <w:rFonts w:ascii="Times New Roman" w:eastAsia="Times New Roman" w:hAnsi="Times New Roman" w:cs="Times New Roman"/>
          <w:i/>
          <w:iCs/>
          <w:kern w:val="0"/>
          <w:sz w:val="24"/>
          <w:szCs w:val="24"/>
          <w:lang w:eastAsia="en-IN" w:bidi="ar-SA"/>
          <w14:ligatures w14:val="none"/>
        </w:rPr>
        <w:t>Capsicum annuum</w:t>
      </w:r>
      <w:r w:rsidRPr="00D31139">
        <w:rPr>
          <w:rFonts w:ascii="Times New Roman" w:eastAsia="Times New Roman" w:hAnsi="Times New Roman" w:cs="Times New Roman"/>
          <w:kern w:val="0"/>
          <w:sz w:val="24"/>
          <w:szCs w:val="24"/>
          <w:lang w:eastAsia="en-IN" w:bidi="ar-SA"/>
          <w14:ligatures w14:val="none"/>
        </w:rPr>
        <w:t xml:space="preserve"> L.) in Mexico. Proceedings of the 16th Int.  Pepper Conf., Tampico, Tamaulipas, Mexico, November Pp.10–12.</w:t>
      </w:r>
    </w:p>
    <w:p w14:paraId="5C15E9E2" w14:textId="77777777" w:rsidR="00046574" w:rsidRDefault="009F0C7A" w:rsidP="00046574">
      <w:pPr>
        <w:spacing w:after="0" w:line="360" w:lineRule="auto"/>
        <w:ind w:left="720" w:right="-283" w:hanging="720"/>
        <w:jc w:val="both"/>
        <w:rPr>
          <w:rFonts w:ascii="Times New Roman" w:hAnsi="Times New Roman" w:cs="Times New Roman"/>
          <w:spacing w:val="-11"/>
          <w:sz w:val="24"/>
          <w:szCs w:val="24"/>
        </w:rPr>
      </w:pPr>
      <w:proofErr w:type="spellStart"/>
      <w:r w:rsidRPr="009F0C7A">
        <w:rPr>
          <w:rFonts w:ascii="Times New Roman" w:hAnsi="Times New Roman" w:cs="Times New Roman"/>
          <w:b/>
          <w:bCs/>
          <w:sz w:val="24"/>
          <w:szCs w:val="24"/>
        </w:rPr>
        <w:t>Saisupriya</w:t>
      </w:r>
      <w:proofErr w:type="spellEnd"/>
      <w:r w:rsidRPr="009F0C7A">
        <w:rPr>
          <w:rFonts w:ascii="Times New Roman" w:hAnsi="Times New Roman" w:cs="Times New Roman"/>
          <w:b/>
          <w:bCs/>
          <w:sz w:val="24"/>
          <w:szCs w:val="24"/>
        </w:rPr>
        <w:t xml:space="preserve"> P, </w:t>
      </w:r>
      <w:proofErr w:type="spellStart"/>
      <w:r w:rsidRPr="009F0C7A">
        <w:rPr>
          <w:rFonts w:ascii="Times New Roman" w:hAnsi="Times New Roman" w:cs="Times New Roman"/>
          <w:b/>
          <w:bCs/>
          <w:sz w:val="24"/>
          <w:szCs w:val="24"/>
        </w:rPr>
        <w:t>Saidaiah</w:t>
      </w:r>
      <w:proofErr w:type="spellEnd"/>
      <w:r w:rsidRPr="009F0C7A">
        <w:rPr>
          <w:rFonts w:ascii="Times New Roman" w:hAnsi="Times New Roman" w:cs="Times New Roman"/>
          <w:b/>
          <w:bCs/>
          <w:sz w:val="24"/>
          <w:szCs w:val="24"/>
        </w:rPr>
        <w:t xml:space="preserve"> P, </w:t>
      </w:r>
      <w:proofErr w:type="spellStart"/>
      <w:r w:rsidRPr="009F0C7A">
        <w:rPr>
          <w:rFonts w:ascii="Times New Roman" w:hAnsi="Times New Roman" w:cs="Times New Roman"/>
          <w:b/>
          <w:bCs/>
          <w:sz w:val="24"/>
          <w:szCs w:val="24"/>
        </w:rPr>
        <w:t>Pandravada</w:t>
      </w:r>
      <w:proofErr w:type="spellEnd"/>
      <w:r w:rsidRPr="009F0C7A">
        <w:rPr>
          <w:rFonts w:ascii="Times New Roman" w:hAnsi="Times New Roman" w:cs="Times New Roman"/>
          <w:b/>
          <w:bCs/>
          <w:sz w:val="24"/>
          <w:szCs w:val="24"/>
        </w:rPr>
        <w:t xml:space="preserve"> S R and </w:t>
      </w:r>
      <w:proofErr w:type="spellStart"/>
      <w:r w:rsidRPr="009F0C7A">
        <w:rPr>
          <w:rFonts w:ascii="Times New Roman" w:hAnsi="Times New Roman" w:cs="Times New Roman"/>
          <w:b/>
          <w:bCs/>
          <w:sz w:val="24"/>
          <w:szCs w:val="24"/>
        </w:rPr>
        <w:t>Sudini</w:t>
      </w:r>
      <w:proofErr w:type="spellEnd"/>
      <w:r w:rsidRPr="009F0C7A">
        <w:rPr>
          <w:rFonts w:ascii="Times New Roman" w:hAnsi="Times New Roman" w:cs="Times New Roman"/>
          <w:b/>
          <w:bCs/>
          <w:sz w:val="24"/>
          <w:szCs w:val="24"/>
        </w:rPr>
        <w:t xml:space="preserve"> H K (2020)</w:t>
      </w:r>
      <w:r w:rsidRPr="00D31139">
        <w:rPr>
          <w:rFonts w:ascii="Times New Roman" w:hAnsi="Times New Roman" w:cs="Times New Roman"/>
          <w:sz w:val="24"/>
          <w:szCs w:val="24"/>
        </w:rPr>
        <w:t xml:space="preserve"> Correlation and path analysis in chilli (</w:t>
      </w:r>
      <w:r w:rsidRPr="00E03EA2">
        <w:rPr>
          <w:rFonts w:ascii="Times New Roman" w:hAnsi="Times New Roman" w:cs="Times New Roman"/>
          <w:i/>
          <w:iCs/>
          <w:sz w:val="24"/>
          <w:szCs w:val="24"/>
        </w:rPr>
        <w:t>Capsicum annuum</w:t>
      </w:r>
      <w:r w:rsidRPr="00D31139">
        <w:rPr>
          <w:rFonts w:ascii="Times New Roman" w:hAnsi="Times New Roman" w:cs="Times New Roman"/>
          <w:sz w:val="24"/>
          <w:szCs w:val="24"/>
        </w:rPr>
        <w:t xml:space="preserve"> L.) genotypes. </w:t>
      </w:r>
      <w:r w:rsidRPr="00D31139">
        <w:rPr>
          <w:rFonts w:ascii="Times New Roman" w:hAnsi="Times New Roman" w:cs="Times New Roman"/>
          <w:i/>
          <w:iCs/>
          <w:sz w:val="24"/>
          <w:szCs w:val="24"/>
        </w:rPr>
        <w:t>Journal of Pharmacognosy and Phytochemistry</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9</w:t>
      </w:r>
      <w:r w:rsidRPr="00D31139">
        <w:rPr>
          <w:rFonts w:ascii="Times New Roman" w:hAnsi="Times New Roman" w:cs="Times New Roman"/>
          <w:sz w:val="24"/>
          <w:szCs w:val="24"/>
        </w:rPr>
        <w:t>(6): 532-540.</w:t>
      </w:r>
    </w:p>
    <w:p w14:paraId="413C3B1D" w14:textId="74AE418E" w:rsidR="00046574" w:rsidRPr="00046574" w:rsidRDefault="00046574" w:rsidP="00046574">
      <w:pPr>
        <w:spacing w:after="0" w:line="360" w:lineRule="auto"/>
        <w:ind w:left="720" w:right="-283" w:hanging="720"/>
        <w:jc w:val="both"/>
        <w:rPr>
          <w:rFonts w:ascii="Times New Roman" w:hAnsi="Times New Roman" w:cs="Times New Roman"/>
          <w:spacing w:val="-11"/>
          <w:sz w:val="24"/>
          <w:szCs w:val="24"/>
        </w:rPr>
      </w:pPr>
      <w:r w:rsidRPr="00046574">
        <w:rPr>
          <w:rFonts w:ascii="Times New Roman" w:hAnsi="Times New Roman" w:cs="Times New Roman"/>
          <w:b/>
          <w:bCs/>
          <w:sz w:val="24"/>
          <w:szCs w:val="24"/>
        </w:rPr>
        <w:t>Sarker P, Hossain T, Mia M A, Islam R and Miah M N A (2009)</w:t>
      </w:r>
      <w:r w:rsidRPr="00D31139">
        <w:rPr>
          <w:rFonts w:ascii="Times New Roman" w:hAnsi="Times New Roman" w:cs="Times New Roman"/>
          <w:sz w:val="24"/>
          <w:szCs w:val="24"/>
        </w:rPr>
        <w:t xml:space="preserve"> Effect of NAA on growth, yield and quality of Chilli (</w:t>
      </w:r>
      <w:r w:rsidRPr="00D31139">
        <w:rPr>
          <w:rFonts w:ascii="Times New Roman" w:hAnsi="Times New Roman" w:cs="Times New Roman"/>
          <w:i/>
          <w:iCs/>
          <w:sz w:val="24"/>
          <w:szCs w:val="24"/>
        </w:rPr>
        <w:t>Capsicum frutescence</w:t>
      </w:r>
      <w:r w:rsidRPr="00D31139">
        <w:rPr>
          <w:rFonts w:ascii="Times New Roman" w:hAnsi="Times New Roman" w:cs="Times New Roman"/>
          <w:sz w:val="24"/>
          <w:szCs w:val="24"/>
        </w:rPr>
        <w:t xml:space="preserve">). </w:t>
      </w:r>
      <w:r w:rsidRPr="00D31139">
        <w:rPr>
          <w:rFonts w:ascii="Times New Roman" w:hAnsi="Times New Roman" w:cs="Times New Roman"/>
          <w:i/>
          <w:iCs/>
          <w:sz w:val="24"/>
          <w:szCs w:val="24"/>
        </w:rPr>
        <w:t>Bangladesh Research Publications Journal</w:t>
      </w:r>
      <w:r w:rsidRPr="00D31139">
        <w:rPr>
          <w:rFonts w:ascii="Times New Roman" w:hAnsi="Times New Roman" w:cs="Times New Roman"/>
          <w:sz w:val="24"/>
          <w:szCs w:val="24"/>
        </w:rPr>
        <w:t xml:space="preserve"> </w:t>
      </w:r>
      <w:r w:rsidRPr="00D31139">
        <w:rPr>
          <w:rFonts w:ascii="Times New Roman" w:hAnsi="Times New Roman" w:cs="Times New Roman"/>
          <w:b/>
          <w:bCs/>
          <w:sz w:val="24"/>
          <w:szCs w:val="24"/>
        </w:rPr>
        <w:t>6</w:t>
      </w:r>
      <w:r w:rsidRPr="00D31139">
        <w:rPr>
          <w:rFonts w:ascii="Times New Roman" w:hAnsi="Times New Roman" w:cs="Times New Roman"/>
          <w:sz w:val="24"/>
          <w:szCs w:val="24"/>
        </w:rPr>
        <w:t>(2):612-617</w:t>
      </w:r>
      <w:r>
        <w:rPr>
          <w:rFonts w:ascii="Times New Roman" w:hAnsi="Times New Roman" w:cs="Times New Roman"/>
          <w:sz w:val="24"/>
          <w:szCs w:val="24"/>
        </w:rPr>
        <w:t>.</w:t>
      </w:r>
    </w:p>
    <w:p w14:paraId="2FDAE5E1" w14:textId="55CE2518" w:rsidR="00046574" w:rsidRDefault="00737162" w:rsidP="00046574">
      <w:pPr>
        <w:spacing w:after="0" w:line="360" w:lineRule="auto"/>
        <w:ind w:left="720" w:right="-283" w:hanging="720"/>
        <w:jc w:val="both"/>
        <w:rPr>
          <w:rFonts w:ascii="Times New Roman" w:hAnsi="Times New Roman" w:cs="Times New Roman"/>
          <w:spacing w:val="-11"/>
          <w:sz w:val="24"/>
          <w:szCs w:val="24"/>
        </w:rPr>
      </w:pPr>
      <w:r w:rsidRPr="00737162">
        <w:rPr>
          <w:rFonts w:ascii="Times New Roman" w:hAnsi="Times New Roman" w:cs="Times New Roman"/>
          <w:b/>
          <w:bCs/>
          <w:spacing w:val="-11"/>
          <w:sz w:val="24"/>
          <w:szCs w:val="24"/>
        </w:rPr>
        <w:t>Tejpal Singh Bisht, Laxmi Rawat, Binayak Chakraborty and Vikas Yadav. 2018</w:t>
      </w:r>
      <w:r w:rsidRPr="00737162">
        <w:rPr>
          <w:rFonts w:ascii="Times New Roman" w:hAnsi="Times New Roman" w:cs="Times New Roman"/>
          <w:spacing w:val="-11"/>
          <w:sz w:val="24"/>
          <w:szCs w:val="24"/>
        </w:rPr>
        <w:t xml:space="preserve">. A Recent Advances in Use of Plant Growth Regulators (PGRs) in Fruit Crops - A Review. </w:t>
      </w:r>
      <w:proofErr w:type="spellStart"/>
      <w:r w:rsidRPr="00737162">
        <w:rPr>
          <w:rFonts w:ascii="Times New Roman" w:hAnsi="Times New Roman" w:cs="Times New Roman"/>
          <w:i/>
          <w:iCs/>
          <w:spacing w:val="-11"/>
          <w:sz w:val="24"/>
          <w:szCs w:val="24"/>
        </w:rPr>
        <w:t>Int.J.Curr.Microbiol.App.Sci</w:t>
      </w:r>
      <w:proofErr w:type="spellEnd"/>
      <w:r w:rsidRPr="00737162">
        <w:rPr>
          <w:rFonts w:ascii="Times New Roman" w:hAnsi="Times New Roman" w:cs="Times New Roman"/>
          <w:i/>
          <w:iCs/>
          <w:spacing w:val="-11"/>
          <w:sz w:val="24"/>
          <w:szCs w:val="24"/>
        </w:rPr>
        <w:t xml:space="preserve">. </w:t>
      </w:r>
      <w:r w:rsidRPr="00737162">
        <w:rPr>
          <w:rFonts w:ascii="Times New Roman" w:hAnsi="Times New Roman" w:cs="Times New Roman"/>
          <w:spacing w:val="-11"/>
          <w:sz w:val="24"/>
          <w:szCs w:val="24"/>
        </w:rPr>
        <w:t xml:space="preserve">7(05): 1307-1336. </w:t>
      </w:r>
      <w:proofErr w:type="spellStart"/>
      <w:r w:rsidRPr="00737162">
        <w:rPr>
          <w:rFonts w:ascii="Times New Roman" w:hAnsi="Times New Roman" w:cs="Times New Roman"/>
          <w:spacing w:val="-11"/>
          <w:sz w:val="24"/>
          <w:szCs w:val="24"/>
        </w:rPr>
        <w:t>doi</w:t>
      </w:r>
      <w:proofErr w:type="spellEnd"/>
      <w:r w:rsidRPr="00737162">
        <w:rPr>
          <w:rFonts w:ascii="Times New Roman" w:hAnsi="Times New Roman" w:cs="Times New Roman"/>
          <w:spacing w:val="-11"/>
          <w:sz w:val="24"/>
          <w:szCs w:val="24"/>
        </w:rPr>
        <w:t xml:space="preserve">: </w:t>
      </w:r>
      <w:hyperlink r:id="rId8" w:history="1">
        <w:r w:rsidR="00046574" w:rsidRPr="00A03096">
          <w:rPr>
            <w:rStyle w:val="Hyperlink"/>
            <w:rFonts w:ascii="Times New Roman" w:hAnsi="Times New Roman" w:cs="Times New Roman"/>
            <w:spacing w:val="-11"/>
            <w:sz w:val="24"/>
            <w:szCs w:val="24"/>
          </w:rPr>
          <w:t>https://doi.org/10.20546/ijcmas.2018.705.159</w:t>
        </w:r>
      </w:hyperlink>
    </w:p>
    <w:p w14:paraId="3C5B51E9" w14:textId="5D30AFF3" w:rsidR="00046574" w:rsidRPr="00046574" w:rsidRDefault="00046574" w:rsidP="00046574">
      <w:pPr>
        <w:spacing w:after="0" w:line="360" w:lineRule="auto"/>
        <w:ind w:left="720" w:right="-283" w:hanging="720"/>
        <w:jc w:val="both"/>
        <w:rPr>
          <w:rFonts w:ascii="Times New Roman" w:hAnsi="Times New Roman" w:cs="Times New Roman"/>
          <w:spacing w:val="-11"/>
          <w:sz w:val="24"/>
          <w:szCs w:val="24"/>
        </w:rPr>
      </w:pPr>
      <w:r w:rsidRPr="00046574">
        <w:rPr>
          <w:rFonts w:ascii="Times New Roman" w:eastAsia="Times New Roman" w:hAnsi="Times New Roman" w:cs="Times New Roman"/>
          <w:b/>
          <w:bCs/>
          <w:kern w:val="0"/>
          <w:sz w:val="24"/>
          <w:szCs w:val="24"/>
          <w:lang w:eastAsia="en-IN" w:bidi="ar-SA"/>
          <w14:ligatures w14:val="none"/>
        </w:rPr>
        <w:t>Usman M, Noureen S, Fatima B and Zaman Q (2014)</w:t>
      </w:r>
      <w:r w:rsidRPr="00D31139">
        <w:rPr>
          <w:rFonts w:ascii="Times New Roman" w:eastAsia="Times New Roman" w:hAnsi="Times New Roman" w:cs="Times New Roman"/>
          <w:kern w:val="0"/>
          <w:sz w:val="24"/>
          <w:szCs w:val="24"/>
          <w:lang w:eastAsia="en-IN" w:bidi="ar-SA"/>
          <w14:ligatures w14:val="none"/>
        </w:rPr>
        <w:t xml:space="preserve"> Long days foster callogenesis in</w:t>
      </w:r>
      <w:r>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kern w:val="0"/>
          <w:sz w:val="24"/>
          <w:szCs w:val="24"/>
          <w:lang w:eastAsia="en-IN" w:bidi="ar-SA"/>
          <w14:ligatures w14:val="none"/>
        </w:rPr>
        <w:t xml:space="preserve">spinach and lettuce cultivars. </w:t>
      </w:r>
      <w:r w:rsidRPr="00D31139">
        <w:rPr>
          <w:rFonts w:ascii="Times New Roman" w:eastAsia="Times New Roman" w:hAnsi="Times New Roman" w:cs="Times New Roman"/>
          <w:i/>
          <w:iCs/>
          <w:kern w:val="0"/>
          <w:sz w:val="24"/>
          <w:szCs w:val="24"/>
          <w:lang w:eastAsia="en-IN" w:bidi="ar-SA"/>
          <w14:ligatures w14:val="none"/>
        </w:rPr>
        <w:t>J. Anim. Plant Sci</w:t>
      </w:r>
      <w:r w:rsidRPr="00D31139">
        <w:rPr>
          <w:rFonts w:ascii="Times New Roman" w:eastAsia="Times New Roman" w:hAnsi="Times New Roman" w:cs="Times New Roman"/>
          <w:kern w:val="0"/>
          <w:sz w:val="24"/>
          <w:szCs w:val="24"/>
          <w:lang w:eastAsia="en-IN" w:bidi="ar-SA"/>
          <w14:ligatures w14:val="none"/>
        </w:rPr>
        <w:t xml:space="preserve"> </w:t>
      </w:r>
      <w:r w:rsidRPr="00D31139">
        <w:rPr>
          <w:rFonts w:ascii="Times New Roman" w:eastAsia="Times New Roman" w:hAnsi="Times New Roman" w:cs="Times New Roman"/>
          <w:b/>
          <w:bCs/>
          <w:spacing w:val="-5"/>
          <w:kern w:val="0"/>
          <w:sz w:val="24"/>
          <w:szCs w:val="24"/>
          <w:lang w:eastAsia="en-IN" w:bidi="ar-SA"/>
          <w14:ligatures w14:val="none"/>
        </w:rPr>
        <w:t>24</w:t>
      </w:r>
      <w:r w:rsidRPr="00D31139">
        <w:rPr>
          <w:rFonts w:ascii="Times New Roman" w:eastAsia="Times New Roman" w:hAnsi="Times New Roman" w:cs="Times New Roman"/>
          <w:kern w:val="0"/>
          <w:sz w:val="24"/>
          <w:szCs w:val="24"/>
          <w:lang w:eastAsia="en-IN" w:bidi="ar-SA"/>
          <w14:ligatures w14:val="none"/>
        </w:rPr>
        <w:t>(2): 585-</w:t>
      </w:r>
      <w:r w:rsidRPr="00D31139">
        <w:rPr>
          <w:rFonts w:ascii="Times New Roman" w:eastAsia="Times New Roman" w:hAnsi="Times New Roman" w:cs="Times New Roman"/>
          <w:spacing w:val="-5"/>
          <w:kern w:val="0"/>
          <w:sz w:val="24"/>
          <w:szCs w:val="24"/>
          <w:lang w:eastAsia="en-IN" w:bidi="ar-SA"/>
          <w14:ligatures w14:val="none"/>
        </w:rPr>
        <w:t>591</w:t>
      </w:r>
      <w:r>
        <w:rPr>
          <w:rFonts w:ascii="Times New Roman" w:eastAsia="Times New Roman" w:hAnsi="Times New Roman" w:cs="Times New Roman"/>
          <w:spacing w:val="-5"/>
          <w:kern w:val="0"/>
          <w:sz w:val="24"/>
          <w:szCs w:val="24"/>
          <w:lang w:eastAsia="en-IN" w:bidi="ar-SA"/>
          <w14:ligatures w14:val="none"/>
        </w:rPr>
        <w:t>.</w:t>
      </w:r>
    </w:p>
    <w:p w14:paraId="70F80DA5"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141DD979"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470B998B"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77453460"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0A32C143"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4C716E7C"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51AAE2B0" w14:textId="1770D0F6" w:rsidR="00F02E03" w:rsidRDefault="00F02E03">
      <w:pPr>
        <w:rPr>
          <w:rFonts w:ascii="Times New Roman" w:hAnsi="Times New Roman" w:cs="Times New Roman"/>
          <w:sz w:val="24"/>
          <w:szCs w:val="24"/>
        </w:rPr>
      </w:pPr>
    </w:p>
    <w:p w14:paraId="59E243C4" w14:textId="77777777" w:rsidR="00F02E03" w:rsidRDefault="00F02E03">
      <w:pPr>
        <w:rPr>
          <w:rFonts w:ascii="Times New Roman" w:hAnsi="Times New Roman" w:cs="Times New Roman"/>
          <w:sz w:val="24"/>
          <w:szCs w:val="24"/>
        </w:rPr>
        <w:sectPr w:rsidR="00F02E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pPr w:leftFromText="180" w:rightFromText="180" w:vertAnchor="page" w:horzAnchor="margin" w:tblpXSpec="center" w:tblpY="2177"/>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850"/>
        <w:gridCol w:w="851"/>
        <w:gridCol w:w="850"/>
        <w:gridCol w:w="567"/>
        <w:gridCol w:w="851"/>
        <w:gridCol w:w="708"/>
        <w:gridCol w:w="709"/>
        <w:gridCol w:w="709"/>
        <w:gridCol w:w="850"/>
        <w:gridCol w:w="709"/>
        <w:gridCol w:w="567"/>
        <w:gridCol w:w="567"/>
        <w:gridCol w:w="709"/>
        <w:gridCol w:w="850"/>
        <w:gridCol w:w="851"/>
        <w:gridCol w:w="1145"/>
      </w:tblGrid>
      <w:tr w:rsidR="003B6B05" w:rsidRPr="005C0C7F" w14:paraId="0D03FD77" w14:textId="77777777" w:rsidTr="003B6B05">
        <w:trPr>
          <w:trHeight w:val="356"/>
        </w:trPr>
        <w:tc>
          <w:tcPr>
            <w:tcW w:w="562" w:type="dxa"/>
            <w:vMerge w:val="restart"/>
            <w:shd w:val="clear" w:color="auto" w:fill="auto"/>
            <w:vAlign w:val="center"/>
          </w:tcPr>
          <w:p w14:paraId="68E7F273" w14:textId="77777777" w:rsidR="00510AC4" w:rsidRPr="005C0C7F" w:rsidRDefault="00510AC4" w:rsidP="003B6B05">
            <w:pPr>
              <w:spacing w:after="0" w:line="240" w:lineRule="auto"/>
              <w:jc w:val="center"/>
              <w:rPr>
                <w:rFonts w:ascii="Times New Roman" w:hAnsi="Times New Roman" w:cs="Times New Roman"/>
                <w:b/>
                <w:bCs/>
                <w:sz w:val="16"/>
                <w:szCs w:val="16"/>
              </w:rPr>
            </w:pPr>
            <w:proofErr w:type="spellStart"/>
            <w:r w:rsidRPr="005C0C7F">
              <w:rPr>
                <w:rFonts w:ascii="Times New Roman" w:hAnsi="Times New Roman" w:cs="Times New Roman"/>
                <w:b/>
                <w:bCs/>
                <w:sz w:val="16"/>
                <w:szCs w:val="16"/>
              </w:rPr>
              <w:lastRenderedPageBreak/>
              <w:t>S.No</w:t>
            </w:r>
            <w:proofErr w:type="spellEnd"/>
            <w:r w:rsidRPr="005C0C7F">
              <w:rPr>
                <w:rFonts w:ascii="Times New Roman" w:hAnsi="Times New Roman" w:cs="Times New Roman"/>
                <w:b/>
                <w:bCs/>
                <w:sz w:val="16"/>
                <w:szCs w:val="16"/>
              </w:rPr>
              <w:t>.</w:t>
            </w:r>
          </w:p>
        </w:tc>
        <w:tc>
          <w:tcPr>
            <w:tcW w:w="2694" w:type="dxa"/>
            <w:vMerge w:val="restart"/>
            <w:shd w:val="clear" w:color="auto" w:fill="auto"/>
            <w:vAlign w:val="center"/>
          </w:tcPr>
          <w:p w14:paraId="254D1739"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Treatments</w:t>
            </w:r>
          </w:p>
          <w:p w14:paraId="1980995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(Formulations per ha)</w:t>
            </w:r>
          </w:p>
        </w:tc>
        <w:tc>
          <w:tcPr>
            <w:tcW w:w="2551" w:type="dxa"/>
            <w:gridSpan w:val="3"/>
            <w:shd w:val="clear" w:color="auto" w:fill="auto"/>
            <w:vAlign w:val="center"/>
          </w:tcPr>
          <w:p w14:paraId="7587317C"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Plant height (cm)</w:t>
            </w:r>
          </w:p>
        </w:tc>
        <w:tc>
          <w:tcPr>
            <w:tcW w:w="567" w:type="dxa"/>
            <w:vMerge w:val="restart"/>
            <w:shd w:val="clear" w:color="auto" w:fill="auto"/>
            <w:vAlign w:val="center"/>
          </w:tcPr>
          <w:p w14:paraId="5E82598E" w14:textId="77777777" w:rsidR="00510AC4" w:rsidRPr="005C0C7F" w:rsidRDefault="00510AC4" w:rsidP="003B6B05">
            <w:pPr>
              <w:spacing w:after="0" w:line="240" w:lineRule="auto"/>
              <w:jc w:val="center"/>
              <w:rPr>
                <w:rFonts w:ascii="Times New Roman" w:hAnsi="Times New Roman" w:cs="Times New Roman"/>
                <w:b/>
                <w:bCs/>
                <w:sz w:val="16"/>
                <w:szCs w:val="16"/>
              </w:rPr>
            </w:pPr>
            <w:proofErr w:type="spellStart"/>
            <w:proofErr w:type="gramStart"/>
            <w:r w:rsidRPr="005C0C7F">
              <w:rPr>
                <w:rFonts w:ascii="Times New Roman" w:hAnsi="Times New Roman" w:cs="Times New Roman"/>
                <w:b/>
                <w:bCs/>
                <w:sz w:val="16"/>
                <w:szCs w:val="16"/>
              </w:rPr>
              <w:t>N.of</w:t>
            </w:r>
            <w:proofErr w:type="spellEnd"/>
            <w:proofErr w:type="gramEnd"/>
            <w:r w:rsidRPr="005C0C7F">
              <w:rPr>
                <w:rFonts w:ascii="Times New Roman" w:hAnsi="Times New Roman" w:cs="Times New Roman"/>
                <w:b/>
                <w:bCs/>
                <w:sz w:val="16"/>
                <w:szCs w:val="16"/>
              </w:rPr>
              <w:t xml:space="preserve"> 1</w:t>
            </w:r>
            <w:r w:rsidRPr="005C0C7F">
              <w:rPr>
                <w:rFonts w:ascii="Times New Roman" w:hAnsi="Times New Roman" w:cs="Times New Roman"/>
                <w:b/>
                <w:bCs/>
                <w:sz w:val="16"/>
                <w:szCs w:val="16"/>
                <w:vertAlign w:val="superscript"/>
              </w:rPr>
              <w:t>0</w:t>
            </w:r>
            <w:r w:rsidRPr="005C0C7F">
              <w:rPr>
                <w:rFonts w:ascii="Times New Roman" w:hAnsi="Times New Roman" w:cs="Times New Roman"/>
                <w:b/>
                <w:bCs/>
                <w:sz w:val="16"/>
                <w:szCs w:val="16"/>
              </w:rPr>
              <w:t xml:space="preserve"> branches</w:t>
            </w:r>
          </w:p>
        </w:tc>
        <w:tc>
          <w:tcPr>
            <w:tcW w:w="851" w:type="dxa"/>
            <w:vMerge w:val="restart"/>
            <w:shd w:val="clear" w:color="auto" w:fill="auto"/>
            <w:vAlign w:val="center"/>
          </w:tcPr>
          <w:p w14:paraId="49B2920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Leaf area (cm²)</w:t>
            </w:r>
          </w:p>
        </w:tc>
        <w:tc>
          <w:tcPr>
            <w:tcW w:w="708" w:type="dxa"/>
            <w:vMerge w:val="restart"/>
          </w:tcPr>
          <w:p w14:paraId="6297D5AD"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D</w:t>
            </w:r>
            <w:r>
              <w:rPr>
                <w:rFonts w:ascii="Times New Roman" w:eastAsia="Times New Roman" w:hAnsi="Times New Roman" w:cs="Times New Roman"/>
                <w:b/>
                <w:bCs/>
                <w:color w:val="000000"/>
                <w:sz w:val="16"/>
                <w:szCs w:val="16"/>
                <w:lang w:eastAsia="en-IN" w:bidi="ar-SA"/>
                <w14:ligatures w14:val="none"/>
              </w:rPr>
              <w:t>.</w:t>
            </w:r>
            <w:r w:rsidRPr="006F022A">
              <w:rPr>
                <w:rFonts w:ascii="Times New Roman" w:eastAsia="Times New Roman" w:hAnsi="Times New Roman" w:cs="Times New Roman"/>
                <w:b/>
                <w:bCs/>
                <w:color w:val="000000"/>
                <w:sz w:val="16"/>
                <w:szCs w:val="16"/>
                <w:lang w:eastAsia="en-IN" w:bidi="ar-SA"/>
                <w14:ligatures w14:val="none"/>
              </w:rPr>
              <w:t>to 50 % Flowering</w:t>
            </w:r>
          </w:p>
        </w:tc>
        <w:tc>
          <w:tcPr>
            <w:tcW w:w="709" w:type="dxa"/>
            <w:vMerge w:val="restart"/>
          </w:tcPr>
          <w:p w14:paraId="75ED393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 xml:space="preserve"> Fruit length</w:t>
            </w:r>
            <w:r>
              <w:rPr>
                <w:rFonts w:ascii="Times New Roman" w:eastAsia="Times New Roman" w:hAnsi="Times New Roman" w:cs="Times New Roman"/>
                <w:b/>
                <w:bCs/>
                <w:color w:val="000000"/>
                <w:sz w:val="16"/>
                <w:szCs w:val="16"/>
                <w:lang w:eastAsia="en-IN" w:bidi="ar-SA"/>
                <w14:ligatures w14:val="none"/>
              </w:rPr>
              <w:t xml:space="preserve"> </w:t>
            </w:r>
            <w:r w:rsidRPr="006F022A">
              <w:rPr>
                <w:rFonts w:ascii="Times New Roman" w:eastAsia="Times New Roman" w:hAnsi="Times New Roman" w:cs="Times New Roman"/>
                <w:b/>
                <w:bCs/>
                <w:color w:val="000000"/>
                <w:sz w:val="16"/>
                <w:szCs w:val="16"/>
                <w:lang w:eastAsia="en-IN" w:bidi="ar-SA"/>
                <w14:ligatures w14:val="none"/>
              </w:rPr>
              <w:t>(cm)</w:t>
            </w:r>
          </w:p>
        </w:tc>
        <w:tc>
          <w:tcPr>
            <w:tcW w:w="709" w:type="dxa"/>
            <w:vMerge w:val="restart"/>
          </w:tcPr>
          <w:p w14:paraId="28B8FE59" w14:textId="77777777" w:rsidR="00510AC4" w:rsidRPr="005C0C7F"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b/>
                <w:bCs/>
                <w:color w:val="000000"/>
                <w:sz w:val="16"/>
                <w:szCs w:val="16"/>
                <w:lang w:eastAsia="en-IN" w:bidi="ar-SA"/>
                <w14:ligatures w14:val="none"/>
              </w:rPr>
              <w:t>Fruit Diameter (mm)</w:t>
            </w:r>
          </w:p>
        </w:tc>
        <w:tc>
          <w:tcPr>
            <w:tcW w:w="850" w:type="dxa"/>
            <w:vMerge w:val="restart"/>
          </w:tcPr>
          <w:p w14:paraId="5C02707A" w14:textId="5BDCD4CE" w:rsidR="00510AC4" w:rsidRPr="005C0C7F" w:rsidRDefault="00510AC4" w:rsidP="003B6B05">
            <w:pPr>
              <w:spacing w:after="0" w:line="240" w:lineRule="auto"/>
              <w:jc w:val="center"/>
              <w:rPr>
                <w:rFonts w:ascii="Times New Roman" w:hAnsi="Times New Roman" w:cs="Times New Roman"/>
                <w:b/>
                <w:bCs/>
                <w:sz w:val="16"/>
                <w:szCs w:val="16"/>
              </w:rPr>
            </w:pPr>
            <w:proofErr w:type="spellStart"/>
            <w:proofErr w:type="gramStart"/>
            <w:r w:rsidRPr="006F022A">
              <w:rPr>
                <w:rFonts w:ascii="Times New Roman" w:eastAsia="Times New Roman" w:hAnsi="Times New Roman" w:cs="Times New Roman"/>
                <w:b/>
                <w:bCs/>
                <w:color w:val="000000"/>
                <w:sz w:val="16"/>
                <w:szCs w:val="16"/>
                <w:lang w:eastAsia="en-IN" w:bidi="ar-SA"/>
                <w14:ligatures w14:val="none"/>
              </w:rPr>
              <w:t>N</w:t>
            </w:r>
            <w:r w:rsidR="003B6B05">
              <w:rPr>
                <w:rFonts w:ascii="Times New Roman" w:eastAsia="Times New Roman" w:hAnsi="Times New Roman" w:cs="Times New Roman"/>
                <w:b/>
                <w:bCs/>
                <w:color w:val="000000"/>
                <w:sz w:val="16"/>
                <w:szCs w:val="16"/>
                <w:lang w:eastAsia="en-IN" w:bidi="ar-SA"/>
                <w14:ligatures w14:val="none"/>
              </w:rPr>
              <w:t>o</w:t>
            </w:r>
            <w:r>
              <w:rPr>
                <w:rFonts w:ascii="Times New Roman" w:eastAsia="Times New Roman" w:hAnsi="Times New Roman" w:cs="Times New Roman"/>
                <w:b/>
                <w:bCs/>
                <w:color w:val="000000"/>
                <w:sz w:val="16"/>
                <w:szCs w:val="16"/>
                <w:lang w:eastAsia="en-IN" w:bidi="ar-SA"/>
                <w14:ligatures w14:val="none"/>
              </w:rPr>
              <w:t>.of</w:t>
            </w:r>
            <w:proofErr w:type="spellEnd"/>
            <w:proofErr w:type="gramEnd"/>
            <w:r>
              <w:rPr>
                <w:rFonts w:ascii="Times New Roman" w:eastAsia="Times New Roman" w:hAnsi="Times New Roman" w:cs="Times New Roman"/>
                <w:b/>
                <w:bCs/>
                <w:color w:val="000000"/>
                <w:sz w:val="16"/>
                <w:szCs w:val="16"/>
                <w:lang w:eastAsia="en-IN" w:bidi="ar-SA"/>
                <w14:ligatures w14:val="none"/>
              </w:rPr>
              <w:t xml:space="preserve"> </w:t>
            </w:r>
            <w:r w:rsidRPr="006F022A">
              <w:rPr>
                <w:rFonts w:ascii="Times New Roman" w:eastAsia="Times New Roman" w:hAnsi="Times New Roman" w:cs="Times New Roman"/>
                <w:b/>
                <w:bCs/>
                <w:color w:val="000000"/>
                <w:sz w:val="16"/>
                <w:szCs w:val="16"/>
                <w:lang w:eastAsia="en-IN" w:bidi="ar-SA"/>
                <w14:ligatures w14:val="none"/>
              </w:rPr>
              <w:t xml:space="preserve">fruits per plant </w:t>
            </w:r>
          </w:p>
        </w:tc>
        <w:tc>
          <w:tcPr>
            <w:tcW w:w="709" w:type="dxa"/>
            <w:vMerge w:val="restart"/>
          </w:tcPr>
          <w:p w14:paraId="64A1D17C"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plant (g)</w:t>
            </w:r>
          </w:p>
        </w:tc>
        <w:tc>
          <w:tcPr>
            <w:tcW w:w="567" w:type="dxa"/>
            <w:vMerge w:val="restart"/>
          </w:tcPr>
          <w:p w14:paraId="2EEE61BB"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 xml:space="preserve"> 1 fruit weight (g)</w:t>
            </w:r>
          </w:p>
        </w:tc>
        <w:tc>
          <w:tcPr>
            <w:tcW w:w="567" w:type="dxa"/>
            <w:vMerge w:val="restart"/>
          </w:tcPr>
          <w:p w14:paraId="0A281B0E"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plot (kg)</w:t>
            </w:r>
          </w:p>
        </w:tc>
        <w:tc>
          <w:tcPr>
            <w:tcW w:w="709" w:type="dxa"/>
            <w:vMerge w:val="restart"/>
          </w:tcPr>
          <w:p w14:paraId="3FA28C94"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Yield per ha (tonnes)</w:t>
            </w:r>
          </w:p>
        </w:tc>
        <w:tc>
          <w:tcPr>
            <w:tcW w:w="850" w:type="dxa"/>
            <w:vMerge w:val="restart"/>
          </w:tcPr>
          <w:p w14:paraId="59F7CED9" w14:textId="674B7A50"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TSS</w:t>
            </w:r>
            <w:r w:rsidR="003B6B05">
              <w:rPr>
                <w:rFonts w:ascii="Times New Roman" w:eastAsia="Times New Roman" w:hAnsi="Times New Roman" w:cs="Times New Roman"/>
                <w:b/>
                <w:bCs/>
                <w:color w:val="000000" w:themeColor="text1"/>
                <w:sz w:val="18"/>
                <w:szCs w:val="18"/>
                <w:lang w:eastAsia="en-IN" w:bidi="ar-SA"/>
                <w14:ligatures w14:val="none"/>
              </w:rPr>
              <w:t xml:space="preserve"> </w:t>
            </w:r>
            <w:r w:rsidRPr="003B6B05">
              <w:rPr>
                <w:rFonts w:ascii="Times New Roman" w:eastAsia="Times New Roman" w:hAnsi="Times New Roman" w:cs="Times New Roman"/>
                <w:b/>
                <w:bCs/>
                <w:color w:val="000000" w:themeColor="text1"/>
                <w:sz w:val="18"/>
                <w:szCs w:val="18"/>
                <w:lang w:eastAsia="en-IN" w:bidi="ar-SA"/>
                <w14:ligatures w14:val="none"/>
              </w:rPr>
              <w:t>(°Brix)</w:t>
            </w:r>
          </w:p>
        </w:tc>
        <w:tc>
          <w:tcPr>
            <w:tcW w:w="851" w:type="dxa"/>
            <w:vMerge w:val="restart"/>
          </w:tcPr>
          <w:p w14:paraId="12C746CF"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Ascorbic acid (mg/100g)</w:t>
            </w:r>
          </w:p>
        </w:tc>
        <w:tc>
          <w:tcPr>
            <w:tcW w:w="1145" w:type="dxa"/>
            <w:vMerge w:val="restart"/>
          </w:tcPr>
          <w:p w14:paraId="01F41CDD"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Chlorophyll content (mg/100g)</w:t>
            </w:r>
          </w:p>
        </w:tc>
      </w:tr>
      <w:tr w:rsidR="003B6B05" w:rsidRPr="005C0C7F" w14:paraId="56F4A32F" w14:textId="77777777" w:rsidTr="003B6B05">
        <w:trPr>
          <w:trHeight w:val="351"/>
        </w:trPr>
        <w:tc>
          <w:tcPr>
            <w:tcW w:w="562" w:type="dxa"/>
            <w:vMerge/>
            <w:shd w:val="clear" w:color="auto" w:fill="auto"/>
            <w:vAlign w:val="center"/>
          </w:tcPr>
          <w:p w14:paraId="6D1F7407"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2694" w:type="dxa"/>
            <w:vMerge/>
            <w:shd w:val="clear" w:color="auto" w:fill="auto"/>
            <w:vAlign w:val="center"/>
          </w:tcPr>
          <w:p w14:paraId="6AB33168"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777B640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30 DAT</w:t>
            </w:r>
          </w:p>
        </w:tc>
        <w:tc>
          <w:tcPr>
            <w:tcW w:w="851" w:type="dxa"/>
            <w:shd w:val="clear" w:color="auto" w:fill="auto"/>
            <w:vAlign w:val="center"/>
          </w:tcPr>
          <w:p w14:paraId="53B96D6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60 DAT</w:t>
            </w:r>
          </w:p>
        </w:tc>
        <w:tc>
          <w:tcPr>
            <w:tcW w:w="850" w:type="dxa"/>
            <w:shd w:val="clear" w:color="auto" w:fill="auto"/>
            <w:vAlign w:val="center"/>
          </w:tcPr>
          <w:p w14:paraId="0BA71B35"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90 DAT</w:t>
            </w:r>
          </w:p>
        </w:tc>
        <w:tc>
          <w:tcPr>
            <w:tcW w:w="567" w:type="dxa"/>
            <w:vMerge/>
            <w:shd w:val="clear" w:color="auto" w:fill="auto"/>
            <w:vAlign w:val="center"/>
          </w:tcPr>
          <w:p w14:paraId="24CB6D5D"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1" w:type="dxa"/>
            <w:vMerge/>
            <w:shd w:val="clear" w:color="auto" w:fill="auto"/>
            <w:vAlign w:val="center"/>
          </w:tcPr>
          <w:p w14:paraId="2B2F499A"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708" w:type="dxa"/>
            <w:vMerge/>
            <w:vAlign w:val="center"/>
          </w:tcPr>
          <w:p w14:paraId="502750FE"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0F5AF505"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2F768501"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850" w:type="dxa"/>
            <w:vMerge/>
            <w:vAlign w:val="center"/>
          </w:tcPr>
          <w:p w14:paraId="70D93613" w14:textId="77777777" w:rsidR="00510AC4" w:rsidRPr="006F022A"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57FC7861"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567" w:type="dxa"/>
            <w:vMerge/>
            <w:vAlign w:val="center"/>
          </w:tcPr>
          <w:p w14:paraId="0BA2F649"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567" w:type="dxa"/>
            <w:vMerge/>
            <w:vAlign w:val="center"/>
          </w:tcPr>
          <w:p w14:paraId="05CF0838"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709" w:type="dxa"/>
            <w:vMerge/>
            <w:vAlign w:val="center"/>
          </w:tcPr>
          <w:p w14:paraId="727AFA92" w14:textId="77777777" w:rsidR="00510AC4" w:rsidRPr="00AA1613" w:rsidRDefault="00510AC4" w:rsidP="003B6B05">
            <w:pPr>
              <w:spacing w:after="0" w:line="240" w:lineRule="auto"/>
              <w:jc w:val="center"/>
              <w:rPr>
                <w:rFonts w:ascii="Times New Roman" w:hAnsi="Times New Roman" w:cs="Times New Roman"/>
                <w:sz w:val="16"/>
                <w:szCs w:val="16"/>
              </w:rPr>
            </w:pPr>
          </w:p>
        </w:tc>
        <w:tc>
          <w:tcPr>
            <w:tcW w:w="850" w:type="dxa"/>
            <w:vMerge/>
            <w:vAlign w:val="center"/>
          </w:tcPr>
          <w:p w14:paraId="72EBB603" w14:textId="77777777" w:rsidR="00510AC4" w:rsidRPr="003B6B05" w:rsidRDefault="00510AC4" w:rsidP="003B6B05">
            <w:pPr>
              <w:spacing w:after="0" w:line="240" w:lineRule="auto"/>
              <w:jc w:val="center"/>
              <w:rPr>
                <w:rFonts w:ascii="Times New Roman" w:hAnsi="Times New Roman" w:cs="Times New Roman"/>
                <w:sz w:val="18"/>
                <w:szCs w:val="18"/>
              </w:rPr>
            </w:pPr>
          </w:p>
        </w:tc>
        <w:tc>
          <w:tcPr>
            <w:tcW w:w="851" w:type="dxa"/>
            <w:vMerge/>
            <w:vAlign w:val="center"/>
          </w:tcPr>
          <w:p w14:paraId="57B27E69" w14:textId="77777777" w:rsidR="00510AC4" w:rsidRPr="003B6B05" w:rsidRDefault="00510AC4" w:rsidP="003B6B05">
            <w:pPr>
              <w:spacing w:after="0" w:line="240" w:lineRule="auto"/>
              <w:jc w:val="center"/>
              <w:rPr>
                <w:rFonts w:ascii="Times New Roman" w:hAnsi="Times New Roman" w:cs="Times New Roman"/>
                <w:sz w:val="18"/>
                <w:szCs w:val="18"/>
              </w:rPr>
            </w:pPr>
          </w:p>
        </w:tc>
        <w:tc>
          <w:tcPr>
            <w:tcW w:w="1145" w:type="dxa"/>
            <w:vMerge/>
            <w:vAlign w:val="center"/>
          </w:tcPr>
          <w:p w14:paraId="75A85C94" w14:textId="77777777" w:rsidR="00510AC4" w:rsidRPr="003B6B05" w:rsidRDefault="00510AC4" w:rsidP="003B6B05">
            <w:pPr>
              <w:spacing w:after="0" w:line="240" w:lineRule="auto"/>
              <w:jc w:val="center"/>
              <w:rPr>
                <w:rFonts w:ascii="Times New Roman" w:hAnsi="Times New Roman" w:cs="Times New Roman"/>
                <w:sz w:val="18"/>
                <w:szCs w:val="18"/>
              </w:rPr>
            </w:pPr>
          </w:p>
        </w:tc>
      </w:tr>
      <w:tr w:rsidR="003B6B05" w:rsidRPr="005C0C7F" w14:paraId="349D7DEF" w14:textId="77777777" w:rsidTr="003B6B05">
        <w:trPr>
          <w:trHeight w:val="414"/>
        </w:trPr>
        <w:tc>
          <w:tcPr>
            <w:tcW w:w="562" w:type="dxa"/>
            <w:shd w:val="clear" w:color="auto" w:fill="auto"/>
            <w:vAlign w:val="center"/>
          </w:tcPr>
          <w:p w14:paraId="0225210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T0</w:t>
            </w:r>
          </w:p>
        </w:tc>
        <w:tc>
          <w:tcPr>
            <w:tcW w:w="2694" w:type="dxa"/>
            <w:shd w:val="clear" w:color="auto" w:fill="auto"/>
            <w:vAlign w:val="center"/>
          </w:tcPr>
          <w:p w14:paraId="657028E2"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control</w:t>
            </w:r>
          </w:p>
        </w:tc>
        <w:tc>
          <w:tcPr>
            <w:tcW w:w="850" w:type="dxa"/>
            <w:shd w:val="clear" w:color="auto" w:fill="auto"/>
            <w:vAlign w:val="center"/>
          </w:tcPr>
          <w:p w14:paraId="1ADD5A2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28.61</w:t>
            </w:r>
          </w:p>
        </w:tc>
        <w:tc>
          <w:tcPr>
            <w:tcW w:w="851" w:type="dxa"/>
            <w:shd w:val="clear" w:color="auto" w:fill="auto"/>
            <w:vAlign w:val="center"/>
          </w:tcPr>
          <w:p w14:paraId="38D8FBF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38.32</w:t>
            </w:r>
          </w:p>
        </w:tc>
        <w:tc>
          <w:tcPr>
            <w:tcW w:w="850" w:type="dxa"/>
            <w:shd w:val="clear" w:color="auto" w:fill="auto"/>
            <w:vAlign w:val="center"/>
          </w:tcPr>
          <w:p w14:paraId="7746EC1F"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46.07</w:t>
            </w:r>
          </w:p>
        </w:tc>
        <w:tc>
          <w:tcPr>
            <w:tcW w:w="567" w:type="dxa"/>
            <w:shd w:val="clear" w:color="auto" w:fill="auto"/>
            <w:vAlign w:val="center"/>
          </w:tcPr>
          <w:p w14:paraId="76DD66B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1.96</w:t>
            </w:r>
          </w:p>
        </w:tc>
        <w:tc>
          <w:tcPr>
            <w:tcW w:w="851" w:type="dxa"/>
            <w:shd w:val="clear" w:color="auto" w:fill="auto"/>
            <w:vAlign w:val="center"/>
          </w:tcPr>
          <w:p w14:paraId="26BA1AED"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16.42</w:t>
            </w:r>
          </w:p>
        </w:tc>
        <w:tc>
          <w:tcPr>
            <w:tcW w:w="708" w:type="dxa"/>
            <w:vAlign w:val="center"/>
          </w:tcPr>
          <w:p w14:paraId="4CA7C299"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57.38</w:t>
            </w:r>
          </w:p>
        </w:tc>
        <w:tc>
          <w:tcPr>
            <w:tcW w:w="709" w:type="dxa"/>
            <w:vAlign w:val="center"/>
          </w:tcPr>
          <w:p w14:paraId="5AE152E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6.85</w:t>
            </w:r>
          </w:p>
        </w:tc>
        <w:tc>
          <w:tcPr>
            <w:tcW w:w="709" w:type="dxa"/>
            <w:vAlign w:val="center"/>
          </w:tcPr>
          <w:p w14:paraId="11355FC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1.94</w:t>
            </w:r>
          </w:p>
        </w:tc>
        <w:tc>
          <w:tcPr>
            <w:tcW w:w="850" w:type="dxa"/>
            <w:vAlign w:val="center"/>
          </w:tcPr>
          <w:p w14:paraId="47A80732"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92.60</w:t>
            </w:r>
          </w:p>
        </w:tc>
        <w:tc>
          <w:tcPr>
            <w:tcW w:w="709" w:type="dxa"/>
            <w:vAlign w:val="center"/>
          </w:tcPr>
          <w:p w14:paraId="1428E1F5"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180.34</w:t>
            </w:r>
          </w:p>
        </w:tc>
        <w:tc>
          <w:tcPr>
            <w:tcW w:w="567" w:type="dxa"/>
            <w:vAlign w:val="center"/>
          </w:tcPr>
          <w:p w14:paraId="7F7130D8"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1.94</w:t>
            </w:r>
          </w:p>
        </w:tc>
        <w:tc>
          <w:tcPr>
            <w:tcW w:w="567" w:type="dxa"/>
            <w:vAlign w:val="center"/>
          </w:tcPr>
          <w:p w14:paraId="346BBB31"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1.98</w:t>
            </w:r>
          </w:p>
        </w:tc>
        <w:tc>
          <w:tcPr>
            <w:tcW w:w="709" w:type="dxa"/>
            <w:vAlign w:val="center"/>
          </w:tcPr>
          <w:p w14:paraId="23F90FD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3.16</w:t>
            </w:r>
          </w:p>
        </w:tc>
        <w:tc>
          <w:tcPr>
            <w:tcW w:w="850" w:type="dxa"/>
            <w:vAlign w:val="center"/>
          </w:tcPr>
          <w:p w14:paraId="24E22239"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4.84</w:t>
            </w:r>
          </w:p>
        </w:tc>
        <w:tc>
          <w:tcPr>
            <w:tcW w:w="851" w:type="dxa"/>
            <w:vAlign w:val="center"/>
          </w:tcPr>
          <w:p w14:paraId="12479A2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99.00</w:t>
            </w:r>
          </w:p>
        </w:tc>
        <w:tc>
          <w:tcPr>
            <w:tcW w:w="1145" w:type="dxa"/>
            <w:vAlign w:val="center"/>
          </w:tcPr>
          <w:p w14:paraId="5FF0D16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1.93</w:t>
            </w:r>
          </w:p>
        </w:tc>
      </w:tr>
      <w:tr w:rsidR="003B6B05" w:rsidRPr="005C0C7F" w14:paraId="0FF03F72" w14:textId="77777777" w:rsidTr="003B6B05">
        <w:trPr>
          <w:trHeight w:val="523"/>
        </w:trPr>
        <w:tc>
          <w:tcPr>
            <w:tcW w:w="562" w:type="dxa"/>
            <w:shd w:val="clear" w:color="auto" w:fill="auto"/>
            <w:vAlign w:val="center"/>
          </w:tcPr>
          <w:p w14:paraId="18F511C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T1</w:t>
            </w:r>
          </w:p>
        </w:tc>
        <w:tc>
          <w:tcPr>
            <w:tcW w:w="2694" w:type="dxa"/>
            <w:shd w:val="clear" w:color="auto" w:fill="auto"/>
            <w:vAlign w:val="center"/>
          </w:tcPr>
          <w:p w14:paraId="0CB855AB"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 50ml spray</w:t>
            </w:r>
          </w:p>
        </w:tc>
        <w:tc>
          <w:tcPr>
            <w:tcW w:w="850" w:type="dxa"/>
            <w:shd w:val="clear" w:color="auto" w:fill="auto"/>
            <w:vAlign w:val="center"/>
          </w:tcPr>
          <w:p w14:paraId="16BB281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28.39</w:t>
            </w:r>
          </w:p>
        </w:tc>
        <w:tc>
          <w:tcPr>
            <w:tcW w:w="851" w:type="dxa"/>
            <w:shd w:val="clear" w:color="auto" w:fill="auto"/>
            <w:vAlign w:val="center"/>
          </w:tcPr>
          <w:p w14:paraId="24FD98D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36.88</w:t>
            </w:r>
          </w:p>
        </w:tc>
        <w:tc>
          <w:tcPr>
            <w:tcW w:w="850" w:type="dxa"/>
            <w:shd w:val="clear" w:color="auto" w:fill="auto"/>
            <w:vAlign w:val="center"/>
          </w:tcPr>
          <w:p w14:paraId="2FDDBA4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43.43</w:t>
            </w:r>
          </w:p>
        </w:tc>
        <w:tc>
          <w:tcPr>
            <w:tcW w:w="567" w:type="dxa"/>
            <w:shd w:val="clear" w:color="auto" w:fill="auto"/>
            <w:vAlign w:val="center"/>
          </w:tcPr>
          <w:p w14:paraId="683F78B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3.16</w:t>
            </w:r>
          </w:p>
        </w:tc>
        <w:tc>
          <w:tcPr>
            <w:tcW w:w="851" w:type="dxa"/>
            <w:shd w:val="clear" w:color="auto" w:fill="auto"/>
            <w:vAlign w:val="center"/>
          </w:tcPr>
          <w:p w14:paraId="66074FF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22.17</w:t>
            </w:r>
          </w:p>
        </w:tc>
        <w:tc>
          <w:tcPr>
            <w:tcW w:w="708" w:type="dxa"/>
            <w:vAlign w:val="center"/>
          </w:tcPr>
          <w:p w14:paraId="41945D46"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45.03</w:t>
            </w:r>
          </w:p>
        </w:tc>
        <w:tc>
          <w:tcPr>
            <w:tcW w:w="709" w:type="dxa"/>
            <w:vAlign w:val="center"/>
          </w:tcPr>
          <w:p w14:paraId="73CB2164"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7.45</w:t>
            </w:r>
          </w:p>
        </w:tc>
        <w:tc>
          <w:tcPr>
            <w:tcW w:w="709" w:type="dxa"/>
            <w:vAlign w:val="center"/>
          </w:tcPr>
          <w:p w14:paraId="52CCE6C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2.85</w:t>
            </w:r>
          </w:p>
        </w:tc>
        <w:tc>
          <w:tcPr>
            <w:tcW w:w="850" w:type="dxa"/>
            <w:vAlign w:val="center"/>
          </w:tcPr>
          <w:p w14:paraId="19BF087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100.53</w:t>
            </w:r>
          </w:p>
        </w:tc>
        <w:tc>
          <w:tcPr>
            <w:tcW w:w="709" w:type="dxa"/>
            <w:vAlign w:val="center"/>
          </w:tcPr>
          <w:p w14:paraId="50B557D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286.54</w:t>
            </w:r>
          </w:p>
        </w:tc>
        <w:tc>
          <w:tcPr>
            <w:tcW w:w="567" w:type="dxa"/>
            <w:vAlign w:val="center"/>
          </w:tcPr>
          <w:p w14:paraId="57F87274"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2.85</w:t>
            </w:r>
          </w:p>
        </w:tc>
        <w:tc>
          <w:tcPr>
            <w:tcW w:w="567" w:type="dxa"/>
            <w:vAlign w:val="center"/>
          </w:tcPr>
          <w:p w14:paraId="714BBCA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4.01</w:t>
            </w:r>
          </w:p>
        </w:tc>
        <w:tc>
          <w:tcPr>
            <w:tcW w:w="709" w:type="dxa"/>
            <w:vAlign w:val="center"/>
          </w:tcPr>
          <w:p w14:paraId="019258A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6.41</w:t>
            </w:r>
          </w:p>
        </w:tc>
        <w:tc>
          <w:tcPr>
            <w:tcW w:w="850" w:type="dxa"/>
            <w:vAlign w:val="center"/>
          </w:tcPr>
          <w:p w14:paraId="666082E4"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5.55</w:t>
            </w:r>
          </w:p>
        </w:tc>
        <w:tc>
          <w:tcPr>
            <w:tcW w:w="851" w:type="dxa"/>
            <w:vAlign w:val="center"/>
          </w:tcPr>
          <w:p w14:paraId="1F8A5ED1"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102.70</w:t>
            </w:r>
          </w:p>
        </w:tc>
        <w:tc>
          <w:tcPr>
            <w:tcW w:w="1145" w:type="dxa"/>
            <w:vAlign w:val="center"/>
          </w:tcPr>
          <w:p w14:paraId="1A642BC7"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2.17</w:t>
            </w:r>
          </w:p>
        </w:tc>
      </w:tr>
      <w:tr w:rsidR="003B6B05" w:rsidRPr="005C0C7F" w14:paraId="32FF7914" w14:textId="77777777" w:rsidTr="003B6B05">
        <w:trPr>
          <w:trHeight w:val="558"/>
        </w:trPr>
        <w:tc>
          <w:tcPr>
            <w:tcW w:w="562" w:type="dxa"/>
            <w:shd w:val="clear" w:color="auto" w:fill="auto"/>
            <w:vAlign w:val="center"/>
          </w:tcPr>
          <w:p w14:paraId="0EBEBD3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T2</w:t>
            </w:r>
          </w:p>
        </w:tc>
        <w:tc>
          <w:tcPr>
            <w:tcW w:w="2694" w:type="dxa"/>
            <w:shd w:val="clear" w:color="auto" w:fill="auto"/>
            <w:vAlign w:val="center"/>
          </w:tcPr>
          <w:p w14:paraId="466D1DA0"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 60 ml spray</w:t>
            </w:r>
          </w:p>
        </w:tc>
        <w:tc>
          <w:tcPr>
            <w:tcW w:w="850" w:type="dxa"/>
            <w:shd w:val="clear" w:color="auto" w:fill="auto"/>
            <w:vAlign w:val="center"/>
          </w:tcPr>
          <w:p w14:paraId="631663A1"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29.10</w:t>
            </w:r>
          </w:p>
        </w:tc>
        <w:tc>
          <w:tcPr>
            <w:tcW w:w="851" w:type="dxa"/>
            <w:shd w:val="clear" w:color="auto" w:fill="auto"/>
            <w:vAlign w:val="center"/>
          </w:tcPr>
          <w:p w14:paraId="6CF915E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35.70</w:t>
            </w:r>
          </w:p>
        </w:tc>
        <w:tc>
          <w:tcPr>
            <w:tcW w:w="850" w:type="dxa"/>
            <w:shd w:val="clear" w:color="auto" w:fill="auto"/>
            <w:vAlign w:val="center"/>
          </w:tcPr>
          <w:p w14:paraId="2AC9B61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41.73</w:t>
            </w:r>
          </w:p>
        </w:tc>
        <w:tc>
          <w:tcPr>
            <w:tcW w:w="567" w:type="dxa"/>
            <w:shd w:val="clear" w:color="auto" w:fill="auto"/>
            <w:vAlign w:val="center"/>
          </w:tcPr>
          <w:p w14:paraId="175AE6A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3.56</w:t>
            </w:r>
          </w:p>
        </w:tc>
        <w:tc>
          <w:tcPr>
            <w:tcW w:w="851" w:type="dxa"/>
            <w:shd w:val="clear" w:color="auto" w:fill="auto"/>
            <w:vAlign w:val="center"/>
          </w:tcPr>
          <w:p w14:paraId="154E34EF"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24.46</w:t>
            </w:r>
          </w:p>
        </w:tc>
        <w:tc>
          <w:tcPr>
            <w:tcW w:w="708" w:type="dxa"/>
            <w:vAlign w:val="center"/>
          </w:tcPr>
          <w:p w14:paraId="74518020"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43.05</w:t>
            </w:r>
          </w:p>
        </w:tc>
        <w:tc>
          <w:tcPr>
            <w:tcW w:w="709" w:type="dxa"/>
            <w:vAlign w:val="center"/>
          </w:tcPr>
          <w:p w14:paraId="75AD3A84"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7.98</w:t>
            </w:r>
          </w:p>
        </w:tc>
        <w:tc>
          <w:tcPr>
            <w:tcW w:w="709" w:type="dxa"/>
            <w:vAlign w:val="center"/>
          </w:tcPr>
          <w:p w14:paraId="11AAD39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3.05</w:t>
            </w:r>
          </w:p>
        </w:tc>
        <w:tc>
          <w:tcPr>
            <w:tcW w:w="850" w:type="dxa"/>
            <w:vAlign w:val="center"/>
          </w:tcPr>
          <w:p w14:paraId="61830DA8"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106.43</w:t>
            </w:r>
          </w:p>
        </w:tc>
        <w:tc>
          <w:tcPr>
            <w:tcW w:w="709" w:type="dxa"/>
            <w:vAlign w:val="center"/>
          </w:tcPr>
          <w:p w14:paraId="7BAFD7C5"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325.26</w:t>
            </w:r>
          </w:p>
        </w:tc>
        <w:tc>
          <w:tcPr>
            <w:tcW w:w="567" w:type="dxa"/>
            <w:vAlign w:val="center"/>
          </w:tcPr>
          <w:p w14:paraId="23F5966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3.05</w:t>
            </w:r>
          </w:p>
        </w:tc>
        <w:tc>
          <w:tcPr>
            <w:tcW w:w="567" w:type="dxa"/>
            <w:vAlign w:val="center"/>
          </w:tcPr>
          <w:p w14:paraId="1F98C92A"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4.22</w:t>
            </w:r>
          </w:p>
        </w:tc>
        <w:tc>
          <w:tcPr>
            <w:tcW w:w="709" w:type="dxa"/>
            <w:vAlign w:val="center"/>
          </w:tcPr>
          <w:p w14:paraId="436A038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6.75</w:t>
            </w:r>
          </w:p>
        </w:tc>
        <w:tc>
          <w:tcPr>
            <w:tcW w:w="850" w:type="dxa"/>
            <w:vAlign w:val="center"/>
          </w:tcPr>
          <w:p w14:paraId="5515755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5.39</w:t>
            </w:r>
          </w:p>
        </w:tc>
        <w:tc>
          <w:tcPr>
            <w:tcW w:w="851" w:type="dxa"/>
            <w:vAlign w:val="center"/>
          </w:tcPr>
          <w:p w14:paraId="334409D0"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101.55</w:t>
            </w:r>
          </w:p>
        </w:tc>
        <w:tc>
          <w:tcPr>
            <w:tcW w:w="1145" w:type="dxa"/>
            <w:vAlign w:val="center"/>
          </w:tcPr>
          <w:p w14:paraId="54393DAA"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2.31</w:t>
            </w:r>
          </w:p>
        </w:tc>
      </w:tr>
      <w:tr w:rsidR="003B6B05" w:rsidRPr="005C0C7F" w14:paraId="30897E37" w14:textId="77777777" w:rsidTr="003B6B05">
        <w:trPr>
          <w:trHeight w:val="530"/>
        </w:trPr>
        <w:tc>
          <w:tcPr>
            <w:tcW w:w="562" w:type="dxa"/>
            <w:shd w:val="clear" w:color="auto" w:fill="auto"/>
            <w:vAlign w:val="center"/>
          </w:tcPr>
          <w:p w14:paraId="0DD4B15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T3</w:t>
            </w:r>
          </w:p>
        </w:tc>
        <w:tc>
          <w:tcPr>
            <w:tcW w:w="2694" w:type="dxa"/>
            <w:shd w:val="clear" w:color="auto" w:fill="auto"/>
            <w:vAlign w:val="center"/>
          </w:tcPr>
          <w:p w14:paraId="33A3E525"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w:t>
            </w:r>
          </w:p>
          <w:p w14:paraId="319A790F"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70 ml spray</w:t>
            </w:r>
          </w:p>
        </w:tc>
        <w:tc>
          <w:tcPr>
            <w:tcW w:w="850" w:type="dxa"/>
            <w:shd w:val="clear" w:color="auto" w:fill="auto"/>
            <w:vAlign w:val="center"/>
          </w:tcPr>
          <w:p w14:paraId="0E230C4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26.94</w:t>
            </w:r>
          </w:p>
        </w:tc>
        <w:tc>
          <w:tcPr>
            <w:tcW w:w="851" w:type="dxa"/>
            <w:shd w:val="clear" w:color="auto" w:fill="auto"/>
            <w:vAlign w:val="center"/>
          </w:tcPr>
          <w:p w14:paraId="719A620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34.36</w:t>
            </w:r>
          </w:p>
        </w:tc>
        <w:tc>
          <w:tcPr>
            <w:tcW w:w="850" w:type="dxa"/>
            <w:shd w:val="clear" w:color="auto" w:fill="auto"/>
            <w:vAlign w:val="center"/>
          </w:tcPr>
          <w:p w14:paraId="4AB03BED"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40.70</w:t>
            </w:r>
          </w:p>
        </w:tc>
        <w:tc>
          <w:tcPr>
            <w:tcW w:w="567" w:type="dxa"/>
            <w:shd w:val="clear" w:color="auto" w:fill="auto"/>
            <w:vAlign w:val="center"/>
          </w:tcPr>
          <w:p w14:paraId="65F7DDB8"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3.85</w:t>
            </w:r>
          </w:p>
        </w:tc>
        <w:tc>
          <w:tcPr>
            <w:tcW w:w="851" w:type="dxa"/>
            <w:shd w:val="clear" w:color="auto" w:fill="auto"/>
            <w:vAlign w:val="center"/>
          </w:tcPr>
          <w:p w14:paraId="7101C7E3"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25.63</w:t>
            </w:r>
          </w:p>
        </w:tc>
        <w:tc>
          <w:tcPr>
            <w:tcW w:w="708" w:type="dxa"/>
            <w:vAlign w:val="center"/>
          </w:tcPr>
          <w:p w14:paraId="6C5E4CD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41.61</w:t>
            </w:r>
          </w:p>
        </w:tc>
        <w:tc>
          <w:tcPr>
            <w:tcW w:w="709" w:type="dxa"/>
            <w:vAlign w:val="center"/>
          </w:tcPr>
          <w:p w14:paraId="78B5E9C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8.94</w:t>
            </w:r>
          </w:p>
        </w:tc>
        <w:tc>
          <w:tcPr>
            <w:tcW w:w="709" w:type="dxa"/>
            <w:vAlign w:val="center"/>
          </w:tcPr>
          <w:p w14:paraId="75D6813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3.64</w:t>
            </w:r>
          </w:p>
        </w:tc>
        <w:tc>
          <w:tcPr>
            <w:tcW w:w="850" w:type="dxa"/>
            <w:vAlign w:val="center"/>
          </w:tcPr>
          <w:p w14:paraId="4128C412"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117.40</w:t>
            </w:r>
          </w:p>
        </w:tc>
        <w:tc>
          <w:tcPr>
            <w:tcW w:w="709" w:type="dxa"/>
            <w:vAlign w:val="center"/>
          </w:tcPr>
          <w:p w14:paraId="53F6C85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427.67</w:t>
            </w:r>
          </w:p>
        </w:tc>
        <w:tc>
          <w:tcPr>
            <w:tcW w:w="567" w:type="dxa"/>
            <w:vAlign w:val="center"/>
          </w:tcPr>
          <w:p w14:paraId="3D6FCD34"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4.19</w:t>
            </w:r>
          </w:p>
        </w:tc>
        <w:tc>
          <w:tcPr>
            <w:tcW w:w="567" w:type="dxa"/>
            <w:vAlign w:val="center"/>
          </w:tcPr>
          <w:p w14:paraId="05200E73"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5.13</w:t>
            </w:r>
          </w:p>
        </w:tc>
        <w:tc>
          <w:tcPr>
            <w:tcW w:w="709" w:type="dxa"/>
            <w:vAlign w:val="center"/>
          </w:tcPr>
          <w:p w14:paraId="39D6FAF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8.20</w:t>
            </w:r>
          </w:p>
        </w:tc>
        <w:tc>
          <w:tcPr>
            <w:tcW w:w="850" w:type="dxa"/>
            <w:vAlign w:val="center"/>
          </w:tcPr>
          <w:p w14:paraId="0767920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5.75</w:t>
            </w:r>
          </w:p>
        </w:tc>
        <w:tc>
          <w:tcPr>
            <w:tcW w:w="851" w:type="dxa"/>
            <w:vAlign w:val="center"/>
          </w:tcPr>
          <w:p w14:paraId="2B58FEE4"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103.37</w:t>
            </w:r>
          </w:p>
        </w:tc>
        <w:tc>
          <w:tcPr>
            <w:tcW w:w="1145" w:type="dxa"/>
            <w:vAlign w:val="center"/>
          </w:tcPr>
          <w:p w14:paraId="1037321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2.38</w:t>
            </w:r>
          </w:p>
        </w:tc>
      </w:tr>
      <w:tr w:rsidR="003B6B05" w:rsidRPr="005C0C7F" w14:paraId="1ED65004" w14:textId="77777777" w:rsidTr="003B6B05">
        <w:trPr>
          <w:trHeight w:val="368"/>
        </w:trPr>
        <w:tc>
          <w:tcPr>
            <w:tcW w:w="562" w:type="dxa"/>
            <w:shd w:val="clear" w:color="auto" w:fill="auto"/>
            <w:vAlign w:val="center"/>
          </w:tcPr>
          <w:p w14:paraId="25BBC00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T4</w:t>
            </w:r>
          </w:p>
        </w:tc>
        <w:tc>
          <w:tcPr>
            <w:tcW w:w="2694" w:type="dxa"/>
            <w:shd w:val="clear" w:color="auto" w:fill="auto"/>
            <w:vAlign w:val="center"/>
          </w:tcPr>
          <w:p w14:paraId="2EC1866F"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 SC 87.5 ml spray</w:t>
            </w:r>
          </w:p>
        </w:tc>
        <w:tc>
          <w:tcPr>
            <w:tcW w:w="850" w:type="dxa"/>
            <w:shd w:val="clear" w:color="auto" w:fill="auto"/>
            <w:vAlign w:val="center"/>
          </w:tcPr>
          <w:p w14:paraId="514F204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29.55</w:t>
            </w:r>
          </w:p>
        </w:tc>
        <w:tc>
          <w:tcPr>
            <w:tcW w:w="851" w:type="dxa"/>
            <w:shd w:val="clear" w:color="auto" w:fill="auto"/>
            <w:vAlign w:val="center"/>
          </w:tcPr>
          <w:p w14:paraId="6395F00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32.73</w:t>
            </w:r>
          </w:p>
        </w:tc>
        <w:tc>
          <w:tcPr>
            <w:tcW w:w="850" w:type="dxa"/>
            <w:shd w:val="clear" w:color="auto" w:fill="auto"/>
            <w:vAlign w:val="center"/>
          </w:tcPr>
          <w:p w14:paraId="0A25104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39.77</w:t>
            </w:r>
          </w:p>
        </w:tc>
        <w:tc>
          <w:tcPr>
            <w:tcW w:w="567" w:type="dxa"/>
            <w:shd w:val="clear" w:color="auto" w:fill="auto"/>
            <w:vAlign w:val="center"/>
          </w:tcPr>
          <w:p w14:paraId="4AEE83A8"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4.25</w:t>
            </w:r>
          </w:p>
        </w:tc>
        <w:tc>
          <w:tcPr>
            <w:tcW w:w="851" w:type="dxa"/>
            <w:shd w:val="clear" w:color="auto" w:fill="auto"/>
            <w:vAlign w:val="center"/>
          </w:tcPr>
          <w:p w14:paraId="3B3D9448"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27.60</w:t>
            </w:r>
          </w:p>
        </w:tc>
        <w:tc>
          <w:tcPr>
            <w:tcW w:w="708" w:type="dxa"/>
            <w:vAlign w:val="center"/>
          </w:tcPr>
          <w:p w14:paraId="446E563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40.41</w:t>
            </w:r>
          </w:p>
        </w:tc>
        <w:tc>
          <w:tcPr>
            <w:tcW w:w="709" w:type="dxa"/>
            <w:vAlign w:val="center"/>
          </w:tcPr>
          <w:p w14:paraId="57EF31F5"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8.19</w:t>
            </w:r>
          </w:p>
        </w:tc>
        <w:tc>
          <w:tcPr>
            <w:tcW w:w="709" w:type="dxa"/>
            <w:vAlign w:val="center"/>
          </w:tcPr>
          <w:p w14:paraId="0E5C6F01"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3.37</w:t>
            </w:r>
          </w:p>
        </w:tc>
        <w:tc>
          <w:tcPr>
            <w:tcW w:w="850" w:type="dxa"/>
            <w:vAlign w:val="center"/>
          </w:tcPr>
          <w:p w14:paraId="0B1B3B8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b/>
                <w:bCs/>
                <w:color w:val="000000"/>
                <w:sz w:val="16"/>
                <w:szCs w:val="16"/>
                <w:lang w:eastAsia="en-IN" w:bidi="ar-SA"/>
                <w14:ligatures w14:val="none"/>
              </w:rPr>
              <w:t>130.62</w:t>
            </w:r>
          </w:p>
        </w:tc>
        <w:tc>
          <w:tcPr>
            <w:tcW w:w="709" w:type="dxa"/>
            <w:vAlign w:val="center"/>
          </w:tcPr>
          <w:p w14:paraId="2EC76C6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449.32</w:t>
            </w:r>
          </w:p>
        </w:tc>
        <w:tc>
          <w:tcPr>
            <w:tcW w:w="567" w:type="dxa"/>
            <w:vAlign w:val="center"/>
          </w:tcPr>
          <w:p w14:paraId="33978F41"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3.44</w:t>
            </w:r>
          </w:p>
        </w:tc>
        <w:tc>
          <w:tcPr>
            <w:tcW w:w="567" w:type="dxa"/>
            <w:vAlign w:val="center"/>
          </w:tcPr>
          <w:p w14:paraId="585F7B8A"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6.73</w:t>
            </w:r>
          </w:p>
        </w:tc>
        <w:tc>
          <w:tcPr>
            <w:tcW w:w="709" w:type="dxa"/>
            <w:vAlign w:val="center"/>
          </w:tcPr>
          <w:p w14:paraId="62134F8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b/>
                <w:bCs/>
                <w:color w:val="000000" w:themeColor="text1"/>
                <w:sz w:val="16"/>
                <w:szCs w:val="16"/>
                <w:lang w:eastAsia="en-IN" w:bidi="ar-SA"/>
                <w14:ligatures w14:val="none"/>
              </w:rPr>
              <w:t>10.78</w:t>
            </w:r>
          </w:p>
        </w:tc>
        <w:tc>
          <w:tcPr>
            <w:tcW w:w="850" w:type="dxa"/>
            <w:vAlign w:val="center"/>
          </w:tcPr>
          <w:p w14:paraId="19DF95B6"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5.45</w:t>
            </w:r>
          </w:p>
        </w:tc>
        <w:tc>
          <w:tcPr>
            <w:tcW w:w="851" w:type="dxa"/>
            <w:vAlign w:val="center"/>
          </w:tcPr>
          <w:p w14:paraId="317F3784"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104.26</w:t>
            </w:r>
          </w:p>
        </w:tc>
        <w:tc>
          <w:tcPr>
            <w:tcW w:w="1145" w:type="dxa"/>
            <w:vAlign w:val="center"/>
          </w:tcPr>
          <w:p w14:paraId="788198F8" w14:textId="77777777" w:rsidR="00510AC4" w:rsidRPr="003B6B05" w:rsidRDefault="00510AC4" w:rsidP="003B6B05">
            <w:pPr>
              <w:spacing w:after="0" w:line="240" w:lineRule="auto"/>
              <w:jc w:val="center"/>
              <w:rPr>
                <w:rFonts w:ascii="Times New Roman" w:eastAsia="Times New Roman" w:hAnsi="Times New Roman" w:cs="Times New Roman"/>
                <w:b/>
                <w:bCs/>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2.45</w:t>
            </w:r>
          </w:p>
        </w:tc>
      </w:tr>
      <w:tr w:rsidR="003B6B05" w:rsidRPr="005C0C7F" w14:paraId="4FA7F112" w14:textId="77777777" w:rsidTr="003B6B05">
        <w:trPr>
          <w:trHeight w:val="431"/>
        </w:trPr>
        <w:tc>
          <w:tcPr>
            <w:tcW w:w="562" w:type="dxa"/>
            <w:shd w:val="clear" w:color="auto" w:fill="auto"/>
            <w:vAlign w:val="center"/>
          </w:tcPr>
          <w:p w14:paraId="1EC86EE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T5</w:t>
            </w:r>
          </w:p>
        </w:tc>
        <w:tc>
          <w:tcPr>
            <w:tcW w:w="2694" w:type="dxa"/>
            <w:shd w:val="clear" w:color="auto" w:fill="auto"/>
            <w:vAlign w:val="center"/>
          </w:tcPr>
          <w:p w14:paraId="0A53C919"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Triacontanol 0.05% SC</w:t>
            </w:r>
          </w:p>
          <w:p w14:paraId="4B567F80"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250 ml spray</w:t>
            </w:r>
          </w:p>
        </w:tc>
        <w:tc>
          <w:tcPr>
            <w:tcW w:w="850" w:type="dxa"/>
            <w:shd w:val="clear" w:color="auto" w:fill="auto"/>
            <w:vAlign w:val="center"/>
          </w:tcPr>
          <w:p w14:paraId="50662CE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25.52</w:t>
            </w:r>
          </w:p>
        </w:tc>
        <w:tc>
          <w:tcPr>
            <w:tcW w:w="851" w:type="dxa"/>
            <w:shd w:val="clear" w:color="auto" w:fill="auto"/>
            <w:vAlign w:val="center"/>
          </w:tcPr>
          <w:p w14:paraId="7AD5D78F"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35.97</w:t>
            </w:r>
          </w:p>
        </w:tc>
        <w:tc>
          <w:tcPr>
            <w:tcW w:w="850" w:type="dxa"/>
            <w:shd w:val="clear" w:color="auto" w:fill="auto"/>
            <w:vAlign w:val="center"/>
          </w:tcPr>
          <w:p w14:paraId="78BB7EE2"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50.23</w:t>
            </w:r>
          </w:p>
        </w:tc>
        <w:tc>
          <w:tcPr>
            <w:tcW w:w="567" w:type="dxa"/>
            <w:shd w:val="clear" w:color="auto" w:fill="auto"/>
            <w:vAlign w:val="center"/>
          </w:tcPr>
          <w:p w14:paraId="4BFFA0B5"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2.78</w:t>
            </w:r>
          </w:p>
        </w:tc>
        <w:tc>
          <w:tcPr>
            <w:tcW w:w="851" w:type="dxa"/>
            <w:shd w:val="clear" w:color="auto" w:fill="auto"/>
            <w:vAlign w:val="center"/>
          </w:tcPr>
          <w:p w14:paraId="28C51C4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28.32</w:t>
            </w:r>
          </w:p>
        </w:tc>
        <w:tc>
          <w:tcPr>
            <w:tcW w:w="708" w:type="dxa"/>
            <w:vAlign w:val="center"/>
          </w:tcPr>
          <w:p w14:paraId="2CDB293D"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53.56</w:t>
            </w:r>
          </w:p>
        </w:tc>
        <w:tc>
          <w:tcPr>
            <w:tcW w:w="709" w:type="dxa"/>
            <w:vAlign w:val="center"/>
          </w:tcPr>
          <w:p w14:paraId="6EC9C147"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7.97</w:t>
            </w:r>
          </w:p>
        </w:tc>
        <w:tc>
          <w:tcPr>
            <w:tcW w:w="709" w:type="dxa"/>
            <w:vAlign w:val="center"/>
          </w:tcPr>
          <w:p w14:paraId="4D08C2DE"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2.02</w:t>
            </w:r>
          </w:p>
        </w:tc>
        <w:tc>
          <w:tcPr>
            <w:tcW w:w="850" w:type="dxa"/>
            <w:vAlign w:val="center"/>
          </w:tcPr>
          <w:p w14:paraId="6428A513"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122.79</w:t>
            </w:r>
          </w:p>
        </w:tc>
        <w:tc>
          <w:tcPr>
            <w:tcW w:w="709" w:type="dxa"/>
            <w:vAlign w:val="center"/>
          </w:tcPr>
          <w:p w14:paraId="0651AF5C"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364.75</w:t>
            </w:r>
          </w:p>
        </w:tc>
        <w:tc>
          <w:tcPr>
            <w:tcW w:w="567" w:type="dxa"/>
            <w:vAlign w:val="center"/>
          </w:tcPr>
          <w:p w14:paraId="06C10DA7"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2.97</w:t>
            </w:r>
          </w:p>
        </w:tc>
        <w:tc>
          <w:tcPr>
            <w:tcW w:w="567" w:type="dxa"/>
            <w:vAlign w:val="center"/>
          </w:tcPr>
          <w:p w14:paraId="3735801B"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5.10</w:t>
            </w:r>
          </w:p>
        </w:tc>
        <w:tc>
          <w:tcPr>
            <w:tcW w:w="709" w:type="dxa"/>
            <w:vAlign w:val="center"/>
          </w:tcPr>
          <w:p w14:paraId="1A806DBE"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8.16</w:t>
            </w:r>
          </w:p>
        </w:tc>
        <w:tc>
          <w:tcPr>
            <w:tcW w:w="850" w:type="dxa"/>
            <w:vAlign w:val="center"/>
          </w:tcPr>
          <w:p w14:paraId="4BFED502"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6.13</w:t>
            </w:r>
          </w:p>
        </w:tc>
        <w:tc>
          <w:tcPr>
            <w:tcW w:w="851" w:type="dxa"/>
            <w:vAlign w:val="center"/>
          </w:tcPr>
          <w:p w14:paraId="0A3E966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105.17</w:t>
            </w:r>
          </w:p>
        </w:tc>
        <w:tc>
          <w:tcPr>
            <w:tcW w:w="1145" w:type="dxa"/>
            <w:vAlign w:val="center"/>
          </w:tcPr>
          <w:p w14:paraId="1E1CBDBE"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2.51</w:t>
            </w:r>
          </w:p>
        </w:tc>
      </w:tr>
      <w:tr w:rsidR="003B6B05" w:rsidRPr="005C0C7F" w14:paraId="2374944E" w14:textId="77777777" w:rsidTr="003B6B05">
        <w:trPr>
          <w:trHeight w:val="493"/>
        </w:trPr>
        <w:tc>
          <w:tcPr>
            <w:tcW w:w="562" w:type="dxa"/>
            <w:shd w:val="clear" w:color="auto" w:fill="auto"/>
            <w:vAlign w:val="center"/>
          </w:tcPr>
          <w:p w14:paraId="78D83194"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T6</w:t>
            </w:r>
          </w:p>
        </w:tc>
        <w:tc>
          <w:tcPr>
            <w:tcW w:w="2694" w:type="dxa"/>
            <w:shd w:val="clear" w:color="auto" w:fill="auto"/>
            <w:vAlign w:val="center"/>
          </w:tcPr>
          <w:p w14:paraId="18F2E624" w14:textId="77777777" w:rsidR="00510AC4" w:rsidRPr="003B6B05" w:rsidRDefault="00510AC4" w:rsidP="003B6B05">
            <w:pPr>
              <w:spacing w:after="0" w:line="240" w:lineRule="auto"/>
              <w:jc w:val="both"/>
              <w:rPr>
                <w:rFonts w:ascii="Times New Roman" w:hAnsi="Times New Roman" w:cs="Times New Roman"/>
                <w:sz w:val="20"/>
                <w:szCs w:val="20"/>
              </w:rPr>
            </w:pPr>
            <w:proofErr w:type="spellStart"/>
            <w:r w:rsidRPr="003B6B05">
              <w:rPr>
                <w:rFonts w:ascii="Times New Roman" w:hAnsi="Times New Roman" w:cs="Times New Roman"/>
                <w:sz w:val="20"/>
                <w:szCs w:val="20"/>
              </w:rPr>
              <w:t>AlphaNaphthaleneAceticacid</w:t>
            </w:r>
            <w:proofErr w:type="spellEnd"/>
            <w:r w:rsidRPr="003B6B05">
              <w:rPr>
                <w:rFonts w:ascii="Times New Roman" w:hAnsi="Times New Roman" w:cs="Times New Roman"/>
                <w:sz w:val="20"/>
                <w:szCs w:val="20"/>
              </w:rPr>
              <w:t xml:space="preserve"> 4.5% SL 10ppm spray</w:t>
            </w:r>
          </w:p>
        </w:tc>
        <w:tc>
          <w:tcPr>
            <w:tcW w:w="850" w:type="dxa"/>
            <w:shd w:val="clear" w:color="auto" w:fill="auto"/>
            <w:vAlign w:val="center"/>
          </w:tcPr>
          <w:p w14:paraId="3973B1CB"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29.45</w:t>
            </w:r>
          </w:p>
        </w:tc>
        <w:tc>
          <w:tcPr>
            <w:tcW w:w="851" w:type="dxa"/>
            <w:shd w:val="clear" w:color="auto" w:fill="auto"/>
            <w:vAlign w:val="center"/>
          </w:tcPr>
          <w:p w14:paraId="267893DC"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37.63</w:t>
            </w:r>
          </w:p>
        </w:tc>
        <w:tc>
          <w:tcPr>
            <w:tcW w:w="850" w:type="dxa"/>
            <w:shd w:val="clear" w:color="auto" w:fill="auto"/>
            <w:vAlign w:val="center"/>
          </w:tcPr>
          <w:p w14:paraId="7ACD33F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53.14</w:t>
            </w:r>
          </w:p>
        </w:tc>
        <w:tc>
          <w:tcPr>
            <w:tcW w:w="567" w:type="dxa"/>
            <w:shd w:val="clear" w:color="auto" w:fill="auto"/>
            <w:vAlign w:val="center"/>
          </w:tcPr>
          <w:p w14:paraId="2D4F6AC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2.12</w:t>
            </w:r>
          </w:p>
        </w:tc>
        <w:tc>
          <w:tcPr>
            <w:tcW w:w="851" w:type="dxa"/>
            <w:shd w:val="clear" w:color="auto" w:fill="auto"/>
            <w:vAlign w:val="center"/>
          </w:tcPr>
          <w:p w14:paraId="5AC09C2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31.66</w:t>
            </w:r>
          </w:p>
        </w:tc>
        <w:tc>
          <w:tcPr>
            <w:tcW w:w="708" w:type="dxa"/>
            <w:vAlign w:val="center"/>
          </w:tcPr>
          <w:p w14:paraId="2A32622D"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45.67</w:t>
            </w:r>
          </w:p>
        </w:tc>
        <w:tc>
          <w:tcPr>
            <w:tcW w:w="709" w:type="dxa"/>
            <w:vAlign w:val="center"/>
          </w:tcPr>
          <w:p w14:paraId="69ED170F"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7.66</w:t>
            </w:r>
          </w:p>
        </w:tc>
        <w:tc>
          <w:tcPr>
            <w:tcW w:w="709" w:type="dxa"/>
            <w:vAlign w:val="center"/>
          </w:tcPr>
          <w:p w14:paraId="479A9BED"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2.19</w:t>
            </w:r>
          </w:p>
        </w:tc>
        <w:tc>
          <w:tcPr>
            <w:tcW w:w="850" w:type="dxa"/>
            <w:vAlign w:val="center"/>
          </w:tcPr>
          <w:p w14:paraId="115CA825"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113.17</w:t>
            </w:r>
          </w:p>
        </w:tc>
        <w:tc>
          <w:tcPr>
            <w:tcW w:w="709" w:type="dxa"/>
            <w:vAlign w:val="center"/>
          </w:tcPr>
          <w:p w14:paraId="2AAB4D23"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328.16</w:t>
            </w:r>
          </w:p>
        </w:tc>
        <w:tc>
          <w:tcPr>
            <w:tcW w:w="567" w:type="dxa"/>
            <w:vAlign w:val="center"/>
          </w:tcPr>
          <w:p w14:paraId="08BB0C5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2.89</w:t>
            </w:r>
          </w:p>
        </w:tc>
        <w:tc>
          <w:tcPr>
            <w:tcW w:w="567" w:type="dxa"/>
            <w:vAlign w:val="center"/>
          </w:tcPr>
          <w:p w14:paraId="0AD40F5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4.26</w:t>
            </w:r>
          </w:p>
        </w:tc>
        <w:tc>
          <w:tcPr>
            <w:tcW w:w="709" w:type="dxa"/>
            <w:vAlign w:val="center"/>
          </w:tcPr>
          <w:p w14:paraId="045C3706"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6.82</w:t>
            </w:r>
          </w:p>
        </w:tc>
        <w:tc>
          <w:tcPr>
            <w:tcW w:w="850" w:type="dxa"/>
            <w:vAlign w:val="center"/>
          </w:tcPr>
          <w:p w14:paraId="60B7952E"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6.35</w:t>
            </w:r>
          </w:p>
        </w:tc>
        <w:tc>
          <w:tcPr>
            <w:tcW w:w="851" w:type="dxa"/>
            <w:vAlign w:val="center"/>
          </w:tcPr>
          <w:p w14:paraId="7DE2E1C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106.63</w:t>
            </w:r>
          </w:p>
        </w:tc>
        <w:tc>
          <w:tcPr>
            <w:tcW w:w="1145" w:type="dxa"/>
            <w:vAlign w:val="center"/>
          </w:tcPr>
          <w:p w14:paraId="03FD3205"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b/>
                <w:bCs/>
                <w:color w:val="000000" w:themeColor="text1"/>
                <w:sz w:val="18"/>
                <w:szCs w:val="18"/>
                <w:lang w:eastAsia="en-IN" w:bidi="ar-SA"/>
                <w14:ligatures w14:val="none"/>
              </w:rPr>
              <w:t>2.57</w:t>
            </w:r>
          </w:p>
        </w:tc>
      </w:tr>
      <w:tr w:rsidR="003B6B05" w:rsidRPr="005C0C7F" w14:paraId="3ED8501E" w14:textId="77777777" w:rsidTr="003B6B05">
        <w:trPr>
          <w:trHeight w:val="537"/>
        </w:trPr>
        <w:tc>
          <w:tcPr>
            <w:tcW w:w="562" w:type="dxa"/>
            <w:shd w:val="clear" w:color="auto" w:fill="auto"/>
            <w:vAlign w:val="center"/>
          </w:tcPr>
          <w:p w14:paraId="4A6A2770"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T7</w:t>
            </w:r>
          </w:p>
        </w:tc>
        <w:tc>
          <w:tcPr>
            <w:tcW w:w="2694" w:type="dxa"/>
            <w:shd w:val="clear" w:color="auto" w:fill="auto"/>
            <w:vAlign w:val="center"/>
          </w:tcPr>
          <w:p w14:paraId="6577C8E1"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Paclobutrazol 40 %SC</w:t>
            </w:r>
          </w:p>
          <w:p w14:paraId="3F624DBC" w14:textId="77777777" w:rsidR="00510AC4" w:rsidRPr="003B6B05" w:rsidRDefault="00510AC4" w:rsidP="003B6B05">
            <w:pPr>
              <w:spacing w:after="0" w:line="240" w:lineRule="auto"/>
              <w:jc w:val="center"/>
              <w:rPr>
                <w:rFonts w:ascii="Times New Roman" w:hAnsi="Times New Roman" w:cs="Times New Roman"/>
                <w:sz w:val="20"/>
                <w:szCs w:val="20"/>
              </w:rPr>
            </w:pPr>
            <w:r w:rsidRPr="003B6B05">
              <w:rPr>
                <w:rFonts w:ascii="Times New Roman" w:hAnsi="Times New Roman" w:cs="Times New Roman"/>
                <w:sz w:val="20"/>
                <w:szCs w:val="20"/>
              </w:rPr>
              <w:t>140ml spray</w:t>
            </w:r>
          </w:p>
        </w:tc>
        <w:tc>
          <w:tcPr>
            <w:tcW w:w="850" w:type="dxa"/>
            <w:shd w:val="clear" w:color="auto" w:fill="auto"/>
            <w:vAlign w:val="center"/>
          </w:tcPr>
          <w:p w14:paraId="394CF1A6"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27.973</w:t>
            </w:r>
          </w:p>
        </w:tc>
        <w:tc>
          <w:tcPr>
            <w:tcW w:w="851" w:type="dxa"/>
            <w:shd w:val="clear" w:color="auto" w:fill="auto"/>
            <w:vAlign w:val="center"/>
          </w:tcPr>
          <w:p w14:paraId="57DF4AA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29.68</w:t>
            </w:r>
          </w:p>
        </w:tc>
        <w:tc>
          <w:tcPr>
            <w:tcW w:w="850" w:type="dxa"/>
            <w:shd w:val="clear" w:color="auto" w:fill="auto"/>
            <w:vAlign w:val="center"/>
          </w:tcPr>
          <w:p w14:paraId="2C40420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33.63</w:t>
            </w:r>
          </w:p>
        </w:tc>
        <w:tc>
          <w:tcPr>
            <w:tcW w:w="567" w:type="dxa"/>
            <w:shd w:val="clear" w:color="auto" w:fill="auto"/>
            <w:vAlign w:val="center"/>
          </w:tcPr>
          <w:p w14:paraId="38322AC9"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2.62</w:t>
            </w:r>
          </w:p>
        </w:tc>
        <w:tc>
          <w:tcPr>
            <w:tcW w:w="851" w:type="dxa"/>
            <w:shd w:val="clear" w:color="auto" w:fill="auto"/>
            <w:vAlign w:val="center"/>
          </w:tcPr>
          <w:p w14:paraId="77A040DA" w14:textId="77777777" w:rsidR="00510AC4" w:rsidRPr="005C0C7F" w:rsidRDefault="00510AC4"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19.42</w:t>
            </w:r>
          </w:p>
        </w:tc>
        <w:tc>
          <w:tcPr>
            <w:tcW w:w="708" w:type="dxa"/>
            <w:vAlign w:val="center"/>
          </w:tcPr>
          <w:p w14:paraId="59E4D13F"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49.83</w:t>
            </w:r>
          </w:p>
        </w:tc>
        <w:tc>
          <w:tcPr>
            <w:tcW w:w="709" w:type="dxa"/>
            <w:vAlign w:val="center"/>
          </w:tcPr>
          <w:p w14:paraId="3A3C4703"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7.12</w:t>
            </w:r>
          </w:p>
        </w:tc>
        <w:tc>
          <w:tcPr>
            <w:tcW w:w="709" w:type="dxa"/>
            <w:vAlign w:val="center"/>
          </w:tcPr>
          <w:p w14:paraId="357D11D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2.24</w:t>
            </w:r>
          </w:p>
        </w:tc>
        <w:tc>
          <w:tcPr>
            <w:tcW w:w="850" w:type="dxa"/>
            <w:vAlign w:val="center"/>
          </w:tcPr>
          <w:p w14:paraId="1A23019C" w14:textId="77777777" w:rsidR="00510AC4" w:rsidRPr="006F022A" w:rsidRDefault="00510AC4"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96.58</w:t>
            </w:r>
          </w:p>
        </w:tc>
        <w:tc>
          <w:tcPr>
            <w:tcW w:w="709" w:type="dxa"/>
            <w:vAlign w:val="center"/>
          </w:tcPr>
          <w:p w14:paraId="4C018B99"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216.38</w:t>
            </w:r>
          </w:p>
        </w:tc>
        <w:tc>
          <w:tcPr>
            <w:tcW w:w="567" w:type="dxa"/>
            <w:vAlign w:val="center"/>
          </w:tcPr>
          <w:p w14:paraId="725542D2"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2.24</w:t>
            </w:r>
          </w:p>
        </w:tc>
        <w:tc>
          <w:tcPr>
            <w:tcW w:w="567" w:type="dxa"/>
            <w:vAlign w:val="center"/>
          </w:tcPr>
          <w:p w14:paraId="4BF1751D"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2.37</w:t>
            </w:r>
          </w:p>
        </w:tc>
        <w:tc>
          <w:tcPr>
            <w:tcW w:w="709" w:type="dxa"/>
            <w:vAlign w:val="center"/>
          </w:tcPr>
          <w:p w14:paraId="0926B913" w14:textId="77777777" w:rsidR="00510AC4" w:rsidRPr="00AA1613" w:rsidRDefault="00510AC4"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3.70</w:t>
            </w:r>
          </w:p>
        </w:tc>
        <w:tc>
          <w:tcPr>
            <w:tcW w:w="850" w:type="dxa"/>
            <w:vAlign w:val="center"/>
          </w:tcPr>
          <w:p w14:paraId="2D96B1B8"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5.00</w:t>
            </w:r>
          </w:p>
        </w:tc>
        <w:tc>
          <w:tcPr>
            <w:tcW w:w="851" w:type="dxa"/>
            <w:vAlign w:val="center"/>
          </w:tcPr>
          <w:p w14:paraId="092CB2F1"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99.33</w:t>
            </w:r>
          </w:p>
        </w:tc>
        <w:tc>
          <w:tcPr>
            <w:tcW w:w="1145" w:type="dxa"/>
            <w:vAlign w:val="center"/>
          </w:tcPr>
          <w:p w14:paraId="12D98BE3"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2.13</w:t>
            </w:r>
          </w:p>
        </w:tc>
      </w:tr>
      <w:tr w:rsidR="003B6B05" w:rsidRPr="005C0C7F" w14:paraId="32591B39" w14:textId="77777777" w:rsidTr="003B6B05">
        <w:trPr>
          <w:trHeight w:val="343"/>
        </w:trPr>
        <w:tc>
          <w:tcPr>
            <w:tcW w:w="562" w:type="dxa"/>
            <w:shd w:val="clear" w:color="auto" w:fill="auto"/>
            <w:vAlign w:val="center"/>
          </w:tcPr>
          <w:p w14:paraId="0B8661C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F-test</w:t>
            </w:r>
          </w:p>
        </w:tc>
        <w:tc>
          <w:tcPr>
            <w:tcW w:w="2694" w:type="dxa"/>
            <w:vMerge w:val="restart"/>
            <w:shd w:val="clear" w:color="auto" w:fill="auto"/>
            <w:vAlign w:val="center"/>
          </w:tcPr>
          <w:p w14:paraId="3D61985C" w14:textId="77777777" w:rsidR="00510AC4" w:rsidRPr="005C0C7F" w:rsidRDefault="00510AC4"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641EDA6F"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1" w:type="dxa"/>
            <w:shd w:val="clear" w:color="auto" w:fill="auto"/>
            <w:vAlign w:val="center"/>
          </w:tcPr>
          <w:p w14:paraId="0EAECC70"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0" w:type="dxa"/>
            <w:shd w:val="clear" w:color="auto" w:fill="auto"/>
            <w:vAlign w:val="center"/>
          </w:tcPr>
          <w:p w14:paraId="62E59EAE"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567" w:type="dxa"/>
            <w:shd w:val="clear" w:color="auto" w:fill="auto"/>
            <w:vAlign w:val="center"/>
          </w:tcPr>
          <w:p w14:paraId="1E0569AE"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851" w:type="dxa"/>
            <w:shd w:val="clear" w:color="auto" w:fill="auto"/>
            <w:vAlign w:val="center"/>
          </w:tcPr>
          <w:p w14:paraId="50B40456" w14:textId="77777777" w:rsidR="00510AC4" w:rsidRPr="005C0C7F" w:rsidRDefault="00510AC4"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S</w:t>
            </w:r>
          </w:p>
        </w:tc>
        <w:tc>
          <w:tcPr>
            <w:tcW w:w="708" w:type="dxa"/>
            <w:vAlign w:val="center"/>
          </w:tcPr>
          <w:p w14:paraId="25174610"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08E7A018"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38F568C0"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850" w:type="dxa"/>
            <w:vAlign w:val="center"/>
          </w:tcPr>
          <w:p w14:paraId="39C051C9" w14:textId="77777777" w:rsidR="00510AC4" w:rsidRPr="006F022A" w:rsidRDefault="00510AC4" w:rsidP="003B6B05">
            <w:pPr>
              <w:spacing w:after="0" w:line="240" w:lineRule="auto"/>
              <w:jc w:val="center"/>
              <w:rPr>
                <w:rFonts w:ascii="Times New Roman" w:hAnsi="Times New Roman" w:cs="Times New Roman"/>
                <w:b/>
                <w:bCs/>
                <w:sz w:val="16"/>
                <w:szCs w:val="16"/>
              </w:rPr>
            </w:pPr>
            <w:r w:rsidRPr="006F022A">
              <w:rPr>
                <w:rFonts w:ascii="Times New Roman" w:eastAsia="Times New Roman" w:hAnsi="Times New Roman" w:cs="Times New Roman"/>
                <w:color w:val="000000"/>
                <w:sz w:val="16"/>
                <w:szCs w:val="16"/>
                <w:lang w:eastAsia="en-IN" w:bidi="ar-SA"/>
                <w14:ligatures w14:val="none"/>
              </w:rPr>
              <w:t xml:space="preserve">        S</w:t>
            </w:r>
          </w:p>
        </w:tc>
        <w:tc>
          <w:tcPr>
            <w:tcW w:w="709" w:type="dxa"/>
            <w:vAlign w:val="center"/>
          </w:tcPr>
          <w:p w14:paraId="220E632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567" w:type="dxa"/>
            <w:vAlign w:val="center"/>
          </w:tcPr>
          <w:p w14:paraId="1CFEFF40"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567" w:type="dxa"/>
            <w:vAlign w:val="center"/>
          </w:tcPr>
          <w:p w14:paraId="7D930E8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709" w:type="dxa"/>
            <w:vAlign w:val="center"/>
          </w:tcPr>
          <w:p w14:paraId="0DA1D19A" w14:textId="77777777" w:rsidR="00510AC4" w:rsidRPr="00AA1613" w:rsidRDefault="00510AC4" w:rsidP="003B6B05">
            <w:pPr>
              <w:spacing w:after="0" w:line="240" w:lineRule="auto"/>
              <w:jc w:val="center"/>
              <w:rPr>
                <w:rFonts w:ascii="Times New Roman" w:hAnsi="Times New Roman" w:cs="Times New Roman"/>
                <w:b/>
                <w:bCs/>
                <w:sz w:val="16"/>
                <w:szCs w:val="16"/>
              </w:rPr>
            </w:pPr>
            <w:r w:rsidRPr="00AA1613">
              <w:rPr>
                <w:rFonts w:ascii="Times New Roman" w:eastAsia="Times New Roman" w:hAnsi="Times New Roman" w:cs="Times New Roman"/>
                <w:color w:val="000000" w:themeColor="text1"/>
                <w:sz w:val="16"/>
                <w:szCs w:val="16"/>
                <w:lang w:eastAsia="en-IN" w:bidi="ar-SA"/>
                <w14:ligatures w14:val="none"/>
              </w:rPr>
              <w:t xml:space="preserve">     S</w:t>
            </w:r>
          </w:p>
        </w:tc>
        <w:tc>
          <w:tcPr>
            <w:tcW w:w="850" w:type="dxa"/>
            <w:vAlign w:val="center"/>
          </w:tcPr>
          <w:p w14:paraId="13F2B207"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 xml:space="preserve">   S</w:t>
            </w:r>
          </w:p>
        </w:tc>
        <w:tc>
          <w:tcPr>
            <w:tcW w:w="851" w:type="dxa"/>
            <w:vAlign w:val="center"/>
          </w:tcPr>
          <w:p w14:paraId="60A4690B"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S</w:t>
            </w:r>
          </w:p>
        </w:tc>
        <w:tc>
          <w:tcPr>
            <w:tcW w:w="1145" w:type="dxa"/>
            <w:vAlign w:val="center"/>
          </w:tcPr>
          <w:p w14:paraId="1E5EB52C" w14:textId="77777777" w:rsidR="00510AC4" w:rsidRPr="003B6B05" w:rsidRDefault="00510AC4"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S</w:t>
            </w:r>
          </w:p>
        </w:tc>
      </w:tr>
      <w:tr w:rsidR="003B6B05" w:rsidRPr="005C0C7F" w14:paraId="3D33F3A2" w14:textId="77777777" w:rsidTr="003B6B05">
        <w:trPr>
          <w:trHeight w:val="366"/>
        </w:trPr>
        <w:tc>
          <w:tcPr>
            <w:tcW w:w="562" w:type="dxa"/>
            <w:shd w:val="clear" w:color="auto" w:fill="auto"/>
            <w:vAlign w:val="center"/>
          </w:tcPr>
          <w:p w14:paraId="1F762310" w14:textId="77777777" w:rsidR="003B6B05" w:rsidRPr="005C0C7F" w:rsidRDefault="003B6B05" w:rsidP="003B6B05">
            <w:pPr>
              <w:spacing w:after="0" w:line="240" w:lineRule="auto"/>
              <w:jc w:val="center"/>
              <w:rPr>
                <w:rFonts w:ascii="Times New Roman" w:hAnsi="Times New Roman" w:cs="Times New Roman"/>
                <w:b/>
                <w:bCs/>
                <w:sz w:val="16"/>
                <w:szCs w:val="16"/>
              </w:rPr>
            </w:pPr>
            <w:proofErr w:type="spellStart"/>
            <w:r w:rsidRPr="005C0C7F">
              <w:rPr>
                <w:rFonts w:ascii="Times New Roman" w:hAnsi="Times New Roman" w:cs="Times New Roman"/>
                <w:b/>
                <w:bCs/>
                <w:sz w:val="16"/>
                <w:szCs w:val="16"/>
              </w:rPr>
              <w:t>SE.d</w:t>
            </w:r>
            <w:proofErr w:type="spellEnd"/>
            <w:r w:rsidRPr="005C0C7F">
              <w:rPr>
                <w:rFonts w:ascii="Times New Roman" w:hAnsi="Times New Roman" w:cs="Times New Roman"/>
                <w:b/>
                <w:bCs/>
                <w:sz w:val="16"/>
                <w:szCs w:val="16"/>
              </w:rPr>
              <w:t>.(±)</w:t>
            </w:r>
          </w:p>
        </w:tc>
        <w:tc>
          <w:tcPr>
            <w:tcW w:w="2694" w:type="dxa"/>
            <w:vMerge/>
            <w:shd w:val="clear" w:color="auto" w:fill="auto"/>
            <w:vAlign w:val="center"/>
          </w:tcPr>
          <w:p w14:paraId="122BEFFC" w14:textId="77777777" w:rsidR="003B6B05" w:rsidRPr="005C0C7F" w:rsidRDefault="003B6B05"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3AA261DA"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0.691</w:t>
            </w:r>
          </w:p>
        </w:tc>
        <w:tc>
          <w:tcPr>
            <w:tcW w:w="851" w:type="dxa"/>
            <w:shd w:val="clear" w:color="auto" w:fill="auto"/>
            <w:vAlign w:val="center"/>
          </w:tcPr>
          <w:p w14:paraId="0290B0BB"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0.898</w:t>
            </w:r>
          </w:p>
        </w:tc>
        <w:tc>
          <w:tcPr>
            <w:tcW w:w="850" w:type="dxa"/>
            <w:shd w:val="clear" w:color="auto" w:fill="auto"/>
            <w:vAlign w:val="center"/>
          </w:tcPr>
          <w:p w14:paraId="03D8A2D2"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0.642</w:t>
            </w:r>
          </w:p>
        </w:tc>
        <w:tc>
          <w:tcPr>
            <w:tcW w:w="567" w:type="dxa"/>
            <w:shd w:val="clear" w:color="auto" w:fill="auto"/>
            <w:vAlign w:val="center"/>
          </w:tcPr>
          <w:p w14:paraId="28EAFE33"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0.185</w:t>
            </w:r>
          </w:p>
        </w:tc>
        <w:tc>
          <w:tcPr>
            <w:tcW w:w="851" w:type="dxa"/>
            <w:shd w:val="clear" w:color="auto" w:fill="auto"/>
            <w:vAlign w:val="center"/>
          </w:tcPr>
          <w:p w14:paraId="5A26C5EE"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0.938</w:t>
            </w:r>
          </w:p>
        </w:tc>
        <w:tc>
          <w:tcPr>
            <w:tcW w:w="708" w:type="dxa"/>
            <w:vAlign w:val="center"/>
          </w:tcPr>
          <w:p w14:paraId="1C841D22"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0.998</w:t>
            </w:r>
          </w:p>
        </w:tc>
        <w:tc>
          <w:tcPr>
            <w:tcW w:w="709" w:type="dxa"/>
            <w:vAlign w:val="center"/>
          </w:tcPr>
          <w:p w14:paraId="135E5F18"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0.09</w:t>
            </w:r>
          </w:p>
        </w:tc>
        <w:tc>
          <w:tcPr>
            <w:tcW w:w="709" w:type="dxa"/>
            <w:vAlign w:val="center"/>
          </w:tcPr>
          <w:p w14:paraId="2672E8F9"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0.094</w:t>
            </w:r>
          </w:p>
        </w:tc>
        <w:tc>
          <w:tcPr>
            <w:tcW w:w="850" w:type="dxa"/>
            <w:vAlign w:val="center"/>
          </w:tcPr>
          <w:p w14:paraId="2160565A"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1.322</w:t>
            </w:r>
          </w:p>
        </w:tc>
        <w:tc>
          <w:tcPr>
            <w:tcW w:w="709" w:type="dxa"/>
            <w:vAlign w:val="center"/>
          </w:tcPr>
          <w:p w14:paraId="07DD6F86"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14.58</w:t>
            </w:r>
          </w:p>
        </w:tc>
        <w:tc>
          <w:tcPr>
            <w:tcW w:w="567" w:type="dxa"/>
            <w:vAlign w:val="center"/>
          </w:tcPr>
          <w:p w14:paraId="550C1D5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0.267</w:t>
            </w:r>
          </w:p>
        </w:tc>
        <w:tc>
          <w:tcPr>
            <w:tcW w:w="567" w:type="dxa"/>
            <w:vAlign w:val="center"/>
          </w:tcPr>
          <w:p w14:paraId="4CCDFB7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0.192</w:t>
            </w:r>
          </w:p>
        </w:tc>
        <w:tc>
          <w:tcPr>
            <w:tcW w:w="709" w:type="dxa"/>
            <w:vAlign w:val="center"/>
          </w:tcPr>
          <w:p w14:paraId="1534661D"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0.309</w:t>
            </w:r>
          </w:p>
        </w:tc>
        <w:tc>
          <w:tcPr>
            <w:tcW w:w="850" w:type="dxa"/>
            <w:vAlign w:val="center"/>
          </w:tcPr>
          <w:p w14:paraId="163E1944" w14:textId="5E0D5B9A"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0.103</w:t>
            </w:r>
          </w:p>
        </w:tc>
        <w:tc>
          <w:tcPr>
            <w:tcW w:w="851" w:type="dxa"/>
            <w:vAlign w:val="center"/>
          </w:tcPr>
          <w:p w14:paraId="675BF80E" w14:textId="41801669"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0.671</w:t>
            </w:r>
          </w:p>
        </w:tc>
        <w:tc>
          <w:tcPr>
            <w:tcW w:w="1145" w:type="dxa"/>
            <w:vAlign w:val="center"/>
          </w:tcPr>
          <w:p w14:paraId="4E480D52" w14:textId="69E89076"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0.044</w:t>
            </w:r>
          </w:p>
        </w:tc>
      </w:tr>
      <w:tr w:rsidR="003B6B05" w:rsidRPr="005C0C7F" w14:paraId="1F48FE5D" w14:textId="77777777" w:rsidTr="003B6B05">
        <w:trPr>
          <w:trHeight w:val="649"/>
        </w:trPr>
        <w:tc>
          <w:tcPr>
            <w:tcW w:w="562" w:type="dxa"/>
            <w:shd w:val="clear" w:color="auto" w:fill="auto"/>
            <w:vAlign w:val="center"/>
          </w:tcPr>
          <w:p w14:paraId="0D165676" w14:textId="77777777" w:rsidR="003B6B05" w:rsidRPr="005C0C7F" w:rsidRDefault="003B6B05" w:rsidP="003B6B05">
            <w:pPr>
              <w:spacing w:after="0" w:line="240" w:lineRule="auto"/>
              <w:jc w:val="center"/>
              <w:rPr>
                <w:rFonts w:ascii="Times New Roman" w:hAnsi="Times New Roman" w:cs="Times New Roman"/>
                <w:b/>
                <w:bCs/>
                <w:sz w:val="16"/>
                <w:szCs w:val="16"/>
              </w:rPr>
            </w:pPr>
            <w:r w:rsidRPr="005C0C7F">
              <w:rPr>
                <w:rFonts w:ascii="Times New Roman" w:hAnsi="Times New Roman" w:cs="Times New Roman"/>
                <w:b/>
                <w:bCs/>
                <w:sz w:val="16"/>
                <w:szCs w:val="16"/>
              </w:rPr>
              <w:t>CD 0.005</w:t>
            </w:r>
          </w:p>
        </w:tc>
        <w:tc>
          <w:tcPr>
            <w:tcW w:w="2694" w:type="dxa"/>
            <w:vMerge/>
            <w:shd w:val="clear" w:color="auto" w:fill="auto"/>
            <w:vAlign w:val="center"/>
          </w:tcPr>
          <w:p w14:paraId="2CFFA0B8" w14:textId="77777777" w:rsidR="003B6B05" w:rsidRPr="005C0C7F" w:rsidRDefault="003B6B05" w:rsidP="003B6B05">
            <w:pPr>
              <w:spacing w:after="0" w:line="240" w:lineRule="auto"/>
              <w:jc w:val="center"/>
              <w:rPr>
                <w:rFonts w:ascii="Times New Roman" w:hAnsi="Times New Roman" w:cs="Times New Roman"/>
                <w:sz w:val="16"/>
                <w:szCs w:val="16"/>
              </w:rPr>
            </w:pPr>
          </w:p>
        </w:tc>
        <w:tc>
          <w:tcPr>
            <w:tcW w:w="850" w:type="dxa"/>
            <w:shd w:val="clear" w:color="auto" w:fill="auto"/>
            <w:vAlign w:val="center"/>
          </w:tcPr>
          <w:p w14:paraId="65C580FE"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1.482</w:t>
            </w:r>
          </w:p>
        </w:tc>
        <w:tc>
          <w:tcPr>
            <w:tcW w:w="851" w:type="dxa"/>
            <w:shd w:val="clear" w:color="auto" w:fill="auto"/>
            <w:vAlign w:val="center"/>
          </w:tcPr>
          <w:p w14:paraId="64F27B6B"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1.926</w:t>
            </w:r>
          </w:p>
        </w:tc>
        <w:tc>
          <w:tcPr>
            <w:tcW w:w="850" w:type="dxa"/>
            <w:shd w:val="clear" w:color="auto" w:fill="auto"/>
            <w:vAlign w:val="center"/>
          </w:tcPr>
          <w:p w14:paraId="4575AE55"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1.376</w:t>
            </w:r>
          </w:p>
        </w:tc>
        <w:tc>
          <w:tcPr>
            <w:tcW w:w="567" w:type="dxa"/>
            <w:shd w:val="clear" w:color="auto" w:fill="auto"/>
            <w:vAlign w:val="center"/>
          </w:tcPr>
          <w:p w14:paraId="4EADD363"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0.398</w:t>
            </w:r>
          </w:p>
        </w:tc>
        <w:tc>
          <w:tcPr>
            <w:tcW w:w="851" w:type="dxa"/>
            <w:shd w:val="clear" w:color="auto" w:fill="auto"/>
            <w:vAlign w:val="center"/>
          </w:tcPr>
          <w:p w14:paraId="7D935501" w14:textId="77777777" w:rsidR="003B6B05" w:rsidRPr="005C0C7F" w:rsidRDefault="003B6B05" w:rsidP="003B6B05">
            <w:pPr>
              <w:spacing w:after="0" w:line="240" w:lineRule="auto"/>
              <w:jc w:val="center"/>
              <w:rPr>
                <w:rFonts w:ascii="Times New Roman" w:hAnsi="Times New Roman" w:cs="Times New Roman"/>
                <w:sz w:val="16"/>
                <w:szCs w:val="16"/>
              </w:rPr>
            </w:pPr>
            <w:r w:rsidRPr="005C0C7F">
              <w:rPr>
                <w:rFonts w:ascii="Times New Roman" w:hAnsi="Times New Roman" w:cs="Times New Roman"/>
                <w:sz w:val="16"/>
                <w:szCs w:val="16"/>
              </w:rPr>
              <w:t>2.012</w:t>
            </w:r>
          </w:p>
        </w:tc>
        <w:tc>
          <w:tcPr>
            <w:tcW w:w="708" w:type="dxa"/>
            <w:vAlign w:val="center"/>
          </w:tcPr>
          <w:p w14:paraId="1830F19D"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2.14</w:t>
            </w:r>
          </w:p>
        </w:tc>
        <w:tc>
          <w:tcPr>
            <w:tcW w:w="709" w:type="dxa"/>
            <w:vAlign w:val="center"/>
          </w:tcPr>
          <w:p w14:paraId="28B1DD64"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0.192</w:t>
            </w:r>
          </w:p>
        </w:tc>
        <w:tc>
          <w:tcPr>
            <w:tcW w:w="709" w:type="dxa"/>
            <w:vAlign w:val="center"/>
          </w:tcPr>
          <w:p w14:paraId="4A871880"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0.201</w:t>
            </w:r>
          </w:p>
        </w:tc>
        <w:tc>
          <w:tcPr>
            <w:tcW w:w="850" w:type="dxa"/>
            <w:vAlign w:val="center"/>
          </w:tcPr>
          <w:p w14:paraId="3BC3B1CE" w14:textId="77777777" w:rsidR="003B6B05" w:rsidRPr="006F022A" w:rsidRDefault="003B6B05" w:rsidP="003B6B05">
            <w:pPr>
              <w:spacing w:after="0" w:line="240" w:lineRule="auto"/>
              <w:jc w:val="center"/>
              <w:rPr>
                <w:rFonts w:ascii="Times New Roman" w:hAnsi="Times New Roman" w:cs="Times New Roman"/>
                <w:sz w:val="16"/>
                <w:szCs w:val="16"/>
              </w:rPr>
            </w:pPr>
            <w:r w:rsidRPr="006F022A">
              <w:rPr>
                <w:rFonts w:ascii="Times New Roman" w:eastAsia="Times New Roman" w:hAnsi="Times New Roman" w:cs="Times New Roman"/>
                <w:color w:val="000000"/>
                <w:sz w:val="16"/>
                <w:szCs w:val="16"/>
                <w:lang w:eastAsia="en-IN" w:bidi="ar-SA"/>
                <w14:ligatures w14:val="none"/>
              </w:rPr>
              <w:t>2.836</w:t>
            </w:r>
          </w:p>
        </w:tc>
        <w:tc>
          <w:tcPr>
            <w:tcW w:w="709" w:type="dxa"/>
            <w:vAlign w:val="center"/>
          </w:tcPr>
          <w:p w14:paraId="5D88F45D"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31.27</w:t>
            </w:r>
          </w:p>
        </w:tc>
        <w:tc>
          <w:tcPr>
            <w:tcW w:w="567" w:type="dxa"/>
            <w:vAlign w:val="center"/>
          </w:tcPr>
          <w:p w14:paraId="6A138D64"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0.573</w:t>
            </w:r>
          </w:p>
        </w:tc>
        <w:tc>
          <w:tcPr>
            <w:tcW w:w="567" w:type="dxa"/>
            <w:vAlign w:val="center"/>
          </w:tcPr>
          <w:p w14:paraId="0B242DF7"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0.412</w:t>
            </w:r>
          </w:p>
        </w:tc>
        <w:tc>
          <w:tcPr>
            <w:tcW w:w="709" w:type="dxa"/>
            <w:vAlign w:val="center"/>
          </w:tcPr>
          <w:p w14:paraId="06042125" w14:textId="77777777" w:rsidR="003B6B05" w:rsidRPr="00AA1613" w:rsidRDefault="003B6B05" w:rsidP="003B6B05">
            <w:pPr>
              <w:spacing w:after="0" w:line="240" w:lineRule="auto"/>
              <w:jc w:val="center"/>
              <w:rPr>
                <w:rFonts w:ascii="Times New Roman" w:hAnsi="Times New Roman" w:cs="Times New Roman"/>
                <w:sz w:val="16"/>
                <w:szCs w:val="16"/>
              </w:rPr>
            </w:pPr>
            <w:r w:rsidRPr="00AA1613">
              <w:rPr>
                <w:rFonts w:ascii="Times New Roman" w:eastAsia="Times New Roman" w:hAnsi="Times New Roman" w:cs="Times New Roman"/>
                <w:color w:val="000000" w:themeColor="text1"/>
                <w:sz w:val="16"/>
                <w:szCs w:val="16"/>
                <w:lang w:eastAsia="en-IN" w:bidi="ar-SA"/>
                <w14:ligatures w14:val="none"/>
              </w:rPr>
              <w:t>0.663</w:t>
            </w:r>
          </w:p>
        </w:tc>
        <w:tc>
          <w:tcPr>
            <w:tcW w:w="850" w:type="dxa"/>
            <w:vAlign w:val="center"/>
          </w:tcPr>
          <w:p w14:paraId="677835B2" w14:textId="19FAE24D"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0.221</w:t>
            </w:r>
          </w:p>
        </w:tc>
        <w:tc>
          <w:tcPr>
            <w:tcW w:w="851" w:type="dxa"/>
            <w:vAlign w:val="center"/>
          </w:tcPr>
          <w:p w14:paraId="09B0E2C8" w14:textId="48C858DF"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1.44</w:t>
            </w:r>
          </w:p>
        </w:tc>
        <w:tc>
          <w:tcPr>
            <w:tcW w:w="1145" w:type="dxa"/>
            <w:vAlign w:val="center"/>
          </w:tcPr>
          <w:p w14:paraId="61F8C275" w14:textId="490645FE" w:rsidR="003B6B05" w:rsidRPr="003B6B05" w:rsidRDefault="003B6B05" w:rsidP="003B6B05">
            <w:pPr>
              <w:spacing w:after="0" w:line="240" w:lineRule="auto"/>
              <w:jc w:val="center"/>
              <w:rPr>
                <w:rFonts w:ascii="Times New Roman" w:eastAsia="Times New Roman" w:hAnsi="Times New Roman" w:cs="Times New Roman"/>
                <w:color w:val="000000" w:themeColor="text1"/>
                <w:sz w:val="18"/>
                <w:szCs w:val="18"/>
                <w:lang w:eastAsia="en-IN" w:bidi="ar-SA"/>
                <w14:ligatures w14:val="none"/>
              </w:rPr>
            </w:pPr>
            <w:r w:rsidRPr="003B6B05">
              <w:rPr>
                <w:rFonts w:ascii="Times New Roman" w:eastAsia="Times New Roman" w:hAnsi="Times New Roman" w:cs="Times New Roman"/>
                <w:color w:val="000000" w:themeColor="text1"/>
                <w:sz w:val="18"/>
                <w:szCs w:val="18"/>
                <w:lang w:eastAsia="en-IN" w:bidi="ar-SA"/>
                <w14:ligatures w14:val="none"/>
              </w:rPr>
              <w:t>0.093</w:t>
            </w:r>
          </w:p>
        </w:tc>
      </w:tr>
    </w:tbl>
    <w:p w14:paraId="78EA8992" w14:textId="028DDD56" w:rsidR="00F02E03" w:rsidRDefault="003B6B05" w:rsidP="003B6B05">
      <w:pPr>
        <w:spacing w:after="0"/>
        <w:rPr>
          <w:rFonts w:ascii="Times New Roman" w:hAnsi="Times New Roman" w:cs="Times New Roman"/>
          <w:sz w:val="24"/>
          <w:szCs w:val="24"/>
        </w:rPr>
      </w:pPr>
      <w:r>
        <w:rPr>
          <w:rFonts w:ascii="Times New Roman" w:hAnsi="Times New Roman" w:cs="Times New Roman"/>
          <w:sz w:val="24"/>
          <w:szCs w:val="24"/>
        </w:rPr>
        <w:t xml:space="preserve">             </w:t>
      </w:r>
      <w:r w:rsidR="005C0C7F">
        <w:rPr>
          <w:rFonts w:ascii="Times New Roman" w:hAnsi="Times New Roman" w:cs="Times New Roman"/>
          <w:sz w:val="24"/>
          <w:szCs w:val="24"/>
        </w:rPr>
        <w:t xml:space="preserve">Table 4.1 Mean </w:t>
      </w:r>
      <w:r w:rsidR="001132E6">
        <w:rPr>
          <w:rFonts w:ascii="Times New Roman" w:hAnsi="Times New Roman" w:cs="Times New Roman"/>
          <w:sz w:val="24"/>
          <w:szCs w:val="24"/>
        </w:rPr>
        <w:t>Performance t</w:t>
      </w:r>
      <w:r w:rsidR="005C0C7F">
        <w:rPr>
          <w:rFonts w:ascii="Times New Roman" w:hAnsi="Times New Roman" w:cs="Times New Roman"/>
          <w:sz w:val="24"/>
          <w:szCs w:val="24"/>
        </w:rPr>
        <w:t xml:space="preserve">able </w:t>
      </w:r>
      <w:r w:rsidR="001132E6">
        <w:rPr>
          <w:rFonts w:ascii="Times New Roman" w:hAnsi="Times New Roman" w:cs="Times New Roman"/>
          <w:sz w:val="24"/>
          <w:szCs w:val="24"/>
        </w:rPr>
        <w:t>showing the</w:t>
      </w:r>
      <w:r w:rsidR="005C0C7F">
        <w:rPr>
          <w:rFonts w:ascii="Times New Roman" w:hAnsi="Times New Roman" w:cs="Times New Roman"/>
          <w:sz w:val="24"/>
          <w:szCs w:val="24"/>
        </w:rPr>
        <w:t xml:space="preserve"> </w:t>
      </w:r>
      <w:r w:rsidR="005C0C7F" w:rsidRPr="004C0270">
        <w:rPr>
          <w:rFonts w:ascii="Times New Roman" w:hAnsi="Times New Roman" w:cs="Times New Roman"/>
          <w:spacing w:val="-11"/>
          <w:sz w:val="24"/>
          <w:szCs w:val="24"/>
        </w:rPr>
        <w:t>Effect of Plant Growth Regulators on Growth, Yield, and Quality of Chilli (</w:t>
      </w:r>
      <w:r w:rsidR="005C0C7F" w:rsidRPr="006D4AC7">
        <w:rPr>
          <w:rFonts w:ascii="Times New Roman" w:hAnsi="Times New Roman" w:cs="Times New Roman"/>
          <w:i/>
          <w:iCs/>
          <w:spacing w:val="-11"/>
          <w:sz w:val="24"/>
          <w:szCs w:val="24"/>
        </w:rPr>
        <w:t>Capsicum annuum L</w:t>
      </w:r>
      <w:r w:rsidR="005C0C7F" w:rsidRPr="004C0270">
        <w:rPr>
          <w:rFonts w:ascii="Times New Roman" w:hAnsi="Times New Roman" w:cs="Times New Roman"/>
          <w:spacing w:val="-11"/>
          <w:sz w:val="24"/>
          <w:szCs w:val="24"/>
        </w:rPr>
        <w:t>.)</w:t>
      </w:r>
    </w:p>
    <w:p w14:paraId="3ACDF791"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1C5E50C4" w14:textId="77777777" w:rsidR="00F02E03" w:rsidRDefault="00F02E03" w:rsidP="00560EA4">
      <w:pPr>
        <w:spacing w:after="0" w:line="360" w:lineRule="auto"/>
        <w:ind w:left="720" w:right="-283" w:hanging="720"/>
        <w:jc w:val="both"/>
        <w:rPr>
          <w:rFonts w:ascii="Times New Roman" w:hAnsi="Times New Roman" w:cs="Times New Roman"/>
          <w:sz w:val="24"/>
          <w:szCs w:val="24"/>
        </w:rPr>
      </w:pPr>
    </w:p>
    <w:p w14:paraId="299C0106" w14:textId="349D2518" w:rsidR="00F02E03" w:rsidRDefault="00F02E03" w:rsidP="003B6B05">
      <w:pPr>
        <w:rPr>
          <w:rFonts w:ascii="Times New Roman" w:hAnsi="Times New Roman" w:cs="Times New Roman"/>
          <w:sz w:val="24"/>
          <w:szCs w:val="24"/>
        </w:rPr>
      </w:pPr>
    </w:p>
    <w:p w14:paraId="23517508" w14:textId="77777777" w:rsidR="00F02E03" w:rsidRPr="004C0270" w:rsidRDefault="00F02E03" w:rsidP="00560EA4">
      <w:pPr>
        <w:spacing w:after="0" w:line="360" w:lineRule="auto"/>
        <w:ind w:left="720" w:right="-283" w:hanging="720"/>
        <w:jc w:val="both"/>
        <w:rPr>
          <w:rFonts w:ascii="Times New Roman" w:hAnsi="Times New Roman" w:cs="Times New Roman"/>
          <w:spacing w:val="-11"/>
          <w:sz w:val="24"/>
          <w:szCs w:val="24"/>
        </w:rPr>
      </w:pPr>
    </w:p>
    <w:sectPr w:rsidR="00F02E03" w:rsidRPr="004C0270" w:rsidSect="00F02E03">
      <w:pgSz w:w="16838" w:h="11906" w:orient="landscape" w:code="9"/>
      <w:pgMar w:top="144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C8C6" w14:textId="77777777" w:rsidR="0013238F" w:rsidRDefault="0013238F">
      <w:pPr>
        <w:spacing w:after="0" w:line="240" w:lineRule="auto"/>
      </w:pPr>
      <w:r>
        <w:separator/>
      </w:r>
    </w:p>
  </w:endnote>
  <w:endnote w:type="continuationSeparator" w:id="0">
    <w:p w14:paraId="609FBA78" w14:textId="77777777" w:rsidR="0013238F" w:rsidRDefault="0013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B5D8" w14:textId="77777777" w:rsidR="00E250C7" w:rsidRDefault="00E25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66D2" w14:textId="01C9C4CE" w:rsidR="00E70428" w:rsidRDefault="000455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5054DD" wp14:editId="2F0584F0">
              <wp:simplePos x="0" y="0"/>
              <wp:positionH relativeFrom="page">
                <wp:posOffset>5346700</wp:posOffset>
              </wp:positionH>
              <wp:positionV relativeFrom="page">
                <wp:posOffset>9903460</wp:posOffset>
              </wp:positionV>
              <wp:extent cx="1340485" cy="180975"/>
              <wp:effectExtent l="0" t="0" r="0" b="0"/>
              <wp:wrapNone/>
              <wp:docPr id="1146831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80975"/>
                      </a:xfrm>
                      <a:prstGeom prst="rect">
                        <a:avLst/>
                      </a:prstGeom>
                      <a:noFill/>
                      <a:ln>
                        <a:noFill/>
                      </a:ln>
                    </wps:spPr>
                    <wps:txbx>
                      <w:txbxContent>
                        <w:p w14:paraId="3DA6ECEE" w14:textId="7AD5CB33" w:rsidR="00E70428" w:rsidRDefault="00E70428">
                          <w:pPr>
                            <w:spacing w:before="11"/>
                            <w:ind w:left="20"/>
                            <w:rPr>
                              <w:b/>
                              <w:lang w:val="en-GB"/>
                            </w:rPr>
                          </w:pPr>
                        </w:p>
                        <w:p w14:paraId="3D2C6C2B" w14:textId="77777777" w:rsidR="006A3432" w:rsidRPr="006A3432" w:rsidRDefault="006A3432">
                          <w:pPr>
                            <w:spacing w:before="11"/>
                            <w:ind w:left="20"/>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054DD" id="_x0000_t202" coordsize="21600,21600" o:spt="202" path="m,l,21600r21600,l21600,xe">
              <v:stroke joinstyle="miter"/>
              <v:path gradientshapeok="t" o:connecttype="rect"/>
            </v:shapetype>
            <v:shape id="Text Box 1" o:spid="_x0000_s1026" type="#_x0000_t202" style="position:absolute;margin-left:421pt;margin-top:779.8pt;width:105.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" filled="f" stroked="f">
              <v:textbox inset="0,0,0,0">
                <w:txbxContent>
                  <w:p w14:paraId="3DA6ECEE" w14:textId="7AD5CB33" w:rsidR="00E70428" w:rsidRDefault="00E70428">
                    <w:pPr>
                      <w:spacing w:before="11"/>
                      <w:ind w:left="20"/>
                      <w:rPr>
                        <w:b/>
                        <w:lang w:val="en-GB"/>
                      </w:rPr>
                    </w:pPr>
                  </w:p>
                  <w:p w14:paraId="3D2C6C2B" w14:textId="77777777" w:rsidR="006A3432" w:rsidRPr="006A3432" w:rsidRDefault="006A3432">
                    <w:pPr>
                      <w:spacing w:before="11"/>
                      <w:ind w:left="20"/>
                      <w:rPr>
                        <w:b/>
                        <w:lang w:val="en-G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9168" w14:textId="77777777" w:rsidR="00E250C7" w:rsidRDefault="00E2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CDFD" w14:textId="77777777" w:rsidR="0013238F" w:rsidRDefault="0013238F">
      <w:pPr>
        <w:spacing w:after="0" w:line="240" w:lineRule="auto"/>
      </w:pPr>
      <w:r>
        <w:separator/>
      </w:r>
    </w:p>
  </w:footnote>
  <w:footnote w:type="continuationSeparator" w:id="0">
    <w:p w14:paraId="535DCF31" w14:textId="77777777" w:rsidR="0013238F" w:rsidRDefault="0013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2B65" w14:textId="667E679B" w:rsidR="00E250C7" w:rsidRDefault="00E250C7">
    <w:pPr>
      <w:pStyle w:val="Header"/>
    </w:pPr>
    <w:r>
      <w:rPr>
        <w:noProof/>
      </w:rPr>
      <w:pict w14:anchorId="644C8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060954" o:spid="_x0000_s2050"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0BE9" w14:textId="5FC88624" w:rsidR="00E250C7" w:rsidRDefault="00E250C7">
    <w:pPr>
      <w:pStyle w:val="Header"/>
    </w:pPr>
    <w:r>
      <w:rPr>
        <w:noProof/>
      </w:rPr>
      <w:pict w14:anchorId="348EA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060955" o:spid="_x0000_s2051" type="#_x0000_t136" style="position:absolute;margin-left:0;margin-top:0;width:535.8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F506" w14:textId="683E4DA5" w:rsidR="00E250C7" w:rsidRDefault="00E250C7">
    <w:pPr>
      <w:pStyle w:val="Header"/>
    </w:pPr>
    <w:r>
      <w:rPr>
        <w:noProof/>
      </w:rPr>
      <w:pict w14:anchorId="4D1CE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060953" o:spid="_x0000_s2049" type="#_x0000_t136" style="position:absolute;margin-left:0;margin-top:0;width:535.8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7253"/>
    <w:multiLevelType w:val="hybridMultilevel"/>
    <w:tmpl w:val="F71CAF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6C61B4"/>
    <w:multiLevelType w:val="hybridMultilevel"/>
    <w:tmpl w:val="4F5C0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500089"/>
    <w:multiLevelType w:val="hybridMultilevel"/>
    <w:tmpl w:val="47C0E7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E"/>
    <w:rsid w:val="00030AAA"/>
    <w:rsid w:val="00045554"/>
    <w:rsid w:val="00046574"/>
    <w:rsid w:val="00052C7A"/>
    <w:rsid w:val="000A29F0"/>
    <w:rsid w:val="000A4874"/>
    <w:rsid w:val="000B127E"/>
    <w:rsid w:val="000F3008"/>
    <w:rsid w:val="001064FF"/>
    <w:rsid w:val="001132E6"/>
    <w:rsid w:val="00117A7D"/>
    <w:rsid w:val="0013238F"/>
    <w:rsid w:val="0014524E"/>
    <w:rsid w:val="00177537"/>
    <w:rsid w:val="0019230E"/>
    <w:rsid w:val="001B0371"/>
    <w:rsid w:val="001C4A0A"/>
    <w:rsid w:val="001D37DA"/>
    <w:rsid w:val="001D79E9"/>
    <w:rsid w:val="001E35F1"/>
    <w:rsid w:val="00215D75"/>
    <w:rsid w:val="00292B7F"/>
    <w:rsid w:val="002978F1"/>
    <w:rsid w:val="002B3A71"/>
    <w:rsid w:val="002B4F49"/>
    <w:rsid w:val="002D300D"/>
    <w:rsid w:val="002F3D08"/>
    <w:rsid w:val="00305A0F"/>
    <w:rsid w:val="0033664D"/>
    <w:rsid w:val="00342B0A"/>
    <w:rsid w:val="003A1F5B"/>
    <w:rsid w:val="003B4B5B"/>
    <w:rsid w:val="003B6B05"/>
    <w:rsid w:val="004176C7"/>
    <w:rsid w:val="004468EE"/>
    <w:rsid w:val="004602B4"/>
    <w:rsid w:val="00484EFE"/>
    <w:rsid w:val="004B14D4"/>
    <w:rsid w:val="004C0270"/>
    <w:rsid w:val="004C7835"/>
    <w:rsid w:val="004E59F5"/>
    <w:rsid w:val="00510AC4"/>
    <w:rsid w:val="00560EA4"/>
    <w:rsid w:val="005C0C7F"/>
    <w:rsid w:val="00604F4E"/>
    <w:rsid w:val="006573D5"/>
    <w:rsid w:val="00680A79"/>
    <w:rsid w:val="00683412"/>
    <w:rsid w:val="006A3432"/>
    <w:rsid w:val="006A561B"/>
    <w:rsid w:val="006C141A"/>
    <w:rsid w:val="006D4AC7"/>
    <w:rsid w:val="006F022A"/>
    <w:rsid w:val="007250E2"/>
    <w:rsid w:val="00735219"/>
    <w:rsid w:val="00737162"/>
    <w:rsid w:val="0074725A"/>
    <w:rsid w:val="00776CC4"/>
    <w:rsid w:val="007B0CAB"/>
    <w:rsid w:val="007C58FC"/>
    <w:rsid w:val="007F704A"/>
    <w:rsid w:val="00820003"/>
    <w:rsid w:val="008225DA"/>
    <w:rsid w:val="00831A57"/>
    <w:rsid w:val="00832ED2"/>
    <w:rsid w:val="0085254D"/>
    <w:rsid w:val="008609FA"/>
    <w:rsid w:val="00893F1B"/>
    <w:rsid w:val="008B0A72"/>
    <w:rsid w:val="008E10CC"/>
    <w:rsid w:val="008F1D2F"/>
    <w:rsid w:val="008F7E47"/>
    <w:rsid w:val="009122ED"/>
    <w:rsid w:val="00942714"/>
    <w:rsid w:val="00953CE8"/>
    <w:rsid w:val="009825B5"/>
    <w:rsid w:val="009C23E3"/>
    <w:rsid w:val="009F0C7A"/>
    <w:rsid w:val="009F5E29"/>
    <w:rsid w:val="00A065AF"/>
    <w:rsid w:val="00A14A78"/>
    <w:rsid w:val="00A213EA"/>
    <w:rsid w:val="00A26C65"/>
    <w:rsid w:val="00A355F9"/>
    <w:rsid w:val="00A55CB6"/>
    <w:rsid w:val="00A736EE"/>
    <w:rsid w:val="00A74898"/>
    <w:rsid w:val="00A7662A"/>
    <w:rsid w:val="00AA1613"/>
    <w:rsid w:val="00B57976"/>
    <w:rsid w:val="00BA7D96"/>
    <w:rsid w:val="00BB3A5F"/>
    <w:rsid w:val="00BD4F5E"/>
    <w:rsid w:val="00BF1598"/>
    <w:rsid w:val="00C4557E"/>
    <w:rsid w:val="00C66920"/>
    <w:rsid w:val="00C860AC"/>
    <w:rsid w:val="00C9501F"/>
    <w:rsid w:val="00CA7DD9"/>
    <w:rsid w:val="00CC123F"/>
    <w:rsid w:val="00CD338C"/>
    <w:rsid w:val="00CE2700"/>
    <w:rsid w:val="00CE3007"/>
    <w:rsid w:val="00CE58B7"/>
    <w:rsid w:val="00D83C85"/>
    <w:rsid w:val="00D86C7E"/>
    <w:rsid w:val="00D9339B"/>
    <w:rsid w:val="00D95ACC"/>
    <w:rsid w:val="00DF126C"/>
    <w:rsid w:val="00DF2018"/>
    <w:rsid w:val="00E214CA"/>
    <w:rsid w:val="00E250C7"/>
    <w:rsid w:val="00E25DA8"/>
    <w:rsid w:val="00E70428"/>
    <w:rsid w:val="00E735D2"/>
    <w:rsid w:val="00F02E03"/>
    <w:rsid w:val="00F46A17"/>
    <w:rsid w:val="00F619F2"/>
    <w:rsid w:val="00F92F58"/>
    <w:rsid w:val="00F94984"/>
    <w:rsid w:val="00FA432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9039AA"/>
  <w15:docId w15:val="{E28234D7-8C91-4D27-9FC4-9FA06F3C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3A71"/>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2B3A71"/>
    <w:rPr>
      <w:rFonts w:ascii="Times New Roman" w:eastAsia="Times New Roman" w:hAnsi="Times New Roman" w:cs="Times New Roman"/>
      <w:kern w:val="0"/>
      <w:sz w:val="24"/>
      <w:szCs w:val="24"/>
      <w:lang w:val="en-US" w:bidi="ar-SA"/>
    </w:rPr>
  </w:style>
  <w:style w:type="paragraph" w:styleId="NoSpacing">
    <w:name w:val="No Spacing"/>
    <w:uiPriority w:val="1"/>
    <w:qFormat/>
    <w:rsid w:val="00A065AF"/>
    <w:pPr>
      <w:spacing w:after="0" w:line="240" w:lineRule="auto"/>
    </w:pPr>
  </w:style>
  <w:style w:type="character" w:styleId="Hyperlink">
    <w:name w:val="Hyperlink"/>
    <w:basedOn w:val="DefaultParagraphFont"/>
    <w:uiPriority w:val="99"/>
    <w:unhideWhenUsed/>
    <w:rsid w:val="007F704A"/>
    <w:rPr>
      <w:color w:val="0563C1" w:themeColor="hyperlink"/>
      <w:u w:val="single"/>
    </w:rPr>
  </w:style>
  <w:style w:type="character" w:styleId="UnresolvedMention">
    <w:name w:val="Unresolved Mention"/>
    <w:basedOn w:val="DefaultParagraphFont"/>
    <w:uiPriority w:val="99"/>
    <w:semiHidden/>
    <w:unhideWhenUsed/>
    <w:rsid w:val="007F704A"/>
    <w:rPr>
      <w:color w:val="605E5C"/>
      <w:shd w:val="clear" w:color="auto" w:fill="E1DFDD"/>
    </w:rPr>
  </w:style>
  <w:style w:type="paragraph" w:customStyle="1" w:styleId="TableParagraph">
    <w:name w:val="Table Paragraph"/>
    <w:basedOn w:val="Normal"/>
    <w:uiPriority w:val="1"/>
    <w:qFormat/>
    <w:rsid w:val="00045554"/>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table" w:styleId="TableGrid">
    <w:name w:val="Table Grid"/>
    <w:basedOn w:val="TableNormal"/>
    <w:uiPriority w:val="39"/>
    <w:rsid w:val="00C8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432"/>
  </w:style>
  <w:style w:type="paragraph" w:styleId="Footer">
    <w:name w:val="footer"/>
    <w:basedOn w:val="Normal"/>
    <w:link w:val="FooterChar"/>
    <w:uiPriority w:val="99"/>
    <w:unhideWhenUsed/>
    <w:rsid w:val="006A3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80921">
      <w:bodyDiv w:val="1"/>
      <w:marLeft w:val="0"/>
      <w:marRight w:val="0"/>
      <w:marTop w:val="0"/>
      <w:marBottom w:val="0"/>
      <w:divBdr>
        <w:top w:val="none" w:sz="0" w:space="0" w:color="auto"/>
        <w:left w:val="none" w:sz="0" w:space="0" w:color="auto"/>
        <w:bottom w:val="none" w:sz="0" w:space="0" w:color="auto"/>
        <w:right w:val="none" w:sz="0" w:space="0" w:color="auto"/>
      </w:divBdr>
    </w:div>
    <w:div w:id="421684547">
      <w:bodyDiv w:val="1"/>
      <w:marLeft w:val="0"/>
      <w:marRight w:val="0"/>
      <w:marTop w:val="0"/>
      <w:marBottom w:val="0"/>
      <w:divBdr>
        <w:top w:val="none" w:sz="0" w:space="0" w:color="auto"/>
        <w:left w:val="none" w:sz="0" w:space="0" w:color="auto"/>
        <w:bottom w:val="none" w:sz="0" w:space="0" w:color="auto"/>
        <w:right w:val="none" w:sz="0" w:space="0" w:color="auto"/>
      </w:divBdr>
    </w:div>
    <w:div w:id="689994455">
      <w:bodyDiv w:val="1"/>
      <w:marLeft w:val="0"/>
      <w:marRight w:val="0"/>
      <w:marTop w:val="0"/>
      <w:marBottom w:val="0"/>
      <w:divBdr>
        <w:top w:val="none" w:sz="0" w:space="0" w:color="auto"/>
        <w:left w:val="none" w:sz="0" w:space="0" w:color="auto"/>
        <w:bottom w:val="none" w:sz="0" w:space="0" w:color="auto"/>
        <w:right w:val="none" w:sz="0" w:space="0" w:color="auto"/>
      </w:divBdr>
    </w:div>
    <w:div w:id="763187574">
      <w:bodyDiv w:val="1"/>
      <w:marLeft w:val="0"/>
      <w:marRight w:val="0"/>
      <w:marTop w:val="0"/>
      <w:marBottom w:val="0"/>
      <w:divBdr>
        <w:top w:val="none" w:sz="0" w:space="0" w:color="auto"/>
        <w:left w:val="none" w:sz="0" w:space="0" w:color="auto"/>
        <w:bottom w:val="none" w:sz="0" w:space="0" w:color="auto"/>
        <w:right w:val="none" w:sz="0" w:space="0" w:color="auto"/>
      </w:divBdr>
    </w:div>
    <w:div w:id="1251738400">
      <w:bodyDiv w:val="1"/>
      <w:marLeft w:val="0"/>
      <w:marRight w:val="0"/>
      <w:marTop w:val="0"/>
      <w:marBottom w:val="0"/>
      <w:divBdr>
        <w:top w:val="none" w:sz="0" w:space="0" w:color="auto"/>
        <w:left w:val="none" w:sz="0" w:space="0" w:color="auto"/>
        <w:bottom w:val="none" w:sz="0" w:space="0" w:color="auto"/>
        <w:right w:val="none" w:sz="0" w:space="0" w:color="auto"/>
      </w:divBdr>
    </w:div>
    <w:div w:id="1839491588">
      <w:bodyDiv w:val="1"/>
      <w:marLeft w:val="0"/>
      <w:marRight w:val="0"/>
      <w:marTop w:val="0"/>
      <w:marBottom w:val="0"/>
      <w:divBdr>
        <w:top w:val="none" w:sz="0" w:space="0" w:color="auto"/>
        <w:left w:val="none" w:sz="0" w:space="0" w:color="auto"/>
        <w:bottom w:val="none" w:sz="0" w:space="0" w:color="auto"/>
        <w:right w:val="none" w:sz="0" w:space="0" w:color="auto"/>
      </w:divBdr>
    </w:div>
    <w:div w:id="193732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18.705.15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19045/bspab.2019.8017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9</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dandyala supraja</dc:creator>
  <cp:keywords/>
  <dc:description/>
  <cp:lastModifiedBy>SDI 1084</cp:lastModifiedBy>
  <cp:revision>9</cp:revision>
  <cp:lastPrinted>2025-06-28T10:03:00Z</cp:lastPrinted>
  <dcterms:created xsi:type="dcterms:W3CDTF">2025-06-28T07:31:00Z</dcterms:created>
  <dcterms:modified xsi:type="dcterms:W3CDTF">2025-07-02T13:21:00Z</dcterms:modified>
</cp:coreProperties>
</file>