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2FD4" w14:textId="77777777" w:rsidR="004C056B" w:rsidRPr="004C056B" w:rsidRDefault="004C056B" w:rsidP="004C056B">
      <w:pPr>
        <w:jc w:val="center"/>
        <w:rPr>
          <w:rFonts w:ascii="Times New Roman" w:eastAsia="Times New Roman" w:hAnsi="Times New Roman" w:cs="Times New Roman"/>
          <w:b/>
          <w:bCs/>
          <w:i/>
          <w:iCs/>
          <w:color w:val="000000" w:themeColor="text1"/>
          <w:sz w:val="36"/>
          <w:szCs w:val="36"/>
          <w:u w:val="single"/>
          <w:lang w:val="en-US"/>
        </w:rPr>
      </w:pPr>
      <w:r w:rsidRPr="004C056B">
        <w:rPr>
          <w:rFonts w:ascii="Times New Roman" w:eastAsia="Times New Roman" w:hAnsi="Times New Roman" w:cs="Times New Roman"/>
          <w:b/>
          <w:bCs/>
          <w:i/>
          <w:iCs/>
          <w:color w:val="000000" w:themeColor="text1"/>
          <w:sz w:val="36"/>
          <w:szCs w:val="36"/>
          <w:u w:val="single"/>
          <w:lang w:val="en-US"/>
        </w:rPr>
        <w:t xml:space="preserve">Case report </w:t>
      </w:r>
    </w:p>
    <w:p w14:paraId="00000001" w14:textId="3B1DBD39" w:rsidR="002A3CE3" w:rsidRPr="000B31E9" w:rsidRDefault="003D3CC3">
      <w:pPr>
        <w:jc w:val="center"/>
        <w:rPr>
          <w:rFonts w:ascii="Times New Roman" w:eastAsia="Times New Roman" w:hAnsi="Times New Roman" w:cs="Times New Roman"/>
          <w:b/>
          <w:color w:val="000000" w:themeColor="text1"/>
          <w:sz w:val="36"/>
          <w:szCs w:val="36"/>
        </w:rPr>
      </w:pPr>
      <w:r w:rsidRPr="000B31E9">
        <w:rPr>
          <w:rFonts w:ascii="Times New Roman" w:eastAsia="Times New Roman" w:hAnsi="Times New Roman" w:cs="Times New Roman"/>
          <w:b/>
          <w:color w:val="000000" w:themeColor="text1"/>
          <w:sz w:val="36"/>
          <w:szCs w:val="36"/>
        </w:rPr>
        <w:t xml:space="preserve">A Case Report </w:t>
      </w:r>
      <w:r w:rsidR="00AF4746" w:rsidRPr="000B31E9">
        <w:rPr>
          <w:rFonts w:ascii="Times New Roman" w:eastAsia="Times New Roman" w:hAnsi="Times New Roman" w:cs="Times New Roman"/>
          <w:b/>
          <w:color w:val="000000" w:themeColor="text1"/>
          <w:sz w:val="36"/>
          <w:szCs w:val="36"/>
        </w:rPr>
        <w:t>o</w:t>
      </w:r>
      <w:r w:rsidRPr="000B31E9">
        <w:rPr>
          <w:rFonts w:ascii="Times New Roman" w:eastAsia="Times New Roman" w:hAnsi="Times New Roman" w:cs="Times New Roman"/>
          <w:b/>
          <w:color w:val="000000" w:themeColor="text1"/>
          <w:sz w:val="36"/>
          <w:szCs w:val="36"/>
        </w:rPr>
        <w:t xml:space="preserve">n Neuroendocrine </w:t>
      </w:r>
      <w:r w:rsidR="00343771" w:rsidRPr="000B31E9">
        <w:rPr>
          <w:rFonts w:ascii="Times New Roman" w:eastAsia="Times New Roman" w:hAnsi="Times New Roman" w:cs="Times New Roman"/>
          <w:b/>
          <w:color w:val="000000" w:themeColor="text1"/>
          <w:sz w:val="36"/>
          <w:szCs w:val="36"/>
        </w:rPr>
        <w:t>Tumour</w:t>
      </w:r>
      <w:r w:rsidRPr="000B31E9">
        <w:rPr>
          <w:rFonts w:ascii="Times New Roman" w:eastAsia="Times New Roman" w:hAnsi="Times New Roman" w:cs="Times New Roman"/>
          <w:b/>
          <w:color w:val="000000" w:themeColor="text1"/>
          <w:sz w:val="36"/>
          <w:szCs w:val="36"/>
        </w:rPr>
        <w:t xml:space="preserve"> </w:t>
      </w:r>
      <w:r w:rsidR="00AF4746" w:rsidRPr="000B31E9">
        <w:rPr>
          <w:rFonts w:ascii="Times New Roman" w:eastAsia="Times New Roman" w:hAnsi="Times New Roman" w:cs="Times New Roman"/>
          <w:b/>
          <w:color w:val="000000" w:themeColor="text1"/>
          <w:sz w:val="36"/>
          <w:szCs w:val="36"/>
        </w:rPr>
        <w:t>o</w:t>
      </w:r>
      <w:r w:rsidRPr="000B31E9">
        <w:rPr>
          <w:rFonts w:ascii="Times New Roman" w:eastAsia="Times New Roman" w:hAnsi="Times New Roman" w:cs="Times New Roman"/>
          <w:b/>
          <w:color w:val="000000" w:themeColor="text1"/>
          <w:sz w:val="36"/>
          <w:szCs w:val="36"/>
        </w:rPr>
        <w:t>f Liver</w:t>
      </w:r>
    </w:p>
    <w:p w14:paraId="00000023" w14:textId="7FA75DF5" w:rsidR="002A3CE3" w:rsidRPr="000B31E9" w:rsidRDefault="003D3CC3" w:rsidP="007C1518">
      <w:pPr>
        <w:spacing w:after="0" w:line="360" w:lineRule="auto"/>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color w:val="000000" w:themeColor="text1"/>
          <w:sz w:val="28"/>
          <w:szCs w:val="28"/>
        </w:rPr>
        <w:t xml:space="preserve"> </w:t>
      </w:r>
    </w:p>
    <w:p w14:paraId="00000024" w14:textId="77777777" w:rsidR="002A3CE3" w:rsidRPr="000B31E9" w:rsidRDefault="002A3CE3">
      <w:pPr>
        <w:spacing w:after="0" w:line="240" w:lineRule="auto"/>
        <w:rPr>
          <w:rFonts w:ascii="Times New Roman" w:eastAsia="Times New Roman" w:hAnsi="Times New Roman" w:cs="Times New Roman"/>
          <w:color w:val="000000" w:themeColor="text1"/>
          <w:sz w:val="24"/>
          <w:szCs w:val="24"/>
        </w:rPr>
      </w:pPr>
    </w:p>
    <w:p w14:paraId="00000025" w14:textId="77777777" w:rsidR="002A3CE3" w:rsidRPr="000B31E9" w:rsidRDefault="002A3CE3">
      <w:pPr>
        <w:spacing w:after="0" w:line="240" w:lineRule="auto"/>
        <w:rPr>
          <w:rFonts w:ascii="Times New Roman" w:eastAsia="Times New Roman" w:hAnsi="Times New Roman" w:cs="Times New Roman"/>
          <w:color w:val="000000" w:themeColor="text1"/>
          <w:sz w:val="24"/>
          <w:szCs w:val="24"/>
        </w:rPr>
      </w:pPr>
    </w:p>
    <w:p w14:paraId="00000027" w14:textId="77777777" w:rsidR="002A3CE3" w:rsidRPr="000B31E9" w:rsidRDefault="002A3CE3">
      <w:pPr>
        <w:rPr>
          <w:rFonts w:ascii="Times New Roman" w:eastAsia="Times New Roman" w:hAnsi="Times New Roman" w:cs="Times New Roman"/>
          <w:b/>
          <w:color w:val="000000" w:themeColor="text1"/>
          <w:sz w:val="28"/>
          <w:szCs w:val="28"/>
        </w:rPr>
      </w:pPr>
    </w:p>
    <w:p w14:paraId="00000028" w14:textId="77777777" w:rsidR="002A3CE3" w:rsidRPr="000B31E9" w:rsidRDefault="003D3CC3">
      <w:pPr>
        <w:rPr>
          <w:rFonts w:ascii="Times New Roman" w:eastAsia="Times New Roman" w:hAnsi="Times New Roman" w:cs="Times New Roman"/>
          <w:color w:val="000000" w:themeColor="text1"/>
          <w:sz w:val="28"/>
          <w:szCs w:val="28"/>
          <w:shd w:val="clear" w:color="auto" w:fill="F5F7F9"/>
        </w:rPr>
      </w:pPr>
      <w:r w:rsidRPr="000B31E9">
        <w:rPr>
          <w:rFonts w:ascii="Times New Roman" w:eastAsia="Times New Roman" w:hAnsi="Times New Roman" w:cs="Times New Roman"/>
          <w:b/>
          <w:color w:val="000000" w:themeColor="text1"/>
          <w:sz w:val="28"/>
          <w:szCs w:val="28"/>
        </w:rPr>
        <w:t>ABSTRACT</w:t>
      </w:r>
      <w:r w:rsidRPr="000B31E9">
        <w:rPr>
          <w:rFonts w:ascii="Times New Roman" w:eastAsia="Times New Roman" w:hAnsi="Times New Roman" w:cs="Times New Roman"/>
          <w:color w:val="000000" w:themeColor="text1"/>
          <w:sz w:val="28"/>
          <w:szCs w:val="28"/>
          <w:shd w:val="clear" w:color="auto" w:fill="F5F7F9"/>
        </w:rPr>
        <w:t xml:space="preserve"> </w:t>
      </w:r>
    </w:p>
    <w:p w14:paraId="00000029" w14:textId="38A7C6B8" w:rsidR="002A3CE3" w:rsidRPr="000B31E9" w:rsidRDefault="003D3CC3" w:rsidP="00BA36AC">
      <w:pPr>
        <w:spacing w:line="360" w:lineRule="auto"/>
        <w:jc w:val="both"/>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color w:val="000000" w:themeColor="text1"/>
          <w:sz w:val="24"/>
          <w:szCs w:val="24"/>
        </w:rPr>
        <w:t xml:space="preserve">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(NETs) represent a diverse array of aberrant cellular growths, often characterized by their unique hormonal secretion patterns and varied clinical presentations. These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arising from cells responsive to neurological signals, exhibit a spectrum of </w:t>
      </w:r>
      <w:proofErr w:type="spellStart"/>
      <w:r w:rsidRPr="000B31E9">
        <w:rPr>
          <w:rFonts w:ascii="Times New Roman" w:eastAsia="Times New Roman" w:hAnsi="Times New Roman" w:cs="Times New Roman"/>
          <w:color w:val="000000" w:themeColor="text1"/>
          <w:sz w:val="24"/>
          <w:szCs w:val="24"/>
        </w:rPr>
        <w:t>behavior</w:t>
      </w:r>
      <w:proofErr w:type="spellEnd"/>
      <w:r w:rsidRPr="000B31E9">
        <w:rPr>
          <w:rFonts w:ascii="Times New Roman" w:eastAsia="Times New Roman" w:hAnsi="Times New Roman" w:cs="Times New Roman"/>
          <w:color w:val="000000" w:themeColor="text1"/>
          <w:sz w:val="24"/>
          <w:szCs w:val="24"/>
        </w:rPr>
        <w:t xml:space="preserve"> ranging from ben</w:t>
      </w:r>
      <w:bookmarkStart w:id="0" w:name="_GoBack"/>
      <w:bookmarkEnd w:id="0"/>
      <w:r w:rsidRPr="000B31E9">
        <w:rPr>
          <w:rFonts w:ascii="Times New Roman" w:eastAsia="Times New Roman" w:hAnsi="Times New Roman" w:cs="Times New Roman"/>
          <w:color w:val="000000" w:themeColor="text1"/>
          <w:sz w:val="24"/>
          <w:szCs w:val="24"/>
        </w:rPr>
        <w:t>ign to malignant. While neuroendocrine neoplasms (NENs) share common morphological features, their biological characteristics are notably heterogeneous, contributing to challenges in accurate diagnosis and treatment planning. A significant subset of NETs originates in the gastrointestinal tract, although they can manifest in various organs including the lungs, pancreas, and thyroid. Liver metastases, often multifocal, pose diagnostic dilemmas resembling other hepatic pathologies.</w:t>
      </w:r>
    </w:p>
    <w:p w14:paraId="006A31F8" w14:textId="77777777" w:rsidR="002A3CE3" w:rsidRDefault="002A3CE3">
      <w:pPr>
        <w:spacing w:line="360" w:lineRule="auto"/>
        <w:rPr>
          <w:rFonts w:ascii="Times New Roman" w:eastAsia="Times New Roman" w:hAnsi="Times New Roman" w:cs="Times New Roman"/>
          <w:color w:val="000000" w:themeColor="text1"/>
          <w:sz w:val="24"/>
          <w:szCs w:val="24"/>
        </w:rPr>
      </w:pPr>
    </w:p>
    <w:p w14:paraId="050BB4C3" w14:textId="77777777" w:rsidR="00865C80" w:rsidRPr="000B31E9" w:rsidRDefault="00865C80" w:rsidP="00865C80">
      <w:pPr>
        <w:spacing w:after="0" w:line="240" w:lineRule="auto"/>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b/>
          <w:color w:val="000000" w:themeColor="text1"/>
          <w:sz w:val="24"/>
          <w:szCs w:val="24"/>
        </w:rPr>
        <w:t>Keywords:</w:t>
      </w:r>
      <w:r w:rsidRPr="000B31E9">
        <w:rPr>
          <w:rFonts w:ascii="Times New Roman" w:eastAsia="Times New Roman" w:hAnsi="Times New Roman" w:cs="Times New Roman"/>
          <w:color w:val="000000" w:themeColor="text1"/>
          <w:sz w:val="24"/>
          <w:szCs w:val="24"/>
        </w:rPr>
        <w:t xml:space="preserve"> Tumours, Neuroendocrine Tumours (NETs), Benign, Malignant, Liver Metastases, Prevalence, Incidence. </w:t>
      </w:r>
    </w:p>
    <w:p w14:paraId="1B419023" w14:textId="77777777" w:rsidR="00865C80" w:rsidRDefault="00865C80">
      <w:pPr>
        <w:spacing w:line="360" w:lineRule="auto"/>
        <w:rPr>
          <w:rFonts w:ascii="Times New Roman" w:eastAsia="Times New Roman" w:hAnsi="Times New Roman" w:cs="Times New Roman"/>
          <w:color w:val="000000" w:themeColor="text1"/>
          <w:sz w:val="24"/>
          <w:szCs w:val="24"/>
        </w:rPr>
      </w:pPr>
    </w:p>
    <w:p w14:paraId="0000002A" w14:textId="77777777" w:rsidR="00865C80" w:rsidRPr="000B31E9" w:rsidRDefault="00865C80">
      <w:pPr>
        <w:spacing w:line="360" w:lineRule="auto"/>
        <w:rPr>
          <w:rFonts w:ascii="Times New Roman" w:eastAsia="Times New Roman" w:hAnsi="Times New Roman" w:cs="Times New Roman"/>
          <w:color w:val="000000" w:themeColor="text1"/>
          <w:sz w:val="24"/>
          <w:szCs w:val="24"/>
        </w:rPr>
        <w:sectPr w:rsidR="00865C80" w:rsidRPr="000B31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pPr>
    </w:p>
    <w:p w14:paraId="0000002B" w14:textId="77777777" w:rsidR="002A3CE3" w:rsidRPr="000B31E9" w:rsidRDefault="003D3CC3">
      <w:pPr>
        <w:rPr>
          <w:rFonts w:ascii="Times New Roman" w:eastAsia="Times New Roman" w:hAnsi="Times New Roman" w:cs="Times New Roman"/>
          <w:b/>
          <w:color w:val="000000" w:themeColor="text1"/>
          <w:sz w:val="28"/>
          <w:szCs w:val="28"/>
        </w:rPr>
      </w:pPr>
      <w:r w:rsidRPr="000B31E9">
        <w:rPr>
          <w:rFonts w:ascii="Times New Roman" w:eastAsia="Times New Roman" w:hAnsi="Times New Roman" w:cs="Times New Roman"/>
          <w:b/>
          <w:color w:val="000000" w:themeColor="text1"/>
          <w:sz w:val="28"/>
          <w:szCs w:val="28"/>
        </w:rPr>
        <w:t>INTRODUCTION</w:t>
      </w:r>
    </w:p>
    <w:p w14:paraId="0000002C" w14:textId="3002F6EB" w:rsidR="002A3CE3" w:rsidRPr="000B31E9" w:rsidRDefault="003D3CC3">
      <w:pPr>
        <w:spacing w:line="360" w:lineRule="auto"/>
        <w:jc w:val="both"/>
        <w:rPr>
          <w:rFonts w:ascii="Times New Roman" w:eastAsia="Times New Roman" w:hAnsi="Times New Roman" w:cs="Times New Roman"/>
          <w:color w:val="000000" w:themeColor="text1"/>
          <w:sz w:val="24"/>
          <w:szCs w:val="24"/>
        </w:rPr>
      </w:pPr>
      <w:r w:rsidRPr="000B31E9">
        <w:rPr>
          <w:rFonts w:ascii="Times New Roman" w:eastAsia="Times New Roman" w:hAnsi="Times New Roman" w:cs="Times New Roman"/>
          <w:color w:val="000000" w:themeColor="text1"/>
          <w:sz w:val="24"/>
          <w:szCs w:val="24"/>
        </w:rPr>
        <w:t xml:space="preserve">Clusters of aberrant cells that resemble lumps or growths are called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Any of the trillions of cells that make up our bodies can be the starting point for them. Depending on whether a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is precancerous, benign, or malignant, it will develop and act differently </w:t>
      </w:r>
      <w:r w:rsidRPr="000B31E9">
        <w:rPr>
          <w:rFonts w:ascii="Times New Roman" w:eastAsia="Times New Roman" w:hAnsi="Times New Roman" w:cs="Times New Roman"/>
          <w:color w:val="000000" w:themeColor="text1"/>
          <w:sz w:val="24"/>
          <w:szCs w:val="24"/>
          <w:vertAlign w:val="superscript"/>
        </w:rPr>
        <w:t>[1]</w:t>
      </w:r>
      <w:r w:rsidRPr="000B31E9">
        <w:rPr>
          <w:rFonts w:ascii="Times New Roman" w:eastAsia="Times New Roman" w:hAnsi="Times New Roman" w:cs="Times New Roman"/>
          <w:color w:val="000000" w:themeColor="text1"/>
          <w:sz w:val="24"/>
          <w:szCs w:val="24"/>
        </w:rPr>
        <w:t xml:space="preserv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(NETs) are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made of cells that react to a signal from the neurological system by releasing hormones into the circulation. Hormone production may be increased in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s compared to normal, leading to a variety of symptoms. These growths could be malignant</w:t>
      </w:r>
      <w:r w:rsidR="00031611">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rPr>
        <w:t>or benign</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[2]</w:t>
      </w:r>
      <w:r w:rsidRPr="000B31E9">
        <w:rPr>
          <w:rFonts w:ascii="Times New Roman" w:eastAsia="Times New Roman" w:hAnsi="Times New Roman" w:cs="Times New Roman"/>
          <w:color w:val="000000" w:themeColor="text1"/>
          <w:sz w:val="24"/>
          <w:szCs w:val="24"/>
        </w:rPr>
        <w:t xml:space="preserve">. Neuroendocrine neoplasms (NENs) are a diverse group of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with unique morphological and biological characteristics </w:t>
      </w:r>
      <w:r w:rsidRPr="000B31E9">
        <w:rPr>
          <w:rFonts w:ascii="Times New Roman" w:eastAsia="Times New Roman" w:hAnsi="Times New Roman" w:cs="Times New Roman"/>
          <w:color w:val="000000" w:themeColor="text1"/>
          <w:sz w:val="24"/>
          <w:szCs w:val="24"/>
          <w:vertAlign w:val="superscript"/>
        </w:rPr>
        <w:t>[3]</w:t>
      </w:r>
      <w:r w:rsidRPr="000B31E9">
        <w:rPr>
          <w:rFonts w:ascii="Times New Roman" w:eastAsia="Times New Roman" w:hAnsi="Times New Roman" w:cs="Times New Roman"/>
          <w:color w:val="000000" w:themeColor="text1"/>
          <w:sz w:val="24"/>
          <w:szCs w:val="24"/>
        </w:rPr>
        <w:t xml:space="preserve">. Due to its non-specific clinical appearance and highly diverse radiologic characteristics, it is often misdiagnosed as another hepatic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Furthermore, the most effective therapeutic approach for raising survival rates is still surgical excision with well-defined margins </w:t>
      </w:r>
      <w:r w:rsidRPr="000B31E9">
        <w:rPr>
          <w:rFonts w:ascii="Times New Roman" w:eastAsia="Times New Roman" w:hAnsi="Times New Roman" w:cs="Times New Roman"/>
          <w:color w:val="000000" w:themeColor="text1"/>
          <w:sz w:val="24"/>
          <w:szCs w:val="24"/>
          <w:vertAlign w:val="superscript"/>
        </w:rPr>
        <w:t>[4]</w:t>
      </w:r>
      <w:r w:rsidRPr="000B31E9">
        <w:rPr>
          <w:rFonts w:ascii="Times New Roman" w:eastAsia="Times New Roman" w:hAnsi="Times New Roman" w:cs="Times New Roman"/>
          <w:color w:val="000000" w:themeColor="text1"/>
          <w:sz w:val="24"/>
          <w:szCs w:val="24"/>
        </w:rPr>
        <w:t xml:space="preserve">. NETs, a subset </w:t>
      </w:r>
      <w:r w:rsidRPr="000B31E9">
        <w:rPr>
          <w:rFonts w:ascii="Times New Roman" w:eastAsia="Times New Roman" w:hAnsi="Times New Roman" w:cs="Times New Roman"/>
          <w:color w:val="000000" w:themeColor="text1"/>
          <w:sz w:val="24"/>
          <w:szCs w:val="24"/>
        </w:rPr>
        <w:lastRenderedPageBreak/>
        <w:t>of extremely rare cancers account for 0.46% of gastrointestinal and bronchopulmonary malignancies</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[5]</w:t>
      </w:r>
      <w:r w:rsidRPr="000B31E9">
        <w:rPr>
          <w:rFonts w:ascii="Times New Roman" w:eastAsia="Times New Roman" w:hAnsi="Times New Roman" w:cs="Times New Roman"/>
          <w:color w:val="000000" w:themeColor="text1"/>
          <w:sz w:val="24"/>
          <w:szCs w:val="24"/>
        </w:rPr>
        <w:t xml:space="preserve">. Metastases from NENs primarily damage the liver </w:t>
      </w:r>
      <w:r w:rsidRPr="000B31E9">
        <w:rPr>
          <w:rFonts w:ascii="Times New Roman" w:eastAsia="Times New Roman" w:hAnsi="Times New Roman" w:cs="Times New Roman"/>
          <w:color w:val="000000" w:themeColor="text1"/>
          <w:sz w:val="24"/>
          <w:szCs w:val="24"/>
          <w:vertAlign w:val="superscript"/>
        </w:rPr>
        <w:t>[6]</w:t>
      </w:r>
      <w:r w:rsidRPr="000B31E9">
        <w:rPr>
          <w:rFonts w:ascii="Times New Roman" w:eastAsia="Times New Roman" w:hAnsi="Times New Roman" w:cs="Times New Roman"/>
          <w:color w:val="000000" w:themeColor="text1"/>
          <w:sz w:val="24"/>
          <w:szCs w:val="24"/>
        </w:rPr>
        <w:t xml:space="preserve">. Liver metastases caused by neuroendocrine disorders are often numerous and vary in size. Although miliary seeding across the liver is rare, both liver lobes are typically afflicted </w:t>
      </w:r>
      <w:r w:rsidRPr="000B31E9">
        <w:rPr>
          <w:rFonts w:ascii="Times New Roman" w:eastAsia="Times New Roman" w:hAnsi="Times New Roman" w:cs="Times New Roman"/>
          <w:color w:val="000000" w:themeColor="text1"/>
          <w:sz w:val="24"/>
          <w:szCs w:val="24"/>
          <w:vertAlign w:val="superscript"/>
        </w:rPr>
        <w:t>[7]</w:t>
      </w:r>
      <w:r w:rsidRPr="000B31E9">
        <w:rPr>
          <w:rFonts w:ascii="Times New Roman" w:eastAsia="Times New Roman" w:hAnsi="Times New Roman" w:cs="Times New Roman"/>
          <w:color w:val="000000" w:themeColor="text1"/>
          <w:sz w:val="24"/>
          <w:szCs w:val="24"/>
        </w:rPr>
        <w:t>.</w:t>
      </w:r>
      <w:r w:rsidR="0059307C">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rPr>
        <w:t xml:space="preserve">As hepatocytes may metabolize neuroactive amines and peptide hormones and lessen their effects, most cancers really originate in the portal venous drainage. Hepatic venous drainage, however, provides unchanged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products with direct access to the systemic circulation once secondary hepatic illness manifests </w:t>
      </w:r>
      <w:r w:rsidRPr="000B31E9">
        <w:rPr>
          <w:rFonts w:ascii="Times New Roman" w:eastAsia="Times New Roman" w:hAnsi="Times New Roman" w:cs="Times New Roman"/>
          <w:color w:val="000000" w:themeColor="text1"/>
          <w:sz w:val="24"/>
          <w:szCs w:val="24"/>
          <w:vertAlign w:val="superscript"/>
        </w:rPr>
        <w:t>[3]</w:t>
      </w:r>
      <w:r w:rsidRPr="000B31E9">
        <w:rPr>
          <w:rFonts w:ascii="Times New Roman" w:eastAsia="Times New Roman" w:hAnsi="Times New Roman" w:cs="Times New Roman"/>
          <w:color w:val="000000" w:themeColor="text1"/>
          <w:sz w:val="24"/>
          <w:szCs w:val="24"/>
        </w:rPr>
        <w:t xml:space="preserve">. Merely 0.5% of all cancers are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The prevalence is roughly 2/100,000, and because of the appendiceal position, there is a female preponderance under 50 years of age. The lung (22-27%) and gastrointestinal system (62–67%) are the two main primary locations.12–22% of cases involve a presentation with metastatic illness </w:t>
      </w:r>
      <w:r w:rsidRPr="000B31E9">
        <w:rPr>
          <w:rFonts w:ascii="Times New Roman" w:eastAsia="Times New Roman" w:hAnsi="Times New Roman" w:cs="Times New Roman"/>
          <w:color w:val="000000" w:themeColor="text1"/>
          <w:sz w:val="24"/>
          <w:szCs w:val="24"/>
          <w:vertAlign w:val="superscript"/>
        </w:rPr>
        <w:t>[8]</w:t>
      </w:r>
      <w:r w:rsidRPr="000B31E9">
        <w:rPr>
          <w:rFonts w:ascii="Times New Roman" w:eastAsia="Times New Roman" w:hAnsi="Times New Roman" w:cs="Times New Roman"/>
          <w:color w:val="000000" w:themeColor="text1"/>
          <w:sz w:val="24"/>
          <w:szCs w:val="24"/>
        </w:rPr>
        <w:t xml:space="preserve">. Over a 15-year period, there has been a noticeable increase in the frequency of NETs, accompanied by a drop in the proportion of cases with metastatic presentation. This suggests that the notable increase in incidence may be explained by increased detection </w:t>
      </w:r>
      <w:r w:rsidRPr="000B31E9">
        <w:rPr>
          <w:rFonts w:ascii="Times New Roman" w:eastAsia="Times New Roman" w:hAnsi="Times New Roman" w:cs="Times New Roman"/>
          <w:color w:val="000000" w:themeColor="text1"/>
          <w:sz w:val="24"/>
          <w:szCs w:val="24"/>
          <w:vertAlign w:val="superscript"/>
        </w:rPr>
        <w:t>[5]</w:t>
      </w:r>
      <w:r w:rsidRPr="000B31E9">
        <w:rPr>
          <w:rFonts w:ascii="Times New Roman" w:eastAsia="Times New Roman" w:hAnsi="Times New Roman" w:cs="Times New Roman"/>
          <w:color w:val="000000" w:themeColor="text1"/>
          <w:sz w:val="24"/>
          <w:szCs w:val="24"/>
        </w:rPr>
        <w:t>.</w:t>
      </w:r>
    </w:p>
    <w:p w14:paraId="0000002D" w14:textId="77777777" w:rsidR="002A3CE3" w:rsidRPr="000B31E9" w:rsidRDefault="002A3CE3">
      <w:pPr>
        <w:jc w:val="both"/>
        <w:rPr>
          <w:rFonts w:ascii="Times New Roman" w:eastAsia="Times New Roman" w:hAnsi="Times New Roman" w:cs="Times New Roman"/>
          <w:color w:val="000000" w:themeColor="text1"/>
          <w:sz w:val="24"/>
          <w:szCs w:val="24"/>
          <w:highlight w:val="white"/>
        </w:rPr>
      </w:pPr>
    </w:p>
    <w:p w14:paraId="0000002E"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CASE REPORT</w:t>
      </w:r>
    </w:p>
    <w:p w14:paraId="0000002F" w14:textId="5716BDB0" w:rsidR="002A3CE3" w:rsidRPr="000B31E9" w:rsidRDefault="003D3CC3" w:rsidP="00BF327E">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A 52-year-old female, Mrs. X presented with the chief complaints of lower limb swelling for 1 month, she had no history of abdominal pain /fever/loss of appetite/loss of weight. She has a known case of type 2 diabetes mellitus and hypertension for 10 years and a heterogenous lesion of the liver. She had a past medication history of T. </w:t>
      </w:r>
      <w:proofErr w:type="spellStart"/>
      <w:r w:rsidRPr="000B31E9">
        <w:rPr>
          <w:rFonts w:ascii="Times New Roman" w:eastAsia="Times New Roman" w:hAnsi="Times New Roman" w:cs="Times New Roman"/>
          <w:color w:val="000000" w:themeColor="text1"/>
          <w:sz w:val="24"/>
          <w:szCs w:val="24"/>
          <w:highlight w:val="white"/>
        </w:rPr>
        <w:t>Glirum</w:t>
      </w:r>
      <w:proofErr w:type="spellEnd"/>
      <w:r w:rsidRPr="000B31E9">
        <w:rPr>
          <w:rFonts w:ascii="Times New Roman" w:eastAsia="Times New Roman" w:hAnsi="Times New Roman" w:cs="Times New Roman"/>
          <w:color w:val="000000" w:themeColor="text1"/>
          <w:sz w:val="24"/>
          <w:szCs w:val="24"/>
          <w:highlight w:val="white"/>
        </w:rPr>
        <w:t xml:space="preserve"> ½ tablet 1-0-1, </w:t>
      </w:r>
      <w:proofErr w:type="spellStart"/>
      <w:proofErr w:type="gramStart"/>
      <w:r w:rsidRPr="000B31E9">
        <w:rPr>
          <w:rFonts w:ascii="Times New Roman" w:eastAsia="Times New Roman" w:hAnsi="Times New Roman" w:cs="Times New Roman"/>
          <w:color w:val="000000" w:themeColor="text1"/>
          <w:sz w:val="24"/>
          <w:szCs w:val="24"/>
          <w:highlight w:val="white"/>
        </w:rPr>
        <w:t>T.Telma</w:t>
      </w:r>
      <w:proofErr w:type="spellEnd"/>
      <w:proofErr w:type="gramEnd"/>
      <w:r w:rsidRPr="000B31E9">
        <w:rPr>
          <w:rFonts w:ascii="Times New Roman" w:eastAsia="Times New Roman" w:hAnsi="Times New Roman" w:cs="Times New Roman"/>
          <w:color w:val="000000" w:themeColor="text1"/>
          <w:sz w:val="24"/>
          <w:szCs w:val="24"/>
          <w:highlight w:val="white"/>
        </w:rPr>
        <w:t xml:space="preserve"> 1tablet 0-0-1, T. </w:t>
      </w:r>
      <w:proofErr w:type="spellStart"/>
      <w:r w:rsidRPr="000B31E9">
        <w:rPr>
          <w:rFonts w:ascii="Times New Roman" w:eastAsia="Times New Roman" w:hAnsi="Times New Roman" w:cs="Times New Roman"/>
          <w:color w:val="000000" w:themeColor="text1"/>
          <w:sz w:val="24"/>
          <w:szCs w:val="24"/>
          <w:highlight w:val="white"/>
        </w:rPr>
        <w:t>Ironforte</w:t>
      </w:r>
      <w:proofErr w:type="spellEnd"/>
      <w:r w:rsidRPr="000B31E9">
        <w:rPr>
          <w:rFonts w:ascii="Times New Roman" w:eastAsia="Times New Roman" w:hAnsi="Times New Roman" w:cs="Times New Roman"/>
          <w:color w:val="000000" w:themeColor="text1"/>
          <w:sz w:val="24"/>
          <w:szCs w:val="24"/>
          <w:highlight w:val="white"/>
        </w:rPr>
        <w:t xml:space="preserve"> and T. Prenerve 75mg 0-1-0. On general examination, her temperature was found to be 98.4℉, BP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 xml:space="preserve">as 130/90mmHg, pulse rate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 xml:space="preserve">as 86 beats per minute, and respiratory rate </w:t>
      </w:r>
      <w:r w:rsidR="00B35997" w:rsidRPr="000B31E9">
        <w:rPr>
          <w:rFonts w:ascii="Times New Roman" w:eastAsia="Times New Roman" w:hAnsi="Times New Roman" w:cs="Times New Roman"/>
          <w:color w:val="000000" w:themeColor="text1"/>
          <w:sz w:val="24"/>
          <w:szCs w:val="24"/>
          <w:highlight w:val="white"/>
        </w:rPr>
        <w:t>w</w:t>
      </w:r>
      <w:r w:rsidRPr="000B31E9">
        <w:rPr>
          <w:rFonts w:ascii="Times New Roman" w:eastAsia="Times New Roman" w:hAnsi="Times New Roman" w:cs="Times New Roman"/>
          <w:color w:val="000000" w:themeColor="text1"/>
          <w:sz w:val="24"/>
          <w:szCs w:val="24"/>
          <w:highlight w:val="white"/>
        </w:rPr>
        <w:t>as 20 breaths/min. She had no history of allergies. Alpha Fetoprotein:2.55IU/</w:t>
      </w:r>
      <w:proofErr w:type="spellStart"/>
      <w:r w:rsidRPr="000B31E9">
        <w:rPr>
          <w:rFonts w:ascii="Times New Roman" w:eastAsia="Times New Roman" w:hAnsi="Times New Roman" w:cs="Times New Roman"/>
          <w:color w:val="000000" w:themeColor="text1"/>
          <w:sz w:val="24"/>
          <w:szCs w:val="24"/>
          <w:highlight w:val="white"/>
        </w:rPr>
        <w:t>m</w:t>
      </w:r>
      <w:r w:rsidR="00B35997" w:rsidRPr="000B31E9">
        <w:rPr>
          <w:rFonts w:ascii="Times New Roman" w:eastAsia="Times New Roman" w:hAnsi="Times New Roman" w:cs="Times New Roman"/>
          <w:color w:val="000000" w:themeColor="text1"/>
          <w:sz w:val="24"/>
          <w:szCs w:val="24"/>
          <w:highlight w:val="white"/>
        </w:rPr>
        <w:t>L</w:t>
      </w:r>
      <w:r w:rsidRPr="000B31E9">
        <w:rPr>
          <w:rFonts w:ascii="Times New Roman" w:eastAsia="Times New Roman" w:hAnsi="Times New Roman" w:cs="Times New Roman"/>
          <w:color w:val="000000" w:themeColor="text1"/>
          <w:sz w:val="24"/>
          <w:szCs w:val="24"/>
          <w:highlight w:val="white"/>
        </w:rPr>
        <w:t>.</w:t>
      </w:r>
      <w:proofErr w:type="spellEnd"/>
      <w:r w:rsidRPr="000B31E9">
        <w:rPr>
          <w:rFonts w:ascii="Times New Roman" w:eastAsia="Times New Roman" w:hAnsi="Times New Roman" w:cs="Times New Roman"/>
          <w:color w:val="000000" w:themeColor="text1"/>
          <w:sz w:val="24"/>
          <w:szCs w:val="24"/>
          <w:highlight w:val="white"/>
        </w:rPr>
        <w:t xml:space="preserve"> USG whole abdomen report showed a multifocal lesion seen in the liver, the largest in the right lobe of the liver- a complete cystic lesion measuring 16x15x18 cm. Vascularity seen within the solid components to </w:t>
      </w:r>
      <w:r w:rsidR="00B35997" w:rsidRPr="000B31E9">
        <w:rPr>
          <w:rFonts w:ascii="Times New Roman" w:eastAsia="Times New Roman" w:hAnsi="Times New Roman" w:cs="Times New Roman"/>
          <w:color w:val="000000" w:themeColor="text1"/>
          <w:sz w:val="24"/>
          <w:szCs w:val="24"/>
          <w:highlight w:val="white"/>
        </w:rPr>
        <w:t>meet</w:t>
      </w:r>
      <w:r w:rsidRPr="000B31E9">
        <w:rPr>
          <w:rFonts w:ascii="Times New Roman" w:eastAsia="Times New Roman" w:hAnsi="Times New Roman" w:cs="Times New Roman"/>
          <w:color w:val="000000" w:themeColor="text1"/>
          <w:sz w:val="24"/>
          <w:szCs w:val="24"/>
          <w:highlight w:val="white"/>
        </w:rPr>
        <w:t xml:space="preserve"> out metastasis and bulky uterus with heterogeneous myometrial junction with adenomyosis of uterus and a heterogenous lesion measuring 3.6x3.5 seen in the right lateral wall. Abdomen Triple </w:t>
      </w:r>
      <w:r w:rsidR="00B35997" w:rsidRPr="000B31E9">
        <w:rPr>
          <w:rFonts w:ascii="Times New Roman" w:eastAsia="Times New Roman" w:hAnsi="Times New Roman" w:cs="Times New Roman"/>
          <w:color w:val="000000" w:themeColor="text1"/>
          <w:sz w:val="24"/>
          <w:szCs w:val="24"/>
          <w:highlight w:val="white"/>
        </w:rPr>
        <w:t>Phase Report</w:t>
      </w:r>
      <w:r w:rsidRPr="000B31E9">
        <w:rPr>
          <w:rFonts w:ascii="Times New Roman" w:eastAsia="Times New Roman" w:hAnsi="Times New Roman" w:cs="Times New Roman"/>
          <w:color w:val="000000" w:themeColor="text1"/>
          <w:sz w:val="24"/>
          <w:szCs w:val="24"/>
          <w:highlight w:val="white"/>
        </w:rPr>
        <w:t xml:space="preserve"> showed gross hepatomegaly, large mass lesions in segments 4a,</w:t>
      </w:r>
      <w:r w:rsidR="00B35997"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4b, and 8, and multiple liver lesions in the wall of the liver segments. F/S/O Multifoc</w:t>
      </w:r>
      <w:r w:rsidR="00B35997" w:rsidRPr="000B31E9">
        <w:rPr>
          <w:rFonts w:ascii="Times New Roman" w:eastAsia="Times New Roman" w:hAnsi="Times New Roman" w:cs="Times New Roman"/>
          <w:color w:val="000000" w:themeColor="text1"/>
          <w:sz w:val="24"/>
          <w:szCs w:val="24"/>
          <w:highlight w:val="white"/>
        </w:rPr>
        <w:t>al</w:t>
      </w:r>
      <w:r w:rsidRPr="000B31E9">
        <w:rPr>
          <w:rFonts w:ascii="Times New Roman" w:eastAsia="Times New Roman" w:hAnsi="Times New Roman" w:cs="Times New Roman"/>
          <w:color w:val="000000" w:themeColor="text1"/>
          <w:sz w:val="24"/>
          <w:szCs w:val="24"/>
          <w:highlight w:val="white"/>
        </w:rPr>
        <w:t xml:space="preserve"> hepatocellular carcinoma, multiple lymph nodes at portal hepatitis, hepatoduodenal ligaments, along left g</w:t>
      </w:r>
      <w:r w:rsidR="00B35997" w:rsidRPr="000B31E9">
        <w:rPr>
          <w:rFonts w:ascii="Times New Roman" w:eastAsia="Times New Roman" w:hAnsi="Times New Roman" w:cs="Times New Roman"/>
          <w:color w:val="000000" w:themeColor="text1"/>
          <w:sz w:val="24"/>
          <w:szCs w:val="24"/>
          <w:highlight w:val="white"/>
        </w:rPr>
        <w:t>ast</w:t>
      </w:r>
      <w:r w:rsidRPr="000B31E9">
        <w:rPr>
          <w:rFonts w:ascii="Times New Roman" w:eastAsia="Times New Roman" w:hAnsi="Times New Roman" w:cs="Times New Roman"/>
          <w:color w:val="000000" w:themeColor="text1"/>
          <w:sz w:val="24"/>
          <w:szCs w:val="24"/>
          <w:highlight w:val="white"/>
        </w:rPr>
        <w:t>ric vessel, common hepatic artery and upper retroperitoneum, no ascites, no peritoneal deposit, no omental thickness; bilateral grade I hydronephrosis, bulky uterus with adenomyosis.</w:t>
      </w:r>
    </w:p>
    <w:p w14:paraId="00000030" w14:textId="328242BC" w:rsidR="002A3CE3" w:rsidRPr="000B31E9" w:rsidRDefault="003D3CC3" w:rsidP="00385975">
      <w:pPr>
        <w:spacing w:line="360" w:lineRule="auto"/>
        <w:jc w:val="both"/>
        <w:rPr>
          <w:rFonts w:ascii="Times New Roman" w:eastAsia="Times New Roman" w:hAnsi="Times New Roman" w:cs="Times New Roman"/>
          <w:color w:val="000000" w:themeColor="text1"/>
          <w:sz w:val="24"/>
          <w:szCs w:val="24"/>
          <w:highlight w:val="white"/>
        </w:rPr>
        <w:sectPr w:rsidR="002A3CE3" w:rsidRPr="000B31E9">
          <w:type w:val="continuous"/>
          <w:pgSz w:w="11906" w:h="16838"/>
          <w:pgMar w:top="1440" w:right="1440" w:bottom="1440" w:left="1440" w:header="708" w:footer="708" w:gutter="0"/>
          <w:cols w:space="720"/>
        </w:sectPr>
      </w:pPr>
      <w:r w:rsidRPr="000B31E9">
        <w:rPr>
          <w:rFonts w:ascii="Times New Roman" w:eastAsia="Times New Roman" w:hAnsi="Times New Roman" w:cs="Times New Roman"/>
          <w:color w:val="000000" w:themeColor="text1"/>
          <w:sz w:val="24"/>
          <w:szCs w:val="24"/>
          <w:highlight w:val="white"/>
        </w:rPr>
        <w:lastRenderedPageBreak/>
        <w:t xml:space="preserve">Histopathology Report showed liver space-occupying lesion, core needle biopsy: well-differentiated hepatocellular carcinoma, well-defined neuroendocrine </w:t>
      </w:r>
      <w:r w:rsidR="00343771" w:rsidRPr="000B31E9">
        <w:rPr>
          <w:rFonts w:ascii="Times New Roman" w:eastAsia="Times New Roman" w:hAnsi="Times New Roman" w:cs="Times New Roman"/>
          <w:color w:val="000000" w:themeColor="text1"/>
          <w:sz w:val="24"/>
          <w:szCs w:val="24"/>
          <w:highlight w:val="white"/>
        </w:rPr>
        <w:t>Tumour</w:t>
      </w:r>
      <w:r w:rsidR="00385975" w:rsidRPr="000B31E9">
        <w:rPr>
          <w:rFonts w:ascii="Times New Roman" w:eastAsia="Times New Roman" w:hAnsi="Times New Roman" w:cs="Times New Roman"/>
          <w:color w:val="000000" w:themeColor="text1"/>
          <w:sz w:val="24"/>
          <w:szCs w:val="24"/>
          <w:highlight w:val="white"/>
        </w:rPr>
        <w:t xml:space="preserve">, identified through immunohistochemistry </w:t>
      </w:r>
      <w:r w:rsidRPr="000B31E9">
        <w:rPr>
          <w:rFonts w:ascii="Times New Roman" w:eastAsia="Times New Roman" w:hAnsi="Times New Roman" w:cs="Times New Roman"/>
          <w:color w:val="000000" w:themeColor="text1"/>
          <w:sz w:val="24"/>
          <w:szCs w:val="24"/>
          <w:highlight w:val="white"/>
        </w:rPr>
        <w:t xml:space="preserve">(IHC). PET CT whole body screen report showed a large non-FDG heterogeneously enhancing centrally necrotic mass lesion involving segments </w:t>
      </w:r>
      <w:proofErr w:type="spellStart"/>
      <w:r w:rsidRPr="000B31E9">
        <w:rPr>
          <w:rFonts w:ascii="Times New Roman" w:eastAsia="Times New Roman" w:hAnsi="Times New Roman" w:cs="Times New Roman"/>
          <w:color w:val="000000" w:themeColor="text1"/>
          <w:sz w:val="24"/>
          <w:szCs w:val="24"/>
          <w:highlight w:val="white"/>
        </w:rPr>
        <w:t>ivA</w:t>
      </w:r>
      <w:proofErr w:type="spellEnd"/>
      <w:r w:rsidRPr="000B31E9">
        <w:rPr>
          <w:rFonts w:ascii="Times New Roman" w:eastAsia="Times New Roman" w:hAnsi="Times New Roman" w:cs="Times New Roman"/>
          <w:color w:val="000000" w:themeColor="text1"/>
          <w:sz w:val="24"/>
          <w:szCs w:val="24"/>
          <w:highlight w:val="white"/>
        </w:rPr>
        <w:t>,</w:t>
      </w:r>
      <w:r w:rsidR="00385975" w:rsidRPr="000B31E9">
        <w:rPr>
          <w:rFonts w:ascii="Times New Roman" w:eastAsia="Times New Roman" w:hAnsi="Times New Roman" w:cs="Times New Roman"/>
          <w:color w:val="000000" w:themeColor="text1"/>
          <w:sz w:val="24"/>
          <w:szCs w:val="24"/>
          <w:highlight w:val="white"/>
        </w:rPr>
        <w:t xml:space="preserve"> </w:t>
      </w:r>
      <w:proofErr w:type="spellStart"/>
      <w:r w:rsidRPr="000B31E9">
        <w:rPr>
          <w:rFonts w:ascii="Times New Roman" w:eastAsia="Times New Roman" w:hAnsi="Times New Roman" w:cs="Times New Roman"/>
          <w:color w:val="000000" w:themeColor="text1"/>
          <w:sz w:val="24"/>
          <w:szCs w:val="24"/>
          <w:highlight w:val="white"/>
        </w:rPr>
        <w:t>ivB</w:t>
      </w:r>
      <w:proofErr w:type="spellEnd"/>
      <w:r w:rsidRPr="000B31E9">
        <w:rPr>
          <w:rFonts w:ascii="Times New Roman" w:eastAsia="Times New Roman" w:hAnsi="Times New Roman" w:cs="Times New Roman"/>
          <w:color w:val="000000" w:themeColor="text1"/>
          <w:sz w:val="24"/>
          <w:szCs w:val="24"/>
          <w:highlight w:val="white"/>
        </w:rPr>
        <w:t>,</w:t>
      </w:r>
      <w:r w:rsidR="00385975"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v, and viii of the liver, 13.8x12.7x19.1 cm suggestive of HCC. Suggested HPE</w:t>
      </w:r>
      <w:r w:rsidR="00385975"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rPr>
        <w:t xml:space="preserve">&amp; IHC correlation. The right and left branches of the portal vein are splayed around the lesion. No filling defect was noted in the mass portal vein and the branches. The middle hepatic vein appears exerted by the main </w:t>
      </w:r>
      <w:r w:rsidR="00385975" w:rsidRPr="000B31E9">
        <w:rPr>
          <w:rFonts w:ascii="Times New Roman" w:eastAsia="Times New Roman" w:hAnsi="Times New Roman" w:cs="Times New Roman"/>
          <w:color w:val="000000" w:themeColor="text1"/>
          <w:sz w:val="24"/>
          <w:szCs w:val="24"/>
          <w:highlight w:val="white"/>
        </w:rPr>
        <w:t>lesion;</w:t>
      </w:r>
      <w:r w:rsidRPr="000B31E9">
        <w:rPr>
          <w:rFonts w:ascii="Times New Roman" w:eastAsia="Times New Roman" w:hAnsi="Times New Roman" w:cs="Times New Roman"/>
          <w:color w:val="000000" w:themeColor="text1"/>
          <w:sz w:val="24"/>
          <w:szCs w:val="24"/>
          <w:highlight w:val="white"/>
        </w:rPr>
        <w:t xml:space="preserve"> right hepatic vein appears displaced posteriorly. the lesion is seen to compress the intrahepatic IVC. Inferiorly the mass is seen to displace the gall bladder. </w:t>
      </w:r>
      <w:r w:rsidR="00385975" w:rsidRPr="000B31E9">
        <w:rPr>
          <w:rFonts w:ascii="Times New Roman" w:eastAsia="Times New Roman" w:hAnsi="Times New Roman" w:cs="Times New Roman"/>
          <w:color w:val="000000" w:themeColor="text1"/>
          <w:sz w:val="24"/>
          <w:szCs w:val="24"/>
          <w:highlight w:val="white"/>
        </w:rPr>
        <w:t>T</w:t>
      </w:r>
      <w:r w:rsidRPr="000B31E9">
        <w:rPr>
          <w:rFonts w:ascii="Times New Roman" w:eastAsia="Times New Roman" w:hAnsi="Times New Roman" w:cs="Times New Roman"/>
          <w:color w:val="000000" w:themeColor="text1"/>
          <w:sz w:val="24"/>
          <w:szCs w:val="24"/>
          <w:highlight w:val="white"/>
        </w:rPr>
        <w:t xml:space="preserve">here is compression of the right and left hepatic duct, causing mild bilateral CHBRD. Mechanically the lesion is abutting the D1&amp; D2 segment of the duodenum and displacing it to the left. Multiple non-FDG avid gastrohepatic periportal and peripancreatic lymph nodes are noted, the largest measuring 23x14 mm- likely metastasis. Low-grade FDG avid </w:t>
      </w:r>
      <w:r w:rsidR="00385975" w:rsidRPr="000B31E9">
        <w:rPr>
          <w:rFonts w:ascii="Times New Roman" w:eastAsia="Times New Roman" w:hAnsi="Times New Roman" w:cs="Times New Roman"/>
          <w:color w:val="000000" w:themeColor="text1"/>
          <w:sz w:val="24"/>
          <w:szCs w:val="24"/>
          <w:highlight w:val="white"/>
        </w:rPr>
        <w:t>sub cranial</w:t>
      </w:r>
      <w:r w:rsidRPr="000B31E9">
        <w:rPr>
          <w:rFonts w:ascii="Times New Roman" w:eastAsia="Times New Roman" w:hAnsi="Times New Roman" w:cs="Times New Roman"/>
          <w:color w:val="000000" w:themeColor="text1"/>
          <w:sz w:val="24"/>
          <w:szCs w:val="24"/>
          <w:highlight w:val="white"/>
        </w:rPr>
        <w:t xml:space="preserve"> lymph node is noted- likely inflammatory. No other abnormal hypermetabolic lesion was seen.</w:t>
      </w:r>
    </w:p>
    <w:p w14:paraId="00000031" w14:textId="6E79990A"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sectPr w:rsidR="002A3CE3" w:rsidRPr="000B31E9">
          <w:type w:val="continuous"/>
          <w:pgSz w:w="11906" w:h="16838"/>
          <w:pgMar w:top="1440" w:right="1440" w:bottom="1440" w:left="1440" w:header="708" w:footer="708" w:gutter="0"/>
          <w:cols w:space="720"/>
        </w:sectPr>
      </w:pPr>
      <w:r w:rsidRPr="000B31E9">
        <w:rPr>
          <w:rFonts w:ascii="Times New Roman" w:eastAsia="Times New Roman" w:hAnsi="Times New Roman" w:cs="Times New Roman"/>
          <w:color w:val="000000" w:themeColor="text1"/>
          <w:sz w:val="24"/>
          <w:szCs w:val="24"/>
          <w:highlight w:val="white"/>
        </w:rPr>
        <w:t>Based on subjective and objective evidence, the patient was diagnosed with Neuroendocrine Tumour of the Liver with Multifocal Hepatocellular Carcinoma</w:t>
      </w:r>
      <w:r w:rsidR="002968E5" w:rsidRPr="000B31E9">
        <w:rPr>
          <w:rFonts w:ascii="Times New Roman" w:eastAsia="Times New Roman" w:hAnsi="Times New Roman" w:cs="Times New Roman"/>
          <w:color w:val="000000" w:themeColor="text1"/>
          <w:sz w:val="24"/>
          <w:szCs w:val="24"/>
          <w:highlight w:val="white"/>
        </w:rPr>
        <w:t xml:space="preserve"> a</w:t>
      </w:r>
      <w:r w:rsidRPr="000B31E9">
        <w:rPr>
          <w:rFonts w:ascii="Times New Roman" w:eastAsia="Times New Roman" w:hAnsi="Times New Roman" w:cs="Times New Roman"/>
          <w:color w:val="000000" w:themeColor="text1"/>
          <w:sz w:val="24"/>
          <w:szCs w:val="24"/>
          <w:highlight w:val="white"/>
        </w:rPr>
        <w:t xml:space="preserve">nd was planned for the TACE procedure along with nuclear medicine. The treatment chart includes T, Telma-AM HS, </w:t>
      </w:r>
      <w:r w:rsidR="002968E5" w:rsidRPr="000B31E9">
        <w:rPr>
          <w:rFonts w:ascii="Times New Roman" w:eastAsia="Times New Roman" w:hAnsi="Times New Roman" w:cs="Times New Roman"/>
          <w:color w:val="000000" w:themeColor="text1"/>
          <w:sz w:val="24"/>
          <w:szCs w:val="24"/>
          <w:highlight w:val="white"/>
        </w:rPr>
        <w:t>T. Ironfast</w:t>
      </w:r>
      <w:r w:rsidRPr="000B31E9">
        <w:rPr>
          <w:rFonts w:ascii="Times New Roman" w:eastAsia="Times New Roman" w:hAnsi="Times New Roman" w:cs="Times New Roman"/>
          <w:color w:val="000000" w:themeColor="text1"/>
          <w:sz w:val="24"/>
          <w:szCs w:val="24"/>
          <w:highlight w:val="white"/>
        </w:rPr>
        <w:t xml:space="preserve">-2 OD, T. Prenerve OD, T. Methylprednisolone 4mg OD, and T. Montek FX HS. </w:t>
      </w:r>
      <w:r w:rsidR="002968E5" w:rsidRPr="000B31E9">
        <w:rPr>
          <w:rFonts w:ascii="Times New Roman" w:eastAsia="Times New Roman" w:hAnsi="Times New Roman" w:cs="Times New Roman"/>
          <w:color w:val="000000" w:themeColor="text1"/>
          <w:sz w:val="24"/>
          <w:szCs w:val="24"/>
          <w:highlight w:val="white"/>
        </w:rPr>
        <w:t>No Drug</w:t>
      </w:r>
      <w:r w:rsidRPr="000B31E9">
        <w:rPr>
          <w:rFonts w:ascii="Times New Roman" w:eastAsia="Times New Roman" w:hAnsi="Times New Roman" w:cs="Times New Roman"/>
          <w:color w:val="000000" w:themeColor="text1"/>
          <w:sz w:val="24"/>
          <w:szCs w:val="24"/>
          <w:highlight w:val="white"/>
        </w:rPr>
        <w:t xml:space="preserve"> interactions were found.</w:t>
      </w:r>
    </w:p>
    <w:p w14:paraId="00000032"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DISCUSSION</w:t>
      </w:r>
    </w:p>
    <w:p w14:paraId="00000033" w14:textId="220A7B1C"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rPr>
        <w:t xml:space="preserve">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s originate in neuroendocrine cells, which produce hormones in response to electrical signals from nerves. Neuroendocrine cancer that originates in the liver is exceptionally rare. It tends to progress slowly and is often not diagnosed until it reaches an advanced stage</w:t>
      </w:r>
      <w:r w:rsidR="006763FC" w:rsidRPr="000B31E9">
        <w:rPr>
          <w:rFonts w:ascii="Times New Roman" w:eastAsia="Times New Roman" w:hAnsi="Times New Roman" w:cs="Times New Roman"/>
          <w:color w:val="000000" w:themeColor="text1"/>
          <w:sz w:val="24"/>
          <w:szCs w:val="24"/>
        </w:rPr>
        <w:t xml:space="preserve"> </w:t>
      </w:r>
      <w:r w:rsidRPr="000B31E9">
        <w:rPr>
          <w:rFonts w:ascii="Times New Roman" w:eastAsia="Times New Roman" w:hAnsi="Times New Roman" w:cs="Times New Roman"/>
          <w:color w:val="000000" w:themeColor="text1"/>
          <w:sz w:val="24"/>
          <w:szCs w:val="24"/>
          <w:vertAlign w:val="superscript"/>
        </w:rPr>
        <w:t>[9]</w:t>
      </w:r>
      <w:r w:rsidR="006763FC" w:rsidRPr="000B31E9">
        <w:rPr>
          <w:rFonts w:ascii="Times New Roman" w:eastAsia="Times New Roman" w:hAnsi="Times New Roman" w:cs="Times New Roman"/>
          <w:color w:val="000000" w:themeColor="text1"/>
          <w:sz w:val="24"/>
          <w:szCs w:val="24"/>
        </w:rPr>
        <w:t>.</w:t>
      </w:r>
      <w:r w:rsidRPr="000B31E9">
        <w:rPr>
          <w:rFonts w:ascii="Times New Roman" w:eastAsia="Times New Roman" w:hAnsi="Times New Roman" w:cs="Times New Roman"/>
          <w:color w:val="000000" w:themeColor="text1"/>
          <w:sz w:val="24"/>
          <w:szCs w:val="24"/>
        </w:rPr>
        <w:t xml:space="preserve">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are cancers that can develop wherever endocrine cells are present. They are distributed throughout the body, but the most common sites for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to develop from them are the lungs, small intestines, and pancreas. The symptoms of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can be categorized into hormonal and mechanical symptoms. Hormonal symptoms include severe </w:t>
      </w:r>
      <w:r w:rsidR="00343771" w:rsidRPr="000B31E9">
        <w:rPr>
          <w:rFonts w:ascii="Times New Roman" w:eastAsia="Times New Roman" w:hAnsi="Times New Roman" w:cs="Times New Roman"/>
          <w:color w:val="000000" w:themeColor="text1"/>
          <w:sz w:val="24"/>
          <w:szCs w:val="24"/>
        </w:rPr>
        <w:t>diarrhoea</w:t>
      </w:r>
      <w:r w:rsidRPr="000B31E9">
        <w:rPr>
          <w:rFonts w:ascii="Times New Roman" w:eastAsia="Times New Roman" w:hAnsi="Times New Roman" w:cs="Times New Roman"/>
          <w:color w:val="000000" w:themeColor="text1"/>
          <w:sz w:val="24"/>
          <w:szCs w:val="24"/>
        </w:rPr>
        <w:t xml:space="preserve">, severe gastric ulcers, or uncontrolled blood sugar that responds poorly to treatment. The hormones produced can vary depending on the location in the body where the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originates. On the other hand, mechanical symptoms are related to the physical impact of the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 on the body, such as a small bowel obstruction or localized pain due to pressure on a specific structure.</w:t>
      </w:r>
      <w:r w:rsidRPr="000B31E9">
        <w:rPr>
          <w:rFonts w:ascii="Times New Roman" w:eastAsia="Times New Roman" w:hAnsi="Times New Roman" w:cs="Times New Roman"/>
          <w:color w:val="000000" w:themeColor="text1"/>
          <w:sz w:val="24"/>
          <w:szCs w:val="24"/>
          <w:vertAlign w:val="superscript"/>
        </w:rPr>
        <w:t xml:space="preserve">[10] </w:t>
      </w:r>
      <w:r w:rsidRPr="000B31E9">
        <w:rPr>
          <w:rFonts w:ascii="Times New Roman" w:eastAsia="Times New Roman" w:hAnsi="Times New Roman" w:cs="Times New Roman"/>
          <w:color w:val="000000" w:themeColor="text1"/>
          <w:sz w:val="24"/>
          <w:szCs w:val="24"/>
        </w:rPr>
        <w:t xml:space="preserve">Functioning neuroendocrine </w:t>
      </w:r>
      <w:r w:rsidR="00343771" w:rsidRPr="000B31E9">
        <w:rPr>
          <w:rFonts w:ascii="Times New Roman" w:eastAsia="Times New Roman" w:hAnsi="Times New Roman" w:cs="Times New Roman"/>
          <w:color w:val="000000" w:themeColor="text1"/>
          <w:sz w:val="24"/>
          <w:szCs w:val="24"/>
        </w:rPr>
        <w:t>Tumour</w:t>
      </w:r>
      <w:r w:rsidRPr="000B31E9">
        <w:rPr>
          <w:rFonts w:ascii="Times New Roman" w:eastAsia="Times New Roman" w:hAnsi="Times New Roman" w:cs="Times New Roman"/>
          <w:color w:val="000000" w:themeColor="text1"/>
          <w:sz w:val="24"/>
          <w:szCs w:val="24"/>
        </w:rPr>
        <w:t xml:space="preserve">s are known for releasing biologically active polypeptides or amines, leading to specific </w:t>
      </w:r>
      <w:r w:rsidRPr="000B31E9">
        <w:rPr>
          <w:rFonts w:ascii="Times New Roman" w:eastAsia="Times New Roman" w:hAnsi="Times New Roman" w:cs="Times New Roman"/>
          <w:color w:val="000000" w:themeColor="text1"/>
          <w:sz w:val="24"/>
          <w:szCs w:val="24"/>
        </w:rPr>
        <w:lastRenderedPageBreak/>
        <w:t>clinical symptoms. Therefore, it is essential to identify the hormone or amine that is being overproduced. Currently, four non-invasive imaging studies are used to detect and assess the spread of neuroendocrine liver metastases.</w:t>
      </w:r>
      <w:r w:rsidRPr="000B31E9">
        <w:rPr>
          <w:rFonts w:ascii="Times New Roman" w:eastAsia="Times New Roman" w:hAnsi="Times New Roman" w:cs="Times New Roman"/>
          <w:color w:val="000000" w:themeColor="text1"/>
          <w:sz w:val="24"/>
          <w:szCs w:val="24"/>
          <w:highlight w:val="white"/>
        </w:rPr>
        <w:t xml:space="preserve"> The </w:t>
      </w:r>
      <w:r w:rsidR="00343771" w:rsidRPr="000B31E9">
        <w:rPr>
          <w:rFonts w:ascii="Times New Roman" w:eastAsia="Times New Roman" w:hAnsi="Times New Roman" w:cs="Times New Roman"/>
          <w:color w:val="000000" w:themeColor="text1"/>
          <w:sz w:val="24"/>
          <w:szCs w:val="24"/>
          <w:highlight w:val="white"/>
        </w:rPr>
        <w:t>hyper vascular</w:t>
      </w:r>
      <w:r w:rsidRPr="000B31E9">
        <w:rPr>
          <w:rFonts w:ascii="Times New Roman" w:eastAsia="Times New Roman" w:hAnsi="Times New Roman" w:cs="Times New Roman"/>
          <w:color w:val="000000" w:themeColor="text1"/>
          <w:sz w:val="24"/>
          <w:szCs w:val="24"/>
          <w:highlight w:val="white"/>
        </w:rPr>
        <w:t xml:space="preserve"> nature of neuroendocrine metastases may cause them to appear isodense with the normal liver tissue during computerized tomography (CT) scans when a contrast infusion is used. Magnetic resonance imaging (MRI) with appropriate pulse sequences is equally effective as CT in detecting liver metastases in patients with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Somatostatin receptor scintigraphy (SRS) is useful for locating primary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s, especially those originating in the foregut, and for detecting metastatic disease, particularly outside the liver. Selective hepatic arteriography can detect liver metastases with a sensitivity of 65% and is capable of visualizing lesions smaller than 5 mm in diameter. However, due to its invasive nature, it has been largely replaced by the less invasive modalities mentioned above</w:t>
      </w:r>
      <w:r w:rsidR="00F93C9F"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vertAlign w:val="superscript"/>
        </w:rPr>
        <w:t>[11]</w:t>
      </w:r>
      <w:r w:rsidR="00F93C9F" w:rsidRPr="000B31E9">
        <w:rPr>
          <w:rFonts w:ascii="Times New Roman" w:eastAsia="Times New Roman" w:hAnsi="Times New Roman" w:cs="Times New Roman"/>
          <w:color w:val="000000" w:themeColor="text1"/>
          <w:sz w:val="24"/>
          <w:szCs w:val="24"/>
          <w:highlight w:val="white"/>
        </w:rPr>
        <w:t>.</w:t>
      </w:r>
      <w:r w:rsidRPr="000B31E9">
        <w:rPr>
          <w:rFonts w:ascii="Times New Roman" w:eastAsia="Times New Roman" w:hAnsi="Times New Roman" w:cs="Times New Roman"/>
          <w:color w:val="000000" w:themeColor="text1"/>
          <w:sz w:val="24"/>
          <w:szCs w:val="24"/>
          <w:highlight w:val="white"/>
        </w:rPr>
        <w:t xml:space="preserve"> </w:t>
      </w:r>
    </w:p>
    <w:p w14:paraId="00000034" w14:textId="3150208C" w:rsidR="002A3CE3" w:rsidRPr="000B31E9" w:rsidRDefault="003D3CC3">
      <w:pPr>
        <w:spacing w:line="360" w:lineRule="auto"/>
        <w:jc w:val="both"/>
        <w:rPr>
          <w:rFonts w:ascii="Helvetica Neue" w:eastAsia="Helvetica Neue" w:hAnsi="Helvetica Neue" w:cs="Helvetica Neue"/>
          <w:color w:val="000000" w:themeColor="text1"/>
          <w:sz w:val="27"/>
          <w:szCs w:val="27"/>
          <w:highlight w:val="white"/>
          <w:vertAlign w:val="subscript"/>
        </w:rPr>
      </w:pPr>
      <w:r w:rsidRPr="000B31E9">
        <w:rPr>
          <w:rFonts w:ascii="Times New Roman" w:eastAsia="Times New Roman" w:hAnsi="Times New Roman" w:cs="Times New Roman"/>
          <w:color w:val="000000" w:themeColor="text1"/>
          <w:sz w:val="24"/>
          <w:szCs w:val="24"/>
          <w:highlight w:val="white"/>
        </w:rPr>
        <w:t>Around 12% to 27% of all patients with NETs are diagnosed with distant metastasis, with the liver being the most common site for NET metastasis regardless of the primary site. The percentages of patients with pancreatic, cecal, colonic, and small bowel NETs presenting with distant disease are 64%, 44%, 32%, and 30% respectively. Metastatic disease has a negative impact on survival, with patients presenting with distant metastases having a 4-fold increased risk of death compared to those with localized disease</w:t>
      </w:r>
      <w:r w:rsidR="001A2358" w:rsidRP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vertAlign w:val="superscript"/>
        </w:rPr>
        <w:t>[12]</w:t>
      </w:r>
      <w:r w:rsidR="001A2358" w:rsidRPr="000B31E9">
        <w:rPr>
          <w:rFonts w:ascii="Times New Roman" w:eastAsia="Times New Roman" w:hAnsi="Times New Roman" w:cs="Times New Roman"/>
          <w:color w:val="000000" w:themeColor="text1"/>
          <w:sz w:val="24"/>
          <w:szCs w:val="24"/>
          <w:highlight w:val="white"/>
        </w:rPr>
        <w:t>.</w:t>
      </w:r>
      <w:r w:rsidRPr="000B31E9">
        <w:rPr>
          <w:rFonts w:ascii="Helvetica Neue" w:eastAsia="Helvetica Neue" w:hAnsi="Helvetica Neue" w:cs="Helvetica Neue"/>
          <w:color w:val="000000" w:themeColor="text1"/>
          <w:sz w:val="27"/>
          <w:szCs w:val="27"/>
          <w:highlight w:val="white"/>
          <w:vertAlign w:val="superscript"/>
        </w:rPr>
        <w:t> </w:t>
      </w:r>
      <w:r w:rsidRPr="000B31E9">
        <w:rPr>
          <w:rFonts w:ascii="Times New Roman" w:eastAsia="Times New Roman" w:hAnsi="Times New Roman" w:cs="Times New Roman"/>
          <w:color w:val="000000" w:themeColor="text1"/>
          <w:sz w:val="24"/>
          <w:szCs w:val="24"/>
          <w:highlight w:val="white"/>
        </w:rPr>
        <w:t xml:space="preserve">Options for treatment include ablation, hepatic arterial embolization, liver transplantation, and surgical resection. Surgical resection is usually the only curative treatment for NELM. However, other interventions are important for managing the symptoms caused by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-secreted hormones, reducing the size of the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and potentially improving the selection of patients for surgery</w:t>
      </w:r>
      <w:r w:rsidR="000B31E9">
        <w:rPr>
          <w:rFonts w:ascii="Times New Roman" w:eastAsia="Times New Roman" w:hAnsi="Times New Roman" w:cs="Times New Roman"/>
          <w:color w:val="000000" w:themeColor="text1"/>
          <w:sz w:val="24"/>
          <w:szCs w:val="24"/>
          <w:highlight w:val="white"/>
        </w:rPr>
        <w:t xml:space="preserve"> </w:t>
      </w:r>
      <w:r w:rsidRPr="000B31E9">
        <w:rPr>
          <w:rFonts w:ascii="Times New Roman" w:eastAsia="Times New Roman" w:hAnsi="Times New Roman" w:cs="Times New Roman"/>
          <w:color w:val="000000" w:themeColor="text1"/>
          <w:sz w:val="24"/>
          <w:szCs w:val="24"/>
          <w:highlight w:val="white"/>
          <w:vertAlign w:val="superscript"/>
        </w:rPr>
        <w:t>[13]</w:t>
      </w:r>
      <w:r w:rsidR="000B31E9" w:rsidRPr="000B31E9">
        <w:rPr>
          <w:rFonts w:ascii="Times New Roman" w:eastAsia="Times New Roman" w:hAnsi="Times New Roman" w:cs="Times New Roman"/>
          <w:color w:val="000000" w:themeColor="text1"/>
          <w:sz w:val="24"/>
          <w:szCs w:val="24"/>
          <w:highlight w:val="white"/>
          <w:vertAlign w:val="subscript"/>
        </w:rPr>
        <w:t>.</w:t>
      </w:r>
    </w:p>
    <w:p w14:paraId="00000035" w14:textId="77777777" w:rsidR="002A3CE3" w:rsidRPr="000B31E9" w:rsidRDefault="002A3CE3">
      <w:pPr>
        <w:spacing w:line="360" w:lineRule="auto"/>
        <w:jc w:val="both"/>
        <w:rPr>
          <w:rFonts w:ascii="Helvetica Neue" w:eastAsia="Helvetica Neue" w:hAnsi="Helvetica Neue" w:cs="Helvetica Neue"/>
          <w:color w:val="000000" w:themeColor="text1"/>
          <w:sz w:val="27"/>
          <w:szCs w:val="27"/>
          <w:highlight w:val="white"/>
        </w:rPr>
      </w:pPr>
    </w:p>
    <w:p w14:paraId="00000036" w14:textId="77777777" w:rsidR="002A3CE3" w:rsidRPr="000B31E9" w:rsidRDefault="003D3CC3">
      <w:pPr>
        <w:spacing w:line="360" w:lineRule="auto"/>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CONCLUSION</w:t>
      </w:r>
    </w:p>
    <w:p w14:paraId="00000037" w14:textId="0740D8D7"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In conclusion,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(NETs) present a complex and challenging clinical scenario, with origins in neuroendocrine cells found throughout the body, particularly in the gastrointestinal tract and lungs. While primary neuroendocrine cancer in the liver is rare, its optimal management remains elusive due to limited understanding and late-stage diagnosis. Symptoms of NETs encompass hormonal and mechanical manifestations, reflecting the diverse array of hormones produced and the physical impact of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 growth. Accurate diagnosis is crucial, often relying on non-invasive imaging modalities such as CT, MRI, somatostatin </w:t>
      </w:r>
      <w:r w:rsidRPr="000B31E9">
        <w:rPr>
          <w:rFonts w:ascii="Times New Roman" w:eastAsia="Times New Roman" w:hAnsi="Times New Roman" w:cs="Times New Roman"/>
          <w:color w:val="000000" w:themeColor="text1"/>
          <w:sz w:val="24"/>
          <w:szCs w:val="24"/>
          <w:highlight w:val="white"/>
        </w:rPr>
        <w:lastRenderedPageBreak/>
        <w:t>receptor scintigraphy (SRS), and selective hepatic arteriography. The incidence of NETs has risen substantially over the years, attributed partly to improved diagnostic techniques</w:t>
      </w:r>
      <w:r w:rsidR="00CB1F6C">
        <w:rPr>
          <w:rFonts w:ascii="Times New Roman" w:eastAsia="Times New Roman" w:hAnsi="Times New Roman" w:cs="Times New Roman"/>
          <w:color w:val="000000" w:themeColor="text1"/>
          <w:sz w:val="24"/>
          <w:szCs w:val="24"/>
          <w:highlight w:val="white"/>
        </w:rPr>
        <w:t>.</w:t>
      </w:r>
    </w:p>
    <w:p w14:paraId="00000038" w14:textId="6FE32EE9" w:rsidR="002A3CE3" w:rsidRPr="000B31E9" w:rsidRDefault="003D3CC3">
      <w:pPr>
        <w:spacing w:line="360" w:lineRule="auto"/>
        <w:jc w:val="both"/>
        <w:rPr>
          <w:rFonts w:ascii="Times New Roman" w:eastAsia="Times New Roman" w:hAnsi="Times New Roman" w:cs="Times New Roman"/>
          <w:color w:val="000000" w:themeColor="text1"/>
          <w:sz w:val="24"/>
          <w:szCs w:val="24"/>
          <w:highlight w:val="white"/>
        </w:rPr>
      </w:pPr>
      <w:r w:rsidRPr="000B31E9">
        <w:rPr>
          <w:rFonts w:ascii="Times New Roman" w:eastAsia="Times New Roman" w:hAnsi="Times New Roman" w:cs="Times New Roman"/>
          <w:color w:val="000000" w:themeColor="text1"/>
          <w:sz w:val="24"/>
          <w:szCs w:val="24"/>
          <w:highlight w:val="white"/>
        </w:rPr>
        <w:t xml:space="preserve">Treatment options, including surgical resection, ablation, and liver transplantation, aim not only to eradicate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but also to alleviate symptoms and improve patient selection for curative procedures. </w:t>
      </w:r>
    </w:p>
    <w:p w14:paraId="0000003D" w14:textId="77777777" w:rsidR="002A3CE3" w:rsidRPr="000B31E9" w:rsidRDefault="003D3CC3">
      <w:pPr>
        <w:spacing w:line="360" w:lineRule="auto"/>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DECLARATION OF CONFLICT OF INTEREST</w:t>
      </w:r>
    </w:p>
    <w:p w14:paraId="0000003E" w14:textId="77777777" w:rsidR="002A3CE3" w:rsidRPr="000B31E9" w:rsidRDefault="003D3CC3">
      <w:pPr>
        <w:spacing w:line="360" w:lineRule="auto"/>
        <w:jc w:val="both"/>
        <w:rPr>
          <w:rFonts w:ascii="Times New Roman" w:eastAsia="Times New Roman" w:hAnsi="Times New Roman" w:cs="Times New Roman"/>
          <w:color w:val="000000" w:themeColor="text1"/>
          <w:sz w:val="28"/>
          <w:szCs w:val="28"/>
          <w:highlight w:val="white"/>
        </w:rPr>
      </w:pPr>
      <w:r w:rsidRPr="000B31E9">
        <w:rPr>
          <w:rFonts w:ascii="Times New Roman" w:eastAsia="Times New Roman" w:hAnsi="Times New Roman" w:cs="Times New Roman"/>
          <w:color w:val="000000" w:themeColor="text1"/>
          <w:sz w:val="24"/>
          <w:szCs w:val="24"/>
          <w:highlight w:val="white"/>
        </w:rPr>
        <w:t>The author(s) declared no potential conflicts of interest with respect to the research, authorship, and/or publication of this article</w:t>
      </w:r>
      <w:r w:rsidRPr="000B31E9">
        <w:rPr>
          <w:rFonts w:ascii="Times New Roman" w:eastAsia="Times New Roman" w:hAnsi="Times New Roman" w:cs="Times New Roman"/>
          <w:color w:val="000000" w:themeColor="text1"/>
          <w:sz w:val="28"/>
          <w:szCs w:val="28"/>
          <w:highlight w:val="white"/>
        </w:rPr>
        <w:t>.</w:t>
      </w:r>
    </w:p>
    <w:p w14:paraId="0000003F" w14:textId="77777777" w:rsidR="002A3CE3" w:rsidRPr="000B31E9" w:rsidRDefault="002A3CE3">
      <w:pPr>
        <w:jc w:val="both"/>
        <w:rPr>
          <w:rFonts w:ascii="Times New Roman" w:eastAsia="Times New Roman" w:hAnsi="Times New Roman" w:cs="Times New Roman"/>
          <w:color w:val="000000" w:themeColor="text1"/>
          <w:sz w:val="24"/>
          <w:szCs w:val="24"/>
          <w:highlight w:val="white"/>
        </w:rPr>
      </w:pPr>
    </w:p>
    <w:p w14:paraId="00000040" w14:textId="77777777" w:rsidR="002A3CE3" w:rsidRPr="000B31E9" w:rsidRDefault="003D3CC3">
      <w:pPr>
        <w:jc w:val="both"/>
        <w:rPr>
          <w:rFonts w:ascii="Times New Roman" w:eastAsia="Times New Roman" w:hAnsi="Times New Roman" w:cs="Times New Roman"/>
          <w:b/>
          <w:color w:val="000000" w:themeColor="text1"/>
          <w:sz w:val="28"/>
          <w:szCs w:val="28"/>
          <w:highlight w:val="white"/>
        </w:rPr>
      </w:pPr>
      <w:r w:rsidRPr="000B31E9">
        <w:rPr>
          <w:rFonts w:ascii="Times New Roman" w:eastAsia="Times New Roman" w:hAnsi="Times New Roman" w:cs="Times New Roman"/>
          <w:b/>
          <w:color w:val="000000" w:themeColor="text1"/>
          <w:sz w:val="28"/>
          <w:szCs w:val="28"/>
          <w:highlight w:val="white"/>
        </w:rPr>
        <w:t>REFERENCE</w:t>
      </w:r>
    </w:p>
    <w:p w14:paraId="00000041"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shd w:val="clear" w:color="auto" w:fill="F7F7F7"/>
        </w:rPr>
      </w:pPr>
      <w:bookmarkStart w:id="1" w:name="_s6omfbyhn44e" w:colFirst="0" w:colLast="0"/>
      <w:bookmarkEnd w:id="1"/>
      <w:r w:rsidRPr="000B31E9">
        <w:rPr>
          <w:rFonts w:ascii="Times New Roman" w:eastAsia="Times New Roman" w:hAnsi="Times New Roman" w:cs="Times New Roman"/>
          <w:color w:val="000000" w:themeColor="text1"/>
          <w:sz w:val="24"/>
          <w:szCs w:val="24"/>
          <w:shd w:val="clear" w:color="auto" w:fill="F7F7F7"/>
        </w:rPr>
        <w:t xml:space="preserve">Canadian Cancer Society / Société canadienne du cancer. Types of tumours [Internet]. Canadian Cancer Society. [cited 2024 May 17]. Available from: </w:t>
      </w:r>
      <w:hyperlink r:id="rId13">
        <w:r w:rsidRPr="000B31E9">
          <w:rPr>
            <w:rFonts w:ascii="Times New Roman" w:eastAsia="Times New Roman" w:hAnsi="Times New Roman" w:cs="Times New Roman"/>
            <w:color w:val="000000" w:themeColor="text1"/>
            <w:sz w:val="24"/>
            <w:szCs w:val="24"/>
            <w:u w:val="single"/>
            <w:shd w:val="clear" w:color="auto" w:fill="F7F7F7"/>
          </w:rPr>
          <w:t>https://cancer.ca/en/cancer-information/what-is-cancer/types-of-tumours</w:t>
        </w:r>
      </w:hyperlink>
    </w:p>
    <w:p w14:paraId="00000042" w14:textId="468B43C9"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NCI dictionary of Cancer Terms [Internet]. Cancer.gov. 2011 [cited 2024 May 17]. Available from: </w:t>
      </w:r>
      <w:hyperlink r:id="rId14">
        <w:r w:rsidRPr="000B31E9">
          <w:rPr>
            <w:rFonts w:ascii="Times New Roman" w:eastAsia="Times New Roman" w:hAnsi="Times New Roman" w:cs="Times New Roman"/>
            <w:color w:val="000000" w:themeColor="text1"/>
            <w:sz w:val="24"/>
            <w:szCs w:val="24"/>
            <w:u w:val="single"/>
            <w:shd w:val="clear" w:color="auto" w:fill="F7F7F7"/>
          </w:rPr>
          <w:t>https://www.cancer.gov/publications/dictionaries/cancer-terms/def/neuroendocrine-</w:t>
        </w:r>
        <w:r w:rsidR="00343771" w:rsidRPr="000B31E9">
          <w:rPr>
            <w:rFonts w:ascii="Times New Roman" w:eastAsia="Times New Roman" w:hAnsi="Times New Roman" w:cs="Times New Roman"/>
            <w:color w:val="000000" w:themeColor="text1"/>
            <w:sz w:val="24"/>
            <w:szCs w:val="24"/>
            <w:u w:val="single"/>
            <w:shd w:val="clear" w:color="auto" w:fill="F7F7F7"/>
          </w:rPr>
          <w:t>Tumour</w:t>
        </w:r>
      </w:hyperlink>
    </w:p>
    <w:p w14:paraId="00000043"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proofErr w:type="spellStart"/>
      <w:r w:rsidRPr="000B31E9">
        <w:rPr>
          <w:rFonts w:ascii="Times New Roman" w:eastAsia="Times New Roman" w:hAnsi="Times New Roman" w:cs="Times New Roman"/>
          <w:color w:val="000000" w:themeColor="text1"/>
          <w:sz w:val="24"/>
          <w:szCs w:val="24"/>
          <w:shd w:val="clear" w:color="auto" w:fill="F7F7F7"/>
        </w:rPr>
        <w:t>Houat</w:t>
      </w:r>
      <w:proofErr w:type="spellEnd"/>
      <w:r w:rsidRPr="000B31E9">
        <w:rPr>
          <w:rFonts w:ascii="Times New Roman" w:eastAsia="Times New Roman" w:hAnsi="Times New Roman" w:cs="Times New Roman"/>
          <w:color w:val="000000" w:themeColor="text1"/>
          <w:sz w:val="24"/>
          <w:szCs w:val="24"/>
          <w:shd w:val="clear" w:color="auto" w:fill="F7F7F7"/>
        </w:rPr>
        <w:t xml:space="preserve"> A de P, </w:t>
      </w:r>
      <w:proofErr w:type="spellStart"/>
      <w:r w:rsidRPr="000B31E9">
        <w:rPr>
          <w:rFonts w:ascii="Times New Roman" w:eastAsia="Times New Roman" w:hAnsi="Times New Roman" w:cs="Times New Roman"/>
          <w:color w:val="000000" w:themeColor="text1"/>
          <w:sz w:val="24"/>
          <w:szCs w:val="24"/>
          <w:shd w:val="clear" w:color="auto" w:fill="F7F7F7"/>
        </w:rPr>
        <w:t>Atzingen</w:t>
      </w:r>
      <w:proofErr w:type="spellEnd"/>
      <w:r w:rsidRPr="000B31E9">
        <w:rPr>
          <w:rFonts w:ascii="Times New Roman" w:eastAsia="Times New Roman" w:hAnsi="Times New Roman" w:cs="Times New Roman"/>
          <w:color w:val="000000" w:themeColor="text1"/>
          <w:sz w:val="24"/>
          <w:szCs w:val="24"/>
          <w:shd w:val="clear" w:color="auto" w:fill="F7F7F7"/>
        </w:rPr>
        <w:t xml:space="preserve"> AC von, </w:t>
      </w:r>
      <w:proofErr w:type="spellStart"/>
      <w:r w:rsidRPr="000B31E9">
        <w:rPr>
          <w:rFonts w:ascii="Times New Roman" w:eastAsia="Times New Roman" w:hAnsi="Times New Roman" w:cs="Times New Roman"/>
          <w:color w:val="000000" w:themeColor="text1"/>
          <w:sz w:val="24"/>
          <w:szCs w:val="24"/>
          <w:shd w:val="clear" w:color="auto" w:fill="F7F7F7"/>
        </w:rPr>
        <w:t>Velloni</w:t>
      </w:r>
      <w:proofErr w:type="spellEnd"/>
      <w:r w:rsidRPr="000B31E9">
        <w:rPr>
          <w:rFonts w:ascii="Times New Roman" w:eastAsia="Times New Roman" w:hAnsi="Times New Roman" w:cs="Times New Roman"/>
          <w:color w:val="000000" w:themeColor="text1"/>
          <w:sz w:val="24"/>
          <w:szCs w:val="24"/>
          <w:shd w:val="clear" w:color="auto" w:fill="F7F7F7"/>
        </w:rPr>
        <w:t xml:space="preserve"> FG, Oliveira RAS de, Torres U dos S, D’Ippolito G. Hepatic neuroendocrine neoplasm: imaging patterns. </w:t>
      </w:r>
      <w:proofErr w:type="spellStart"/>
      <w:r w:rsidRPr="000B31E9">
        <w:rPr>
          <w:rFonts w:ascii="Times New Roman" w:eastAsia="Times New Roman" w:hAnsi="Times New Roman" w:cs="Times New Roman"/>
          <w:color w:val="000000" w:themeColor="text1"/>
          <w:sz w:val="24"/>
          <w:szCs w:val="24"/>
          <w:shd w:val="clear" w:color="auto" w:fill="F7F7F7"/>
        </w:rPr>
        <w:t>Radiol</w:t>
      </w:r>
      <w:proofErr w:type="spellEnd"/>
      <w:r w:rsidRPr="000B31E9">
        <w:rPr>
          <w:rFonts w:ascii="Times New Roman" w:eastAsia="Times New Roman" w:hAnsi="Times New Roman" w:cs="Times New Roman"/>
          <w:color w:val="000000" w:themeColor="text1"/>
          <w:sz w:val="24"/>
          <w:szCs w:val="24"/>
          <w:shd w:val="clear" w:color="auto" w:fill="F7F7F7"/>
        </w:rPr>
        <w:t xml:space="preserve"> Bras [Internet]. 2020 [cited 2024 May 17];53(3):195–200. Available from: </w:t>
      </w:r>
      <w:hyperlink r:id="rId15">
        <w:r w:rsidRPr="000B31E9">
          <w:rPr>
            <w:rFonts w:ascii="Times New Roman" w:eastAsia="Times New Roman" w:hAnsi="Times New Roman" w:cs="Times New Roman"/>
            <w:color w:val="000000" w:themeColor="text1"/>
            <w:sz w:val="24"/>
            <w:szCs w:val="24"/>
            <w:u w:val="single"/>
            <w:shd w:val="clear" w:color="auto" w:fill="F7F7F7"/>
          </w:rPr>
          <w:t>http://dx.doi.org/10.1590/0100-3984.2019.0038</w:t>
        </w:r>
      </w:hyperlink>
    </w:p>
    <w:p w14:paraId="00000044" w14:textId="0B1DBFF6"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Costa AC, Santa-Cruz F, Guimarães H, Paz AR, Costa EAC, Figueiredo J-L, et al. Primary hepatic neuroendocrine </w:t>
      </w:r>
      <w:r w:rsidR="00343771" w:rsidRPr="000B31E9">
        <w:rPr>
          <w:rFonts w:ascii="Times New Roman" w:eastAsia="Times New Roman" w:hAnsi="Times New Roman" w:cs="Times New Roman"/>
          <w:color w:val="000000" w:themeColor="text1"/>
          <w:sz w:val="24"/>
          <w:szCs w:val="24"/>
          <w:shd w:val="clear" w:color="auto" w:fill="F7F7F7"/>
        </w:rPr>
        <w:t>Tumour</w:t>
      </w:r>
      <w:r w:rsidRPr="000B31E9">
        <w:rPr>
          <w:rFonts w:ascii="Times New Roman" w:eastAsia="Times New Roman" w:hAnsi="Times New Roman" w:cs="Times New Roman"/>
          <w:color w:val="000000" w:themeColor="text1"/>
          <w:sz w:val="24"/>
          <w:szCs w:val="24"/>
          <w:shd w:val="clear" w:color="auto" w:fill="F7F7F7"/>
        </w:rPr>
        <w:t xml:space="preserve">: A case report and literature review. Int J </w:t>
      </w:r>
      <w:proofErr w:type="spellStart"/>
      <w:r w:rsidRPr="000B31E9">
        <w:rPr>
          <w:rFonts w:ascii="Times New Roman" w:eastAsia="Times New Roman" w:hAnsi="Times New Roman" w:cs="Times New Roman"/>
          <w:color w:val="000000" w:themeColor="text1"/>
          <w:sz w:val="24"/>
          <w:szCs w:val="24"/>
          <w:shd w:val="clear" w:color="auto" w:fill="F7F7F7"/>
        </w:rPr>
        <w:t>Surg</w:t>
      </w:r>
      <w:proofErr w:type="spellEnd"/>
      <w:r w:rsidRPr="000B31E9">
        <w:rPr>
          <w:rFonts w:ascii="Times New Roman" w:eastAsia="Times New Roman" w:hAnsi="Times New Roman" w:cs="Times New Roman"/>
          <w:color w:val="000000" w:themeColor="text1"/>
          <w:sz w:val="24"/>
          <w:szCs w:val="24"/>
          <w:shd w:val="clear" w:color="auto" w:fill="F7F7F7"/>
        </w:rPr>
        <w:t xml:space="preserve"> Case Rep [Internet]. </w:t>
      </w:r>
      <w:proofErr w:type="gramStart"/>
      <w:r w:rsidRPr="000B31E9">
        <w:rPr>
          <w:rFonts w:ascii="Times New Roman" w:eastAsia="Times New Roman" w:hAnsi="Times New Roman" w:cs="Times New Roman"/>
          <w:color w:val="000000" w:themeColor="text1"/>
          <w:sz w:val="24"/>
          <w:szCs w:val="24"/>
          <w:shd w:val="clear" w:color="auto" w:fill="F7F7F7"/>
        </w:rPr>
        <w:t>2020;72:1</w:t>
      </w:r>
      <w:proofErr w:type="gramEnd"/>
      <w:r w:rsidRPr="000B31E9">
        <w:rPr>
          <w:rFonts w:ascii="Times New Roman" w:eastAsia="Times New Roman" w:hAnsi="Times New Roman" w:cs="Times New Roman"/>
          <w:color w:val="000000" w:themeColor="text1"/>
          <w:sz w:val="24"/>
          <w:szCs w:val="24"/>
          <w:shd w:val="clear" w:color="auto" w:fill="F7F7F7"/>
        </w:rPr>
        <w:t xml:space="preserve">–4. Available from: </w:t>
      </w:r>
      <w:hyperlink r:id="rId16">
        <w:r w:rsidRPr="000B31E9">
          <w:rPr>
            <w:rFonts w:ascii="Times New Roman" w:eastAsia="Times New Roman" w:hAnsi="Times New Roman" w:cs="Times New Roman"/>
            <w:color w:val="000000" w:themeColor="text1"/>
            <w:sz w:val="24"/>
            <w:szCs w:val="24"/>
            <w:u w:val="single"/>
            <w:shd w:val="clear" w:color="auto" w:fill="F7F7F7"/>
          </w:rPr>
          <w:t>http://dx.doi.org/10.1016/j.ijscr.2020.05.057</w:t>
        </w:r>
      </w:hyperlink>
    </w:p>
    <w:p w14:paraId="00000045" w14:textId="07AA85A1"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Hallet J, Law CHL, </w:t>
      </w:r>
      <w:proofErr w:type="spellStart"/>
      <w:r w:rsidRPr="000B31E9">
        <w:rPr>
          <w:rFonts w:ascii="Times New Roman" w:eastAsia="Times New Roman" w:hAnsi="Times New Roman" w:cs="Times New Roman"/>
          <w:color w:val="000000" w:themeColor="text1"/>
          <w:sz w:val="24"/>
          <w:szCs w:val="24"/>
          <w:shd w:val="clear" w:color="auto" w:fill="F7F7F7"/>
        </w:rPr>
        <w:t>Cukier</w:t>
      </w:r>
      <w:proofErr w:type="spellEnd"/>
      <w:r w:rsidRPr="000B31E9">
        <w:rPr>
          <w:rFonts w:ascii="Times New Roman" w:eastAsia="Times New Roman" w:hAnsi="Times New Roman" w:cs="Times New Roman"/>
          <w:color w:val="000000" w:themeColor="text1"/>
          <w:sz w:val="24"/>
          <w:szCs w:val="24"/>
          <w:shd w:val="clear" w:color="auto" w:fill="F7F7F7"/>
        </w:rPr>
        <w:t xml:space="preserve"> M, </w:t>
      </w:r>
      <w:proofErr w:type="spellStart"/>
      <w:r w:rsidRPr="000B31E9">
        <w:rPr>
          <w:rFonts w:ascii="Times New Roman" w:eastAsia="Times New Roman" w:hAnsi="Times New Roman" w:cs="Times New Roman"/>
          <w:color w:val="000000" w:themeColor="text1"/>
          <w:sz w:val="24"/>
          <w:szCs w:val="24"/>
          <w:shd w:val="clear" w:color="auto" w:fill="F7F7F7"/>
        </w:rPr>
        <w:t>Saskin</w:t>
      </w:r>
      <w:proofErr w:type="spellEnd"/>
      <w:r w:rsidRPr="000B31E9">
        <w:rPr>
          <w:rFonts w:ascii="Times New Roman" w:eastAsia="Times New Roman" w:hAnsi="Times New Roman" w:cs="Times New Roman"/>
          <w:color w:val="000000" w:themeColor="text1"/>
          <w:sz w:val="24"/>
          <w:szCs w:val="24"/>
          <w:shd w:val="clear" w:color="auto" w:fill="F7F7F7"/>
        </w:rPr>
        <w:t xml:space="preserve"> R, Liu N, Singh S. Exploring the rising incidence of neuroendocrine </w:t>
      </w:r>
      <w:r w:rsidR="00343771" w:rsidRPr="000B31E9">
        <w:rPr>
          <w:rFonts w:ascii="Times New Roman" w:eastAsia="Times New Roman" w:hAnsi="Times New Roman" w:cs="Times New Roman"/>
          <w:color w:val="000000" w:themeColor="text1"/>
          <w:sz w:val="24"/>
          <w:szCs w:val="24"/>
          <w:shd w:val="clear" w:color="auto" w:fill="F7F7F7"/>
        </w:rPr>
        <w:t>Tumour</w:t>
      </w:r>
      <w:r w:rsidRPr="000B31E9">
        <w:rPr>
          <w:rFonts w:ascii="Times New Roman" w:eastAsia="Times New Roman" w:hAnsi="Times New Roman" w:cs="Times New Roman"/>
          <w:color w:val="000000" w:themeColor="text1"/>
          <w:sz w:val="24"/>
          <w:szCs w:val="24"/>
          <w:shd w:val="clear" w:color="auto" w:fill="F7F7F7"/>
        </w:rPr>
        <w:t xml:space="preserve">s: A population‐based analysis of epidemiology, metastatic presentation, and outcomes. Cancer [Internet]. 2015;121(4):589–97. Available from: </w:t>
      </w:r>
      <w:hyperlink r:id="rId17">
        <w:r w:rsidRPr="000B31E9">
          <w:rPr>
            <w:rFonts w:ascii="Times New Roman" w:eastAsia="Times New Roman" w:hAnsi="Times New Roman" w:cs="Times New Roman"/>
            <w:color w:val="000000" w:themeColor="text1"/>
            <w:sz w:val="24"/>
            <w:szCs w:val="24"/>
            <w:u w:val="single"/>
            <w:shd w:val="clear" w:color="auto" w:fill="F7F7F7"/>
          </w:rPr>
          <w:t>http://dx.doi.org/10.1002/cncr.29099</w:t>
        </w:r>
      </w:hyperlink>
    </w:p>
    <w:p w14:paraId="00000046"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 xml:space="preserve">Sciencedirect.com. [cited 2024 May 17]. Available from: </w:t>
      </w:r>
      <w:hyperlink r:id="rId18" w:anchor="bib1">
        <w:r w:rsidRPr="000B31E9">
          <w:rPr>
            <w:rFonts w:ascii="Times New Roman" w:eastAsia="Times New Roman" w:hAnsi="Times New Roman" w:cs="Times New Roman"/>
            <w:color w:val="000000" w:themeColor="text1"/>
            <w:sz w:val="24"/>
            <w:szCs w:val="24"/>
            <w:u w:val="single"/>
            <w:shd w:val="clear" w:color="auto" w:fill="F7F7F7"/>
          </w:rPr>
          <w:t>https://www.sciencedirect.com/science/article/pii/S2542568418300072#bib1</w:t>
        </w:r>
      </w:hyperlink>
    </w:p>
    <w:p w14:paraId="00000047" w14:textId="1314A81D"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proofErr w:type="spellStart"/>
      <w:r w:rsidRPr="000B31E9">
        <w:rPr>
          <w:rFonts w:ascii="Times New Roman" w:eastAsia="Times New Roman" w:hAnsi="Times New Roman" w:cs="Times New Roman"/>
          <w:color w:val="000000" w:themeColor="text1"/>
          <w:sz w:val="24"/>
          <w:szCs w:val="24"/>
          <w:shd w:val="clear" w:color="auto" w:fill="F7F7F7"/>
        </w:rPr>
        <w:lastRenderedPageBreak/>
        <w:t>Ihse</w:t>
      </w:r>
      <w:proofErr w:type="spellEnd"/>
      <w:r w:rsidRPr="000B31E9">
        <w:rPr>
          <w:rFonts w:ascii="Times New Roman" w:eastAsia="Times New Roman" w:hAnsi="Times New Roman" w:cs="Times New Roman"/>
          <w:color w:val="000000" w:themeColor="text1"/>
          <w:sz w:val="24"/>
          <w:szCs w:val="24"/>
          <w:shd w:val="clear" w:color="auto" w:fill="F7F7F7"/>
        </w:rPr>
        <w:t xml:space="preserve"> I, Lindell G, </w:t>
      </w:r>
      <w:proofErr w:type="spellStart"/>
      <w:r w:rsidRPr="000B31E9">
        <w:rPr>
          <w:rFonts w:ascii="Times New Roman" w:eastAsia="Times New Roman" w:hAnsi="Times New Roman" w:cs="Times New Roman"/>
          <w:color w:val="000000" w:themeColor="text1"/>
          <w:sz w:val="24"/>
          <w:szCs w:val="24"/>
          <w:shd w:val="clear" w:color="auto" w:fill="F7F7F7"/>
        </w:rPr>
        <w:t>Tibblin</w:t>
      </w:r>
      <w:proofErr w:type="spellEnd"/>
      <w:r w:rsidRPr="000B31E9">
        <w:rPr>
          <w:rFonts w:ascii="Times New Roman" w:eastAsia="Times New Roman" w:hAnsi="Times New Roman" w:cs="Times New Roman"/>
          <w:color w:val="000000" w:themeColor="text1"/>
          <w:sz w:val="24"/>
          <w:szCs w:val="24"/>
          <w:shd w:val="clear" w:color="auto" w:fill="F7F7F7"/>
        </w:rPr>
        <w:t xml:space="preserve"> S. Neuroendocrine </w:t>
      </w:r>
      <w:r w:rsidR="00343771" w:rsidRPr="000B31E9">
        <w:rPr>
          <w:rFonts w:ascii="Times New Roman" w:eastAsia="Times New Roman" w:hAnsi="Times New Roman" w:cs="Times New Roman"/>
          <w:color w:val="000000" w:themeColor="text1"/>
          <w:sz w:val="24"/>
          <w:szCs w:val="24"/>
          <w:shd w:val="clear" w:color="auto" w:fill="F7F7F7"/>
        </w:rPr>
        <w:t>Tumour</w:t>
      </w:r>
      <w:r w:rsidRPr="000B31E9">
        <w:rPr>
          <w:rFonts w:ascii="Times New Roman" w:eastAsia="Times New Roman" w:hAnsi="Times New Roman" w:cs="Times New Roman"/>
          <w:color w:val="000000" w:themeColor="text1"/>
          <w:sz w:val="24"/>
          <w:szCs w:val="24"/>
          <w:shd w:val="clear" w:color="auto" w:fill="F7F7F7"/>
        </w:rPr>
        <w:t xml:space="preserve">s metastatic to the liver. </w:t>
      </w:r>
      <w:proofErr w:type="spellStart"/>
      <w:r w:rsidRPr="000B31E9">
        <w:rPr>
          <w:rFonts w:ascii="Times New Roman" w:eastAsia="Times New Roman" w:hAnsi="Times New Roman" w:cs="Times New Roman"/>
          <w:color w:val="000000" w:themeColor="text1"/>
          <w:sz w:val="24"/>
          <w:szCs w:val="24"/>
          <w:shd w:val="clear" w:color="auto" w:fill="F7F7F7"/>
        </w:rPr>
        <w:t>Germering</w:t>
      </w:r>
      <w:proofErr w:type="spellEnd"/>
      <w:r w:rsidRPr="000B31E9">
        <w:rPr>
          <w:rFonts w:ascii="Times New Roman" w:eastAsia="Times New Roman" w:hAnsi="Times New Roman" w:cs="Times New Roman"/>
          <w:color w:val="000000" w:themeColor="text1"/>
          <w:sz w:val="24"/>
          <w:szCs w:val="24"/>
          <w:shd w:val="clear" w:color="auto" w:fill="F7F7F7"/>
        </w:rPr>
        <w:t xml:space="preserve">, Germany: </w:t>
      </w:r>
      <w:proofErr w:type="spellStart"/>
      <w:r w:rsidRPr="000B31E9">
        <w:rPr>
          <w:rFonts w:ascii="Times New Roman" w:eastAsia="Times New Roman" w:hAnsi="Times New Roman" w:cs="Times New Roman"/>
          <w:color w:val="000000" w:themeColor="text1"/>
          <w:sz w:val="24"/>
          <w:szCs w:val="24"/>
          <w:shd w:val="clear" w:color="auto" w:fill="F7F7F7"/>
        </w:rPr>
        <w:t>Zuckschwerdt</w:t>
      </w:r>
      <w:proofErr w:type="spellEnd"/>
      <w:r w:rsidRPr="000B31E9">
        <w:rPr>
          <w:rFonts w:ascii="Times New Roman" w:eastAsia="Times New Roman" w:hAnsi="Times New Roman" w:cs="Times New Roman"/>
          <w:color w:val="000000" w:themeColor="text1"/>
          <w:sz w:val="24"/>
          <w:szCs w:val="24"/>
          <w:shd w:val="clear" w:color="auto" w:fill="F7F7F7"/>
        </w:rPr>
        <w:t>; 2001.</w:t>
      </w:r>
    </w:p>
    <w:p w14:paraId="00000048" w14:textId="77777777" w:rsidR="002A3CE3" w:rsidRPr="000B31E9" w:rsidRDefault="003D3CC3">
      <w:pPr>
        <w:numPr>
          <w:ilvl w:val="0"/>
          <w:numId w:val="1"/>
        </w:numPr>
        <w:pBdr>
          <w:top w:val="nil"/>
          <w:left w:val="nil"/>
          <w:bottom w:val="nil"/>
          <w:right w:val="nil"/>
          <w:between w:val="nil"/>
        </w:pBdr>
        <w:spacing w:after="0" w:line="360" w:lineRule="auto"/>
        <w:jc w:val="both"/>
        <w:rPr>
          <w:color w:val="000000" w:themeColor="text1"/>
        </w:rPr>
      </w:pPr>
      <w:r w:rsidRPr="000B31E9">
        <w:rPr>
          <w:rFonts w:ascii="Times New Roman" w:eastAsia="Times New Roman" w:hAnsi="Times New Roman" w:cs="Times New Roman"/>
          <w:color w:val="000000" w:themeColor="text1"/>
          <w:sz w:val="24"/>
          <w:szCs w:val="24"/>
          <w:shd w:val="clear" w:color="auto" w:fill="F7F7F7"/>
        </w:rPr>
        <w:t>Taal BG, Visser O. Epidemiology of neuroendocrine tumours. Neuroendocrinology [Internet]. 2004 [cited 2024 May 17];80(Suppl. 1):3–7. Available from: https://pubmed.ncbi.nlm.nih.gov/15477707/</w:t>
      </w:r>
    </w:p>
    <w:p w14:paraId="00000049" w14:textId="77777777" w:rsidR="002A3CE3" w:rsidRPr="000B31E9" w:rsidRDefault="002A3CE3">
      <w:pPr>
        <w:pBdr>
          <w:top w:val="nil"/>
          <w:left w:val="nil"/>
          <w:bottom w:val="nil"/>
          <w:right w:val="nil"/>
          <w:between w:val="nil"/>
        </w:pBdr>
        <w:shd w:val="clear" w:color="auto" w:fill="FFFFFF"/>
        <w:spacing w:after="0" w:line="360" w:lineRule="auto"/>
        <w:ind w:left="720"/>
        <w:rPr>
          <w:rFonts w:ascii="Times New Roman" w:eastAsia="Times New Roman" w:hAnsi="Times New Roman" w:cs="Times New Roman"/>
          <w:color w:val="000000" w:themeColor="text1"/>
          <w:sz w:val="24"/>
          <w:szCs w:val="24"/>
        </w:rPr>
      </w:pPr>
    </w:p>
    <w:p w14:paraId="0000004A" w14:textId="77777777" w:rsidR="002A3CE3" w:rsidRPr="000B31E9" w:rsidRDefault="003D3CC3">
      <w:pPr>
        <w:numPr>
          <w:ilvl w:val="0"/>
          <w:numId w:val="1"/>
        </w:numPr>
        <w:pBdr>
          <w:top w:val="nil"/>
          <w:left w:val="nil"/>
          <w:bottom w:val="nil"/>
          <w:right w:val="nil"/>
          <w:between w:val="nil"/>
        </w:pBdr>
        <w:shd w:val="clear" w:color="auto" w:fill="FFFFFF"/>
        <w:spacing w:after="0" w:line="360" w:lineRule="auto"/>
        <w:rPr>
          <w:color w:val="000000" w:themeColor="text1"/>
        </w:rPr>
      </w:pPr>
      <w:proofErr w:type="spellStart"/>
      <w:r w:rsidRPr="000B31E9">
        <w:rPr>
          <w:rFonts w:ascii="Times New Roman" w:eastAsia="Times New Roman" w:hAnsi="Times New Roman" w:cs="Times New Roman"/>
          <w:color w:val="000000" w:themeColor="text1"/>
          <w:sz w:val="24"/>
          <w:szCs w:val="24"/>
        </w:rPr>
        <w:t>Yetman</w:t>
      </w:r>
      <w:proofErr w:type="spellEnd"/>
      <w:r w:rsidRPr="000B31E9">
        <w:rPr>
          <w:rFonts w:ascii="Times New Roman" w:eastAsia="Times New Roman" w:hAnsi="Times New Roman" w:cs="Times New Roman"/>
          <w:color w:val="000000" w:themeColor="text1"/>
          <w:sz w:val="24"/>
          <w:szCs w:val="24"/>
        </w:rPr>
        <w:t xml:space="preserve"> D. Neuroendocrine liver cancer: Symptoms, causes, treatment, outlook [Internet]. Healthline. 2023 [cited 2024 May 21]. Available from: </w:t>
      </w:r>
      <w:hyperlink r:id="rId19">
        <w:r w:rsidRPr="000B31E9">
          <w:rPr>
            <w:rFonts w:ascii="Times New Roman" w:eastAsia="Times New Roman" w:hAnsi="Times New Roman" w:cs="Times New Roman"/>
            <w:color w:val="000000" w:themeColor="text1"/>
            <w:sz w:val="24"/>
            <w:szCs w:val="24"/>
            <w:u w:val="single"/>
          </w:rPr>
          <w:t>https://www.healthline.com/health/cancer/neuroendocrine-liver-cancer</w:t>
        </w:r>
      </w:hyperlink>
    </w:p>
    <w:p w14:paraId="0000004B" w14:textId="0BB52EBE" w:rsidR="002A3CE3" w:rsidRPr="000B31E9" w:rsidRDefault="003D3CC3">
      <w:pPr>
        <w:numPr>
          <w:ilvl w:val="0"/>
          <w:numId w:val="1"/>
        </w:numPr>
        <w:pBdr>
          <w:top w:val="nil"/>
          <w:left w:val="nil"/>
          <w:bottom w:val="nil"/>
          <w:right w:val="nil"/>
          <w:between w:val="nil"/>
        </w:pBdr>
        <w:shd w:val="clear" w:color="auto" w:fill="FFFFFF"/>
        <w:spacing w:after="0" w:line="360" w:lineRule="auto"/>
        <w:rPr>
          <w:color w:val="000000" w:themeColor="text1"/>
        </w:rPr>
      </w:pPr>
      <w:r w:rsidRPr="000B31E9">
        <w:rPr>
          <w:rFonts w:ascii="Times New Roman" w:eastAsia="Times New Roman" w:hAnsi="Times New Roman" w:cs="Times New Roman"/>
          <w:color w:val="000000" w:themeColor="text1"/>
          <w:sz w:val="24"/>
          <w:szCs w:val="24"/>
          <w:highlight w:val="white"/>
        </w:rPr>
        <w:t xml:space="preserve">DeMarco C. 10 things to know about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[Internet]. MD Anderson Cancer </w:t>
      </w:r>
      <w:proofErr w:type="spellStart"/>
      <w:r w:rsidRPr="000B31E9">
        <w:rPr>
          <w:rFonts w:ascii="Times New Roman" w:eastAsia="Times New Roman" w:hAnsi="Times New Roman" w:cs="Times New Roman"/>
          <w:color w:val="000000" w:themeColor="text1"/>
          <w:sz w:val="24"/>
          <w:szCs w:val="24"/>
          <w:highlight w:val="white"/>
        </w:rPr>
        <w:t>Center</w:t>
      </w:r>
      <w:proofErr w:type="spellEnd"/>
      <w:r w:rsidRPr="000B31E9">
        <w:rPr>
          <w:rFonts w:ascii="Times New Roman" w:eastAsia="Times New Roman" w:hAnsi="Times New Roman" w:cs="Times New Roman"/>
          <w:color w:val="000000" w:themeColor="text1"/>
          <w:sz w:val="24"/>
          <w:szCs w:val="24"/>
          <w:highlight w:val="white"/>
        </w:rPr>
        <w:t xml:space="preserve">. [cited 2024 May 21]. Available from: </w:t>
      </w:r>
      <w:hyperlink r:id="rId20">
        <w:r w:rsidRPr="000B31E9">
          <w:rPr>
            <w:rFonts w:ascii="Times New Roman" w:eastAsia="Times New Roman" w:hAnsi="Times New Roman" w:cs="Times New Roman"/>
            <w:color w:val="000000" w:themeColor="text1"/>
            <w:sz w:val="24"/>
            <w:szCs w:val="24"/>
            <w:highlight w:val="white"/>
            <w:u w:val="single"/>
          </w:rPr>
          <w:t>https://www.mdanderson.org/cancerwise/neuroendocrine-</w:t>
        </w:r>
        <w:r w:rsidR="00343771" w:rsidRPr="000B31E9">
          <w:rPr>
            <w:rFonts w:ascii="Times New Roman" w:eastAsia="Times New Roman" w:hAnsi="Times New Roman" w:cs="Times New Roman"/>
            <w:color w:val="000000" w:themeColor="text1"/>
            <w:sz w:val="24"/>
            <w:szCs w:val="24"/>
            <w:highlight w:val="white"/>
            <w:u w:val="single"/>
          </w:rPr>
          <w:t>Tumour</w:t>
        </w:r>
        <w:r w:rsidRPr="000B31E9">
          <w:rPr>
            <w:rFonts w:ascii="Times New Roman" w:eastAsia="Times New Roman" w:hAnsi="Times New Roman" w:cs="Times New Roman"/>
            <w:color w:val="000000" w:themeColor="text1"/>
            <w:sz w:val="24"/>
            <w:szCs w:val="24"/>
            <w:highlight w:val="white"/>
            <w:u w:val="single"/>
          </w:rPr>
          <w:t>s--9-things-to-know.h00-159379578.html</w:t>
        </w:r>
      </w:hyperlink>
    </w:p>
    <w:p w14:paraId="0000004C" w14:textId="59F12FE6" w:rsidR="002A3CE3" w:rsidRPr="000B31E9" w:rsidRDefault="003D3CC3">
      <w:pPr>
        <w:numPr>
          <w:ilvl w:val="0"/>
          <w:numId w:val="1"/>
        </w:numPr>
        <w:pBdr>
          <w:top w:val="nil"/>
          <w:left w:val="nil"/>
          <w:bottom w:val="nil"/>
          <w:right w:val="nil"/>
          <w:between w:val="nil"/>
        </w:pBdr>
        <w:shd w:val="clear" w:color="auto" w:fill="FFFFFF"/>
        <w:spacing w:after="0" w:line="360" w:lineRule="auto"/>
        <w:rPr>
          <w:color w:val="000000" w:themeColor="text1"/>
        </w:rPr>
      </w:pPr>
      <w:proofErr w:type="spellStart"/>
      <w:r w:rsidRPr="000B31E9">
        <w:rPr>
          <w:rFonts w:ascii="Times New Roman" w:eastAsia="Times New Roman" w:hAnsi="Times New Roman" w:cs="Times New Roman"/>
          <w:color w:val="000000" w:themeColor="text1"/>
          <w:sz w:val="24"/>
          <w:szCs w:val="24"/>
          <w:highlight w:val="white"/>
        </w:rPr>
        <w:t>Ihse</w:t>
      </w:r>
      <w:proofErr w:type="spellEnd"/>
      <w:r w:rsidRPr="000B31E9">
        <w:rPr>
          <w:rFonts w:ascii="Times New Roman" w:eastAsia="Times New Roman" w:hAnsi="Times New Roman" w:cs="Times New Roman"/>
          <w:color w:val="000000" w:themeColor="text1"/>
          <w:sz w:val="24"/>
          <w:szCs w:val="24"/>
          <w:highlight w:val="white"/>
        </w:rPr>
        <w:t xml:space="preserve"> I, Lindell G, </w:t>
      </w:r>
      <w:proofErr w:type="spellStart"/>
      <w:r w:rsidRPr="000B31E9">
        <w:rPr>
          <w:rFonts w:ascii="Times New Roman" w:eastAsia="Times New Roman" w:hAnsi="Times New Roman" w:cs="Times New Roman"/>
          <w:color w:val="000000" w:themeColor="text1"/>
          <w:sz w:val="24"/>
          <w:szCs w:val="24"/>
          <w:highlight w:val="white"/>
        </w:rPr>
        <w:t>Tibblin</w:t>
      </w:r>
      <w:proofErr w:type="spellEnd"/>
      <w:r w:rsidRPr="000B31E9">
        <w:rPr>
          <w:rFonts w:ascii="Times New Roman" w:eastAsia="Times New Roman" w:hAnsi="Times New Roman" w:cs="Times New Roman"/>
          <w:color w:val="000000" w:themeColor="text1"/>
          <w:sz w:val="24"/>
          <w:szCs w:val="24"/>
          <w:highlight w:val="white"/>
        </w:rPr>
        <w:t xml:space="preserve"> S.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s metastatic to the liver. </w:t>
      </w:r>
      <w:proofErr w:type="spellStart"/>
      <w:r w:rsidRPr="000B31E9">
        <w:rPr>
          <w:rFonts w:ascii="Times New Roman" w:eastAsia="Times New Roman" w:hAnsi="Times New Roman" w:cs="Times New Roman"/>
          <w:color w:val="000000" w:themeColor="text1"/>
          <w:sz w:val="24"/>
          <w:szCs w:val="24"/>
          <w:highlight w:val="white"/>
        </w:rPr>
        <w:t>Germering</w:t>
      </w:r>
      <w:proofErr w:type="spellEnd"/>
      <w:r w:rsidRPr="000B31E9">
        <w:rPr>
          <w:rFonts w:ascii="Times New Roman" w:eastAsia="Times New Roman" w:hAnsi="Times New Roman" w:cs="Times New Roman"/>
          <w:color w:val="000000" w:themeColor="text1"/>
          <w:sz w:val="24"/>
          <w:szCs w:val="24"/>
          <w:highlight w:val="white"/>
        </w:rPr>
        <w:t xml:space="preserve">, Germany: </w:t>
      </w:r>
      <w:proofErr w:type="spellStart"/>
      <w:r w:rsidRPr="000B31E9">
        <w:rPr>
          <w:rFonts w:ascii="Times New Roman" w:eastAsia="Times New Roman" w:hAnsi="Times New Roman" w:cs="Times New Roman"/>
          <w:color w:val="000000" w:themeColor="text1"/>
          <w:sz w:val="24"/>
          <w:szCs w:val="24"/>
          <w:highlight w:val="white"/>
        </w:rPr>
        <w:t>Zuckschwerdt</w:t>
      </w:r>
      <w:proofErr w:type="spellEnd"/>
      <w:r w:rsidRPr="000B31E9">
        <w:rPr>
          <w:rFonts w:ascii="Times New Roman" w:eastAsia="Times New Roman" w:hAnsi="Times New Roman" w:cs="Times New Roman"/>
          <w:color w:val="000000" w:themeColor="text1"/>
          <w:sz w:val="24"/>
          <w:szCs w:val="24"/>
          <w:highlight w:val="white"/>
        </w:rPr>
        <w:t>; 2001.</w:t>
      </w:r>
    </w:p>
    <w:p w14:paraId="0000004D" w14:textId="40970609" w:rsidR="002A3CE3" w:rsidRPr="000B31E9" w:rsidRDefault="003D3CC3">
      <w:pPr>
        <w:numPr>
          <w:ilvl w:val="0"/>
          <w:numId w:val="1"/>
        </w:numPr>
        <w:pBdr>
          <w:top w:val="nil"/>
          <w:left w:val="nil"/>
          <w:bottom w:val="nil"/>
          <w:right w:val="nil"/>
          <w:between w:val="nil"/>
        </w:pBdr>
        <w:shd w:val="clear" w:color="auto" w:fill="FFFFFF"/>
        <w:spacing w:after="0" w:line="360" w:lineRule="auto"/>
        <w:rPr>
          <w:color w:val="000000" w:themeColor="text1"/>
        </w:rPr>
      </w:pPr>
      <w:r w:rsidRPr="000B31E9">
        <w:rPr>
          <w:rFonts w:ascii="Times New Roman" w:eastAsia="Times New Roman" w:hAnsi="Times New Roman" w:cs="Times New Roman"/>
          <w:color w:val="000000" w:themeColor="text1"/>
          <w:sz w:val="24"/>
          <w:szCs w:val="24"/>
          <w:highlight w:val="white"/>
        </w:rPr>
        <w:t xml:space="preserve">Tran CG, Sherman SK, Chandrasekharan C, Howe JR. Surgical management of neuroendocrine </w:t>
      </w:r>
      <w:r w:rsidR="00343771" w:rsidRPr="000B31E9">
        <w:rPr>
          <w:rFonts w:ascii="Times New Roman" w:eastAsia="Times New Roman" w:hAnsi="Times New Roman" w:cs="Times New Roman"/>
          <w:color w:val="000000" w:themeColor="text1"/>
          <w:sz w:val="24"/>
          <w:szCs w:val="24"/>
          <w:highlight w:val="white"/>
        </w:rPr>
        <w:t>Tumour</w:t>
      </w:r>
      <w:r w:rsidRPr="000B31E9">
        <w:rPr>
          <w:rFonts w:ascii="Times New Roman" w:eastAsia="Times New Roman" w:hAnsi="Times New Roman" w:cs="Times New Roman"/>
          <w:color w:val="000000" w:themeColor="text1"/>
          <w:sz w:val="24"/>
          <w:szCs w:val="24"/>
          <w:highlight w:val="white"/>
        </w:rPr>
        <w:t xml:space="preserve"> liver metastases. </w:t>
      </w:r>
      <w:proofErr w:type="spellStart"/>
      <w:r w:rsidRPr="000B31E9">
        <w:rPr>
          <w:rFonts w:ascii="Times New Roman" w:eastAsia="Times New Roman" w:hAnsi="Times New Roman" w:cs="Times New Roman"/>
          <w:color w:val="000000" w:themeColor="text1"/>
          <w:sz w:val="24"/>
          <w:szCs w:val="24"/>
          <w:highlight w:val="white"/>
        </w:rPr>
        <w:t>Surg</w:t>
      </w:r>
      <w:proofErr w:type="spellEnd"/>
      <w:r w:rsidRPr="000B31E9">
        <w:rPr>
          <w:rFonts w:ascii="Times New Roman" w:eastAsia="Times New Roman" w:hAnsi="Times New Roman" w:cs="Times New Roman"/>
          <w:color w:val="000000" w:themeColor="text1"/>
          <w:sz w:val="24"/>
          <w:szCs w:val="24"/>
          <w:highlight w:val="white"/>
        </w:rPr>
        <w:t xml:space="preserve"> Oncol Clin N Am [Internet]. 2021 [cited 2024 May 21];30(1):39–55. Available from: </w:t>
      </w:r>
      <w:hyperlink r:id="rId21">
        <w:r w:rsidRPr="000B31E9">
          <w:rPr>
            <w:rFonts w:ascii="Times New Roman" w:eastAsia="Times New Roman" w:hAnsi="Times New Roman" w:cs="Times New Roman"/>
            <w:color w:val="000000" w:themeColor="text1"/>
            <w:sz w:val="24"/>
            <w:szCs w:val="24"/>
            <w:highlight w:val="white"/>
            <w:u w:val="single"/>
          </w:rPr>
          <w:t>http://dx.doi.org/10.1016/j.soc.2020.08.001</w:t>
        </w:r>
      </w:hyperlink>
    </w:p>
    <w:p w14:paraId="0000004E" w14:textId="77777777" w:rsidR="002A3CE3" w:rsidRPr="000B31E9" w:rsidRDefault="003D3CC3">
      <w:pPr>
        <w:numPr>
          <w:ilvl w:val="0"/>
          <w:numId w:val="1"/>
        </w:numPr>
        <w:pBdr>
          <w:top w:val="nil"/>
          <w:left w:val="nil"/>
          <w:bottom w:val="nil"/>
          <w:right w:val="nil"/>
          <w:between w:val="nil"/>
        </w:pBdr>
        <w:shd w:val="clear" w:color="auto" w:fill="FFFFFF"/>
        <w:spacing w:line="360" w:lineRule="auto"/>
        <w:rPr>
          <w:color w:val="000000" w:themeColor="text1"/>
        </w:rPr>
      </w:pPr>
      <w:proofErr w:type="spellStart"/>
      <w:r w:rsidRPr="000B31E9">
        <w:rPr>
          <w:rFonts w:ascii="Times New Roman" w:eastAsia="Times New Roman" w:hAnsi="Times New Roman" w:cs="Times New Roman"/>
          <w:color w:val="000000" w:themeColor="text1"/>
          <w:sz w:val="24"/>
          <w:szCs w:val="24"/>
          <w:highlight w:val="white"/>
        </w:rPr>
        <w:t>Bhutiani</w:t>
      </w:r>
      <w:proofErr w:type="spellEnd"/>
      <w:r w:rsidRPr="000B31E9">
        <w:rPr>
          <w:rFonts w:ascii="Times New Roman" w:eastAsia="Times New Roman" w:hAnsi="Times New Roman" w:cs="Times New Roman"/>
          <w:color w:val="000000" w:themeColor="text1"/>
          <w:sz w:val="24"/>
          <w:szCs w:val="24"/>
          <w:highlight w:val="white"/>
        </w:rPr>
        <w:t xml:space="preserve"> N, </w:t>
      </w:r>
      <w:proofErr w:type="spellStart"/>
      <w:r w:rsidRPr="000B31E9">
        <w:rPr>
          <w:rFonts w:ascii="Times New Roman" w:eastAsia="Times New Roman" w:hAnsi="Times New Roman" w:cs="Times New Roman"/>
          <w:color w:val="000000" w:themeColor="text1"/>
          <w:sz w:val="24"/>
          <w:szCs w:val="24"/>
          <w:highlight w:val="white"/>
        </w:rPr>
        <w:t>Bruenderman</w:t>
      </w:r>
      <w:proofErr w:type="spellEnd"/>
      <w:r w:rsidRPr="000B31E9">
        <w:rPr>
          <w:rFonts w:ascii="Times New Roman" w:eastAsia="Times New Roman" w:hAnsi="Times New Roman" w:cs="Times New Roman"/>
          <w:color w:val="000000" w:themeColor="text1"/>
          <w:sz w:val="24"/>
          <w:szCs w:val="24"/>
          <w:highlight w:val="white"/>
        </w:rPr>
        <w:t xml:space="preserve"> EH, Jones JM, Wehry JH, Egger ME, Philips P, et al. A literature-based treatment algorithm for low-grade neuroendocrine liver metastases. HPB (Oxford) [Internet]. 2021;23(1):63–70. Available from: http://dx.doi.org/10.1016/j.hpb.2020.04.012</w:t>
      </w:r>
    </w:p>
    <w:p w14:paraId="0000004F" w14:textId="77777777" w:rsidR="002A3CE3" w:rsidRPr="000B31E9" w:rsidRDefault="002A3CE3">
      <w:pPr>
        <w:pBdr>
          <w:top w:val="nil"/>
          <w:left w:val="nil"/>
          <w:bottom w:val="nil"/>
          <w:right w:val="nil"/>
          <w:between w:val="nil"/>
        </w:pBdr>
        <w:shd w:val="clear" w:color="auto" w:fill="FFFFFF"/>
        <w:spacing w:before="280" w:after="280" w:line="240" w:lineRule="auto"/>
        <w:rPr>
          <w:rFonts w:ascii="Helvetica Neue" w:eastAsia="Helvetica Neue" w:hAnsi="Helvetica Neue" w:cs="Helvetica Neue"/>
          <w:color w:val="000000" w:themeColor="text1"/>
          <w:sz w:val="21"/>
          <w:szCs w:val="21"/>
        </w:rPr>
      </w:pPr>
    </w:p>
    <w:p w14:paraId="00000050" w14:textId="77777777" w:rsidR="002A3CE3" w:rsidRPr="000B31E9" w:rsidRDefault="002A3CE3">
      <w:pPr>
        <w:rPr>
          <w:rFonts w:ascii="Times New Roman" w:eastAsia="Times New Roman" w:hAnsi="Times New Roman" w:cs="Times New Roman"/>
          <w:color w:val="000000" w:themeColor="text1"/>
          <w:sz w:val="24"/>
          <w:szCs w:val="24"/>
          <w:highlight w:val="white"/>
        </w:rPr>
      </w:pPr>
    </w:p>
    <w:sectPr w:rsidR="002A3CE3" w:rsidRPr="000B31E9">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4013" w14:textId="77777777" w:rsidR="00923D27" w:rsidRDefault="00923D27" w:rsidP="006B1B54">
      <w:pPr>
        <w:spacing w:after="0" w:line="240" w:lineRule="auto"/>
      </w:pPr>
      <w:r>
        <w:separator/>
      </w:r>
    </w:p>
  </w:endnote>
  <w:endnote w:type="continuationSeparator" w:id="0">
    <w:p w14:paraId="6907F78A" w14:textId="77777777" w:rsidR="00923D27" w:rsidRDefault="00923D27" w:rsidP="006B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imSu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058" w14:textId="77777777" w:rsidR="006B1B54" w:rsidRDefault="006B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7BA1" w14:textId="77777777" w:rsidR="006B1B54" w:rsidRDefault="006B1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B9BF" w14:textId="77777777" w:rsidR="006B1B54" w:rsidRDefault="006B1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6A010" w14:textId="77777777" w:rsidR="00923D27" w:rsidRDefault="00923D27" w:rsidP="006B1B54">
      <w:pPr>
        <w:spacing w:after="0" w:line="240" w:lineRule="auto"/>
      </w:pPr>
      <w:r>
        <w:separator/>
      </w:r>
    </w:p>
  </w:footnote>
  <w:footnote w:type="continuationSeparator" w:id="0">
    <w:p w14:paraId="2F29A812" w14:textId="77777777" w:rsidR="00923D27" w:rsidRDefault="00923D27" w:rsidP="006B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A132" w14:textId="341A6AD2" w:rsidR="006B1B54" w:rsidRDefault="006B1B54">
    <w:pPr>
      <w:pStyle w:val="Header"/>
    </w:pPr>
    <w:r>
      <w:rPr>
        <w:noProof/>
      </w:rPr>
      <w:pict w14:anchorId="783C1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2794" w14:textId="12CBADD9" w:rsidR="006B1B54" w:rsidRDefault="006B1B54">
    <w:pPr>
      <w:pStyle w:val="Header"/>
    </w:pPr>
    <w:r>
      <w:rPr>
        <w:noProof/>
      </w:rPr>
      <w:pict w14:anchorId="01541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B047" w14:textId="5AD6A4EC" w:rsidR="006B1B54" w:rsidRDefault="006B1B54">
    <w:pPr>
      <w:pStyle w:val="Header"/>
    </w:pPr>
    <w:r>
      <w:rPr>
        <w:noProof/>
      </w:rPr>
      <w:pict w14:anchorId="7B893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6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5ADE"/>
    <w:multiLevelType w:val="multilevel"/>
    <w:tmpl w:val="FFFFFFFF"/>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15D1C"/>
    <w:multiLevelType w:val="hybridMultilevel"/>
    <w:tmpl w:val="6C1497D8"/>
    <w:lvl w:ilvl="0" w:tplc="4009001B">
      <w:start w:val="1"/>
      <w:numFmt w:val="lowerRoman"/>
      <w:lvlText w:val="%1."/>
      <w:lvlJc w:val="right"/>
      <w:pPr>
        <w:ind w:left="972" w:hanging="360"/>
      </w:p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E3"/>
    <w:rsid w:val="00031611"/>
    <w:rsid w:val="00054D56"/>
    <w:rsid w:val="000B31E9"/>
    <w:rsid w:val="001A2358"/>
    <w:rsid w:val="002968E5"/>
    <w:rsid w:val="002A3CE3"/>
    <w:rsid w:val="002C4CB8"/>
    <w:rsid w:val="00343771"/>
    <w:rsid w:val="00385975"/>
    <w:rsid w:val="003D3CC3"/>
    <w:rsid w:val="004C056B"/>
    <w:rsid w:val="0054047E"/>
    <w:rsid w:val="0059307C"/>
    <w:rsid w:val="006763FC"/>
    <w:rsid w:val="006B1B54"/>
    <w:rsid w:val="007C1518"/>
    <w:rsid w:val="00840BEC"/>
    <w:rsid w:val="00865C80"/>
    <w:rsid w:val="00923D27"/>
    <w:rsid w:val="009B1A86"/>
    <w:rsid w:val="00AF4746"/>
    <w:rsid w:val="00B35997"/>
    <w:rsid w:val="00B53151"/>
    <w:rsid w:val="00BA36AC"/>
    <w:rsid w:val="00BF0C9B"/>
    <w:rsid w:val="00BF327E"/>
    <w:rsid w:val="00CB1F6C"/>
    <w:rsid w:val="00D606D1"/>
    <w:rsid w:val="00EF1E5F"/>
    <w:rsid w:val="00F5042C"/>
    <w:rsid w:val="00F93C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899391"/>
  <w15:docId w15:val="{3F49E285-EAFD-FF49-889D-C4F2858E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0BEC"/>
    <w:rPr>
      <w:color w:val="0000FF" w:themeColor="hyperlink"/>
      <w:u w:val="single"/>
    </w:rPr>
  </w:style>
  <w:style w:type="paragraph" w:styleId="ListParagraph">
    <w:name w:val="List Paragraph"/>
    <w:basedOn w:val="Normal"/>
    <w:uiPriority w:val="34"/>
    <w:qFormat/>
    <w:rsid w:val="00840BEC"/>
    <w:pPr>
      <w:spacing w:after="200" w:line="276"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6B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54"/>
  </w:style>
  <w:style w:type="paragraph" w:styleId="Footer">
    <w:name w:val="footer"/>
    <w:basedOn w:val="Normal"/>
    <w:link w:val="FooterChar"/>
    <w:uiPriority w:val="99"/>
    <w:unhideWhenUsed/>
    <w:rsid w:val="006B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ncer.ca/en/cancer-information/what-is-cancer/types-of-tumours" TargetMode="External"/><Relationship Id="rId18" Type="http://schemas.openxmlformats.org/officeDocument/2006/relationships/hyperlink" Target="https://www.sciencedirect.com/science/article/pii/S2542568418300072" TargetMode="External"/><Relationship Id="rId3" Type="http://schemas.openxmlformats.org/officeDocument/2006/relationships/settings" Target="settings.xml"/><Relationship Id="rId21" Type="http://schemas.openxmlformats.org/officeDocument/2006/relationships/hyperlink" Target="http://dx.doi.org/10.1016/j.soc.2020.08.00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x.doi.org/10.1002/cncr.29099" TargetMode="External"/><Relationship Id="rId2" Type="http://schemas.openxmlformats.org/officeDocument/2006/relationships/styles" Target="styles.xml"/><Relationship Id="rId16" Type="http://schemas.openxmlformats.org/officeDocument/2006/relationships/hyperlink" Target="http://dx.doi.org/10.1016/j.ijscr.2020.05.057" TargetMode="External"/><Relationship Id="rId20" Type="http://schemas.openxmlformats.org/officeDocument/2006/relationships/hyperlink" Target="https://www.mdanderson.org/cancerwise/neuroendocrine-tumors--9-things-to-know.h00-15937957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1590/0100-3984.2019.0038"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ealthline.com/health/cancer/neuroendocrine-liver-cance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ancer.gov/publications/dictionaries/cancer-terms/def/neuroendocrine-tum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SDI 1180</cp:lastModifiedBy>
  <cp:revision>27</cp:revision>
  <dcterms:created xsi:type="dcterms:W3CDTF">2025-07-10T04:06:00Z</dcterms:created>
  <dcterms:modified xsi:type="dcterms:W3CDTF">2025-07-23T11:50:00Z</dcterms:modified>
</cp:coreProperties>
</file>