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E4F5" w14:textId="77777777" w:rsidR="0087050E" w:rsidRDefault="0087050E" w:rsidP="00D74E07">
      <w:pPr>
        <w:pStyle w:val="Title"/>
        <w:spacing w:after="0" w:line="360" w:lineRule="auto"/>
        <w:jc w:val="both"/>
        <w:rPr>
          <w:rFonts w:ascii="Arial" w:eastAsia="Arial" w:hAnsi="Arial" w:cs="Arial"/>
        </w:rPr>
      </w:pPr>
    </w:p>
    <w:p w14:paraId="20597527" w14:textId="77777777" w:rsidR="00CA6D3D" w:rsidRPr="00CA6D3D" w:rsidRDefault="00CA6D3D" w:rsidP="00CA6D3D">
      <w:pPr>
        <w:pBdr>
          <w:top w:val="nil"/>
          <w:left w:val="nil"/>
          <w:bottom w:val="nil"/>
          <w:right w:val="nil"/>
          <w:between w:val="nil"/>
        </w:pBdr>
        <w:jc w:val="both"/>
        <w:rPr>
          <w:rFonts w:ascii="Arial" w:eastAsia="Arial" w:hAnsi="Arial" w:cs="Arial"/>
          <w:b/>
          <w:bCs/>
          <w:i/>
          <w:iCs/>
          <w:color w:val="000000"/>
          <w:sz w:val="36"/>
          <w:szCs w:val="36"/>
          <w:u w:val="single"/>
        </w:rPr>
      </w:pPr>
      <w:r w:rsidRPr="00CA6D3D">
        <w:rPr>
          <w:rFonts w:ascii="Arial" w:eastAsia="Arial" w:hAnsi="Arial" w:cs="Arial"/>
          <w:b/>
          <w:bCs/>
          <w:i/>
          <w:iCs/>
          <w:color w:val="000000"/>
          <w:sz w:val="36"/>
          <w:szCs w:val="36"/>
          <w:u w:val="single"/>
        </w:rPr>
        <w:t xml:space="preserve">Case report </w:t>
      </w:r>
    </w:p>
    <w:p w14:paraId="48C85FE6" w14:textId="77777777" w:rsidR="0087050E" w:rsidRDefault="00AB4905" w:rsidP="000D5A5D">
      <w:pPr>
        <w:pBdr>
          <w:top w:val="nil"/>
          <w:left w:val="nil"/>
          <w:bottom w:val="nil"/>
          <w:right w:val="nil"/>
          <w:between w:val="nil"/>
        </w:pBdr>
        <w:jc w:val="both"/>
        <w:rPr>
          <w:rFonts w:ascii="Arial" w:eastAsia="Arial" w:hAnsi="Arial" w:cs="Arial"/>
          <w:b/>
          <w:color w:val="000000"/>
          <w:sz w:val="36"/>
          <w:szCs w:val="36"/>
        </w:rPr>
      </w:pPr>
      <w:r w:rsidRPr="00AB4905">
        <w:rPr>
          <w:rFonts w:ascii="Arial" w:eastAsia="Arial" w:hAnsi="Arial" w:cs="Arial"/>
          <w:b/>
          <w:color w:val="000000"/>
          <w:sz w:val="36"/>
          <w:szCs w:val="36"/>
        </w:rPr>
        <w:t>Elevated β-</w:t>
      </w:r>
      <w:proofErr w:type="spellStart"/>
      <w:r w:rsidRPr="00AB4905">
        <w:rPr>
          <w:rFonts w:ascii="Arial" w:eastAsia="Arial" w:hAnsi="Arial" w:cs="Arial"/>
          <w:b/>
          <w:color w:val="000000"/>
          <w:sz w:val="36"/>
          <w:szCs w:val="36"/>
        </w:rPr>
        <w:t>hCG</w:t>
      </w:r>
      <w:proofErr w:type="spellEnd"/>
      <w:r w:rsidRPr="00AB4905">
        <w:rPr>
          <w:rFonts w:ascii="Arial" w:eastAsia="Arial" w:hAnsi="Arial" w:cs="Arial"/>
          <w:b/>
          <w:color w:val="000000"/>
          <w:sz w:val="36"/>
          <w:szCs w:val="36"/>
        </w:rPr>
        <w:t xml:space="preserve"> and Delayed Diagnosis of Non-</w:t>
      </w:r>
      <w:proofErr w:type="spellStart"/>
      <w:r w:rsidRPr="00AB4905">
        <w:rPr>
          <w:rFonts w:ascii="Arial" w:eastAsia="Arial" w:hAnsi="Arial" w:cs="Arial"/>
          <w:b/>
          <w:color w:val="000000"/>
          <w:sz w:val="36"/>
          <w:szCs w:val="36"/>
        </w:rPr>
        <w:t>Seminomatous</w:t>
      </w:r>
      <w:proofErr w:type="spellEnd"/>
      <w:r w:rsidRPr="00AB4905">
        <w:rPr>
          <w:rFonts w:ascii="Arial" w:eastAsia="Arial" w:hAnsi="Arial" w:cs="Arial"/>
          <w:b/>
          <w:color w:val="000000"/>
          <w:sz w:val="36"/>
          <w:szCs w:val="36"/>
        </w:rPr>
        <w:t xml:space="preserve"> Testicular Cancer: A Case Report Highlighting the Role of Self-Examination in Early Detection</w:t>
      </w:r>
    </w:p>
    <w:p w14:paraId="4A13CCAD" w14:textId="77777777" w:rsidR="00AB4905" w:rsidRDefault="00AB4905" w:rsidP="00D74E07">
      <w:pPr>
        <w:pBdr>
          <w:top w:val="nil"/>
          <w:left w:val="nil"/>
          <w:bottom w:val="nil"/>
          <w:right w:val="nil"/>
          <w:between w:val="nil"/>
        </w:pBdr>
        <w:spacing w:line="360" w:lineRule="auto"/>
        <w:jc w:val="both"/>
        <w:rPr>
          <w:rFonts w:ascii="Arial" w:eastAsia="Arial" w:hAnsi="Arial" w:cs="Arial"/>
          <w:b/>
          <w:color w:val="000000"/>
          <w:sz w:val="36"/>
          <w:szCs w:val="36"/>
        </w:rPr>
      </w:pPr>
    </w:p>
    <w:p w14:paraId="30CFD17A"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
        <w:tblW w:w="98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9"/>
      </w:tblGrid>
      <w:tr w:rsidR="0087050E" w14:paraId="45FA3E5E" w14:textId="77777777" w:rsidTr="000D5A5D">
        <w:tc>
          <w:tcPr>
            <w:tcW w:w="9869" w:type="dxa"/>
            <w:shd w:val="clear" w:color="auto" w:fill="F2F2F2"/>
          </w:tcPr>
          <w:p w14:paraId="2FA408DE"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Background</w:t>
            </w:r>
            <w:r w:rsidRPr="00AB4905">
              <w:rPr>
                <w:rFonts w:ascii="Arial" w:eastAsia="Arial" w:hAnsi="Arial" w:cs="Arial"/>
                <w:color w:val="000000"/>
              </w:rPr>
              <w:t>: Testicular cancer, while rare, remains the most common solid malignancy among young males aged 14 to 40 years. Early diagnosis is critical for improving outcomes, yet delayed presentation is common.</w:t>
            </w:r>
          </w:p>
          <w:p w14:paraId="42F4F46E"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Case Presentation</w:t>
            </w:r>
            <w:r w:rsidRPr="00AB4905">
              <w:rPr>
                <w:rFonts w:ascii="Arial" w:eastAsia="Arial" w:hAnsi="Arial" w:cs="Arial"/>
                <w:color w:val="000000"/>
              </w:rPr>
              <w:t>: We describe the case of a 19-year-old male presenting with hemoptysis and a long-standing painless testicular mass. Laboratory tests revealed markedly elevated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xml:space="preserve"> and normal AFP levels. Imaging showed pulmonary metastases and para-aortic lymphadenopathy. Radical orchiectomy confirmed a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 and the patient began chemotherapy with etoposide and cisplatin.</w:t>
            </w:r>
            <w:bookmarkStart w:id="0" w:name="_GoBack"/>
            <w:bookmarkEnd w:id="0"/>
          </w:p>
          <w:p w14:paraId="4A51FA40" w14:textId="77777777" w:rsidR="0087050E"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Conclusion:</w:t>
            </w:r>
            <w:r w:rsidRPr="00AB4905">
              <w:rPr>
                <w:rFonts w:ascii="Arial" w:eastAsia="Arial" w:hAnsi="Arial" w:cs="Arial"/>
                <w:color w:val="000000"/>
              </w:rPr>
              <w:t xml:space="preserve"> This case underscores the value of testicular self-examination and timely evaluation of testicular abnormalities. Education on self-examination is vital to promote early detection and improve </w:t>
            </w:r>
            <w:r>
              <w:rPr>
                <w:rFonts w:ascii="Arial" w:eastAsia="Arial" w:hAnsi="Arial" w:cs="Arial"/>
                <w:color w:val="000000"/>
              </w:rPr>
              <w:t>prognosis in testicular cancer.</w:t>
            </w:r>
          </w:p>
        </w:tc>
      </w:tr>
    </w:tbl>
    <w:p w14:paraId="2C37832D" w14:textId="77777777" w:rsidR="0087050E" w:rsidRDefault="0087050E" w:rsidP="00D74E07">
      <w:pPr>
        <w:pBdr>
          <w:top w:val="nil"/>
          <w:left w:val="nil"/>
          <w:bottom w:val="nil"/>
          <w:right w:val="nil"/>
          <w:between w:val="nil"/>
        </w:pBdr>
        <w:spacing w:line="360" w:lineRule="auto"/>
        <w:jc w:val="both"/>
        <w:rPr>
          <w:rFonts w:ascii="Arial" w:eastAsia="Arial" w:hAnsi="Arial" w:cs="Arial"/>
          <w:i/>
          <w:color w:val="000000"/>
        </w:rPr>
      </w:pPr>
    </w:p>
    <w:p w14:paraId="68B025D2" w14:textId="77777777" w:rsidR="0087050E" w:rsidRDefault="00EF3D8F" w:rsidP="00D74E07">
      <w:pPr>
        <w:pBdr>
          <w:top w:val="nil"/>
          <w:left w:val="nil"/>
          <w:bottom w:val="nil"/>
          <w:right w:val="nil"/>
          <w:between w:val="nil"/>
        </w:pBdr>
        <w:spacing w:line="360" w:lineRule="auto"/>
        <w:jc w:val="both"/>
        <w:rPr>
          <w:rFonts w:ascii="Arial" w:eastAsia="Arial" w:hAnsi="Arial" w:cs="Arial"/>
          <w:i/>
          <w:color w:val="000000"/>
        </w:rPr>
      </w:pPr>
      <w:r>
        <w:rPr>
          <w:rFonts w:ascii="Arial" w:eastAsia="Arial" w:hAnsi="Arial" w:cs="Arial"/>
          <w:i/>
          <w:color w:val="000000"/>
        </w:rPr>
        <w:t xml:space="preserve">Keywords: </w:t>
      </w:r>
      <w:r w:rsidR="00AB4905" w:rsidRPr="00AB4905">
        <w:rPr>
          <w:rFonts w:ascii="Arial" w:eastAsia="Arial" w:hAnsi="Arial" w:cs="Arial"/>
          <w:i/>
          <w:color w:val="000000"/>
        </w:rPr>
        <w:t>Testicular cancer, β-</w:t>
      </w:r>
      <w:proofErr w:type="spellStart"/>
      <w:r w:rsidR="00AB4905" w:rsidRPr="00AB4905">
        <w:rPr>
          <w:rFonts w:ascii="Arial" w:eastAsia="Arial" w:hAnsi="Arial" w:cs="Arial"/>
          <w:i/>
          <w:color w:val="000000"/>
        </w:rPr>
        <w:t>hCG</w:t>
      </w:r>
      <w:proofErr w:type="spellEnd"/>
      <w:r w:rsidR="00AB4905" w:rsidRPr="00AB4905">
        <w:rPr>
          <w:rFonts w:ascii="Arial" w:eastAsia="Arial" w:hAnsi="Arial" w:cs="Arial"/>
          <w:i/>
          <w:color w:val="000000"/>
        </w:rPr>
        <w:t>, self-examination, orchiectomy, germ cell tumor, metastasis, delayed diagnosis</w:t>
      </w:r>
    </w:p>
    <w:p w14:paraId="48A7C646"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1. INTRODUCTION </w:t>
      </w:r>
      <w:r w:rsidR="00AB4905">
        <w:rPr>
          <w:rFonts w:ascii="Arial" w:eastAsia="Arial" w:hAnsi="Arial" w:cs="Arial"/>
          <w:b/>
          <w:smallCaps/>
          <w:color w:val="000000"/>
          <w:sz w:val="22"/>
          <w:szCs w:val="22"/>
        </w:rPr>
        <w:t xml:space="preserve"> </w:t>
      </w:r>
    </w:p>
    <w:p w14:paraId="676E553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0EC87E32"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despite being relatively rare, poses a significant clinical challenge due to its potential for rapid progression and early metastasis, particularly among young men. The rationale for publishing this case lies in its atypical presentation and diagnostic delay, which exemplifies a scenario with valuable lessons for clinicians involved in primary care, emergency medicine, oncology, and urology. Highlighting cases with uncommon presentations contributes to raising clinical suspicion and improving early recognition, which directly impacts patient survival.</w:t>
      </w:r>
    </w:p>
    <w:p w14:paraId="3C9DFBC3"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13D03924"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Moreover, this report underscores the critical need for integrating patient education, particularly on testicular self-examination, as a preventive tool. This aligns with current public health strategies to reduce cancer burden through early detection. Publishing this case adds to the limited but growing body of literature on testicular cancer presenting with respiratory symptoms, advocating for a broader diagnostic approach in young males with unexplained hemoptysis.</w:t>
      </w:r>
    </w:p>
    <w:p w14:paraId="362CD0A0"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704C6CF4"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represents approximately 1% of all male cancers and 5% of urological malignancies. Despite its rarity, it is the most frequent solid tumor in males between 14 and 40 years of age. Its incidence is rising, in part due to improved diagnostic capabilities. The disease is typically unilateral and more frequently affects the right testicle. Cryptorchidism remains the most significant risk factor, particularly in cases of untreated intra-abdominal testes [1,2].</w:t>
      </w:r>
    </w:p>
    <w:p w14:paraId="3EFCBCE2"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00E707D7"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Early-stage disease often presents as a painless testicular mass. However, many cases go undetected until metastasis occurs. Tumor markers such as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alpha-fetoprotein (AFP), and lactate dehydrogenase (LDH) are essential in diagnosis, staging, and monitoring [3,4]</w:t>
      </w:r>
    </w:p>
    <w:p w14:paraId="3A247F80"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253C146A"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0CE7ED52" w14:textId="77777777" w:rsidR="0087050E" w:rsidRDefault="00AB4905"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sidRPr="00AB4905">
        <w:rPr>
          <w:rFonts w:ascii="Arial" w:eastAsia="Arial" w:hAnsi="Arial" w:cs="Arial"/>
          <w:color w:val="000000"/>
        </w:rPr>
        <w:t>.</w:t>
      </w:r>
      <w:r w:rsidR="00EF3D8F">
        <w:rPr>
          <w:rFonts w:ascii="Arial" w:eastAsia="Arial" w:hAnsi="Arial" w:cs="Arial"/>
          <w:b/>
          <w:smallCaps/>
          <w:color w:val="000000"/>
          <w:sz w:val="22"/>
          <w:szCs w:val="22"/>
        </w:rPr>
        <w:t xml:space="preserve">2. </w:t>
      </w:r>
      <w:r>
        <w:rPr>
          <w:rFonts w:ascii="Arial" w:eastAsia="Arial" w:hAnsi="Arial" w:cs="Arial"/>
          <w:b/>
          <w:smallCaps/>
          <w:color w:val="000000"/>
          <w:sz w:val="22"/>
          <w:szCs w:val="22"/>
        </w:rPr>
        <w:t>case presentation</w:t>
      </w:r>
    </w:p>
    <w:p w14:paraId="388808D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55C87786"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A 19-year-old male with no family history of cancer presented with hemoptysis. He reported an 8-month history of a painless enlarging mass in the right testicle. His medical history included occasional smoking and alcohol use. There were no urinary symptoms or constitutional complaints.</w:t>
      </w:r>
    </w:p>
    <w:p w14:paraId="069E31D7"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7DEAB6A1"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 xml:space="preserve">Physical examination revealed a non-tender, indurated right testicular mass (8x4 cm). The left testicle and spermatic cord were normal. Scrotal ultrasound demonstrated a heterogeneous, </w:t>
      </w:r>
      <w:proofErr w:type="spellStart"/>
      <w:r w:rsidRPr="00AB4905">
        <w:rPr>
          <w:rFonts w:ascii="Arial" w:eastAsia="Arial" w:hAnsi="Arial" w:cs="Arial"/>
          <w:color w:val="000000"/>
        </w:rPr>
        <w:t>septated</w:t>
      </w:r>
      <w:proofErr w:type="spellEnd"/>
      <w:r w:rsidRPr="00AB4905">
        <w:rPr>
          <w:rFonts w:ascii="Arial" w:eastAsia="Arial" w:hAnsi="Arial" w:cs="Arial"/>
          <w:color w:val="000000"/>
        </w:rPr>
        <w:t xml:space="preserve"> lesion with peripheral vascularity.</w:t>
      </w:r>
    </w:p>
    <w:p w14:paraId="306D412A" w14:textId="77777777" w:rsidR="00AB4905" w:rsidRDefault="00D74E07" w:rsidP="00D74E07">
      <w:pPr>
        <w:keepNext/>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Laboratory findings included: </w:t>
      </w:r>
      <w:r w:rsidR="00AB4905" w:rsidRPr="00AB4905">
        <w:rPr>
          <w:rFonts w:ascii="Arial" w:eastAsia="Arial" w:hAnsi="Arial" w:cs="Arial"/>
          <w:color w:val="000000"/>
        </w:rPr>
        <w:t>β-</w:t>
      </w:r>
      <w:proofErr w:type="spellStart"/>
      <w:r w:rsidR="00AB4905" w:rsidRPr="00AB4905">
        <w:rPr>
          <w:rFonts w:ascii="Arial" w:eastAsia="Arial" w:hAnsi="Arial" w:cs="Arial"/>
          <w:color w:val="000000"/>
        </w:rPr>
        <w:t>hCG</w:t>
      </w:r>
      <w:proofErr w:type="spellEnd"/>
      <w:r w:rsidR="00AB4905" w:rsidRPr="00AB4905">
        <w:rPr>
          <w:rFonts w:ascii="Arial" w:eastAsia="Arial" w:hAnsi="Arial" w:cs="Arial"/>
          <w:color w:val="000000"/>
        </w:rPr>
        <w:t xml:space="preserve">: 204,020 </w:t>
      </w:r>
      <w:proofErr w:type="spellStart"/>
      <w:r w:rsidR="00AB4905" w:rsidRPr="00AB4905">
        <w:rPr>
          <w:rFonts w:ascii="Arial" w:eastAsia="Arial" w:hAnsi="Arial" w:cs="Arial"/>
          <w:color w:val="000000"/>
        </w:rPr>
        <w:t>mIU</w:t>
      </w:r>
      <w:proofErr w:type="spellEnd"/>
      <w:r w:rsidR="00AB4905" w:rsidRPr="00AB4905">
        <w:rPr>
          <w:rFonts w:ascii="Arial" w:eastAsia="Arial" w:hAnsi="Arial" w:cs="Arial"/>
          <w:color w:val="000000"/>
        </w:rPr>
        <w:t>/mL (l</w:t>
      </w:r>
      <w:r>
        <w:rPr>
          <w:rFonts w:ascii="Arial" w:eastAsia="Arial" w:hAnsi="Arial" w:cs="Arial"/>
          <w:color w:val="000000"/>
        </w:rPr>
        <w:t xml:space="preserve">ater peaking to 410,107 </w:t>
      </w:r>
      <w:proofErr w:type="spellStart"/>
      <w:r>
        <w:rPr>
          <w:rFonts w:ascii="Arial" w:eastAsia="Arial" w:hAnsi="Arial" w:cs="Arial"/>
          <w:color w:val="000000"/>
        </w:rPr>
        <w:t>mIU</w:t>
      </w:r>
      <w:proofErr w:type="spellEnd"/>
      <w:r>
        <w:rPr>
          <w:rFonts w:ascii="Arial" w:eastAsia="Arial" w:hAnsi="Arial" w:cs="Arial"/>
          <w:color w:val="000000"/>
        </w:rPr>
        <w:t xml:space="preserve">/mL) </w:t>
      </w:r>
      <w:r w:rsidR="00AB4905" w:rsidRPr="00AB4905">
        <w:rPr>
          <w:rFonts w:ascii="Arial" w:eastAsia="Arial" w:hAnsi="Arial" w:cs="Arial"/>
          <w:color w:val="000000"/>
        </w:rPr>
        <w:t>AFP: 1.</w:t>
      </w:r>
      <w:r>
        <w:rPr>
          <w:rFonts w:ascii="Arial" w:eastAsia="Arial" w:hAnsi="Arial" w:cs="Arial"/>
          <w:color w:val="000000"/>
        </w:rPr>
        <w:t xml:space="preserve">05 ng/mL (within normal limits) </w:t>
      </w:r>
      <w:r w:rsidR="00AB4905" w:rsidRPr="00AB4905">
        <w:rPr>
          <w:rFonts w:ascii="Arial" w:eastAsia="Arial" w:hAnsi="Arial" w:cs="Arial"/>
          <w:color w:val="000000"/>
        </w:rPr>
        <w:t>LDH: 657 U/L</w:t>
      </w:r>
      <w:r w:rsidR="006D63AD">
        <w:rPr>
          <w:rFonts w:ascii="Arial" w:eastAsia="Arial" w:hAnsi="Arial" w:cs="Arial"/>
          <w:color w:val="000000"/>
        </w:rPr>
        <w:t xml:space="preserve"> Table 1.</w:t>
      </w:r>
    </w:p>
    <w:p w14:paraId="6A69B9B4"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506193C"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Table 1. Laboratories Results</w:t>
      </w:r>
    </w:p>
    <w:tbl>
      <w:tblPr>
        <w:tblStyle w:val="TableNormal1"/>
        <w:tblW w:w="0" w:type="auto"/>
        <w:tblInd w:w="89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007"/>
        <w:gridCol w:w="1657"/>
        <w:gridCol w:w="1657"/>
        <w:gridCol w:w="1333"/>
        <w:gridCol w:w="1363"/>
      </w:tblGrid>
      <w:tr w:rsidR="006D63AD" w14:paraId="74C8006F" w14:textId="77777777" w:rsidTr="00DD105C">
        <w:trPr>
          <w:trHeight w:val="261"/>
        </w:trPr>
        <w:tc>
          <w:tcPr>
            <w:tcW w:w="3007" w:type="dxa"/>
            <w:tcBorders>
              <w:top w:val="nil"/>
              <w:bottom w:val="single" w:sz="12" w:space="0" w:color="FFFFFF"/>
              <w:right w:val="single" w:sz="12" w:space="0" w:color="FFFFFF"/>
            </w:tcBorders>
            <w:shd w:val="clear" w:color="auto" w:fill="EBEBEB"/>
          </w:tcPr>
          <w:p w14:paraId="060313C1" w14:textId="77777777" w:rsidR="006D63AD" w:rsidRDefault="006D63AD" w:rsidP="00DD105C">
            <w:pPr>
              <w:pStyle w:val="TableParagraph"/>
              <w:spacing w:before="12"/>
              <w:ind w:left="88"/>
              <w:rPr>
                <w:b/>
                <w:sz w:val="14"/>
              </w:rPr>
            </w:pPr>
            <w:r>
              <w:rPr>
                <w:b/>
                <w:color w:val="212121"/>
                <w:sz w:val="14"/>
              </w:rPr>
              <w:t>Laboratory</w:t>
            </w:r>
            <w:r>
              <w:rPr>
                <w:b/>
                <w:color w:val="212121"/>
                <w:spacing w:val="6"/>
                <w:sz w:val="14"/>
              </w:rPr>
              <w:t xml:space="preserve"> </w:t>
            </w:r>
            <w:r>
              <w:rPr>
                <w:b/>
                <w:color w:val="212121"/>
                <w:spacing w:val="-4"/>
                <w:sz w:val="14"/>
              </w:rPr>
              <w:t>test</w:t>
            </w:r>
          </w:p>
        </w:tc>
        <w:tc>
          <w:tcPr>
            <w:tcW w:w="1657" w:type="dxa"/>
            <w:tcBorders>
              <w:top w:val="nil"/>
              <w:left w:val="single" w:sz="12" w:space="0" w:color="FFFFFF"/>
              <w:bottom w:val="single" w:sz="12" w:space="0" w:color="FFFFFF"/>
              <w:right w:val="single" w:sz="12" w:space="0" w:color="FFFFFF"/>
            </w:tcBorders>
            <w:shd w:val="clear" w:color="auto" w:fill="EBEBEB"/>
          </w:tcPr>
          <w:p w14:paraId="3F197774" w14:textId="77777777" w:rsidR="006D63AD" w:rsidRDefault="006D63AD" w:rsidP="00DD105C">
            <w:pPr>
              <w:pStyle w:val="TableParagraph"/>
              <w:spacing w:before="12"/>
              <w:ind w:left="62"/>
              <w:rPr>
                <w:b/>
                <w:sz w:val="14"/>
              </w:rPr>
            </w:pPr>
            <w:r>
              <w:rPr>
                <w:b/>
                <w:color w:val="212121"/>
                <w:spacing w:val="-2"/>
                <w:sz w:val="14"/>
              </w:rPr>
              <w:t>29/07/22</w:t>
            </w:r>
          </w:p>
        </w:tc>
        <w:tc>
          <w:tcPr>
            <w:tcW w:w="1657" w:type="dxa"/>
            <w:tcBorders>
              <w:top w:val="nil"/>
              <w:left w:val="single" w:sz="12" w:space="0" w:color="FFFFFF"/>
              <w:bottom w:val="single" w:sz="12" w:space="0" w:color="FFFFFF"/>
              <w:right w:val="single" w:sz="12" w:space="0" w:color="FFFFFF"/>
            </w:tcBorders>
            <w:shd w:val="clear" w:color="auto" w:fill="EBEBEB"/>
          </w:tcPr>
          <w:p w14:paraId="4F087AA7" w14:textId="77777777" w:rsidR="006D63AD" w:rsidRDefault="006D63AD" w:rsidP="00DD105C">
            <w:pPr>
              <w:pStyle w:val="TableParagraph"/>
              <w:spacing w:before="12"/>
              <w:ind w:left="62"/>
              <w:rPr>
                <w:b/>
                <w:sz w:val="14"/>
              </w:rPr>
            </w:pPr>
            <w:r>
              <w:rPr>
                <w:b/>
                <w:color w:val="212121"/>
                <w:spacing w:val="-2"/>
                <w:sz w:val="14"/>
              </w:rPr>
              <w:t>08/08/22</w:t>
            </w:r>
          </w:p>
        </w:tc>
        <w:tc>
          <w:tcPr>
            <w:tcW w:w="1333" w:type="dxa"/>
            <w:tcBorders>
              <w:top w:val="nil"/>
              <w:left w:val="single" w:sz="12" w:space="0" w:color="FFFFFF"/>
              <w:bottom w:val="single" w:sz="12" w:space="0" w:color="FFFFFF"/>
              <w:right w:val="single" w:sz="12" w:space="0" w:color="FFFFFF"/>
            </w:tcBorders>
            <w:shd w:val="clear" w:color="auto" w:fill="EBEBEB"/>
          </w:tcPr>
          <w:p w14:paraId="13562686" w14:textId="77777777" w:rsidR="006D63AD" w:rsidRDefault="006D63AD" w:rsidP="00DD105C">
            <w:pPr>
              <w:pStyle w:val="TableParagraph"/>
              <w:spacing w:before="12"/>
              <w:ind w:left="61"/>
              <w:rPr>
                <w:b/>
                <w:sz w:val="14"/>
              </w:rPr>
            </w:pPr>
            <w:r>
              <w:rPr>
                <w:b/>
                <w:color w:val="212121"/>
                <w:spacing w:val="-2"/>
                <w:sz w:val="14"/>
              </w:rPr>
              <w:t>12/08/22</w:t>
            </w:r>
          </w:p>
        </w:tc>
        <w:tc>
          <w:tcPr>
            <w:tcW w:w="1363" w:type="dxa"/>
            <w:tcBorders>
              <w:top w:val="nil"/>
              <w:left w:val="single" w:sz="12" w:space="0" w:color="FFFFFF"/>
              <w:bottom w:val="single" w:sz="12" w:space="0" w:color="FFFFFF"/>
            </w:tcBorders>
            <w:shd w:val="clear" w:color="auto" w:fill="EBEBEB"/>
          </w:tcPr>
          <w:p w14:paraId="6B108B97" w14:textId="77777777" w:rsidR="006D63AD" w:rsidRDefault="006D63AD" w:rsidP="00DD105C">
            <w:pPr>
              <w:pStyle w:val="TableParagraph"/>
              <w:spacing w:before="12"/>
              <w:ind w:left="61"/>
              <w:rPr>
                <w:b/>
                <w:sz w:val="14"/>
              </w:rPr>
            </w:pPr>
            <w:r>
              <w:rPr>
                <w:b/>
                <w:color w:val="212121"/>
                <w:spacing w:val="-2"/>
                <w:sz w:val="14"/>
              </w:rPr>
              <w:t>15/08/22</w:t>
            </w:r>
          </w:p>
        </w:tc>
      </w:tr>
      <w:tr w:rsidR="006D63AD" w14:paraId="3407B2F5" w14:textId="77777777" w:rsidTr="00DD105C">
        <w:trPr>
          <w:trHeight w:val="333"/>
        </w:trPr>
        <w:tc>
          <w:tcPr>
            <w:tcW w:w="3007" w:type="dxa"/>
            <w:tcBorders>
              <w:top w:val="single" w:sz="12" w:space="0" w:color="FFFFFF"/>
              <w:bottom w:val="nil"/>
              <w:right w:val="single" w:sz="12" w:space="0" w:color="FFFFFF"/>
            </w:tcBorders>
            <w:shd w:val="clear" w:color="auto" w:fill="F9F9F9"/>
          </w:tcPr>
          <w:p w14:paraId="37C5A7C6" w14:textId="77777777" w:rsidR="006D63AD" w:rsidRDefault="006D63AD" w:rsidP="00DD105C">
            <w:pPr>
              <w:pStyle w:val="TableParagraph"/>
              <w:spacing w:before="81"/>
              <w:ind w:left="88"/>
              <w:rPr>
                <w:sz w:val="14"/>
              </w:rPr>
            </w:pPr>
            <w:r>
              <w:rPr>
                <w:color w:val="212121"/>
                <w:sz w:val="14"/>
              </w:rPr>
              <w:t>Tumor</w:t>
            </w:r>
            <w:r>
              <w:rPr>
                <w:color w:val="212121"/>
                <w:spacing w:val="4"/>
                <w:sz w:val="14"/>
              </w:rPr>
              <w:t xml:space="preserve"> </w:t>
            </w:r>
            <w:r>
              <w:rPr>
                <w:color w:val="212121"/>
                <w:spacing w:val="-2"/>
                <w:sz w:val="14"/>
              </w:rPr>
              <w:t>Markers</w:t>
            </w:r>
          </w:p>
        </w:tc>
        <w:tc>
          <w:tcPr>
            <w:tcW w:w="1657" w:type="dxa"/>
            <w:tcBorders>
              <w:top w:val="single" w:sz="12" w:space="0" w:color="FFFFFF"/>
              <w:left w:val="single" w:sz="12" w:space="0" w:color="FFFFFF"/>
              <w:bottom w:val="nil"/>
              <w:right w:val="single" w:sz="12" w:space="0" w:color="FFFFFF"/>
            </w:tcBorders>
            <w:shd w:val="clear" w:color="auto" w:fill="F9F9F9"/>
          </w:tcPr>
          <w:p w14:paraId="34C21DBD" w14:textId="77777777" w:rsidR="006D63AD" w:rsidRDefault="006D63AD" w:rsidP="00DD105C">
            <w:pPr>
              <w:pStyle w:val="TableParagraph"/>
              <w:rPr>
                <w:rFonts w:ascii="Times New Roman"/>
                <w:sz w:val="14"/>
              </w:rPr>
            </w:pPr>
          </w:p>
        </w:tc>
        <w:tc>
          <w:tcPr>
            <w:tcW w:w="1657" w:type="dxa"/>
            <w:tcBorders>
              <w:top w:val="single" w:sz="12" w:space="0" w:color="FFFFFF"/>
              <w:left w:val="single" w:sz="12" w:space="0" w:color="FFFFFF"/>
              <w:bottom w:val="nil"/>
              <w:right w:val="single" w:sz="12" w:space="0" w:color="FFFFFF"/>
            </w:tcBorders>
            <w:shd w:val="clear" w:color="auto" w:fill="F9F9F9"/>
          </w:tcPr>
          <w:p w14:paraId="15FBA817" w14:textId="77777777" w:rsidR="006D63AD" w:rsidRDefault="006D63AD" w:rsidP="00DD105C">
            <w:pPr>
              <w:pStyle w:val="TableParagraph"/>
              <w:rPr>
                <w:rFonts w:ascii="Times New Roman"/>
                <w:sz w:val="14"/>
              </w:rPr>
            </w:pPr>
          </w:p>
        </w:tc>
        <w:tc>
          <w:tcPr>
            <w:tcW w:w="1333" w:type="dxa"/>
            <w:tcBorders>
              <w:top w:val="single" w:sz="12" w:space="0" w:color="FFFFFF"/>
              <w:left w:val="single" w:sz="12" w:space="0" w:color="FFFFFF"/>
              <w:bottom w:val="nil"/>
              <w:right w:val="single" w:sz="12" w:space="0" w:color="FFFFFF"/>
            </w:tcBorders>
            <w:shd w:val="clear" w:color="auto" w:fill="F9F9F9"/>
          </w:tcPr>
          <w:p w14:paraId="726C3852" w14:textId="77777777" w:rsidR="006D63AD" w:rsidRDefault="006D63AD" w:rsidP="00DD105C">
            <w:pPr>
              <w:pStyle w:val="TableParagraph"/>
              <w:rPr>
                <w:rFonts w:ascii="Times New Roman"/>
                <w:sz w:val="14"/>
              </w:rPr>
            </w:pPr>
          </w:p>
        </w:tc>
        <w:tc>
          <w:tcPr>
            <w:tcW w:w="1363" w:type="dxa"/>
            <w:tcBorders>
              <w:top w:val="single" w:sz="12" w:space="0" w:color="FFFFFF"/>
              <w:left w:val="single" w:sz="12" w:space="0" w:color="FFFFFF"/>
              <w:bottom w:val="nil"/>
            </w:tcBorders>
            <w:shd w:val="clear" w:color="auto" w:fill="F9F9F9"/>
          </w:tcPr>
          <w:p w14:paraId="3CB983F2" w14:textId="77777777" w:rsidR="006D63AD" w:rsidRDefault="006D63AD" w:rsidP="00DD105C">
            <w:pPr>
              <w:pStyle w:val="TableParagraph"/>
              <w:rPr>
                <w:rFonts w:ascii="Times New Roman"/>
                <w:sz w:val="14"/>
              </w:rPr>
            </w:pPr>
          </w:p>
        </w:tc>
      </w:tr>
      <w:tr w:rsidR="006D63AD" w14:paraId="2DC37B63" w14:textId="77777777" w:rsidTr="00DD105C">
        <w:trPr>
          <w:trHeight w:val="384"/>
        </w:trPr>
        <w:tc>
          <w:tcPr>
            <w:tcW w:w="3007" w:type="dxa"/>
            <w:tcBorders>
              <w:top w:val="nil"/>
              <w:bottom w:val="nil"/>
              <w:right w:val="single" w:sz="12" w:space="0" w:color="FFFFFF"/>
            </w:tcBorders>
          </w:tcPr>
          <w:p w14:paraId="266924E4" w14:textId="77777777" w:rsidR="006D63AD" w:rsidRDefault="006D63AD" w:rsidP="00DD105C">
            <w:pPr>
              <w:pStyle w:val="TableParagraph"/>
              <w:spacing w:before="108"/>
              <w:ind w:left="88"/>
              <w:rPr>
                <w:sz w:val="14"/>
              </w:rPr>
            </w:pPr>
            <w:r>
              <w:rPr>
                <w:color w:val="212121"/>
                <w:sz w:val="14"/>
              </w:rPr>
              <w:t>Beta-</w:t>
            </w:r>
            <w:proofErr w:type="spellStart"/>
            <w:r>
              <w:rPr>
                <w:color w:val="212121"/>
                <w:sz w:val="14"/>
              </w:rPr>
              <w:t>hCG</w:t>
            </w:r>
            <w:proofErr w:type="spellEnd"/>
            <w:r>
              <w:rPr>
                <w:color w:val="212121"/>
                <w:spacing w:val="5"/>
                <w:sz w:val="14"/>
              </w:rPr>
              <w:t xml:space="preserve"> </w:t>
            </w:r>
            <w:r>
              <w:rPr>
                <w:color w:val="212121"/>
                <w:spacing w:val="-2"/>
                <w:sz w:val="14"/>
              </w:rPr>
              <w:t>(quantitative)</w:t>
            </w:r>
          </w:p>
        </w:tc>
        <w:tc>
          <w:tcPr>
            <w:tcW w:w="1657" w:type="dxa"/>
            <w:tcBorders>
              <w:top w:val="nil"/>
              <w:left w:val="single" w:sz="12" w:space="0" w:color="FFFFFF"/>
              <w:bottom w:val="nil"/>
              <w:right w:val="single" w:sz="12" w:space="0" w:color="FFFFFF"/>
            </w:tcBorders>
          </w:tcPr>
          <w:p w14:paraId="2AB90809" w14:textId="77777777" w:rsidR="006D63AD" w:rsidRDefault="006D63AD" w:rsidP="00DD105C">
            <w:pPr>
              <w:pStyle w:val="TableParagraph"/>
              <w:spacing w:before="108"/>
              <w:ind w:left="62"/>
              <w:rPr>
                <w:sz w:val="14"/>
              </w:rPr>
            </w:pPr>
            <w:r>
              <w:rPr>
                <w:color w:val="212121"/>
                <w:sz w:val="14"/>
              </w:rPr>
              <w:t>204020</w:t>
            </w:r>
            <w:r>
              <w:rPr>
                <w:color w:val="212121"/>
                <w:spacing w:val="5"/>
                <w:sz w:val="14"/>
              </w:rPr>
              <w:t xml:space="preserve"> </w:t>
            </w:r>
            <w:proofErr w:type="spellStart"/>
            <w:r>
              <w:rPr>
                <w:color w:val="212121"/>
                <w:spacing w:val="-2"/>
                <w:sz w:val="14"/>
              </w:rPr>
              <w:t>mUl</w:t>
            </w:r>
            <w:proofErr w:type="spellEnd"/>
            <w:r>
              <w:rPr>
                <w:color w:val="212121"/>
                <w:spacing w:val="-2"/>
                <w:sz w:val="14"/>
              </w:rPr>
              <w:t>/mL</w:t>
            </w:r>
          </w:p>
        </w:tc>
        <w:tc>
          <w:tcPr>
            <w:tcW w:w="1657" w:type="dxa"/>
            <w:tcBorders>
              <w:top w:val="nil"/>
              <w:left w:val="single" w:sz="12" w:space="0" w:color="FFFFFF"/>
              <w:bottom w:val="nil"/>
              <w:right w:val="single" w:sz="12" w:space="0" w:color="FFFFFF"/>
            </w:tcBorders>
          </w:tcPr>
          <w:p w14:paraId="17760682" w14:textId="77777777" w:rsidR="006D63AD" w:rsidRDefault="006D63AD" w:rsidP="00DD105C">
            <w:pPr>
              <w:pStyle w:val="TableParagraph"/>
              <w:spacing w:before="108"/>
              <w:ind w:left="62"/>
              <w:rPr>
                <w:sz w:val="14"/>
              </w:rPr>
            </w:pPr>
            <w:r>
              <w:rPr>
                <w:color w:val="212121"/>
                <w:sz w:val="14"/>
              </w:rPr>
              <w:t>410107</w:t>
            </w:r>
            <w:r>
              <w:rPr>
                <w:color w:val="212121"/>
                <w:spacing w:val="5"/>
                <w:sz w:val="14"/>
              </w:rPr>
              <w:t xml:space="preserve"> </w:t>
            </w:r>
            <w:proofErr w:type="spellStart"/>
            <w:r>
              <w:rPr>
                <w:color w:val="212121"/>
                <w:spacing w:val="-2"/>
                <w:sz w:val="14"/>
              </w:rPr>
              <w:t>mUl</w:t>
            </w:r>
            <w:proofErr w:type="spellEnd"/>
            <w:r>
              <w:rPr>
                <w:color w:val="212121"/>
                <w:spacing w:val="-2"/>
                <w:sz w:val="14"/>
              </w:rPr>
              <w:t>/mL</w:t>
            </w:r>
          </w:p>
        </w:tc>
        <w:tc>
          <w:tcPr>
            <w:tcW w:w="1333" w:type="dxa"/>
            <w:tcBorders>
              <w:top w:val="nil"/>
              <w:left w:val="single" w:sz="12" w:space="0" w:color="FFFFFF"/>
              <w:bottom w:val="nil"/>
              <w:right w:val="single" w:sz="12" w:space="0" w:color="FFFFFF"/>
            </w:tcBorders>
          </w:tcPr>
          <w:p w14:paraId="25E45669" w14:textId="77777777" w:rsidR="006D63AD" w:rsidRDefault="006D63AD" w:rsidP="00DD105C">
            <w:pPr>
              <w:pStyle w:val="TableParagraph"/>
              <w:rPr>
                <w:rFonts w:ascii="Times New Roman"/>
                <w:sz w:val="14"/>
              </w:rPr>
            </w:pPr>
          </w:p>
        </w:tc>
        <w:tc>
          <w:tcPr>
            <w:tcW w:w="1363" w:type="dxa"/>
            <w:tcBorders>
              <w:top w:val="nil"/>
              <w:left w:val="single" w:sz="12" w:space="0" w:color="FFFFFF"/>
              <w:bottom w:val="nil"/>
            </w:tcBorders>
          </w:tcPr>
          <w:p w14:paraId="43D3C1ED" w14:textId="77777777" w:rsidR="006D63AD" w:rsidRDefault="006D63AD" w:rsidP="00DD105C">
            <w:pPr>
              <w:pStyle w:val="TableParagraph"/>
              <w:rPr>
                <w:rFonts w:ascii="Times New Roman"/>
                <w:sz w:val="14"/>
              </w:rPr>
            </w:pPr>
          </w:p>
        </w:tc>
      </w:tr>
      <w:tr w:rsidR="006D63AD" w14:paraId="78F98A9B" w14:textId="77777777" w:rsidTr="00DD105C">
        <w:trPr>
          <w:trHeight w:val="336"/>
        </w:trPr>
        <w:tc>
          <w:tcPr>
            <w:tcW w:w="3007" w:type="dxa"/>
            <w:tcBorders>
              <w:top w:val="nil"/>
              <w:bottom w:val="nil"/>
              <w:right w:val="single" w:sz="12" w:space="0" w:color="FFFFFF"/>
            </w:tcBorders>
            <w:shd w:val="clear" w:color="auto" w:fill="F9F9F9"/>
          </w:tcPr>
          <w:p w14:paraId="3F615A15" w14:textId="77777777" w:rsidR="006D63AD" w:rsidRDefault="006D63AD" w:rsidP="00DD105C">
            <w:pPr>
              <w:pStyle w:val="TableParagraph"/>
              <w:spacing w:before="84"/>
              <w:ind w:left="88"/>
              <w:rPr>
                <w:sz w:val="14"/>
              </w:rPr>
            </w:pPr>
            <w:r>
              <w:rPr>
                <w:color w:val="212121"/>
                <w:sz w:val="14"/>
              </w:rPr>
              <w:t>Alpha-fetoprotein</w:t>
            </w:r>
            <w:r>
              <w:rPr>
                <w:color w:val="212121"/>
                <w:spacing w:val="6"/>
                <w:sz w:val="14"/>
              </w:rPr>
              <w:t xml:space="preserve"> </w:t>
            </w:r>
            <w:r>
              <w:rPr>
                <w:color w:val="212121"/>
                <w:spacing w:val="-4"/>
                <w:sz w:val="14"/>
              </w:rPr>
              <w:t>(AFP)</w:t>
            </w:r>
          </w:p>
        </w:tc>
        <w:tc>
          <w:tcPr>
            <w:tcW w:w="1657" w:type="dxa"/>
            <w:tcBorders>
              <w:top w:val="nil"/>
              <w:left w:val="single" w:sz="12" w:space="0" w:color="FFFFFF"/>
              <w:bottom w:val="nil"/>
              <w:right w:val="single" w:sz="12" w:space="0" w:color="FFFFFF"/>
            </w:tcBorders>
            <w:shd w:val="clear" w:color="auto" w:fill="F9F9F9"/>
          </w:tcPr>
          <w:p w14:paraId="14C9BEA9"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1AA40382" w14:textId="77777777" w:rsidR="006D63AD" w:rsidRDefault="006D63AD" w:rsidP="00DD105C">
            <w:pPr>
              <w:pStyle w:val="TableParagraph"/>
              <w:spacing w:before="84"/>
              <w:ind w:left="62"/>
              <w:rPr>
                <w:sz w:val="14"/>
              </w:rPr>
            </w:pPr>
            <w:r>
              <w:rPr>
                <w:color w:val="212121"/>
                <w:sz w:val="14"/>
              </w:rPr>
              <w:t>1.05</w:t>
            </w:r>
            <w:r>
              <w:rPr>
                <w:color w:val="212121"/>
                <w:spacing w:val="3"/>
                <w:sz w:val="14"/>
              </w:rPr>
              <w:t xml:space="preserve"> </w:t>
            </w:r>
            <w:r>
              <w:rPr>
                <w:color w:val="212121"/>
                <w:spacing w:val="-2"/>
                <w:sz w:val="14"/>
              </w:rPr>
              <w:t>ng/dL</w:t>
            </w:r>
          </w:p>
        </w:tc>
        <w:tc>
          <w:tcPr>
            <w:tcW w:w="1333" w:type="dxa"/>
            <w:tcBorders>
              <w:top w:val="nil"/>
              <w:left w:val="single" w:sz="12" w:space="0" w:color="FFFFFF"/>
              <w:bottom w:val="nil"/>
              <w:right w:val="single" w:sz="12" w:space="0" w:color="FFFFFF"/>
            </w:tcBorders>
            <w:shd w:val="clear" w:color="auto" w:fill="F9F9F9"/>
          </w:tcPr>
          <w:p w14:paraId="212748DA" w14:textId="77777777" w:rsidR="006D63AD" w:rsidRDefault="006D63AD" w:rsidP="00DD105C">
            <w:pPr>
              <w:pStyle w:val="TableParagraph"/>
              <w:rPr>
                <w:rFonts w:ascii="Times New Roman"/>
                <w:sz w:val="14"/>
              </w:rPr>
            </w:pPr>
          </w:p>
        </w:tc>
        <w:tc>
          <w:tcPr>
            <w:tcW w:w="1363" w:type="dxa"/>
            <w:tcBorders>
              <w:top w:val="nil"/>
              <w:left w:val="single" w:sz="12" w:space="0" w:color="FFFFFF"/>
              <w:bottom w:val="nil"/>
            </w:tcBorders>
            <w:shd w:val="clear" w:color="auto" w:fill="F9F9F9"/>
          </w:tcPr>
          <w:p w14:paraId="7B2296A1" w14:textId="77777777" w:rsidR="006D63AD" w:rsidRDefault="006D63AD" w:rsidP="00DD105C">
            <w:pPr>
              <w:pStyle w:val="TableParagraph"/>
              <w:rPr>
                <w:rFonts w:ascii="Times New Roman"/>
                <w:sz w:val="14"/>
              </w:rPr>
            </w:pPr>
          </w:p>
        </w:tc>
      </w:tr>
      <w:tr w:rsidR="006D63AD" w14:paraId="40664869" w14:textId="77777777" w:rsidTr="00DD105C">
        <w:trPr>
          <w:trHeight w:val="384"/>
        </w:trPr>
        <w:tc>
          <w:tcPr>
            <w:tcW w:w="3007" w:type="dxa"/>
            <w:tcBorders>
              <w:top w:val="nil"/>
              <w:bottom w:val="nil"/>
              <w:right w:val="single" w:sz="12" w:space="0" w:color="FFFFFF"/>
            </w:tcBorders>
          </w:tcPr>
          <w:p w14:paraId="184760B6" w14:textId="77777777" w:rsidR="006D63AD" w:rsidRDefault="006D63AD" w:rsidP="00DD105C">
            <w:pPr>
              <w:pStyle w:val="TableParagraph"/>
              <w:spacing w:before="108"/>
              <w:ind w:left="88"/>
              <w:rPr>
                <w:sz w:val="14"/>
              </w:rPr>
            </w:pPr>
            <w:r>
              <w:rPr>
                <w:color w:val="212121"/>
                <w:sz w:val="14"/>
              </w:rPr>
              <w:lastRenderedPageBreak/>
              <w:t>Lactate</w:t>
            </w:r>
            <w:r>
              <w:rPr>
                <w:color w:val="212121"/>
                <w:spacing w:val="7"/>
                <w:sz w:val="14"/>
              </w:rPr>
              <w:t xml:space="preserve"> </w:t>
            </w:r>
            <w:r>
              <w:rPr>
                <w:color w:val="212121"/>
                <w:sz w:val="14"/>
              </w:rPr>
              <w:t>dehydrogenase</w:t>
            </w:r>
            <w:r>
              <w:rPr>
                <w:color w:val="212121"/>
                <w:spacing w:val="8"/>
                <w:sz w:val="14"/>
              </w:rPr>
              <w:t xml:space="preserve"> </w:t>
            </w:r>
            <w:r>
              <w:rPr>
                <w:color w:val="212121"/>
                <w:spacing w:val="-2"/>
                <w:sz w:val="14"/>
              </w:rPr>
              <w:t>(LDH)</w:t>
            </w:r>
          </w:p>
        </w:tc>
        <w:tc>
          <w:tcPr>
            <w:tcW w:w="1657" w:type="dxa"/>
            <w:tcBorders>
              <w:top w:val="nil"/>
              <w:left w:val="single" w:sz="12" w:space="0" w:color="FFFFFF"/>
              <w:bottom w:val="nil"/>
              <w:right w:val="single" w:sz="12" w:space="0" w:color="FFFFFF"/>
            </w:tcBorders>
          </w:tcPr>
          <w:p w14:paraId="0555D819"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494FF07A" w14:textId="77777777" w:rsidR="006D63AD" w:rsidRDefault="006D63AD" w:rsidP="00DD105C">
            <w:pPr>
              <w:pStyle w:val="TableParagraph"/>
              <w:spacing w:before="108"/>
              <w:ind w:left="62"/>
              <w:rPr>
                <w:sz w:val="14"/>
              </w:rPr>
            </w:pPr>
            <w:r>
              <w:rPr>
                <w:color w:val="212121"/>
                <w:sz w:val="14"/>
              </w:rPr>
              <w:t>657</w:t>
            </w:r>
            <w:r>
              <w:rPr>
                <w:color w:val="212121"/>
                <w:spacing w:val="3"/>
                <w:sz w:val="14"/>
              </w:rPr>
              <w:t xml:space="preserve"> </w:t>
            </w:r>
            <w:r>
              <w:rPr>
                <w:color w:val="212121"/>
                <w:spacing w:val="-5"/>
                <w:sz w:val="14"/>
              </w:rPr>
              <w:t>U/L</w:t>
            </w:r>
          </w:p>
        </w:tc>
        <w:tc>
          <w:tcPr>
            <w:tcW w:w="1333" w:type="dxa"/>
            <w:tcBorders>
              <w:top w:val="nil"/>
              <w:left w:val="single" w:sz="12" w:space="0" w:color="FFFFFF"/>
              <w:bottom w:val="nil"/>
              <w:right w:val="single" w:sz="12" w:space="0" w:color="FFFFFF"/>
            </w:tcBorders>
          </w:tcPr>
          <w:p w14:paraId="1AC95768" w14:textId="77777777" w:rsidR="006D63AD" w:rsidRDefault="006D63AD" w:rsidP="00DD105C">
            <w:pPr>
              <w:pStyle w:val="TableParagraph"/>
              <w:spacing w:before="108"/>
              <w:ind w:left="61"/>
              <w:rPr>
                <w:sz w:val="14"/>
              </w:rPr>
            </w:pPr>
            <w:r>
              <w:rPr>
                <w:color w:val="212121"/>
                <w:sz w:val="14"/>
              </w:rPr>
              <w:t>535</w:t>
            </w:r>
            <w:r>
              <w:rPr>
                <w:color w:val="212121"/>
                <w:spacing w:val="3"/>
                <w:sz w:val="14"/>
              </w:rPr>
              <w:t xml:space="preserve"> </w:t>
            </w:r>
            <w:r>
              <w:rPr>
                <w:color w:val="212121"/>
                <w:spacing w:val="-5"/>
                <w:sz w:val="14"/>
              </w:rPr>
              <w:t>U/L</w:t>
            </w:r>
          </w:p>
        </w:tc>
        <w:tc>
          <w:tcPr>
            <w:tcW w:w="1363" w:type="dxa"/>
            <w:tcBorders>
              <w:top w:val="nil"/>
              <w:left w:val="single" w:sz="12" w:space="0" w:color="FFFFFF"/>
              <w:bottom w:val="nil"/>
            </w:tcBorders>
          </w:tcPr>
          <w:p w14:paraId="392AF784" w14:textId="77777777" w:rsidR="006D63AD" w:rsidRDefault="006D63AD" w:rsidP="00DD105C">
            <w:pPr>
              <w:pStyle w:val="TableParagraph"/>
              <w:spacing w:before="108"/>
              <w:ind w:left="61"/>
              <w:rPr>
                <w:sz w:val="14"/>
              </w:rPr>
            </w:pPr>
            <w:r>
              <w:rPr>
                <w:color w:val="212121"/>
                <w:sz w:val="14"/>
              </w:rPr>
              <w:t>546</w:t>
            </w:r>
            <w:r>
              <w:rPr>
                <w:color w:val="212121"/>
                <w:spacing w:val="3"/>
                <w:sz w:val="14"/>
              </w:rPr>
              <w:t xml:space="preserve"> </w:t>
            </w:r>
            <w:r>
              <w:rPr>
                <w:color w:val="212121"/>
                <w:spacing w:val="-5"/>
                <w:sz w:val="14"/>
              </w:rPr>
              <w:t>U/L</w:t>
            </w:r>
          </w:p>
        </w:tc>
      </w:tr>
      <w:tr w:rsidR="006D63AD" w14:paraId="56C90D47" w14:textId="77777777" w:rsidTr="00DD105C">
        <w:trPr>
          <w:trHeight w:val="336"/>
        </w:trPr>
        <w:tc>
          <w:tcPr>
            <w:tcW w:w="3007" w:type="dxa"/>
            <w:tcBorders>
              <w:top w:val="nil"/>
              <w:bottom w:val="nil"/>
              <w:right w:val="single" w:sz="12" w:space="0" w:color="FFFFFF"/>
            </w:tcBorders>
            <w:shd w:val="clear" w:color="auto" w:fill="F9F9F9"/>
          </w:tcPr>
          <w:p w14:paraId="2EF4CC99" w14:textId="77777777" w:rsidR="006D63AD" w:rsidRDefault="006D63AD" w:rsidP="00DD105C">
            <w:pPr>
              <w:pStyle w:val="TableParagraph"/>
              <w:spacing w:before="84"/>
              <w:ind w:left="88"/>
              <w:rPr>
                <w:sz w:val="14"/>
              </w:rPr>
            </w:pPr>
            <w:r>
              <w:rPr>
                <w:color w:val="212121"/>
                <w:sz w:val="14"/>
              </w:rPr>
              <w:t>COMPLETE</w:t>
            </w:r>
            <w:r>
              <w:rPr>
                <w:color w:val="212121"/>
                <w:spacing w:val="8"/>
                <w:sz w:val="14"/>
              </w:rPr>
              <w:t xml:space="preserve"> </w:t>
            </w:r>
            <w:r>
              <w:rPr>
                <w:color w:val="212121"/>
                <w:sz w:val="14"/>
              </w:rPr>
              <w:t>BLOOD</w:t>
            </w:r>
            <w:r>
              <w:rPr>
                <w:color w:val="212121"/>
                <w:spacing w:val="7"/>
                <w:sz w:val="14"/>
              </w:rPr>
              <w:t xml:space="preserve"> </w:t>
            </w:r>
            <w:r>
              <w:rPr>
                <w:color w:val="212121"/>
                <w:spacing w:val="-2"/>
                <w:sz w:val="14"/>
              </w:rPr>
              <w:t>COUNT</w:t>
            </w:r>
          </w:p>
        </w:tc>
        <w:tc>
          <w:tcPr>
            <w:tcW w:w="1657" w:type="dxa"/>
            <w:tcBorders>
              <w:top w:val="nil"/>
              <w:left w:val="single" w:sz="12" w:space="0" w:color="FFFFFF"/>
              <w:bottom w:val="nil"/>
              <w:right w:val="single" w:sz="12" w:space="0" w:color="FFFFFF"/>
            </w:tcBorders>
            <w:shd w:val="clear" w:color="auto" w:fill="F9F9F9"/>
          </w:tcPr>
          <w:p w14:paraId="0059C501"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0EE76C6A"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5F36E910" w14:textId="77777777" w:rsidR="006D63AD" w:rsidRDefault="006D63AD" w:rsidP="00DD105C">
            <w:pPr>
              <w:pStyle w:val="TableParagraph"/>
              <w:rPr>
                <w:rFonts w:ascii="Times New Roman"/>
                <w:sz w:val="14"/>
              </w:rPr>
            </w:pPr>
          </w:p>
        </w:tc>
        <w:tc>
          <w:tcPr>
            <w:tcW w:w="1363" w:type="dxa"/>
            <w:tcBorders>
              <w:top w:val="nil"/>
              <w:left w:val="single" w:sz="12" w:space="0" w:color="FFFFFF"/>
              <w:bottom w:val="nil"/>
            </w:tcBorders>
            <w:shd w:val="clear" w:color="auto" w:fill="F9F9F9"/>
          </w:tcPr>
          <w:p w14:paraId="5897E8C1" w14:textId="77777777" w:rsidR="006D63AD" w:rsidRDefault="006D63AD" w:rsidP="00DD105C">
            <w:pPr>
              <w:pStyle w:val="TableParagraph"/>
              <w:rPr>
                <w:rFonts w:ascii="Times New Roman"/>
                <w:sz w:val="14"/>
              </w:rPr>
            </w:pPr>
          </w:p>
        </w:tc>
      </w:tr>
      <w:tr w:rsidR="006D63AD" w14:paraId="5CDAA36C" w14:textId="77777777" w:rsidTr="00DD105C">
        <w:trPr>
          <w:trHeight w:val="384"/>
        </w:trPr>
        <w:tc>
          <w:tcPr>
            <w:tcW w:w="3007" w:type="dxa"/>
            <w:tcBorders>
              <w:top w:val="nil"/>
              <w:bottom w:val="nil"/>
              <w:right w:val="single" w:sz="12" w:space="0" w:color="FFFFFF"/>
            </w:tcBorders>
          </w:tcPr>
          <w:p w14:paraId="7A0F3C79" w14:textId="77777777" w:rsidR="006D63AD" w:rsidRDefault="006D63AD" w:rsidP="00DD105C">
            <w:pPr>
              <w:pStyle w:val="TableParagraph"/>
              <w:spacing w:before="108"/>
              <w:ind w:left="88"/>
              <w:rPr>
                <w:sz w:val="14"/>
              </w:rPr>
            </w:pPr>
            <w:r>
              <w:rPr>
                <w:color w:val="212121"/>
                <w:spacing w:val="-2"/>
                <w:sz w:val="14"/>
              </w:rPr>
              <w:t>Leukocytes</w:t>
            </w:r>
          </w:p>
        </w:tc>
        <w:tc>
          <w:tcPr>
            <w:tcW w:w="1657" w:type="dxa"/>
            <w:tcBorders>
              <w:top w:val="nil"/>
              <w:left w:val="single" w:sz="12" w:space="0" w:color="FFFFFF"/>
              <w:bottom w:val="nil"/>
              <w:right w:val="single" w:sz="12" w:space="0" w:color="FFFFFF"/>
            </w:tcBorders>
          </w:tcPr>
          <w:p w14:paraId="358FEC70"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6D6E4F8A" w14:textId="77777777" w:rsidR="006D63AD" w:rsidRDefault="006D63AD" w:rsidP="00DD105C">
            <w:pPr>
              <w:pStyle w:val="TableParagraph"/>
              <w:spacing w:before="108"/>
              <w:ind w:left="62"/>
              <w:rPr>
                <w:sz w:val="14"/>
              </w:rPr>
            </w:pPr>
            <w:r>
              <w:rPr>
                <w:color w:val="212121"/>
                <w:sz w:val="14"/>
              </w:rPr>
              <w:t>15.92</w:t>
            </w:r>
            <w:r>
              <w:rPr>
                <w:color w:val="212121"/>
                <w:spacing w:val="4"/>
                <w:sz w:val="14"/>
              </w:rPr>
              <w:t xml:space="preserve"> </w:t>
            </w:r>
            <w:r>
              <w:rPr>
                <w:color w:val="212121"/>
                <w:spacing w:val="-5"/>
                <w:sz w:val="14"/>
              </w:rPr>
              <w:t>/</w:t>
            </w:r>
            <w:proofErr w:type="spellStart"/>
            <w:r>
              <w:rPr>
                <w:color w:val="212121"/>
                <w:spacing w:val="-5"/>
                <w:sz w:val="14"/>
              </w:rPr>
              <w:t>uL</w:t>
            </w:r>
            <w:proofErr w:type="spellEnd"/>
          </w:p>
        </w:tc>
        <w:tc>
          <w:tcPr>
            <w:tcW w:w="1333" w:type="dxa"/>
            <w:tcBorders>
              <w:top w:val="nil"/>
              <w:left w:val="single" w:sz="12" w:space="0" w:color="FFFFFF"/>
              <w:bottom w:val="nil"/>
              <w:right w:val="single" w:sz="12" w:space="0" w:color="FFFFFF"/>
            </w:tcBorders>
          </w:tcPr>
          <w:p w14:paraId="3BEE4C95" w14:textId="77777777" w:rsidR="006D63AD" w:rsidRDefault="006D63AD" w:rsidP="00DD105C">
            <w:pPr>
              <w:pStyle w:val="TableParagraph"/>
              <w:spacing w:before="108"/>
              <w:ind w:left="61"/>
              <w:rPr>
                <w:sz w:val="14"/>
              </w:rPr>
            </w:pPr>
            <w:r>
              <w:rPr>
                <w:color w:val="212121"/>
                <w:sz w:val="14"/>
              </w:rPr>
              <w:t>10.57</w:t>
            </w:r>
            <w:r>
              <w:rPr>
                <w:color w:val="212121"/>
                <w:spacing w:val="4"/>
                <w:sz w:val="14"/>
              </w:rPr>
              <w:t xml:space="preserve"> </w:t>
            </w:r>
            <w:r>
              <w:rPr>
                <w:color w:val="212121"/>
                <w:spacing w:val="-5"/>
                <w:sz w:val="14"/>
              </w:rPr>
              <w:t>/</w:t>
            </w:r>
            <w:proofErr w:type="spellStart"/>
            <w:r>
              <w:rPr>
                <w:color w:val="212121"/>
                <w:spacing w:val="-5"/>
                <w:sz w:val="14"/>
              </w:rPr>
              <w:t>uL</w:t>
            </w:r>
            <w:proofErr w:type="spellEnd"/>
          </w:p>
        </w:tc>
        <w:tc>
          <w:tcPr>
            <w:tcW w:w="1363" w:type="dxa"/>
            <w:tcBorders>
              <w:top w:val="nil"/>
              <w:left w:val="single" w:sz="12" w:space="0" w:color="FFFFFF"/>
              <w:bottom w:val="nil"/>
            </w:tcBorders>
          </w:tcPr>
          <w:p w14:paraId="3FFCB5E3" w14:textId="77777777" w:rsidR="006D63AD" w:rsidRDefault="006D63AD" w:rsidP="00DD105C">
            <w:pPr>
              <w:pStyle w:val="TableParagraph"/>
              <w:spacing w:before="108"/>
              <w:ind w:left="61"/>
              <w:rPr>
                <w:sz w:val="14"/>
              </w:rPr>
            </w:pPr>
            <w:r>
              <w:rPr>
                <w:color w:val="212121"/>
                <w:sz w:val="14"/>
              </w:rPr>
              <w:t>6.65</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r>
      <w:tr w:rsidR="006D63AD" w14:paraId="3B973F5C" w14:textId="77777777" w:rsidTr="00DD105C">
        <w:trPr>
          <w:trHeight w:val="336"/>
        </w:trPr>
        <w:tc>
          <w:tcPr>
            <w:tcW w:w="3007" w:type="dxa"/>
            <w:tcBorders>
              <w:top w:val="nil"/>
              <w:bottom w:val="nil"/>
              <w:right w:val="single" w:sz="12" w:space="0" w:color="FFFFFF"/>
            </w:tcBorders>
            <w:shd w:val="clear" w:color="auto" w:fill="F9F9F9"/>
          </w:tcPr>
          <w:p w14:paraId="4ABC5DE5" w14:textId="77777777" w:rsidR="006D63AD" w:rsidRDefault="006D63AD" w:rsidP="00DD105C">
            <w:pPr>
              <w:pStyle w:val="TableParagraph"/>
              <w:spacing w:before="84"/>
              <w:ind w:left="88"/>
              <w:rPr>
                <w:sz w:val="14"/>
              </w:rPr>
            </w:pPr>
            <w:r>
              <w:rPr>
                <w:color w:val="212121"/>
                <w:spacing w:val="-2"/>
                <w:sz w:val="14"/>
              </w:rPr>
              <w:t>Neutrophils</w:t>
            </w:r>
          </w:p>
        </w:tc>
        <w:tc>
          <w:tcPr>
            <w:tcW w:w="1657" w:type="dxa"/>
            <w:tcBorders>
              <w:top w:val="nil"/>
              <w:left w:val="single" w:sz="12" w:space="0" w:color="FFFFFF"/>
              <w:bottom w:val="nil"/>
              <w:right w:val="single" w:sz="12" w:space="0" w:color="FFFFFF"/>
            </w:tcBorders>
            <w:shd w:val="clear" w:color="auto" w:fill="F9F9F9"/>
          </w:tcPr>
          <w:p w14:paraId="376AF71A"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1D968347" w14:textId="77777777" w:rsidR="006D63AD" w:rsidRDefault="006D63AD" w:rsidP="00DD105C">
            <w:pPr>
              <w:pStyle w:val="TableParagraph"/>
              <w:spacing w:before="84"/>
              <w:ind w:left="62"/>
              <w:rPr>
                <w:sz w:val="14"/>
              </w:rPr>
            </w:pPr>
            <w:r>
              <w:rPr>
                <w:color w:val="212121"/>
                <w:spacing w:val="-2"/>
                <w:sz w:val="14"/>
              </w:rPr>
              <w:t>77.7%</w:t>
            </w:r>
          </w:p>
        </w:tc>
        <w:tc>
          <w:tcPr>
            <w:tcW w:w="1333" w:type="dxa"/>
            <w:tcBorders>
              <w:top w:val="nil"/>
              <w:left w:val="single" w:sz="12" w:space="0" w:color="FFFFFF"/>
              <w:bottom w:val="nil"/>
              <w:right w:val="single" w:sz="12" w:space="0" w:color="FFFFFF"/>
            </w:tcBorders>
            <w:shd w:val="clear" w:color="auto" w:fill="F9F9F9"/>
          </w:tcPr>
          <w:p w14:paraId="323704AC" w14:textId="77777777" w:rsidR="006D63AD" w:rsidRDefault="006D63AD" w:rsidP="00DD105C">
            <w:pPr>
              <w:pStyle w:val="TableParagraph"/>
              <w:spacing w:before="84"/>
              <w:ind w:left="61"/>
              <w:rPr>
                <w:sz w:val="14"/>
              </w:rPr>
            </w:pPr>
            <w:r>
              <w:rPr>
                <w:color w:val="212121"/>
                <w:spacing w:val="-2"/>
                <w:sz w:val="14"/>
              </w:rPr>
              <w:t>77.9%</w:t>
            </w:r>
          </w:p>
        </w:tc>
        <w:tc>
          <w:tcPr>
            <w:tcW w:w="1363" w:type="dxa"/>
            <w:tcBorders>
              <w:top w:val="nil"/>
              <w:left w:val="single" w:sz="12" w:space="0" w:color="FFFFFF"/>
              <w:bottom w:val="nil"/>
            </w:tcBorders>
            <w:shd w:val="clear" w:color="auto" w:fill="F9F9F9"/>
          </w:tcPr>
          <w:p w14:paraId="03BB1813" w14:textId="77777777" w:rsidR="006D63AD" w:rsidRDefault="006D63AD" w:rsidP="00DD105C">
            <w:pPr>
              <w:pStyle w:val="TableParagraph"/>
              <w:spacing w:before="84"/>
              <w:ind w:left="61"/>
              <w:rPr>
                <w:sz w:val="14"/>
              </w:rPr>
            </w:pPr>
            <w:r>
              <w:rPr>
                <w:color w:val="212121"/>
                <w:spacing w:val="-2"/>
                <w:sz w:val="14"/>
              </w:rPr>
              <w:t>74.6%</w:t>
            </w:r>
          </w:p>
        </w:tc>
      </w:tr>
      <w:tr w:rsidR="006D63AD" w14:paraId="011E3B60" w14:textId="77777777" w:rsidTr="00DD105C">
        <w:trPr>
          <w:trHeight w:val="384"/>
        </w:trPr>
        <w:tc>
          <w:tcPr>
            <w:tcW w:w="3007" w:type="dxa"/>
            <w:tcBorders>
              <w:top w:val="nil"/>
              <w:bottom w:val="nil"/>
              <w:right w:val="single" w:sz="12" w:space="0" w:color="FFFFFF"/>
            </w:tcBorders>
          </w:tcPr>
          <w:p w14:paraId="34667793" w14:textId="77777777" w:rsidR="006D63AD" w:rsidRDefault="006D63AD" w:rsidP="00DD105C">
            <w:pPr>
              <w:pStyle w:val="TableParagraph"/>
              <w:spacing w:before="108"/>
              <w:ind w:left="88"/>
              <w:rPr>
                <w:sz w:val="14"/>
              </w:rPr>
            </w:pPr>
            <w:r>
              <w:rPr>
                <w:color w:val="212121"/>
                <w:spacing w:val="-2"/>
                <w:sz w:val="14"/>
              </w:rPr>
              <w:t>Lymphocytes</w:t>
            </w:r>
          </w:p>
        </w:tc>
        <w:tc>
          <w:tcPr>
            <w:tcW w:w="1657" w:type="dxa"/>
            <w:tcBorders>
              <w:top w:val="nil"/>
              <w:left w:val="single" w:sz="12" w:space="0" w:color="FFFFFF"/>
              <w:bottom w:val="nil"/>
              <w:right w:val="single" w:sz="12" w:space="0" w:color="FFFFFF"/>
            </w:tcBorders>
          </w:tcPr>
          <w:p w14:paraId="5A06235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38875BE9" w14:textId="77777777" w:rsidR="006D63AD" w:rsidRDefault="006D63AD" w:rsidP="00DD105C">
            <w:pPr>
              <w:pStyle w:val="TableParagraph"/>
              <w:spacing w:before="108"/>
              <w:ind w:left="62"/>
              <w:rPr>
                <w:sz w:val="14"/>
              </w:rPr>
            </w:pPr>
            <w:r>
              <w:rPr>
                <w:color w:val="212121"/>
                <w:spacing w:val="-2"/>
                <w:sz w:val="14"/>
              </w:rPr>
              <w:t>11.6%</w:t>
            </w:r>
          </w:p>
        </w:tc>
        <w:tc>
          <w:tcPr>
            <w:tcW w:w="1333" w:type="dxa"/>
            <w:tcBorders>
              <w:top w:val="nil"/>
              <w:left w:val="single" w:sz="12" w:space="0" w:color="FFFFFF"/>
              <w:bottom w:val="nil"/>
              <w:right w:val="single" w:sz="12" w:space="0" w:color="FFFFFF"/>
            </w:tcBorders>
          </w:tcPr>
          <w:p w14:paraId="3BDDCB2B" w14:textId="77777777" w:rsidR="006D63AD" w:rsidRDefault="006D63AD" w:rsidP="00DD105C">
            <w:pPr>
              <w:pStyle w:val="TableParagraph"/>
              <w:spacing w:before="108"/>
              <w:ind w:left="61"/>
              <w:rPr>
                <w:sz w:val="14"/>
              </w:rPr>
            </w:pPr>
            <w:r>
              <w:rPr>
                <w:color w:val="212121"/>
                <w:spacing w:val="-2"/>
                <w:sz w:val="14"/>
              </w:rPr>
              <w:t>15.7%</w:t>
            </w:r>
          </w:p>
        </w:tc>
        <w:tc>
          <w:tcPr>
            <w:tcW w:w="1363" w:type="dxa"/>
            <w:tcBorders>
              <w:top w:val="nil"/>
              <w:left w:val="single" w:sz="12" w:space="0" w:color="FFFFFF"/>
              <w:bottom w:val="nil"/>
            </w:tcBorders>
          </w:tcPr>
          <w:p w14:paraId="46C7FC13" w14:textId="77777777" w:rsidR="006D63AD" w:rsidRDefault="006D63AD" w:rsidP="00DD105C">
            <w:pPr>
              <w:pStyle w:val="TableParagraph"/>
              <w:spacing w:before="108"/>
              <w:ind w:left="61"/>
              <w:rPr>
                <w:sz w:val="14"/>
              </w:rPr>
            </w:pPr>
            <w:r>
              <w:rPr>
                <w:color w:val="212121"/>
                <w:spacing w:val="-2"/>
                <w:sz w:val="14"/>
              </w:rPr>
              <w:t>19.4%</w:t>
            </w:r>
          </w:p>
        </w:tc>
      </w:tr>
      <w:tr w:rsidR="006D63AD" w14:paraId="34BA0114" w14:textId="77777777" w:rsidTr="00DD105C">
        <w:trPr>
          <w:trHeight w:val="336"/>
        </w:trPr>
        <w:tc>
          <w:tcPr>
            <w:tcW w:w="3007" w:type="dxa"/>
            <w:tcBorders>
              <w:top w:val="nil"/>
              <w:bottom w:val="nil"/>
              <w:right w:val="single" w:sz="12" w:space="0" w:color="FFFFFF"/>
            </w:tcBorders>
            <w:shd w:val="clear" w:color="auto" w:fill="F9F9F9"/>
          </w:tcPr>
          <w:p w14:paraId="7FD87683" w14:textId="77777777" w:rsidR="006D63AD" w:rsidRDefault="006D63AD" w:rsidP="00DD105C">
            <w:pPr>
              <w:pStyle w:val="TableParagraph"/>
              <w:spacing w:before="84"/>
              <w:ind w:left="88"/>
              <w:rPr>
                <w:sz w:val="14"/>
              </w:rPr>
            </w:pPr>
            <w:r>
              <w:rPr>
                <w:color w:val="212121"/>
                <w:spacing w:val="-2"/>
                <w:sz w:val="14"/>
              </w:rPr>
              <w:t>Monocytes</w:t>
            </w:r>
          </w:p>
        </w:tc>
        <w:tc>
          <w:tcPr>
            <w:tcW w:w="1657" w:type="dxa"/>
            <w:tcBorders>
              <w:top w:val="nil"/>
              <w:left w:val="single" w:sz="12" w:space="0" w:color="FFFFFF"/>
              <w:bottom w:val="nil"/>
              <w:right w:val="single" w:sz="12" w:space="0" w:color="FFFFFF"/>
            </w:tcBorders>
            <w:shd w:val="clear" w:color="auto" w:fill="F9F9F9"/>
          </w:tcPr>
          <w:p w14:paraId="2E4778FA"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06F8D7BB" w14:textId="77777777" w:rsidR="006D63AD" w:rsidRDefault="006D63AD" w:rsidP="00DD105C">
            <w:pPr>
              <w:pStyle w:val="TableParagraph"/>
              <w:spacing w:before="84"/>
              <w:ind w:left="62"/>
              <w:rPr>
                <w:sz w:val="14"/>
              </w:rPr>
            </w:pPr>
            <w:r>
              <w:rPr>
                <w:color w:val="212121"/>
                <w:spacing w:val="-4"/>
                <w:sz w:val="14"/>
              </w:rPr>
              <w:t>8.5%</w:t>
            </w:r>
          </w:p>
        </w:tc>
        <w:tc>
          <w:tcPr>
            <w:tcW w:w="1333" w:type="dxa"/>
            <w:tcBorders>
              <w:top w:val="nil"/>
              <w:left w:val="single" w:sz="12" w:space="0" w:color="FFFFFF"/>
              <w:bottom w:val="nil"/>
              <w:right w:val="single" w:sz="12" w:space="0" w:color="FFFFFF"/>
            </w:tcBorders>
            <w:shd w:val="clear" w:color="auto" w:fill="F9F9F9"/>
          </w:tcPr>
          <w:p w14:paraId="1378CA4C" w14:textId="77777777" w:rsidR="006D63AD" w:rsidRDefault="006D63AD" w:rsidP="00DD105C">
            <w:pPr>
              <w:pStyle w:val="TableParagraph"/>
              <w:spacing w:before="84"/>
              <w:ind w:left="61"/>
              <w:rPr>
                <w:sz w:val="14"/>
              </w:rPr>
            </w:pPr>
            <w:r>
              <w:rPr>
                <w:color w:val="212121"/>
                <w:spacing w:val="-4"/>
                <w:sz w:val="14"/>
              </w:rPr>
              <w:t>3.3%</w:t>
            </w:r>
          </w:p>
        </w:tc>
        <w:tc>
          <w:tcPr>
            <w:tcW w:w="1363" w:type="dxa"/>
            <w:tcBorders>
              <w:top w:val="nil"/>
              <w:left w:val="single" w:sz="12" w:space="0" w:color="FFFFFF"/>
              <w:bottom w:val="nil"/>
            </w:tcBorders>
            <w:shd w:val="clear" w:color="auto" w:fill="F9F9F9"/>
          </w:tcPr>
          <w:p w14:paraId="1BF58347" w14:textId="77777777" w:rsidR="006D63AD" w:rsidRDefault="006D63AD" w:rsidP="00DD105C">
            <w:pPr>
              <w:pStyle w:val="TableParagraph"/>
              <w:spacing w:before="84"/>
              <w:ind w:left="61"/>
              <w:rPr>
                <w:sz w:val="14"/>
              </w:rPr>
            </w:pPr>
            <w:r>
              <w:rPr>
                <w:color w:val="212121"/>
                <w:spacing w:val="-4"/>
                <w:sz w:val="14"/>
              </w:rPr>
              <w:t>0.8%</w:t>
            </w:r>
          </w:p>
        </w:tc>
      </w:tr>
      <w:tr w:rsidR="006D63AD" w14:paraId="56CA837E" w14:textId="77777777" w:rsidTr="00DD105C">
        <w:trPr>
          <w:trHeight w:val="384"/>
        </w:trPr>
        <w:tc>
          <w:tcPr>
            <w:tcW w:w="3007" w:type="dxa"/>
            <w:tcBorders>
              <w:top w:val="nil"/>
              <w:bottom w:val="nil"/>
              <w:right w:val="single" w:sz="12" w:space="0" w:color="FFFFFF"/>
            </w:tcBorders>
          </w:tcPr>
          <w:p w14:paraId="5EC81E47" w14:textId="77777777" w:rsidR="006D63AD" w:rsidRDefault="006D63AD" w:rsidP="00DD105C">
            <w:pPr>
              <w:pStyle w:val="TableParagraph"/>
              <w:spacing w:before="108"/>
              <w:ind w:left="88"/>
              <w:rPr>
                <w:sz w:val="14"/>
              </w:rPr>
            </w:pPr>
            <w:r>
              <w:rPr>
                <w:color w:val="212121"/>
                <w:spacing w:val="-2"/>
                <w:sz w:val="14"/>
              </w:rPr>
              <w:t>Eosinophils</w:t>
            </w:r>
          </w:p>
        </w:tc>
        <w:tc>
          <w:tcPr>
            <w:tcW w:w="1657" w:type="dxa"/>
            <w:tcBorders>
              <w:top w:val="nil"/>
              <w:left w:val="single" w:sz="12" w:space="0" w:color="FFFFFF"/>
              <w:bottom w:val="nil"/>
              <w:right w:val="single" w:sz="12" w:space="0" w:color="FFFFFF"/>
            </w:tcBorders>
          </w:tcPr>
          <w:p w14:paraId="3E3E649B"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7AA66DD7" w14:textId="77777777" w:rsidR="006D63AD" w:rsidRDefault="006D63AD" w:rsidP="00DD105C">
            <w:pPr>
              <w:pStyle w:val="TableParagraph"/>
              <w:spacing w:before="108"/>
              <w:ind w:left="62"/>
              <w:rPr>
                <w:sz w:val="14"/>
              </w:rPr>
            </w:pPr>
            <w:r>
              <w:rPr>
                <w:color w:val="212121"/>
                <w:spacing w:val="-4"/>
                <w:sz w:val="14"/>
              </w:rPr>
              <w:t>0.4%</w:t>
            </w:r>
          </w:p>
        </w:tc>
        <w:tc>
          <w:tcPr>
            <w:tcW w:w="1333" w:type="dxa"/>
            <w:tcBorders>
              <w:top w:val="nil"/>
              <w:left w:val="single" w:sz="12" w:space="0" w:color="FFFFFF"/>
              <w:bottom w:val="nil"/>
              <w:right w:val="single" w:sz="12" w:space="0" w:color="FFFFFF"/>
            </w:tcBorders>
          </w:tcPr>
          <w:p w14:paraId="5DD0C1A5" w14:textId="77777777" w:rsidR="006D63AD" w:rsidRDefault="006D63AD" w:rsidP="00DD105C">
            <w:pPr>
              <w:pStyle w:val="TableParagraph"/>
              <w:spacing w:before="108"/>
              <w:ind w:left="61"/>
              <w:rPr>
                <w:sz w:val="14"/>
              </w:rPr>
            </w:pPr>
            <w:r>
              <w:rPr>
                <w:color w:val="212121"/>
                <w:spacing w:val="-4"/>
                <w:sz w:val="14"/>
              </w:rPr>
              <w:t>1.9%</w:t>
            </w:r>
          </w:p>
        </w:tc>
        <w:tc>
          <w:tcPr>
            <w:tcW w:w="1363" w:type="dxa"/>
            <w:tcBorders>
              <w:top w:val="nil"/>
              <w:left w:val="single" w:sz="12" w:space="0" w:color="FFFFFF"/>
              <w:bottom w:val="nil"/>
            </w:tcBorders>
          </w:tcPr>
          <w:p w14:paraId="2CA1D08D" w14:textId="77777777" w:rsidR="006D63AD" w:rsidRDefault="006D63AD" w:rsidP="00DD105C">
            <w:pPr>
              <w:pStyle w:val="TableParagraph"/>
              <w:spacing w:before="108"/>
              <w:ind w:left="61"/>
              <w:rPr>
                <w:sz w:val="14"/>
              </w:rPr>
            </w:pPr>
            <w:r>
              <w:rPr>
                <w:color w:val="212121"/>
                <w:spacing w:val="-4"/>
                <w:sz w:val="14"/>
              </w:rPr>
              <w:t>3.8%</w:t>
            </w:r>
          </w:p>
        </w:tc>
      </w:tr>
      <w:tr w:rsidR="006D63AD" w14:paraId="26B7CD36" w14:textId="77777777" w:rsidTr="00DD105C">
        <w:trPr>
          <w:trHeight w:val="336"/>
        </w:trPr>
        <w:tc>
          <w:tcPr>
            <w:tcW w:w="3007" w:type="dxa"/>
            <w:tcBorders>
              <w:top w:val="nil"/>
              <w:bottom w:val="nil"/>
              <w:right w:val="single" w:sz="12" w:space="0" w:color="FFFFFF"/>
            </w:tcBorders>
            <w:shd w:val="clear" w:color="auto" w:fill="F9F9F9"/>
          </w:tcPr>
          <w:p w14:paraId="3223638C" w14:textId="77777777" w:rsidR="006D63AD" w:rsidRDefault="006D63AD" w:rsidP="00DD105C">
            <w:pPr>
              <w:pStyle w:val="TableParagraph"/>
              <w:spacing w:before="84"/>
              <w:ind w:left="88"/>
              <w:rPr>
                <w:sz w:val="14"/>
              </w:rPr>
            </w:pPr>
            <w:r>
              <w:rPr>
                <w:color w:val="212121"/>
                <w:spacing w:val="-2"/>
                <w:sz w:val="14"/>
              </w:rPr>
              <w:t>Erythrocytes</w:t>
            </w:r>
          </w:p>
        </w:tc>
        <w:tc>
          <w:tcPr>
            <w:tcW w:w="1657" w:type="dxa"/>
            <w:tcBorders>
              <w:top w:val="nil"/>
              <w:left w:val="single" w:sz="12" w:space="0" w:color="FFFFFF"/>
              <w:bottom w:val="nil"/>
              <w:right w:val="single" w:sz="12" w:space="0" w:color="FFFFFF"/>
            </w:tcBorders>
            <w:shd w:val="clear" w:color="auto" w:fill="F9F9F9"/>
          </w:tcPr>
          <w:p w14:paraId="12AEC57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55DACE6F" w14:textId="77777777" w:rsidR="006D63AD" w:rsidRDefault="006D63AD" w:rsidP="00DD105C">
            <w:pPr>
              <w:pStyle w:val="TableParagraph"/>
              <w:spacing w:before="84"/>
              <w:ind w:left="62"/>
              <w:rPr>
                <w:sz w:val="14"/>
              </w:rPr>
            </w:pPr>
            <w:r>
              <w:rPr>
                <w:color w:val="212121"/>
                <w:sz w:val="14"/>
              </w:rPr>
              <w:t>3.71</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333" w:type="dxa"/>
            <w:tcBorders>
              <w:top w:val="nil"/>
              <w:left w:val="single" w:sz="12" w:space="0" w:color="FFFFFF"/>
              <w:bottom w:val="nil"/>
              <w:right w:val="single" w:sz="12" w:space="0" w:color="FFFFFF"/>
            </w:tcBorders>
            <w:shd w:val="clear" w:color="auto" w:fill="F9F9F9"/>
          </w:tcPr>
          <w:p w14:paraId="462E4E7E" w14:textId="77777777" w:rsidR="006D63AD" w:rsidRDefault="006D63AD" w:rsidP="00DD105C">
            <w:pPr>
              <w:pStyle w:val="TableParagraph"/>
              <w:spacing w:before="84"/>
              <w:ind w:left="61"/>
              <w:rPr>
                <w:sz w:val="14"/>
              </w:rPr>
            </w:pPr>
            <w:r>
              <w:rPr>
                <w:color w:val="212121"/>
                <w:sz w:val="14"/>
              </w:rPr>
              <w:t>2.96</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363" w:type="dxa"/>
            <w:tcBorders>
              <w:top w:val="nil"/>
              <w:left w:val="single" w:sz="12" w:space="0" w:color="FFFFFF"/>
              <w:bottom w:val="nil"/>
            </w:tcBorders>
            <w:shd w:val="clear" w:color="auto" w:fill="F9F9F9"/>
          </w:tcPr>
          <w:p w14:paraId="79860D43" w14:textId="77777777" w:rsidR="006D63AD" w:rsidRDefault="006D63AD" w:rsidP="00DD105C">
            <w:pPr>
              <w:pStyle w:val="TableParagraph"/>
              <w:spacing w:before="84"/>
              <w:ind w:left="61"/>
              <w:rPr>
                <w:sz w:val="14"/>
              </w:rPr>
            </w:pPr>
            <w:r>
              <w:rPr>
                <w:color w:val="212121"/>
                <w:sz w:val="14"/>
              </w:rPr>
              <w:t>3.08</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r>
      <w:tr w:rsidR="006D63AD" w14:paraId="29EA909E" w14:textId="77777777" w:rsidTr="00DD105C">
        <w:trPr>
          <w:trHeight w:val="384"/>
        </w:trPr>
        <w:tc>
          <w:tcPr>
            <w:tcW w:w="3007" w:type="dxa"/>
            <w:tcBorders>
              <w:top w:val="nil"/>
              <w:bottom w:val="nil"/>
              <w:right w:val="single" w:sz="12" w:space="0" w:color="FFFFFF"/>
            </w:tcBorders>
          </w:tcPr>
          <w:p w14:paraId="74484C7B" w14:textId="77777777" w:rsidR="006D63AD" w:rsidRDefault="006D63AD" w:rsidP="00DD105C">
            <w:pPr>
              <w:pStyle w:val="TableParagraph"/>
              <w:spacing w:before="108"/>
              <w:ind w:left="88"/>
              <w:rPr>
                <w:sz w:val="14"/>
              </w:rPr>
            </w:pPr>
            <w:r>
              <w:rPr>
                <w:color w:val="212121"/>
                <w:spacing w:val="-2"/>
                <w:sz w:val="14"/>
              </w:rPr>
              <w:t>Hemoglobin</w:t>
            </w:r>
          </w:p>
        </w:tc>
        <w:tc>
          <w:tcPr>
            <w:tcW w:w="1657" w:type="dxa"/>
            <w:tcBorders>
              <w:top w:val="nil"/>
              <w:left w:val="single" w:sz="12" w:space="0" w:color="FFFFFF"/>
              <w:bottom w:val="nil"/>
              <w:right w:val="single" w:sz="12" w:space="0" w:color="FFFFFF"/>
            </w:tcBorders>
          </w:tcPr>
          <w:p w14:paraId="14AB0FE9"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018E0FA0" w14:textId="77777777" w:rsidR="006D63AD" w:rsidRDefault="006D63AD" w:rsidP="00DD105C">
            <w:pPr>
              <w:pStyle w:val="TableParagraph"/>
              <w:spacing w:before="108"/>
              <w:ind w:left="62"/>
              <w:rPr>
                <w:sz w:val="14"/>
              </w:rPr>
            </w:pPr>
            <w:r>
              <w:rPr>
                <w:color w:val="212121"/>
                <w:sz w:val="14"/>
              </w:rPr>
              <w:t>10.6</w:t>
            </w:r>
            <w:r>
              <w:rPr>
                <w:color w:val="212121"/>
                <w:spacing w:val="3"/>
                <w:sz w:val="14"/>
              </w:rPr>
              <w:t xml:space="preserve"> </w:t>
            </w:r>
            <w:r>
              <w:rPr>
                <w:color w:val="212121"/>
                <w:spacing w:val="-4"/>
                <w:sz w:val="14"/>
              </w:rPr>
              <w:t>g/dL</w:t>
            </w:r>
          </w:p>
        </w:tc>
        <w:tc>
          <w:tcPr>
            <w:tcW w:w="1333" w:type="dxa"/>
            <w:tcBorders>
              <w:top w:val="nil"/>
              <w:left w:val="single" w:sz="12" w:space="0" w:color="FFFFFF"/>
              <w:bottom w:val="nil"/>
              <w:right w:val="single" w:sz="12" w:space="0" w:color="FFFFFF"/>
            </w:tcBorders>
          </w:tcPr>
          <w:p w14:paraId="41FA2685" w14:textId="77777777" w:rsidR="006D63AD" w:rsidRDefault="006D63AD" w:rsidP="00DD105C">
            <w:pPr>
              <w:pStyle w:val="TableParagraph"/>
              <w:spacing w:before="108"/>
              <w:ind w:left="61"/>
              <w:rPr>
                <w:sz w:val="14"/>
              </w:rPr>
            </w:pPr>
            <w:r>
              <w:rPr>
                <w:color w:val="212121"/>
                <w:sz w:val="14"/>
              </w:rPr>
              <w:t>8.3</w:t>
            </w:r>
            <w:r>
              <w:rPr>
                <w:color w:val="212121"/>
                <w:spacing w:val="2"/>
                <w:sz w:val="14"/>
              </w:rPr>
              <w:t xml:space="preserve"> </w:t>
            </w:r>
            <w:r>
              <w:rPr>
                <w:color w:val="212121"/>
                <w:spacing w:val="-4"/>
                <w:sz w:val="14"/>
              </w:rPr>
              <w:t>g/dL</w:t>
            </w:r>
          </w:p>
        </w:tc>
        <w:tc>
          <w:tcPr>
            <w:tcW w:w="1363" w:type="dxa"/>
            <w:tcBorders>
              <w:top w:val="nil"/>
              <w:left w:val="single" w:sz="12" w:space="0" w:color="FFFFFF"/>
              <w:bottom w:val="nil"/>
            </w:tcBorders>
          </w:tcPr>
          <w:p w14:paraId="34A49B67" w14:textId="77777777" w:rsidR="006D63AD" w:rsidRDefault="006D63AD" w:rsidP="00DD105C">
            <w:pPr>
              <w:pStyle w:val="TableParagraph"/>
              <w:spacing w:before="108"/>
              <w:ind w:left="61"/>
              <w:rPr>
                <w:sz w:val="14"/>
              </w:rPr>
            </w:pPr>
            <w:r>
              <w:rPr>
                <w:color w:val="212121"/>
                <w:sz w:val="14"/>
              </w:rPr>
              <w:t>8.6</w:t>
            </w:r>
            <w:r>
              <w:rPr>
                <w:color w:val="212121"/>
                <w:spacing w:val="2"/>
                <w:sz w:val="14"/>
              </w:rPr>
              <w:t xml:space="preserve"> </w:t>
            </w:r>
            <w:r>
              <w:rPr>
                <w:color w:val="212121"/>
                <w:spacing w:val="-4"/>
                <w:sz w:val="14"/>
              </w:rPr>
              <w:t>g/dL</w:t>
            </w:r>
          </w:p>
        </w:tc>
      </w:tr>
      <w:tr w:rsidR="006D63AD" w14:paraId="0776F6F1" w14:textId="77777777" w:rsidTr="00DD105C">
        <w:trPr>
          <w:trHeight w:val="336"/>
        </w:trPr>
        <w:tc>
          <w:tcPr>
            <w:tcW w:w="3007" w:type="dxa"/>
            <w:tcBorders>
              <w:top w:val="nil"/>
              <w:bottom w:val="nil"/>
              <w:right w:val="single" w:sz="12" w:space="0" w:color="FFFFFF"/>
            </w:tcBorders>
            <w:shd w:val="clear" w:color="auto" w:fill="F9F9F9"/>
          </w:tcPr>
          <w:p w14:paraId="26BABAD7" w14:textId="77777777" w:rsidR="006D63AD" w:rsidRDefault="006D63AD" w:rsidP="00DD105C">
            <w:pPr>
              <w:pStyle w:val="TableParagraph"/>
              <w:spacing w:before="84"/>
              <w:ind w:left="88"/>
              <w:rPr>
                <w:sz w:val="14"/>
              </w:rPr>
            </w:pPr>
            <w:r>
              <w:rPr>
                <w:color w:val="212121"/>
                <w:spacing w:val="-2"/>
                <w:sz w:val="14"/>
              </w:rPr>
              <w:t>Hematocrit</w:t>
            </w:r>
          </w:p>
        </w:tc>
        <w:tc>
          <w:tcPr>
            <w:tcW w:w="1657" w:type="dxa"/>
            <w:tcBorders>
              <w:top w:val="nil"/>
              <w:left w:val="single" w:sz="12" w:space="0" w:color="FFFFFF"/>
              <w:bottom w:val="nil"/>
              <w:right w:val="single" w:sz="12" w:space="0" w:color="FFFFFF"/>
            </w:tcBorders>
            <w:shd w:val="clear" w:color="auto" w:fill="F9F9F9"/>
          </w:tcPr>
          <w:p w14:paraId="649EA1D8"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34B3D035" w14:textId="77777777" w:rsidR="006D63AD" w:rsidRDefault="006D63AD" w:rsidP="00DD105C">
            <w:pPr>
              <w:pStyle w:val="TableParagraph"/>
              <w:spacing w:before="84"/>
              <w:ind w:left="62"/>
              <w:rPr>
                <w:sz w:val="14"/>
              </w:rPr>
            </w:pPr>
            <w:r>
              <w:rPr>
                <w:color w:val="212121"/>
                <w:spacing w:val="-2"/>
                <w:sz w:val="14"/>
              </w:rPr>
              <w:t>31.0%</w:t>
            </w:r>
          </w:p>
        </w:tc>
        <w:tc>
          <w:tcPr>
            <w:tcW w:w="1333" w:type="dxa"/>
            <w:tcBorders>
              <w:top w:val="nil"/>
              <w:left w:val="single" w:sz="12" w:space="0" w:color="FFFFFF"/>
              <w:bottom w:val="nil"/>
              <w:right w:val="single" w:sz="12" w:space="0" w:color="FFFFFF"/>
            </w:tcBorders>
            <w:shd w:val="clear" w:color="auto" w:fill="F9F9F9"/>
          </w:tcPr>
          <w:p w14:paraId="71475AF1" w14:textId="77777777" w:rsidR="006D63AD" w:rsidRDefault="006D63AD" w:rsidP="00DD105C">
            <w:pPr>
              <w:pStyle w:val="TableParagraph"/>
              <w:spacing w:before="84"/>
              <w:ind w:left="61"/>
              <w:rPr>
                <w:sz w:val="14"/>
              </w:rPr>
            </w:pPr>
            <w:r>
              <w:rPr>
                <w:color w:val="212121"/>
                <w:spacing w:val="-2"/>
                <w:sz w:val="14"/>
              </w:rPr>
              <w:t>24.2%</w:t>
            </w:r>
          </w:p>
        </w:tc>
        <w:tc>
          <w:tcPr>
            <w:tcW w:w="1363" w:type="dxa"/>
            <w:tcBorders>
              <w:top w:val="nil"/>
              <w:left w:val="single" w:sz="12" w:space="0" w:color="FFFFFF"/>
              <w:bottom w:val="nil"/>
            </w:tcBorders>
            <w:shd w:val="clear" w:color="auto" w:fill="F9F9F9"/>
          </w:tcPr>
          <w:p w14:paraId="5978B9A6" w14:textId="77777777" w:rsidR="006D63AD" w:rsidRDefault="006D63AD" w:rsidP="00DD105C">
            <w:pPr>
              <w:pStyle w:val="TableParagraph"/>
              <w:spacing w:before="84"/>
              <w:ind w:left="61"/>
              <w:rPr>
                <w:sz w:val="14"/>
              </w:rPr>
            </w:pPr>
            <w:r>
              <w:rPr>
                <w:color w:val="212121"/>
                <w:spacing w:val="-2"/>
                <w:sz w:val="14"/>
              </w:rPr>
              <w:t>25.2%</w:t>
            </w:r>
          </w:p>
        </w:tc>
      </w:tr>
      <w:tr w:rsidR="006D63AD" w14:paraId="34F83D04" w14:textId="77777777" w:rsidTr="00DD105C">
        <w:trPr>
          <w:trHeight w:val="384"/>
        </w:trPr>
        <w:tc>
          <w:tcPr>
            <w:tcW w:w="3007" w:type="dxa"/>
            <w:tcBorders>
              <w:top w:val="nil"/>
              <w:bottom w:val="nil"/>
              <w:right w:val="single" w:sz="12" w:space="0" w:color="FFFFFF"/>
            </w:tcBorders>
          </w:tcPr>
          <w:p w14:paraId="79EC22A9" w14:textId="77777777" w:rsidR="006D63AD" w:rsidRDefault="006D63AD" w:rsidP="00DD105C">
            <w:pPr>
              <w:pStyle w:val="TableParagraph"/>
              <w:spacing w:before="108"/>
              <w:ind w:left="88"/>
              <w:rPr>
                <w:sz w:val="14"/>
              </w:rPr>
            </w:pPr>
            <w:r>
              <w:rPr>
                <w:color w:val="212121"/>
                <w:spacing w:val="-5"/>
                <w:sz w:val="14"/>
              </w:rPr>
              <w:t>MCV</w:t>
            </w:r>
          </w:p>
        </w:tc>
        <w:tc>
          <w:tcPr>
            <w:tcW w:w="1657" w:type="dxa"/>
            <w:tcBorders>
              <w:top w:val="nil"/>
              <w:left w:val="single" w:sz="12" w:space="0" w:color="FFFFFF"/>
              <w:bottom w:val="nil"/>
              <w:right w:val="single" w:sz="12" w:space="0" w:color="FFFFFF"/>
            </w:tcBorders>
          </w:tcPr>
          <w:p w14:paraId="72FAA68D"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14D4647D" w14:textId="77777777" w:rsidR="006D63AD" w:rsidRDefault="006D63AD" w:rsidP="00DD105C">
            <w:pPr>
              <w:pStyle w:val="TableParagraph"/>
              <w:spacing w:before="108"/>
              <w:ind w:left="62"/>
              <w:rPr>
                <w:sz w:val="14"/>
              </w:rPr>
            </w:pPr>
            <w:r>
              <w:rPr>
                <w:color w:val="212121"/>
                <w:sz w:val="14"/>
              </w:rPr>
              <w:t>83.6</w:t>
            </w:r>
            <w:r>
              <w:rPr>
                <w:color w:val="212121"/>
                <w:spacing w:val="3"/>
                <w:sz w:val="14"/>
              </w:rPr>
              <w:t xml:space="preserve"> </w:t>
            </w:r>
            <w:r>
              <w:rPr>
                <w:color w:val="212121"/>
                <w:spacing w:val="-4"/>
                <w:sz w:val="14"/>
              </w:rPr>
              <w:t>g/dL</w:t>
            </w:r>
          </w:p>
        </w:tc>
        <w:tc>
          <w:tcPr>
            <w:tcW w:w="1333" w:type="dxa"/>
            <w:tcBorders>
              <w:top w:val="nil"/>
              <w:left w:val="single" w:sz="12" w:space="0" w:color="FFFFFF"/>
              <w:bottom w:val="nil"/>
              <w:right w:val="single" w:sz="12" w:space="0" w:color="FFFFFF"/>
            </w:tcBorders>
          </w:tcPr>
          <w:p w14:paraId="331FCD3A" w14:textId="77777777" w:rsidR="006D63AD" w:rsidRDefault="006D63AD" w:rsidP="00DD105C">
            <w:pPr>
              <w:pStyle w:val="TableParagraph"/>
              <w:spacing w:before="108"/>
              <w:ind w:left="61"/>
              <w:rPr>
                <w:sz w:val="14"/>
              </w:rPr>
            </w:pPr>
            <w:r>
              <w:rPr>
                <w:color w:val="212121"/>
                <w:sz w:val="14"/>
              </w:rPr>
              <w:t>81.8</w:t>
            </w:r>
            <w:r>
              <w:rPr>
                <w:color w:val="212121"/>
                <w:spacing w:val="3"/>
                <w:sz w:val="14"/>
              </w:rPr>
              <w:t xml:space="preserve"> </w:t>
            </w:r>
            <w:r>
              <w:rPr>
                <w:color w:val="212121"/>
                <w:spacing w:val="-4"/>
                <w:sz w:val="14"/>
              </w:rPr>
              <w:t>g/dL</w:t>
            </w:r>
          </w:p>
        </w:tc>
        <w:tc>
          <w:tcPr>
            <w:tcW w:w="1363" w:type="dxa"/>
            <w:tcBorders>
              <w:top w:val="nil"/>
              <w:left w:val="single" w:sz="12" w:space="0" w:color="FFFFFF"/>
              <w:bottom w:val="nil"/>
            </w:tcBorders>
          </w:tcPr>
          <w:p w14:paraId="6610FE4A" w14:textId="77777777" w:rsidR="006D63AD" w:rsidRDefault="006D63AD" w:rsidP="00DD105C">
            <w:pPr>
              <w:pStyle w:val="TableParagraph"/>
              <w:spacing w:before="108"/>
              <w:ind w:left="61"/>
              <w:rPr>
                <w:sz w:val="14"/>
              </w:rPr>
            </w:pPr>
            <w:r>
              <w:rPr>
                <w:color w:val="212121"/>
                <w:sz w:val="14"/>
              </w:rPr>
              <w:t>81.8</w:t>
            </w:r>
            <w:r>
              <w:rPr>
                <w:color w:val="212121"/>
                <w:spacing w:val="3"/>
                <w:sz w:val="14"/>
              </w:rPr>
              <w:t xml:space="preserve"> </w:t>
            </w:r>
            <w:r>
              <w:rPr>
                <w:color w:val="212121"/>
                <w:spacing w:val="-4"/>
                <w:sz w:val="14"/>
              </w:rPr>
              <w:t>g/dL</w:t>
            </w:r>
          </w:p>
        </w:tc>
      </w:tr>
      <w:tr w:rsidR="006D63AD" w14:paraId="4172BD70" w14:textId="77777777" w:rsidTr="00DD105C">
        <w:trPr>
          <w:trHeight w:val="336"/>
        </w:trPr>
        <w:tc>
          <w:tcPr>
            <w:tcW w:w="3007" w:type="dxa"/>
            <w:tcBorders>
              <w:top w:val="nil"/>
              <w:bottom w:val="nil"/>
              <w:right w:val="single" w:sz="12" w:space="0" w:color="FFFFFF"/>
            </w:tcBorders>
            <w:shd w:val="clear" w:color="auto" w:fill="F9F9F9"/>
          </w:tcPr>
          <w:p w14:paraId="32499E04" w14:textId="77777777" w:rsidR="006D63AD" w:rsidRDefault="006D63AD" w:rsidP="00DD105C">
            <w:pPr>
              <w:pStyle w:val="TableParagraph"/>
              <w:spacing w:before="84"/>
              <w:ind w:left="88"/>
              <w:rPr>
                <w:sz w:val="14"/>
              </w:rPr>
            </w:pPr>
            <w:r>
              <w:rPr>
                <w:color w:val="212121"/>
                <w:spacing w:val="-2"/>
                <w:sz w:val="14"/>
              </w:rPr>
              <w:t>Platelets</w:t>
            </w:r>
          </w:p>
        </w:tc>
        <w:tc>
          <w:tcPr>
            <w:tcW w:w="1657" w:type="dxa"/>
            <w:tcBorders>
              <w:top w:val="nil"/>
              <w:left w:val="single" w:sz="12" w:space="0" w:color="FFFFFF"/>
              <w:bottom w:val="nil"/>
              <w:right w:val="single" w:sz="12" w:space="0" w:color="FFFFFF"/>
            </w:tcBorders>
            <w:shd w:val="clear" w:color="auto" w:fill="F9F9F9"/>
          </w:tcPr>
          <w:p w14:paraId="4D3FD7F1"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254C263F" w14:textId="77777777" w:rsidR="006D63AD" w:rsidRDefault="006D63AD" w:rsidP="00DD105C">
            <w:pPr>
              <w:pStyle w:val="TableParagraph"/>
              <w:spacing w:before="84"/>
              <w:ind w:left="62"/>
              <w:rPr>
                <w:sz w:val="14"/>
              </w:rPr>
            </w:pPr>
            <w:r>
              <w:rPr>
                <w:color w:val="212121"/>
                <w:sz w:val="14"/>
              </w:rPr>
              <w:t>356</w:t>
            </w:r>
            <w:r>
              <w:rPr>
                <w:color w:val="212121"/>
                <w:spacing w:val="3"/>
                <w:sz w:val="14"/>
              </w:rPr>
              <w:t xml:space="preserve"> </w:t>
            </w:r>
            <w:proofErr w:type="spellStart"/>
            <w:r>
              <w:rPr>
                <w:color w:val="212121"/>
                <w:spacing w:val="-5"/>
                <w:sz w:val="14"/>
              </w:rPr>
              <w:t>fL</w:t>
            </w:r>
            <w:proofErr w:type="spellEnd"/>
          </w:p>
        </w:tc>
        <w:tc>
          <w:tcPr>
            <w:tcW w:w="1333" w:type="dxa"/>
            <w:tcBorders>
              <w:top w:val="nil"/>
              <w:left w:val="single" w:sz="12" w:space="0" w:color="FFFFFF"/>
              <w:bottom w:val="nil"/>
              <w:right w:val="single" w:sz="12" w:space="0" w:color="FFFFFF"/>
            </w:tcBorders>
            <w:shd w:val="clear" w:color="auto" w:fill="F9F9F9"/>
          </w:tcPr>
          <w:p w14:paraId="756415BA" w14:textId="77777777" w:rsidR="006D63AD" w:rsidRDefault="006D63AD" w:rsidP="00DD105C">
            <w:pPr>
              <w:pStyle w:val="TableParagraph"/>
              <w:spacing w:before="84"/>
              <w:ind w:left="61"/>
              <w:rPr>
                <w:sz w:val="14"/>
              </w:rPr>
            </w:pPr>
            <w:r>
              <w:rPr>
                <w:color w:val="212121"/>
                <w:sz w:val="14"/>
              </w:rPr>
              <w:t>254</w:t>
            </w:r>
            <w:r>
              <w:rPr>
                <w:color w:val="212121"/>
                <w:spacing w:val="3"/>
                <w:sz w:val="14"/>
              </w:rPr>
              <w:t xml:space="preserve"> </w:t>
            </w:r>
            <w:proofErr w:type="spellStart"/>
            <w:r>
              <w:rPr>
                <w:color w:val="212121"/>
                <w:spacing w:val="-5"/>
                <w:sz w:val="14"/>
              </w:rPr>
              <w:t>fL</w:t>
            </w:r>
            <w:proofErr w:type="spellEnd"/>
          </w:p>
        </w:tc>
        <w:tc>
          <w:tcPr>
            <w:tcW w:w="1363" w:type="dxa"/>
            <w:tcBorders>
              <w:top w:val="nil"/>
              <w:left w:val="single" w:sz="12" w:space="0" w:color="FFFFFF"/>
              <w:bottom w:val="nil"/>
            </w:tcBorders>
            <w:shd w:val="clear" w:color="auto" w:fill="F9F9F9"/>
          </w:tcPr>
          <w:p w14:paraId="1BA26E6B" w14:textId="77777777" w:rsidR="006D63AD" w:rsidRDefault="006D63AD" w:rsidP="00DD105C">
            <w:pPr>
              <w:pStyle w:val="TableParagraph"/>
              <w:spacing w:before="84"/>
              <w:ind w:left="61"/>
              <w:rPr>
                <w:sz w:val="14"/>
              </w:rPr>
            </w:pPr>
            <w:r>
              <w:rPr>
                <w:color w:val="212121"/>
                <w:sz w:val="14"/>
              </w:rPr>
              <w:t>269</w:t>
            </w:r>
            <w:r>
              <w:rPr>
                <w:color w:val="212121"/>
                <w:spacing w:val="3"/>
                <w:sz w:val="14"/>
              </w:rPr>
              <w:t xml:space="preserve"> </w:t>
            </w:r>
            <w:proofErr w:type="spellStart"/>
            <w:r>
              <w:rPr>
                <w:color w:val="212121"/>
                <w:spacing w:val="-5"/>
                <w:sz w:val="14"/>
              </w:rPr>
              <w:t>fL</w:t>
            </w:r>
            <w:proofErr w:type="spellEnd"/>
          </w:p>
        </w:tc>
      </w:tr>
      <w:tr w:rsidR="006D63AD" w14:paraId="7D2AD9CB" w14:textId="77777777" w:rsidTr="00DD105C">
        <w:trPr>
          <w:trHeight w:val="384"/>
        </w:trPr>
        <w:tc>
          <w:tcPr>
            <w:tcW w:w="3007" w:type="dxa"/>
            <w:tcBorders>
              <w:top w:val="nil"/>
              <w:bottom w:val="nil"/>
              <w:right w:val="single" w:sz="12" w:space="0" w:color="FFFFFF"/>
            </w:tcBorders>
          </w:tcPr>
          <w:p w14:paraId="69DA3EDD" w14:textId="77777777" w:rsidR="006D63AD" w:rsidRDefault="006D63AD" w:rsidP="00DD105C">
            <w:pPr>
              <w:pStyle w:val="TableParagraph"/>
              <w:spacing w:before="108"/>
              <w:ind w:left="88"/>
              <w:rPr>
                <w:sz w:val="14"/>
              </w:rPr>
            </w:pPr>
            <w:r>
              <w:rPr>
                <w:color w:val="212121"/>
                <w:sz w:val="14"/>
              </w:rPr>
              <w:t>ACUTE</w:t>
            </w:r>
            <w:r>
              <w:rPr>
                <w:color w:val="212121"/>
                <w:spacing w:val="6"/>
                <w:sz w:val="14"/>
              </w:rPr>
              <w:t xml:space="preserve"> </w:t>
            </w:r>
            <w:r>
              <w:rPr>
                <w:color w:val="212121"/>
                <w:sz w:val="14"/>
              </w:rPr>
              <w:t>PHASE</w:t>
            </w:r>
            <w:r>
              <w:rPr>
                <w:color w:val="212121"/>
                <w:spacing w:val="6"/>
                <w:sz w:val="14"/>
              </w:rPr>
              <w:t xml:space="preserve"> </w:t>
            </w:r>
            <w:r>
              <w:rPr>
                <w:color w:val="212121"/>
                <w:spacing w:val="-2"/>
                <w:sz w:val="14"/>
              </w:rPr>
              <w:t>REACTANTS</w:t>
            </w:r>
          </w:p>
        </w:tc>
        <w:tc>
          <w:tcPr>
            <w:tcW w:w="1657" w:type="dxa"/>
            <w:tcBorders>
              <w:top w:val="nil"/>
              <w:left w:val="single" w:sz="12" w:space="0" w:color="FFFFFF"/>
              <w:bottom w:val="nil"/>
              <w:right w:val="single" w:sz="12" w:space="0" w:color="FFFFFF"/>
            </w:tcBorders>
          </w:tcPr>
          <w:p w14:paraId="74AA8191"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4C399D59"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59563AF8" w14:textId="77777777" w:rsidR="006D63AD" w:rsidRDefault="006D63AD" w:rsidP="00DD105C">
            <w:pPr>
              <w:pStyle w:val="TableParagraph"/>
              <w:rPr>
                <w:rFonts w:ascii="Times New Roman"/>
                <w:sz w:val="14"/>
              </w:rPr>
            </w:pPr>
          </w:p>
        </w:tc>
        <w:tc>
          <w:tcPr>
            <w:tcW w:w="1363" w:type="dxa"/>
            <w:tcBorders>
              <w:top w:val="nil"/>
              <w:left w:val="single" w:sz="12" w:space="0" w:color="FFFFFF"/>
              <w:bottom w:val="nil"/>
            </w:tcBorders>
          </w:tcPr>
          <w:p w14:paraId="5C211B8D" w14:textId="77777777" w:rsidR="006D63AD" w:rsidRDefault="006D63AD" w:rsidP="00DD105C">
            <w:pPr>
              <w:pStyle w:val="TableParagraph"/>
              <w:rPr>
                <w:rFonts w:ascii="Times New Roman"/>
                <w:sz w:val="14"/>
              </w:rPr>
            </w:pPr>
          </w:p>
        </w:tc>
      </w:tr>
      <w:tr w:rsidR="006D63AD" w14:paraId="5DCFB472" w14:textId="77777777" w:rsidTr="00DD105C">
        <w:trPr>
          <w:trHeight w:val="336"/>
        </w:trPr>
        <w:tc>
          <w:tcPr>
            <w:tcW w:w="3007" w:type="dxa"/>
            <w:tcBorders>
              <w:top w:val="nil"/>
              <w:bottom w:val="nil"/>
              <w:right w:val="single" w:sz="12" w:space="0" w:color="FFFFFF"/>
            </w:tcBorders>
            <w:shd w:val="clear" w:color="auto" w:fill="F9F9F9"/>
          </w:tcPr>
          <w:p w14:paraId="6FF23E53" w14:textId="77777777" w:rsidR="006D63AD" w:rsidRDefault="006D63AD" w:rsidP="00DD105C">
            <w:pPr>
              <w:pStyle w:val="TableParagraph"/>
              <w:spacing w:before="84"/>
              <w:ind w:left="88"/>
              <w:rPr>
                <w:sz w:val="14"/>
              </w:rPr>
            </w:pPr>
            <w:r>
              <w:rPr>
                <w:color w:val="212121"/>
                <w:spacing w:val="-5"/>
                <w:sz w:val="14"/>
              </w:rPr>
              <w:t>ESR</w:t>
            </w:r>
          </w:p>
        </w:tc>
        <w:tc>
          <w:tcPr>
            <w:tcW w:w="1657" w:type="dxa"/>
            <w:tcBorders>
              <w:top w:val="nil"/>
              <w:left w:val="single" w:sz="12" w:space="0" w:color="FFFFFF"/>
              <w:bottom w:val="nil"/>
              <w:right w:val="single" w:sz="12" w:space="0" w:color="FFFFFF"/>
            </w:tcBorders>
            <w:shd w:val="clear" w:color="auto" w:fill="F9F9F9"/>
          </w:tcPr>
          <w:p w14:paraId="3B4DE07A"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35A97892"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4183411F" w14:textId="77777777" w:rsidR="006D63AD" w:rsidRDefault="006D63AD" w:rsidP="00DD105C">
            <w:pPr>
              <w:pStyle w:val="TableParagraph"/>
              <w:rPr>
                <w:rFonts w:ascii="Times New Roman"/>
                <w:sz w:val="14"/>
              </w:rPr>
            </w:pPr>
            <w:r>
              <w:rPr>
                <w:color w:val="212121"/>
                <w:sz w:val="14"/>
              </w:rPr>
              <w:t>34</w:t>
            </w:r>
            <w:r>
              <w:rPr>
                <w:color w:val="212121"/>
                <w:spacing w:val="3"/>
                <w:sz w:val="14"/>
              </w:rPr>
              <w:t xml:space="preserve"> </w:t>
            </w:r>
            <w:r>
              <w:rPr>
                <w:color w:val="212121"/>
                <w:spacing w:val="-2"/>
                <w:sz w:val="14"/>
              </w:rPr>
              <w:t>mm/</w:t>
            </w:r>
            <w:proofErr w:type="spellStart"/>
            <w:r>
              <w:rPr>
                <w:color w:val="212121"/>
                <w:spacing w:val="-2"/>
                <w:sz w:val="14"/>
              </w:rPr>
              <w:t>hr</w:t>
            </w:r>
            <w:proofErr w:type="spellEnd"/>
          </w:p>
        </w:tc>
        <w:tc>
          <w:tcPr>
            <w:tcW w:w="1363" w:type="dxa"/>
            <w:tcBorders>
              <w:top w:val="nil"/>
              <w:left w:val="single" w:sz="12" w:space="0" w:color="FFFFFF"/>
              <w:bottom w:val="nil"/>
            </w:tcBorders>
            <w:shd w:val="clear" w:color="auto" w:fill="F9F9F9"/>
          </w:tcPr>
          <w:p w14:paraId="6366120F" w14:textId="77777777" w:rsidR="006D63AD" w:rsidRDefault="006D63AD" w:rsidP="00DD105C">
            <w:pPr>
              <w:pStyle w:val="TableParagraph"/>
              <w:rPr>
                <w:rFonts w:ascii="Times New Roman"/>
                <w:sz w:val="14"/>
              </w:rPr>
            </w:pPr>
          </w:p>
        </w:tc>
      </w:tr>
      <w:tr w:rsidR="006D63AD" w14:paraId="70C7FDD7" w14:textId="77777777" w:rsidTr="00DD105C">
        <w:trPr>
          <w:trHeight w:val="384"/>
        </w:trPr>
        <w:tc>
          <w:tcPr>
            <w:tcW w:w="3007" w:type="dxa"/>
            <w:tcBorders>
              <w:top w:val="nil"/>
              <w:bottom w:val="nil"/>
              <w:right w:val="single" w:sz="12" w:space="0" w:color="FFFFFF"/>
            </w:tcBorders>
          </w:tcPr>
          <w:p w14:paraId="044A61F1" w14:textId="77777777" w:rsidR="006D63AD" w:rsidRDefault="006D63AD" w:rsidP="00DD105C">
            <w:pPr>
              <w:pStyle w:val="TableParagraph"/>
              <w:spacing w:before="108"/>
              <w:ind w:left="88"/>
              <w:rPr>
                <w:sz w:val="14"/>
              </w:rPr>
            </w:pPr>
            <w:r>
              <w:rPr>
                <w:color w:val="212121"/>
                <w:sz w:val="14"/>
              </w:rPr>
              <w:t>BLOOD</w:t>
            </w:r>
            <w:r>
              <w:rPr>
                <w:color w:val="212121"/>
                <w:spacing w:val="5"/>
                <w:sz w:val="14"/>
              </w:rPr>
              <w:t xml:space="preserve"> </w:t>
            </w:r>
            <w:r>
              <w:rPr>
                <w:color w:val="212121"/>
                <w:spacing w:val="-2"/>
                <w:sz w:val="14"/>
              </w:rPr>
              <w:t>CHEMISTRY</w:t>
            </w:r>
          </w:p>
        </w:tc>
        <w:tc>
          <w:tcPr>
            <w:tcW w:w="1657" w:type="dxa"/>
            <w:tcBorders>
              <w:top w:val="nil"/>
              <w:left w:val="single" w:sz="12" w:space="0" w:color="FFFFFF"/>
              <w:bottom w:val="nil"/>
              <w:right w:val="single" w:sz="12" w:space="0" w:color="FFFFFF"/>
            </w:tcBorders>
          </w:tcPr>
          <w:p w14:paraId="349C1CF0"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640EFA7A"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2DAC0B9D" w14:textId="77777777" w:rsidR="006D63AD" w:rsidRDefault="006D63AD" w:rsidP="00DD105C">
            <w:pPr>
              <w:pStyle w:val="TableParagraph"/>
              <w:spacing w:before="108"/>
              <w:ind w:left="61"/>
              <w:rPr>
                <w:sz w:val="14"/>
              </w:rPr>
            </w:pPr>
          </w:p>
        </w:tc>
        <w:tc>
          <w:tcPr>
            <w:tcW w:w="1363" w:type="dxa"/>
            <w:tcBorders>
              <w:top w:val="nil"/>
              <w:left w:val="single" w:sz="12" w:space="0" w:color="FFFFFF"/>
              <w:bottom w:val="nil"/>
            </w:tcBorders>
          </w:tcPr>
          <w:p w14:paraId="3C465217" w14:textId="77777777" w:rsidR="006D63AD" w:rsidRDefault="006D63AD" w:rsidP="00DD105C">
            <w:pPr>
              <w:pStyle w:val="TableParagraph"/>
              <w:rPr>
                <w:rFonts w:ascii="Times New Roman"/>
                <w:sz w:val="14"/>
              </w:rPr>
            </w:pPr>
          </w:p>
        </w:tc>
      </w:tr>
      <w:tr w:rsidR="006D63AD" w14:paraId="66A8B84C" w14:textId="77777777" w:rsidTr="00DD105C">
        <w:trPr>
          <w:trHeight w:val="336"/>
        </w:trPr>
        <w:tc>
          <w:tcPr>
            <w:tcW w:w="3007" w:type="dxa"/>
            <w:tcBorders>
              <w:top w:val="nil"/>
              <w:bottom w:val="nil"/>
              <w:right w:val="single" w:sz="12" w:space="0" w:color="FFFFFF"/>
            </w:tcBorders>
            <w:shd w:val="clear" w:color="auto" w:fill="F9F9F9"/>
          </w:tcPr>
          <w:p w14:paraId="436217DE" w14:textId="77777777" w:rsidR="006D63AD" w:rsidRDefault="006D63AD" w:rsidP="00DD105C">
            <w:pPr>
              <w:pStyle w:val="TableParagraph"/>
              <w:spacing w:before="84"/>
              <w:ind w:left="88"/>
              <w:rPr>
                <w:sz w:val="14"/>
              </w:rPr>
            </w:pPr>
            <w:r>
              <w:rPr>
                <w:color w:val="212121"/>
                <w:spacing w:val="-2"/>
                <w:sz w:val="14"/>
              </w:rPr>
              <w:t>Glucose</w:t>
            </w:r>
          </w:p>
        </w:tc>
        <w:tc>
          <w:tcPr>
            <w:tcW w:w="1657" w:type="dxa"/>
            <w:tcBorders>
              <w:top w:val="nil"/>
              <w:left w:val="single" w:sz="12" w:space="0" w:color="FFFFFF"/>
              <w:bottom w:val="nil"/>
              <w:right w:val="single" w:sz="12" w:space="0" w:color="FFFFFF"/>
            </w:tcBorders>
            <w:shd w:val="clear" w:color="auto" w:fill="F9F9F9"/>
          </w:tcPr>
          <w:p w14:paraId="253A75BE"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4EC3C88C"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47F18A7C" w14:textId="77777777" w:rsidR="006D63AD" w:rsidRDefault="006D63AD" w:rsidP="00DD105C">
            <w:pPr>
              <w:pStyle w:val="TableParagraph"/>
              <w:spacing w:before="108"/>
              <w:ind w:left="61"/>
              <w:rPr>
                <w:sz w:val="14"/>
              </w:rPr>
            </w:pPr>
            <w:r>
              <w:rPr>
                <w:color w:val="212121"/>
                <w:sz w:val="14"/>
              </w:rPr>
              <w:t>85.0</w:t>
            </w:r>
            <w:r>
              <w:rPr>
                <w:color w:val="212121"/>
                <w:spacing w:val="3"/>
                <w:sz w:val="14"/>
              </w:rPr>
              <w:t xml:space="preserve"> </w:t>
            </w:r>
            <w:r>
              <w:rPr>
                <w:color w:val="212121"/>
                <w:spacing w:val="-2"/>
                <w:sz w:val="14"/>
              </w:rPr>
              <w:t>mg/dl</w:t>
            </w:r>
          </w:p>
        </w:tc>
        <w:tc>
          <w:tcPr>
            <w:tcW w:w="1363" w:type="dxa"/>
            <w:tcBorders>
              <w:top w:val="nil"/>
              <w:left w:val="single" w:sz="12" w:space="0" w:color="FFFFFF"/>
              <w:bottom w:val="nil"/>
            </w:tcBorders>
            <w:shd w:val="clear" w:color="auto" w:fill="F9F9F9"/>
          </w:tcPr>
          <w:p w14:paraId="185A98E8" w14:textId="77777777" w:rsidR="006D63AD" w:rsidRDefault="006D63AD" w:rsidP="00DD105C">
            <w:pPr>
              <w:pStyle w:val="TableParagraph"/>
              <w:spacing w:before="108"/>
              <w:ind w:left="61"/>
              <w:rPr>
                <w:sz w:val="14"/>
              </w:rPr>
            </w:pPr>
            <w:r>
              <w:rPr>
                <w:color w:val="212121"/>
                <w:sz w:val="14"/>
              </w:rPr>
              <w:t>101</w:t>
            </w:r>
            <w:r>
              <w:rPr>
                <w:color w:val="212121"/>
                <w:spacing w:val="3"/>
                <w:sz w:val="14"/>
              </w:rPr>
              <w:t xml:space="preserve"> </w:t>
            </w:r>
            <w:r>
              <w:rPr>
                <w:color w:val="212121"/>
                <w:spacing w:val="-2"/>
                <w:sz w:val="14"/>
              </w:rPr>
              <w:t>mg/dl</w:t>
            </w:r>
          </w:p>
        </w:tc>
      </w:tr>
      <w:tr w:rsidR="006D63AD" w14:paraId="7D26F02F" w14:textId="77777777" w:rsidTr="00DD105C">
        <w:trPr>
          <w:trHeight w:val="384"/>
        </w:trPr>
        <w:tc>
          <w:tcPr>
            <w:tcW w:w="3007" w:type="dxa"/>
            <w:tcBorders>
              <w:top w:val="nil"/>
              <w:bottom w:val="nil"/>
              <w:right w:val="single" w:sz="12" w:space="0" w:color="FFFFFF"/>
            </w:tcBorders>
          </w:tcPr>
          <w:p w14:paraId="71B32867" w14:textId="77777777" w:rsidR="006D63AD" w:rsidRDefault="006D63AD" w:rsidP="00DD105C">
            <w:pPr>
              <w:pStyle w:val="TableParagraph"/>
              <w:spacing w:before="108"/>
              <w:ind w:left="88"/>
              <w:rPr>
                <w:sz w:val="14"/>
              </w:rPr>
            </w:pPr>
            <w:r>
              <w:rPr>
                <w:color w:val="212121"/>
                <w:spacing w:val="-4"/>
                <w:sz w:val="14"/>
              </w:rPr>
              <w:t>Urea</w:t>
            </w:r>
          </w:p>
        </w:tc>
        <w:tc>
          <w:tcPr>
            <w:tcW w:w="1657" w:type="dxa"/>
            <w:tcBorders>
              <w:top w:val="nil"/>
              <w:left w:val="single" w:sz="12" w:space="0" w:color="FFFFFF"/>
              <w:bottom w:val="nil"/>
              <w:right w:val="single" w:sz="12" w:space="0" w:color="FFFFFF"/>
            </w:tcBorders>
          </w:tcPr>
          <w:p w14:paraId="0121EDB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0DA9F195"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4BA5A205" w14:textId="77777777" w:rsidR="006D63AD" w:rsidRDefault="006D63AD" w:rsidP="00DD105C">
            <w:pPr>
              <w:pStyle w:val="TableParagraph"/>
              <w:spacing w:before="84"/>
              <w:ind w:left="61"/>
              <w:rPr>
                <w:sz w:val="14"/>
              </w:rPr>
            </w:pPr>
            <w:r>
              <w:rPr>
                <w:color w:val="212121"/>
                <w:sz w:val="14"/>
              </w:rPr>
              <w:t>17.9</w:t>
            </w:r>
            <w:r>
              <w:rPr>
                <w:color w:val="212121"/>
                <w:spacing w:val="3"/>
                <w:sz w:val="14"/>
              </w:rPr>
              <w:t xml:space="preserve"> </w:t>
            </w:r>
            <w:r>
              <w:rPr>
                <w:color w:val="212121"/>
                <w:spacing w:val="-2"/>
                <w:sz w:val="14"/>
              </w:rPr>
              <w:t>mg/dl</w:t>
            </w:r>
          </w:p>
        </w:tc>
        <w:tc>
          <w:tcPr>
            <w:tcW w:w="1363" w:type="dxa"/>
            <w:tcBorders>
              <w:top w:val="nil"/>
              <w:left w:val="single" w:sz="12" w:space="0" w:color="FFFFFF"/>
              <w:bottom w:val="nil"/>
            </w:tcBorders>
          </w:tcPr>
          <w:p w14:paraId="2C456456" w14:textId="77777777" w:rsidR="006D63AD" w:rsidRDefault="006D63AD" w:rsidP="00DD105C">
            <w:pPr>
              <w:pStyle w:val="TableParagraph"/>
              <w:spacing w:before="84"/>
              <w:ind w:left="61"/>
              <w:rPr>
                <w:sz w:val="14"/>
              </w:rPr>
            </w:pPr>
            <w:r>
              <w:rPr>
                <w:color w:val="212121"/>
                <w:sz w:val="14"/>
              </w:rPr>
              <w:t>16.2</w:t>
            </w:r>
            <w:r>
              <w:rPr>
                <w:color w:val="212121"/>
                <w:spacing w:val="3"/>
                <w:sz w:val="14"/>
              </w:rPr>
              <w:t xml:space="preserve"> </w:t>
            </w:r>
            <w:r>
              <w:rPr>
                <w:color w:val="212121"/>
                <w:spacing w:val="-2"/>
                <w:sz w:val="14"/>
              </w:rPr>
              <w:t>mg/dl</w:t>
            </w:r>
          </w:p>
        </w:tc>
      </w:tr>
      <w:tr w:rsidR="006D63AD" w14:paraId="1105EAA5" w14:textId="77777777" w:rsidTr="00DD105C">
        <w:trPr>
          <w:trHeight w:val="336"/>
        </w:trPr>
        <w:tc>
          <w:tcPr>
            <w:tcW w:w="3007" w:type="dxa"/>
            <w:tcBorders>
              <w:top w:val="nil"/>
              <w:bottom w:val="nil"/>
              <w:right w:val="single" w:sz="12" w:space="0" w:color="FFFFFF"/>
            </w:tcBorders>
            <w:shd w:val="clear" w:color="auto" w:fill="F9F9F9"/>
          </w:tcPr>
          <w:p w14:paraId="59D93D13" w14:textId="77777777" w:rsidR="006D63AD" w:rsidRDefault="006D63AD" w:rsidP="00DD105C">
            <w:pPr>
              <w:pStyle w:val="TableParagraph"/>
              <w:spacing w:before="84"/>
              <w:ind w:left="88"/>
              <w:rPr>
                <w:sz w:val="14"/>
              </w:rPr>
            </w:pPr>
            <w:r>
              <w:rPr>
                <w:color w:val="212121"/>
                <w:spacing w:val="-2"/>
                <w:sz w:val="14"/>
              </w:rPr>
              <w:t>Creatinine</w:t>
            </w:r>
          </w:p>
        </w:tc>
        <w:tc>
          <w:tcPr>
            <w:tcW w:w="1657" w:type="dxa"/>
            <w:tcBorders>
              <w:top w:val="nil"/>
              <w:left w:val="single" w:sz="12" w:space="0" w:color="FFFFFF"/>
              <w:bottom w:val="nil"/>
              <w:right w:val="single" w:sz="12" w:space="0" w:color="FFFFFF"/>
            </w:tcBorders>
            <w:shd w:val="clear" w:color="auto" w:fill="F9F9F9"/>
          </w:tcPr>
          <w:p w14:paraId="7E08E16F"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35BD4FDE"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3AADCAE5" w14:textId="77777777" w:rsidR="006D63AD" w:rsidRDefault="006D63AD" w:rsidP="00DD105C">
            <w:pPr>
              <w:pStyle w:val="TableParagraph"/>
              <w:spacing w:before="108"/>
              <w:ind w:left="61"/>
              <w:rPr>
                <w:sz w:val="14"/>
              </w:rPr>
            </w:pPr>
            <w:r>
              <w:rPr>
                <w:color w:val="212121"/>
                <w:sz w:val="14"/>
              </w:rPr>
              <w:t>0.5</w:t>
            </w:r>
            <w:r>
              <w:rPr>
                <w:color w:val="212121"/>
                <w:spacing w:val="2"/>
                <w:sz w:val="14"/>
              </w:rPr>
              <w:t xml:space="preserve"> </w:t>
            </w:r>
            <w:r>
              <w:rPr>
                <w:color w:val="212121"/>
                <w:spacing w:val="-2"/>
                <w:sz w:val="14"/>
              </w:rPr>
              <w:t>mg/dl</w:t>
            </w:r>
          </w:p>
        </w:tc>
        <w:tc>
          <w:tcPr>
            <w:tcW w:w="1363" w:type="dxa"/>
            <w:tcBorders>
              <w:top w:val="nil"/>
              <w:left w:val="single" w:sz="12" w:space="0" w:color="FFFFFF"/>
              <w:bottom w:val="nil"/>
            </w:tcBorders>
            <w:shd w:val="clear" w:color="auto" w:fill="F9F9F9"/>
          </w:tcPr>
          <w:p w14:paraId="384D8577" w14:textId="77777777" w:rsidR="006D63AD" w:rsidRDefault="006D63AD" w:rsidP="00DD105C">
            <w:pPr>
              <w:pStyle w:val="TableParagraph"/>
              <w:spacing w:before="108"/>
              <w:ind w:left="61"/>
              <w:rPr>
                <w:sz w:val="14"/>
              </w:rPr>
            </w:pPr>
            <w:r>
              <w:rPr>
                <w:color w:val="212121"/>
                <w:sz w:val="14"/>
              </w:rPr>
              <w:t>0.5</w:t>
            </w:r>
            <w:r>
              <w:rPr>
                <w:color w:val="212121"/>
                <w:spacing w:val="2"/>
                <w:sz w:val="14"/>
              </w:rPr>
              <w:t xml:space="preserve"> </w:t>
            </w:r>
            <w:r>
              <w:rPr>
                <w:color w:val="212121"/>
                <w:spacing w:val="-2"/>
                <w:sz w:val="14"/>
              </w:rPr>
              <w:t>mg/dl</w:t>
            </w:r>
          </w:p>
        </w:tc>
      </w:tr>
      <w:tr w:rsidR="006D63AD" w14:paraId="15A2FDD5" w14:textId="77777777" w:rsidTr="00DD105C">
        <w:trPr>
          <w:trHeight w:val="384"/>
        </w:trPr>
        <w:tc>
          <w:tcPr>
            <w:tcW w:w="3007" w:type="dxa"/>
            <w:tcBorders>
              <w:top w:val="nil"/>
              <w:bottom w:val="nil"/>
              <w:right w:val="single" w:sz="12" w:space="0" w:color="FFFFFF"/>
            </w:tcBorders>
          </w:tcPr>
          <w:p w14:paraId="2B076933" w14:textId="77777777" w:rsidR="006D63AD" w:rsidRDefault="006D63AD" w:rsidP="00DD105C">
            <w:pPr>
              <w:pStyle w:val="TableParagraph"/>
              <w:spacing w:before="108"/>
              <w:ind w:left="88"/>
              <w:rPr>
                <w:sz w:val="14"/>
              </w:rPr>
            </w:pPr>
            <w:r>
              <w:rPr>
                <w:color w:val="212121"/>
                <w:sz w:val="14"/>
              </w:rPr>
              <w:t>Uric</w:t>
            </w:r>
            <w:r>
              <w:rPr>
                <w:color w:val="212121"/>
                <w:spacing w:val="2"/>
                <w:sz w:val="14"/>
              </w:rPr>
              <w:t xml:space="preserve"> </w:t>
            </w:r>
            <w:r>
              <w:rPr>
                <w:color w:val="212121"/>
                <w:spacing w:val="-4"/>
                <w:sz w:val="14"/>
              </w:rPr>
              <w:t>acid</w:t>
            </w:r>
          </w:p>
        </w:tc>
        <w:tc>
          <w:tcPr>
            <w:tcW w:w="1657" w:type="dxa"/>
            <w:tcBorders>
              <w:top w:val="nil"/>
              <w:left w:val="single" w:sz="12" w:space="0" w:color="FFFFFF"/>
              <w:bottom w:val="nil"/>
              <w:right w:val="single" w:sz="12" w:space="0" w:color="FFFFFF"/>
            </w:tcBorders>
          </w:tcPr>
          <w:p w14:paraId="565B9847"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12EDB1F7"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43D0FFDC" w14:textId="77777777" w:rsidR="006D63AD" w:rsidRDefault="006D63AD" w:rsidP="00DD105C">
            <w:pPr>
              <w:pStyle w:val="TableParagraph"/>
              <w:spacing w:before="84"/>
              <w:ind w:left="61"/>
              <w:rPr>
                <w:sz w:val="14"/>
              </w:rPr>
            </w:pPr>
            <w:r>
              <w:rPr>
                <w:color w:val="212121"/>
                <w:sz w:val="14"/>
              </w:rPr>
              <w:t>5.0</w:t>
            </w:r>
            <w:r>
              <w:rPr>
                <w:color w:val="212121"/>
                <w:spacing w:val="2"/>
                <w:sz w:val="14"/>
              </w:rPr>
              <w:t xml:space="preserve"> </w:t>
            </w:r>
            <w:r>
              <w:rPr>
                <w:color w:val="212121"/>
                <w:spacing w:val="-2"/>
                <w:sz w:val="14"/>
              </w:rPr>
              <w:t>mg/dl</w:t>
            </w:r>
          </w:p>
        </w:tc>
        <w:tc>
          <w:tcPr>
            <w:tcW w:w="1363" w:type="dxa"/>
            <w:tcBorders>
              <w:top w:val="nil"/>
              <w:left w:val="single" w:sz="12" w:space="0" w:color="FFFFFF"/>
              <w:bottom w:val="nil"/>
            </w:tcBorders>
          </w:tcPr>
          <w:p w14:paraId="43F47E6D" w14:textId="77777777" w:rsidR="006D63AD" w:rsidRDefault="006D63AD" w:rsidP="00DD105C">
            <w:pPr>
              <w:pStyle w:val="TableParagraph"/>
              <w:spacing w:before="84"/>
              <w:ind w:left="61"/>
              <w:rPr>
                <w:sz w:val="14"/>
              </w:rPr>
            </w:pPr>
            <w:r>
              <w:rPr>
                <w:color w:val="212121"/>
                <w:sz w:val="14"/>
              </w:rPr>
              <w:t>2.3</w:t>
            </w:r>
            <w:r>
              <w:rPr>
                <w:color w:val="212121"/>
                <w:spacing w:val="2"/>
                <w:sz w:val="14"/>
              </w:rPr>
              <w:t xml:space="preserve"> </w:t>
            </w:r>
            <w:r>
              <w:rPr>
                <w:color w:val="212121"/>
                <w:spacing w:val="-2"/>
                <w:sz w:val="14"/>
              </w:rPr>
              <w:t>mg/dl</w:t>
            </w:r>
          </w:p>
        </w:tc>
      </w:tr>
      <w:tr w:rsidR="006D63AD" w14:paraId="4C6C117B" w14:textId="77777777" w:rsidTr="00DD105C">
        <w:trPr>
          <w:trHeight w:val="336"/>
        </w:trPr>
        <w:tc>
          <w:tcPr>
            <w:tcW w:w="3007" w:type="dxa"/>
            <w:tcBorders>
              <w:top w:val="nil"/>
              <w:bottom w:val="nil"/>
              <w:right w:val="single" w:sz="12" w:space="0" w:color="FFFFFF"/>
            </w:tcBorders>
            <w:shd w:val="clear" w:color="auto" w:fill="F9F9F9"/>
          </w:tcPr>
          <w:p w14:paraId="28F08CE0" w14:textId="77777777" w:rsidR="006D63AD" w:rsidRDefault="006D63AD" w:rsidP="00DD105C">
            <w:pPr>
              <w:pStyle w:val="TableParagraph"/>
              <w:spacing w:before="84"/>
              <w:ind w:left="88"/>
              <w:rPr>
                <w:sz w:val="14"/>
              </w:rPr>
            </w:pPr>
            <w:r>
              <w:rPr>
                <w:color w:val="212121"/>
                <w:sz w:val="14"/>
              </w:rPr>
              <w:t>LIVER</w:t>
            </w:r>
            <w:r>
              <w:rPr>
                <w:color w:val="212121"/>
                <w:spacing w:val="5"/>
                <w:sz w:val="14"/>
              </w:rPr>
              <w:t xml:space="preserve"> </w:t>
            </w:r>
            <w:r>
              <w:rPr>
                <w:color w:val="212121"/>
                <w:sz w:val="14"/>
              </w:rPr>
              <w:t>FUNCTION</w:t>
            </w:r>
            <w:r>
              <w:rPr>
                <w:color w:val="212121"/>
                <w:spacing w:val="6"/>
                <w:sz w:val="14"/>
              </w:rPr>
              <w:t xml:space="preserve"> </w:t>
            </w:r>
            <w:r>
              <w:rPr>
                <w:color w:val="212121"/>
                <w:spacing w:val="-2"/>
                <w:sz w:val="14"/>
              </w:rPr>
              <w:t>TESTS</w:t>
            </w:r>
          </w:p>
        </w:tc>
        <w:tc>
          <w:tcPr>
            <w:tcW w:w="1657" w:type="dxa"/>
            <w:tcBorders>
              <w:top w:val="nil"/>
              <w:left w:val="single" w:sz="12" w:space="0" w:color="FFFFFF"/>
              <w:bottom w:val="nil"/>
              <w:right w:val="single" w:sz="12" w:space="0" w:color="FFFFFF"/>
            </w:tcBorders>
            <w:shd w:val="clear" w:color="auto" w:fill="F9F9F9"/>
          </w:tcPr>
          <w:p w14:paraId="2F594591"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0ECE9D80"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277CF877" w14:textId="77777777" w:rsidR="006D63AD" w:rsidRDefault="006D63AD" w:rsidP="00DD105C">
            <w:pPr>
              <w:pStyle w:val="TableParagraph"/>
              <w:spacing w:before="84"/>
              <w:ind w:left="61"/>
              <w:rPr>
                <w:sz w:val="14"/>
              </w:rPr>
            </w:pPr>
          </w:p>
        </w:tc>
        <w:tc>
          <w:tcPr>
            <w:tcW w:w="1363" w:type="dxa"/>
            <w:tcBorders>
              <w:top w:val="nil"/>
              <w:left w:val="single" w:sz="12" w:space="0" w:color="FFFFFF"/>
              <w:bottom w:val="nil"/>
            </w:tcBorders>
            <w:shd w:val="clear" w:color="auto" w:fill="F9F9F9"/>
          </w:tcPr>
          <w:p w14:paraId="0054B338" w14:textId="77777777" w:rsidR="006D63AD" w:rsidRDefault="006D63AD" w:rsidP="00DD105C">
            <w:pPr>
              <w:pStyle w:val="TableParagraph"/>
              <w:spacing w:before="84"/>
              <w:ind w:left="61"/>
              <w:rPr>
                <w:sz w:val="14"/>
              </w:rPr>
            </w:pPr>
          </w:p>
        </w:tc>
      </w:tr>
      <w:tr w:rsidR="006D63AD" w14:paraId="3ABA961C" w14:textId="77777777" w:rsidTr="00DD105C">
        <w:trPr>
          <w:trHeight w:val="384"/>
        </w:trPr>
        <w:tc>
          <w:tcPr>
            <w:tcW w:w="3007" w:type="dxa"/>
            <w:tcBorders>
              <w:top w:val="nil"/>
              <w:bottom w:val="nil"/>
              <w:right w:val="single" w:sz="12" w:space="0" w:color="FFFFFF"/>
            </w:tcBorders>
          </w:tcPr>
          <w:p w14:paraId="68E786FB" w14:textId="77777777" w:rsidR="006D63AD" w:rsidRDefault="006D63AD" w:rsidP="00DD105C">
            <w:pPr>
              <w:pStyle w:val="TableParagraph"/>
              <w:spacing w:before="108"/>
              <w:ind w:left="88"/>
              <w:rPr>
                <w:sz w:val="14"/>
              </w:rPr>
            </w:pPr>
            <w:r>
              <w:rPr>
                <w:color w:val="212121"/>
                <w:sz w:val="14"/>
              </w:rPr>
              <w:t>Total</w:t>
            </w:r>
            <w:r>
              <w:rPr>
                <w:color w:val="212121"/>
                <w:spacing w:val="2"/>
                <w:sz w:val="14"/>
              </w:rPr>
              <w:t xml:space="preserve"> </w:t>
            </w:r>
            <w:r>
              <w:rPr>
                <w:color w:val="212121"/>
                <w:spacing w:val="-2"/>
                <w:sz w:val="14"/>
              </w:rPr>
              <w:t>bilirubin</w:t>
            </w:r>
          </w:p>
        </w:tc>
        <w:tc>
          <w:tcPr>
            <w:tcW w:w="1657" w:type="dxa"/>
            <w:tcBorders>
              <w:top w:val="nil"/>
              <w:left w:val="single" w:sz="12" w:space="0" w:color="FFFFFF"/>
              <w:bottom w:val="nil"/>
              <w:right w:val="single" w:sz="12" w:space="0" w:color="FFFFFF"/>
            </w:tcBorders>
          </w:tcPr>
          <w:p w14:paraId="1532379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428C08C7"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1139A179" w14:textId="77777777" w:rsidR="006D63AD" w:rsidRPr="006D63AD" w:rsidRDefault="006D63AD" w:rsidP="006D63AD">
            <w:pPr>
              <w:pStyle w:val="TableParagraph"/>
              <w:spacing w:before="84"/>
              <w:ind w:left="61"/>
              <w:rPr>
                <w:color w:val="212121"/>
                <w:sz w:val="14"/>
              </w:rPr>
            </w:pPr>
            <w:r w:rsidRPr="006D63AD">
              <w:rPr>
                <w:color w:val="212121"/>
                <w:sz w:val="14"/>
              </w:rPr>
              <w:t>0.835 mg/dl</w:t>
            </w:r>
          </w:p>
        </w:tc>
        <w:tc>
          <w:tcPr>
            <w:tcW w:w="1363" w:type="dxa"/>
            <w:tcBorders>
              <w:top w:val="nil"/>
              <w:left w:val="single" w:sz="12" w:space="0" w:color="FFFFFF"/>
              <w:bottom w:val="nil"/>
            </w:tcBorders>
          </w:tcPr>
          <w:p w14:paraId="6AF45700" w14:textId="77777777" w:rsidR="006D63AD" w:rsidRDefault="006D63AD" w:rsidP="00DD105C">
            <w:pPr>
              <w:pStyle w:val="TableParagraph"/>
              <w:rPr>
                <w:rFonts w:ascii="Times New Roman"/>
                <w:sz w:val="14"/>
              </w:rPr>
            </w:pPr>
          </w:p>
        </w:tc>
      </w:tr>
      <w:tr w:rsidR="006D63AD" w14:paraId="2F0DA8BA" w14:textId="77777777" w:rsidTr="00DD105C">
        <w:trPr>
          <w:trHeight w:val="336"/>
        </w:trPr>
        <w:tc>
          <w:tcPr>
            <w:tcW w:w="3007" w:type="dxa"/>
            <w:tcBorders>
              <w:top w:val="nil"/>
              <w:bottom w:val="nil"/>
              <w:right w:val="single" w:sz="12" w:space="0" w:color="FFFFFF"/>
            </w:tcBorders>
            <w:shd w:val="clear" w:color="auto" w:fill="F9F9F9"/>
          </w:tcPr>
          <w:p w14:paraId="231D746F" w14:textId="77777777" w:rsidR="006D63AD" w:rsidRDefault="006D63AD" w:rsidP="00DD105C">
            <w:pPr>
              <w:pStyle w:val="TableParagraph"/>
              <w:spacing w:before="84"/>
              <w:ind w:left="88"/>
              <w:rPr>
                <w:sz w:val="14"/>
              </w:rPr>
            </w:pPr>
            <w:r>
              <w:rPr>
                <w:color w:val="212121"/>
                <w:sz w:val="14"/>
              </w:rPr>
              <w:t>Direct</w:t>
            </w:r>
            <w:r>
              <w:rPr>
                <w:color w:val="212121"/>
                <w:spacing w:val="3"/>
                <w:sz w:val="14"/>
              </w:rPr>
              <w:t xml:space="preserve"> </w:t>
            </w:r>
            <w:r>
              <w:rPr>
                <w:color w:val="212121"/>
                <w:spacing w:val="-2"/>
                <w:sz w:val="14"/>
              </w:rPr>
              <w:t>bilirubin</w:t>
            </w:r>
          </w:p>
        </w:tc>
        <w:tc>
          <w:tcPr>
            <w:tcW w:w="1657" w:type="dxa"/>
            <w:tcBorders>
              <w:top w:val="nil"/>
              <w:left w:val="single" w:sz="12" w:space="0" w:color="FFFFFF"/>
              <w:bottom w:val="nil"/>
              <w:right w:val="single" w:sz="12" w:space="0" w:color="FFFFFF"/>
            </w:tcBorders>
            <w:shd w:val="clear" w:color="auto" w:fill="F9F9F9"/>
          </w:tcPr>
          <w:p w14:paraId="3C088C02"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2EEFFFB8"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48320B43" w14:textId="77777777" w:rsidR="006D63AD" w:rsidRPr="006D63AD" w:rsidRDefault="006D63AD" w:rsidP="006D63AD">
            <w:pPr>
              <w:pStyle w:val="TableParagraph"/>
              <w:spacing w:before="84"/>
              <w:ind w:left="61"/>
              <w:rPr>
                <w:color w:val="212121"/>
                <w:sz w:val="14"/>
              </w:rPr>
            </w:pPr>
            <w:r w:rsidRPr="006D63AD">
              <w:rPr>
                <w:color w:val="212121"/>
                <w:sz w:val="14"/>
              </w:rPr>
              <w:t>0.611 mg/dl</w:t>
            </w:r>
          </w:p>
        </w:tc>
        <w:tc>
          <w:tcPr>
            <w:tcW w:w="1363" w:type="dxa"/>
            <w:tcBorders>
              <w:top w:val="nil"/>
              <w:left w:val="single" w:sz="12" w:space="0" w:color="FFFFFF"/>
              <w:bottom w:val="nil"/>
            </w:tcBorders>
            <w:shd w:val="clear" w:color="auto" w:fill="F9F9F9"/>
          </w:tcPr>
          <w:p w14:paraId="42E6E5E0" w14:textId="77777777" w:rsidR="006D63AD" w:rsidRDefault="006D63AD" w:rsidP="00DD105C">
            <w:pPr>
              <w:pStyle w:val="TableParagraph"/>
              <w:rPr>
                <w:rFonts w:ascii="Times New Roman"/>
                <w:sz w:val="14"/>
              </w:rPr>
            </w:pPr>
          </w:p>
        </w:tc>
      </w:tr>
      <w:tr w:rsidR="006D63AD" w14:paraId="1A30536A" w14:textId="77777777" w:rsidTr="00DD105C">
        <w:trPr>
          <w:trHeight w:val="384"/>
        </w:trPr>
        <w:tc>
          <w:tcPr>
            <w:tcW w:w="3007" w:type="dxa"/>
            <w:tcBorders>
              <w:top w:val="nil"/>
              <w:bottom w:val="nil"/>
              <w:right w:val="single" w:sz="12" w:space="0" w:color="FFFFFF"/>
            </w:tcBorders>
          </w:tcPr>
          <w:p w14:paraId="3A0EC60E" w14:textId="77777777" w:rsidR="006D63AD" w:rsidRDefault="006D63AD" w:rsidP="00DD105C">
            <w:pPr>
              <w:pStyle w:val="TableParagraph"/>
              <w:spacing w:before="108"/>
              <w:ind w:left="88"/>
              <w:rPr>
                <w:sz w:val="14"/>
              </w:rPr>
            </w:pPr>
            <w:r>
              <w:rPr>
                <w:color w:val="212121"/>
                <w:sz w:val="14"/>
              </w:rPr>
              <w:t>Indirect</w:t>
            </w:r>
            <w:r>
              <w:rPr>
                <w:color w:val="212121"/>
                <w:spacing w:val="3"/>
                <w:sz w:val="14"/>
              </w:rPr>
              <w:t xml:space="preserve"> </w:t>
            </w:r>
            <w:r>
              <w:rPr>
                <w:color w:val="212121"/>
                <w:spacing w:val="-2"/>
                <w:sz w:val="14"/>
              </w:rPr>
              <w:t>bilirubin</w:t>
            </w:r>
          </w:p>
        </w:tc>
        <w:tc>
          <w:tcPr>
            <w:tcW w:w="1657" w:type="dxa"/>
            <w:tcBorders>
              <w:top w:val="nil"/>
              <w:left w:val="single" w:sz="12" w:space="0" w:color="FFFFFF"/>
              <w:bottom w:val="nil"/>
              <w:right w:val="single" w:sz="12" w:space="0" w:color="FFFFFF"/>
            </w:tcBorders>
          </w:tcPr>
          <w:p w14:paraId="63D0E2C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5F999289"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2197773A" w14:textId="77777777" w:rsidR="006D63AD" w:rsidRPr="006D63AD" w:rsidRDefault="006D63AD" w:rsidP="006D63AD">
            <w:pPr>
              <w:pStyle w:val="TableParagraph"/>
              <w:spacing w:before="84"/>
              <w:ind w:left="61"/>
              <w:rPr>
                <w:color w:val="212121"/>
                <w:sz w:val="14"/>
              </w:rPr>
            </w:pPr>
            <w:r w:rsidRPr="006D63AD">
              <w:rPr>
                <w:color w:val="212121"/>
                <w:sz w:val="14"/>
              </w:rPr>
              <w:t>0.22 mg/dl</w:t>
            </w:r>
          </w:p>
        </w:tc>
        <w:tc>
          <w:tcPr>
            <w:tcW w:w="1363" w:type="dxa"/>
            <w:tcBorders>
              <w:top w:val="nil"/>
              <w:left w:val="single" w:sz="12" w:space="0" w:color="FFFFFF"/>
              <w:bottom w:val="nil"/>
            </w:tcBorders>
          </w:tcPr>
          <w:p w14:paraId="4AC59D4C" w14:textId="77777777" w:rsidR="006D63AD" w:rsidRDefault="006D63AD" w:rsidP="00DD105C">
            <w:pPr>
              <w:pStyle w:val="TableParagraph"/>
              <w:rPr>
                <w:rFonts w:ascii="Times New Roman"/>
                <w:sz w:val="14"/>
              </w:rPr>
            </w:pPr>
          </w:p>
        </w:tc>
      </w:tr>
      <w:tr w:rsidR="006D63AD" w14:paraId="5E8C3432" w14:textId="77777777" w:rsidTr="00DD105C">
        <w:trPr>
          <w:trHeight w:val="336"/>
        </w:trPr>
        <w:tc>
          <w:tcPr>
            <w:tcW w:w="3007" w:type="dxa"/>
            <w:tcBorders>
              <w:top w:val="nil"/>
              <w:bottom w:val="nil"/>
              <w:right w:val="single" w:sz="12" w:space="0" w:color="FFFFFF"/>
            </w:tcBorders>
            <w:shd w:val="clear" w:color="auto" w:fill="F9F9F9"/>
          </w:tcPr>
          <w:p w14:paraId="4AFCC513" w14:textId="77777777" w:rsidR="006D63AD" w:rsidRDefault="006D63AD" w:rsidP="00DD105C">
            <w:pPr>
              <w:pStyle w:val="TableParagraph"/>
              <w:spacing w:before="84"/>
              <w:ind w:left="88"/>
              <w:rPr>
                <w:sz w:val="14"/>
              </w:rPr>
            </w:pPr>
            <w:r>
              <w:rPr>
                <w:color w:val="212121"/>
                <w:sz w:val="14"/>
              </w:rPr>
              <w:t>Total</w:t>
            </w:r>
            <w:r>
              <w:rPr>
                <w:color w:val="212121"/>
                <w:spacing w:val="2"/>
                <w:sz w:val="14"/>
              </w:rPr>
              <w:t xml:space="preserve"> </w:t>
            </w:r>
            <w:r>
              <w:rPr>
                <w:color w:val="212121"/>
                <w:spacing w:val="-2"/>
                <w:sz w:val="14"/>
              </w:rPr>
              <w:t>proteins</w:t>
            </w:r>
          </w:p>
        </w:tc>
        <w:tc>
          <w:tcPr>
            <w:tcW w:w="1657" w:type="dxa"/>
            <w:tcBorders>
              <w:top w:val="nil"/>
              <w:left w:val="single" w:sz="12" w:space="0" w:color="FFFFFF"/>
              <w:bottom w:val="nil"/>
              <w:right w:val="single" w:sz="12" w:space="0" w:color="FFFFFF"/>
            </w:tcBorders>
            <w:shd w:val="clear" w:color="auto" w:fill="F9F9F9"/>
          </w:tcPr>
          <w:p w14:paraId="5E215340"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3F83A6ED"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38A7A26C" w14:textId="77777777" w:rsidR="006D63AD" w:rsidRPr="006D63AD" w:rsidRDefault="006D63AD" w:rsidP="006D63AD">
            <w:pPr>
              <w:pStyle w:val="TableParagraph"/>
              <w:spacing w:before="84"/>
              <w:ind w:left="61"/>
              <w:rPr>
                <w:color w:val="212121"/>
                <w:sz w:val="14"/>
              </w:rPr>
            </w:pPr>
            <w:r w:rsidRPr="006D63AD">
              <w:rPr>
                <w:color w:val="212121"/>
                <w:sz w:val="14"/>
              </w:rPr>
              <w:t>5.1 mg/dl</w:t>
            </w:r>
          </w:p>
        </w:tc>
        <w:tc>
          <w:tcPr>
            <w:tcW w:w="1363" w:type="dxa"/>
            <w:tcBorders>
              <w:top w:val="nil"/>
              <w:left w:val="single" w:sz="12" w:space="0" w:color="FFFFFF"/>
              <w:bottom w:val="nil"/>
            </w:tcBorders>
            <w:shd w:val="clear" w:color="auto" w:fill="F9F9F9"/>
          </w:tcPr>
          <w:p w14:paraId="120ED849" w14:textId="77777777" w:rsidR="006D63AD" w:rsidRDefault="006D63AD" w:rsidP="00DD105C">
            <w:pPr>
              <w:pStyle w:val="TableParagraph"/>
              <w:rPr>
                <w:rFonts w:ascii="Times New Roman"/>
                <w:sz w:val="14"/>
              </w:rPr>
            </w:pPr>
          </w:p>
        </w:tc>
      </w:tr>
      <w:tr w:rsidR="006D63AD" w14:paraId="48EA661D" w14:textId="77777777" w:rsidTr="00DD105C">
        <w:trPr>
          <w:trHeight w:val="384"/>
        </w:trPr>
        <w:tc>
          <w:tcPr>
            <w:tcW w:w="3007" w:type="dxa"/>
            <w:tcBorders>
              <w:top w:val="nil"/>
              <w:bottom w:val="nil"/>
              <w:right w:val="single" w:sz="12" w:space="0" w:color="FFFFFF"/>
            </w:tcBorders>
          </w:tcPr>
          <w:p w14:paraId="43BB4D89" w14:textId="77777777" w:rsidR="006D63AD" w:rsidRDefault="006D63AD" w:rsidP="00DD105C">
            <w:pPr>
              <w:pStyle w:val="TableParagraph"/>
              <w:spacing w:before="108"/>
              <w:ind w:left="88"/>
              <w:rPr>
                <w:sz w:val="14"/>
              </w:rPr>
            </w:pPr>
            <w:r>
              <w:rPr>
                <w:color w:val="212121"/>
                <w:spacing w:val="-2"/>
                <w:sz w:val="14"/>
              </w:rPr>
              <w:t>Albumin</w:t>
            </w:r>
          </w:p>
        </w:tc>
        <w:tc>
          <w:tcPr>
            <w:tcW w:w="1657" w:type="dxa"/>
            <w:tcBorders>
              <w:top w:val="nil"/>
              <w:left w:val="single" w:sz="12" w:space="0" w:color="FFFFFF"/>
              <w:bottom w:val="nil"/>
              <w:right w:val="single" w:sz="12" w:space="0" w:color="FFFFFF"/>
            </w:tcBorders>
          </w:tcPr>
          <w:p w14:paraId="039A65C7"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553F3113"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744A7F10" w14:textId="77777777" w:rsidR="006D63AD" w:rsidRPr="006D63AD" w:rsidRDefault="006D63AD" w:rsidP="006D63AD">
            <w:pPr>
              <w:pStyle w:val="TableParagraph"/>
              <w:spacing w:before="84"/>
              <w:ind w:left="61"/>
              <w:rPr>
                <w:color w:val="212121"/>
                <w:sz w:val="14"/>
              </w:rPr>
            </w:pPr>
            <w:r w:rsidRPr="006D63AD">
              <w:rPr>
                <w:color w:val="212121"/>
                <w:sz w:val="14"/>
              </w:rPr>
              <w:t>2.4 mg/dl</w:t>
            </w:r>
          </w:p>
        </w:tc>
        <w:tc>
          <w:tcPr>
            <w:tcW w:w="1363" w:type="dxa"/>
            <w:tcBorders>
              <w:top w:val="nil"/>
              <w:left w:val="single" w:sz="12" w:space="0" w:color="FFFFFF"/>
              <w:bottom w:val="nil"/>
            </w:tcBorders>
          </w:tcPr>
          <w:p w14:paraId="68F98EDB" w14:textId="77777777" w:rsidR="006D63AD" w:rsidRDefault="006D63AD" w:rsidP="00DD105C">
            <w:pPr>
              <w:pStyle w:val="TableParagraph"/>
              <w:rPr>
                <w:rFonts w:ascii="Times New Roman"/>
                <w:sz w:val="14"/>
              </w:rPr>
            </w:pPr>
          </w:p>
        </w:tc>
      </w:tr>
      <w:tr w:rsidR="006D63AD" w14:paraId="778C16E3" w14:textId="77777777" w:rsidTr="00DD105C">
        <w:trPr>
          <w:trHeight w:val="336"/>
        </w:trPr>
        <w:tc>
          <w:tcPr>
            <w:tcW w:w="3007" w:type="dxa"/>
            <w:tcBorders>
              <w:top w:val="nil"/>
              <w:bottom w:val="nil"/>
              <w:right w:val="single" w:sz="12" w:space="0" w:color="FFFFFF"/>
            </w:tcBorders>
            <w:shd w:val="clear" w:color="auto" w:fill="F9F9F9"/>
          </w:tcPr>
          <w:p w14:paraId="635C385B" w14:textId="77777777" w:rsidR="006D63AD" w:rsidRDefault="006D63AD" w:rsidP="00DD105C">
            <w:pPr>
              <w:pStyle w:val="TableParagraph"/>
              <w:spacing w:before="84"/>
              <w:ind w:left="88"/>
              <w:rPr>
                <w:sz w:val="14"/>
              </w:rPr>
            </w:pPr>
            <w:r>
              <w:rPr>
                <w:color w:val="212121"/>
                <w:spacing w:val="-5"/>
                <w:sz w:val="14"/>
              </w:rPr>
              <w:t>ALT</w:t>
            </w:r>
          </w:p>
        </w:tc>
        <w:tc>
          <w:tcPr>
            <w:tcW w:w="1657" w:type="dxa"/>
            <w:tcBorders>
              <w:top w:val="nil"/>
              <w:left w:val="single" w:sz="12" w:space="0" w:color="FFFFFF"/>
              <w:bottom w:val="nil"/>
              <w:right w:val="single" w:sz="12" w:space="0" w:color="FFFFFF"/>
            </w:tcBorders>
            <w:shd w:val="clear" w:color="auto" w:fill="F9F9F9"/>
          </w:tcPr>
          <w:p w14:paraId="63EAE262"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44FBB5F3"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077FF7C8" w14:textId="77777777" w:rsidR="006D63AD" w:rsidRPr="006D63AD" w:rsidRDefault="006D63AD" w:rsidP="006D63AD">
            <w:pPr>
              <w:pStyle w:val="TableParagraph"/>
              <w:spacing w:before="84"/>
              <w:ind w:left="61"/>
              <w:rPr>
                <w:color w:val="212121"/>
                <w:sz w:val="14"/>
              </w:rPr>
            </w:pPr>
            <w:r w:rsidRPr="006D63AD">
              <w:rPr>
                <w:color w:val="212121"/>
                <w:sz w:val="14"/>
              </w:rPr>
              <w:t>39.30 Ul/L</w:t>
            </w:r>
          </w:p>
        </w:tc>
        <w:tc>
          <w:tcPr>
            <w:tcW w:w="1363" w:type="dxa"/>
            <w:tcBorders>
              <w:top w:val="nil"/>
              <w:left w:val="single" w:sz="12" w:space="0" w:color="FFFFFF"/>
              <w:bottom w:val="nil"/>
            </w:tcBorders>
            <w:shd w:val="clear" w:color="auto" w:fill="F9F9F9"/>
          </w:tcPr>
          <w:p w14:paraId="53517897" w14:textId="77777777" w:rsidR="006D63AD" w:rsidRDefault="006D63AD" w:rsidP="00DD105C">
            <w:pPr>
              <w:pStyle w:val="TableParagraph"/>
              <w:rPr>
                <w:rFonts w:ascii="Times New Roman"/>
                <w:sz w:val="14"/>
              </w:rPr>
            </w:pPr>
          </w:p>
        </w:tc>
      </w:tr>
      <w:tr w:rsidR="006D63AD" w14:paraId="2FF73304" w14:textId="77777777" w:rsidTr="00DD105C">
        <w:trPr>
          <w:trHeight w:val="384"/>
        </w:trPr>
        <w:tc>
          <w:tcPr>
            <w:tcW w:w="3007" w:type="dxa"/>
            <w:tcBorders>
              <w:top w:val="nil"/>
              <w:bottom w:val="nil"/>
              <w:right w:val="single" w:sz="12" w:space="0" w:color="FFFFFF"/>
            </w:tcBorders>
          </w:tcPr>
          <w:p w14:paraId="54570118" w14:textId="77777777" w:rsidR="006D63AD" w:rsidRDefault="006D63AD" w:rsidP="00DD105C">
            <w:pPr>
              <w:pStyle w:val="TableParagraph"/>
              <w:spacing w:before="108"/>
              <w:ind w:left="88"/>
              <w:rPr>
                <w:sz w:val="14"/>
              </w:rPr>
            </w:pPr>
            <w:r>
              <w:rPr>
                <w:color w:val="212121"/>
                <w:spacing w:val="-5"/>
                <w:sz w:val="14"/>
              </w:rPr>
              <w:t>AST</w:t>
            </w:r>
          </w:p>
        </w:tc>
        <w:tc>
          <w:tcPr>
            <w:tcW w:w="1657" w:type="dxa"/>
            <w:tcBorders>
              <w:top w:val="nil"/>
              <w:left w:val="single" w:sz="12" w:space="0" w:color="FFFFFF"/>
              <w:bottom w:val="nil"/>
              <w:right w:val="single" w:sz="12" w:space="0" w:color="FFFFFF"/>
            </w:tcBorders>
          </w:tcPr>
          <w:p w14:paraId="28D1CEA9"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13F1F42D"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44312077" w14:textId="77777777" w:rsidR="006D63AD" w:rsidRPr="006D63AD" w:rsidRDefault="006D63AD" w:rsidP="006D63AD">
            <w:pPr>
              <w:pStyle w:val="TableParagraph"/>
              <w:spacing w:before="84"/>
              <w:ind w:left="61"/>
              <w:rPr>
                <w:color w:val="212121"/>
                <w:sz w:val="14"/>
              </w:rPr>
            </w:pPr>
            <w:r w:rsidRPr="006D63AD">
              <w:rPr>
                <w:color w:val="212121"/>
                <w:sz w:val="14"/>
              </w:rPr>
              <w:t>23.90 Ul/L</w:t>
            </w:r>
          </w:p>
        </w:tc>
        <w:tc>
          <w:tcPr>
            <w:tcW w:w="1363" w:type="dxa"/>
            <w:tcBorders>
              <w:top w:val="nil"/>
              <w:left w:val="single" w:sz="12" w:space="0" w:color="FFFFFF"/>
              <w:bottom w:val="nil"/>
            </w:tcBorders>
          </w:tcPr>
          <w:p w14:paraId="2BB73EF6" w14:textId="77777777" w:rsidR="006D63AD" w:rsidRDefault="006D63AD" w:rsidP="00DD105C">
            <w:pPr>
              <w:pStyle w:val="TableParagraph"/>
              <w:rPr>
                <w:rFonts w:ascii="Times New Roman"/>
                <w:sz w:val="14"/>
              </w:rPr>
            </w:pPr>
          </w:p>
        </w:tc>
      </w:tr>
      <w:tr w:rsidR="006D63AD" w14:paraId="6235FD90" w14:textId="77777777" w:rsidTr="00DD105C">
        <w:trPr>
          <w:trHeight w:val="336"/>
        </w:trPr>
        <w:tc>
          <w:tcPr>
            <w:tcW w:w="3007" w:type="dxa"/>
            <w:tcBorders>
              <w:top w:val="nil"/>
              <w:bottom w:val="nil"/>
              <w:right w:val="single" w:sz="12" w:space="0" w:color="FFFFFF"/>
            </w:tcBorders>
            <w:shd w:val="clear" w:color="auto" w:fill="F9F9F9"/>
          </w:tcPr>
          <w:p w14:paraId="396CFD84" w14:textId="77777777" w:rsidR="006D63AD" w:rsidRDefault="006D63AD" w:rsidP="00DD105C">
            <w:pPr>
              <w:pStyle w:val="TableParagraph"/>
              <w:spacing w:before="84"/>
              <w:ind w:left="88"/>
              <w:rPr>
                <w:sz w:val="14"/>
              </w:rPr>
            </w:pPr>
            <w:r>
              <w:rPr>
                <w:color w:val="212121"/>
                <w:sz w:val="14"/>
              </w:rPr>
              <w:t>Alkaline</w:t>
            </w:r>
            <w:r>
              <w:rPr>
                <w:color w:val="212121"/>
                <w:spacing w:val="4"/>
                <w:sz w:val="14"/>
              </w:rPr>
              <w:t xml:space="preserve"> </w:t>
            </w:r>
            <w:r>
              <w:rPr>
                <w:color w:val="212121"/>
                <w:spacing w:val="-2"/>
                <w:sz w:val="14"/>
              </w:rPr>
              <w:t>phosphatase</w:t>
            </w:r>
          </w:p>
        </w:tc>
        <w:tc>
          <w:tcPr>
            <w:tcW w:w="1657" w:type="dxa"/>
            <w:tcBorders>
              <w:top w:val="nil"/>
              <w:left w:val="single" w:sz="12" w:space="0" w:color="FFFFFF"/>
              <w:bottom w:val="nil"/>
              <w:right w:val="single" w:sz="12" w:space="0" w:color="FFFFFF"/>
            </w:tcBorders>
            <w:shd w:val="clear" w:color="auto" w:fill="F9F9F9"/>
          </w:tcPr>
          <w:p w14:paraId="25467B5C"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1BF73A10"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767B2FC8" w14:textId="77777777" w:rsidR="006D63AD" w:rsidRPr="006D63AD" w:rsidRDefault="006D63AD" w:rsidP="006D63AD">
            <w:pPr>
              <w:pStyle w:val="TableParagraph"/>
              <w:spacing w:before="84"/>
              <w:ind w:left="61"/>
              <w:rPr>
                <w:color w:val="212121"/>
                <w:sz w:val="14"/>
              </w:rPr>
            </w:pPr>
            <w:r w:rsidRPr="006D63AD">
              <w:rPr>
                <w:color w:val="212121"/>
                <w:sz w:val="14"/>
              </w:rPr>
              <w:t>291 Ul/L</w:t>
            </w:r>
          </w:p>
        </w:tc>
        <w:tc>
          <w:tcPr>
            <w:tcW w:w="1363" w:type="dxa"/>
            <w:tcBorders>
              <w:top w:val="nil"/>
              <w:left w:val="single" w:sz="12" w:space="0" w:color="FFFFFF"/>
              <w:bottom w:val="nil"/>
            </w:tcBorders>
            <w:shd w:val="clear" w:color="auto" w:fill="F9F9F9"/>
          </w:tcPr>
          <w:p w14:paraId="6EE4FFCB" w14:textId="77777777" w:rsidR="006D63AD" w:rsidRDefault="006D63AD" w:rsidP="00DD105C">
            <w:pPr>
              <w:pStyle w:val="TableParagraph"/>
              <w:rPr>
                <w:rFonts w:ascii="Times New Roman"/>
                <w:sz w:val="14"/>
              </w:rPr>
            </w:pPr>
          </w:p>
        </w:tc>
      </w:tr>
      <w:tr w:rsidR="006D63AD" w14:paraId="55170D0C" w14:textId="77777777" w:rsidTr="00DD105C">
        <w:trPr>
          <w:trHeight w:val="384"/>
        </w:trPr>
        <w:tc>
          <w:tcPr>
            <w:tcW w:w="3007" w:type="dxa"/>
            <w:tcBorders>
              <w:top w:val="nil"/>
              <w:bottom w:val="nil"/>
              <w:right w:val="single" w:sz="12" w:space="0" w:color="FFFFFF"/>
            </w:tcBorders>
          </w:tcPr>
          <w:p w14:paraId="4C4D7007" w14:textId="77777777" w:rsidR="006D63AD" w:rsidRDefault="006D63AD" w:rsidP="00DD105C">
            <w:pPr>
              <w:pStyle w:val="TableParagraph"/>
              <w:spacing w:before="108"/>
              <w:ind w:left="88"/>
              <w:rPr>
                <w:sz w:val="14"/>
              </w:rPr>
            </w:pPr>
            <w:r>
              <w:rPr>
                <w:color w:val="212121"/>
                <w:spacing w:val="-5"/>
                <w:sz w:val="14"/>
              </w:rPr>
              <w:t>GGT</w:t>
            </w:r>
          </w:p>
        </w:tc>
        <w:tc>
          <w:tcPr>
            <w:tcW w:w="1657" w:type="dxa"/>
            <w:tcBorders>
              <w:top w:val="nil"/>
              <w:left w:val="single" w:sz="12" w:space="0" w:color="FFFFFF"/>
              <w:bottom w:val="nil"/>
              <w:right w:val="single" w:sz="12" w:space="0" w:color="FFFFFF"/>
            </w:tcBorders>
          </w:tcPr>
          <w:p w14:paraId="51CF99E7"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24501932"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2FE36AAE" w14:textId="77777777" w:rsidR="006D63AD" w:rsidRPr="006D63AD" w:rsidRDefault="006D63AD" w:rsidP="006D63AD">
            <w:pPr>
              <w:pStyle w:val="TableParagraph"/>
              <w:spacing w:before="84"/>
              <w:ind w:left="61"/>
              <w:rPr>
                <w:color w:val="212121"/>
                <w:sz w:val="14"/>
              </w:rPr>
            </w:pPr>
            <w:r w:rsidRPr="006D63AD">
              <w:rPr>
                <w:color w:val="212121"/>
                <w:sz w:val="14"/>
              </w:rPr>
              <w:t>380 Ul/L</w:t>
            </w:r>
          </w:p>
        </w:tc>
        <w:tc>
          <w:tcPr>
            <w:tcW w:w="1363" w:type="dxa"/>
            <w:tcBorders>
              <w:top w:val="nil"/>
              <w:left w:val="single" w:sz="12" w:space="0" w:color="FFFFFF"/>
              <w:bottom w:val="nil"/>
            </w:tcBorders>
          </w:tcPr>
          <w:p w14:paraId="4280750B" w14:textId="77777777" w:rsidR="006D63AD" w:rsidRDefault="006D63AD" w:rsidP="00DD105C">
            <w:pPr>
              <w:pStyle w:val="TableParagraph"/>
              <w:rPr>
                <w:rFonts w:ascii="Times New Roman"/>
                <w:sz w:val="14"/>
              </w:rPr>
            </w:pPr>
          </w:p>
        </w:tc>
      </w:tr>
      <w:tr w:rsidR="006D63AD" w14:paraId="01245653" w14:textId="77777777" w:rsidTr="00DD105C">
        <w:trPr>
          <w:trHeight w:val="336"/>
        </w:trPr>
        <w:tc>
          <w:tcPr>
            <w:tcW w:w="3007" w:type="dxa"/>
            <w:tcBorders>
              <w:top w:val="nil"/>
              <w:bottom w:val="nil"/>
              <w:right w:val="single" w:sz="12" w:space="0" w:color="FFFFFF"/>
            </w:tcBorders>
            <w:shd w:val="clear" w:color="auto" w:fill="F9F9F9"/>
          </w:tcPr>
          <w:p w14:paraId="705C6E55" w14:textId="77777777" w:rsidR="006D63AD" w:rsidRDefault="006D63AD" w:rsidP="00DD105C">
            <w:pPr>
              <w:pStyle w:val="TableParagraph"/>
              <w:spacing w:before="84"/>
              <w:ind w:left="88"/>
              <w:rPr>
                <w:sz w:val="14"/>
              </w:rPr>
            </w:pPr>
            <w:r>
              <w:rPr>
                <w:color w:val="212121"/>
                <w:spacing w:val="-2"/>
                <w:sz w:val="14"/>
              </w:rPr>
              <w:t>ELECTROLYTES</w:t>
            </w:r>
          </w:p>
        </w:tc>
        <w:tc>
          <w:tcPr>
            <w:tcW w:w="1657" w:type="dxa"/>
            <w:tcBorders>
              <w:top w:val="nil"/>
              <w:left w:val="single" w:sz="12" w:space="0" w:color="FFFFFF"/>
              <w:bottom w:val="nil"/>
              <w:right w:val="single" w:sz="12" w:space="0" w:color="FFFFFF"/>
            </w:tcBorders>
            <w:shd w:val="clear" w:color="auto" w:fill="F9F9F9"/>
          </w:tcPr>
          <w:p w14:paraId="25019F14"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4A4080D5"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279B388F" w14:textId="77777777" w:rsidR="006D63AD" w:rsidRDefault="006D63AD" w:rsidP="00DD105C">
            <w:pPr>
              <w:pStyle w:val="TableParagraph"/>
              <w:spacing w:before="84"/>
              <w:ind w:left="61"/>
              <w:rPr>
                <w:sz w:val="14"/>
              </w:rPr>
            </w:pPr>
          </w:p>
        </w:tc>
        <w:tc>
          <w:tcPr>
            <w:tcW w:w="1363" w:type="dxa"/>
            <w:tcBorders>
              <w:top w:val="nil"/>
              <w:left w:val="single" w:sz="12" w:space="0" w:color="FFFFFF"/>
              <w:bottom w:val="nil"/>
            </w:tcBorders>
            <w:shd w:val="clear" w:color="auto" w:fill="F9F9F9"/>
          </w:tcPr>
          <w:p w14:paraId="08D57CE0" w14:textId="77777777" w:rsidR="006D63AD" w:rsidRDefault="006D63AD" w:rsidP="00DD105C">
            <w:pPr>
              <w:pStyle w:val="TableParagraph"/>
              <w:rPr>
                <w:rFonts w:ascii="Times New Roman"/>
                <w:sz w:val="14"/>
              </w:rPr>
            </w:pPr>
          </w:p>
        </w:tc>
      </w:tr>
      <w:tr w:rsidR="006D63AD" w14:paraId="14D8C7D6" w14:textId="77777777" w:rsidTr="00DD105C">
        <w:trPr>
          <w:trHeight w:val="384"/>
        </w:trPr>
        <w:tc>
          <w:tcPr>
            <w:tcW w:w="3007" w:type="dxa"/>
            <w:tcBorders>
              <w:top w:val="nil"/>
              <w:bottom w:val="nil"/>
              <w:right w:val="single" w:sz="12" w:space="0" w:color="FFFFFF"/>
            </w:tcBorders>
          </w:tcPr>
          <w:p w14:paraId="6A10636D" w14:textId="77777777" w:rsidR="006D63AD" w:rsidRDefault="006D63AD" w:rsidP="00DD105C">
            <w:pPr>
              <w:pStyle w:val="TableParagraph"/>
              <w:spacing w:before="108"/>
              <w:ind w:left="88"/>
              <w:rPr>
                <w:sz w:val="14"/>
              </w:rPr>
            </w:pPr>
            <w:r>
              <w:rPr>
                <w:color w:val="212121"/>
                <w:spacing w:val="-2"/>
                <w:sz w:val="14"/>
              </w:rPr>
              <w:t>Chloride</w:t>
            </w:r>
          </w:p>
        </w:tc>
        <w:tc>
          <w:tcPr>
            <w:tcW w:w="1657" w:type="dxa"/>
            <w:tcBorders>
              <w:top w:val="nil"/>
              <w:left w:val="single" w:sz="12" w:space="0" w:color="FFFFFF"/>
              <w:bottom w:val="nil"/>
              <w:right w:val="single" w:sz="12" w:space="0" w:color="FFFFFF"/>
            </w:tcBorders>
          </w:tcPr>
          <w:p w14:paraId="11C32C10"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077E0A21"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09573CD4" w14:textId="77777777" w:rsidR="006D63AD" w:rsidRDefault="006D63AD" w:rsidP="00DD105C">
            <w:pPr>
              <w:pStyle w:val="TableParagraph"/>
              <w:spacing w:before="84"/>
              <w:ind w:left="61"/>
              <w:rPr>
                <w:sz w:val="14"/>
              </w:rPr>
            </w:pPr>
            <w:r>
              <w:rPr>
                <w:color w:val="212121"/>
                <w:sz w:val="14"/>
              </w:rPr>
              <w:t>102</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tcPr>
          <w:p w14:paraId="72C54444" w14:textId="77777777" w:rsidR="006D63AD" w:rsidRDefault="006D63AD" w:rsidP="00DD105C">
            <w:pPr>
              <w:pStyle w:val="TableParagraph"/>
              <w:spacing w:before="84"/>
              <w:ind w:left="61"/>
              <w:rPr>
                <w:sz w:val="14"/>
              </w:rPr>
            </w:pPr>
            <w:r>
              <w:rPr>
                <w:color w:val="212121"/>
                <w:sz w:val="14"/>
              </w:rPr>
              <w:t>96</w:t>
            </w:r>
            <w:r>
              <w:rPr>
                <w:color w:val="212121"/>
                <w:spacing w:val="3"/>
                <w:sz w:val="14"/>
              </w:rPr>
              <w:t xml:space="preserve"> </w:t>
            </w:r>
            <w:r>
              <w:rPr>
                <w:color w:val="212121"/>
                <w:spacing w:val="-2"/>
                <w:sz w:val="14"/>
              </w:rPr>
              <w:t>mmol/L</w:t>
            </w:r>
          </w:p>
        </w:tc>
      </w:tr>
      <w:tr w:rsidR="006D63AD" w14:paraId="7878E9E0" w14:textId="77777777" w:rsidTr="00DD105C">
        <w:trPr>
          <w:trHeight w:val="336"/>
        </w:trPr>
        <w:tc>
          <w:tcPr>
            <w:tcW w:w="3007" w:type="dxa"/>
            <w:tcBorders>
              <w:top w:val="nil"/>
              <w:bottom w:val="nil"/>
              <w:right w:val="single" w:sz="12" w:space="0" w:color="FFFFFF"/>
            </w:tcBorders>
            <w:shd w:val="clear" w:color="auto" w:fill="F9F9F9"/>
          </w:tcPr>
          <w:p w14:paraId="5B771C35" w14:textId="77777777" w:rsidR="006D63AD" w:rsidRDefault="006D63AD" w:rsidP="00DD105C">
            <w:pPr>
              <w:pStyle w:val="TableParagraph"/>
              <w:spacing w:before="84"/>
              <w:ind w:left="88"/>
              <w:rPr>
                <w:sz w:val="14"/>
              </w:rPr>
            </w:pPr>
            <w:r>
              <w:rPr>
                <w:color w:val="212121"/>
                <w:spacing w:val="-2"/>
                <w:sz w:val="14"/>
              </w:rPr>
              <w:t>Potassium</w:t>
            </w:r>
          </w:p>
        </w:tc>
        <w:tc>
          <w:tcPr>
            <w:tcW w:w="1657" w:type="dxa"/>
            <w:tcBorders>
              <w:top w:val="nil"/>
              <w:left w:val="single" w:sz="12" w:space="0" w:color="FFFFFF"/>
              <w:bottom w:val="nil"/>
              <w:right w:val="single" w:sz="12" w:space="0" w:color="FFFFFF"/>
            </w:tcBorders>
            <w:shd w:val="clear" w:color="auto" w:fill="F9F9F9"/>
          </w:tcPr>
          <w:p w14:paraId="0381F154"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2B13CF5A"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32066D23" w14:textId="77777777" w:rsidR="006D63AD" w:rsidRDefault="006D63AD" w:rsidP="00DD105C">
            <w:pPr>
              <w:pStyle w:val="TableParagraph"/>
              <w:spacing w:before="108"/>
              <w:ind w:left="61"/>
              <w:rPr>
                <w:sz w:val="14"/>
              </w:rPr>
            </w:pPr>
            <w:r>
              <w:rPr>
                <w:color w:val="212121"/>
                <w:sz w:val="14"/>
              </w:rPr>
              <w:t>3.62</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shd w:val="clear" w:color="auto" w:fill="F9F9F9"/>
          </w:tcPr>
          <w:p w14:paraId="3B95AF75" w14:textId="77777777" w:rsidR="006D63AD" w:rsidRDefault="006D63AD" w:rsidP="00DD105C">
            <w:pPr>
              <w:pStyle w:val="TableParagraph"/>
              <w:spacing w:before="108"/>
              <w:ind w:left="61"/>
              <w:rPr>
                <w:sz w:val="14"/>
              </w:rPr>
            </w:pPr>
            <w:r>
              <w:rPr>
                <w:color w:val="212121"/>
                <w:sz w:val="14"/>
              </w:rPr>
              <w:t>3.79</w:t>
            </w:r>
            <w:r>
              <w:rPr>
                <w:color w:val="212121"/>
                <w:spacing w:val="3"/>
                <w:sz w:val="14"/>
              </w:rPr>
              <w:t xml:space="preserve"> </w:t>
            </w:r>
            <w:r>
              <w:rPr>
                <w:color w:val="212121"/>
                <w:spacing w:val="-2"/>
                <w:sz w:val="14"/>
              </w:rPr>
              <w:t>mmol/L</w:t>
            </w:r>
          </w:p>
        </w:tc>
      </w:tr>
      <w:tr w:rsidR="006D63AD" w14:paraId="44EC7D94" w14:textId="77777777" w:rsidTr="00DD105C">
        <w:trPr>
          <w:trHeight w:val="384"/>
        </w:trPr>
        <w:tc>
          <w:tcPr>
            <w:tcW w:w="3007" w:type="dxa"/>
            <w:tcBorders>
              <w:top w:val="nil"/>
              <w:bottom w:val="nil"/>
              <w:right w:val="single" w:sz="12" w:space="0" w:color="FFFFFF"/>
            </w:tcBorders>
          </w:tcPr>
          <w:p w14:paraId="51B1366D" w14:textId="77777777" w:rsidR="006D63AD" w:rsidRDefault="006D63AD" w:rsidP="00DD105C">
            <w:pPr>
              <w:pStyle w:val="TableParagraph"/>
              <w:spacing w:before="108"/>
              <w:ind w:left="88"/>
              <w:rPr>
                <w:sz w:val="14"/>
              </w:rPr>
            </w:pPr>
            <w:r>
              <w:rPr>
                <w:color w:val="212121"/>
                <w:spacing w:val="-2"/>
                <w:sz w:val="14"/>
              </w:rPr>
              <w:t>Sodium</w:t>
            </w:r>
          </w:p>
        </w:tc>
        <w:tc>
          <w:tcPr>
            <w:tcW w:w="1657" w:type="dxa"/>
            <w:tcBorders>
              <w:top w:val="nil"/>
              <w:left w:val="single" w:sz="12" w:space="0" w:color="FFFFFF"/>
              <w:bottom w:val="nil"/>
              <w:right w:val="single" w:sz="12" w:space="0" w:color="FFFFFF"/>
            </w:tcBorders>
          </w:tcPr>
          <w:p w14:paraId="1681DDC6"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0F25B72B"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34F0B5FA" w14:textId="77777777" w:rsidR="006D63AD" w:rsidRDefault="006D63AD" w:rsidP="00DD105C">
            <w:pPr>
              <w:pStyle w:val="TableParagraph"/>
              <w:spacing w:before="84"/>
              <w:ind w:left="61"/>
              <w:rPr>
                <w:sz w:val="14"/>
              </w:rPr>
            </w:pPr>
            <w:r>
              <w:rPr>
                <w:color w:val="212121"/>
                <w:sz w:val="14"/>
              </w:rPr>
              <w:t>134</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tcPr>
          <w:p w14:paraId="11820AFE" w14:textId="77777777" w:rsidR="006D63AD" w:rsidRDefault="006D63AD" w:rsidP="00DD105C">
            <w:pPr>
              <w:pStyle w:val="TableParagraph"/>
              <w:spacing w:before="84"/>
              <w:ind w:left="61"/>
              <w:rPr>
                <w:sz w:val="14"/>
              </w:rPr>
            </w:pPr>
            <w:r>
              <w:rPr>
                <w:color w:val="212121"/>
                <w:sz w:val="14"/>
              </w:rPr>
              <w:t>132</w:t>
            </w:r>
            <w:r>
              <w:rPr>
                <w:color w:val="212121"/>
                <w:spacing w:val="3"/>
                <w:sz w:val="14"/>
              </w:rPr>
              <w:t xml:space="preserve"> </w:t>
            </w:r>
            <w:r>
              <w:rPr>
                <w:color w:val="212121"/>
                <w:spacing w:val="-2"/>
                <w:sz w:val="14"/>
              </w:rPr>
              <w:t>mmol/L</w:t>
            </w:r>
          </w:p>
        </w:tc>
      </w:tr>
      <w:tr w:rsidR="006D63AD" w14:paraId="3A1BA91D" w14:textId="77777777" w:rsidTr="00DD105C">
        <w:trPr>
          <w:trHeight w:val="336"/>
        </w:trPr>
        <w:tc>
          <w:tcPr>
            <w:tcW w:w="3007" w:type="dxa"/>
            <w:tcBorders>
              <w:top w:val="nil"/>
              <w:bottom w:val="nil"/>
              <w:right w:val="single" w:sz="12" w:space="0" w:color="FFFFFF"/>
            </w:tcBorders>
            <w:shd w:val="clear" w:color="auto" w:fill="F9F9F9"/>
          </w:tcPr>
          <w:p w14:paraId="3F9A5F4C" w14:textId="77777777" w:rsidR="006D63AD" w:rsidRDefault="006D63AD" w:rsidP="00DD105C">
            <w:pPr>
              <w:pStyle w:val="TableParagraph"/>
              <w:spacing w:before="84"/>
              <w:ind w:left="88"/>
              <w:rPr>
                <w:sz w:val="14"/>
              </w:rPr>
            </w:pPr>
            <w:r>
              <w:rPr>
                <w:color w:val="212121"/>
                <w:spacing w:val="-2"/>
                <w:sz w:val="14"/>
              </w:rPr>
              <w:t>Calcium</w:t>
            </w:r>
          </w:p>
        </w:tc>
        <w:tc>
          <w:tcPr>
            <w:tcW w:w="1657" w:type="dxa"/>
            <w:tcBorders>
              <w:top w:val="nil"/>
              <w:left w:val="single" w:sz="12" w:space="0" w:color="FFFFFF"/>
              <w:bottom w:val="nil"/>
              <w:right w:val="single" w:sz="12" w:space="0" w:color="FFFFFF"/>
            </w:tcBorders>
            <w:shd w:val="clear" w:color="auto" w:fill="F9F9F9"/>
          </w:tcPr>
          <w:p w14:paraId="2046B9DB"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5454D8D4"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560F27CA" w14:textId="77777777" w:rsidR="006D63AD" w:rsidRDefault="006D63AD" w:rsidP="00DD105C">
            <w:pPr>
              <w:pStyle w:val="TableParagraph"/>
              <w:spacing w:before="84"/>
              <w:ind w:left="61"/>
              <w:rPr>
                <w:sz w:val="14"/>
              </w:rPr>
            </w:pPr>
            <w:r>
              <w:rPr>
                <w:color w:val="212121"/>
                <w:sz w:val="14"/>
              </w:rPr>
              <w:t>8.04</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shd w:val="clear" w:color="auto" w:fill="F9F9F9"/>
          </w:tcPr>
          <w:p w14:paraId="1E764401" w14:textId="77777777" w:rsidR="006D63AD" w:rsidRDefault="006D63AD" w:rsidP="00DD105C">
            <w:pPr>
              <w:pStyle w:val="TableParagraph"/>
              <w:spacing w:before="84"/>
              <w:ind w:left="61"/>
              <w:rPr>
                <w:sz w:val="14"/>
              </w:rPr>
            </w:pPr>
            <w:r>
              <w:rPr>
                <w:color w:val="212121"/>
                <w:sz w:val="14"/>
              </w:rPr>
              <w:t>8.77</w:t>
            </w:r>
            <w:r>
              <w:rPr>
                <w:color w:val="212121"/>
                <w:spacing w:val="3"/>
                <w:sz w:val="14"/>
              </w:rPr>
              <w:t xml:space="preserve"> </w:t>
            </w:r>
            <w:r>
              <w:rPr>
                <w:color w:val="212121"/>
                <w:spacing w:val="-2"/>
                <w:sz w:val="14"/>
              </w:rPr>
              <w:t>mmol/L</w:t>
            </w:r>
          </w:p>
        </w:tc>
      </w:tr>
      <w:tr w:rsidR="006D63AD" w14:paraId="41F6CA77" w14:textId="77777777" w:rsidTr="00DD105C">
        <w:trPr>
          <w:trHeight w:val="384"/>
        </w:trPr>
        <w:tc>
          <w:tcPr>
            <w:tcW w:w="3007" w:type="dxa"/>
            <w:tcBorders>
              <w:top w:val="nil"/>
              <w:bottom w:val="nil"/>
              <w:right w:val="single" w:sz="12" w:space="0" w:color="FFFFFF"/>
            </w:tcBorders>
          </w:tcPr>
          <w:p w14:paraId="523393B4" w14:textId="77777777" w:rsidR="006D63AD" w:rsidRDefault="006D63AD" w:rsidP="00DD105C">
            <w:pPr>
              <w:pStyle w:val="TableParagraph"/>
              <w:spacing w:before="108"/>
              <w:ind w:left="88"/>
              <w:rPr>
                <w:sz w:val="14"/>
              </w:rPr>
            </w:pPr>
            <w:r>
              <w:rPr>
                <w:color w:val="212121"/>
                <w:spacing w:val="-2"/>
                <w:sz w:val="14"/>
              </w:rPr>
              <w:t>Phosphorus</w:t>
            </w:r>
          </w:p>
        </w:tc>
        <w:tc>
          <w:tcPr>
            <w:tcW w:w="1657" w:type="dxa"/>
            <w:tcBorders>
              <w:top w:val="nil"/>
              <w:left w:val="single" w:sz="12" w:space="0" w:color="FFFFFF"/>
              <w:bottom w:val="nil"/>
              <w:right w:val="single" w:sz="12" w:space="0" w:color="FFFFFF"/>
            </w:tcBorders>
          </w:tcPr>
          <w:p w14:paraId="1FB635E3"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tcPr>
          <w:p w14:paraId="2C3E029C"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tcPr>
          <w:p w14:paraId="61F6D68A" w14:textId="77777777" w:rsidR="006D63AD" w:rsidRDefault="006D63AD" w:rsidP="00DD105C">
            <w:pPr>
              <w:pStyle w:val="TableParagraph"/>
              <w:spacing w:before="84"/>
              <w:ind w:left="61"/>
              <w:rPr>
                <w:sz w:val="14"/>
              </w:rPr>
            </w:pPr>
            <w:r>
              <w:rPr>
                <w:color w:val="212121"/>
                <w:sz w:val="14"/>
              </w:rPr>
              <w:t>2.82</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tcPr>
          <w:p w14:paraId="55914AFE" w14:textId="77777777" w:rsidR="006D63AD" w:rsidRDefault="006D63AD" w:rsidP="00DD105C">
            <w:pPr>
              <w:pStyle w:val="TableParagraph"/>
              <w:spacing w:before="84"/>
              <w:ind w:left="61"/>
              <w:rPr>
                <w:sz w:val="14"/>
              </w:rPr>
            </w:pPr>
            <w:r>
              <w:rPr>
                <w:color w:val="212121"/>
                <w:sz w:val="14"/>
              </w:rPr>
              <w:t>3.4</w:t>
            </w:r>
            <w:r>
              <w:rPr>
                <w:color w:val="212121"/>
                <w:spacing w:val="2"/>
                <w:sz w:val="14"/>
              </w:rPr>
              <w:t xml:space="preserve"> </w:t>
            </w:r>
            <w:r>
              <w:rPr>
                <w:color w:val="212121"/>
                <w:spacing w:val="-2"/>
                <w:sz w:val="14"/>
              </w:rPr>
              <w:t>mmol/L</w:t>
            </w:r>
          </w:p>
        </w:tc>
      </w:tr>
      <w:tr w:rsidR="006D63AD" w14:paraId="360D03AE" w14:textId="77777777" w:rsidTr="00DD105C">
        <w:trPr>
          <w:trHeight w:val="324"/>
        </w:trPr>
        <w:tc>
          <w:tcPr>
            <w:tcW w:w="3007" w:type="dxa"/>
            <w:tcBorders>
              <w:top w:val="nil"/>
              <w:bottom w:val="nil"/>
              <w:right w:val="single" w:sz="12" w:space="0" w:color="FFFFFF"/>
            </w:tcBorders>
            <w:shd w:val="clear" w:color="auto" w:fill="F9F9F9"/>
          </w:tcPr>
          <w:p w14:paraId="33C2090E" w14:textId="77777777" w:rsidR="006D63AD" w:rsidRDefault="006D63AD" w:rsidP="00DD105C">
            <w:pPr>
              <w:pStyle w:val="TableParagraph"/>
              <w:spacing w:before="84"/>
              <w:ind w:left="88"/>
              <w:rPr>
                <w:sz w:val="14"/>
              </w:rPr>
            </w:pPr>
            <w:r>
              <w:rPr>
                <w:color w:val="212121"/>
                <w:spacing w:val="-2"/>
                <w:sz w:val="14"/>
              </w:rPr>
              <w:t>Magnesium</w:t>
            </w:r>
          </w:p>
        </w:tc>
        <w:tc>
          <w:tcPr>
            <w:tcW w:w="1657" w:type="dxa"/>
            <w:tcBorders>
              <w:top w:val="nil"/>
              <w:left w:val="single" w:sz="12" w:space="0" w:color="FFFFFF"/>
              <w:bottom w:val="nil"/>
              <w:right w:val="single" w:sz="12" w:space="0" w:color="FFFFFF"/>
            </w:tcBorders>
            <w:shd w:val="clear" w:color="auto" w:fill="F9F9F9"/>
          </w:tcPr>
          <w:p w14:paraId="35E21F0D" w14:textId="77777777" w:rsidR="006D63AD" w:rsidRDefault="006D63AD" w:rsidP="00DD105C">
            <w:pPr>
              <w:pStyle w:val="TableParagraph"/>
              <w:rPr>
                <w:rFonts w:ascii="Times New Roman"/>
                <w:sz w:val="14"/>
              </w:rPr>
            </w:pPr>
          </w:p>
        </w:tc>
        <w:tc>
          <w:tcPr>
            <w:tcW w:w="1657" w:type="dxa"/>
            <w:tcBorders>
              <w:top w:val="nil"/>
              <w:left w:val="single" w:sz="12" w:space="0" w:color="FFFFFF"/>
              <w:bottom w:val="nil"/>
              <w:right w:val="single" w:sz="12" w:space="0" w:color="FFFFFF"/>
            </w:tcBorders>
            <w:shd w:val="clear" w:color="auto" w:fill="F9F9F9"/>
          </w:tcPr>
          <w:p w14:paraId="3ECDFBB5" w14:textId="77777777" w:rsidR="006D63AD" w:rsidRDefault="006D63AD" w:rsidP="00DD105C">
            <w:pPr>
              <w:pStyle w:val="TableParagraph"/>
              <w:rPr>
                <w:rFonts w:ascii="Times New Roman"/>
                <w:sz w:val="14"/>
              </w:rPr>
            </w:pPr>
          </w:p>
        </w:tc>
        <w:tc>
          <w:tcPr>
            <w:tcW w:w="1333" w:type="dxa"/>
            <w:tcBorders>
              <w:top w:val="nil"/>
              <w:left w:val="single" w:sz="12" w:space="0" w:color="FFFFFF"/>
              <w:bottom w:val="nil"/>
              <w:right w:val="single" w:sz="12" w:space="0" w:color="FFFFFF"/>
            </w:tcBorders>
            <w:shd w:val="clear" w:color="auto" w:fill="F9F9F9"/>
          </w:tcPr>
          <w:p w14:paraId="7F3E1B41" w14:textId="77777777" w:rsidR="006D63AD" w:rsidRDefault="006D63AD" w:rsidP="00DD105C">
            <w:pPr>
              <w:pStyle w:val="TableParagraph"/>
              <w:spacing w:before="108"/>
              <w:ind w:left="61"/>
              <w:rPr>
                <w:sz w:val="14"/>
              </w:rPr>
            </w:pPr>
            <w:r>
              <w:rPr>
                <w:color w:val="212121"/>
                <w:sz w:val="14"/>
              </w:rPr>
              <w:t>1.69</w:t>
            </w:r>
            <w:r>
              <w:rPr>
                <w:color w:val="212121"/>
                <w:spacing w:val="3"/>
                <w:sz w:val="14"/>
              </w:rPr>
              <w:t xml:space="preserve"> </w:t>
            </w:r>
            <w:r>
              <w:rPr>
                <w:color w:val="212121"/>
                <w:spacing w:val="-2"/>
                <w:sz w:val="14"/>
              </w:rPr>
              <w:t>mmol/L</w:t>
            </w:r>
          </w:p>
        </w:tc>
        <w:tc>
          <w:tcPr>
            <w:tcW w:w="1363" w:type="dxa"/>
            <w:tcBorders>
              <w:top w:val="nil"/>
              <w:left w:val="single" w:sz="12" w:space="0" w:color="FFFFFF"/>
              <w:bottom w:val="nil"/>
            </w:tcBorders>
            <w:shd w:val="clear" w:color="auto" w:fill="F9F9F9"/>
          </w:tcPr>
          <w:p w14:paraId="0CA877EA" w14:textId="77777777" w:rsidR="006D63AD" w:rsidRDefault="006D63AD" w:rsidP="00DD105C">
            <w:pPr>
              <w:pStyle w:val="TableParagraph"/>
              <w:spacing w:before="108"/>
              <w:ind w:left="61"/>
              <w:rPr>
                <w:sz w:val="14"/>
              </w:rPr>
            </w:pPr>
            <w:r>
              <w:rPr>
                <w:color w:val="212121"/>
                <w:sz w:val="14"/>
              </w:rPr>
              <w:t>1.66</w:t>
            </w:r>
            <w:r>
              <w:rPr>
                <w:color w:val="212121"/>
                <w:spacing w:val="3"/>
                <w:sz w:val="14"/>
              </w:rPr>
              <w:t xml:space="preserve"> </w:t>
            </w:r>
            <w:r>
              <w:rPr>
                <w:color w:val="212121"/>
                <w:spacing w:val="-2"/>
                <w:sz w:val="14"/>
              </w:rPr>
              <w:t>mmol/L</w:t>
            </w:r>
          </w:p>
        </w:tc>
      </w:tr>
    </w:tbl>
    <w:p w14:paraId="2C53027A" w14:textId="77777777" w:rsidR="006D63AD" w:rsidRPr="00AB4905"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0792DB1D"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27ECA461"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Chest CT showed multiple pulmonary nodules consistent with metastasis. Abdominal CT revealed para-aortic lymphadenopathy and a heterogeneous mass dependent on the right testicle.</w:t>
      </w:r>
    </w:p>
    <w:tbl>
      <w:tblPr>
        <w:tblStyle w:val="TableGrid"/>
        <w:tblW w:w="0" w:type="auto"/>
        <w:tblLook w:val="04A0" w:firstRow="1" w:lastRow="0" w:firstColumn="1" w:lastColumn="0" w:noHBand="0" w:noVBand="1"/>
      </w:tblPr>
      <w:tblGrid>
        <w:gridCol w:w="10940"/>
      </w:tblGrid>
      <w:tr w:rsidR="006D63AD" w14:paraId="0E393609" w14:textId="77777777" w:rsidTr="006D63AD">
        <w:tc>
          <w:tcPr>
            <w:tcW w:w="10940" w:type="dxa"/>
          </w:tcPr>
          <w:p w14:paraId="3C6AE399" w14:textId="77777777" w:rsidR="006D63AD" w:rsidRDefault="006D63AD" w:rsidP="00D74E07">
            <w:pPr>
              <w:keepNext/>
              <w:spacing w:line="360" w:lineRule="auto"/>
              <w:jc w:val="both"/>
              <w:rPr>
                <w:noProof/>
                <w:bdr w:val="none" w:sz="0" w:space="0" w:color="auto" w:frame="1"/>
                <w:lang w:val="es-MX"/>
              </w:rPr>
            </w:pPr>
          </w:p>
          <w:p w14:paraId="6BAA2D8F" w14:textId="77777777" w:rsidR="006D63AD" w:rsidRPr="003A53CC" w:rsidRDefault="006D63AD" w:rsidP="006D63AD">
            <w:pPr>
              <w:keepNext/>
              <w:pBdr>
                <w:top w:val="nil"/>
                <w:left w:val="nil"/>
                <w:bottom w:val="nil"/>
                <w:right w:val="nil"/>
                <w:between w:val="nil"/>
              </w:pBdr>
              <w:spacing w:line="360" w:lineRule="auto"/>
              <w:jc w:val="both"/>
              <w:rPr>
                <w:rFonts w:ascii="Arial" w:eastAsia="Arial" w:hAnsi="Arial" w:cs="Arial"/>
                <w:b/>
                <w:color w:val="000000"/>
              </w:rPr>
            </w:pPr>
            <w:r w:rsidRPr="003A53CC">
              <w:rPr>
                <w:rFonts w:ascii="Arial" w:eastAsia="Arial" w:hAnsi="Arial" w:cs="Arial"/>
                <w:b/>
                <w:color w:val="000000"/>
              </w:rPr>
              <w:t>FIGURE 1: Scrotal ultrasound. Right Testicle.</w:t>
            </w:r>
          </w:p>
          <w:p w14:paraId="7AA2C400" w14:textId="77777777" w:rsidR="006D63AD" w:rsidRPr="006D63AD" w:rsidRDefault="006D63AD" w:rsidP="006D63AD">
            <w:pPr>
              <w:keepNext/>
              <w:pBdr>
                <w:top w:val="nil"/>
                <w:left w:val="nil"/>
                <w:bottom w:val="nil"/>
                <w:right w:val="nil"/>
                <w:between w:val="nil"/>
              </w:pBdr>
              <w:spacing w:line="360" w:lineRule="auto"/>
              <w:jc w:val="both"/>
              <w:rPr>
                <w:rFonts w:ascii="Arial" w:eastAsia="Arial" w:hAnsi="Arial" w:cs="Arial"/>
                <w:color w:val="000000"/>
              </w:rPr>
            </w:pPr>
            <w:r w:rsidRPr="006D63AD">
              <w:rPr>
                <w:rFonts w:ascii="Arial" w:eastAsia="Arial" w:hAnsi="Arial" w:cs="Arial"/>
                <w:color w:val="000000"/>
              </w:rPr>
              <w:t xml:space="preserve">Heterogeneous with echogenic nodules, </w:t>
            </w:r>
            <w:proofErr w:type="spellStart"/>
            <w:r w:rsidRPr="006D63AD">
              <w:rPr>
                <w:rFonts w:ascii="Arial" w:eastAsia="Arial" w:hAnsi="Arial" w:cs="Arial"/>
                <w:color w:val="000000"/>
              </w:rPr>
              <w:t>septated</w:t>
            </w:r>
            <w:proofErr w:type="spellEnd"/>
            <w:r w:rsidRPr="006D63AD">
              <w:rPr>
                <w:rFonts w:ascii="Arial" w:eastAsia="Arial" w:hAnsi="Arial" w:cs="Arial"/>
                <w:color w:val="000000"/>
              </w:rPr>
              <w:t xml:space="preserve"> with peripheral vascularity, measuring 89x66x64 mm with a volume of 195 cc.</w:t>
            </w:r>
          </w:p>
          <w:p w14:paraId="51463A58"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0F4D4135" wp14:editId="21CB536A">
                  <wp:extent cx="2506980" cy="1891665"/>
                  <wp:effectExtent l="0" t="0" r="7620" b="0"/>
                  <wp:docPr id="3" name="Imagen 3" descr="https://lh7-rt.googleusercontent.com/docsz/AD_4nXe8ZmcSqLLhjFxfE1tOky7xUkZ9CfTDFT18qxq45j_FqfH1BUa1ntlATell2Pg6FM8BLf3ZJSdJtbSOSi9oXWv-7yAbedBD4E_Aw2dbu7gUU8V90RwRTUYnb02bceCXNZK09QNBBIIlrABGTjMrjefBuZiu?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8ZmcSqLLhjFxfE1tOky7xUkZ9CfTDFT18qxq45j_FqfH1BUa1ntlATell2Pg6FM8BLf3ZJSdJtbSOSi9oXWv-7yAbedBD4E_Aw2dbu7gUU8V90RwRTUYnb02bceCXNZK09QNBBIIlrABGTjMrjefBuZiu?key=l7qaur4_Nx-Dk1CQ-bs1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1891665"/>
                          </a:xfrm>
                          <a:prstGeom prst="rect">
                            <a:avLst/>
                          </a:prstGeom>
                          <a:noFill/>
                          <a:ln>
                            <a:noFill/>
                          </a:ln>
                        </pic:spPr>
                      </pic:pic>
                    </a:graphicData>
                  </a:graphic>
                </wp:inline>
              </w:drawing>
            </w:r>
          </w:p>
        </w:tc>
      </w:tr>
    </w:tbl>
    <w:p w14:paraId="43DAB89B"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8E8FB22"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1A6516DA" w14:textId="77777777" w:rsidTr="006D63AD">
        <w:tc>
          <w:tcPr>
            <w:tcW w:w="10940" w:type="dxa"/>
          </w:tcPr>
          <w:p w14:paraId="5CF7259C" w14:textId="77777777" w:rsidR="006D63AD" w:rsidRDefault="006D63AD" w:rsidP="00D74E07">
            <w:pPr>
              <w:keepNext/>
              <w:spacing w:line="360" w:lineRule="auto"/>
              <w:jc w:val="both"/>
              <w:rPr>
                <w:rFonts w:ascii="Arial" w:eastAsia="Arial" w:hAnsi="Arial" w:cs="Arial"/>
                <w:color w:val="000000"/>
              </w:rPr>
            </w:pPr>
          </w:p>
          <w:p w14:paraId="106ABED8"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2: Scrotal ultrasound. Left testicle.</w:t>
            </w:r>
          </w:p>
          <w:p w14:paraId="6A2830E5"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Dimensions of 45x23x25 mm with a volume of 13.1 cc, homogeneous parenchyma. Right para-aortic infrarenal lymph node measuring 32x32 mm.</w:t>
            </w:r>
          </w:p>
          <w:p w14:paraId="22E8A586" w14:textId="77777777" w:rsidR="006D63AD" w:rsidRDefault="006D63AD" w:rsidP="00D74E07">
            <w:pPr>
              <w:keepNext/>
              <w:spacing w:line="360" w:lineRule="auto"/>
              <w:jc w:val="both"/>
              <w:rPr>
                <w:rFonts w:ascii="Arial" w:eastAsia="Arial" w:hAnsi="Arial" w:cs="Arial"/>
                <w:color w:val="000000"/>
              </w:rPr>
            </w:pPr>
          </w:p>
          <w:p w14:paraId="5222C179"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104BD616" wp14:editId="4860D5E5">
                  <wp:extent cx="1671320" cy="1891665"/>
                  <wp:effectExtent l="0" t="0" r="5080" b="0"/>
                  <wp:docPr id="4" name="Imagen 4" descr="https://lh7-rt.googleusercontent.com/docsz/AD_4nXcnYb3a-zqIxtPQ66WzWfYM1kriqdAsyrdY02mxZuCu9pgx6D8dyit11Jqewsr3-W3MKasFvOqIuFwDurqshHVTKg0SyyAFn-TsKkOlkNJqqTzb1a96NQz4wUAZU_5zedUL2u-diRwN5JBP_erfQNBnmwsZ?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nYb3a-zqIxtPQ66WzWfYM1kriqdAsyrdY02mxZuCu9pgx6D8dyit11Jqewsr3-W3MKasFvOqIuFwDurqshHVTKg0SyyAFn-TsKkOlkNJqqTzb1a96NQz4wUAZU_5zedUL2u-diRwN5JBP_erfQNBnmwsZ?key=l7qaur4_Nx-Dk1CQ-bs1n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1320" cy="1891665"/>
                          </a:xfrm>
                          <a:prstGeom prst="rect">
                            <a:avLst/>
                          </a:prstGeom>
                          <a:noFill/>
                          <a:ln>
                            <a:noFill/>
                          </a:ln>
                        </pic:spPr>
                      </pic:pic>
                    </a:graphicData>
                  </a:graphic>
                </wp:inline>
              </w:drawing>
            </w:r>
          </w:p>
        </w:tc>
      </w:tr>
    </w:tbl>
    <w:p w14:paraId="332A5F25"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B90DFE3"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FE9F24F"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4D01C1CD"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5774AE1D"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24863CE"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1E29A470"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E9624EB"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2F291106" w14:textId="77777777" w:rsidTr="006D63AD">
        <w:tc>
          <w:tcPr>
            <w:tcW w:w="10940" w:type="dxa"/>
          </w:tcPr>
          <w:p w14:paraId="2113291C" w14:textId="77777777" w:rsidR="006D63AD" w:rsidRDefault="006D63AD" w:rsidP="00D74E07">
            <w:pPr>
              <w:keepNext/>
              <w:spacing w:line="360" w:lineRule="auto"/>
              <w:jc w:val="both"/>
              <w:rPr>
                <w:rFonts w:ascii="Arial" w:eastAsia="Arial" w:hAnsi="Arial" w:cs="Arial"/>
                <w:color w:val="000000"/>
              </w:rPr>
            </w:pPr>
          </w:p>
          <w:p w14:paraId="771CD390"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3: CT scan of the chest</w:t>
            </w:r>
          </w:p>
          <w:p w14:paraId="27ED2497"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Chest: cannonball nodules in the basal lobes, multiple rounded hypodense images in the mediastinal and thoracic pleura with thick walls</w:t>
            </w:r>
          </w:p>
          <w:p w14:paraId="4FA17046" w14:textId="77777777" w:rsidR="006D63AD" w:rsidRDefault="006D63AD" w:rsidP="00D74E07">
            <w:pPr>
              <w:keepNext/>
              <w:spacing w:line="360" w:lineRule="auto"/>
              <w:jc w:val="both"/>
              <w:rPr>
                <w:rFonts w:ascii="Arial" w:eastAsia="Arial" w:hAnsi="Arial" w:cs="Arial"/>
                <w:color w:val="000000"/>
              </w:rPr>
            </w:pPr>
          </w:p>
          <w:p w14:paraId="7F5D08D7"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45FA8C1B" wp14:editId="37DDC073">
                  <wp:extent cx="1986280" cy="2648585"/>
                  <wp:effectExtent l="0" t="0" r="0" b="0"/>
                  <wp:docPr id="5" name="Imagen 5" descr="https://lh7-rt.googleusercontent.com/docsz/AD_4nXcJXmjloLqSpcOnaguq-Mmv7W62ki-fwp0hRc6I6DaaGv8OdQi-RTz3bKbbGDbGyXieWw6vfLC65sIJfYIIkckPmpONEf3jXf-mkv62LJkaD0vHrSYjUOxYxmvvCQ_rm89w7bC098UauE4RhcR3n2i39g8f?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JXmjloLqSpcOnaguq-Mmv7W62ki-fwp0hRc6I6DaaGv8OdQi-RTz3bKbbGDbGyXieWw6vfLC65sIJfYIIkckPmpONEf3jXf-mkv62LJkaD0vHrSYjUOxYxmvvCQ_rm89w7bC098UauE4RhcR3n2i39g8f?key=l7qaur4_Nx-Dk1CQ-bs1n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280" cy="2648585"/>
                          </a:xfrm>
                          <a:prstGeom prst="rect">
                            <a:avLst/>
                          </a:prstGeom>
                          <a:noFill/>
                          <a:ln>
                            <a:noFill/>
                          </a:ln>
                        </pic:spPr>
                      </pic:pic>
                    </a:graphicData>
                  </a:graphic>
                </wp:inline>
              </w:drawing>
            </w:r>
          </w:p>
        </w:tc>
      </w:tr>
    </w:tbl>
    <w:p w14:paraId="557EE2D4"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FD0BC13"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05CC15AC"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42DBB93A" w14:textId="77777777" w:rsidTr="006D63AD">
        <w:tc>
          <w:tcPr>
            <w:tcW w:w="10940" w:type="dxa"/>
          </w:tcPr>
          <w:p w14:paraId="01682933" w14:textId="77777777" w:rsidR="006D63AD" w:rsidRDefault="006D63AD" w:rsidP="00D74E07">
            <w:pPr>
              <w:keepNext/>
              <w:spacing w:line="360" w:lineRule="auto"/>
              <w:jc w:val="both"/>
              <w:rPr>
                <w:rFonts w:ascii="Arial" w:eastAsia="Arial" w:hAnsi="Arial" w:cs="Arial"/>
                <w:color w:val="000000"/>
              </w:rPr>
            </w:pPr>
          </w:p>
          <w:p w14:paraId="14014878"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4: Abdominal CT scan</w:t>
            </w:r>
          </w:p>
          <w:p w14:paraId="1045ED41" w14:textId="77777777" w:rsidR="006D63AD" w:rsidRP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 xml:space="preserve">Abdomen: multiple </w:t>
            </w:r>
            <w:proofErr w:type="spellStart"/>
            <w:r w:rsidRPr="006D63AD">
              <w:rPr>
                <w:rFonts w:ascii="Arial" w:eastAsia="Arial" w:hAnsi="Arial" w:cs="Arial"/>
                <w:color w:val="000000"/>
              </w:rPr>
              <w:t>paracaval</w:t>
            </w:r>
            <w:proofErr w:type="spellEnd"/>
            <w:r w:rsidRPr="006D63AD">
              <w:rPr>
                <w:rFonts w:ascii="Arial" w:eastAsia="Arial" w:hAnsi="Arial" w:cs="Arial"/>
                <w:color w:val="000000"/>
              </w:rPr>
              <w:t xml:space="preserve"> and </w:t>
            </w:r>
            <w:proofErr w:type="spellStart"/>
            <w:r w:rsidRPr="006D63AD">
              <w:rPr>
                <w:rFonts w:ascii="Arial" w:eastAsia="Arial" w:hAnsi="Arial" w:cs="Arial"/>
                <w:color w:val="000000"/>
              </w:rPr>
              <w:t>infracavoaortic</w:t>
            </w:r>
            <w:proofErr w:type="spellEnd"/>
            <w:r w:rsidRPr="006D63AD">
              <w:rPr>
                <w:rFonts w:ascii="Arial" w:eastAsia="Arial" w:hAnsi="Arial" w:cs="Arial"/>
                <w:color w:val="000000"/>
              </w:rPr>
              <w:t xml:space="preserve"> lymphadenopathies up to 27x21 mm.</w:t>
            </w:r>
          </w:p>
          <w:p w14:paraId="65AB846E"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Heterogeneous tumor dependent on the right testicle measuring 82x85x69 mm with ipsilateral vein dilation.</w:t>
            </w:r>
          </w:p>
          <w:p w14:paraId="00045FCC"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512CD10C" wp14:editId="0083E3BF">
                  <wp:extent cx="2884805" cy="2159635"/>
                  <wp:effectExtent l="0" t="0" r="0" b="0"/>
                  <wp:docPr id="6" name="Imagen 6" descr="https://lh7-rt.googleusercontent.com/docsz/AD_4nXcYhxrPOCq_M4hm6debrTyoTFV1t7q3xjp69-4HKEEnusmdE5BWbTtG2ZFWzZYZQ6Q7mYPA-Zl-8x_KTFNQPv5QEnua-s-gu3FjFD9pLDcVr2L2xcMvNnnVcyeKI_PBXanbqjPlWfYyVb1lbzhv_pb5Hz-o?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cYhxrPOCq_M4hm6debrTyoTFV1t7q3xjp69-4HKEEnusmdE5BWbTtG2ZFWzZYZQ6Q7mYPA-Zl-8x_KTFNQPv5QEnua-s-gu3FjFD9pLDcVr2L2xcMvNnnVcyeKI_PBXanbqjPlWfYyVb1lbzhv_pb5Hz-o?key=l7qaur4_Nx-Dk1CQ-bs1n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805" cy="2159635"/>
                          </a:xfrm>
                          <a:prstGeom prst="rect">
                            <a:avLst/>
                          </a:prstGeom>
                          <a:noFill/>
                          <a:ln>
                            <a:noFill/>
                          </a:ln>
                        </pic:spPr>
                      </pic:pic>
                    </a:graphicData>
                  </a:graphic>
                </wp:inline>
              </w:drawing>
            </w:r>
          </w:p>
        </w:tc>
      </w:tr>
    </w:tbl>
    <w:p w14:paraId="025DAEAE"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5F030AEC" w14:textId="77777777" w:rsidR="006D63AD" w:rsidRPr="00AB4905"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12C6E50B"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lastRenderedPageBreak/>
        <w:t>A radical right orchiectomy with high ligation of the spermatic cord was performed. Histopathology confirmed a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 Given the extent of metastasis, chemotherapy with etoposide and cisplatin was initiated. Bleomycin was excluded due to pulmonary involvement.</w:t>
      </w:r>
    </w:p>
    <w:p w14:paraId="734D914A"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01CBA9DD" w14:textId="74444395"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3. discussion</w:t>
      </w:r>
    </w:p>
    <w:p w14:paraId="7D403F00"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24BDDA4A"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typically presents with a painless testicular mass and may be discovered incidentally or due to metastatic symptoms such as hemoptysis [5].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tumors (NSGCTs) are associated with elevated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as observed in this case, which aids in diagnosis, prognosis, and monitoring treatment response [6].</w:t>
      </w:r>
    </w:p>
    <w:p w14:paraId="226C1A08"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282F73E2"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One of the key strengths in the management of this case was the prompt recognition of the testicular origin of metastatic disease. Despite the atypical initial symptom, clinicians quickly performed tumor marker testing and imaging, facilitating timely surgical and oncologic intervention. According to the European Association of Urology guidelines, prompt orchiectomy followed by risk-adapted chemotherapy remains the cornerstone of treatment in advanced NSGCTs [7].</w:t>
      </w:r>
    </w:p>
    <w:p w14:paraId="3F7D69D0"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The therapeutic choice to exclude bleomycin due to pulmonary metastases is evidence-based and highlights personalized treatment planning. Bleomycin-induced pulmonary toxicity is a well-documented risk, especially in patients with compromised pulmonary function or disease burden [8].</w:t>
      </w:r>
    </w:p>
    <w:p w14:paraId="495119B1"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47537FEE" w14:textId="77777777" w:rsid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From a clinical education perspective, this c</w:t>
      </w:r>
      <w:r w:rsidR="00D74E07">
        <w:rPr>
          <w:rFonts w:ascii="Arial" w:eastAsia="Arial" w:hAnsi="Arial" w:cs="Arial"/>
          <w:color w:val="000000"/>
        </w:rPr>
        <w:t xml:space="preserve">ase provides valuable insights: </w:t>
      </w:r>
      <w:r w:rsidRPr="00AB4905">
        <w:rPr>
          <w:rFonts w:ascii="Arial" w:eastAsia="Arial" w:hAnsi="Arial" w:cs="Arial"/>
          <w:color w:val="000000"/>
        </w:rPr>
        <w:t>Early signs of testicular cancer should not be overlooked, even in t</w:t>
      </w:r>
      <w:r w:rsidR="00D74E07">
        <w:rPr>
          <w:rFonts w:ascii="Arial" w:eastAsia="Arial" w:hAnsi="Arial" w:cs="Arial"/>
          <w:color w:val="000000"/>
        </w:rPr>
        <w:t xml:space="preserve">he absence of classic symptoms. </w:t>
      </w:r>
      <w:r w:rsidRPr="00AB4905">
        <w:rPr>
          <w:rFonts w:ascii="Arial" w:eastAsia="Arial" w:hAnsi="Arial" w:cs="Arial"/>
          <w:color w:val="000000"/>
        </w:rPr>
        <w:t>Elevated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xml:space="preserve"> without AFP elevation may point towards choriocarcinoma or mixed germ cell tumor components, requiring thor</w:t>
      </w:r>
      <w:r w:rsidR="00D74E07">
        <w:rPr>
          <w:rFonts w:ascii="Arial" w:eastAsia="Arial" w:hAnsi="Arial" w:cs="Arial"/>
          <w:color w:val="000000"/>
        </w:rPr>
        <w:t xml:space="preserve">ough histological analysis [9]. </w:t>
      </w:r>
      <w:r w:rsidRPr="00AB4905">
        <w:rPr>
          <w:rFonts w:ascii="Arial" w:eastAsia="Arial" w:hAnsi="Arial" w:cs="Arial"/>
          <w:color w:val="000000"/>
        </w:rPr>
        <w:t>Early engagement of multidisciplinary teams (urologists, oncologists, radiologists) enhances diagnostic accuracy and individualized care.</w:t>
      </w:r>
    </w:p>
    <w:p w14:paraId="695FA520"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154EAA66" w14:textId="77777777" w:rsid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Nonetheless, the case also highlights areas for improvement. The most critical limitation was the prolonged delay in seeking medical evaluation. A recent multicenter study found that diagnostic delay significantly correlates with advanced-stage disease and worse prognosis [10]. This underlines the necessity for targeted health education in adolescent males regarding self-examination and awareness of testicular changes.</w:t>
      </w:r>
    </w:p>
    <w:p w14:paraId="05EBC281" w14:textId="77777777" w:rsidR="00B33F06" w:rsidRPr="00AB4905" w:rsidRDefault="00B33F06" w:rsidP="00D74E07">
      <w:pPr>
        <w:pBdr>
          <w:top w:val="nil"/>
          <w:left w:val="nil"/>
          <w:bottom w:val="nil"/>
          <w:right w:val="nil"/>
          <w:between w:val="nil"/>
        </w:pBdr>
        <w:spacing w:line="360" w:lineRule="auto"/>
        <w:jc w:val="both"/>
        <w:rPr>
          <w:rFonts w:ascii="Arial" w:eastAsia="Arial" w:hAnsi="Arial" w:cs="Arial"/>
          <w:color w:val="000000"/>
        </w:rPr>
      </w:pPr>
    </w:p>
    <w:p w14:paraId="40919239" w14:textId="77777777" w:rsidR="0087050E"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Moreover, the absence of documented fertility preservation counseling prior to chemotherapy is concerning. Current recommendations suggest offering sperm banking before initiating gonadotoxic treatment, especially in young men with curable malignancies [11]. Addressing the psychosocial and reproductive health dimensions of cancer care remains integral to patient-centered oncology.</w:t>
      </w:r>
    </w:p>
    <w:p w14:paraId="2BA379DD" w14:textId="77777777" w:rsidR="0087050E" w:rsidRDefault="0087050E" w:rsidP="00D74E07">
      <w:pPr>
        <w:pBdr>
          <w:top w:val="nil"/>
          <w:left w:val="nil"/>
          <w:bottom w:val="nil"/>
          <w:right w:val="nil"/>
          <w:between w:val="nil"/>
        </w:pBdr>
        <w:spacing w:line="360" w:lineRule="auto"/>
        <w:jc w:val="both"/>
        <w:rPr>
          <w:rFonts w:ascii="Arial" w:eastAsia="Arial" w:hAnsi="Arial" w:cs="Arial"/>
          <w:color w:val="000000"/>
        </w:rPr>
      </w:pPr>
    </w:p>
    <w:p w14:paraId="3986CF01"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03C02A4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7E2312F3" w14:textId="77777777" w:rsidR="00AB4905" w:rsidRDefault="00AB4905" w:rsidP="00D74E07">
      <w:pPr>
        <w:spacing w:line="360" w:lineRule="auto"/>
        <w:rPr>
          <w:rFonts w:ascii="Arial" w:eastAsia="Arial" w:hAnsi="Arial" w:cs="Arial"/>
          <w:color w:val="000000"/>
        </w:rPr>
      </w:pPr>
      <w:r w:rsidRPr="00AB4905">
        <w:rPr>
          <w:rFonts w:ascii="Arial" w:eastAsia="Arial" w:hAnsi="Arial" w:cs="Arial"/>
          <w:color w:val="000000"/>
        </w:rPr>
        <w:t>This case highlights the consequences of delayed diagnosis in testicular cancer and the central role of tumor markers, especially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in diagnosis and follow-up. Promoting self-examination and awareness can significantly impact early detection and improve survival outcomes. Multidisciplinary care and individualized treatment plans, as demonstrated, are essential for optimizing patient prognosis. Fertility counseling and comprehensive support should also be routinely incorporated into care pathways.</w:t>
      </w:r>
    </w:p>
    <w:p w14:paraId="229AEBB7" w14:textId="77777777" w:rsidR="00B33F06" w:rsidRDefault="00B33F06" w:rsidP="00D74E07">
      <w:pPr>
        <w:spacing w:line="360" w:lineRule="auto"/>
        <w:rPr>
          <w:rFonts w:ascii="Arial" w:eastAsia="Arial" w:hAnsi="Arial" w:cs="Arial"/>
          <w:color w:val="000000"/>
        </w:rPr>
      </w:pPr>
    </w:p>
    <w:p w14:paraId="2C5193A3" w14:textId="77777777" w:rsidR="00B33F06" w:rsidRPr="00AB4905" w:rsidRDefault="00B33F06" w:rsidP="00D74E07">
      <w:pPr>
        <w:spacing w:line="360" w:lineRule="auto"/>
        <w:rPr>
          <w:rFonts w:ascii="Arial" w:eastAsia="Arial" w:hAnsi="Arial" w:cs="Arial"/>
          <w:color w:val="000000"/>
        </w:rPr>
      </w:pPr>
    </w:p>
    <w:p w14:paraId="5099AAFB" w14:textId="77777777" w:rsidR="0087050E" w:rsidRDefault="0087050E" w:rsidP="00D74E07">
      <w:pPr>
        <w:pBdr>
          <w:top w:val="nil"/>
          <w:left w:val="nil"/>
          <w:bottom w:val="nil"/>
          <w:right w:val="nil"/>
          <w:between w:val="nil"/>
        </w:pBdr>
        <w:spacing w:line="360" w:lineRule="auto"/>
        <w:jc w:val="both"/>
        <w:rPr>
          <w:rFonts w:ascii="Arial" w:eastAsia="Arial" w:hAnsi="Arial" w:cs="Arial"/>
          <w:color w:val="000000"/>
        </w:rPr>
      </w:pPr>
    </w:p>
    <w:p w14:paraId="32414610"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Ethical approval </w:t>
      </w:r>
    </w:p>
    <w:p w14:paraId="0D29965A" w14:textId="77777777" w:rsidR="00D74E07" w:rsidRDefault="00D74E07" w:rsidP="00D74E07">
      <w:pPr>
        <w:spacing w:line="360" w:lineRule="auto"/>
      </w:pPr>
      <w:r w:rsidRPr="00B33F06">
        <w:rPr>
          <w:rFonts w:ascii="Arial" w:eastAsia="Arial" w:hAnsi="Arial" w:cs="Arial"/>
          <w:color w:val="000000"/>
        </w:rPr>
        <w:t>Consent for treatment and publication was obtained. The study received approval from the IMSS Auxiliary Medical Coordination of Health Research (HGR 17). No conflicts of interest or financial disclosures were reported by the authors.</w:t>
      </w:r>
    </w:p>
    <w:p w14:paraId="0F79B990"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4BD08C00"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1A97A8CE"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4733A148" w14:textId="77777777" w:rsidR="00B33F06" w:rsidRPr="00A74E1C" w:rsidRDefault="00B33F06"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Cheng L, Albers P, Berney DM. Testicular cancer. Nat Rev Dis Primers. </w:t>
      </w:r>
      <w:proofErr w:type="gramStart"/>
      <w:r w:rsidRPr="00A74E1C">
        <w:rPr>
          <w:rFonts w:ascii="Arial" w:hAnsi="Arial" w:cs="Arial"/>
          <w:color w:val="000000"/>
        </w:rPr>
        <w:t>2018;4:29</w:t>
      </w:r>
      <w:proofErr w:type="gramEnd"/>
      <w:r w:rsidRPr="00A74E1C">
        <w:rPr>
          <w:rFonts w:ascii="Arial" w:hAnsi="Arial" w:cs="Arial"/>
          <w:color w:val="000000"/>
        </w:rPr>
        <w:t>.</w:t>
      </w:r>
    </w:p>
    <w:p w14:paraId="22BF14B6"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Fung C, Dinh PC, Fossa SD, et al. Testicular Cancer Survivorship. JNCCN. </w:t>
      </w:r>
      <w:proofErr w:type="gramStart"/>
      <w:r w:rsidRPr="00A74E1C">
        <w:rPr>
          <w:rFonts w:ascii="Arial" w:hAnsi="Arial" w:cs="Arial"/>
          <w:color w:val="000000"/>
        </w:rPr>
        <w:t>2019;17:1557</w:t>
      </w:r>
      <w:proofErr w:type="gramEnd"/>
      <w:r w:rsidRPr="00A74E1C">
        <w:rPr>
          <w:rFonts w:ascii="Arial" w:hAnsi="Arial" w:cs="Arial"/>
          <w:color w:val="000000"/>
        </w:rPr>
        <w:t>-1568.</w:t>
      </w:r>
    </w:p>
    <w:p w14:paraId="178A3D85"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Gurrola Ortega A. </w:t>
      </w:r>
      <w:proofErr w:type="spellStart"/>
      <w:r w:rsidRPr="00A74E1C">
        <w:rPr>
          <w:rFonts w:ascii="Arial" w:hAnsi="Arial" w:cs="Arial"/>
          <w:color w:val="000000"/>
        </w:rPr>
        <w:t>Cáncer</w:t>
      </w:r>
      <w:proofErr w:type="spellEnd"/>
      <w:r w:rsidRPr="00A74E1C">
        <w:rPr>
          <w:rFonts w:ascii="Arial" w:hAnsi="Arial" w:cs="Arial"/>
          <w:color w:val="000000"/>
        </w:rPr>
        <w:t xml:space="preserve"> testicular: </w:t>
      </w:r>
      <w:proofErr w:type="spellStart"/>
      <w:r w:rsidRPr="00A74E1C">
        <w:rPr>
          <w:rFonts w:ascii="Arial" w:hAnsi="Arial" w:cs="Arial"/>
          <w:color w:val="000000"/>
        </w:rPr>
        <w:t>incidencia</w:t>
      </w:r>
      <w:proofErr w:type="spellEnd"/>
      <w:r w:rsidRPr="00A74E1C">
        <w:rPr>
          <w:rFonts w:ascii="Arial" w:hAnsi="Arial" w:cs="Arial"/>
          <w:color w:val="000000"/>
        </w:rPr>
        <w:t xml:space="preserve">, </w:t>
      </w:r>
      <w:proofErr w:type="spellStart"/>
      <w:r w:rsidRPr="00A74E1C">
        <w:rPr>
          <w:rFonts w:ascii="Arial" w:hAnsi="Arial" w:cs="Arial"/>
          <w:color w:val="000000"/>
        </w:rPr>
        <w:t>epidemiología</w:t>
      </w:r>
      <w:proofErr w:type="spellEnd"/>
      <w:r w:rsidRPr="00A74E1C">
        <w:rPr>
          <w:rFonts w:ascii="Arial" w:hAnsi="Arial" w:cs="Arial"/>
          <w:color w:val="000000"/>
        </w:rPr>
        <w:t xml:space="preserve"> y </w:t>
      </w:r>
      <w:proofErr w:type="spellStart"/>
      <w:r w:rsidRPr="00A74E1C">
        <w:rPr>
          <w:rFonts w:ascii="Arial" w:hAnsi="Arial" w:cs="Arial"/>
          <w:color w:val="000000"/>
        </w:rPr>
        <w:t>etiología</w:t>
      </w:r>
      <w:proofErr w:type="spellEnd"/>
      <w:r w:rsidRPr="00A74E1C">
        <w:rPr>
          <w:rFonts w:ascii="Arial" w:hAnsi="Arial" w:cs="Arial"/>
          <w:color w:val="000000"/>
        </w:rPr>
        <w:t>. Rev Mex Urol. 2018;78.</w:t>
      </w:r>
    </w:p>
    <w:p w14:paraId="2D66E205"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Leão R, Ahmad AE, Hamilton RJ. Testicular Cancer Biomarkers. Clin </w:t>
      </w:r>
      <w:proofErr w:type="spellStart"/>
      <w:r w:rsidRPr="00A74E1C">
        <w:rPr>
          <w:rFonts w:ascii="Arial" w:hAnsi="Arial" w:cs="Arial"/>
          <w:color w:val="000000"/>
        </w:rPr>
        <w:t>Genitourin</w:t>
      </w:r>
      <w:proofErr w:type="spellEnd"/>
      <w:r w:rsidRPr="00A74E1C">
        <w:rPr>
          <w:rFonts w:ascii="Arial" w:hAnsi="Arial" w:cs="Arial"/>
          <w:color w:val="000000"/>
        </w:rPr>
        <w:t xml:space="preserve"> Cancer. 2019;</w:t>
      </w:r>
      <w:proofErr w:type="gramStart"/>
      <w:r w:rsidRPr="00A74E1C">
        <w:rPr>
          <w:rFonts w:ascii="Arial" w:hAnsi="Arial" w:cs="Arial"/>
          <w:color w:val="000000"/>
        </w:rPr>
        <w:t>17:e</w:t>
      </w:r>
      <w:proofErr w:type="gramEnd"/>
      <w:r w:rsidRPr="00A74E1C">
        <w:rPr>
          <w:rFonts w:ascii="Arial" w:hAnsi="Arial" w:cs="Arial"/>
          <w:color w:val="000000"/>
        </w:rPr>
        <w:t>176-e183.</w:t>
      </w:r>
    </w:p>
    <w:p w14:paraId="5EF9B753"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Swed S, Nashwan AJ, Naal MY, et al. Misdiagnosis of Seminoma as Hernia: A Case Report. Cureus. 2022;</w:t>
      </w:r>
      <w:proofErr w:type="gramStart"/>
      <w:r w:rsidRPr="00A74E1C">
        <w:rPr>
          <w:rFonts w:ascii="Arial" w:hAnsi="Arial" w:cs="Arial"/>
          <w:color w:val="000000"/>
        </w:rPr>
        <w:t>14:e</w:t>
      </w:r>
      <w:proofErr w:type="gramEnd"/>
      <w:r w:rsidRPr="00A74E1C">
        <w:rPr>
          <w:rFonts w:ascii="Arial" w:hAnsi="Arial" w:cs="Arial"/>
          <w:color w:val="000000"/>
        </w:rPr>
        <w:t>31001.</w:t>
      </w:r>
    </w:p>
    <w:p w14:paraId="2CFADF5E"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proofErr w:type="spellStart"/>
      <w:r w:rsidRPr="00A74E1C">
        <w:rPr>
          <w:rFonts w:ascii="Arial" w:hAnsi="Arial" w:cs="Arial"/>
          <w:color w:val="000000"/>
        </w:rPr>
        <w:t>Alsyouf</w:t>
      </w:r>
      <w:proofErr w:type="spellEnd"/>
      <w:r w:rsidRPr="00A74E1C">
        <w:rPr>
          <w:rFonts w:ascii="Arial" w:hAnsi="Arial" w:cs="Arial"/>
          <w:color w:val="000000"/>
        </w:rPr>
        <w:t xml:space="preserve"> M, </w:t>
      </w:r>
      <w:proofErr w:type="spellStart"/>
      <w:r w:rsidRPr="00A74E1C">
        <w:rPr>
          <w:rFonts w:ascii="Arial" w:hAnsi="Arial" w:cs="Arial"/>
          <w:color w:val="000000"/>
        </w:rPr>
        <w:t>Daneshmand</w:t>
      </w:r>
      <w:proofErr w:type="spellEnd"/>
      <w:r w:rsidRPr="00A74E1C">
        <w:rPr>
          <w:rFonts w:ascii="Arial" w:hAnsi="Arial" w:cs="Arial"/>
          <w:color w:val="000000"/>
        </w:rPr>
        <w:t xml:space="preserve"> S. Clinical stage II seminoma: management options. World J Urol. </w:t>
      </w:r>
      <w:proofErr w:type="gramStart"/>
      <w:r w:rsidRPr="00A74E1C">
        <w:rPr>
          <w:rFonts w:ascii="Arial" w:hAnsi="Arial" w:cs="Arial"/>
          <w:color w:val="000000"/>
        </w:rPr>
        <w:t>2022;40:343</w:t>
      </w:r>
      <w:proofErr w:type="gramEnd"/>
      <w:r w:rsidRPr="00A74E1C">
        <w:rPr>
          <w:rFonts w:ascii="Arial" w:hAnsi="Arial" w:cs="Arial"/>
          <w:color w:val="000000"/>
        </w:rPr>
        <w:t>-348.</w:t>
      </w:r>
    </w:p>
    <w:p w14:paraId="2F57E86D"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Rosen DB, Tan AJN, Pursley J, Kamran SC. Advances in radiation therapy for testicular seminoma. World J Urol. </w:t>
      </w:r>
      <w:proofErr w:type="gramStart"/>
      <w:r w:rsidRPr="00A74E1C">
        <w:rPr>
          <w:rFonts w:ascii="Arial" w:hAnsi="Arial" w:cs="Arial"/>
          <w:color w:val="000000"/>
        </w:rPr>
        <w:t>2023;41:3895</w:t>
      </w:r>
      <w:proofErr w:type="gramEnd"/>
      <w:r w:rsidRPr="00A74E1C">
        <w:rPr>
          <w:rFonts w:ascii="Arial" w:hAnsi="Arial" w:cs="Arial"/>
          <w:color w:val="000000"/>
        </w:rPr>
        <w:t>-3903.</w:t>
      </w:r>
    </w:p>
    <w:p w14:paraId="5A7C57D1"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Gilligan T, Lin DW, Aggarwal R, et al. Testicular cancer, Version 2.2020, NCCN Clinical Practice Guidelines in Oncology. J Natl </w:t>
      </w:r>
      <w:proofErr w:type="spellStart"/>
      <w:r w:rsidRPr="00A74E1C">
        <w:rPr>
          <w:rFonts w:ascii="Arial" w:hAnsi="Arial" w:cs="Arial"/>
          <w:color w:val="000000"/>
        </w:rPr>
        <w:t>Compr</w:t>
      </w:r>
      <w:proofErr w:type="spellEnd"/>
      <w:r w:rsidRPr="00A74E1C">
        <w:rPr>
          <w:rFonts w:ascii="Arial" w:hAnsi="Arial" w:cs="Arial"/>
          <w:color w:val="000000"/>
        </w:rPr>
        <w:t xml:space="preserve"> </w:t>
      </w:r>
      <w:proofErr w:type="spellStart"/>
      <w:r w:rsidRPr="00A74E1C">
        <w:rPr>
          <w:rFonts w:ascii="Arial" w:hAnsi="Arial" w:cs="Arial"/>
          <w:color w:val="000000"/>
        </w:rPr>
        <w:t>Canc</w:t>
      </w:r>
      <w:proofErr w:type="spellEnd"/>
      <w:r w:rsidRPr="00A74E1C">
        <w:rPr>
          <w:rFonts w:ascii="Arial" w:hAnsi="Arial" w:cs="Arial"/>
          <w:color w:val="000000"/>
        </w:rPr>
        <w:t xml:space="preserve"> </w:t>
      </w:r>
      <w:proofErr w:type="spellStart"/>
      <w:r w:rsidRPr="00A74E1C">
        <w:rPr>
          <w:rFonts w:ascii="Arial" w:hAnsi="Arial" w:cs="Arial"/>
          <w:color w:val="000000"/>
        </w:rPr>
        <w:t>Netw</w:t>
      </w:r>
      <w:proofErr w:type="spellEnd"/>
      <w:r w:rsidRPr="00A74E1C">
        <w:rPr>
          <w:rFonts w:ascii="Arial" w:hAnsi="Arial" w:cs="Arial"/>
          <w:color w:val="000000"/>
        </w:rPr>
        <w:t>. 2019;17(12):1529-54.</w:t>
      </w:r>
    </w:p>
    <w:p w14:paraId="6F41CBEF"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Stephenson AJ, Gilligan TD. Neoplasms of the testis. In: </w:t>
      </w:r>
      <w:proofErr w:type="spellStart"/>
      <w:r w:rsidRPr="00A74E1C">
        <w:rPr>
          <w:rFonts w:ascii="Arial" w:hAnsi="Arial" w:cs="Arial"/>
          <w:color w:val="000000"/>
        </w:rPr>
        <w:t>Abeloff’s</w:t>
      </w:r>
      <w:proofErr w:type="spellEnd"/>
      <w:r w:rsidRPr="00A74E1C">
        <w:rPr>
          <w:rFonts w:ascii="Arial" w:hAnsi="Arial" w:cs="Arial"/>
          <w:color w:val="000000"/>
        </w:rPr>
        <w:t xml:space="preserve"> Clinical Oncology. 6th ed. Elsevier; 2020. p. 1830-44.</w:t>
      </w:r>
    </w:p>
    <w:p w14:paraId="4A3975F4"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proofErr w:type="spellStart"/>
      <w:r w:rsidRPr="00A74E1C">
        <w:rPr>
          <w:rFonts w:ascii="Arial" w:hAnsi="Arial" w:cs="Arial"/>
          <w:color w:val="000000"/>
        </w:rPr>
        <w:t>Ruf</w:t>
      </w:r>
      <w:proofErr w:type="spellEnd"/>
      <w:r w:rsidRPr="00A74E1C">
        <w:rPr>
          <w:rFonts w:ascii="Arial" w:hAnsi="Arial" w:cs="Arial"/>
          <w:color w:val="000000"/>
        </w:rPr>
        <w:t xml:space="preserve"> C, </w:t>
      </w:r>
      <w:proofErr w:type="spellStart"/>
      <w:r w:rsidRPr="00A74E1C">
        <w:rPr>
          <w:rFonts w:ascii="Arial" w:hAnsi="Arial" w:cs="Arial"/>
          <w:color w:val="000000"/>
        </w:rPr>
        <w:t>Isbarn</w:t>
      </w:r>
      <w:proofErr w:type="spellEnd"/>
      <w:r w:rsidRPr="00A74E1C">
        <w:rPr>
          <w:rFonts w:ascii="Arial" w:hAnsi="Arial" w:cs="Arial"/>
          <w:color w:val="000000"/>
        </w:rPr>
        <w:t xml:space="preserve"> H, Wagner W, et al. Evaluation of serum tumor markers in patients with testicular cancer. Eur Urol. 2018;73(5):715-22.</w:t>
      </w:r>
    </w:p>
    <w:p w14:paraId="196EDB4C" w14:textId="77777777" w:rsidR="0087050E"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Laguna MP, Albers P, </w:t>
      </w:r>
      <w:proofErr w:type="spellStart"/>
      <w:r w:rsidRPr="00A74E1C">
        <w:rPr>
          <w:rFonts w:ascii="Arial" w:hAnsi="Arial" w:cs="Arial"/>
          <w:color w:val="000000"/>
        </w:rPr>
        <w:t>Algaba</w:t>
      </w:r>
      <w:proofErr w:type="spellEnd"/>
      <w:r w:rsidRPr="00A74E1C">
        <w:rPr>
          <w:rFonts w:ascii="Arial" w:hAnsi="Arial" w:cs="Arial"/>
          <w:color w:val="000000"/>
        </w:rPr>
        <w:t xml:space="preserve"> F, et al. EAU guidelines on testicular cancer: 2022 update. Eur Urol. 2022;82(4):399-414.</w:t>
      </w:r>
    </w:p>
    <w:sectPr w:rsidR="0087050E" w:rsidRPr="00A74E1C" w:rsidSect="004E10B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287E" w14:textId="77777777" w:rsidR="008B21CF" w:rsidRDefault="008B21CF">
      <w:r>
        <w:separator/>
      </w:r>
    </w:p>
  </w:endnote>
  <w:endnote w:type="continuationSeparator" w:id="0">
    <w:p w14:paraId="1E9B322F" w14:textId="77777777" w:rsidR="008B21CF" w:rsidRDefault="008B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A819" w14:textId="77777777" w:rsidR="004141E8" w:rsidRDefault="0041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B54B" w14:textId="77777777" w:rsidR="0087050E" w:rsidRDefault="0087050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F738" w14:textId="77777777" w:rsidR="004141E8" w:rsidRDefault="0041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C786" w14:textId="77777777" w:rsidR="008B21CF" w:rsidRDefault="008B21CF">
      <w:r>
        <w:separator/>
      </w:r>
    </w:p>
  </w:footnote>
  <w:footnote w:type="continuationSeparator" w:id="0">
    <w:p w14:paraId="23AB4769" w14:textId="77777777" w:rsidR="008B21CF" w:rsidRDefault="008B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B0D9" w14:textId="38E3238A" w:rsidR="004141E8" w:rsidRDefault="004141E8">
    <w:pPr>
      <w:pStyle w:val="Header"/>
    </w:pPr>
    <w:r>
      <w:rPr>
        <w:noProof/>
      </w:rPr>
      <w:pict w14:anchorId="5698A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6963" w14:textId="49C614FD" w:rsidR="004141E8" w:rsidRDefault="004141E8">
    <w:pPr>
      <w:pStyle w:val="Header"/>
    </w:pPr>
    <w:r>
      <w:rPr>
        <w:noProof/>
      </w:rPr>
      <w:pict w14:anchorId="6DA4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26D4" w14:textId="61FE132B" w:rsidR="004141E8" w:rsidRDefault="004141E8">
    <w:pPr>
      <w:pStyle w:val="Header"/>
    </w:pPr>
    <w:r>
      <w:rPr>
        <w:noProof/>
      </w:rPr>
      <w:pict w14:anchorId="4485F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0"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DF"/>
    <w:multiLevelType w:val="hybridMultilevel"/>
    <w:tmpl w:val="48F441F4"/>
    <w:lvl w:ilvl="0" w:tplc="4AC4930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92216A"/>
    <w:multiLevelType w:val="multilevel"/>
    <w:tmpl w:val="269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7050E"/>
    <w:rsid w:val="000D5A5D"/>
    <w:rsid w:val="003017CA"/>
    <w:rsid w:val="003A53CC"/>
    <w:rsid w:val="004141E8"/>
    <w:rsid w:val="004A7852"/>
    <w:rsid w:val="004E10B3"/>
    <w:rsid w:val="00607986"/>
    <w:rsid w:val="0064580F"/>
    <w:rsid w:val="006D63AD"/>
    <w:rsid w:val="008421AD"/>
    <w:rsid w:val="0087050E"/>
    <w:rsid w:val="008B21CF"/>
    <w:rsid w:val="009C378C"/>
    <w:rsid w:val="00A15E3B"/>
    <w:rsid w:val="00A74E1C"/>
    <w:rsid w:val="00AB4905"/>
    <w:rsid w:val="00B33F06"/>
    <w:rsid w:val="00CA6D3D"/>
    <w:rsid w:val="00CD1ECE"/>
    <w:rsid w:val="00CE070A"/>
    <w:rsid w:val="00D74E07"/>
    <w:rsid w:val="00DE3AB6"/>
    <w:rsid w:val="00EF3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8D6EB"/>
  <w15:docId w15:val="{91698E0C-76B8-4544-8867-82F66B3E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itle">
    <w:name w:val="Title"/>
    <w:basedOn w:val="Normal"/>
    <w:next w:val="Normal"/>
    <w:pPr>
      <w:spacing w:after="360"/>
      <w:jc w:val="right"/>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AB4905"/>
  </w:style>
  <w:style w:type="character" w:styleId="Hyperlink">
    <w:name w:val="Hyperlink"/>
    <w:basedOn w:val="DefaultParagraphFont"/>
    <w:uiPriority w:val="99"/>
    <w:unhideWhenUsed/>
    <w:rsid w:val="00AB4905"/>
    <w:rPr>
      <w:color w:val="0000FF" w:themeColor="hyperlink"/>
      <w:u w:val="single"/>
    </w:rPr>
  </w:style>
  <w:style w:type="paragraph" w:styleId="BalloonText">
    <w:name w:val="Balloon Text"/>
    <w:basedOn w:val="Normal"/>
    <w:link w:val="BalloonTextChar"/>
    <w:uiPriority w:val="99"/>
    <w:semiHidden/>
    <w:unhideWhenUsed/>
    <w:rsid w:val="00AB4905"/>
    <w:rPr>
      <w:rFonts w:ascii="Tahoma" w:hAnsi="Tahoma" w:cs="Tahoma"/>
      <w:sz w:val="16"/>
      <w:szCs w:val="16"/>
    </w:rPr>
  </w:style>
  <w:style w:type="character" w:customStyle="1" w:styleId="BalloonTextChar">
    <w:name w:val="Balloon Text Char"/>
    <w:basedOn w:val="DefaultParagraphFont"/>
    <w:link w:val="BalloonText"/>
    <w:uiPriority w:val="99"/>
    <w:semiHidden/>
    <w:rsid w:val="00AB4905"/>
    <w:rPr>
      <w:rFonts w:ascii="Tahoma" w:hAnsi="Tahoma" w:cs="Tahoma"/>
      <w:sz w:val="16"/>
      <w:szCs w:val="16"/>
    </w:rPr>
  </w:style>
  <w:style w:type="paragraph" w:styleId="ListParagraph">
    <w:name w:val="List Paragraph"/>
    <w:basedOn w:val="Normal"/>
    <w:uiPriority w:val="34"/>
    <w:qFormat/>
    <w:rsid w:val="0064580F"/>
    <w:pPr>
      <w:ind w:left="720"/>
      <w:contextualSpacing/>
    </w:pPr>
  </w:style>
  <w:style w:type="paragraph" w:customStyle="1" w:styleId="TableParagraph">
    <w:name w:val="Table Paragraph"/>
    <w:basedOn w:val="Normal"/>
    <w:uiPriority w:val="1"/>
    <w:qFormat/>
    <w:rsid w:val="006D63AD"/>
    <w:pPr>
      <w:widowControl w:val="0"/>
      <w:autoSpaceDE w:val="0"/>
      <w:autoSpaceDN w:val="0"/>
    </w:pPr>
    <w:rPr>
      <w:rFonts w:ascii="Arial" w:eastAsia="Arial" w:hAnsi="Arial" w:cs="Arial"/>
      <w:sz w:val="22"/>
      <w:szCs w:val="22"/>
      <w:lang w:eastAsia="en-US"/>
    </w:rPr>
  </w:style>
  <w:style w:type="table" w:styleId="TableGrid">
    <w:name w:val="Table Grid"/>
    <w:basedOn w:val="TableNormal"/>
    <w:uiPriority w:val="59"/>
    <w:rsid w:val="006D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78C"/>
    <w:pPr>
      <w:tabs>
        <w:tab w:val="center" w:pos="4513"/>
        <w:tab w:val="right" w:pos="9026"/>
      </w:tabs>
    </w:pPr>
  </w:style>
  <w:style w:type="character" w:customStyle="1" w:styleId="FooterChar">
    <w:name w:val="Footer Char"/>
    <w:basedOn w:val="DefaultParagraphFont"/>
    <w:link w:val="Footer"/>
    <w:uiPriority w:val="99"/>
    <w:rsid w:val="009C378C"/>
  </w:style>
  <w:style w:type="paragraph" w:styleId="Header">
    <w:name w:val="header"/>
    <w:basedOn w:val="Normal"/>
    <w:link w:val="HeaderChar"/>
    <w:uiPriority w:val="99"/>
    <w:unhideWhenUsed/>
    <w:rsid w:val="004141E8"/>
    <w:pPr>
      <w:tabs>
        <w:tab w:val="center" w:pos="4680"/>
        <w:tab w:val="right" w:pos="9360"/>
      </w:tabs>
    </w:pPr>
  </w:style>
  <w:style w:type="character" w:customStyle="1" w:styleId="HeaderChar">
    <w:name w:val="Header Char"/>
    <w:basedOn w:val="DefaultParagraphFont"/>
    <w:link w:val="Header"/>
    <w:uiPriority w:val="99"/>
    <w:rsid w:val="0041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1587</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16</cp:revision>
  <dcterms:created xsi:type="dcterms:W3CDTF">2025-06-06T05:35:00Z</dcterms:created>
  <dcterms:modified xsi:type="dcterms:W3CDTF">2025-06-16T10:38:00Z</dcterms:modified>
</cp:coreProperties>
</file>