
<file path=[Content_Types].xml><?xml version="1.0" encoding="utf-8"?>
<Types xmlns="http://schemas.openxmlformats.org/package/2006/content-types">
  <Default Extension="png" ContentType="image/png"/>
  <Default Extension="svg" ContentType="image/svg+xml"/>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E718AE" w14:textId="6136A69D" w:rsidR="0097200C" w:rsidRPr="0097200C" w:rsidRDefault="0097200C" w:rsidP="0024743F">
      <w:pPr>
        <w:pBdr>
          <w:bottom w:val="single" w:sz="4" w:space="1" w:color="auto"/>
        </w:pBdr>
        <w:spacing w:line="276" w:lineRule="auto"/>
        <w:jc w:val="right"/>
        <w:rPr>
          <w:rFonts w:asciiTheme="minorBidi" w:eastAsia="Times New Roman" w:hAnsiTheme="minorBidi"/>
          <w:b/>
          <w:kern w:val="28"/>
          <w:sz w:val="36"/>
          <w:szCs w:val="20"/>
          <w:u w:val="single"/>
          <w:lang w:val="en-US"/>
          <w14:ligatures w14:val="none"/>
        </w:rPr>
      </w:pPr>
      <w:r w:rsidRPr="0097200C">
        <w:rPr>
          <w:rFonts w:asciiTheme="minorBidi" w:eastAsia="Times New Roman" w:hAnsiTheme="minorBidi"/>
          <w:b/>
          <w:kern w:val="28"/>
          <w:sz w:val="36"/>
          <w:szCs w:val="20"/>
          <w:u w:val="single"/>
          <w:lang w:val="en-US"/>
          <w14:ligatures w14:val="none"/>
        </w:rPr>
        <w:t>Policy Article</w:t>
      </w:r>
    </w:p>
    <w:p w14:paraId="4CC7B331" w14:textId="7006DA06" w:rsidR="00FD18CE" w:rsidRPr="006E13CD" w:rsidRDefault="00CF7BE2" w:rsidP="0024743F">
      <w:pPr>
        <w:pBdr>
          <w:bottom w:val="single" w:sz="4" w:space="1" w:color="auto"/>
        </w:pBdr>
        <w:spacing w:line="276" w:lineRule="auto"/>
        <w:jc w:val="right"/>
        <w:rPr>
          <w:rFonts w:asciiTheme="minorBidi" w:eastAsia="Times New Roman" w:hAnsiTheme="minorBidi"/>
          <w:b/>
          <w:kern w:val="28"/>
          <w:sz w:val="36"/>
          <w:szCs w:val="20"/>
          <w:lang w:val="en-US"/>
          <w14:ligatures w14:val="none"/>
        </w:rPr>
      </w:pPr>
      <w:r w:rsidRPr="006E13CD">
        <w:rPr>
          <w:rFonts w:asciiTheme="minorBidi" w:eastAsia="Times New Roman" w:hAnsiTheme="minorBidi"/>
          <w:b/>
          <w:kern w:val="28"/>
          <w:sz w:val="36"/>
          <w:szCs w:val="20"/>
          <w:lang w:val="en-US"/>
          <w14:ligatures w14:val="none"/>
        </w:rPr>
        <w:t>Green Budgeting and Climate Change</w:t>
      </w:r>
      <w:r w:rsidR="0070445D" w:rsidRPr="006E13CD">
        <w:rPr>
          <w:rFonts w:asciiTheme="minorBidi" w:eastAsia="Times New Roman" w:hAnsiTheme="minorBidi"/>
          <w:b/>
          <w:kern w:val="28"/>
          <w:sz w:val="36"/>
          <w:szCs w:val="20"/>
          <w:lang w:val="en-US"/>
          <w14:ligatures w14:val="none"/>
        </w:rPr>
        <w:t xml:space="preserve"> </w:t>
      </w:r>
      <w:r w:rsidR="008E7909" w:rsidRPr="006E13CD">
        <w:rPr>
          <w:rFonts w:asciiTheme="minorBidi" w:eastAsia="Times New Roman" w:hAnsiTheme="minorBidi"/>
          <w:b/>
          <w:kern w:val="28"/>
          <w:sz w:val="36"/>
          <w:szCs w:val="20"/>
          <w:lang w:val="en-US"/>
          <w14:ligatures w14:val="none"/>
        </w:rPr>
        <w:t>–</w:t>
      </w:r>
      <w:r w:rsidR="00066B20" w:rsidRPr="006E13CD">
        <w:rPr>
          <w:rFonts w:asciiTheme="minorBidi" w:eastAsia="Times New Roman" w:hAnsiTheme="minorBidi"/>
          <w:b/>
          <w:kern w:val="28"/>
          <w:sz w:val="36"/>
          <w:szCs w:val="20"/>
          <w:lang w:val="en-US"/>
          <w14:ligatures w14:val="none"/>
        </w:rPr>
        <w:t xml:space="preserve"> </w:t>
      </w:r>
      <w:r w:rsidR="008E7909" w:rsidRPr="006E13CD">
        <w:rPr>
          <w:rFonts w:asciiTheme="minorBidi" w:eastAsia="Times New Roman" w:hAnsiTheme="minorBidi"/>
          <w:b/>
          <w:kern w:val="28"/>
          <w:sz w:val="36"/>
          <w:szCs w:val="20"/>
          <w:lang w:val="en-US"/>
          <w14:ligatures w14:val="none"/>
        </w:rPr>
        <w:t xml:space="preserve">with Special </w:t>
      </w:r>
      <w:bookmarkStart w:id="0" w:name="_GoBack"/>
      <w:bookmarkEnd w:id="0"/>
      <w:r w:rsidR="008E7909" w:rsidRPr="006E13CD">
        <w:rPr>
          <w:rFonts w:asciiTheme="minorBidi" w:eastAsia="Times New Roman" w:hAnsiTheme="minorBidi"/>
          <w:b/>
          <w:kern w:val="28"/>
          <w:sz w:val="36"/>
          <w:szCs w:val="20"/>
          <w:lang w:val="en-US"/>
          <w14:ligatures w14:val="none"/>
        </w:rPr>
        <w:t xml:space="preserve">Focus on </w:t>
      </w:r>
      <w:r w:rsidR="0080038E" w:rsidRPr="006E13CD">
        <w:rPr>
          <w:rFonts w:asciiTheme="minorBidi" w:eastAsia="Times New Roman" w:hAnsiTheme="minorBidi"/>
          <w:b/>
          <w:kern w:val="28"/>
          <w:sz w:val="36"/>
          <w:szCs w:val="20"/>
          <w:lang w:val="en-US"/>
          <w14:ligatures w14:val="none"/>
        </w:rPr>
        <w:t>Subnational Governments in India</w:t>
      </w:r>
    </w:p>
    <w:p w14:paraId="06692E08" w14:textId="10960015" w:rsidR="00BE626B" w:rsidRPr="006E13CD" w:rsidRDefault="003000B4" w:rsidP="00CC5269">
      <w:pPr>
        <w:jc w:val="both"/>
        <w:rPr>
          <w:rFonts w:asciiTheme="minorBidi" w:hAnsiTheme="minorBidi"/>
          <w:kern w:val="0"/>
          <w14:ligatures w14:val="none"/>
        </w:rPr>
      </w:pPr>
      <w:r w:rsidRPr="006E13CD">
        <w:rPr>
          <w:rFonts w:asciiTheme="minorBidi" w:hAnsiTheme="minorBidi"/>
          <w:noProof/>
          <w:kern w:val="0"/>
          <w:lang w:eastAsia="en-IN"/>
        </w:rPr>
        <mc:AlternateContent>
          <mc:Choice Requires="wps">
            <w:drawing>
              <wp:anchor distT="0" distB="0" distL="114300" distR="114300" simplePos="0" relativeHeight="251658242" behindDoc="0" locked="0" layoutInCell="1" allowOverlap="1" wp14:anchorId="658DD090" wp14:editId="27FFC6B8">
                <wp:simplePos x="0" y="0"/>
                <wp:positionH relativeFrom="column">
                  <wp:posOffset>-50800</wp:posOffset>
                </wp:positionH>
                <wp:positionV relativeFrom="paragraph">
                  <wp:posOffset>161290</wp:posOffset>
                </wp:positionV>
                <wp:extent cx="5810250" cy="6350"/>
                <wp:effectExtent l="0" t="0" r="19050" b="31750"/>
                <wp:wrapNone/>
                <wp:docPr id="1293331876" name="Straight Connector 1"/>
                <wp:cNvGraphicFramePr/>
                <a:graphic xmlns:a="http://schemas.openxmlformats.org/drawingml/2006/main">
                  <a:graphicData uri="http://schemas.microsoft.com/office/word/2010/wordprocessingShape">
                    <wps:wsp>
                      <wps:cNvCnPr/>
                      <wps:spPr>
                        <a:xfrm>
                          <a:off x="0" y="0"/>
                          <a:ext cx="5810250" cy="6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7F6954BC" id="Straight Connector 1" o:spid="_x0000_s1026" style="position:absolute;z-index:251658242;visibility:visible;mso-wrap-style:square;mso-wrap-distance-left:9pt;mso-wrap-distance-top:0;mso-wrap-distance-right:9pt;mso-wrap-distance-bottom:0;mso-position-horizontal:absolute;mso-position-horizontal-relative:text;mso-position-vertical:absolute;mso-position-vertical-relative:text" from="-4pt,12.7pt" to="453.5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" strokecolor="black [3200]" strokeweight=".5pt">
                <v:stroke joinstyle="miter"/>
              </v:line>
            </w:pict>
          </mc:Fallback>
        </mc:AlternateContent>
      </w:r>
    </w:p>
    <w:p w14:paraId="59A69E83" w14:textId="35DD50C2" w:rsidR="00C25219" w:rsidRPr="006E13CD" w:rsidRDefault="006B2A31" w:rsidP="00080833">
      <w:pPr>
        <w:pStyle w:val="Heading1"/>
        <w:jc w:val="both"/>
        <w:rPr>
          <w:rFonts w:asciiTheme="minorBidi" w:hAnsiTheme="minorBidi" w:cstheme="minorBidi"/>
          <w:b/>
          <w:sz w:val="22"/>
          <w:szCs w:val="22"/>
        </w:rPr>
      </w:pPr>
      <w:r w:rsidRPr="006E13CD">
        <w:rPr>
          <w:rFonts w:asciiTheme="minorBidi" w:hAnsiTheme="minorBidi" w:cstheme="minorBidi"/>
          <w:b/>
          <w:sz w:val="22"/>
          <w:szCs w:val="22"/>
        </w:rPr>
        <w:t>ABSTRACT</w:t>
      </w:r>
    </w:p>
    <w:p w14:paraId="3BB49A70" w14:textId="76396FC2" w:rsidR="006B163B" w:rsidRPr="006E13CD" w:rsidRDefault="006B163B" w:rsidP="00080833">
      <w:pPr>
        <w:spacing w:before="100" w:beforeAutospacing="1" w:after="100" w:afterAutospacing="1" w:line="276" w:lineRule="auto"/>
        <w:jc w:val="both"/>
        <w:rPr>
          <w:rFonts w:asciiTheme="minorBidi" w:eastAsia="Times New Roman" w:hAnsiTheme="minorBidi"/>
          <w:kern w:val="0"/>
          <w:lang w:val="en-US"/>
          <w14:ligatures w14:val="none"/>
        </w:rPr>
      </w:pPr>
      <w:r w:rsidRPr="006E13CD">
        <w:rPr>
          <w:rFonts w:asciiTheme="minorBidi" w:hAnsiTheme="minorBidi"/>
          <w:noProof/>
          <w:kern w:val="0"/>
          <w:lang w:eastAsia="en-IN"/>
          <w14:ligatures w14:val="none"/>
        </w:rPr>
        <mc:AlternateContent>
          <mc:Choice Requires="wps">
            <w:drawing>
              <wp:anchor distT="0" distB="0" distL="114300" distR="114300" simplePos="0" relativeHeight="251658241" behindDoc="0" locked="0" layoutInCell="1" allowOverlap="1" wp14:anchorId="460CB93E" wp14:editId="787232FF">
                <wp:simplePos x="0" y="0"/>
                <wp:positionH relativeFrom="margin">
                  <wp:align>center</wp:align>
                </wp:positionH>
                <wp:positionV relativeFrom="paragraph">
                  <wp:posOffset>212725</wp:posOffset>
                </wp:positionV>
                <wp:extent cx="5798903" cy="4470400"/>
                <wp:effectExtent l="0" t="0" r="11430" b="2540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798903" cy="4470400"/>
                        </a:xfrm>
                        <a:prstGeom prst="rect">
                          <a:avLst/>
                        </a:prstGeom>
                        <a:solidFill>
                          <a:srgbClr val="FFFFFF"/>
                        </a:solidFill>
                        <a:ln w="9525">
                          <a:solidFill>
                            <a:srgbClr val="000000"/>
                          </a:solidFill>
                          <a:miter lim="800000"/>
                          <a:headEnd/>
                          <a:tailEnd/>
                        </a:ln>
                      </wps:spPr>
                      <wps:txbx>
                        <w:txbxContent>
                          <w:p w14:paraId="3F5D350C" w14:textId="77777777" w:rsidR="006B163B" w:rsidRPr="00CC4E89" w:rsidRDefault="006B163B" w:rsidP="006B163B">
                            <w:pPr>
                              <w:spacing w:before="100" w:beforeAutospacing="1" w:after="100" w:afterAutospacing="1" w:line="276" w:lineRule="auto"/>
                              <w:jc w:val="both"/>
                              <w:rPr>
                                <w:rFonts w:ascii="Arial" w:eastAsia="Times New Roman" w:hAnsi="Arial" w:cs="Arial"/>
                                <w:kern w:val="0"/>
                                <w:sz w:val="20"/>
                                <w:szCs w:val="20"/>
                                <w:lang w:val="en-US"/>
                                <w14:ligatures w14:val="none"/>
                              </w:rPr>
                            </w:pPr>
                            <w:r w:rsidRPr="00CC4E89">
                              <w:rPr>
                                <w:rFonts w:ascii="Arial" w:eastAsia="Times New Roman" w:hAnsi="Arial" w:cs="Arial"/>
                                <w:kern w:val="0"/>
                                <w:sz w:val="20"/>
                                <w:szCs w:val="20"/>
                                <w:lang w:val="en-US"/>
                                <w14:ligatures w14:val="none"/>
                              </w:rPr>
                              <w:t>The worsening environmental crisis and the increasingly visible impacts of climate change have made environmental conservation, climate change mitigation, and adaptation urgent priorities for governments around the world. However, fiscal constraints remain a significant barrier, as the scale of climate and green finance needs far exceeds the available public resources. In this context, ensuring efficient allocation of limited resources across green initiatives is critical to achieving environmental objectives while balancing developmental needs.</w:t>
                            </w:r>
                          </w:p>
                          <w:p w14:paraId="75C8D2E4" w14:textId="77777777" w:rsidR="006B163B" w:rsidRPr="00CC4E89" w:rsidRDefault="006B163B" w:rsidP="006B163B">
                            <w:pPr>
                              <w:spacing w:before="100" w:beforeAutospacing="1" w:after="100" w:afterAutospacing="1" w:line="276" w:lineRule="auto"/>
                              <w:jc w:val="both"/>
                              <w:rPr>
                                <w:rFonts w:ascii="Arial" w:eastAsia="Times New Roman" w:hAnsi="Arial" w:cs="Arial"/>
                                <w:kern w:val="0"/>
                                <w:sz w:val="20"/>
                                <w:szCs w:val="20"/>
                                <w:lang w:val="en-US"/>
                                <w14:ligatures w14:val="none"/>
                              </w:rPr>
                            </w:pPr>
                            <w:r w:rsidRPr="00CC4E89">
                              <w:rPr>
                                <w:rFonts w:ascii="Arial" w:eastAsia="Times New Roman" w:hAnsi="Arial" w:cs="Arial"/>
                                <w:kern w:val="0"/>
                                <w:sz w:val="20"/>
                                <w:szCs w:val="20"/>
                                <w:lang w:val="en-US"/>
                                <w14:ligatures w14:val="none"/>
                              </w:rPr>
                              <w:t>Green Budgeting has emerged as a promising tool for aligning public financial management with environmental objectives. When designed and implemented effectively, it can help governments prioritize spending, enhance transparency, and integrate climate considerations into fiscal decision-making.</w:t>
                            </w:r>
                          </w:p>
                          <w:p w14:paraId="344F643F" w14:textId="77777777" w:rsidR="006B163B" w:rsidRPr="00CC4E89" w:rsidRDefault="006B163B" w:rsidP="006B163B">
                            <w:pPr>
                              <w:spacing w:before="100" w:beforeAutospacing="1" w:after="100" w:afterAutospacing="1" w:line="276" w:lineRule="auto"/>
                              <w:jc w:val="both"/>
                              <w:rPr>
                                <w:rFonts w:ascii="Arial" w:eastAsia="Times New Roman" w:hAnsi="Arial" w:cs="Arial"/>
                                <w:kern w:val="0"/>
                                <w:sz w:val="20"/>
                                <w:szCs w:val="20"/>
                                <w:lang w:val="en-US"/>
                                <w14:ligatures w14:val="none"/>
                              </w:rPr>
                            </w:pPr>
                            <w:r w:rsidRPr="00CC4E89">
                              <w:rPr>
                                <w:rFonts w:ascii="Arial" w:eastAsia="Times New Roman" w:hAnsi="Arial" w:cs="Arial"/>
                                <w:kern w:val="0"/>
                                <w:sz w:val="20"/>
                                <w:szCs w:val="20"/>
                                <w:lang w:val="en-US"/>
                                <w14:ligatures w14:val="none"/>
                              </w:rPr>
                              <w:t>This paper undertakes a four-pronged analysis. First, it reviews the major Green Budgeting frameworks adopted globally, highlighting their key features. Second, it examines the Green and Climate Budgeting approaches implemented by the Indian states and union territories, comparing them with the international best practices to identify gaps and areas for improvement. Third, it proposes the key elements that may be considered for the Green Budgeting framework in India—one that aligns with the country’s long-term environmental goals, considers the institutional and fiscal challenges faced by state governments, and provides guidance on integration across the budget cycle. Lastly, it</w:t>
                            </w:r>
                            <w:r w:rsidRPr="00CC4E89">
                              <w:rPr>
                                <w:sz w:val="20"/>
                                <w:szCs w:val="20"/>
                              </w:rPr>
                              <w:t xml:space="preserve"> </w:t>
                            </w:r>
                            <w:r w:rsidRPr="00CC4E89">
                              <w:rPr>
                                <w:rFonts w:ascii="Arial" w:eastAsia="Times New Roman" w:hAnsi="Arial" w:cs="Arial"/>
                                <w:kern w:val="0"/>
                                <w:sz w:val="20"/>
                                <w:szCs w:val="20"/>
                                <w:lang w:val="en-US"/>
                                <w14:ligatures w14:val="none"/>
                              </w:rPr>
                              <w:t>proposes a Green Budgeting Index to assess the performance of Indian states in implementing Green Budgeting.</w:t>
                            </w:r>
                          </w:p>
                          <w:p w14:paraId="64C5A29F" w14:textId="77777777" w:rsidR="006B163B" w:rsidRPr="00CC4E89" w:rsidRDefault="006B163B" w:rsidP="006B163B">
                            <w:pPr>
                              <w:spacing w:line="276" w:lineRule="auto"/>
                              <w:jc w:val="both"/>
                              <w:rPr>
                                <w:rFonts w:ascii="Arial" w:hAnsi="Arial" w:cs="Arial"/>
                                <w:sz w:val="20"/>
                                <w:szCs w:val="20"/>
                              </w:rPr>
                            </w:pPr>
                            <w:r w:rsidRPr="00CC4E89">
                              <w:rPr>
                                <w:rFonts w:ascii="Arial" w:hAnsi="Arial" w:cs="Arial"/>
                                <w:b/>
                                <w:sz w:val="20"/>
                                <w:szCs w:val="20"/>
                              </w:rPr>
                              <w:t>Keywords</w:t>
                            </w:r>
                            <w:r w:rsidRPr="00CC4E89">
                              <w:rPr>
                                <w:rFonts w:ascii="Arial" w:hAnsi="Arial" w:cs="Arial"/>
                                <w:sz w:val="20"/>
                                <w:szCs w:val="20"/>
                              </w:rPr>
                              <w:t xml:space="preserve"> – Green Budgeting, climate change, climate finance, Green Budgeting in India, Green Budgeting framework, Green Budgeting Index</w:t>
                            </w:r>
                          </w:p>
                          <w:p w14:paraId="17D784FD" w14:textId="0CFC9085" w:rsidR="006B163B" w:rsidRPr="00CC4E89" w:rsidRDefault="006B163B" w:rsidP="006B163B">
                            <w:pPr>
                              <w:rPr>
                                <w:rFonts w:ascii="Arial" w:hAnsi="Arial" w:cs="Arial"/>
                                <w:sz w:val="20"/>
                                <w:szCs w:val="20"/>
                              </w:rPr>
                            </w:pPr>
                            <w:r w:rsidRPr="00CC4E89">
                              <w:rPr>
                                <w:rFonts w:ascii="Arial" w:hAnsi="Arial" w:cs="Arial"/>
                                <w:b/>
                                <w:sz w:val="20"/>
                                <w:szCs w:val="20"/>
                              </w:rPr>
                              <w:t>JEL Codes</w:t>
                            </w:r>
                            <w:r w:rsidRPr="00CC4E89">
                              <w:rPr>
                                <w:rFonts w:ascii="Arial" w:hAnsi="Arial" w:cs="Arial"/>
                                <w:sz w:val="20"/>
                                <w:szCs w:val="20"/>
                              </w:rPr>
                              <w:t xml:space="preserve"> – H23, H50, H72, Q28, Q38, Q58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0CB93E" id="Rectangle 1" o:spid="_x0000_s1026" style="position:absolute;left:0;text-align:left;margin-left:0;margin-top:16.75pt;width:456.6pt;height:352pt;flip:y;z-index:25165824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">
                <v:textbox>
                  <w:txbxContent>
                    <w:p w14:paraId="3F5D350C" w14:textId="77777777" w:rsidR="006B163B" w:rsidRPr="00CC4E89" w:rsidRDefault="006B163B" w:rsidP="006B163B">
                      <w:pPr>
                        <w:spacing w:before="100" w:beforeAutospacing="1" w:after="100" w:afterAutospacing="1" w:line="276" w:lineRule="auto"/>
                        <w:jc w:val="both"/>
                        <w:rPr>
                          <w:rFonts w:ascii="Arial" w:eastAsia="Times New Roman" w:hAnsi="Arial" w:cs="Arial"/>
                          <w:kern w:val="0"/>
                          <w:sz w:val="20"/>
                          <w:szCs w:val="20"/>
                          <w:lang w:val="en-US"/>
                          <w14:ligatures w14:val="none"/>
                        </w:rPr>
                      </w:pPr>
                      <w:r w:rsidRPr="00CC4E89">
                        <w:rPr>
                          <w:rFonts w:ascii="Arial" w:eastAsia="Times New Roman" w:hAnsi="Arial" w:cs="Arial"/>
                          <w:kern w:val="0"/>
                          <w:sz w:val="20"/>
                          <w:szCs w:val="20"/>
                          <w:lang w:val="en-US"/>
                          <w14:ligatures w14:val="none"/>
                        </w:rPr>
                        <w:t>The worsening environmental crisis and the increasingly visible impacts of climate change have made environmental conservation, climate change mitigation, and adaptation urgent priorities for governments around the world. However, fiscal constraints remain a significant barrier, as the scale of climate and green finance needs far exceeds the available public resources. In this context, ensuring efficient allocation of limited resources across green initiatives is critical to achieving environmental objectives while balancing developmental needs.</w:t>
                      </w:r>
                    </w:p>
                    <w:p w14:paraId="75C8D2E4" w14:textId="77777777" w:rsidR="006B163B" w:rsidRPr="00CC4E89" w:rsidRDefault="006B163B" w:rsidP="006B163B">
                      <w:pPr>
                        <w:spacing w:before="100" w:beforeAutospacing="1" w:after="100" w:afterAutospacing="1" w:line="276" w:lineRule="auto"/>
                        <w:jc w:val="both"/>
                        <w:rPr>
                          <w:rFonts w:ascii="Arial" w:eastAsia="Times New Roman" w:hAnsi="Arial" w:cs="Arial"/>
                          <w:kern w:val="0"/>
                          <w:sz w:val="20"/>
                          <w:szCs w:val="20"/>
                          <w:lang w:val="en-US"/>
                          <w14:ligatures w14:val="none"/>
                        </w:rPr>
                      </w:pPr>
                      <w:r w:rsidRPr="00CC4E89">
                        <w:rPr>
                          <w:rFonts w:ascii="Arial" w:eastAsia="Times New Roman" w:hAnsi="Arial" w:cs="Arial"/>
                          <w:kern w:val="0"/>
                          <w:sz w:val="20"/>
                          <w:szCs w:val="20"/>
                          <w:lang w:val="en-US"/>
                          <w14:ligatures w14:val="none"/>
                        </w:rPr>
                        <w:t>Green Budgeting has emerged as a promising tool for aligning public financial management with environmental objectives. When designed and implemented effectively, it can help governments prioritize spending, enhance transparency, and integrate climate considerations into fiscal decision-making.</w:t>
                      </w:r>
                    </w:p>
                    <w:p w14:paraId="344F643F" w14:textId="77777777" w:rsidR="006B163B" w:rsidRPr="00CC4E89" w:rsidRDefault="006B163B" w:rsidP="006B163B">
                      <w:pPr>
                        <w:spacing w:before="100" w:beforeAutospacing="1" w:after="100" w:afterAutospacing="1" w:line="276" w:lineRule="auto"/>
                        <w:jc w:val="both"/>
                        <w:rPr>
                          <w:rFonts w:ascii="Arial" w:eastAsia="Times New Roman" w:hAnsi="Arial" w:cs="Arial"/>
                          <w:kern w:val="0"/>
                          <w:sz w:val="20"/>
                          <w:szCs w:val="20"/>
                          <w:lang w:val="en-US"/>
                          <w14:ligatures w14:val="none"/>
                        </w:rPr>
                      </w:pPr>
                      <w:r w:rsidRPr="00CC4E89">
                        <w:rPr>
                          <w:rFonts w:ascii="Arial" w:eastAsia="Times New Roman" w:hAnsi="Arial" w:cs="Arial"/>
                          <w:kern w:val="0"/>
                          <w:sz w:val="20"/>
                          <w:szCs w:val="20"/>
                          <w:lang w:val="en-US"/>
                          <w14:ligatures w14:val="none"/>
                        </w:rPr>
                        <w:t>This paper undertakes a four-pronged analysis. First, it reviews the major Green Budgeting frameworks adopted globally, highlighting their key features. Second, it examines the Green and Climate Budgeting approaches implemented by the Indian states and union territories, comparing them with the international best practices to identify gaps and areas for improvement. Third, it proposes the key elements that may be considered for the Green Budgeting framework in India—one that aligns with the country’s long-term environmental goals, considers the institutional and fiscal challenges faced by state governments, and provides guidance on integration across the budget cycle. Lastly, it</w:t>
                      </w:r>
                      <w:r w:rsidRPr="00CC4E89">
                        <w:rPr>
                          <w:sz w:val="20"/>
                          <w:szCs w:val="20"/>
                        </w:rPr>
                        <w:t xml:space="preserve"> </w:t>
                      </w:r>
                      <w:r w:rsidRPr="00CC4E89">
                        <w:rPr>
                          <w:rFonts w:ascii="Arial" w:eastAsia="Times New Roman" w:hAnsi="Arial" w:cs="Arial"/>
                          <w:kern w:val="0"/>
                          <w:sz w:val="20"/>
                          <w:szCs w:val="20"/>
                          <w:lang w:val="en-US"/>
                          <w14:ligatures w14:val="none"/>
                        </w:rPr>
                        <w:t>proposes a Green Budgeting Index to assess the performance of Indian states in implementing Green Budgeting.</w:t>
                      </w:r>
                    </w:p>
                    <w:p w14:paraId="64C5A29F" w14:textId="77777777" w:rsidR="006B163B" w:rsidRPr="00CC4E89" w:rsidRDefault="006B163B" w:rsidP="006B163B">
                      <w:pPr>
                        <w:spacing w:line="276" w:lineRule="auto"/>
                        <w:jc w:val="both"/>
                        <w:rPr>
                          <w:rFonts w:ascii="Arial" w:hAnsi="Arial" w:cs="Arial"/>
                          <w:sz w:val="20"/>
                          <w:szCs w:val="20"/>
                        </w:rPr>
                      </w:pPr>
                      <w:r w:rsidRPr="00CC4E89">
                        <w:rPr>
                          <w:rFonts w:ascii="Arial" w:hAnsi="Arial" w:cs="Arial"/>
                          <w:b/>
                          <w:sz w:val="20"/>
                          <w:szCs w:val="20"/>
                        </w:rPr>
                        <w:t>Keywords</w:t>
                      </w:r>
                      <w:r w:rsidRPr="00CC4E89">
                        <w:rPr>
                          <w:rFonts w:ascii="Arial" w:hAnsi="Arial" w:cs="Arial"/>
                          <w:sz w:val="20"/>
                          <w:szCs w:val="20"/>
                        </w:rPr>
                        <w:t xml:space="preserve"> – Green Budgeting, climate change, climate finance, Green Budgeting in India, Green Budgeting framework, Green Budgeting Index</w:t>
                      </w:r>
                    </w:p>
                    <w:p w14:paraId="17D784FD" w14:textId="0CFC9085" w:rsidR="006B163B" w:rsidRPr="00CC4E89" w:rsidRDefault="006B163B" w:rsidP="006B163B">
                      <w:pPr>
                        <w:rPr>
                          <w:rFonts w:ascii="Arial" w:hAnsi="Arial" w:cs="Arial"/>
                          <w:sz w:val="20"/>
                          <w:szCs w:val="20"/>
                        </w:rPr>
                      </w:pPr>
                      <w:r w:rsidRPr="00CC4E89">
                        <w:rPr>
                          <w:rFonts w:ascii="Arial" w:hAnsi="Arial" w:cs="Arial"/>
                          <w:b/>
                          <w:sz w:val="20"/>
                          <w:szCs w:val="20"/>
                        </w:rPr>
                        <w:t>JEL Codes</w:t>
                      </w:r>
                      <w:r w:rsidRPr="00CC4E89">
                        <w:rPr>
                          <w:rFonts w:ascii="Arial" w:hAnsi="Arial" w:cs="Arial"/>
                          <w:sz w:val="20"/>
                          <w:szCs w:val="20"/>
                        </w:rPr>
                        <w:t xml:space="preserve"> – H23, H50, H72, Q28, Q38, Q58</w:t>
                      </w:r>
                    </w:p>
                  </w:txbxContent>
                </v:textbox>
                <w10:wrap anchorx="margin"/>
              </v:rect>
            </w:pict>
          </mc:Fallback>
        </mc:AlternateContent>
      </w:r>
    </w:p>
    <w:p w14:paraId="77E5AB69" w14:textId="77777777" w:rsidR="006B163B" w:rsidRPr="006E13CD" w:rsidRDefault="006B163B" w:rsidP="00080833">
      <w:pPr>
        <w:spacing w:before="100" w:beforeAutospacing="1" w:after="100" w:afterAutospacing="1" w:line="276" w:lineRule="auto"/>
        <w:jc w:val="both"/>
        <w:rPr>
          <w:rFonts w:asciiTheme="minorBidi" w:eastAsia="Times New Roman" w:hAnsiTheme="minorBidi"/>
          <w:kern w:val="0"/>
          <w14:ligatures w14:val="none"/>
        </w:rPr>
      </w:pPr>
    </w:p>
    <w:p w14:paraId="7DA072B2" w14:textId="77777777" w:rsidR="006B163B" w:rsidRPr="006E13CD" w:rsidRDefault="006B163B" w:rsidP="00080833">
      <w:pPr>
        <w:spacing w:before="100" w:beforeAutospacing="1" w:after="100" w:afterAutospacing="1" w:line="276" w:lineRule="auto"/>
        <w:jc w:val="both"/>
        <w:rPr>
          <w:rFonts w:asciiTheme="minorBidi" w:eastAsia="Times New Roman" w:hAnsiTheme="minorBidi"/>
          <w:kern w:val="0"/>
          <w:lang w:val="en-US"/>
          <w14:ligatures w14:val="none"/>
        </w:rPr>
      </w:pPr>
    </w:p>
    <w:p w14:paraId="02992516" w14:textId="77777777" w:rsidR="006B163B" w:rsidRPr="006E13CD" w:rsidRDefault="006B163B" w:rsidP="00080833">
      <w:pPr>
        <w:spacing w:before="100" w:beforeAutospacing="1" w:after="100" w:afterAutospacing="1" w:line="276" w:lineRule="auto"/>
        <w:jc w:val="both"/>
        <w:rPr>
          <w:rFonts w:asciiTheme="minorBidi" w:eastAsia="Times New Roman" w:hAnsiTheme="minorBidi"/>
          <w:kern w:val="0"/>
          <w14:ligatures w14:val="none"/>
        </w:rPr>
      </w:pPr>
    </w:p>
    <w:p w14:paraId="64150EE4" w14:textId="77777777" w:rsidR="006B163B" w:rsidRPr="006E13CD" w:rsidRDefault="006B163B" w:rsidP="00080833">
      <w:pPr>
        <w:spacing w:before="100" w:beforeAutospacing="1" w:after="100" w:afterAutospacing="1" w:line="276" w:lineRule="auto"/>
        <w:jc w:val="both"/>
        <w:rPr>
          <w:rFonts w:asciiTheme="minorBidi" w:eastAsia="Times New Roman" w:hAnsiTheme="minorBidi"/>
          <w:kern w:val="0"/>
          <w14:ligatures w14:val="none"/>
        </w:rPr>
      </w:pPr>
    </w:p>
    <w:p w14:paraId="0A23879A" w14:textId="77777777" w:rsidR="006B163B" w:rsidRPr="006E13CD" w:rsidRDefault="006B163B" w:rsidP="00080833">
      <w:pPr>
        <w:spacing w:before="100" w:beforeAutospacing="1" w:after="100" w:afterAutospacing="1" w:line="276" w:lineRule="auto"/>
        <w:jc w:val="both"/>
        <w:rPr>
          <w:rFonts w:asciiTheme="minorBidi" w:eastAsia="Times New Roman" w:hAnsiTheme="minorBidi"/>
          <w:kern w:val="0"/>
          <w14:ligatures w14:val="none"/>
        </w:rPr>
      </w:pPr>
    </w:p>
    <w:p w14:paraId="337DA525" w14:textId="77777777" w:rsidR="006B163B" w:rsidRPr="006E13CD" w:rsidRDefault="006B163B" w:rsidP="00080833">
      <w:pPr>
        <w:spacing w:before="100" w:beforeAutospacing="1" w:after="100" w:afterAutospacing="1" w:line="276" w:lineRule="auto"/>
        <w:jc w:val="both"/>
        <w:rPr>
          <w:rFonts w:asciiTheme="minorBidi" w:eastAsia="Times New Roman" w:hAnsiTheme="minorBidi"/>
          <w:kern w:val="0"/>
          <w14:ligatures w14:val="none"/>
        </w:rPr>
      </w:pPr>
    </w:p>
    <w:p w14:paraId="750E32EA" w14:textId="77777777" w:rsidR="006B163B" w:rsidRPr="006E13CD" w:rsidRDefault="006B163B" w:rsidP="00080833">
      <w:pPr>
        <w:spacing w:before="100" w:beforeAutospacing="1" w:after="100" w:afterAutospacing="1" w:line="276" w:lineRule="auto"/>
        <w:jc w:val="both"/>
        <w:rPr>
          <w:rFonts w:asciiTheme="minorBidi" w:eastAsia="Times New Roman" w:hAnsiTheme="minorBidi"/>
          <w:kern w:val="0"/>
          <w14:ligatures w14:val="none"/>
        </w:rPr>
      </w:pPr>
    </w:p>
    <w:p w14:paraId="4E2363BE" w14:textId="77777777" w:rsidR="006B163B" w:rsidRPr="006E13CD" w:rsidRDefault="006B163B" w:rsidP="00080833">
      <w:pPr>
        <w:spacing w:before="100" w:beforeAutospacing="1" w:after="100" w:afterAutospacing="1" w:line="276" w:lineRule="auto"/>
        <w:jc w:val="both"/>
        <w:rPr>
          <w:rFonts w:asciiTheme="minorBidi" w:eastAsia="Times New Roman" w:hAnsiTheme="minorBidi"/>
          <w:kern w:val="0"/>
          <w14:ligatures w14:val="none"/>
        </w:rPr>
      </w:pPr>
    </w:p>
    <w:p w14:paraId="75D16BB3" w14:textId="77777777" w:rsidR="006B163B" w:rsidRPr="006E13CD" w:rsidRDefault="006B163B" w:rsidP="00080833">
      <w:pPr>
        <w:spacing w:before="100" w:beforeAutospacing="1" w:after="100" w:afterAutospacing="1" w:line="276" w:lineRule="auto"/>
        <w:jc w:val="both"/>
        <w:rPr>
          <w:rFonts w:asciiTheme="minorBidi" w:eastAsia="Times New Roman" w:hAnsiTheme="minorBidi"/>
          <w:kern w:val="0"/>
          <w14:ligatures w14:val="none"/>
        </w:rPr>
      </w:pPr>
    </w:p>
    <w:p w14:paraId="52B04599" w14:textId="77777777" w:rsidR="006B163B" w:rsidRPr="006E13CD" w:rsidRDefault="006B163B" w:rsidP="00080833">
      <w:pPr>
        <w:spacing w:before="100" w:beforeAutospacing="1" w:after="100" w:afterAutospacing="1" w:line="276" w:lineRule="auto"/>
        <w:jc w:val="both"/>
        <w:rPr>
          <w:rFonts w:asciiTheme="minorBidi" w:eastAsia="Times New Roman" w:hAnsiTheme="minorBidi"/>
          <w:kern w:val="0"/>
          <w14:ligatures w14:val="none"/>
        </w:rPr>
      </w:pPr>
    </w:p>
    <w:p w14:paraId="5302E1A0" w14:textId="77777777" w:rsidR="006B163B" w:rsidRPr="006E13CD" w:rsidRDefault="006B163B" w:rsidP="00080833">
      <w:pPr>
        <w:spacing w:before="100" w:beforeAutospacing="1" w:after="100" w:afterAutospacing="1" w:line="276" w:lineRule="auto"/>
        <w:jc w:val="both"/>
        <w:rPr>
          <w:rFonts w:asciiTheme="minorBidi" w:eastAsia="Times New Roman" w:hAnsiTheme="minorBidi"/>
          <w:kern w:val="0"/>
          <w14:ligatures w14:val="none"/>
        </w:rPr>
      </w:pPr>
    </w:p>
    <w:p w14:paraId="1F043A36" w14:textId="77777777" w:rsidR="006B163B" w:rsidRPr="006E13CD" w:rsidRDefault="006B163B" w:rsidP="00080833">
      <w:pPr>
        <w:spacing w:before="100" w:beforeAutospacing="1" w:after="100" w:afterAutospacing="1" w:line="276" w:lineRule="auto"/>
        <w:jc w:val="both"/>
        <w:rPr>
          <w:rFonts w:asciiTheme="minorBidi" w:eastAsia="Times New Roman" w:hAnsiTheme="minorBidi"/>
          <w:kern w:val="0"/>
          <w14:ligatures w14:val="none"/>
        </w:rPr>
      </w:pPr>
    </w:p>
    <w:p w14:paraId="4784AC26" w14:textId="77777777" w:rsidR="006B163B" w:rsidRPr="006E13CD" w:rsidRDefault="006B163B" w:rsidP="00080833">
      <w:pPr>
        <w:spacing w:before="100" w:beforeAutospacing="1" w:after="100" w:afterAutospacing="1" w:line="276" w:lineRule="auto"/>
        <w:jc w:val="both"/>
        <w:rPr>
          <w:rFonts w:asciiTheme="minorBidi" w:eastAsia="Times New Roman" w:hAnsiTheme="minorBidi"/>
          <w:kern w:val="0"/>
          <w14:ligatures w14:val="none"/>
        </w:rPr>
      </w:pPr>
    </w:p>
    <w:p w14:paraId="1F82E6D0" w14:textId="77777777" w:rsidR="006B163B" w:rsidRPr="006E13CD" w:rsidRDefault="006B163B" w:rsidP="00936AF2">
      <w:pPr>
        <w:spacing w:before="100" w:beforeAutospacing="1" w:after="100" w:afterAutospacing="1" w:line="276" w:lineRule="auto"/>
        <w:jc w:val="both"/>
        <w:rPr>
          <w:rFonts w:asciiTheme="minorBidi" w:eastAsia="Times New Roman" w:hAnsiTheme="minorBidi"/>
          <w:kern w:val="0"/>
          <w14:ligatures w14:val="none"/>
        </w:rPr>
      </w:pPr>
    </w:p>
    <w:p w14:paraId="7AC951FD" w14:textId="6B781966" w:rsidR="006B163B" w:rsidRPr="006E13CD" w:rsidRDefault="00EB51BC" w:rsidP="00EB51BC">
      <w:pPr>
        <w:tabs>
          <w:tab w:val="left" w:pos="2260"/>
        </w:tabs>
        <w:spacing w:before="100" w:beforeAutospacing="1" w:after="100" w:afterAutospacing="1" w:line="276" w:lineRule="auto"/>
        <w:jc w:val="both"/>
        <w:rPr>
          <w:rFonts w:asciiTheme="minorBidi" w:eastAsia="Times New Roman" w:hAnsiTheme="minorBidi"/>
          <w:kern w:val="0"/>
          <w14:ligatures w14:val="none"/>
        </w:rPr>
      </w:pPr>
      <w:r>
        <w:rPr>
          <w:rFonts w:asciiTheme="minorBidi" w:eastAsia="Times New Roman" w:hAnsiTheme="minorBidi"/>
          <w:kern w:val="0"/>
          <w14:ligatures w14:val="none"/>
        </w:rPr>
        <w:tab/>
      </w:r>
    </w:p>
    <w:p w14:paraId="01FED2BC" w14:textId="77777777" w:rsidR="006B163B" w:rsidRPr="006E13CD" w:rsidRDefault="006B163B" w:rsidP="00080833">
      <w:pPr>
        <w:spacing w:before="100" w:beforeAutospacing="1" w:after="100" w:afterAutospacing="1" w:line="276" w:lineRule="auto"/>
        <w:jc w:val="both"/>
        <w:rPr>
          <w:rFonts w:asciiTheme="minorBidi" w:eastAsia="Times New Roman" w:hAnsiTheme="minorBidi"/>
          <w:kern w:val="0"/>
          <w14:ligatures w14:val="none"/>
        </w:rPr>
      </w:pPr>
    </w:p>
    <w:p w14:paraId="69BB1C73" w14:textId="070F876F" w:rsidR="009705AF" w:rsidRPr="006E13CD" w:rsidRDefault="009705AF" w:rsidP="00292EA6">
      <w:pPr>
        <w:spacing w:line="276" w:lineRule="auto"/>
        <w:jc w:val="both"/>
        <w:rPr>
          <w:rFonts w:asciiTheme="minorBidi" w:hAnsiTheme="minorBidi"/>
        </w:rPr>
      </w:pPr>
    </w:p>
    <w:p w14:paraId="70D21259" w14:textId="4B10EE56" w:rsidR="00CF7BE2" w:rsidRPr="00CC4E89" w:rsidRDefault="00CC4E89" w:rsidP="00827CF2">
      <w:pPr>
        <w:pStyle w:val="Heading1"/>
        <w:numPr>
          <w:ilvl w:val="0"/>
          <w:numId w:val="41"/>
        </w:numPr>
        <w:rPr>
          <w:rFonts w:asciiTheme="minorBidi" w:hAnsiTheme="minorBidi" w:cstheme="minorBidi"/>
          <w:sz w:val="22"/>
          <w:szCs w:val="22"/>
        </w:rPr>
      </w:pPr>
      <w:r w:rsidRPr="00CC4E89">
        <w:rPr>
          <w:rFonts w:asciiTheme="minorBidi" w:hAnsiTheme="minorBidi" w:cstheme="minorBidi"/>
          <w:bCs/>
          <w:sz w:val="22"/>
          <w:szCs w:val="22"/>
        </w:rPr>
        <w:lastRenderedPageBreak/>
        <w:t>INTRODUCTION</w:t>
      </w:r>
    </w:p>
    <w:p w14:paraId="54B67596" w14:textId="77777777" w:rsidR="00912A29" w:rsidRPr="00CC4E89" w:rsidRDefault="00912A29" w:rsidP="003C4976">
      <w:pPr>
        <w:spacing w:before="100" w:beforeAutospacing="1" w:after="100" w:afterAutospacing="1" w:line="276" w:lineRule="auto"/>
        <w:jc w:val="both"/>
        <w:rPr>
          <w:rFonts w:asciiTheme="minorBidi" w:eastAsia="Times New Roman" w:hAnsiTheme="minorBidi"/>
          <w:kern w:val="0"/>
          <w:sz w:val="20"/>
          <w:szCs w:val="20"/>
          <w:lang w:val="en-US"/>
          <w14:ligatures w14:val="none"/>
        </w:rPr>
      </w:pPr>
      <w:r w:rsidRPr="00CC4E89">
        <w:rPr>
          <w:rFonts w:asciiTheme="minorBidi" w:eastAsia="Times New Roman" w:hAnsiTheme="minorBidi"/>
          <w:kern w:val="0"/>
          <w:sz w:val="20"/>
          <w:szCs w:val="20"/>
          <w:lang w:val="en-US"/>
          <w14:ligatures w14:val="none"/>
        </w:rPr>
        <w:t>The global environment is under increasing strain as the effects of climate change intensify, posing significant threats to ecosystems, human well-being, and economic stability. Rising global temperatures—primarily driven by greenhouse gas (GHG) emissions from human activities—have contributed to a surge in extreme weather events, including wildfires, hurricanes, floods, and prolonged droughts. These climate-induced disruptions are damaging natural ecosystems, threatening biodiversity, and exacerbating the scarcity of essential resources such as clean water, clean air, and food.</w:t>
      </w:r>
    </w:p>
    <w:p w14:paraId="76C9E43D" w14:textId="3E13D88B" w:rsidR="00912A29" w:rsidRPr="00CC4E89" w:rsidRDefault="00912A29" w:rsidP="003C4976">
      <w:pPr>
        <w:spacing w:before="100" w:beforeAutospacing="1" w:after="100" w:afterAutospacing="1" w:line="276" w:lineRule="auto"/>
        <w:jc w:val="both"/>
        <w:rPr>
          <w:rFonts w:asciiTheme="minorBidi" w:eastAsia="Times New Roman" w:hAnsiTheme="minorBidi"/>
          <w:kern w:val="0"/>
          <w:sz w:val="20"/>
          <w:szCs w:val="20"/>
          <w:lang w:val="en-US"/>
          <w14:ligatures w14:val="none"/>
        </w:rPr>
      </w:pPr>
      <w:r w:rsidRPr="00CC4E89">
        <w:rPr>
          <w:rFonts w:asciiTheme="minorBidi" w:eastAsia="Times New Roman" w:hAnsiTheme="minorBidi"/>
          <w:kern w:val="0"/>
          <w:sz w:val="20"/>
          <w:szCs w:val="20"/>
          <w:lang w:val="en-US"/>
          <w14:ligatures w14:val="none"/>
        </w:rPr>
        <w:t>If left unaddressed, these environmental trends are likely to accelerate, endangering both human and animal life, and undermining the planet’s ecological balance.</w:t>
      </w:r>
    </w:p>
    <w:p w14:paraId="061B3114" w14:textId="1DC1B84B" w:rsidR="004D0C9A" w:rsidRPr="00CC4E89" w:rsidRDefault="004D0C9A" w:rsidP="007B3D33">
      <w:pPr>
        <w:pStyle w:val="Caption"/>
        <w:keepNext/>
        <w:spacing w:line="276" w:lineRule="auto"/>
        <w:jc w:val="both"/>
        <w:rPr>
          <w:rFonts w:asciiTheme="minorBidi" w:hAnsiTheme="minorBidi"/>
          <w:sz w:val="16"/>
          <w:szCs w:val="16"/>
        </w:rPr>
      </w:pPr>
      <w:r w:rsidRPr="00CC4E89">
        <w:rPr>
          <w:rFonts w:asciiTheme="minorBidi" w:hAnsiTheme="minorBidi"/>
          <w:sz w:val="20"/>
          <w:szCs w:val="20"/>
        </w:rPr>
        <w:t>F</w:t>
      </w:r>
      <w:r w:rsidR="00617BB8" w:rsidRPr="00CC4E89">
        <w:rPr>
          <w:rFonts w:asciiTheme="minorBidi" w:hAnsiTheme="minorBidi"/>
          <w:sz w:val="20"/>
          <w:szCs w:val="20"/>
        </w:rPr>
        <w:t>igure 1</w:t>
      </w:r>
      <w:r w:rsidR="00654998" w:rsidRPr="00CC4E89">
        <w:rPr>
          <w:rFonts w:asciiTheme="minorBidi" w:hAnsiTheme="minorBidi"/>
          <w:sz w:val="20"/>
          <w:szCs w:val="20"/>
        </w:rPr>
        <w:t>:</w:t>
      </w:r>
      <w:r w:rsidR="00617BB8" w:rsidRPr="00CC4E89">
        <w:rPr>
          <w:rFonts w:asciiTheme="minorBidi" w:hAnsiTheme="minorBidi"/>
          <w:sz w:val="20"/>
          <w:szCs w:val="20"/>
        </w:rPr>
        <w:t xml:space="preserve"> </w:t>
      </w:r>
      <w:r w:rsidR="00B00DDA" w:rsidRPr="00CC4E89">
        <w:rPr>
          <w:rFonts w:asciiTheme="minorBidi" w:hAnsiTheme="minorBidi"/>
          <w:sz w:val="20"/>
          <w:szCs w:val="20"/>
        </w:rPr>
        <w:t xml:space="preserve">Increasing incidence of </w:t>
      </w:r>
      <w:r w:rsidR="009E4528" w:rsidRPr="00CC4E89">
        <w:rPr>
          <w:rFonts w:asciiTheme="minorBidi" w:hAnsiTheme="minorBidi"/>
          <w:sz w:val="20"/>
          <w:szCs w:val="20"/>
        </w:rPr>
        <w:t>c</w:t>
      </w:r>
      <w:r w:rsidR="00B00DDA" w:rsidRPr="00CC4E89">
        <w:rPr>
          <w:rFonts w:asciiTheme="minorBidi" w:hAnsiTheme="minorBidi"/>
          <w:sz w:val="20"/>
          <w:szCs w:val="20"/>
        </w:rPr>
        <w:t>limate-related</w:t>
      </w:r>
      <w:r w:rsidR="00D228A4" w:rsidRPr="00CC4E89">
        <w:rPr>
          <w:rFonts w:asciiTheme="minorBidi" w:hAnsiTheme="minorBidi"/>
          <w:sz w:val="20"/>
          <w:szCs w:val="20"/>
        </w:rPr>
        <w:t xml:space="preserve"> disasters over the years</w:t>
      </w:r>
      <w:r w:rsidR="00B00DDA" w:rsidRPr="00CC4E89">
        <w:rPr>
          <w:rFonts w:asciiTheme="minorBidi" w:hAnsiTheme="minorBidi"/>
          <w:sz w:val="20"/>
          <w:szCs w:val="20"/>
        </w:rPr>
        <w:t xml:space="preserve"> </w:t>
      </w:r>
    </w:p>
    <w:p w14:paraId="186A7506" w14:textId="2605BBB7" w:rsidR="00402135" w:rsidRPr="006E13CD" w:rsidRDefault="001711A8" w:rsidP="003C4976">
      <w:pPr>
        <w:spacing w:before="100" w:beforeAutospacing="1" w:after="100" w:afterAutospacing="1" w:line="276" w:lineRule="auto"/>
        <w:jc w:val="both"/>
        <w:rPr>
          <w:rFonts w:asciiTheme="minorBidi" w:eastAsia="Times New Roman" w:hAnsiTheme="minorBidi"/>
          <w:kern w:val="0"/>
          <w:lang w:val="en-US"/>
          <w14:ligatures w14:val="none"/>
        </w:rPr>
      </w:pPr>
      <w:r w:rsidRPr="006E13CD">
        <w:rPr>
          <w:rFonts w:asciiTheme="minorBidi" w:hAnsiTheme="minorBidi"/>
          <w:noProof/>
          <w:lang w:eastAsia="en-IN"/>
        </w:rPr>
        <w:drawing>
          <wp:inline distT="0" distB="0" distL="0" distR="0" wp14:anchorId="412F0FA0" wp14:editId="55E38760">
            <wp:extent cx="5730657" cy="2865120"/>
            <wp:effectExtent l="19050" t="19050" r="22860" b="11430"/>
            <wp:docPr id="9" name="Picture 7" descr="Secretary-General's Action Agenda on Internal Displac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cretary-General's Action Agenda on Internal Displacement"/>
                    <pic:cNvPicPr>
                      <a:picLocks noChangeAspect="1" noChangeArrowheads="1"/>
                    </pic:cNvPicPr>
                  </pic:nvPicPr>
                  <pic:blipFill>
                    <a:blip r:embed="rId8" cstate="print">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733178" cy="2866381"/>
                    </a:xfrm>
                    <a:prstGeom prst="rect">
                      <a:avLst/>
                    </a:prstGeom>
                    <a:noFill/>
                    <a:ln>
                      <a:solidFill>
                        <a:schemeClr val="accent1"/>
                      </a:solidFill>
                    </a:ln>
                  </pic:spPr>
                </pic:pic>
              </a:graphicData>
            </a:graphic>
          </wp:inline>
        </w:drawing>
      </w:r>
    </w:p>
    <w:p w14:paraId="72AB4AD6" w14:textId="4E090B31" w:rsidR="00402135" w:rsidRPr="00CC4E89" w:rsidRDefault="00A17F00" w:rsidP="003C4976">
      <w:pPr>
        <w:spacing w:before="100" w:beforeAutospacing="1" w:after="100" w:afterAutospacing="1" w:line="276" w:lineRule="auto"/>
        <w:jc w:val="both"/>
        <w:rPr>
          <w:rFonts w:asciiTheme="minorBidi" w:eastAsia="Times New Roman" w:hAnsiTheme="minorBidi"/>
          <w:i/>
          <w:kern w:val="0"/>
          <w:sz w:val="20"/>
          <w:szCs w:val="20"/>
          <w:lang w:val="en-US"/>
          <w14:ligatures w14:val="none"/>
        </w:rPr>
      </w:pPr>
      <w:r w:rsidRPr="00CC4E89">
        <w:rPr>
          <w:rFonts w:asciiTheme="minorBidi" w:eastAsia="Times New Roman" w:hAnsiTheme="minorBidi"/>
          <w:i/>
          <w:kern w:val="0"/>
          <w:sz w:val="20"/>
          <w:szCs w:val="20"/>
          <w:lang w:val="en-US"/>
          <w14:ligatures w14:val="none"/>
        </w:rPr>
        <w:t xml:space="preserve">Source - </w:t>
      </w:r>
      <w:r w:rsidR="00D51F58" w:rsidRPr="00CC4E89">
        <w:rPr>
          <w:rFonts w:asciiTheme="minorBidi" w:eastAsia="Times New Roman" w:hAnsiTheme="minorBidi"/>
          <w:i/>
          <w:kern w:val="0"/>
          <w:sz w:val="20"/>
          <w:szCs w:val="20"/>
          <w:lang w:val="en-US"/>
          <w14:ligatures w14:val="none"/>
        </w:rPr>
        <w:t>World Trade Organization/Center for Research on the Epidemiology of Disasters</w:t>
      </w:r>
    </w:p>
    <w:p w14:paraId="08D278A9" w14:textId="0D01723A" w:rsidR="005B00D8" w:rsidRPr="00CC4E89" w:rsidRDefault="005B00D8" w:rsidP="000C0C45">
      <w:pPr>
        <w:spacing w:before="100" w:beforeAutospacing="1" w:after="100" w:afterAutospacing="1" w:line="276" w:lineRule="auto"/>
        <w:jc w:val="both"/>
        <w:rPr>
          <w:rFonts w:asciiTheme="minorBidi" w:eastAsia="Times New Roman" w:hAnsiTheme="minorBidi"/>
          <w:kern w:val="0"/>
          <w:sz w:val="20"/>
          <w:szCs w:val="20"/>
          <w:lang w:val="en-US"/>
          <w14:ligatures w14:val="none"/>
        </w:rPr>
      </w:pPr>
      <w:r w:rsidRPr="00CC4E89">
        <w:rPr>
          <w:rFonts w:asciiTheme="minorBidi" w:eastAsia="Times New Roman" w:hAnsiTheme="minorBidi"/>
          <w:kern w:val="0"/>
          <w:sz w:val="20"/>
          <w:szCs w:val="20"/>
          <w:lang w:val="en-US"/>
          <w14:ligatures w14:val="none"/>
        </w:rPr>
        <w:t xml:space="preserve">Recognizing the gravity of the climate crisis, governments are prioritizing environmental conservation, climate mitigation, and adaptation in policy agendas. However, a persistent gap in </w:t>
      </w:r>
      <w:r w:rsidR="00F745F7" w:rsidRPr="00CC4E89">
        <w:rPr>
          <w:rFonts w:asciiTheme="minorBidi" w:eastAsia="Times New Roman" w:hAnsiTheme="minorBidi"/>
          <w:kern w:val="0"/>
          <w:sz w:val="20"/>
          <w:szCs w:val="20"/>
          <w:lang w:val="en-US"/>
          <w14:ligatures w14:val="none"/>
        </w:rPr>
        <w:t>green</w:t>
      </w:r>
      <w:r w:rsidRPr="00CC4E89">
        <w:rPr>
          <w:rFonts w:asciiTheme="minorBidi" w:eastAsia="Times New Roman" w:hAnsiTheme="minorBidi"/>
          <w:kern w:val="0"/>
          <w:sz w:val="20"/>
          <w:szCs w:val="20"/>
          <w:lang w:val="en-US"/>
          <w14:ligatures w14:val="none"/>
        </w:rPr>
        <w:t xml:space="preserve"> finance threatens the realization of these goals. Current levels of green and climate finance fall far short of what is required to meet global climate targets.</w:t>
      </w:r>
    </w:p>
    <w:p w14:paraId="0D6BAD43" w14:textId="3D1A26D2" w:rsidR="005B00D8" w:rsidRPr="00CC4E89" w:rsidRDefault="00D83DDB" w:rsidP="000C0C45">
      <w:pPr>
        <w:spacing w:before="100" w:beforeAutospacing="1" w:after="100" w:afterAutospacing="1" w:line="276" w:lineRule="auto"/>
        <w:jc w:val="both"/>
        <w:rPr>
          <w:rFonts w:asciiTheme="minorBidi" w:eastAsia="Times New Roman" w:hAnsiTheme="minorBidi"/>
          <w:kern w:val="0"/>
          <w:sz w:val="20"/>
          <w:szCs w:val="20"/>
          <w:lang w:val="en-US"/>
          <w14:ligatures w14:val="none"/>
        </w:rPr>
      </w:pPr>
      <w:r w:rsidRPr="00CC4E89">
        <w:rPr>
          <w:rFonts w:asciiTheme="minorBidi" w:eastAsia="Times New Roman" w:hAnsiTheme="minorBidi"/>
          <w:kern w:val="0"/>
          <w:sz w:val="20"/>
          <w:szCs w:val="20"/>
          <w:lang w:val="en-US"/>
          <w14:ligatures w14:val="none"/>
        </w:rPr>
        <w:t>For example, a</w:t>
      </w:r>
      <w:r w:rsidR="00937767" w:rsidRPr="00CC4E89">
        <w:rPr>
          <w:rFonts w:asciiTheme="minorBidi" w:eastAsia="Times New Roman" w:hAnsiTheme="minorBidi"/>
          <w:kern w:val="0"/>
          <w:sz w:val="20"/>
          <w:szCs w:val="20"/>
          <w:lang w:val="en-US"/>
          <w14:ligatures w14:val="none"/>
        </w:rPr>
        <w:t xml:space="preserve">round 1.2 trillion USD of </w:t>
      </w:r>
      <w:r w:rsidR="00F67D75" w:rsidRPr="00CC4E89">
        <w:rPr>
          <w:rFonts w:asciiTheme="minorBidi" w:eastAsia="Times New Roman" w:hAnsiTheme="minorBidi"/>
          <w:kern w:val="0"/>
          <w:sz w:val="20"/>
          <w:szCs w:val="20"/>
          <w:lang w:val="en-US"/>
          <w14:ligatures w14:val="none"/>
        </w:rPr>
        <w:t xml:space="preserve">annual </w:t>
      </w:r>
      <w:r w:rsidR="00937767" w:rsidRPr="00CC4E89">
        <w:rPr>
          <w:rFonts w:asciiTheme="minorBidi" w:eastAsia="Times New Roman" w:hAnsiTheme="minorBidi"/>
          <w:kern w:val="0"/>
          <w:sz w:val="20"/>
          <w:szCs w:val="20"/>
          <w:lang w:val="en-US"/>
          <w14:ligatures w14:val="none"/>
        </w:rPr>
        <w:t xml:space="preserve">climate finance was realized in 2021-22, which </w:t>
      </w:r>
      <w:r w:rsidR="00AE235A" w:rsidRPr="00CC4E89">
        <w:rPr>
          <w:rFonts w:asciiTheme="minorBidi" w:eastAsia="Times New Roman" w:hAnsiTheme="minorBidi"/>
          <w:kern w:val="0"/>
          <w:sz w:val="20"/>
          <w:szCs w:val="20"/>
          <w:lang w:val="en-US"/>
          <w14:ligatures w14:val="none"/>
        </w:rPr>
        <w:t>majorly falls short of the annual requirement</w:t>
      </w:r>
      <w:r w:rsidR="00E722C3" w:rsidRPr="00CC4E89">
        <w:rPr>
          <w:rFonts w:asciiTheme="minorBidi" w:eastAsia="Times New Roman" w:hAnsiTheme="minorBidi"/>
          <w:kern w:val="0"/>
          <w:sz w:val="20"/>
          <w:szCs w:val="20"/>
          <w:lang w:val="en-US"/>
          <w14:ligatures w14:val="none"/>
        </w:rPr>
        <w:t xml:space="preserve"> of more than </w:t>
      </w:r>
      <w:r w:rsidR="00436339" w:rsidRPr="00CC4E89">
        <w:rPr>
          <w:rFonts w:asciiTheme="minorBidi" w:eastAsia="Times New Roman" w:hAnsiTheme="minorBidi"/>
          <w:kern w:val="0"/>
          <w:sz w:val="20"/>
          <w:szCs w:val="20"/>
          <w:lang w:val="en-US"/>
          <w14:ligatures w14:val="none"/>
        </w:rPr>
        <w:t>8 trillion USD for the year</w:t>
      </w:r>
      <w:r w:rsidR="005B00D8" w:rsidRPr="00CC4E89">
        <w:rPr>
          <w:rFonts w:asciiTheme="minorBidi" w:eastAsia="Times New Roman" w:hAnsiTheme="minorBidi"/>
          <w:kern w:val="0"/>
          <w:sz w:val="20"/>
          <w:szCs w:val="20"/>
          <w:lang w:val="en-US"/>
          <w14:ligatures w14:val="none"/>
        </w:rPr>
        <w:t xml:space="preserve">. </w:t>
      </w:r>
      <w:r w:rsidR="007E4BCF" w:rsidRPr="00CC4E89">
        <w:rPr>
          <w:rFonts w:asciiTheme="minorBidi" w:eastAsia="Times New Roman" w:hAnsiTheme="minorBidi"/>
          <w:kern w:val="0"/>
          <w:sz w:val="20"/>
          <w:szCs w:val="20"/>
          <w:lang w:val="en-US"/>
          <w14:ligatures w14:val="none"/>
        </w:rPr>
        <w:t>The annual climate finance requirement is</w:t>
      </w:r>
      <w:r w:rsidR="00DA6CBA" w:rsidRPr="00CC4E89">
        <w:rPr>
          <w:rFonts w:asciiTheme="minorBidi" w:eastAsia="Times New Roman" w:hAnsiTheme="minorBidi"/>
          <w:kern w:val="0"/>
          <w:sz w:val="20"/>
          <w:szCs w:val="20"/>
          <w:lang w:val="en-US"/>
          <w14:ligatures w14:val="none"/>
        </w:rPr>
        <w:t xml:space="preserve"> estimated</w:t>
      </w:r>
      <w:r w:rsidR="007E4BCF" w:rsidRPr="00CC4E89">
        <w:rPr>
          <w:rFonts w:asciiTheme="minorBidi" w:eastAsia="Times New Roman" w:hAnsiTheme="minorBidi"/>
          <w:kern w:val="0"/>
          <w:sz w:val="20"/>
          <w:szCs w:val="20"/>
          <w:lang w:val="en-US"/>
          <w14:ligatures w14:val="none"/>
        </w:rPr>
        <w:t xml:space="preserve"> </w:t>
      </w:r>
      <w:r w:rsidR="006370A2" w:rsidRPr="00CC4E89">
        <w:rPr>
          <w:rFonts w:asciiTheme="minorBidi" w:eastAsia="Times New Roman" w:hAnsiTheme="minorBidi"/>
          <w:kern w:val="0"/>
          <w:sz w:val="20"/>
          <w:szCs w:val="20"/>
          <w:lang w:val="en-US"/>
          <w14:ligatures w14:val="none"/>
        </w:rPr>
        <w:t>to increase to more than 12 trillion USD per year by 20</w:t>
      </w:r>
      <w:r w:rsidR="00F67D75" w:rsidRPr="00CC4E89">
        <w:rPr>
          <w:rFonts w:asciiTheme="minorBidi" w:eastAsia="Times New Roman" w:hAnsiTheme="minorBidi"/>
          <w:kern w:val="0"/>
          <w:sz w:val="20"/>
          <w:szCs w:val="20"/>
          <w:lang w:val="en-US"/>
          <w14:ligatures w14:val="none"/>
        </w:rPr>
        <w:t xml:space="preserve">50. </w:t>
      </w:r>
      <w:r w:rsidR="005B00D8" w:rsidRPr="00CC4E89">
        <w:rPr>
          <w:rFonts w:asciiTheme="minorBidi" w:eastAsia="Times New Roman" w:hAnsiTheme="minorBidi"/>
          <w:kern w:val="0"/>
          <w:sz w:val="20"/>
          <w:szCs w:val="20"/>
          <w:lang w:val="en-US"/>
          <w14:ligatures w14:val="none"/>
        </w:rPr>
        <w:t>This requires a five-fold increase in annual climate finance to avoid the most severe impacts of climate change</w:t>
      </w:r>
      <w:r w:rsidR="00353CF2" w:rsidRPr="00CC4E89">
        <w:rPr>
          <w:rFonts w:asciiTheme="minorBidi" w:eastAsia="Times New Roman" w:hAnsiTheme="minorBidi"/>
          <w:kern w:val="0"/>
          <w:sz w:val="20"/>
          <w:szCs w:val="20"/>
          <w:lang w:val="en-US"/>
          <w14:ligatures w14:val="none"/>
        </w:rPr>
        <w:t xml:space="preserve"> (CPI, 2023).</w:t>
      </w:r>
      <w:r w:rsidR="005B00D8" w:rsidRPr="00CC4E89">
        <w:rPr>
          <w:rFonts w:asciiTheme="minorBidi" w:eastAsia="Times New Roman" w:hAnsiTheme="minorBidi"/>
          <w:kern w:val="0"/>
          <w:sz w:val="20"/>
          <w:szCs w:val="20"/>
          <w:lang w:val="en-US"/>
          <w14:ligatures w14:val="none"/>
        </w:rPr>
        <w:t xml:space="preserve"> </w:t>
      </w:r>
    </w:p>
    <w:p w14:paraId="4449F66D" w14:textId="506A49D2" w:rsidR="0014581B" w:rsidRPr="00CC4E89" w:rsidRDefault="0014581B" w:rsidP="00F75549">
      <w:pPr>
        <w:pStyle w:val="Caption"/>
        <w:keepNext/>
        <w:spacing w:line="276" w:lineRule="auto"/>
        <w:jc w:val="both"/>
        <w:rPr>
          <w:rFonts w:asciiTheme="minorBidi" w:hAnsiTheme="minorBidi"/>
          <w:sz w:val="20"/>
          <w:szCs w:val="20"/>
        </w:rPr>
      </w:pPr>
      <w:r w:rsidRPr="00CC4E89">
        <w:rPr>
          <w:rFonts w:asciiTheme="minorBidi" w:hAnsiTheme="minorBidi"/>
          <w:sz w:val="20"/>
          <w:szCs w:val="20"/>
        </w:rPr>
        <w:lastRenderedPageBreak/>
        <w:t xml:space="preserve">Figure </w:t>
      </w:r>
      <w:r w:rsidR="00036028">
        <w:rPr>
          <w:rFonts w:asciiTheme="minorBidi" w:hAnsiTheme="minorBidi"/>
          <w:sz w:val="20"/>
          <w:szCs w:val="20"/>
        </w:rPr>
        <w:t>2</w:t>
      </w:r>
      <w:r w:rsidRPr="00CC4E89">
        <w:rPr>
          <w:rFonts w:asciiTheme="minorBidi" w:hAnsiTheme="minorBidi"/>
          <w:sz w:val="20"/>
          <w:szCs w:val="20"/>
        </w:rPr>
        <w:t>:</w:t>
      </w:r>
      <w:r w:rsidR="00CB605E" w:rsidRPr="00CC4E89">
        <w:rPr>
          <w:rFonts w:asciiTheme="minorBidi" w:hAnsiTheme="minorBidi"/>
          <w:sz w:val="20"/>
          <w:szCs w:val="20"/>
        </w:rPr>
        <w:t xml:space="preserve"> </w:t>
      </w:r>
      <w:r w:rsidRPr="00CC4E89">
        <w:rPr>
          <w:rFonts w:asciiTheme="minorBidi" w:hAnsiTheme="minorBidi"/>
          <w:sz w:val="20"/>
          <w:szCs w:val="20"/>
        </w:rPr>
        <w:t>Global tracked Climate Finance and average estimated annual needs through 2050</w:t>
      </w:r>
    </w:p>
    <w:p w14:paraId="059D7C37" w14:textId="02B78E1C" w:rsidR="00902194" w:rsidRPr="00CC4E89" w:rsidRDefault="00902194" w:rsidP="00F75549">
      <w:pPr>
        <w:spacing w:line="276" w:lineRule="auto"/>
        <w:jc w:val="both"/>
        <w:rPr>
          <w:rFonts w:asciiTheme="minorBidi" w:hAnsiTheme="minorBidi"/>
          <w:sz w:val="20"/>
          <w:szCs w:val="20"/>
        </w:rPr>
      </w:pPr>
      <w:r w:rsidRPr="00CC4E89">
        <w:rPr>
          <w:rFonts w:asciiTheme="minorBidi" w:hAnsiTheme="minorBidi"/>
          <w:noProof/>
          <w:sz w:val="20"/>
          <w:szCs w:val="20"/>
          <w:lang w:eastAsia="en-IN"/>
        </w:rPr>
        <w:drawing>
          <wp:inline distT="0" distB="0" distL="0" distR="0" wp14:anchorId="56D370DB" wp14:editId="49168A1C">
            <wp:extent cx="5731510" cy="3064510"/>
            <wp:effectExtent l="19050" t="19050" r="21590" b="21590"/>
            <wp:docPr id="16292399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239965" name="Picture 1629239965"/>
                    <pic:cNvPicPr/>
                  </pic:nvPicPr>
                  <pic:blipFill>
                    <a:blip r:embed="rId10">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31510" cy="3064510"/>
                    </a:xfrm>
                    <a:prstGeom prst="rect">
                      <a:avLst/>
                    </a:prstGeom>
                    <a:ln>
                      <a:solidFill>
                        <a:schemeClr val="accent1"/>
                      </a:solidFill>
                    </a:ln>
                  </pic:spPr>
                </pic:pic>
              </a:graphicData>
            </a:graphic>
          </wp:inline>
        </w:drawing>
      </w:r>
    </w:p>
    <w:p w14:paraId="73BB24D0" w14:textId="55B95ED0" w:rsidR="00DA62D0" w:rsidRPr="00CC4E89" w:rsidRDefault="009B3629" w:rsidP="00F75549">
      <w:pPr>
        <w:spacing w:line="276" w:lineRule="auto"/>
        <w:jc w:val="both"/>
        <w:rPr>
          <w:rFonts w:asciiTheme="minorBidi" w:hAnsiTheme="minorBidi"/>
          <w:sz w:val="20"/>
          <w:szCs w:val="20"/>
        </w:rPr>
      </w:pPr>
      <w:r w:rsidRPr="00CC4E89">
        <w:rPr>
          <w:rFonts w:asciiTheme="minorBidi" w:hAnsiTheme="minorBidi"/>
          <w:i/>
          <w:sz w:val="20"/>
          <w:szCs w:val="20"/>
        </w:rPr>
        <w:t>Source - Global Landscape of Climate Finance 2023, CPI</w:t>
      </w:r>
      <w:r w:rsidR="00C92E51" w:rsidRPr="00CC4E89">
        <w:rPr>
          <w:rFonts w:asciiTheme="minorBidi" w:hAnsiTheme="minorBidi"/>
          <w:i/>
          <w:sz w:val="20"/>
          <w:szCs w:val="20"/>
        </w:rPr>
        <w:t xml:space="preserve"> (2023)</w:t>
      </w:r>
    </w:p>
    <w:p w14:paraId="3588AA2D" w14:textId="596F5601" w:rsidR="0012653E" w:rsidRPr="00CC4E89" w:rsidRDefault="004E2412" w:rsidP="007A70CC">
      <w:pPr>
        <w:spacing w:before="100" w:beforeAutospacing="1" w:after="100" w:afterAutospacing="1" w:line="276" w:lineRule="auto"/>
        <w:jc w:val="both"/>
        <w:rPr>
          <w:rFonts w:asciiTheme="minorBidi" w:eastAsia="Times New Roman" w:hAnsiTheme="minorBidi"/>
          <w:kern w:val="0"/>
          <w:sz w:val="20"/>
          <w:szCs w:val="20"/>
          <w:lang w:val="en-US"/>
          <w14:ligatures w14:val="none"/>
        </w:rPr>
      </w:pPr>
      <w:r w:rsidRPr="00CC4E89">
        <w:rPr>
          <w:rFonts w:asciiTheme="minorBidi" w:eastAsia="Times New Roman" w:hAnsiTheme="minorBidi"/>
          <w:kern w:val="0"/>
          <w:sz w:val="20"/>
          <w:szCs w:val="20"/>
          <w:lang w:val="en-US"/>
          <w14:ligatures w14:val="none"/>
        </w:rPr>
        <w:t xml:space="preserve">One of the major </w:t>
      </w:r>
      <w:r w:rsidR="00DE0BFB" w:rsidRPr="00CC4E89">
        <w:rPr>
          <w:rFonts w:asciiTheme="minorBidi" w:eastAsia="Times New Roman" w:hAnsiTheme="minorBidi"/>
          <w:kern w:val="0"/>
          <w:sz w:val="20"/>
          <w:szCs w:val="20"/>
          <w:lang w:val="en-US"/>
          <w14:ligatures w14:val="none"/>
        </w:rPr>
        <w:t>so</w:t>
      </w:r>
      <w:r w:rsidR="001247C1" w:rsidRPr="00CC4E89">
        <w:rPr>
          <w:rFonts w:asciiTheme="minorBidi" w:eastAsia="Times New Roman" w:hAnsiTheme="minorBidi"/>
          <w:kern w:val="0"/>
          <w:sz w:val="20"/>
          <w:szCs w:val="20"/>
          <w:lang w:val="en-US"/>
          <w14:ligatures w14:val="none"/>
        </w:rPr>
        <w:t>urces</w:t>
      </w:r>
      <w:r w:rsidR="00D5090D" w:rsidRPr="00CC4E89">
        <w:rPr>
          <w:rFonts w:asciiTheme="minorBidi" w:eastAsia="Times New Roman" w:hAnsiTheme="minorBidi"/>
          <w:kern w:val="0"/>
          <w:sz w:val="20"/>
          <w:szCs w:val="20"/>
          <w:lang w:val="en-US"/>
          <w14:ligatures w14:val="none"/>
        </w:rPr>
        <w:t xml:space="preserve"> of climate finance</w:t>
      </w:r>
      <w:r w:rsidR="00C43A63" w:rsidRPr="00CC4E89">
        <w:rPr>
          <w:rFonts w:asciiTheme="minorBidi" w:eastAsia="Times New Roman" w:hAnsiTheme="minorBidi"/>
          <w:kern w:val="0"/>
          <w:sz w:val="20"/>
          <w:szCs w:val="20"/>
          <w:lang w:val="en-US"/>
          <w14:ligatures w14:val="none"/>
        </w:rPr>
        <w:t xml:space="preserve"> is the </w:t>
      </w:r>
      <w:r w:rsidR="00246852" w:rsidRPr="00CC4E89">
        <w:rPr>
          <w:rFonts w:asciiTheme="minorBidi" w:eastAsia="Times New Roman" w:hAnsiTheme="minorBidi"/>
          <w:kern w:val="0"/>
          <w:sz w:val="20"/>
          <w:szCs w:val="20"/>
          <w:lang w:val="en-US"/>
          <w14:ligatures w14:val="none"/>
        </w:rPr>
        <w:t xml:space="preserve">government </w:t>
      </w:r>
      <w:r w:rsidR="00427382" w:rsidRPr="00CC4E89">
        <w:rPr>
          <w:rFonts w:asciiTheme="minorBidi" w:eastAsia="Times New Roman" w:hAnsiTheme="minorBidi"/>
          <w:kern w:val="0"/>
          <w:sz w:val="20"/>
          <w:szCs w:val="20"/>
          <w:lang w:val="en-US"/>
          <w14:ligatures w14:val="none"/>
        </w:rPr>
        <w:t>funding</w:t>
      </w:r>
      <w:r w:rsidR="00D20FF3" w:rsidRPr="00CC4E89">
        <w:rPr>
          <w:rFonts w:asciiTheme="minorBidi" w:eastAsia="Times New Roman" w:hAnsiTheme="minorBidi"/>
          <w:kern w:val="0"/>
          <w:sz w:val="20"/>
          <w:szCs w:val="20"/>
          <w:lang w:val="en-US"/>
          <w14:ligatures w14:val="none"/>
        </w:rPr>
        <w:t xml:space="preserve">. </w:t>
      </w:r>
      <w:r w:rsidR="00025366" w:rsidRPr="00CC4E89">
        <w:rPr>
          <w:rFonts w:asciiTheme="minorBidi" w:eastAsia="Times New Roman" w:hAnsiTheme="minorBidi"/>
          <w:kern w:val="0"/>
          <w:sz w:val="20"/>
          <w:szCs w:val="20"/>
          <w:lang w:val="en-US"/>
          <w14:ligatures w14:val="none"/>
        </w:rPr>
        <w:t>However, the fiscal space of many governments remains constrained, particularly in the aftermath of the COVID-19 pandemic, which significantly increased public expenditure and contributed to elevated levels of sovereign debt globally. In this context, the effective prioritization and allocation of limited public resources become all the more critical</w:t>
      </w:r>
      <w:r w:rsidR="00D2316D" w:rsidRPr="00CC4E89">
        <w:rPr>
          <w:rFonts w:asciiTheme="minorBidi" w:eastAsia="Times New Roman" w:hAnsiTheme="minorBidi"/>
          <w:kern w:val="0"/>
          <w:sz w:val="20"/>
          <w:szCs w:val="20"/>
          <w:lang w:val="en-US"/>
          <w14:ligatures w14:val="none"/>
        </w:rPr>
        <w:t xml:space="preserve"> to </w:t>
      </w:r>
      <w:r w:rsidR="003E7011" w:rsidRPr="00CC4E89">
        <w:rPr>
          <w:rFonts w:asciiTheme="minorBidi" w:eastAsia="Times New Roman" w:hAnsiTheme="minorBidi"/>
          <w:kern w:val="0"/>
          <w:sz w:val="20"/>
          <w:szCs w:val="20"/>
          <w:lang w:val="en-US"/>
          <w14:ligatures w14:val="none"/>
        </w:rPr>
        <w:t>achieve the best possible results. This</w:t>
      </w:r>
      <w:r w:rsidR="00A11C08" w:rsidRPr="00CC4E89">
        <w:rPr>
          <w:rFonts w:asciiTheme="minorBidi" w:eastAsia="Times New Roman" w:hAnsiTheme="minorBidi"/>
          <w:kern w:val="0"/>
          <w:sz w:val="20"/>
          <w:szCs w:val="20"/>
          <w:lang w:val="en-US"/>
          <w14:ligatures w14:val="none"/>
        </w:rPr>
        <w:t xml:space="preserve"> can be achieved through </w:t>
      </w:r>
      <w:r w:rsidR="00A11C08" w:rsidRPr="00CC4E89">
        <w:rPr>
          <w:rFonts w:asciiTheme="minorBidi" w:eastAsia="Times New Roman" w:hAnsiTheme="minorBidi"/>
          <w:b/>
          <w:kern w:val="0"/>
          <w:sz w:val="20"/>
          <w:szCs w:val="20"/>
          <w:lang w:val="en-US"/>
          <w14:ligatures w14:val="none"/>
        </w:rPr>
        <w:t>Green Budgeting</w:t>
      </w:r>
      <w:r w:rsidR="00ED65F2" w:rsidRPr="00CC4E89">
        <w:rPr>
          <w:rFonts w:asciiTheme="minorBidi" w:eastAsia="Times New Roman" w:hAnsiTheme="minorBidi"/>
          <w:kern w:val="0"/>
          <w:sz w:val="20"/>
          <w:szCs w:val="20"/>
          <w:lang w:val="en-US"/>
          <w14:ligatures w14:val="none"/>
        </w:rPr>
        <w:t>.</w:t>
      </w:r>
      <w:r w:rsidR="0095604F" w:rsidRPr="00CC4E89">
        <w:rPr>
          <w:rFonts w:asciiTheme="minorBidi" w:eastAsia="Times New Roman" w:hAnsiTheme="minorBidi"/>
          <w:kern w:val="0"/>
          <w:sz w:val="20"/>
          <w:szCs w:val="20"/>
          <w:lang w:val="en-US"/>
          <w14:ligatures w14:val="none"/>
        </w:rPr>
        <w:t xml:space="preserve"> </w:t>
      </w:r>
    </w:p>
    <w:p w14:paraId="6667A8F3" w14:textId="6A6165BB" w:rsidR="00EB4B7C" w:rsidRPr="004B0654" w:rsidRDefault="00194F21" w:rsidP="0012653E">
      <w:pPr>
        <w:pStyle w:val="Heading2"/>
        <w:numPr>
          <w:ilvl w:val="1"/>
          <w:numId w:val="27"/>
        </w:numPr>
        <w:spacing w:after="240"/>
        <w:rPr>
          <w:rFonts w:asciiTheme="minorBidi" w:hAnsiTheme="minorBidi" w:cstheme="minorBidi"/>
          <w:sz w:val="22"/>
          <w:szCs w:val="22"/>
        </w:rPr>
      </w:pPr>
      <w:r w:rsidRPr="004B0654">
        <w:rPr>
          <w:rFonts w:asciiTheme="minorBidi" w:hAnsiTheme="minorBidi" w:cstheme="minorBidi"/>
          <w:sz w:val="22"/>
          <w:szCs w:val="22"/>
        </w:rPr>
        <w:t>What is Green Budgeting</w:t>
      </w:r>
      <w:r w:rsidR="0081355D" w:rsidRPr="004B0654">
        <w:rPr>
          <w:rFonts w:asciiTheme="minorBidi" w:hAnsiTheme="minorBidi" w:cstheme="minorBidi"/>
          <w:sz w:val="22"/>
          <w:szCs w:val="22"/>
        </w:rPr>
        <w:t>?</w:t>
      </w:r>
    </w:p>
    <w:p w14:paraId="623D6281" w14:textId="38772885" w:rsidR="00731C47" w:rsidRPr="00CC4E89" w:rsidRDefault="00731C47" w:rsidP="00F75549">
      <w:pPr>
        <w:spacing w:line="276" w:lineRule="auto"/>
        <w:jc w:val="both"/>
        <w:rPr>
          <w:rFonts w:asciiTheme="minorBidi" w:hAnsiTheme="minorBidi"/>
          <w:sz w:val="20"/>
          <w:szCs w:val="20"/>
        </w:rPr>
      </w:pPr>
      <w:r w:rsidRPr="00CC4E89">
        <w:rPr>
          <w:rFonts w:asciiTheme="minorBidi" w:hAnsiTheme="minorBidi"/>
          <w:sz w:val="20"/>
          <w:szCs w:val="20"/>
        </w:rPr>
        <w:t xml:space="preserve">According to </w:t>
      </w:r>
      <w:r w:rsidR="000521AA" w:rsidRPr="00CC4E89">
        <w:rPr>
          <w:rFonts w:asciiTheme="minorBidi" w:hAnsiTheme="minorBidi"/>
          <w:sz w:val="20"/>
          <w:szCs w:val="20"/>
        </w:rPr>
        <w:t xml:space="preserve">the </w:t>
      </w:r>
      <w:r w:rsidR="00C17CE1" w:rsidRPr="00CC4E89">
        <w:rPr>
          <w:rFonts w:asciiTheme="minorBidi" w:hAnsiTheme="minorBidi"/>
          <w:sz w:val="20"/>
          <w:szCs w:val="20"/>
        </w:rPr>
        <w:t>Organization of Economic Cooperation and Development</w:t>
      </w:r>
      <w:r w:rsidR="000521AA" w:rsidRPr="00CC4E89">
        <w:rPr>
          <w:rFonts w:asciiTheme="minorBidi" w:hAnsiTheme="minorBidi"/>
          <w:sz w:val="20"/>
          <w:szCs w:val="20"/>
        </w:rPr>
        <w:t xml:space="preserve"> (OECD</w:t>
      </w:r>
      <w:r w:rsidR="00257AA1" w:rsidRPr="00CC4E89">
        <w:rPr>
          <w:rFonts w:asciiTheme="minorBidi" w:hAnsiTheme="minorBidi"/>
          <w:sz w:val="20"/>
          <w:szCs w:val="20"/>
        </w:rPr>
        <w:t>, 2021</w:t>
      </w:r>
      <w:r w:rsidR="000521AA" w:rsidRPr="00CC4E89">
        <w:rPr>
          <w:rFonts w:asciiTheme="minorBidi" w:hAnsiTheme="minorBidi"/>
          <w:sz w:val="20"/>
          <w:szCs w:val="20"/>
        </w:rPr>
        <w:t>)</w:t>
      </w:r>
      <w:r w:rsidRPr="00CC4E89">
        <w:rPr>
          <w:rFonts w:asciiTheme="minorBidi" w:hAnsiTheme="minorBidi"/>
          <w:sz w:val="20"/>
          <w:szCs w:val="20"/>
        </w:rPr>
        <w:t xml:space="preserve">, </w:t>
      </w:r>
      <w:r w:rsidR="00A3362D" w:rsidRPr="00CC4E89">
        <w:rPr>
          <w:rFonts w:asciiTheme="minorBidi" w:hAnsiTheme="minorBidi"/>
          <w:sz w:val="20"/>
          <w:szCs w:val="20"/>
        </w:rPr>
        <w:t>“</w:t>
      </w:r>
      <w:r w:rsidRPr="00CC4E89">
        <w:rPr>
          <w:rFonts w:asciiTheme="minorBidi" w:hAnsiTheme="minorBidi"/>
          <w:sz w:val="20"/>
          <w:szCs w:val="20"/>
        </w:rPr>
        <w:t xml:space="preserve">Green budgeting is a practice which uses the tools of budgetary </w:t>
      </w:r>
      <w:r w:rsidR="00B3079E" w:rsidRPr="00CC4E89">
        <w:rPr>
          <w:rFonts w:asciiTheme="minorBidi" w:hAnsiTheme="minorBidi"/>
          <w:sz w:val="20"/>
          <w:szCs w:val="20"/>
        </w:rPr>
        <w:t>policymaking</w:t>
      </w:r>
      <w:r w:rsidRPr="00CC4E89">
        <w:rPr>
          <w:rFonts w:asciiTheme="minorBidi" w:hAnsiTheme="minorBidi"/>
          <w:sz w:val="20"/>
          <w:szCs w:val="20"/>
        </w:rPr>
        <w:t xml:space="preserve"> to help achieve </w:t>
      </w:r>
      <w:r w:rsidR="00EA3215" w:rsidRPr="00CC4E89">
        <w:rPr>
          <w:rFonts w:asciiTheme="minorBidi" w:hAnsiTheme="minorBidi"/>
          <w:sz w:val="20"/>
          <w:szCs w:val="20"/>
        </w:rPr>
        <w:t>“</w:t>
      </w:r>
      <w:r w:rsidRPr="00CC4E89">
        <w:rPr>
          <w:rFonts w:asciiTheme="minorBidi" w:hAnsiTheme="minorBidi"/>
          <w:sz w:val="20"/>
          <w:szCs w:val="20"/>
        </w:rPr>
        <w:t>green” objectives, i.e., those relating to the climate and environmental dimensions. While by itself, green budgeting does not change existing policies, it provides decision-makers with a clearer understanding of the overall environmental and climate impacts of budgeting choices.</w:t>
      </w:r>
      <w:r w:rsidR="00902D22" w:rsidRPr="00CC4E89">
        <w:rPr>
          <w:rFonts w:asciiTheme="minorBidi" w:hAnsiTheme="minorBidi"/>
          <w:sz w:val="20"/>
          <w:szCs w:val="20"/>
        </w:rPr>
        <w:t>”</w:t>
      </w:r>
      <w:r w:rsidRPr="00CC4E89">
        <w:rPr>
          <w:rFonts w:asciiTheme="minorBidi" w:hAnsiTheme="minorBidi"/>
          <w:sz w:val="20"/>
          <w:szCs w:val="20"/>
        </w:rPr>
        <w:t xml:space="preserve"> </w:t>
      </w:r>
      <w:r w:rsidR="00902D22" w:rsidRPr="00CC4E89">
        <w:rPr>
          <w:rFonts w:asciiTheme="minorBidi" w:hAnsiTheme="minorBidi"/>
          <w:sz w:val="20"/>
          <w:szCs w:val="20"/>
        </w:rPr>
        <w:t xml:space="preserve"> At its core, Green Budgeting ensures that government actions, such as taxation, </w:t>
      </w:r>
      <w:r w:rsidR="00995EC8" w:rsidRPr="00CC4E89">
        <w:rPr>
          <w:rFonts w:asciiTheme="minorBidi" w:hAnsiTheme="minorBidi"/>
          <w:sz w:val="20"/>
          <w:szCs w:val="20"/>
        </w:rPr>
        <w:t>expenditure</w:t>
      </w:r>
      <w:r w:rsidR="00902D22" w:rsidRPr="00CC4E89">
        <w:rPr>
          <w:rFonts w:asciiTheme="minorBidi" w:hAnsiTheme="minorBidi"/>
          <w:sz w:val="20"/>
          <w:szCs w:val="20"/>
        </w:rPr>
        <w:t xml:space="preserve">, and investments, align with environmental objectives, including reducing GHG emissions, conserving natural resources, and promoting renewable energy. It systematically consolidates evidence to enable informed decision-making on optimizing revenue generation and resource allocation, thereby supporting the </w:t>
      </w:r>
      <w:r w:rsidR="00877A34" w:rsidRPr="00CC4E89">
        <w:rPr>
          <w:rFonts w:asciiTheme="minorBidi" w:hAnsiTheme="minorBidi"/>
          <w:sz w:val="20"/>
          <w:szCs w:val="20"/>
        </w:rPr>
        <w:t>fulfilment</w:t>
      </w:r>
      <w:r w:rsidR="00902D22" w:rsidRPr="00CC4E89">
        <w:rPr>
          <w:rFonts w:asciiTheme="minorBidi" w:hAnsiTheme="minorBidi"/>
          <w:sz w:val="20"/>
          <w:szCs w:val="20"/>
        </w:rPr>
        <w:t xml:space="preserve"> of national and international commitments on environmental sustainability and climate change.</w:t>
      </w:r>
    </w:p>
    <w:p w14:paraId="7FA266DA" w14:textId="516A914F" w:rsidR="001415DC" w:rsidRPr="004B0654" w:rsidRDefault="007545A0" w:rsidP="001760A8">
      <w:pPr>
        <w:pStyle w:val="Heading2"/>
        <w:numPr>
          <w:ilvl w:val="1"/>
          <w:numId w:val="27"/>
        </w:numPr>
        <w:spacing w:after="240"/>
        <w:rPr>
          <w:rFonts w:asciiTheme="minorBidi" w:hAnsiTheme="minorBidi" w:cstheme="minorBidi"/>
          <w:sz w:val="22"/>
          <w:szCs w:val="22"/>
        </w:rPr>
      </w:pPr>
      <w:r w:rsidRPr="004B0654">
        <w:rPr>
          <w:rFonts w:asciiTheme="minorBidi" w:hAnsiTheme="minorBidi" w:cstheme="minorBidi"/>
          <w:sz w:val="22"/>
          <w:szCs w:val="22"/>
        </w:rPr>
        <w:t>Difference between Green Budgeting and Climate Budgeting</w:t>
      </w:r>
    </w:p>
    <w:p w14:paraId="67F8DCEE" w14:textId="33CFC54F" w:rsidR="00731C47" w:rsidRPr="00CC4E89" w:rsidRDefault="00731C47" w:rsidP="00F75549">
      <w:pPr>
        <w:spacing w:line="276" w:lineRule="auto"/>
        <w:jc w:val="both"/>
        <w:rPr>
          <w:rFonts w:asciiTheme="minorBidi" w:hAnsiTheme="minorBidi"/>
          <w:sz w:val="20"/>
          <w:szCs w:val="20"/>
        </w:rPr>
      </w:pPr>
      <w:r w:rsidRPr="00CC4E89">
        <w:rPr>
          <w:rFonts w:asciiTheme="minorBidi" w:hAnsiTheme="minorBidi"/>
          <w:sz w:val="20"/>
          <w:szCs w:val="20"/>
        </w:rPr>
        <w:t xml:space="preserve">Often Green Budgeting and Climate Budgeting are used interchangeably but there </w:t>
      </w:r>
      <w:r w:rsidR="002B16A6" w:rsidRPr="00CC4E89">
        <w:rPr>
          <w:rFonts w:asciiTheme="minorBidi" w:hAnsiTheme="minorBidi"/>
          <w:sz w:val="20"/>
          <w:szCs w:val="20"/>
        </w:rPr>
        <w:t>are</w:t>
      </w:r>
      <w:r w:rsidRPr="00CC4E89">
        <w:rPr>
          <w:rFonts w:asciiTheme="minorBidi" w:hAnsiTheme="minorBidi"/>
          <w:sz w:val="20"/>
          <w:szCs w:val="20"/>
        </w:rPr>
        <w:t xml:space="preserve"> </w:t>
      </w:r>
      <w:r w:rsidR="00487B78" w:rsidRPr="00CC4E89">
        <w:rPr>
          <w:rFonts w:asciiTheme="minorBidi" w:hAnsiTheme="minorBidi"/>
          <w:sz w:val="20"/>
          <w:szCs w:val="20"/>
        </w:rPr>
        <w:t xml:space="preserve">key conceptual </w:t>
      </w:r>
      <w:r w:rsidRPr="00CC4E89">
        <w:rPr>
          <w:rFonts w:asciiTheme="minorBidi" w:hAnsiTheme="minorBidi"/>
          <w:sz w:val="20"/>
          <w:szCs w:val="20"/>
        </w:rPr>
        <w:t>difference</w:t>
      </w:r>
      <w:r w:rsidR="002B16A6" w:rsidRPr="00CC4E89">
        <w:rPr>
          <w:rFonts w:asciiTheme="minorBidi" w:hAnsiTheme="minorBidi"/>
          <w:sz w:val="20"/>
          <w:szCs w:val="20"/>
        </w:rPr>
        <w:t>s</w:t>
      </w:r>
      <w:r w:rsidRPr="00CC4E89">
        <w:rPr>
          <w:rFonts w:asciiTheme="minorBidi" w:hAnsiTheme="minorBidi"/>
          <w:sz w:val="20"/>
          <w:szCs w:val="20"/>
        </w:rPr>
        <w:t xml:space="preserve"> in their scopes. While both </w:t>
      </w:r>
      <w:r w:rsidR="00AB0164" w:rsidRPr="00CC4E89">
        <w:rPr>
          <w:rFonts w:asciiTheme="minorBidi" w:hAnsiTheme="minorBidi"/>
          <w:sz w:val="20"/>
          <w:szCs w:val="20"/>
        </w:rPr>
        <w:t>G</w:t>
      </w:r>
      <w:r w:rsidRPr="00CC4E89">
        <w:rPr>
          <w:rFonts w:asciiTheme="minorBidi" w:hAnsiTheme="minorBidi"/>
          <w:sz w:val="20"/>
          <w:szCs w:val="20"/>
        </w:rPr>
        <w:t xml:space="preserve">reen </w:t>
      </w:r>
      <w:r w:rsidR="00AB0164" w:rsidRPr="00CC4E89">
        <w:rPr>
          <w:rFonts w:asciiTheme="minorBidi" w:hAnsiTheme="minorBidi"/>
          <w:sz w:val="20"/>
          <w:szCs w:val="20"/>
        </w:rPr>
        <w:t>B</w:t>
      </w:r>
      <w:r w:rsidRPr="00CC4E89">
        <w:rPr>
          <w:rFonts w:asciiTheme="minorBidi" w:hAnsiTheme="minorBidi"/>
          <w:sz w:val="20"/>
          <w:szCs w:val="20"/>
        </w:rPr>
        <w:t xml:space="preserve">udgeting and </w:t>
      </w:r>
      <w:r w:rsidR="00AB0164" w:rsidRPr="00CC4E89">
        <w:rPr>
          <w:rFonts w:asciiTheme="minorBidi" w:hAnsiTheme="minorBidi"/>
          <w:sz w:val="20"/>
          <w:szCs w:val="20"/>
        </w:rPr>
        <w:t>C</w:t>
      </w:r>
      <w:r w:rsidRPr="00CC4E89">
        <w:rPr>
          <w:rFonts w:asciiTheme="minorBidi" w:hAnsiTheme="minorBidi"/>
          <w:sz w:val="20"/>
          <w:szCs w:val="20"/>
        </w:rPr>
        <w:t xml:space="preserve">limate </w:t>
      </w:r>
      <w:r w:rsidR="00B670BF" w:rsidRPr="00CC4E89">
        <w:rPr>
          <w:rFonts w:asciiTheme="minorBidi" w:hAnsiTheme="minorBidi"/>
          <w:sz w:val="20"/>
          <w:szCs w:val="20"/>
        </w:rPr>
        <w:t>B</w:t>
      </w:r>
      <w:r w:rsidRPr="00CC4E89">
        <w:rPr>
          <w:rFonts w:asciiTheme="minorBidi" w:hAnsiTheme="minorBidi"/>
          <w:sz w:val="20"/>
          <w:szCs w:val="20"/>
        </w:rPr>
        <w:t>udgeting aim to integrate environmental and climate considerations into budgetary processes, Green Budgeting has a broader scope encompassing various environmental issues including biodiversity, air quality, water management, and resource efficiency beyond just climate change</w:t>
      </w:r>
      <w:r w:rsidR="000D0559" w:rsidRPr="00CC4E89">
        <w:rPr>
          <w:rFonts w:asciiTheme="minorBidi" w:hAnsiTheme="minorBidi"/>
          <w:sz w:val="20"/>
          <w:szCs w:val="20"/>
        </w:rPr>
        <w:t>.</w:t>
      </w:r>
      <w:r w:rsidRPr="00CC4E89">
        <w:rPr>
          <w:rFonts w:asciiTheme="minorBidi" w:hAnsiTheme="minorBidi"/>
          <w:sz w:val="20"/>
          <w:szCs w:val="20"/>
        </w:rPr>
        <w:t xml:space="preserve"> Climate Budgeting specifically focuses on climate change mitigation and adaptation. Thus, Climate Budgeting is a subset of Green Budgeting.  </w:t>
      </w:r>
    </w:p>
    <w:p w14:paraId="3D881432" w14:textId="73D01DF1" w:rsidR="00152D43" w:rsidRPr="004B0654" w:rsidRDefault="002E793B" w:rsidP="001760A8">
      <w:pPr>
        <w:pStyle w:val="Heading2"/>
        <w:numPr>
          <w:ilvl w:val="1"/>
          <w:numId w:val="27"/>
        </w:numPr>
        <w:rPr>
          <w:rFonts w:asciiTheme="minorBidi" w:hAnsiTheme="minorBidi" w:cstheme="minorBidi"/>
          <w:sz w:val="22"/>
          <w:szCs w:val="22"/>
          <w:lang w:val="en-US"/>
        </w:rPr>
      </w:pPr>
      <w:r w:rsidRPr="004B0654">
        <w:rPr>
          <w:rFonts w:asciiTheme="minorBidi" w:hAnsiTheme="minorBidi" w:cstheme="minorBidi"/>
          <w:sz w:val="22"/>
          <w:szCs w:val="22"/>
          <w:lang w:val="en-US"/>
        </w:rPr>
        <w:lastRenderedPageBreak/>
        <w:t xml:space="preserve"> </w:t>
      </w:r>
      <w:r w:rsidR="00152D43" w:rsidRPr="004B0654">
        <w:rPr>
          <w:rFonts w:asciiTheme="minorBidi" w:hAnsiTheme="minorBidi" w:cstheme="minorBidi"/>
          <w:sz w:val="22"/>
          <w:szCs w:val="22"/>
          <w:lang w:val="en-US"/>
        </w:rPr>
        <w:t>The Evolution of Green Budgeting</w:t>
      </w:r>
    </w:p>
    <w:p w14:paraId="287B9CD4" w14:textId="2FB7400C" w:rsidR="00152D43" w:rsidRPr="00CC4E89" w:rsidRDefault="00152D43" w:rsidP="0028311A">
      <w:pPr>
        <w:spacing w:before="100" w:beforeAutospacing="1" w:after="100" w:afterAutospacing="1" w:line="276" w:lineRule="auto"/>
        <w:jc w:val="both"/>
        <w:rPr>
          <w:rFonts w:asciiTheme="minorBidi" w:eastAsia="Times New Roman" w:hAnsiTheme="minorBidi"/>
          <w:kern w:val="0"/>
          <w:sz w:val="20"/>
          <w:szCs w:val="20"/>
          <w:lang w:val="en-US"/>
          <w14:ligatures w14:val="none"/>
        </w:rPr>
      </w:pPr>
      <w:r w:rsidRPr="00CC4E89">
        <w:rPr>
          <w:rFonts w:asciiTheme="minorBidi" w:eastAsia="Times New Roman" w:hAnsiTheme="minorBidi"/>
          <w:kern w:val="0"/>
          <w:sz w:val="20"/>
          <w:szCs w:val="20"/>
          <w:lang w:val="en-US"/>
          <w14:ligatures w14:val="none"/>
        </w:rPr>
        <w:t>Over the past decade, interest in Green or Climate Budgeting has grown significantly, particularly among middle-</w:t>
      </w:r>
      <w:r w:rsidR="00775C3A" w:rsidRPr="00CC4E89">
        <w:rPr>
          <w:rFonts w:asciiTheme="minorBidi" w:eastAsia="Times New Roman" w:hAnsiTheme="minorBidi"/>
          <w:kern w:val="0"/>
          <w:sz w:val="20"/>
          <w:szCs w:val="20"/>
          <w:lang w:val="en-US"/>
          <w14:ligatures w14:val="none"/>
        </w:rPr>
        <w:t>income</w:t>
      </w:r>
      <w:r w:rsidRPr="00CC4E89">
        <w:rPr>
          <w:rFonts w:asciiTheme="minorBidi" w:eastAsia="Times New Roman" w:hAnsiTheme="minorBidi"/>
          <w:kern w:val="0"/>
          <w:sz w:val="20"/>
          <w:szCs w:val="20"/>
          <w:lang w:val="en-US"/>
          <w14:ligatures w14:val="none"/>
        </w:rPr>
        <w:t xml:space="preserve"> and low-income countries in the Asia-Pacific region, supported by institutions such as </w:t>
      </w:r>
      <w:r w:rsidR="00385286" w:rsidRPr="00CC4E89">
        <w:rPr>
          <w:rFonts w:asciiTheme="minorBidi" w:eastAsia="Times New Roman" w:hAnsiTheme="minorBidi"/>
          <w:kern w:val="0"/>
          <w:sz w:val="20"/>
          <w:szCs w:val="20"/>
          <w:lang w:val="en-US"/>
          <w14:ligatures w14:val="none"/>
        </w:rPr>
        <w:t xml:space="preserve">United Nations Development Programme </w:t>
      </w:r>
      <w:r w:rsidR="00432C38" w:rsidRPr="00CC4E89">
        <w:rPr>
          <w:rFonts w:asciiTheme="minorBidi" w:eastAsia="Times New Roman" w:hAnsiTheme="minorBidi"/>
          <w:kern w:val="0"/>
          <w:sz w:val="20"/>
          <w:szCs w:val="20"/>
          <w:lang w:val="en-US"/>
          <w14:ligatures w14:val="none"/>
        </w:rPr>
        <w:t>(</w:t>
      </w:r>
      <w:r w:rsidRPr="00CC4E89">
        <w:rPr>
          <w:rFonts w:asciiTheme="minorBidi" w:eastAsia="Times New Roman" w:hAnsiTheme="minorBidi"/>
          <w:kern w:val="0"/>
          <w:sz w:val="20"/>
          <w:szCs w:val="20"/>
          <w:lang w:val="en-US"/>
          <w14:ligatures w14:val="none"/>
        </w:rPr>
        <w:t>UNDP</w:t>
      </w:r>
      <w:r w:rsidR="00432C38" w:rsidRPr="00CC4E89">
        <w:rPr>
          <w:rFonts w:asciiTheme="minorBidi" w:eastAsia="Times New Roman" w:hAnsiTheme="minorBidi"/>
          <w:kern w:val="0"/>
          <w:sz w:val="20"/>
          <w:szCs w:val="20"/>
          <w:lang w:val="en-US"/>
          <w14:ligatures w14:val="none"/>
        </w:rPr>
        <w:t>)</w:t>
      </w:r>
      <w:r w:rsidRPr="00CC4E89">
        <w:rPr>
          <w:rFonts w:asciiTheme="minorBidi" w:eastAsia="Times New Roman" w:hAnsiTheme="minorBidi"/>
          <w:kern w:val="0"/>
          <w:sz w:val="20"/>
          <w:szCs w:val="20"/>
          <w:lang w:val="en-US"/>
          <w14:ligatures w14:val="none"/>
        </w:rPr>
        <w:t xml:space="preserve"> and </w:t>
      </w:r>
      <w:r w:rsidR="007F21DE" w:rsidRPr="00CC4E89">
        <w:rPr>
          <w:rFonts w:asciiTheme="minorBidi" w:eastAsia="Times New Roman" w:hAnsiTheme="minorBidi"/>
          <w:kern w:val="0"/>
          <w:sz w:val="20"/>
          <w:szCs w:val="20"/>
          <w:lang w:val="en-US"/>
          <w14:ligatures w14:val="none"/>
        </w:rPr>
        <w:t>multilateral</w:t>
      </w:r>
      <w:r w:rsidR="00E74436" w:rsidRPr="00CC4E89">
        <w:rPr>
          <w:rFonts w:asciiTheme="minorBidi" w:eastAsia="Times New Roman" w:hAnsiTheme="minorBidi"/>
          <w:kern w:val="0"/>
          <w:sz w:val="20"/>
          <w:szCs w:val="20"/>
          <w:lang w:val="en-US"/>
          <w14:ligatures w14:val="none"/>
        </w:rPr>
        <w:t xml:space="preserve"> </w:t>
      </w:r>
      <w:r w:rsidR="00AA048C" w:rsidRPr="00CC4E89">
        <w:rPr>
          <w:rFonts w:asciiTheme="minorBidi" w:eastAsia="Times New Roman" w:hAnsiTheme="minorBidi"/>
          <w:kern w:val="0"/>
          <w:sz w:val="20"/>
          <w:szCs w:val="20"/>
          <w:lang w:val="en-US"/>
          <w14:ligatures w14:val="none"/>
        </w:rPr>
        <w:t>organizations</w:t>
      </w:r>
      <w:r w:rsidR="002020E9" w:rsidRPr="00CC4E89">
        <w:rPr>
          <w:rFonts w:asciiTheme="minorBidi" w:eastAsia="Times New Roman" w:hAnsiTheme="minorBidi"/>
          <w:kern w:val="0"/>
          <w:sz w:val="20"/>
          <w:szCs w:val="20"/>
          <w:lang w:val="en-US"/>
          <w14:ligatures w14:val="none"/>
        </w:rPr>
        <w:t xml:space="preserve"> such as </w:t>
      </w:r>
      <w:r w:rsidRPr="00CC4E89">
        <w:rPr>
          <w:rFonts w:asciiTheme="minorBidi" w:eastAsia="Times New Roman" w:hAnsiTheme="minorBidi"/>
          <w:kern w:val="0"/>
          <w:sz w:val="20"/>
          <w:szCs w:val="20"/>
          <w:lang w:val="en-US"/>
          <w14:ligatures w14:val="none"/>
        </w:rPr>
        <w:t xml:space="preserve">the </w:t>
      </w:r>
      <w:r w:rsidR="00193BFE" w:rsidRPr="00CC4E89">
        <w:rPr>
          <w:rFonts w:asciiTheme="minorBidi" w:eastAsia="Times New Roman" w:hAnsiTheme="minorBidi"/>
          <w:kern w:val="0"/>
          <w:sz w:val="20"/>
          <w:szCs w:val="20"/>
          <w:lang w:val="en-US"/>
          <w14:ligatures w14:val="none"/>
        </w:rPr>
        <w:t>Asian Development</w:t>
      </w:r>
      <w:r w:rsidRPr="00CC4E89">
        <w:rPr>
          <w:rFonts w:asciiTheme="minorBidi" w:eastAsia="Times New Roman" w:hAnsiTheme="minorBidi"/>
          <w:kern w:val="0"/>
          <w:sz w:val="20"/>
          <w:szCs w:val="20"/>
          <w:lang w:val="en-US"/>
          <w14:ligatures w14:val="none"/>
        </w:rPr>
        <w:t xml:space="preserve"> Bank</w:t>
      </w:r>
      <w:r w:rsidR="00193BFE" w:rsidRPr="00CC4E89">
        <w:rPr>
          <w:rFonts w:asciiTheme="minorBidi" w:eastAsia="Times New Roman" w:hAnsiTheme="minorBidi"/>
          <w:kern w:val="0"/>
          <w:sz w:val="20"/>
          <w:szCs w:val="20"/>
          <w:lang w:val="en-US"/>
          <w14:ligatures w14:val="none"/>
        </w:rPr>
        <w:t xml:space="preserve"> (ADB)</w:t>
      </w:r>
      <w:r w:rsidR="000E2798" w:rsidRPr="00CC4E89">
        <w:rPr>
          <w:rFonts w:asciiTheme="minorBidi" w:eastAsia="Times New Roman" w:hAnsiTheme="minorBidi"/>
          <w:kern w:val="0"/>
          <w:sz w:val="20"/>
          <w:szCs w:val="20"/>
          <w:lang w:val="en-US"/>
          <w14:ligatures w14:val="none"/>
        </w:rPr>
        <w:t xml:space="preserve"> and </w:t>
      </w:r>
      <w:r w:rsidRPr="00CC4E89">
        <w:rPr>
          <w:rFonts w:asciiTheme="minorBidi" w:eastAsia="Times New Roman" w:hAnsiTheme="minorBidi"/>
          <w:kern w:val="0"/>
          <w:sz w:val="20"/>
          <w:szCs w:val="20"/>
          <w:lang w:val="en-US"/>
          <w14:ligatures w14:val="none"/>
        </w:rPr>
        <w:t>the World Bank. Initially focused on tagging climate-relevant expenditures to improve transparency and attract international climate finance, efforts have since evolved into full-fledged Green and Climate Budgets. Nepal’s publication of the first Climate Budget in 2013 was followed by countries such as Bangladesh,</w:t>
      </w:r>
      <w:r w:rsidR="00E15CF7" w:rsidRPr="00CC4E89">
        <w:rPr>
          <w:rFonts w:asciiTheme="minorBidi" w:eastAsia="Times New Roman" w:hAnsiTheme="minorBidi"/>
          <w:kern w:val="0"/>
          <w:sz w:val="20"/>
          <w:szCs w:val="20"/>
          <w:lang w:val="en-US"/>
          <w14:ligatures w14:val="none"/>
        </w:rPr>
        <w:t xml:space="preserve"> France</w:t>
      </w:r>
      <w:r w:rsidR="00F744CC" w:rsidRPr="00CC4E89">
        <w:rPr>
          <w:rFonts w:asciiTheme="minorBidi" w:eastAsia="Times New Roman" w:hAnsiTheme="minorBidi"/>
          <w:kern w:val="0"/>
          <w:sz w:val="20"/>
          <w:szCs w:val="20"/>
          <w:lang w:val="en-US"/>
          <w14:ligatures w14:val="none"/>
        </w:rPr>
        <w:t>,</w:t>
      </w:r>
      <w:r w:rsidRPr="00CC4E89">
        <w:rPr>
          <w:rFonts w:asciiTheme="minorBidi" w:eastAsia="Times New Roman" w:hAnsiTheme="minorBidi"/>
          <w:kern w:val="0"/>
          <w:sz w:val="20"/>
          <w:szCs w:val="20"/>
          <w:lang w:val="en-US"/>
          <w14:ligatures w14:val="none"/>
        </w:rPr>
        <w:t xml:space="preserve"> Indonesia, </w:t>
      </w:r>
      <w:r w:rsidR="00F744CC" w:rsidRPr="00CC4E89">
        <w:rPr>
          <w:rFonts w:asciiTheme="minorBidi" w:eastAsia="Times New Roman" w:hAnsiTheme="minorBidi"/>
          <w:kern w:val="0"/>
          <w:sz w:val="20"/>
          <w:szCs w:val="20"/>
          <w:lang w:val="en-US"/>
          <w14:ligatures w14:val="none"/>
        </w:rPr>
        <w:t xml:space="preserve">Kenya, </w:t>
      </w:r>
      <w:r w:rsidRPr="00CC4E89">
        <w:rPr>
          <w:rFonts w:asciiTheme="minorBidi" w:eastAsia="Times New Roman" w:hAnsiTheme="minorBidi"/>
          <w:kern w:val="0"/>
          <w:sz w:val="20"/>
          <w:szCs w:val="20"/>
          <w:lang w:val="en-US"/>
          <w14:ligatures w14:val="none"/>
        </w:rPr>
        <w:t>Moldova, Norway</w:t>
      </w:r>
      <w:r w:rsidR="009F0F16" w:rsidRPr="00CC4E89">
        <w:rPr>
          <w:rFonts w:asciiTheme="minorBidi" w:eastAsia="Times New Roman" w:hAnsiTheme="minorBidi"/>
          <w:kern w:val="0"/>
          <w:sz w:val="20"/>
          <w:szCs w:val="20"/>
          <w:lang w:val="en-US"/>
          <w14:ligatures w14:val="none"/>
        </w:rPr>
        <w:t xml:space="preserve"> and </w:t>
      </w:r>
      <w:r w:rsidRPr="00CC4E89">
        <w:rPr>
          <w:rFonts w:asciiTheme="minorBidi" w:eastAsia="Times New Roman" w:hAnsiTheme="minorBidi"/>
          <w:kern w:val="0"/>
          <w:sz w:val="20"/>
          <w:szCs w:val="20"/>
          <w:lang w:val="en-US"/>
          <w14:ligatures w14:val="none"/>
        </w:rPr>
        <w:t>Sweden (Petrie, 2021).</w:t>
      </w:r>
    </w:p>
    <w:p w14:paraId="293C429D" w14:textId="77777777" w:rsidR="00152D43" w:rsidRPr="00CC4E89" w:rsidRDefault="00152D43" w:rsidP="0028311A">
      <w:pPr>
        <w:spacing w:before="100" w:beforeAutospacing="1" w:after="100" w:afterAutospacing="1" w:line="276" w:lineRule="auto"/>
        <w:jc w:val="both"/>
        <w:rPr>
          <w:rFonts w:asciiTheme="minorBidi" w:eastAsia="Times New Roman" w:hAnsiTheme="minorBidi"/>
          <w:kern w:val="0"/>
          <w:sz w:val="20"/>
          <w:szCs w:val="20"/>
          <w:lang w:val="en-US"/>
          <w14:ligatures w14:val="none"/>
        </w:rPr>
      </w:pPr>
      <w:r w:rsidRPr="00CC4E89">
        <w:rPr>
          <w:rFonts w:asciiTheme="minorBidi" w:eastAsia="Times New Roman" w:hAnsiTheme="minorBidi"/>
          <w:kern w:val="0"/>
          <w:sz w:val="20"/>
          <w:szCs w:val="20"/>
          <w:lang w:val="en-US"/>
          <w14:ligatures w14:val="none"/>
        </w:rPr>
        <w:t>The 2013 Fifth Assessment Report (AR5) of the Intergovernmental Panel on Climate Change (IPCC) affirmed that climate warming is “unequivocal” and many observed changes are “unprecedented.” While some countries began integrating climate action into national planning with the involvement of finance ministries, others lacked the institutional frameworks to do so.</w:t>
      </w:r>
    </w:p>
    <w:p w14:paraId="07D45376" w14:textId="77777777" w:rsidR="00152D43" w:rsidRPr="00CC4E89" w:rsidRDefault="00152D43" w:rsidP="0028311A">
      <w:pPr>
        <w:spacing w:before="100" w:beforeAutospacing="1" w:after="100" w:afterAutospacing="1" w:line="276" w:lineRule="auto"/>
        <w:jc w:val="both"/>
        <w:rPr>
          <w:rFonts w:asciiTheme="minorBidi" w:eastAsia="Times New Roman" w:hAnsiTheme="minorBidi"/>
          <w:kern w:val="0"/>
          <w:sz w:val="20"/>
          <w:szCs w:val="20"/>
          <w:lang w:val="en-US"/>
          <w14:ligatures w14:val="none"/>
        </w:rPr>
      </w:pPr>
      <w:r w:rsidRPr="00CC4E89">
        <w:rPr>
          <w:rFonts w:asciiTheme="minorBidi" w:eastAsia="Times New Roman" w:hAnsiTheme="minorBidi"/>
          <w:kern w:val="0"/>
          <w:sz w:val="20"/>
          <w:szCs w:val="20"/>
          <w:lang w:val="en-US"/>
          <w14:ligatures w14:val="none"/>
        </w:rPr>
        <w:t xml:space="preserve">In response, the World Bank developed the </w:t>
      </w:r>
      <w:r w:rsidRPr="00CC4E89">
        <w:rPr>
          <w:rFonts w:asciiTheme="minorBidi" w:eastAsia="Times New Roman" w:hAnsiTheme="minorBidi"/>
          <w:b/>
          <w:kern w:val="0"/>
          <w:sz w:val="20"/>
          <w:szCs w:val="20"/>
          <w:lang w:val="en-US"/>
          <w14:ligatures w14:val="none"/>
        </w:rPr>
        <w:t>Climate Change Public Expenditure and Institutional Review (CCPEIR) Sourcebook</w:t>
      </w:r>
      <w:r w:rsidRPr="00CC4E89">
        <w:rPr>
          <w:rFonts w:asciiTheme="minorBidi" w:eastAsia="Times New Roman" w:hAnsiTheme="minorBidi"/>
          <w:kern w:val="0"/>
          <w:sz w:val="20"/>
          <w:szCs w:val="20"/>
          <w:lang w:val="en-US"/>
          <w14:ligatures w14:val="none"/>
        </w:rPr>
        <w:t xml:space="preserve"> in 2014, providing tools to guide the integration of climate-responsive practices into fiscal management.</w:t>
      </w:r>
    </w:p>
    <w:p w14:paraId="779281D9" w14:textId="5D55A0CC" w:rsidR="00152D43" w:rsidRPr="00CC4E89" w:rsidRDefault="00152D43" w:rsidP="0028311A">
      <w:pPr>
        <w:spacing w:before="100" w:beforeAutospacing="1" w:after="100" w:afterAutospacing="1" w:line="276" w:lineRule="auto"/>
        <w:jc w:val="both"/>
        <w:rPr>
          <w:rFonts w:asciiTheme="minorBidi" w:eastAsia="Times New Roman" w:hAnsiTheme="minorBidi"/>
          <w:kern w:val="0"/>
          <w:sz w:val="20"/>
          <w:szCs w:val="20"/>
          <w:lang w:val="en-US"/>
          <w14:ligatures w14:val="none"/>
        </w:rPr>
      </w:pPr>
      <w:r w:rsidRPr="00CC4E89">
        <w:rPr>
          <w:rFonts w:asciiTheme="minorBidi" w:eastAsia="Times New Roman" w:hAnsiTheme="minorBidi"/>
          <w:kern w:val="0"/>
          <w:sz w:val="20"/>
          <w:szCs w:val="20"/>
          <w:lang w:val="en-US"/>
          <w14:ligatures w14:val="none"/>
        </w:rPr>
        <w:t xml:space="preserve">In 2017, the </w:t>
      </w:r>
      <w:r w:rsidRPr="00CC4E89">
        <w:rPr>
          <w:rFonts w:asciiTheme="minorBidi" w:eastAsia="Times New Roman" w:hAnsiTheme="minorBidi"/>
          <w:b/>
          <w:kern w:val="0"/>
          <w:sz w:val="20"/>
          <w:szCs w:val="20"/>
          <w:lang w:val="en-US"/>
          <w14:ligatures w14:val="none"/>
        </w:rPr>
        <w:t>OECD Paris Collaborative on Green Budgeting</w:t>
      </w:r>
      <w:r w:rsidRPr="00CC4E89">
        <w:rPr>
          <w:rFonts w:asciiTheme="minorBidi" w:eastAsia="Times New Roman" w:hAnsiTheme="minorBidi"/>
          <w:kern w:val="0"/>
          <w:sz w:val="20"/>
          <w:szCs w:val="20"/>
          <w:lang w:val="en-US"/>
          <w14:ligatures w14:val="none"/>
        </w:rPr>
        <w:t xml:space="preserve"> was launched to co-develop practical tools for aligning national budgets with environmental objectives. Momentum further increased in 2018, when 39 countries highlighted the role of finance ministers in tackling climate change. This led to the </w:t>
      </w:r>
      <w:proofErr w:type="gramStart"/>
      <w:r w:rsidR="00477D61" w:rsidRPr="00CC4E89">
        <w:rPr>
          <w:rFonts w:asciiTheme="minorBidi" w:eastAsia="Times New Roman" w:hAnsiTheme="minorBidi"/>
          <w:kern w:val="0"/>
          <w:sz w:val="20"/>
          <w:szCs w:val="20"/>
          <w:lang w:val="en-US"/>
          <w14:ligatures w14:val="none"/>
        </w:rPr>
        <w:t xml:space="preserve">debut </w:t>
      </w:r>
      <w:r w:rsidRPr="00CC4E89">
        <w:rPr>
          <w:rFonts w:asciiTheme="minorBidi" w:eastAsia="Times New Roman" w:hAnsiTheme="minorBidi"/>
          <w:kern w:val="0"/>
          <w:sz w:val="20"/>
          <w:szCs w:val="20"/>
          <w:lang w:val="en-US"/>
          <w14:ligatures w14:val="none"/>
        </w:rPr>
        <w:t xml:space="preserve"> of</w:t>
      </w:r>
      <w:proofErr w:type="gramEnd"/>
      <w:r w:rsidRPr="00CC4E89">
        <w:rPr>
          <w:rFonts w:asciiTheme="minorBidi" w:eastAsia="Times New Roman" w:hAnsiTheme="minorBidi"/>
          <w:kern w:val="0"/>
          <w:sz w:val="20"/>
          <w:szCs w:val="20"/>
          <w:lang w:val="en-US"/>
          <w14:ligatures w14:val="none"/>
        </w:rPr>
        <w:t xml:space="preserve"> the </w:t>
      </w:r>
      <w:r w:rsidRPr="00CC4E89">
        <w:rPr>
          <w:rFonts w:asciiTheme="minorBidi" w:eastAsia="Times New Roman" w:hAnsiTheme="minorBidi"/>
          <w:b/>
          <w:kern w:val="0"/>
          <w:sz w:val="20"/>
          <w:szCs w:val="20"/>
          <w:lang w:val="en-US"/>
          <w14:ligatures w14:val="none"/>
        </w:rPr>
        <w:t>Coalition of Finance Ministers for Climate Action</w:t>
      </w:r>
      <w:r w:rsidRPr="00CC4E89">
        <w:rPr>
          <w:rFonts w:asciiTheme="minorBidi" w:eastAsia="Times New Roman" w:hAnsiTheme="minorBidi"/>
          <w:kern w:val="0"/>
          <w:sz w:val="20"/>
          <w:szCs w:val="20"/>
          <w:lang w:val="en-US"/>
          <w14:ligatures w14:val="none"/>
        </w:rPr>
        <w:t xml:space="preserve"> in April 2019, now comprising over 90 countries committed to the </w:t>
      </w:r>
      <w:r w:rsidRPr="00CC4E89">
        <w:rPr>
          <w:rFonts w:asciiTheme="minorBidi" w:eastAsia="Times New Roman" w:hAnsiTheme="minorBidi"/>
          <w:b/>
          <w:kern w:val="0"/>
          <w:sz w:val="20"/>
          <w:szCs w:val="20"/>
          <w:lang w:val="en-US"/>
          <w14:ligatures w14:val="none"/>
        </w:rPr>
        <w:t>Helsinki Principles</w:t>
      </w:r>
      <w:r w:rsidRPr="00CC4E89">
        <w:rPr>
          <w:rFonts w:asciiTheme="minorBidi" w:eastAsia="Times New Roman" w:hAnsiTheme="minorBidi"/>
          <w:kern w:val="0"/>
          <w:sz w:val="20"/>
          <w:szCs w:val="20"/>
          <w:lang w:val="en-US"/>
          <w14:ligatures w14:val="none"/>
        </w:rPr>
        <w:t>, promoting climate-informed fiscal policy.</w:t>
      </w:r>
    </w:p>
    <w:p w14:paraId="4A8C5393" w14:textId="767FDC9C" w:rsidR="00152D43" w:rsidRPr="00CC4E89" w:rsidRDefault="00152D43" w:rsidP="0028311A">
      <w:pPr>
        <w:spacing w:before="100" w:beforeAutospacing="1" w:after="100" w:afterAutospacing="1" w:line="276" w:lineRule="auto"/>
        <w:jc w:val="both"/>
        <w:rPr>
          <w:rFonts w:asciiTheme="minorBidi" w:eastAsia="Times New Roman" w:hAnsiTheme="minorBidi"/>
          <w:kern w:val="0"/>
          <w:sz w:val="20"/>
          <w:szCs w:val="20"/>
          <w:lang w:val="en-US"/>
          <w14:ligatures w14:val="none"/>
        </w:rPr>
      </w:pPr>
      <w:r w:rsidRPr="00CC4E89">
        <w:rPr>
          <w:rFonts w:asciiTheme="minorBidi" w:eastAsia="Times New Roman" w:hAnsiTheme="minorBidi"/>
          <w:kern w:val="0"/>
          <w:sz w:val="20"/>
          <w:szCs w:val="20"/>
          <w:lang w:val="en-US"/>
          <w14:ligatures w14:val="none"/>
        </w:rPr>
        <w:t xml:space="preserve">The introduction of the </w:t>
      </w:r>
      <w:r w:rsidR="00DF1286" w:rsidRPr="00CC4E89">
        <w:rPr>
          <w:rFonts w:asciiTheme="minorBidi" w:eastAsia="Times New Roman" w:hAnsiTheme="minorBidi"/>
          <w:b/>
          <w:kern w:val="0"/>
          <w:sz w:val="20"/>
          <w:szCs w:val="20"/>
          <w:lang w:val="en-US"/>
          <w14:ligatures w14:val="none"/>
        </w:rPr>
        <w:t xml:space="preserve">Public Expenditure and Financial </w:t>
      </w:r>
      <w:r w:rsidR="00377A52" w:rsidRPr="00CC4E89">
        <w:rPr>
          <w:rFonts w:asciiTheme="minorBidi" w:eastAsia="Times New Roman" w:hAnsiTheme="minorBidi"/>
          <w:b/>
          <w:kern w:val="0"/>
          <w:sz w:val="20"/>
          <w:szCs w:val="20"/>
          <w:lang w:val="en-US"/>
          <w14:ligatures w14:val="none"/>
        </w:rPr>
        <w:t>Accountability</w:t>
      </w:r>
      <w:r w:rsidR="00377A52" w:rsidRPr="00CC4E89">
        <w:rPr>
          <w:rFonts w:asciiTheme="minorBidi" w:eastAsia="Times New Roman" w:hAnsiTheme="minorBidi"/>
          <w:kern w:val="0"/>
          <w:sz w:val="20"/>
          <w:szCs w:val="20"/>
          <w:lang w:val="en-US"/>
          <w14:ligatures w14:val="none"/>
        </w:rPr>
        <w:t xml:space="preserve"> </w:t>
      </w:r>
      <w:r w:rsidR="00854D8D" w:rsidRPr="00CC4E89">
        <w:rPr>
          <w:rFonts w:asciiTheme="minorBidi" w:eastAsia="Times New Roman" w:hAnsiTheme="minorBidi"/>
          <w:kern w:val="0"/>
          <w:sz w:val="20"/>
          <w:szCs w:val="20"/>
          <w:lang w:val="en-US"/>
          <w14:ligatures w14:val="none"/>
        </w:rPr>
        <w:t>(</w:t>
      </w:r>
      <w:r w:rsidRPr="00CC4E89">
        <w:rPr>
          <w:rFonts w:asciiTheme="minorBidi" w:eastAsia="Times New Roman" w:hAnsiTheme="minorBidi"/>
          <w:b/>
          <w:kern w:val="0"/>
          <w:sz w:val="20"/>
          <w:szCs w:val="20"/>
          <w:lang w:val="en-US"/>
          <w14:ligatures w14:val="none"/>
        </w:rPr>
        <w:t>PEFA</w:t>
      </w:r>
      <w:r w:rsidR="00854D8D" w:rsidRPr="00CC4E89">
        <w:rPr>
          <w:rFonts w:asciiTheme="minorBidi" w:eastAsia="Times New Roman" w:hAnsiTheme="minorBidi"/>
          <w:b/>
          <w:kern w:val="0"/>
          <w:sz w:val="20"/>
          <w:szCs w:val="20"/>
          <w:lang w:val="en-US"/>
          <w14:ligatures w14:val="none"/>
        </w:rPr>
        <w:t>)</w:t>
      </w:r>
      <w:r w:rsidRPr="00CC4E89">
        <w:rPr>
          <w:rFonts w:asciiTheme="minorBidi" w:eastAsia="Times New Roman" w:hAnsiTheme="minorBidi"/>
          <w:b/>
          <w:kern w:val="0"/>
          <w:sz w:val="20"/>
          <w:szCs w:val="20"/>
          <w:lang w:val="en-US"/>
          <w14:ligatures w14:val="none"/>
        </w:rPr>
        <w:t xml:space="preserve"> Climate Framework</w:t>
      </w:r>
      <w:r w:rsidRPr="00CC4E89">
        <w:rPr>
          <w:rFonts w:asciiTheme="minorBidi" w:eastAsia="Times New Roman" w:hAnsiTheme="minorBidi"/>
          <w:kern w:val="0"/>
          <w:sz w:val="20"/>
          <w:szCs w:val="20"/>
          <w:lang w:val="en-US"/>
          <w14:ligatures w14:val="none"/>
        </w:rPr>
        <w:t xml:space="preserve"> in 2020 marked another significant step, enabling countries to assess how climate considerations are embedded across the budget cycle, from planning to monitoring.</w:t>
      </w:r>
    </w:p>
    <w:p w14:paraId="046EFE0E" w14:textId="77777777" w:rsidR="00152D43" w:rsidRPr="00CC4E89" w:rsidRDefault="00152D43" w:rsidP="0028311A">
      <w:pPr>
        <w:spacing w:before="100" w:beforeAutospacing="1" w:after="100" w:afterAutospacing="1" w:line="276" w:lineRule="auto"/>
        <w:jc w:val="both"/>
        <w:rPr>
          <w:rFonts w:asciiTheme="minorBidi" w:eastAsia="Times New Roman" w:hAnsiTheme="minorBidi"/>
          <w:kern w:val="0"/>
          <w:sz w:val="20"/>
          <w:szCs w:val="20"/>
          <w:lang w:val="en-US"/>
          <w14:ligatures w14:val="none"/>
        </w:rPr>
      </w:pPr>
      <w:r w:rsidRPr="00CC4E89">
        <w:rPr>
          <w:rFonts w:asciiTheme="minorBidi" w:eastAsia="Times New Roman" w:hAnsiTheme="minorBidi"/>
          <w:kern w:val="0"/>
          <w:sz w:val="20"/>
          <w:szCs w:val="20"/>
          <w:lang w:val="en-US"/>
          <w14:ligatures w14:val="none"/>
        </w:rPr>
        <w:t>As awareness of the importance of fiscal alignment with environmental goals has grown, several key methodologies have emerged, including:</w:t>
      </w:r>
    </w:p>
    <w:p w14:paraId="311515C9" w14:textId="177AF438" w:rsidR="00152D43" w:rsidRPr="00CC4E89" w:rsidRDefault="00152D43" w:rsidP="0028311A">
      <w:pPr>
        <w:numPr>
          <w:ilvl w:val="0"/>
          <w:numId w:val="20"/>
        </w:numPr>
        <w:spacing w:before="100" w:beforeAutospacing="1" w:after="100" w:afterAutospacing="1" w:line="276" w:lineRule="auto"/>
        <w:jc w:val="both"/>
        <w:rPr>
          <w:rFonts w:asciiTheme="minorBidi" w:eastAsia="Times New Roman" w:hAnsiTheme="minorBidi"/>
          <w:kern w:val="0"/>
          <w:sz w:val="20"/>
          <w:szCs w:val="20"/>
          <w:lang w:val="en-US"/>
          <w14:ligatures w14:val="none"/>
        </w:rPr>
      </w:pPr>
      <w:r w:rsidRPr="00CC4E89">
        <w:rPr>
          <w:rFonts w:asciiTheme="minorBidi" w:eastAsia="Times New Roman" w:hAnsiTheme="minorBidi"/>
          <w:i/>
          <w:kern w:val="0"/>
          <w:sz w:val="20"/>
          <w:szCs w:val="20"/>
          <w:lang w:val="en-US"/>
          <w14:ligatures w14:val="none"/>
        </w:rPr>
        <w:t>Green Budgeting Toolkit</w:t>
      </w:r>
      <w:r w:rsidRPr="00CC4E89">
        <w:rPr>
          <w:rFonts w:asciiTheme="minorBidi" w:eastAsia="Times New Roman" w:hAnsiTheme="minorBidi"/>
          <w:kern w:val="0"/>
          <w:sz w:val="20"/>
          <w:szCs w:val="20"/>
          <w:lang w:val="en-US"/>
          <w14:ligatures w14:val="none"/>
        </w:rPr>
        <w:t xml:space="preserve"> </w:t>
      </w:r>
      <w:r w:rsidR="007B618B" w:rsidRPr="00CC4E89">
        <w:rPr>
          <w:rFonts w:asciiTheme="minorBidi" w:eastAsia="Times New Roman" w:hAnsiTheme="minorBidi"/>
          <w:kern w:val="0"/>
          <w:sz w:val="20"/>
          <w:szCs w:val="20"/>
          <w:lang w:val="en-US"/>
          <w14:ligatures w14:val="none"/>
        </w:rPr>
        <w:t>by</w:t>
      </w:r>
      <w:r w:rsidR="007B618B" w:rsidRPr="00CC4E89">
        <w:rPr>
          <w:rFonts w:asciiTheme="minorBidi" w:hAnsiTheme="minorBidi"/>
          <w:sz w:val="20"/>
          <w:szCs w:val="20"/>
        </w:rPr>
        <w:t xml:space="preserve"> </w:t>
      </w:r>
      <w:r w:rsidR="007B618B" w:rsidRPr="00CC4E89">
        <w:rPr>
          <w:rFonts w:asciiTheme="minorBidi" w:eastAsia="Times New Roman" w:hAnsiTheme="minorBidi"/>
          <w:kern w:val="0"/>
          <w:sz w:val="20"/>
          <w:szCs w:val="20"/>
          <w:lang w:val="en-US"/>
          <w14:ligatures w14:val="none"/>
        </w:rPr>
        <w:t xml:space="preserve">The Association of Chartered Certified Accountants </w:t>
      </w:r>
      <w:r w:rsidRPr="00CC4E89">
        <w:rPr>
          <w:rFonts w:asciiTheme="minorBidi" w:eastAsia="Times New Roman" w:hAnsiTheme="minorBidi"/>
          <w:kern w:val="0"/>
          <w:sz w:val="20"/>
          <w:szCs w:val="20"/>
          <w:lang w:val="en-US"/>
          <w14:ligatures w14:val="none"/>
        </w:rPr>
        <w:t>(ACCA)</w:t>
      </w:r>
    </w:p>
    <w:p w14:paraId="10F18A6D" w14:textId="223F3D4B" w:rsidR="00152D43" w:rsidRPr="00CC4E89" w:rsidRDefault="00152D43" w:rsidP="0028311A">
      <w:pPr>
        <w:numPr>
          <w:ilvl w:val="0"/>
          <w:numId w:val="20"/>
        </w:numPr>
        <w:spacing w:before="100" w:beforeAutospacing="1" w:after="100" w:afterAutospacing="1" w:line="276" w:lineRule="auto"/>
        <w:jc w:val="both"/>
        <w:rPr>
          <w:rFonts w:asciiTheme="minorBidi" w:eastAsia="Times New Roman" w:hAnsiTheme="minorBidi"/>
          <w:kern w:val="0"/>
          <w:sz w:val="20"/>
          <w:szCs w:val="20"/>
          <w:lang w:val="en-US"/>
          <w14:ligatures w14:val="none"/>
        </w:rPr>
      </w:pPr>
      <w:r w:rsidRPr="00CC4E89">
        <w:rPr>
          <w:rFonts w:asciiTheme="minorBidi" w:eastAsia="Times New Roman" w:hAnsiTheme="minorBidi"/>
          <w:i/>
          <w:kern w:val="0"/>
          <w:sz w:val="20"/>
          <w:szCs w:val="20"/>
          <w:lang w:val="en-US"/>
          <w14:ligatures w14:val="none"/>
        </w:rPr>
        <w:t>OECD Green Budgeting Framework</w:t>
      </w:r>
      <w:r w:rsidRPr="00CC4E89">
        <w:rPr>
          <w:rFonts w:asciiTheme="minorBidi" w:eastAsia="Times New Roman" w:hAnsiTheme="minorBidi"/>
          <w:kern w:val="0"/>
          <w:sz w:val="20"/>
          <w:szCs w:val="20"/>
          <w:lang w:val="en-US"/>
          <w14:ligatures w14:val="none"/>
        </w:rPr>
        <w:t xml:space="preserve"> </w:t>
      </w:r>
    </w:p>
    <w:p w14:paraId="1D58393D" w14:textId="6F1F1A05" w:rsidR="00152D43" w:rsidRPr="00CC4E89" w:rsidRDefault="00152D43" w:rsidP="0028311A">
      <w:pPr>
        <w:numPr>
          <w:ilvl w:val="0"/>
          <w:numId w:val="20"/>
        </w:numPr>
        <w:spacing w:before="100" w:beforeAutospacing="1" w:after="100" w:afterAutospacing="1" w:line="276" w:lineRule="auto"/>
        <w:jc w:val="both"/>
        <w:rPr>
          <w:rFonts w:asciiTheme="minorBidi" w:eastAsia="Times New Roman" w:hAnsiTheme="minorBidi"/>
          <w:kern w:val="0"/>
          <w:sz w:val="20"/>
          <w:szCs w:val="20"/>
          <w:lang w:val="en-US"/>
          <w14:ligatures w14:val="none"/>
        </w:rPr>
      </w:pPr>
      <w:r w:rsidRPr="00CC4E89">
        <w:rPr>
          <w:rFonts w:asciiTheme="minorBidi" w:eastAsia="Times New Roman" w:hAnsiTheme="minorBidi"/>
          <w:i/>
          <w:kern w:val="0"/>
          <w:sz w:val="20"/>
          <w:szCs w:val="20"/>
          <w:lang w:val="en-US"/>
          <w14:ligatures w14:val="none"/>
        </w:rPr>
        <w:t>E</w:t>
      </w:r>
      <w:r w:rsidR="003C617F" w:rsidRPr="00CC4E89">
        <w:rPr>
          <w:rFonts w:asciiTheme="minorBidi" w:eastAsia="Times New Roman" w:hAnsiTheme="minorBidi"/>
          <w:i/>
          <w:kern w:val="0"/>
          <w:sz w:val="20"/>
          <w:szCs w:val="20"/>
          <w:lang w:val="en-US"/>
          <w14:ligatures w14:val="none"/>
        </w:rPr>
        <w:t>uropean Union</w:t>
      </w:r>
      <w:r w:rsidR="00516D47" w:rsidRPr="00CC4E89">
        <w:rPr>
          <w:rFonts w:asciiTheme="minorBidi" w:eastAsia="Times New Roman" w:hAnsiTheme="minorBidi"/>
          <w:i/>
          <w:kern w:val="0"/>
          <w:sz w:val="20"/>
          <w:szCs w:val="20"/>
          <w:lang w:val="en-US"/>
          <w14:ligatures w14:val="none"/>
        </w:rPr>
        <w:t xml:space="preserve"> (EU)</w:t>
      </w:r>
      <w:r w:rsidRPr="00CC4E89">
        <w:rPr>
          <w:rFonts w:asciiTheme="minorBidi" w:eastAsia="Times New Roman" w:hAnsiTheme="minorBidi"/>
          <w:i/>
          <w:kern w:val="0"/>
          <w:sz w:val="20"/>
          <w:szCs w:val="20"/>
          <w:lang w:val="en-US"/>
          <w14:ligatures w14:val="none"/>
        </w:rPr>
        <w:t xml:space="preserve"> Green Budgeting Reference Framework</w:t>
      </w:r>
    </w:p>
    <w:p w14:paraId="5C989121" w14:textId="7F1EF6C6" w:rsidR="00152D43" w:rsidRPr="00CC4E89" w:rsidRDefault="007B0690" w:rsidP="0028311A">
      <w:pPr>
        <w:numPr>
          <w:ilvl w:val="0"/>
          <w:numId w:val="20"/>
        </w:numPr>
        <w:spacing w:before="100" w:beforeAutospacing="1" w:after="100" w:afterAutospacing="1" w:line="276" w:lineRule="auto"/>
        <w:jc w:val="both"/>
        <w:rPr>
          <w:rFonts w:asciiTheme="minorBidi" w:eastAsia="Times New Roman" w:hAnsiTheme="minorBidi"/>
          <w:kern w:val="0"/>
          <w:sz w:val="20"/>
          <w:szCs w:val="20"/>
          <w:lang w:val="en-US"/>
          <w14:ligatures w14:val="none"/>
        </w:rPr>
      </w:pPr>
      <w:r w:rsidRPr="00CC4E89">
        <w:rPr>
          <w:rFonts w:asciiTheme="minorBidi" w:eastAsia="Times New Roman" w:hAnsiTheme="minorBidi"/>
          <w:i/>
          <w:kern w:val="0"/>
          <w:sz w:val="20"/>
          <w:szCs w:val="20"/>
          <w:lang w:val="en-US"/>
          <w14:ligatures w14:val="none"/>
        </w:rPr>
        <w:t xml:space="preserve">Climate Public Expenditure and Institutional Review </w:t>
      </w:r>
      <w:r w:rsidR="00BC2E43" w:rsidRPr="00CC4E89">
        <w:rPr>
          <w:rFonts w:asciiTheme="minorBidi" w:eastAsia="Times New Roman" w:hAnsiTheme="minorBidi"/>
          <w:i/>
          <w:kern w:val="0"/>
          <w:sz w:val="20"/>
          <w:szCs w:val="20"/>
          <w:lang w:val="en-US"/>
          <w14:ligatures w14:val="none"/>
        </w:rPr>
        <w:t>(</w:t>
      </w:r>
      <w:r w:rsidR="00152D43" w:rsidRPr="00CC4E89">
        <w:rPr>
          <w:rFonts w:asciiTheme="minorBidi" w:eastAsia="Times New Roman" w:hAnsiTheme="minorBidi"/>
          <w:i/>
          <w:kern w:val="0"/>
          <w:sz w:val="20"/>
          <w:szCs w:val="20"/>
          <w:lang w:val="en-US"/>
          <w14:ligatures w14:val="none"/>
        </w:rPr>
        <w:t>CPEIR</w:t>
      </w:r>
      <w:r w:rsidR="00BC2E43" w:rsidRPr="00CC4E89">
        <w:rPr>
          <w:rFonts w:asciiTheme="minorBidi" w:eastAsia="Times New Roman" w:hAnsiTheme="minorBidi"/>
          <w:i/>
          <w:kern w:val="0"/>
          <w:sz w:val="20"/>
          <w:szCs w:val="20"/>
          <w:lang w:val="en-US"/>
          <w14:ligatures w14:val="none"/>
        </w:rPr>
        <w:t>)</w:t>
      </w:r>
      <w:r w:rsidR="00152D43" w:rsidRPr="00CC4E89">
        <w:rPr>
          <w:rFonts w:asciiTheme="minorBidi" w:eastAsia="Times New Roman" w:hAnsiTheme="minorBidi"/>
          <w:kern w:val="0"/>
          <w:sz w:val="20"/>
          <w:szCs w:val="20"/>
          <w:lang w:val="en-US"/>
          <w14:ligatures w14:val="none"/>
        </w:rPr>
        <w:t xml:space="preserve"> by UNDP</w:t>
      </w:r>
    </w:p>
    <w:p w14:paraId="64049320" w14:textId="02916DA9" w:rsidR="00152D43" w:rsidRPr="00CC4E89" w:rsidRDefault="00152D43" w:rsidP="0028311A">
      <w:pPr>
        <w:numPr>
          <w:ilvl w:val="0"/>
          <w:numId w:val="20"/>
        </w:numPr>
        <w:spacing w:before="100" w:beforeAutospacing="1" w:after="100" w:afterAutospacing="1" w:line="276" w:lineRule="auto"/>
        <w:jc w:val="both"/>
        <w:rPr>
          <w:rFonts w:asciiTheme="minorBidi" w:eastAsia="Times New Roman" w:hAnsiTheme="minorBidi"/>
          <w:kern w:val="0"/>
          <w:sz w:val="20"/>
          <w:szCs w:val="20"/>
          <w:lang w:val="en-US"/>
          <w14:ligatures w14:val="none"/>
        </w:rPr>
      </w:pPr>
      <w:r w:rsidRPr="00CC4E89">
        <w:rPr>
          <w:rFonts w:asciiTheme="minorBidi" w:eastAsia="Times New Roman" w:hAnsiTheme="minorBidi"/>
          <w:i/>
          <w:kern w:val="0"/>
          <w:sz w:val="20"/>
          <w:szCs w:val="20"/>
          <w:lang w:val="en-US"/>
          <w14:ligatures w14:val="none"/>
        </w:rPr>
        <w:t>Climate Change Financing Framework</w:t>
      </w:r>
      <w:r w:rsidRPr="00CC4E89">
        <w:rPr>
          <w:rFonts w:asciiTheme="minorBidi" w:eastAsia="Times New Roman" w:hAnsiTheme="minorBidi"/>
          <w:kern w:val="0"/>
          <w:sz w:val="20"/>
          <w:szCs w:val="20"/>
          <w:lang w:val="en-US"/>
          <w14:ligatures w14:val="none"/>
        </w:rPr>
        <w:t xml:space="preserve"> by </w:t>
      </w:r>
      <w:r w:rsidR="00A94DD5" w:rsidRPr="00CC4E89">
        <w:rPr>
          <w:rFonts w:asciiTheme="minorBidi" w:eastAsia="Times New Roman" w:hAnsiTheme="minorBidi"/>
          <w:kern w:val="0"/>
          <w:sz w:val="20"/>
          <w:szCs w:val="20"/>
          <w:lang w:val="en-US"/>
          <w14:ligatures w14:val="none"/>
        </w:rPr>
        <w:t xml:space="preserve">Government of </w:t>
      </w:r>
      <w:r w:rsidRPr="00CC4E89">
        <w:rPr>
          <w:rFonts w:asciiTheme="minorBidi" w:eastAsia="Times New Roman" w:hAnsiTheme="minorBidi"/>
          <w:kern w:val="0"/>
          <w:sz w:val="20"/>
          <w:szCs w:val="20"/>
          <w:lang w:val="en-US"/>
          <w14:ligatures w14:val="none"/>
        </w:rPr>
        <w:t>Nepal</w:t>
      </w:r>
    </w:p>
    <w:p w14:paraId="1E8D214C" w14:textId="7B18F3B1" w:rsidR="00152D43" w:rsidRPr="00CC4E89" w:rsidRDefault="00152D43" w:rsidP="0028311A">
      <w:pPr>
        <w:numPr>
          <w:ilvl w:val="0"/>
          <w:numId w:val="20"/>
        </w:numPr>
        <w:spacing w:before="100" w:beforeAutospacing="1" w:after="100" w:afterAutospacing="1" w:line="276" w:lineRule="auto"/>
        <w:jc w:val="both"/>
        <w:rPr>
          <w:rFonts w:asciiTheme="minorBidi" w:eastAsia="Times New Roman" w:hAnsiTheme="minorBidi"/>
          <w:kern w:val="0"/>
          <w:sz w:val="20"/>
          <w:szCs w:val="20"/>
          <w:lang w:val="en-US"/>
          <w14:ligatures w14:val="none"/>
        </w:rPr>
      </w:pPr>
      <w:r w:rsidRPr="00CC4E89">
        <w:rPr>
          <w:rFonts w:asciiTheme="minorBidi" w:eastAsia="Times New Roman" w:hAnsiTheme="minorBidi"/>
          <w:i/>
          <w:kern w:val="0"/>
          <w:sz w:val="20"/>
          <w:szCs w:val="20"/>
          <w:lang w:val="en-US"/>
          <w14:ligatures w14:val="none"/>
        </w:rPr>
        <w:t>Primer on Green Budgeting</w:t>
      </w:r>
      <w:r w:rsidRPr="00CC4E89">
        <w:rPr>
          <w:rFonts w:asciiTheme="minorBidi" w:eastAsia="Times New Roman" w:hAnsiTheme="minorBidi"/>
          <w:kern w:val="0"/>
          <w:sz w:val="20"/>
          <w:szCs w:val="20"/>
          <w:lang w:val="en-US"/>
          <w14:ligatures w14:val="none"/>
        </w:rPr>
        <w:t xml:space="preserve"> by </w:t>
      </w:r>
      <w:r w:rsidR="006F3DCC" w:rsidRPr="00CC4E89">
        <w:rPr>
          <w:rFonts w:asciiTheme="minorBidi" w:eastAsia="Times New Roman" w:hAnsiTheme="minorBidi"/>
          <w:kern w:val="0"/>
          <w:sz w:val="20"/>
          <w:szCs w:val="20"/>
          <w:lang w:val="en-US"/>
          <w14:ligatures w14:val="none"/>
        </w:rPr>
        <w:t>The Energy and Resources Institute</w:t>
      </w:r>
      <w:r w:rsidRPr="00CC4E89">
        <w:rPr>
          <w:rFonts w:asciiTheme="minorBidi" w:eastAsia="Times New Roman" w:hAnsiTheme="minorBidi"/>
          <w:kern w:val="0"/>
          <w:sz w:val="20"/>
          <w:szCs w:val="20"/>
          <w:lang w:val="en-US"/>
          <w14:ligatures w14:val="none"/>
        </w:rPr>
        <w:t xml:space="preserve"> </w:t>
      </w:r>
      <w:r w:rsidR="007808A5" w:rsidRPr="00CC4E89">
        <w:rPr>
          <w:rFonts w:asciiTheme="minorBidi" w:eastAsia="Times New Roman" w:hAnsiTheme="minorBidi"/>
          <w:kern w:val="0"/>
          <w:sz w:val="20"/>
          <w:szCs w:val="20"/>
          <w:lang w:val="en-US"/>
          <w14:ligatures w14:val="none"/>
        </w:rPr>
        <w:t>(</w:t>
      </w:r>
      <w:r w:rsidRPr="00CC4E89">
        <w:rPr>
          <w:rFonts w:asciiTheme="minorBidi" w:eastAsia="Times New Roman" w:hAnsiTheme="minorBidi"/>
          <w:kern w:val="0"/>
          <w:sz w:val="20"/>
          <w:szCs w:val="20"/>
          <w:lang w:val="en-US"/>
          <w14:ligatures w14:val="none"/>
        </w:rPr>
        <w:t>TERI</w:t>
      </w:r>
      <w:r w:rsidR="007808A5" w:rsidRPr="00CC4E89">
        <w:rPr>
          <w:rFonts w:asciiTheme="minorBidi" w:eastAsia="Times New Roman" w:hAnsiTheme="minorBidi"/>
          <w:kern w:val="0"/>
          <w:sz w:val="20"/>
          <w:szCs w:val="20"/>
          <w:lang w:val="en-US"/>
          <w14:ligatures w14:val="none"/>
        </w:rPr>
        <w:t>)</w:t>
      </w:r>
      <w:r w:rsidRPr="00CC4E89">
        <w:rPr>
          <w:rFonts w:asciiTheme="minorBidi" w:eastAsia="Times New Roman" w:hAnsiTheme="minorBidi"/>
          <w:kern w:val="0"/>
          <w:sz w:val="20"/>
          <w:szCs w:val="20"/>
          <w:lang w:val="en-US"/>
          <w14:ligatures w14:val="none"/>
        </w:rPr>
        <w:t>, India</w:t>
      </w:r>
    </w:p>
    <w:p w14:paraId="27431EF4" w14:textId="77777777" w:rsidR="00152D43" w:rsidRPr="00CC4E89" w:rsidRDefault="00152D43" w:rsidP="0028311A">
      <w:pPr>
        <w:spacing w:before="100" w:beforeAutospacing="1" w:after="100" w:afterAutospacing="1" w:line="276" w:lineRule="auto"/>
        <w:jc w:val="both"/>
        <w:rPr>
          <w:rFonts w:asciiTheme="minorBidi" w:eastAsia="Times New Roman" w:hAnsiTheme="minorBidi"/>
          <w:kern w:val="0"/>
          <w:sz w:val="20"/>
          <w:szCs w:val="20"/>
          <w:lang w:val="en-US"/>
          <w14:ligatures w14:val="none"/>
        </w:rPr>
      </w:pPr>
      <w:r w:rsidRPr="00CC4E89">
        <w:rPr>
          <w:rFonts w:asciiTheme="minorBidi" w:eastAsia="Times New Roman" w:hAnsiTheme="minorBidi"/>
          <w:kern w:val="0"/>
          <w:sz w:val="20"/>
          <w:szCs w:val="20"/>
          <w:lang w:val="en-US"/>
          <w14:ligatures w14:val="none"/>
        </w:rPr>
        <w:t>These tools provide guidance on institutional design, tagging methods, performance indicators, and integration into fiscal frameworks.</w:t>
      </w:r>
    </w:p>
    <w:p w14:paraId="55072EE9" w14:textId="1DB48C1F" w:rsidR="00152D43" w:rsidRPr="00CC4E89" w:rsidRDefault="00152D43" w:rsidP="0028311A">
      <w:pPr>
        <w:spacing w:before="100" w:beforeAutospacing="1" w:after="100" w:afterAutospacing="1" w:line="276" w:lineRule="auto"/>
        <w:jc w:val="both"/>
        <w:rPr>
          <w:rFonts w:asciiTheme="minorBidi" w:eastAsia="Times New Roman" w:hAnsiTheme="minorBidi"/>
          <w:kern w:val="0"/>
          <w:sz w:val="20"/>
          <w:szCs w:val="20"/>
          <w:lang w:val="en-US"/>
          <w14:ligatures w14:val="none"/>
        </w:rPr>
      </w:pPr>
      <w:r w:rsidRPr="00CC4E89">
        <w:rPr>
          <w:rFonts w:asciiTheme="minorBidi" w:eastAsia="Times New Roman" w:hAnsiTheme="minorBidi"/>
          <w:kern w:val="0"/>
          <w:sz w:val="20"/>
          <w:szCs w:val="20"/>
          <w:lang w:val="en-US"/>
          <w14:ligatures w14:val="none"/>
        </w:rPr>
        <w:t xml:space="preserve">The adoption of Green Budgeting is expanding rapidly. According to the OECD (2024), </w:t>
      </w:r>
      <w:r w:rsidR="00B07045" w:rsidRPr="00CC4E89">
        <w:rPr>
          <w:rFonts w:asciiTheme="minorBidi" w:eastAsia="Times New Roman" w:hAnsiTheme="minorBidi"/>
          <w:kern w:val="0"/>
          <w:sz w:val="20"/>
          <w:szCs w:val="20"/>
          <w:lang w:val="en-US"/>
          <w14:ligatures w14:val="none"/>
        </w:rPr>
        <w:t>“</w:t>
      </w:r>
      <w:r w:rsidRPr="00CC4E89">
        <w:rPr>
          <w:rFonts w:asciiTheme="minorBidi" w:eastAsia="Times New Roman" w:hAnsiTheme="minorBidi"/>
          <w:kern w:val="0"/>
          <w:sz w:val="20"/>
          <w:szCs w:val="20"/>
          <w:lang w:val="en-US"/>
          <w14:ligatures w14:val="none"/>
        </w:rPr>
        <w:t>the number of countries implementing green budgeting practices rose from 14 in 2020 to 24 in 2022</w:t>
      </w:r>
      <w:r w:rsidR="00B07045" w:rsidRPr="00CC4E89">
        <w:rPr>
          <w:rFonts w:asciiTheme="minorBidi" w:eastAsia="Times New Roman" w:hAnsiTheme="minorBidi"/>
          <w:kern w:val="0"/>
          <w:sz w:val="20"/>
          <w:szCs w:val="20"/>
          <w:lang w:val="en-US"/>
          <w14:ligatures w14:val="none"/>
        </w:rPr>
        <w:t>”</w:t>
      </w:r>
      <w:r w:rsidR="00E5003A" w:rsidRPr="00CC4E89">
        <w:rPr>
          <w:rFonts w:asciiTheme="minorBidi" w:eastAsia="Times New Roman" w:hAnsiTheme="minorBidi"/>
          <w:kern w:val="0"/>
          <w:sz w:val="20"/>
          <w:szCs w:val="20"/>
          <w:lang w:val="en-US"/>
          <w14:ligatures w14:val="none"/>
        </w:rPr>
        <w:t>.</w:t>
      </w:r>
      <w:r w:rsidRPr="00CC4E89">
        <w:rPr>
          <w:rFonts w:asciiTheme="minorBidi" w:eastAsia="Times New Roman" w:hAnsiTheme="minorBidi"/>
          <w:kern w:val="0"/>
          <w:sz w:val="20"/>
          <w:szCs w:val="20"/>
          <w:lang w:val="en-US"/>
          <w14:ligatures w14:val="none"/>
        </w:rPr>
        <w:t xml:space="preserve"> </w:t>
      </w:r>
      <w:proofErr w:type="gramStart"/>
      <w:r w:rsidR="0052508B" w:rsidRPr="00CC4E89">
        <w:rPr>
          <w:rFonts w:asciiTheme="minorBidi" w:eastAsia="Times New Roman" w:hAnsiTheme="minorBidi"/>
          <w:kern w:val="0"/>
          <w:sz w:val="20"/>
          <w:szCs w:val="20"/>
          <w:lang w:val="en-US"/>
          <w14:ligatures w14:val="none"/>
        </w:rPr>
        <w:t>Around</w:t>
      </w:r>
      <w:r w:rsidR="004470B5" w:rsidRPr="00CC4E89">
        <w:rPr>
          <w:rFonts w:asciiTheme="minorBidi" w:eastAsia="Times New Roman" w:hAnsiTheme="minorBidi"/>
          <w:kern w:val="0"/>
          <w:sz w:val="20"/>
          <w:szCs w:val="20"/>
          <w:lang w:val="en-US"/>
          <w14:ligatures w14:val="none"/>
        </w:rPr>
        <w:t xml:space="preserve"> </w:t>
      </w:r>
      <w:r w:rsidRPr="00CC4E89">
        <w:rPr>
          <w:rFonts w:asciiTheme="minorBidi" w:eastAsia="Times New Roman" w:hAnsiTheme="minorBidi"/>
          <w:kern w:val="0"/>
          <w:sz w:val="20"/>
          <w:szCs w:val="20"/>
          <w:lang w:val="en-US"/>
          <w14:ligatures w14:val="none"/>
        </w:rPr>
        <w:t xml:space="preserve"> two</w:t>
      </w:r>
      <w:proofErr w:type="gramEnd"/>
      <w:r w:rsidRPr="00CC4E89">
        <w:rPr>
          <w:rFonts w:asciiTheme="minorBidi" w:eastAsia="Times New Roman" w:hAnsiTheme="minorBidi"/>
          <w:kern w:val="0"/>
          <w:sz w:val="20"/>
          <w:szCs w:val="20"/>
          <w:lang w:val="en-US"/>
          <w14:ligatures w14:val="none"/>
        </w:rPr>
        <w:t xml:space="preserve">-third of </w:t>
      </w:r>
      <w:r w:rsidR="00287F83" w:rsidRPr="00CC4E89">
        <w:rPr>
          <w:rFonts w:asciiTheme="minorBidi" w:eastAsia="Times New Roman" w:hAnsiTheme="minorBidi"/>
          <w:kern w:val="0"/>
          <w:sz w:val="20"/>
          <w:szCs w:val="20"/>
          <w:lang w:val="en-US"/>
          <w14:ligatures w14:val="none"/>
        </w:rPr>
        <w:t xml:space="preserve">the </w:t>
      </w:r>
      <w:r w:rsidRPr="00CC4E89">
        <w:rPr>
          <w:rFonts w:asciiTheme="minorBidi" w:eastAsia="Times New Roman" w:hAnsiTheme="minorBidi"/>
          <w:kern w:val="0"/>
          <w:sz w:val="20"/>
          <w:szCs w:val="20"/>
          <w:lang w:val="en-US"/>
          <w14:ligatures w14:val="none"/>
        </w:rPr>
        <w:t>EU Member States have adopted or are planning to adopt Green Budgeting (</w:t>
      </w:r>
      <w:r w:rsidR="001928CB" w:rsidRPr="00CC4E89">
        <w:rPr>
          <w:rFonts w:asciiTheme="minorBidi" w:eastAsia="Times New Roman" w:hAnsiTheme="minorBidi"/>
          <w:kern w:val="0"/>
          <w:sz w:val="20"/>
          <w:szCs w:val="20"/>
          <w:lang w:val="en-US"/>
          <w14:ligatures w14:val="none"/>
        </w:rPr>
        <w:t>The European Commission</w:t>
      </w:r>
      <w:r w:rsidRPr="00CC4E89">
        <w:rPr>
          <w:rFonts w:asciiTheme="minorBidi" w:eastAsia="Times New Roman" w:hAnsiTheme="minorBidi"/>
          <w:kern w:val="0"/>
          <w:sz w:val="20"/>
          <w:szCs w:val="20"/>
          <w:lang w:val="en-US"/>
          <w14:ligatures w14:val="none"/>
        </w:rPr>
        <w:t>, 2023), reflecting a growing global commitment to integrating environmental considerations into public finance.</w:t>
      </w:r>
    </w:p>
    <w:p w14:paraId="60E7C96B" w14:textId="769748B9" w:rsidR="0058133D" w:rsidRPr="00827CF2" w:rsidRDefault="00C33473" w:rsidP="00827CF2">
      <w:pPr>
        <w:pStyle w:val="Heading1"/>
        <w:numPr>
          <w:ilvl w:val="0"/>
          <w:numId w:val="41"/>
        </w:numPr>
        <w:rPr>
          <w:rFonts w:asciiTheme="minorBidi" w:hAnsiTheme="minorBidi" w:cstheme="minorBidi"/>
          <w:bCs/>
          <w:sz w:val="22"/>
          <w:szCs w:val="22"/>
        </w:rPr>
      </w:pPr>
      <w:r w:rsidRPr="00827CF2">
        <w:rPr>
          <w:rFonts w:asciiTheme="minorBidi" w:hAnsiTheme="minorBidi" w:cstheme="minorBidi"/>
          <w:bCs/>
          <w:sz w:val="22"/>
          <w:szCs w:val="22"/>
        </w:rPr>
        <w:lastRenderedPageBreak/>
        <w:t>GREEN BUDGETING FRAMEWORKS USED ACROSS THE GLOBE</w:t>
      </w:r>
    </w:p>
    <w:p w14:paraId="648588F0" w14:textId="0FC5B82A" w:rsidR="008A1210" w:rsidRPr="004B0654" w:rsidRDefault="00EC7215" w:rsidP="004B0654">
      <w:pPr>
        <w:spacing w:before="100" w:beforeAutospacing="1" w:after="100" w:afterAutospacing="1" w:line="276" w:lineRule="auto"/>
        <w:jc w:val="both"/>
        <w:rPr>
          <w:rFonts w:asciiTheme="minorBidi" w:hAnsiTheme="minorBidi"/>
        </w:rPr>
      </w:pPr>
      <w:r w:rsidRPr="006E13CD">
        <w:rPr>
          <w:rFonts w:asciiTheme="minorBidi" w:hAnsiTheme="minorBidi"/>
        </w:rPr>
        <w:t>There is no universally applicable model for Green Budgeting. Instead, each country must tailor its approach to align with its existing public financial management (PFM) framework, taking into account institutional strengths and capacity constraints. Several countries have adopted diverse Green Budgeting frameworks, depending on their development context, environmental priorities, and administrative structures. This section outlines key international frameworks that have gained prominence globally.</w:t>
      </w:r>
    </w:p>
    <w:p w14:paraId="199FE80C" w14:textId="77777777" w:rsidR="004B0654" w:rsidRPr="004B0654" w:rsidRDefault="004B0654" w:rsidP="004B0654">
      <w:pPr>
        <w:pStyle w:val="ListParagraph"/>
        <w:keepNext/>
        <w:keepLines/>
        <w:numPr>
          <w:ilvl w:val="0"/>
          <w:numId w:val="38"/>
        </w:numPr>
        <w:spacing w:before="40" w:after="240"/>
        <w:contextualSpacing w:val="0"/>
        <w:outlineLvl w:val="1"/>
        <w:rPr>
          <w:rFonts w:asciiTheme="minorBidi" w:eastAsiaTheme="majorEastAsia" w:hAnsiTheme="minorBidi"/>
          <w:vanish/>
          <w:color w:val="2F5496" w:themeColor="accent1" w:themeShade="BF"/>
        </w:rPr>
      </w:pPr>
    </w:p>
    <w:p w14:paraId="5B458CBB" w14:textId="77777777" w:rsidR="004B0654" w:rsidRPr="004B0654" w:rsidRDefault="004B0654" w:rsidP="004B0654">
      <w:pPr>
        <w:pStyle w:val="ListParagraph"/>
        <w:keepNext/>
        <w:keepLines/>
        <w:numPr>
          <w:ilvl w:val="0"/>
          <w:numId w:val="38"/>
        </w:numPr>
        <w:spacing w:before="40" w:after="240"/>
        <w:contextualSpacing w:val="0"/>
        <w:outlineLvl w:val="1"/>
        <w:rPr>
          <w:rFonts w:asciiTheme="minorBidi" w:eastAsiaTheme="majorEastAsia" w:hAnsiTheme="minorBidi"/>
          <w:vanish/>
          <w:color w:val="2F5496" w:themeColor="accent1" w:themeShade="BF"/>
        </w:rPr>
      </w:pPr>
    </w:p>
    <w:p w14:paraId="627CAB00" w14:textId="4B1AF714" w:rsidR="00EC7215" w:rsidRPr="004B0654" w:rsidRDefault="00EC7215" w:rsidP="004B0654">
      <w:pPr>
        <w:pStyle w:val="Heading2"/>
        <w:numPr>
          <w:ilvl w:val="1"/>
          <w:numId w:val="38"/>
        </w:numPr>
        <w:spacing w:after="240"/>
        <w:rPr>
          <w:rFonts w:asciiTheme="minorBidi" w:hAnsiTheme="minorBidi" w:cstheme="minorBidi"/>
          <w:sz w:val="24"/>
          <w:szCs w:val="24"/>
        </w:rPr>
      </w:pPr>
      <w:r w:rsidRPr="004B0654">
        <w:rPr>
          <w:rFonts w:asciiTheme="minorBidi" w:hAnsiTheme="minorBidi" w:cstheme="minorBidi"/>
          <w:sz w:val="22"/>
          <w:szCs w:val="22"/>
        </w:rPr>
        <w:t>OECD Green Budgeting Framework</w:t>
      </w:r>
    </w:p>
    <w:p w14:paraId="63B91802" w14:textId="77777777" w:rsidR="00EC7215" w:rsidRPr="008F2183" w:rsidRDefault="00EC7215" w:rsidP="009E1B25">
      <w:pPr>
        <w:spacing w:before="100" w:beforeAutospacing="1" w:after="100" w:afterAutospacing="1" w:line="276" w:lineRule="auto"/>
        <w:jc w:val="both"/>
        <w:rPr>
          <w:rFonts w:asciiTheme="minorBidi" w:hAnsiTheme="minorBidi"/>
          <w:sz w:val="20"/>
          <w:szCs w:val="20"/>
        </w:rPr>
      </w:pPr>
      <w:r w:rsidRPr="008F2183">
        <w:rPr>
          <w:rFonts w:asciiTheme="minorBidi" w:hAnsiTheme="minorBidi"/>
          <w:sz w:val="20"/>
          <w:szCs w:val="20"/>
        </w:rPr>
        <w:t>The OECD Green Budgeting Framework provides a strategic structure for integrating environmental sustainability into budgetary processes. It is built around four core “building blocks”:</w:t>
      </w:r>
    </w:p>
    <w:p w14:paraId="4EDAEBFA" w14:textId="77777777" w:rsidR="00EC7215" w:rsidRPr="008F2183" w:rsidRDefault="00EC7215" w:rsidP="009E1B25">
      <w:pPr>
        <w:numPr>
          <w:ilvl w:val="0"/>
          <w:numId w:val="21"/>
        </w:numPr>
        <w:spacing w:before="100" w:beforeAutospacing="1" w:after="100" w:afterAutospacing="1" w:line="276" w:lineRule="auto"/>
        <w:jc w:val="both"/>
        <w:rPr>
          <w:rFonts w:asciiTheme="minorBidi" w:hAnsiTheme="minorBidi"/>
          <w:sz w:val="20"/>
          <w:szCs w:val="20"/>
        </w:rPr>
      </w:pPr>
      <w:r w:rsidRPr="008F2183">
        <w:rPr>
          <w:rStyle w:val="Strong"/>
          <w:rFonts w:asciiTheme="minorBidi" w:hAnsiTheme="minorBidi"/>
          <w:sz w:val="20"/>
          <w:szCs w:val="20"/>
        </w:rPr>
        <w:t>Institutional Arrangements</w:t>
      </w:r>
      <w:r w:rsidRPr="008F2183">
        <w:rPr>
          <w:rFonts w:asciiTheme="minorBidi" w:hAnsiTheme="minorBidi"/>
          <w:sz w:val="20"/>
          <w:szCs w:val="20"/>
        </w:rPr>
        <w:t>: Establishing legal, procedural, and organizational mechanisms for Green Budgeting.</w:t>
      </w:r>
    </w:p>
    <w:p w14:paraId="3F9BBB33" w14:textId="77777777" w:rsidR="00EC7215" w:rsidRPr="008F2183" w:rsidRDefault="00EC7215" w:rsidP="009E1B25">
      <w:pPr>
        <w:numPr>
          <w:ilvl w:val="0"/>
          <w:numId w:val="21"/>
        </w:numPr>
        <w:spacing w:before="100" w:beforeAutospacing="1" w:after="100" w:afterAutospacing="1" w:line="276" w:lineRule="auto"/>
        <w:jc w:val="both"/>
        <w:rPr>
          <w:rFonts w:asciiTheme="minorBidi" w:hAnsiTheme="minorBidi"/>
          <w:sz w:val="20"/>
          <w:szCs w:val="20"/>
        </w:rPr>
      </w:pPr>
      <w:r w:rsidRPr="008F2183">
        <w:rPr>
          <w:rStyle w:val="Strong"/>
          <w:rFonts w:asciiTheme="minorBidi" w:hAnsiTheme="minorBidi"/>
          <w:sz w:val="20"/>
          <w:szCs w:val="20"/>
        </w:rPr>
        <w:t>Methods and Tools</w:t>
      </w:r>
      <w:r w:rsidRPr="008F2183">
        <w:rPr>
          <w:rFonts w:asciiTheme="minorBidi" w:hAnsiTheme="minorBidi"/>
          <w:sz w:val="20"/>
          <w:szCs w:val="20"/>
        </w:rPr>
        <w:t>: Including budget tagging, environmental impact assessments, green spending reviews, and carbon pricing.</w:t>
      </w:r>
    </w:p>
    <w:p w14:paraId="54696426" w14:textId="77777777" w:rsidR="00EC7215" w:rsidRPr="008F2183" w:rsidRDefault="00EC7215" w:rsidP="009E1B25">
      <w:pPr>
        <w:numPr>
          <w:ilvl w:val="0"/>
          <w:numId w:val="21"/>
        </w:numPr>
        <w:spacing w:before="100" w:beforeAutospacing="1" w:after="100" w:afterAutospacing="1" w:line="276" w:lineRule="auto"/>
        <w:jc w:val="both"/>
        <w:rPr>
          <w:rFonts w:asciiTheme="minorBidi" w:hAnsiTheme="minorBidi"/>
          <w:sz w:val="20"/>
          <w:szCs w:val="20"/>
        </w:rPr>
      </w:pPr>
      <w:r w:rsidRPr="008F2183">
        <w:rPr>
          <w:rStyle w:val="Strong"/>
          <w:rFonts w:asciiTheme="minorBidi" w:hAnsiTheme="minorBidi"/>
          <w:sz w:val="20"/>
          <w:szCs w:val="20"/>
        </w:rPr>
        <w:t>Accountability and Transparency</w:t>
      </w:r>
      <w:r w:rsidRPr="008F2183">
        <w:rPr>
          <w:rFonts w:asciiTheme="minorBidi" w:hAnsiTheme="minorBidi"/>
          <w:sz w:val="20"/>
          <w:szCs w:val="20"/>
        </w:rPr>
        <w:t>: Ensuring systematic scrutiny, reporting, and evaluation of environmental impacts.</w:t>
      </w:r>
    </w:p>
    <w:p w14:paraId="6A33F0BA" w14:textId="77777777" w:rsidR="00EC7215" w:rsidRPr="008F2183" w:rsidRDefault="00EC7215" w:rsidP="009E1B25">
      <w:pPr>
        <w:numPr>
          <w:ilvl w:val="0"/>
          <w:numId w:val="21"/>
        </w:numPr>
        <w:spacing w:before="100" w:beforeAutospacing="1" w:after="100" w:afterAutospacing="1" w:line="276" w:lineRule="auto"/>
        <w:jc w:val="both"/>
        <w:rPr>
          <w:rFonts w:asciiTheme="minorBidi" w:hAnsiTheme="minorBidi"/>
          <w:sz w:val="20"/>
          <w:szCs w:val="20"/>
        </w:rPr>
      </w:pPr>
      <w:r w:rsidRPr="008F2183">
        <w:rPr>
          <w:rStyle w:val="Strong"/>
          <w:rFonts w:asciiTheme="minorBidi" w:hAnsiTheme="minorBidi"/>
          <w:sz w:val="20"/>
          <w:szCs w:val="20"/>
        </w:rPr>
        <w:t>Enabling Environment</w:t>
      </w:r>
      <w:r w:rsidRPr="008F2183">
        <w:rPr>
          <w:rFonts w:asciiTheme="minorBidi" w:hAnsiTheme="minorBidi"/>
          <w:sz w:val="20"/>
          <w:szCs w:val="20"/>
        </w:rPr>
        <w:t>: Supporting long-term institutionalization of Green Budgeting through capacity building and stakeholder engagement.</w:t>
      </w:r>
    </w:p>
    <w:p w14:paraId="0F6A6B46" w14:textId="0B862A1F" w:rsidR="00243A6D" w:rsidRPr="008F2183" w:rsidRDefault="00243A6D" w:rsidP="009E1B25">
      <w:pPr>
        <w:pStyle w:val="Caption"/>
        <w:keepNext/>
        <w:spacing w:line="276" w:lineRule="auto"/>
        <w:jc w:val="both"/>
        <w:rPr>
          <w:rFonts w:asciiTheme="minorBidi" w:hAnsiTheme="minorBidi"/>
          <w:sz w:val="20"/>
          <w:szCs w:val="20"/>
        </w:rPr>
      </w:pPr>
      <w:r w:rsidRPr="008F2183">
        <w:rPr>
          <w:rFonts w:asciiTheme="minorBidi" w:hAnsiTheme="minorBidi"/>
          <w:sz w:val="20"/>
          <w:szCs w:val="20"/>
        </w:rPr>
        <w:t xml:space="preserve">Figure </w:t>
      </w:r>
      <w:r w:rsidR="00912B72">
        <w:rPr>
          <w:rFonts w:asciiTheme="minorBidi" w:hAnsiTheme="minorBidi"/>
          <w:sz w:val="20"/>
          <w:szCs w:val="20"/>
        </w:rPr>
        <w:t>3</w:t>
      </w:r>
      <w:r w:rsidRPr="008F2183">
        <w:rPr>
          <w:rFonts w:asciiTheme="minorBidi" w:hAnsiTheme="minorBidi"/>
          <w:sz w:val="20"/>
          <w:szCs w:val="20"/>
        </w:rPr>
        <w:t>:</w:t>
      </w:r>
      <w:r w:rsidR="00CB605E" w:rsidRPr="008F2183">
        <w:rPr>
          <w:rFonts w:asciiTheme="minorBidi" w:hAnsiTheme="minorBidi"/>
          <w:sz w:val="20"/>
          <w:szCs w:val="20"/>
        </w:rPr>
        <w:t xml:space="preserve"> </w:t>
      </w:r>
      <w:r w:rsidRPr="008F2183">
        <w:rPr>
          <w:rFonts w:asciiTheme="minorBidi" w:hAnsiTheme="minorBidi"/>
          <w:sz w:val="20"/>
          <w:szCs w:val="20"/>
        </w:rPr>
        <w:t>Elements constituting each of the 4 building blocks of the OECD Green Budgeting Framework</w:t>
      </w:r>
    </w:p>
    <w:p w14:paraId="35562E39" w14:textId="44D12B0F" w:rsidR="003254AB" w:rsidRPr="006E13CD" w:rsidRDefault="00433130" w:rsidP="003254AB">
      <w:pPr>
        <w:rPr>
          <w:rFonts w:asciiTheme="minorBidi" w:hAnsiTheme="minorBidi"/>
        </w:rPr>
      </w:pPr>
      <w:r w:rsidRPr="006E13CD">
        <w:rPr>
          <w:rFonts w:asciiTheme="minorBidi" w:hAnsiTheme="minorBidi"/>
          <w:noProof/>
        </w:rPr>
        <w:t xml:space="preserve"> </w:t>
      </w:r>
      <w:r w:rsidRPr="006E13CD">
        <w:rPr>
          <w:rFonts w:asciiTheme="minorBidi" w:hAnsiTheme="minorBidi"/>
          <w:noProof/>
          <w:lang w:eastAsia="en-IN"/>
        </w:rPr>
        <w:drawing>
          <wp:inline distT="0" distB="0" distL="0" distR="0" wp14:anchorId="791F9AB2" wp14:editId="23B98D8E">
            <wp:extent cx="5836920" cy="1126490"/>
            <wp:effectExtent l="0" t="0" r="0" b="0"/>
            <wp:docPr id="13" name="Picture 12">
              <a:extLst xmlns:a="http://schemas.openxmlformats.org/drawingml/2006/main">
                <a:ext uri="{FF2B5EF4-FFF2-40B4-BE49-F238E27FC236}">
                  <a16:creationId xmlns:a16="http://schemas.microsoft.com/office/drawing/2014/main" id="{6C2465AF-2BF8-B378-5AAB-07DF865CFBD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6C2465AF-2BF8-B378-5AAB-07DF865CFBD4}"/>
                        </a:ext>
                      </a:extLst>
                    </pic:cNvPr>
                    <pic:cNvPicPr>
                      <a:picLocks noChangeAspect="1"/>
                    </pic:cNvPicPr>
                  </pic:nvPicPr>
                  <pic:blipFill>
                    <a:blip r:embed="rId12"/>
                    <a:stretch>
                      <a:fillRect/>
                    </a:stretch>
                  </pic:blipFill>
                  <pic:spPr>
                    <a:xfrm>
                      <a:off x="0" y="0"/>
                      <a:ext cx="5836920" cy="1126490"/>
                    </a:xfrm>
                    <a:prstGeom prst="rect">
                      <a:avLst/>
                    </a:prstGeom>
                  </pic:spPr>
                </pic:pic>
              </a:graphicData>
            </a:graphic>
          </wp:inline>
        </w:drawing>
      </w:r>
    </w:p>
    <w:p w14:paraId="24B78E08" w14:textId="5B7ACAE7" w:rsidR="00794312" w:rsidRPr="008F2183" w:rsidRDefault="00092C79" w:rsidP="003254AB">
      <w:pPr>
        <w:rPr>
          <w:rFonts w:asciiTheme="minorBidi" w:hAnsiTheme="minorBidi"/>
          <w:sz w:val="20"/>
          <w:szCs w:val="20"/>
        </w:rPr>
      </w:pPr>
      <w:r w:rsidRPr="008F2183">
        <w:rPr>
          <w:rFonts w:asciiTheme="minorBidi" w:hAnsiTheme="minorBidi"/>
          <w:i/>
          <w:sz w:val="20"/>
          <w:szCs w:val="20"/>
        </w:rPr>
        <w:t xml:space="preserve">Source </w:t>
      </w:r>
      <w:r w:rsidR="003C6129" w:rsidRPr="008F2183">
        <w:rPr>
          <w:rFonts w:asciiTheme="minorBidi" w:hAnsiTheme="minorBidi"/>
          <w:i/>
          <w:sz w:val="20"/>
          <w:szCs w:val="20"/>
        </w:rPr>
        <w:t>–</w:t>
      </w:r>
      <w:r w:rsidRPr="008F2183">
        <w:rPr>
          <w:rFonts w:asciiTheme="minorBidi" w:hAnsiTheme="minorBidi"/>
          <w:i/>
          <w:sz w:val="20"/>
          <w:szCs w:val="20"/>
        </w:rPr>
        <w:t xml:space="preserve"> </w:t>
      </w:r>
      <w:r w:rsidR="003C6129" w:rsidRPr="008F2183">
        <w:rPr>
          <w:rFonts w:asciiTheme="minorBidi" w:hAnsiTheme="minorBidi"/>
          <w:i/>
          <w:sz w:val="20"/>
          <w:szCs w:val="20"/>
        </w:rPr>
        <w:t xml:space="preserve">Green Budgeting in OECD </w:t>
      </w:r>
      <w:r w:rsidR="00FF5A06" w:rsidRPr="008F2183">
        <w:rPr>
          <w:rFonts w:asciiTheme="minorBidi" w:hAnsiTheme="minorBidi"/>
          <w:i/>
          <w:sz w:val="20"/>
          <w:szCs w:val="20"/>
        </w:rPr>
        <w:t>Countries 2024</w:t>
      </w:r>
      <w:r w:rsidR="00D84AB1" w:rsidRPr="008F2183">
        <w:rPr>
          <w:rFonts w:asciiTheme="minorBidi" w:hAnsiTheme="minorBidi"/>
          <w:i/>
          <w:sz w:val="20"/>
          <w:szCs w:val="20"/>
        </w:rPr>
        <w:t>, OECD (2024)</w:t>
      </w:r>
    </w:p>
    <w:p w14:paraId="50CA5C01" w14:textId="31E36063" w:rsidR="00137B59" w:rsidRPr="00C33473" w:rsidRDefault="00137B59" w:rsidP="00202BF3">
      <w:pPr>
        <w:pStyle w:val="Heading2"/>
        <w:numPr>
          <w:ilvl w:val="1"/>
          <w:numId w:val="38"/>
        </w:numPr>
        <w:spacing w:after="240"/>
        <w:rPr>
          <w:rFonts w:asciiTheme="minorBidi" w:hAnsiTheme="minorBidi" w:cstheme="minorBidi"/>
          <w:sz w:val="22"/>
          <w:szCs w:val="22"/>
        </w:rPr>
      </w:pPr>
      <w:r w:rsidRPr="00C33473">
        <w:rPr>
          <w:rFonts w:asciiTheme="minorBidi" w:hAnsiTheme="minorBidi" w:cstheme="minorBidi"/>
          <w:sz w:val="22"/>
          <w:szCs w:val="22"/>
        </w:rPr>
        <w:t>European Union (EU) Green Budgeting Reference Framework (GBRF)</w:t>
      </w:r>
    </w:p>
    <w:p w14:paraId="7E38786A" w14:textId="77777777" w:rsidR="00137B59" w:rsidRPr="008F2183" w:rsidRDefault="00137B59" w:rsidP="009E1B25">
      <w:pPr>
        <w:spacing w:before="100" w:beforeAutospacing="1" w:after="100" w:afterAutospacing="1" w:line="276" w:lineRule="auto"/>
        <w:jc w:val="both"/>
        <w:rPr>
          <w:rFonts w:asciiTheme="minorBidi" w:hAnsiTheme="minorBidi"/>
          <w:sz w:val="20"/>
          <w:szCs w:val="20"/>
        </w:rPr>
      </w:pPr>
      <w:r w:rsidRPr="008F2183">
        <w:rPr>
          <w:rFonts w:asciiTheme="minorBidi" w:hAnsiTheme="minorBidi"/>
          <w:sz w:val="20"/>
          <w:szCs w:val="20"/>
        </w:rPr>
        <w:t>Complementing the OECD framework, the EU GBRF offers a more operational, country-level implementation guide. It emphasizes five critical components:</w:t>
      </w:r>
    </w:p>
    <w:p w14:paraId="5770637B" w14:textId="77777777" w:rsidR="00137B59" w:rsidRPr="008F2183" w:rsidRDefault="00137B59" w:rsidP="009E1B25">
      <w:pPr>
        <w:numPr>
          <w:ilvl w:val="0"/>
          <w:numId w:val="22"/>
        </w:numPr>
        <w:spacing w:before="100" w:beforeAutospacing="1" w:after="100" w:afterAutospacing="1" w:line="276" w:lineRule="auto"/>
        <w:jc w:val="both"/>
        <w:rPr>
          <w:rFonts w:asciiTheme="minorBidi" w:hAnsiTheme="minorBidi"/>
          <w:sz w:val="20"/>
          <w:szCs w:val="20"/>
        </w:rPr>
      </w:pPr>
      <w:r w:rsidRPr="008F2183">
        <w:rPr>
          <w:rStyle w:val="Strong"/>
          <w:rFonts w:asciiTheme="minorBidi" w:hAnsiTheme="minorBidi"/>
          <w:sz w:val="20"/>
          <w:szCs w:val="20"/>
        </w:rPr>
        <w:t>Coverage</w:t>
      </w:r>
      <w:r w:rsidRPr="008F2183">
        <w:rPr>
          <w:rFonts w:asciiTheme="minorBidi" w:hAnsiTheme="minorBidi"/>
          <w:sz w:val="20"/>
          <w:szCs w:val="20"/>
        </w:rPr>
        <w:t>: Extent of inclusion of environmental goals, budget items, and governance levels.</w:t>
      </w:r>
    </w:p>
    <w:p w14:paraId="0DA551F5" w14:textId="77777777" w:rsidR="00137B59" w:rsidRPr="008F2183" w:rsidRDefault="00137B59" w:rsidP="009E1B25">
      <w:pPr>
        <w:numPr>
          <w:ilvl w:val="0"/>
          <w:numId w:val="22"/>
        </w:numPr>
        <w:spacing w:before="100" w:beforeAutospacing="1" w:after="100" w:afterAutospacing="1" w:line="276" w:lineRule="auto"/>
        <w:jc w:val="both"/>
        <w:rPr>
          <w:rFonts w:asciiTheme="minorBidi" w:hAnsiTheme="minorBidi"/>
          <w:sz w:val="20"/>
          <w:szCs w:val="20"/>
        </w:rPr>
      </w:pPr>
      <w:r w:rsidRPr="008F2183">
        <w:rPr>
          <w:rStyle w:val="Strong"/>
          <w:rFonts w:asciiTheme="minorBidi" w:hAnsiTheme="minorBidi"/>
          <w:sz w:val="20"/>
          <w:szCs w:val="20"/>
        </w:rPr>
        <w:t>Methodology</w:t>
      </w:r>
      <w:r w:rsidRPr="008F2183">
        <w:rPr>
          <w:rFonts w:asciiTheme="minorBidi" w:hAnsiTheme="minorBidi"/>
          <w:sz w:val="20"/>
          <w:szCs w:val="20"/>
        </w:rPr>
        <w:t>: Assessing policy coherence with long-term environmental goals.</w:t>
      </w:r>
    </w:p>
    <w:p w14:paraId="1A45E98A" w14:textId="77777777" w:rsidR="00137B59" w:rsidRPr="008F2183" w:rsidRDefault="00137B59" w:rsidP="009E1B25">
      <w:pPr>
        <w:numPr>
          <w:ilvl w:val="0"/>
          <w:numId w:val="22"/>
        </w:numPr>
        <w:spacing w:before="100" w:beforeAutospacing="1" w:after="100" w:afterAutospacing="1" w:line="276" w:lineRule="auto"/>
        <w:jc w:val="both"/>
        <w:rPr>
          <w:rFonts w:asciiTheme="minorBidi" w:hAnsiTheme="minorBidi"/>
          <w:sz w:val="20"/>
          <w:szCs w:val="20"/>
        </w:rPr>
      </w:pPr>
      <w:r w:rsidRPr="008F2183">
        <w:rPr>
          <w:rStyle w:val="Strong"/>
          <w:rFonts w:asciiTheme="minorBidi" w:hAnsiTheme="minorBidi"/>
          <w:sz w:val="20"/>
          <w:szCs w:val="20"/>
        </w:rPr>
        <w:t>Deliverables</w:t>
      </w:r>
      <w:r w:rsidRPr="008F2183">
        <w:rPr>
          <w:rFonts w:asciiTheme="minorBidi" w:hAnsiTheme="minorBidi"/>
          <w:sz w:val="20"/>
          <w:szCs w:val="20"/>
        </w:rPr>
        <w:t>: Legal or administrative provisions specifying deliverables and timelines.</w:t>
      </w:r>
    </w:p>
    <w:p w14:paraId="071D1C31" w14:textId="77777777" w:rsidR="00137B59" w:rsidRPr="008F2183" w:rsidRDefault="00137B59" w:rsidP="009E1B25">
      <w:pPr>
        <w:numPr>
          <w:ilvl w:val="0"/>
          <w:numId w:val="22"/>
        </w:numPr>
        <w:spacing w:before="100" w:beforeAutospacing="1" w:after="100" w:afterAutospacing="1" w:line="276" w:lineRule="auto"/>
        <w:jc w:val="both"/>
        <w:rPr>
          <w:rFonts w:asciiTheme="minorBidi" w:hAnsiTheme="minorBidi"/>
          <w:sz w:val="20"/>
          <w:szCs w:val="20"/>
        </w:rPr>
      </w:pPr>
      <w:r w:rsidRPr="008F2183">
        <w:rPr>
          <w:rStyle w:val="Strong"/>
          <w:rFonts w:asciiTheme="minorBidi" w:hAnsiTheme="minorBidi"/>
          <w:sz w:val="20"/>
          <w:szCs w:val="20"/>
        </w:rPr>
        <w:t>Governance</w:t>
      </w:r>
      <w:r w:rsidRPr="008F2183">
        <w:rPr>
          <w:rFonts w:asciiTheme="minorBidi" w:hAnsiTheme="minorBidi"/>
          <w:sz w:val="20"/>
          <w:szCs w:val="20"/>
        </w:rPr>
        <w:t>: Clarifying roles, responsibilities, and resource allocation.</w:t>
      </w:r>
    </w:p>
    <w:p w14:paraId="02CF3B1A" w14:textId="77777777" w:rsidR="00137B59" w:rsidRPr="008F2183" w:rsidRDefault="00137B59" w:rsidP="009E1B25">
      <w:pPr>
        <w:numPr>
          <w:ilvl w:val="0"/>
          <w:numId w:val="22"/>
        </w:numPr>
        <w:spacing w:before="100" w:beforeAutospacing="1" w:after="100" w:afterAutospacing="1" w:line="276" w:lineRule="auto"/>
        <w:jc w:val="both"/>
        <w:rPr>
          <w:rFonts w:asciiTheme="minorBidi" w:hAnsiTheme="minorBidi"/>
          <w:sz w:val="20"/>
          <w:szCs w:val="20"/>
        </w:rPr>
      </w:pPr>
      <w:r w:rsidRPr="008F2183">
        <w:rPr>
          <w:rStyle w:val="Strong"/>
          <w:rFonts w:asciiTheme="minorBidi" w:hAnsiTheme="minorBidi"/>
          <w:sz w:val="20"/>
          <w:szCs w:val="20"/>
        </w:rPr>
        <w:t>Transparency and Accountability</w:t>
      </w:r>
      <w:r w:rsidRPr="008F2183">
        <w:rPr>
          <w:rFonts w:asciiTheme="minorBidi" w:hAnsiTheme="minorBidi"/>
          <w:sz w:val="20"/>
          <w:szCs w:val="20"/>
        </w:rPr>
        <w:t>: Public disclosure and expert review of methodologies.</w:t>
      </w:r>
    </w:p>
    <w:p w14:paraId="631B09DE" w14:textId="77777777" w:rsidR="00137B59" w:rsidRPr="008F2183" w:rsidRDefault="00137B59" w:rsidP="009E1B25">
      <w:pPr>
        <w:spacing w:before="100" w:beforeAutospacing="1" w:after="100" w:afterAutospacing="1" w:line="276" w:lineRule="auto"/>
        <w:jc w:val="both"/>
        <w:rPr>
          <w:rFonts w:asciiTheme="minorBidi" w:hAnsiTheme="minorBidi"/>
          <w:sz w:val="20"/>
          <w:szCs w:val="20"/>
        </w:rPr>
      </w:pPr>
      <w:r w:rsidRPr="008F2183">
        <w:rPr>
          <w:rFonts w:asciiTheme="minorBidi" w:hAnsiTheme="minorBidi"/>
          <w:sz w:val="20"/>
          <w:szCs w:val="20"/>
        </w:rPr>
        <w:t xml:space="preserve">The GBRF classifies Green Budgeting implementation across </w:t>
      </w:r>
      <w:r w:rsidRPr="008F2183">
        <w:rPr>
          <w:rStyle w:val="Strong"/>
          <w:rFonts w:asciiTheme="minorBidi" w:hAnsiTheme="minorBidi"/>
          <w:sz w:val="20"/>
          <w:szCs w:val="20"/>
        </w:rPr>
        <w:t>three maturity levels</w:t>
      </w:r>
      <w:r w:rsidRPr="008F2183">
        <w:rPr>
          <w:rFonts w:asciiTheme="minorBidi" w:hAnsiTheme="minorBidi"/>
          <w:sz w:val="20"/>
          <w:szCs w:val="20"/>
        </w:rPr>
        <w:t>—</w:t>
      </w:r>
      <w:r w:rsidRPr="008F2183">
        <w:rPr>
          <w:rStyle w:val="Strong"/>
          <w:rFonts w:asciiTheme="minorBidi" w:hAnsiTheme="minorBidi"/>
          <w:sz w:val="20"/>
          <w:szCs w:val="20"/>
        </w:rPr>
        <w:t>Essential</w:t>
      </w:r>
      <w:r w:rsidRPr="008F2183">
        <w:rPr>
          <w:rFonts w:asciiTheme="minorBidi" w:hAnsiTheme="minorBidi"/>
          <w:sz w:val="20"/>
          <w:szCs w:val="20"/>
        </w:rPr>
        <w:t xml:space="preserve">, </w:t>
      </w:r>
      <w:r w:rsidRPr="008F2183">
        <w:rPr>
          <w:rStyle w:val="Strong"/>
          <w:rFonts w:asciiTheme="minorBidi" w:hAnsiTheme="minorBidi"/>
          <w:sz w:val="20"/>
          <w:szCs w:val="20"/>
        </w:rPr>
        <w:t>Developed</w:t>
      </w:r>
      <w:r w:rsidRPr="008F2183">
        <w:rPr>
          <w:rFonts w:asciiTheme="minorBidi" w:hAnsiTheme="minorBidi"/>
          <w:sz w:val="20"/>
          <w:szCs w:val="20"/>
        </w:rPr>
        <w:t xml:space="preserve">, and </w:t>
      </w:r>
      <w:r w:rsidRPr="008F2183">
        <w:rPr>
          <w:rStyle w:val="Strong"/>
          <w:rFonts w:asciiTheme="minorBidi" w:hAnsiTheme="minorBidi"/>
          <w:sz w:val="20"/>
          <w:szCs w:val="20"/>
        </w:rPr>
        <w:t>Advanced</w:t>
      </w:r>
      <w:r w:rsidRPr="008F2183">
        <w:rPr>
          <w:rFonts w:asciiTheme="minorBidi" w:hAnsiTheme="minorBidi"/>
          <w:sz w:val="20"/>
          <w:szCs w:val="20"/>
        </w:rPr>
        <w:t>—allowing countries to align their practices with institutional readiness.</w:t>
      </w:r>
    </w:p>
    <w:p w14:paraId="29AE833E" w14:textId="0D748AAC" w:rsidR="008F4F58" w:rsidRPr="006E13CD" w:rsidRDefault="001B4353" w:rsidP="00F75549">
      <w:pPr>
        <w:spacing w:line="276" w:lineRule="auto"/>
        <w:jc w:val="both"/>
        <w:rPr>
          <w:rFonts w:asciiTheme="minorBidi" w:hAnsiTheme="minorBidi"/>
        </w:rPr>
      </w:pPr>
      <w:r w:rsidRPr="006E13CD">
        <w:rPr>
          <w:rFonts w:asciiTheme="minorBidi" w:hAnsiTheme="minorBidi"/>
        </w:rPr>
        <w:t xml:space="preserve"> </w:t>
      </w:r>
      <w:r w:rsidR="005C6781" w:rsidRPr="006E13CD">
        <w:rPr>
          <w:rFonts w:asciiTheme="minorBidi" w:hAnsiTheme="minorBidi"/>
        </w:rPr>
        <w:t xml:space="preserve">     </w:t>
      </w:r>
    </w:p>
    <w:p w14:paraId="6A7224DC" w14:textId="371100BC" w:rsidR="00137B59" w:rsidRPr="00C33473" w:rsidRDefault="00137B59" w:rsidP="00202BF3">
      <w:pPr>
        <w:pStyle w:val="Heading2"/>
        <w:numPr>
          <w:ilvl w:val="1"/>
          <w:numId w:val="38"/>
        </w:numPr>
        <w:spacing w:after="240"/>
        <w:rPr>
          <w:rFonts w:asciiTheme="minorBidi" w:hAnsiTheme="minorBidi" w:cstheme="minorBidi"/>
          <w:sz w:val="22"/>
          <w:szCs w:val="22"/>
        </w:rPr>
      </w:pPr>
      <w:r w:rsidRPr="00C33473">
        <w:rPr>
          <w:rFonts w:asciiTheme="minorBidi" w:hAnsiTheme="minorBidi" w:cstheme="minorBidi"/>
          <w:sz w:val="22"/>
          <w:szCs w:val="22"/>
        </w:rPr>
        <w:lastRenderedPageBreak/>
        <w:t>Climate Public Expenditure and Institutional Review (CPEIR)</w:t>
      </w:r>
    </w:p>
    <w:p w14:paraId="791F31CF" w14:textId="2EFED3B8" w:rsidR="00353D37" w:rsidRPr="008F2183" w:rsidRDefault="00082638" w:rsidP="00082638">
      <w:pPr>
        <w:spacing w:before="100" w:beforeAutospacing="1" w:after="100" w:afterAutospacing="1" w:line="276" w:lineRule="auto"/>
        <w:jc w:val="both"/>
        <w:rPr>
          <w:rFonts w:asciiTheme="minorBidi" w:hAnsiTheme="minorBidi"/>
          <w:sz w:val="20"/>
          <w:szCs w:val="20"/>
        </w:rPr>
      </w:pPr>
      <w:r w:rsidRPr="008F2183">
        <w:rPr>
          <w:rFonts w:asciiTheme="minorBidi" w:hAnsiTheme="minorBidi"/>
          <w:sz w:val="20"/>
          <w:szCs w:val="20"/>
        </w:rPr>
        <w:t xml:space="preserve">Developed with support from UNDP and the World Bank, the CPEIR serves as a diagnostic tool to assess the integration of climate considerations into public expenditure. It is structured around </w:t>
      </w:r>
      <w:r w:rsidR="00353D37" w:rsidRPr="008F2183">
        <w:rPr>
          <w:rFonts w:asciiTheme="minorBidi" w:hAnsiTheme="minorBidi"/>
          <w:sz w:val="20"/>
          <w:szCs w:val="20"/>
        </w:rPr>
        <w:t xml:space="preserve">the following </w:t>
      </w:r>
      <w:r w:rsidRPr="008F2183">
        <w:rPr>
          <w:rFonts w:asciiTheme="minorBidi" w:hAnsiTheme="minorBidi"/>
          <w:sz w:val="20"/>
          <w:szCs w:val="20"/>
        </w:rPr>
        <w:t>three core pillars</w:t>
      </w:r>
      <w:r w:rsidR="00353D37" w:rsidRPr="008F2183">
        <w:rPr>
          <w:rFonts w:asciiTheme="minorBidi" w:hAnsiTheme="minorBidi"/>
          <w:sz w:val="20"/>
          <w:szCs w:val="20"/>
        </w:rPr>
        <w:t xml:space="preserve"> – </w:t>
      </w:r>
    </w:p>
    <w:p w14:paraId="35E07196" w14:textId="62144FD4" w:rsidR="00A7119D" w:rsidRPr="008F2183" w:rsidRDefault="00082638" w:rsidP="00082638">
      <w:pPr>
        <w:pStyle w:val="ListParagraph"/>
        <w:numPr>
          <w:ilvl w:val="0"/>
          <w:numId w:val="33"/>
        </w:numPr>
        <w:spacing w:before="100" w:beforeAutospacing="1" w:after="100" w:afterAutospacing="1" w:line="276" w:lineRule="auto"/>
        <w:jc w:val="both"/>
        <w:rPr>
          <w:rFonts w:asciiTheme="minorBidi" w:hAnsiTheme="minorBidi"/>
          <w:sz w:val="20"/>
          <w:szCs w:val="20"/>
        </w:rPr>
      </w:pPr>
      <w:r w:rsidRPr="008F2183">
        <w:rPr>
          <w:rFonts w:asciiTheme="minorBidi" w:hAnsiTheme="minorBidi"/>
          <w:b/>
          <w:sz w:val="20"/>
          <w:szCs w:val="20"/>
        </w:rPr>
        <w:t>Policy Analysis</w:t>
      </w:r>
      <w:r w:rsidRPr="008F2183">
        <w:rPr>
          <w:rFonts w:asciiTheme="minorBidi" w:hAnsiTheme="minorBidi"/>
          <w:sz w:val="20"/>
          <w:szCs w:val="20"/>
        </w:rPr>
        <w:t xml:space="preserve">: Evaluating climate policy frameworks and </w:t>
      </w:r>
      <w:r w:rsidR="004909B1" w:rsidRPr="008F2183">
        <w:rPr>
          <w:rFonts w:asciiTheme="minorBidi" w:hAnsiTheme="minorBidi"/>
          <w:sz w:val="20"/>
          <w:szCs w:val="20"/>
        </w:rPr>
        <w:t xml:space="preserve">examines how these </w:t>
      </w:r>
      <w:proofErr w:type="gramStart"/>
      <w:r w:rsidR="009D5C0F" w:rsidRPr="008F2183">
        <w:rPr>
          <w:rFonts w:asciiTheme="minorBidi" w:hAnsiTheme="minorBidi"/>
          <w:sz w:val="20"/>
          <w:szCs w:val="20"/>
        </w:rPr>
        <w:t xml:space="preserve">frameworks </w:t>
      </w:r>
      <w:r w:rsidRPr="008F2183">
        <w:rPr>
          <w:rFonts w:asciiTheme="minorBidi" w:hAnsiTheme="minorBidi"/>
          <w:sz w:val="20"/>
          <w:szCs w:val="20"/>
        </w:rPr>
        <w:t xml:space="preserve"> translat</w:t>
      </w:r>
      <w:r w:rsidR="009D5C0F" w:rsidRPr="008F2183">
        <w:rPr>
          <w:rFonts w:asciiTheme="minorBidi" w:hAnsiTheme="minorBidi"/>
          <w:sz w:val="20"/>
          <w:szCs w:val="20"/>
        </w:rPr>
        <w:t>es</w:t>
      </w:r>
      <w:proofErr w:type="gramEnd"/>
      <w:r w:rsidRPr="008F2183">
        <w:rPr>
          <w:rFonts w:asciiTheme="minorBidi" w:hAnsiTheme="minorBidi"/>
          <w:sz w:val="20"/>
          <w:szCs w:val="20"/>
        </w:rPr>
        <w:t xml:space="preserve"> into programs and instruments.</w:t>
      </w:r>
    </w:p>
    <w:p w14:paraId="1F4E485C" w14:textId="77777777" w:rsidR="00A7119D" w:rsidRPr="008F2183" w:rsidRDefault="00082638" w:rsidP="00082638">
      <w:pPr>
        <w:pStyle w:val="ListParagraph"/>
        <w:numPr>
          <w:ilvl w:val="0"/>
          <w:numId w:val="33"/>
        </w:numPr>
        <w:spacing w:before="100" w:beforeAutospacing="1" w:after="100" w:afterAutospacing="1" w:line="276" w:lineRule="auto"/>
        <w:jc w:val="both"/>
        <w:rPr>
          <w:rFonts w:asciiTheme="minorBidi" w:hAnsiTheme="minorBidi"/>
          <w:sz w:val="20"/>
          <w:szCs w:val="20"/>
        </w:rPr>
      </w:pPr>
      <w:r w:rsidRPr="008F2183">
        <w:rPr>
          <w:rFonts w:asciiTheme="minorBidi" w:hAnsiTheme="minorBidi"/>
          <w:b/>
          <w:sz w:val="20"/>
          <w:szCs w:val="20"/>
        </w:rPr>
        <w:t>Institutional Analysis</w:t>
      </w:r>
      <w:r w:rsidRPr="008F2183">
        <w:rPr>
          <w:rFonts w:asciiTheme="minorBidi" w:hAnsiTheme="minorBidi"/>
          <w:sz w:val="20"/>
          <w:szCs w:val="20"/>
        </w:rPr>
        <w:t>: Assessing institutional mandates, coordination mechanisms, and implementation capacity.</w:t>
      </w:r>
    </w:p>
    <w:p w14:paraId="510169C3" w14:textId="4E1F3C04" w:rsidR="00082638" w:rsidRPr="008F2183" w:rsidRDefault="00082638" w:rsidP="007D13F4">
      <w:pPr>
        <w:pStyle w:val="ListParagraph"/>
        <w:numPr>
          <w:ilvl w:val="0"/>
          <w:numId w:val="33"/>
        </w:numPr>
        <w:spacing w:before="100" w:beforeAutospacing="1" w:after="100" w:afterAutospacing="1" w:line="276" w:lineRule="auto"/>
        <w:jc w:val="both"/>
        <w:rPr>
          <w:rFonts w:asciiTheme="minorBidi" w:hAnsiTheme="minorBidi"/>
          <w:sz w:val="20"/>
          <w:szCs w:val="20"/>
        </w:rPr>
      </w:pPr>
      <w:r w:rsidRPr="008F2183">
        <w:rPr>
          <w:rFonts w:asciiTheme="minorBidi" w:hAnsiTheme="minorBidi"/>
          <w:b/>
          <w:sz w:val="20"/>
          <w:szCs w:val="20"/>
        </w:rPr>
        <w:t>Climate Public Expenditure Analysis</w:t>
      </w:r>
      <w:r w:rsidRPr="008F2183">
        <w:rPr>
          <w:rFonts w:asciiTheme="minorBidi" w:hAnsiTheme="minorBidi"/>
          <w:sz w:val="20"/>
          <w:szCs w:val="20"/>
        </w:rPr>
        <w:t xml:space="preserve">: Quantifying climate-related spending and </w:t>
      </w:r>
      <w:proofErr w:type="spellStart"/>
      <w:r w:rsidRPr="008F2183">
        <w:rPr>
          <w:rFonts w:asciiTheme="minorBidi" w:hAnsiTheme="minorBidi"/>
          <w:sz w:val="20"/>
          <w:szCs w:val="20"/>
        </w:rPr>
        <w:t>analyzing</w:t>
      </w:r>
      <w:proofErr w:type="spellEnd"/>
      <w:r w:rsidRPr="008F2183">
        <w:rPr>
          <w:rFonts w:asciiTheme="minorBidi" w:hAnsiTheme="minorBidi"/>
          <w:sz w:val="20"/>
          <w:szCs w:val="20"/>
        </w:rPr>
        <w:t xml:space="preserve"> fiscal policies relevant to climate change.</w:t>
      </w:r>
    </w:p>
    <w:p w14:paraId="15BDF690" w14:textId="3340F0C9" w:rsidR="002E6FA3" w:rsidRPr="008F2183" w:rsidRDefault="002E6FA3" w:rsidP="00F75549">
      <w:pPr>
        <w:pStyle w:val="Caption"/>
        <w:keepNext/>
        <w:spacing w:line="276" w:lineRule="auto"/>
        <w:jc w:val="both"/>
        <w:rPr>
          <w:rFonts w:asciiTheme="minorBidi" w:hAnsiTheme="minorBidi"/>
          <w:sz w:val="20"/>
          <w:szCs w:val="20"/>
        </w:rPr>
      </w:pPr>
      <w:r w:rsidRPr="008F2183">
        <w:rPr>
          <w:rFonts w:asciiTheme="minorBidi" w:hAnsiTheme="minorBidi"/>
          <w:sz w:val="20"/>
          <w:szCs w:val="20"/>
        </w:rPr>
        <w:t xml:space="preserve">Figure </w:t>
      </w:r>
      <w:r w:rsidR="00DD4385" w:rsidRPr="008F2183">
        <w:rPr>
          <w:rFonts w:asciiTheme="minorBidi" w:hAnsiTheme="minorBidi"/>
          <w:sz w:val="20"/>
          <w:szCs w:val="20"/>
        </w:rPr>
        <w:t>4</w:t>
      </w:r>
      <w:r w:rsidRPr="008F2183">
        <w:rPr>
          <w:rFonts w:asciiTheme="minorBidi" w:hAnsiTheme="minorBidi"/>
          <w:sz w:val="20"/>
          <w:szCs w:val="20"/>
        </w:rPr>
        <w:t>:</w:t>
      </w:r>
      <w:r w:rsidR="00DD4385" w:rsidRPr="008F2183">
        <w:rPr>
          <w:rFonts w:asciiTheme="minorBidi" w:hAnsiTheme="minorBidi"/>
          <w:sz w:val="20"/>
          <w:szCs w:val="20"/>
        </w:rPr>
        <w:t xml:space="preserve"> </w:t>
      </w:r>
      <w:r w:rsidRPr="008F2183">
        <w:rPr>
          <w:rFonts w:asciiTheme="minorBidi" w:hAnsiTheme="minorBidi"/>
          <w:sz w:val="20"/>
          <w:szCs w:val="20"/>
        </w:rPr>
        <w:t>Steps included under each of the 3 key pillars of CPEIR Analytical Framework</w:t>
      </w:r>
    </w:p>
    <w:p w14:paraId="05039072" w14:textId="2257C5B2" w:rsidR="00C86DBA" w:rsidRPr="006E13CD" w:rsidRDefault="003B40C9" w:rsidP="00F75549">
      <w:pPr>
        <w:spacing w:line="276" w:lineRule="auto"/>
        <w:jc w:val="both"/>
        <w:rPr>
          <w:rFonts w:asciiTheme="minorBidi" w:hAnsiTheme="minorBidi"/>
        </w:rPr>
      </w:pPr>
      <w:r w:rsidRPr="006E13CD">
        <w:rPr>
          <w:rFonts w:asciiTheme="minorBidi" w:hAnsiTheme="minorBidi"/>
          <w:noProof/>
          <w:lang w:eastAsia="en-IN"/>
        </w:rPr>
        <w:drawing>
          <wp:inline distT="0" distB="0" distL="0" distR="0" wp14:anchorId="1C47F3FD" wp14:editId="3B75A11C">
            <wp:extent cx="5731510" cy="3846830"/>
            <wp:effectExtent l="0" t="0" r="2540" b="1270"/>
            <wp:docPr id="17261963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196369" name="Picture 1726196369"/>
                    <pic:cNvPicPr/>
                  </pic:nvPicPr>
                  <pic:blipFill>
                    <a:blip r:embed="rId13">
                      <a:extLst>
                        <a:ext uri="{28A0092B-C50C-407E-A947-70E740481C1C}">
                          <a14:useLocalDpi xmlns:a14="http://schemas.microsoft.com/office/drawing/2010/main" val="0"/>
                        </a:ext>
                      </a:extLst>
                    </a:blip>
                    <a:stretch>
                      <a:fillRect/>
                    </a:stretch>
                  </pic:blipFill>
                  <pic:spPr>
                    <a:xfrm>
                      <a:off x="0" y="0"/>
                      <a:ext cx="5731510" cy="3846830"/>
                    </a:xfrm>
                    <a:prstGeom prst="rect">
                      <a:avLst/>
                    </a:prstGeom>
                  </pic:spPr>
                </pic:pic>
              </a:graphicData>
            </a:graphic>
          </wp:inline>
        </w:drawing>
      </w:r>
    </w:p>
    <w:p w14:paraId="5C617A3F" w14:textId="08631770" w:rsidR="0041307D" w:rsidRPr="008F2183" w:rsidRDefault="0041307D" w:rsidP="00F75549">
      <w:pPr>
        <w:spacing w:line="276" w:lineRule="auto"/>
        <w:jc w:val="both"/>
        <w:rPr>
          <w:rFonts w:asciiTheme="minorBidi" w:hAnsiTheme="minorBidi"/>
          <w:i/>
          <w:sz w:val="20"/>
          <w:szCs w:val="20"/>
        </w:rPr>
      </w:pPr>
      <w:r w:rsidRPr="008F2183">
        <w:rPr>
          <w:rFonts w:asciiTheme="minorBidi" w:hAnsiTheme="minorBidi"/>
          <w:i/>
          <w:sz w:val="20"/>
          <w:szCs w:val="20"/>
        </w:rPr>
        <w:t xml:space="preserve">Source - </w:t>
      </w:r>
      <w:r w:rsidR="00440D78" w:rsidRPr="008F2183">
        <w:rPr>
          <w:rFonts w:asciiTheme="minorBidi" w:hAnsiTheme="minorBidi"/>
          <w:i/>
          <w:sz w:val="20"/>
          <w:szCs w:val="20"/>
        </w:rPr>
        <w:t>Methodological Guidebook: Climate Public Expenditure and Institutional Review (CPEIR), UNDP</w:t>
      </w:r>
      <w:r w:rsidR="00C92E51" w:rsidRPr="008F2183">
        <w:rPr>
          <w:rFonts w:asciiTheme="minorBidi" w:hAnsiTheme="minorBidi"/>
          <w:i/>
          <w:sz w:val="20"/>
          <w:szCs w:val="20"/>
        </w:rPr>
        <w:t xml:space="preserve"> (2015)</w:t>
      </w:r>
    </w:p>
    <w:p w14:paraId="6E6FA4CE" w14:textId="77777777" w:rsidR="0096671D" w:rsidRPr="008F2183" w:rsidRDefault="0096671D" w:rsidP="00F75549">
      <w:pPr>
        <w:spacing w:line="276" w:lineRule="auto"/>
        <w:jc w:val="both"/>
        <w:rPr>
          <w:rFonts w:asciiTheme="minorBidi" w:hAnsiTheme="minorBidi"/>
          <w:sz w:val="20"/>
          <w:szCs w:val="20"/>
        </w:rPr>
      </w:pPr>
    </w:p>
    <w:p w14:paraId="65DDF4B9" w14:textId="0F49D176" w:rsidR="008400DA" w:rsidRPr="00827CF2" w:rsidRDefault="00827CF2" w:rsidP="00827CF2">
      <w:pPr>
        <w:pStyle w:val="Heading1"/>
        <w:numPr>
          <w:ilvl w:val="0"/>
          <w:numId w:val="41"/>
        </w:numPr>
        <w:rPr>
          <w:rFonts w:asciiTheme="minorBidi" w:hAnsiTheme="minorBidi" w:cstheme="minorBidi"/>
          <w:bCs/>
          <w:sz w:val="22"/>
          <w:szCs w:val="22"/>
        </w:rPr>
      </w:pPr>
      <w:r w:rsidRPr="00827CF2">
        <w:rPr>
          <w:rFonts w:asciiTheme="minorBidi" w:hAnsiTheme="minorBidi" w:cstheme="minorBidi"/>
          <w:bCs/>
          <w:sz w:val="22"/>
          <w:szCs w:val="22"/>
        </w:rPr>
        <w:t>LITERATURE REVIEW</w:t>
      </w:r>
    </w:p>
    <w:p w14:paraId="35662B17" w14:textId="22561054" w:rsidR="00F43ABA" w:rsidRPr="008F2183" w:rsidRDefault="00F43ABA" w:rsidP="00F75549">
      <w:pPr>
        <w:spacing w:before="100" w:beforeAutospacing="1" w:after="100" w:afterAutospacing="1" w:line="276" w:lineRule="auto"/>
        <w:jc w:val="both"/>
        <w:rPr>
          <w:rFonts w:asciiTheme="minorBidi" w:eastAsia="Times New Roman" w:hAnsiTheme="minorBidi"/>
          <w:kern w:val="0"/>
          <w:sz w:val="20"/>
          <w:szCs w:val="20"/>
          <w:lang w:val="en-US"/>
          <w14:ligatures w14:val="none"/>
        </w:rPr>
      </w:pPr>
      <w:r w:rsidRPr="008F2183">
        <w:rPr>
          <w:rFonts w:asciiTheme="minorBidi" w:eastAsia="Times New Roman" w:hAnsiTheme="minorBidi"/>
          <w:kern w:val="0"/>
          <w:sz w:val="20"/>
          <w:szCs w:val="20"/>
          <w:lang w:val="en-US"/>
          <w14:ligatures w14:val="none"/>
        </w:rPr>
        <w:t xml:space="preserve">Green Budgeting is a relatively recent concept in </w:t>
      </w:r>
      <w:r w:rsidR="00696035" w:rsidRPr="008F2183">
        <w:rPr>
          <w:rFonts w:asciiTheme="minorBidi" w:eastAsia="Times New Roman" w:hAnsiTheme="minorBidi"/>
          <w:kern w:val="0"/>
          <w:sz w:val="20"/>
          <w:szCs w:val="20"/>
          <w:lang w:val="en-US"/>
          <w14:ligatures w14:val="none"/>
        </w:rPr>
        <w:t>PFM</w:t>
      </w:r>
      <w:r w:rsidRPr="008F2183">
        <w:rPr>
          <w:rFonts w:asciiTheme="minorBidi" w:eastAsia="Times New Roman" w:hAnsiTheme="minorBidi"/>
          <w:kern w:val="0"/>
          <w:sz w:val="20"/>
          <w:szCs w:val="20"/>
          <w:lang w:val="en-US"/>
          <w14:ligatures w14:val="none"/>
        </w:rPr>
        <w:t>, but various institutions have already developed foundational guidelines and frameworks to support its effective implementation</w:t>
      </w:r>
      <w:r w:rsidR="006D6834" w:rsidRPr="008F2183">
        <w:rPr>
          <w:rFonts w:asciiTheme="minorBidi" w:eastAsia="Times New Roman" w:hAnsiTheme="minorBidi"/>
          <w:kern w:val="0"/>
          <w:sz w:val="20"/>
          <w:szCs w:val="20"/>
          <w:lang w:val="en-US"/>
          <w14:ligatures w14:val="none"/>
        </w:rPr>
        <w:t xml:space="preserve"> as discussed </w:t>
      </w:r>
      <w:r w:rsidR="00314ABB" w:rsidRPr="008F2183">
        <w:rPr>
          <w:rFonts w:asciiTheme="minorBidi" w:eastAsia="Times New Roman" w:hAnsiTheme="minorBidi"/>
          <w:kern w:val="0"/>
          <w:sz w:val="20"/>
          <w:szCs w:val="20"/>
          <w:lang w:val="en-US"/>
          <w14:ligatures w14:val="none"/>
        </w:rPr>
        <w:t>in the previous section</w:t>
      </w:r>
      <w:r w:rsidR="006D6834" w:rsidRPr="008F2183">
        <w:rPr>
          <w:rFonts w:asciiTheme="minorBidi" w:eastAsia="Times New Roman" w:hAnsiTheme="minorBidi"/>
          <w:kern w:val="0"/>
          <w:sz w:val="20"/>
          <w:szCs w:val="20"/>
          <w:lang w:val="en-US"/>
          <w14:ligatures w14:val="none"/>
        </w:rPr>
        <w:t xml:space="preserve">. </w:t>
      </w:r>
    </w:p>
    <w:p w14:paraId="2B8FD637" w14:textId="2E506E58" w:rsidR="00F43ABA" w:rsidRPr="008F2183" w:rsidRDefault="00F43ABA" w:rsidP="00F75549">
      <w:pPr>
        <w:spacing w:before="100" w:beforeAutospacing="1" w:after="100" w:afterAutospacing="1" w:line="276" w:lineRule="auto"/>
        <w:jc w:val="both"/>
        <w:rPr>
          <w:rFonts w:asciiTheme="minorBidi" w:eastAsia="Times New Roman" w:hAnsiTheme="minorBidi"/>
          <w:kern w:val="0"/>
          <w:sz w:val="20"/>
          <w:szCs w:val="20"/>
          <w:lang w:val="en-US"/>
          <w14:ligatures w14:val="none"/>
        </w:rPr>
      </w:pPr>
      <w:r w:rsidRPr="008F2183">
        <w:rPr>
          <w:rFonts w:asciiTheme="minorBidi" w:eastAsia="Times New Roman" w:hAnsiTheme="minorBidi"/>
          <w:kern w:val="0"/>
          <w:sz w:val="20"/>
          <w:szCs w:val="20"/>
          <w:lang w:val="en-US"/>
          <w14:ligatures w14:val="none"/>
        </w:rPr>
        <w:t xml:space="preserve">Several studies have emphasized the multiple benefits of Green Budgeting. These include enhanced fiscal transparency, improved resource allocation, and alignment of public finances with climate goals. For example, </w:t>
      </w:r>
      <w:r w:rsidR="00151BD4" w:rsidRPr="008F2183">
        <w:rPr>
          <w:rFonts w:asciiTheme="minorBidi" w:eastAsia="Times New Roman" w:hAnsiTheme="minorBidi"/>
          <w:i/>
          <w:kern w:val="0"/>
          <w:sz w:val="20"/>
          <w:szCs w:val="20"/>
          <w:lang w:val="en-US"/>
          <w14:ligatures w14:val="none"/>
        </w:rPr>
        <w:t>Marinheiro, C., Sousa, A. and Pinheiro, A. (2022)</w:t>
      </w:r>
      <w:r w:rsidR="00173594" w:rsidRPr="008F2183">
        <w:rPr>
          <w:rFonts w:asciiTheme="minorBidi" w:eastAsia="Times New Roman" w:hAnsiTheme="minorBidi"/>
          <w:kern w:val="0"/>
          <w:sz w:val="20"/>
          <w:szCs w:val="20"/>
          <w:lang w:val="en-US"/>
          <w14:ligatures w14:val="none"/>
        </w:rPr>
        <w:t xml:space="preserve"> </w:t>
      </w:r>
      <w:r w:rsidRPr="008F2183">
        <w:rPr>
          <w:rFonts w:asciiTheme="minorBidi" w:eastAsia="Times New Roman" w:hAnsiTheme="minorBidi"/>
          <w:kern w:val="0"/>
          <w:sz w:val="20"/>
          <w:szCs w:val="20"/>
          <w:lang w:val="en-US"/>
          <w14:ligatures w14:val="none"/>
        </w:rPr>
        <w:t xml:space="preserve">notes that Green Budgeting can serve </w:t>
      </w:r>
      <w:r w:rsidRPr="008F2183">
        <w:rPr>
          <w:rFonts w:asciiTheme="minorBidi" w:eastAsia="Times New Roman" w:hAnsiTheme="minorBidi"/>
          <w:kern w:val="0"/>
          <w:sz w:val="20"/>
          <w:szCs w:val="20"/>
          <w:lang w:val="en-US"/>
          <w14:ligatures w14:val="none"/>
        </w:rPr>
        <w:lastRenderedPageBreak/>
        <w:t xml:space="preserve">as a pathway to issuing green bonds for climate-related projects. Similarly, </w:t>
      </w:r>
      <w:r w:rsidRPr="008F2183">
        <w:rPr>
          <w:rFonts w:asciiTheme="minorBidi" w:eastAsia="Times New Roman" w:hAnsiTheme="minorBidi"/>
          <w:i/>
          <w:kern w:val="0"/>
          <w:sz w:val="20"/>
          <w:szCs w:val="20"/>
          <w:lang w:val="en-US"/>
          <w14:ligatures w14:val="none"/>
        </w:rPr>
        <w:t>Green Budgeting for a Green Recovery</w:t>
      </w:r>
      <w:r w:rsidRPr="008F2183">
        <w:rPr>
          <w:rFonts w:asciiTheme="minorBidi" w:eastAsia="Times New Roman" w:hAnsiTheme="minorBidi"/>
          <w:kern w:val="0"/>
          <w:sz w:val="20"/>
          <w:szCs w:val="20"/>
          <w:lang w:val="en-US"/>
          <w14:ligatures w14:val="none"/>
        </w:rPr>
        <w:t xml:space="preserve"> highlights the potential of Green Budgeting to support post-pandemic economic recovery efforts in Asia-Pacific countries.</w:t>
      </w:r>
    </w:p>
    <w:p w14:paraId="4819D30C" w14:textId="682A3135" w:rsidR="00F43ABA" w:rsidRPr="008F2183" w:rsidRDefault="00F43ABA" w:rsidP="00F75549">
      <w:pPr>
        <w:spacing w:before="100" w:beforeAutospacing="1" w:after="100" w:afterAutospacing="1" w:line="276" w:lineRule="auto"/>
        <w:jc w:val="both"/>
        <w:rPr>
          <w:rFonts w:asciiTheme="minorBidi" w:eastAsia="Times New Roman" w:hAnsiTheme="minorBidi"/>
          <w:kern w:val="0"/>
          <w:sz w:val="20"/>
          <w:szCs w:val="20"/>
          <w:lang w:val="en-US"/>
          <w14:ligatures w14:val="none"/>
        </w:rPr>
      </w:pPr>
      <w:r w:rsidRPr="008F2183">
        <w:rPr>
          <w:rFonts w:asciiTheme="minorBidi" w:eastAsia="Times New Roman" w:hAnsiTheme="minorBidi"/>
          <w:kern w:val="0"/>
          <w:sz w:val="20"/>
          <w:szCs w:val="20"/>
          <w:lang w:val="en-US"/>
          <w14:ligatures w14:val="none"/>
        </w:rPr>
        <w:t>Other studies stress that Green Budgeting enables policymakers to understand the environmental impact of budgetary decisions, prioritize natural resource conservation, and integrate environmental taxes into fiscal systems (</w:t>
      </w:r>
      <w:r w:rsidR="00D96ED7" w:rsidRPr="008F2183">
        <w:rPr>
          <w:rFonts w:asciiTheme="minorBidi" w:eastAsia="Times New Roman" w:hAnsiTheme="minorBidi"/>
          <w:kern w:val="0"/>
          <w:sz w:val="20"/>
          <w:szCs w:val="20"/>
          <w:lang w:val="en-US"/>
          <w14:ligatures w14:val="none"/>
        </w:rPr>
        <w:t>Aktaş, E. (2023)</w:t>
      </w:r>
      <w:r w:rsidRPr="008F2183">
        <w:rPr>
          <w:rFonts w:asciiTheme="minorBidi" w:eastAsia="Times New Roman" w:hAnsiTheme="minorBidi"/>
          <w:kern w:val="0"/>
          <w:sz w:val="20"/>
          <w:szCs w:val="20"/>
          <w:lang w:val="en-US"/>
          <w14:ligatures w14:val="none"/>
        </w:rPr>
        <w:t xml:space="preserve">). </w:t>
      </w:r>
    </w:p>
    <w:p w14:paraId="21C24FC0" w14:textId="604446C8" w:rsidR="00F43ABA" w:rsidRPr="008F2183" w:rsidRDefault="00F43ABA" w:rsidP="00F75549">
      <w:pPr>
        <w:spacing w:before="100" w:beforeAutospacing="1" w:after="100" w:afterAutospacing="1" w:line="276" w:lineRule="auto"/>
        <w:jc w:val="both"/>
        <w:rPr>
          <w:rFonts w:asciiTheme="minorBidi" w:eastAsia="Times New Roman" w:hAnsiTheme="minorBidi"/>
          <w:kern w:val="0"/>
          <w:sz w:val="20"/>
          <w:szCs w:val="20"/>
          <w:lang w:val="en-US"/>
          <w14:ligatures w14:val="none"/>
        </w:rPr>
      </w:pPr>
      <w:r w:rsidRPr="008F2183">
        <w:rPr>
          <w:rFonts w:asciiTheme="minorBidi" w:eastAsia="Times New Roman" w:hAnsiTheme="minorBidi"/>
          <w:kern w:val="0"/>
          <w:sz w:val="20"/>
          <w:szCs w:val="20"/>
          <w:lang w:val="en-US"/>
          <w14:ligatures w14:val="none"/>
        </w:rPr>
        <w:t xml:space="preserve">The literature also includes analyses of Green Budgeting implementation across various countries. </w:t>
      </w:r>
      <w:r w:rsidR="004C6A72" w:rsidRPr="008F2183">
        <w:rPr>
          <w:rFonts w:asciiTheme="minorBidi" w:eastAsia="Times New Roman" w:hAnsiTheme="minorBidi"/>
          <w:i/>
          <w:kern w:val="0"/>
          <w:sz w:val="20"/>
          <w:szCs w:val="20"/>
          <w:lang w:val="en-US"/>
          <w14:ligatures w14:val="none"/>
        </w:rPr>
        <w:t>Marinheiro, C., Sousa, A. and Pinheiro, A. (2022)</w:t>
      </w:r>
      <w:r w:rsidR="004C6A72" w:rsidRPr="008F2183">
        <w:rPr>
          <w:rFonts w:asciiTheme="minorBidi" w:eastAsia="Times New Roman" w:hAnsiTheme="minorBidi"/>
          <w:kern w:val="0"/>
          <w:sz w:val="20"/>
          <w:szCs w:val="20"/>
          <w:lang w:val="en-US"/>
          <w14:ligatures w14:val="none"/>
        </w:rPr>
        <w:t xml:space="preserve"> </w:t>
      </w:r>
      <w:r w:rsidRPr="008F2183">
        <w:rPr>
          <w:rFonts w:asciiTheme="minorBidi" w:eastAsia="Times New Roman" w:hAnsiTheme="minorBidi"/>
          <w:kern w:val="0"/>
          <w:sz w:val="20"/>
          <w:szCs w:val="20"/>
          <w:lang w:val="en-US"/>
          <w14:ligatures w14:val="none"/>
        </w:rPr>
        <w:t xml:space="preserve">provides a roadmap for adopting Green Budgeting and reviews France’s experience. </w:t>
      </w:r>
      <w:r w:rsidR="003F0F90" w:rsidRPr="008F2183">
        <w:rPr>
          <w:rFonts w:asciiTheme="minorBidi" w:eastAsia="Times New Roman" w:hAnsiTheme="minorBidi"/>
          <w:i/>
          <w:kern w:val="0"/>
          <w:sz w:val="20"/>
          <w:szCs w:val="20"/>
          <w:lang w:val="en-US"/>
          <w14:ligatures w14:val="none"/>
        </w:rPr>
        <w:t xml:space="preserve">Pojar, S. (2023) </w:t>
      </w:r>
      <w:r w:rsidRPr="008F2183">
        <w:rPr>
          <w:rFonts w:asciiTheme="minorBidi" w:eastAsia="Times New Roman" w:hAnsiTheme="minorBidi"/>
          <w:kern w:val="0"/>
          <w:sz w:val="20"/>
          <w:szCs w:val="20"/>
          <w:lang w:val="en-US"/>
          <w14:ligatures w14:val="none"/>
        </w:rPr>
        <w:t xml:space="preserve">analyzes EU Member States’ use of Green Budgeting tools, concluding that while the focus has so far been on improving transparency, there is a need to strengthen its role in influencing actual budgetary decisions. </w:t>
      </w:r>
      <w:proofErr w:type="spellStart"/>
      <w:r w:rsidR="00DA22EB" w:rsidRPr="008F2183">
        <w:rPr>
          <w:rFonts w:asciiTheme="minorBidi" w:eastAsia="Times New Roman" w:hAnsiTheme="minorBidi"/>
          <w:i/>
          <w:kern w:val="0"/>
          <w:sz w:val="20"/>
          <w:szCs w:val="20"/>
          <w:lang w:val="en-US"/>
          <w14:ligatures w14:val="none"/>
        </w:rPr>
        <w:t>Stanimirović</w:t>
      </w:r>
      <w:proofErr w:type="spellEnd"/>
      <w:r w:rsidR="00DA22EB" w:rsidRPr="008F2183">
        <w:rPr>
          <w:rFonts w:asciiTheme="minorBidi" w:eastAsia="Times New Roman" w:hAnsiTheme="minorBidi"/>
          <w:i/>
          <w:kern w:val="0"/>
          <w:sz w:val="20"/>
          <w:szCs w:val="20"/>
          <w:lang w:val="en-US"/>
          <w14:ligatures w14:val="none"/>
        </w:rPr>
        <w:t>, T., Lah, L., Kotnik, Z. and Klun. M. (2023)</w:t>
      </w:r>
      <w:r w:rsidR="00DA22EB" w:rsidRPr="008F2183">
        <w:rPr>
          <w:rFonts w:asciiTheme="minorBidi" w:eastAsia="Times New Roman" w:hAnsiTheme="minorBidi"/>
          <w:kern w:val="0"/>
          <w:sz w:val="20"/>
          <w:szCs w:val="20"/>
          <w:lang w:val="en-US"/>
          <w14:ligatures w14:val="none"/>
        </w:rPr>
        <w:t xml:space="preserve"> </w:t>
      </w:r>
      <w:r w:rsidRPr="008F2183">
        <w:rPr>
          <w:rFonts w:asciiTheme="minorBidi" w:eastAsia="Times New Roman" w:hAnsiTheme="minorBidi"/>
          <w:kern w:val="0"/>
          <w:sz w:val="20"/>
          <w:szCs w:val="20"/>
          <w:lang w:val="en-US"/>
          <w14:ligatures w14:val="none"/>
        </w:rPr>
        <w:t>reviewed Slovenian budget documentation from 2018–2022 and found limited integration of green priorities, identifying the need for further research with evolving indicators and targets.</w:t>
      </w:r>
    </w:p>
    <w:p w14:paraId="367A2ACE" w14:textId="197B6469" w:rsidR="00F43ABA" w:rsidRPr="008F2183" w:rsidRDefault="00F43ABA" w:rsidP="00F75549">
      <w:pPr>
        <w:spacing w:before="100" w:beforeAutospacing="1" w:after="100" w:afterAutospacing="1" w:line="276" w:lineRule="auto"/>
        <w:jc w:val="both"/>
        <w:rPr>
          <w:rFonts w:asciiTheme="minorBidi" w:eastAsia="Times New Roman" w:hAnsiTheme="minorBidi"/>
          <w:kern w:val="0"/>
          <w:sz w:val="20"/>
          <w:szCs w:val="20"/>
          <w:lang w:val="en-US"/>
          <w14:ligatures w14:val="none"/>
        </w:rPr>
      </w:pPr>
      <w:r w:rsidRPr="008F2183">
        <w:rPr>
          <w:rFonts w:asciiTheme="minorBidi" w:eastAsia="Times New Roman" w:hAnsiTheme="minorBidi"/>
          <w:kern w:val="0"/>
          <w:sz w:val="20"/>
          <w:szCs w:val="20"/>
          <w:lang w:val="en-US"/>
          <w14:ligatures w14:val="none"/>
        </w:rPr>
        <w:t xml:space="preserve">In Indonesia, </w:t>
      </w:r>
      <w:r w:rsidR="00344B59" w:rsidRPr="008F2183">
        <w:rPr>
          <w:rFonts w:asciiTheme="minorBidi" w:eastAsia="Times New Roman" w:hAnsiTheme="minorBidi"/>
          <w:i/>
          <w:kern w:val="0"/>
          <w:sz w:val="20"/>
          <w:szCs w:val="20"/>
          <w:lang w:val="en-US"/>
          <w14:ligatures w14:val="none"/>
        </w:rPr>
        <w:t xml:space="preserve">Azzahra, L., </w:t>
      </w:r>
      <w:proofErr w:type="spellStart"/>
      <w:r w:rsidR="00344B59" w:rsidRPr="008F2183">
        <w:rPr>
          <w:rFonts w:asciiTheme="minorBidi" w:eastAsia="Times New Roman" w:hAnsiTheme="minorBidi"/>
          <w:i/>
          <w:kern w:val="0"/>
          <w:sz w:val="20"/>
          <w:szCs w:val="20"/>
          <w:lang w:val="en-US"/>
          <w14:ligatures w14:val="none"/>
        </w:rPr>
        <w:t>Pamungkas</w:t>
      </w:r>
      <w:proofErr w:type="spellEnd"/>
      <w:r w:rsidR="00344B59" w:rsidRPr="008F2183">
        <w:rPr>
          <w:rFonts w:asciiTheme="minorBidi" w:eastAsia="Times New Roman" w:hAnsiTheme="minorBidi"/>
          <w:i/>
          <w:kern w:val="0"/>
          <w:sz w:val="20"/>
          <w:szCs w:val="20"/>
          <w:lang w:val="en-US"/>
          <w14:ligatures w14:val="none"/>
        </w:rPr>
        <w:t xml:space="preserve">, P. and </w:t>
      </w:r>
      <w:proofErr w:type="spellStart"/>
      <w:proofErr w:type="gramStart"/>
      <w:r w:rsidR="00344B59" w:rsidRPr="008F2183">
        <w:rPr>
          <w:rFonts w:asciiTheme="minorBidi" w:eastAsia="Times New Roman" w:hAnsiTheme="minorBidi"/>
          <w:i/>
          <w:kern w:val="0"/>
          <w:sz w:val="20"/>
          <w:szCs w:val="20"/>
          <w:lang w:val="en-US"/>
          <w14:ligatures w14:val="none"/>
        </w:rPr>
        <w:t>Trinarningsih,W</w:t>
      </w:r>
      <w:proofErr w:type="spellEnd"/>
      <w:r w:rsidR="00344B59" w:rsidRPr="008F2183">
        <w:rPr>
          <w:rFonts w:asciiTheme="minorBidi" w:eastAsia="Times New Roman" w:hAnsiTheme="minorBidi"/>
          <w:i/>
          <w:kern w:val="0"/>
          <w:sz w:val="20"/>
          <w:szCs w:val="20"/>
          <w:lang w:val="en-US"/>
          <w14:ligatures w14:val="none"/>
        </w:rPr>
        <w:t>.</w:t>
      </w:r>
      <w:proofErr w:type="gramEnd"/>
      <w:r w:rsidR="00344B59" w:rsidRPr="008F2183">
        <w:rPr>
          <w:rFonts w:asciiTheme="minorBidi" w:eastAsia="Times New Roman" w:hAnsiTheme="minorBidi"/>
          <w:i/>
          <w:kern w:val="0"/>
          <w:sz w:val="20"/>
          <w:szCs w:val="20"/>
          <w:lang w:val="en-US"/>
          <w14:ligatures w14:val="none"/>
        </w:rPr>
        <w:t xml:space="preserve"> (2022)</w:t>
      </w:r>
      <w:r w:rsidR="00344B59" w:rsidRPr="008F2183">
        <w:rPr>
          <w:rFonts w:asciiTheme="minorBidi" w:eastAsia="Times New Roman" w:hAnsiTheme="minorBidi"/>
          <w:kern w:val="0"/>
          <w:sz w:val="20"/>
          <w:szCs w:val="20"/>
          <w:lang w:val="en-US"/>
          <w14:ligatures w14:val="none"/>
        </w:rPr>
        <w:t xml:space="preserve"> </w:t>
      </w:r>
      <w:r w:rsidRPr="008F2183">
        <w:rPr>
          <w:rFonts w:asciiTheme="minorBidi" w:eastAsia="Times New Roman" w:hAnsiTheme="minorBidi"/>
          <w:kern w:val="0"/>
          <w:sz w:val="20"/>
          <w:szCs w:val="20"/>
          <w:lang w:val="en-US"/>
          <w14:ligatures w14:val="none"/>
        </w:rPr>
        <w:t xml:space="preserve">examined local government budgets in Central Java and found that while Green Budgeting practices exist, they are hampered by limited understanding at the local level, insufficient data, and weak political commitment. Similarly, </w:t>
      </w:r>
      <w:r w:rsidR="00C8437D" w:rsidRPr="008F2183">
        <w:rPr>
          <w:rFonts w:asciiTheme="minorBidi" w:eastAsia="Times New Roman" w:hAnsiTheme="minorBidi"/>
          <w:i/>
          <w:kern w:val="0"/>
          <w:sz w:val="20"/>
          <w:szCs w:val="20"/>
          <w:lang w:val="en-US"/>
          <w14:ligatures w14:val="none"/>
        </w:rPr>
        <w:t>Ick, J. (2024)</w:t>
      </w:r>
      <w:r w:rsidR="00C8437D" w:rsidRPr="008F2183">
        <w:rPr>
          <w:rFonts w:asciiTheme="minorBidi" w:eastAsia="Times New Roman" w:hAnsiTheme="minorBidi"/>
          <w:kern w:val="0"/>
          <w:sz w:val="20"/>
          <w:szCs w:val="20"/>
          <w:lang w:val="en-US"/>
          <w14:ligatures w14:val="none"/>
        </w:rPr>
        <w:t xml:space="preserve"> </w:t>
      </w:r>
      <w:r w:rsidRPr="008F2183">
        <w:rPr>
          <w:rFonts w:asciiTheme="minorBidi" w:eastAsia="Times New Roman" w:hAnsiTheme="minorBidi"/>
          <w:kern w:val="0"/>
          <w:sz w:val="20"/>
          <w:szCs w:val="20"/>
          <w:lang w:val="en-US"/>
          <w14:ligatures w14:val="none"/>
        </w:rPr>
        <w:t>assessed South Korea’s introduction of the Greenhouse Gas Reduction Cognitive Budget (GRCB), applying the OECD framework to highlight implementation challenges.</w:t>
      </w:r>
    </w:p>
    <w:p w14:paraId="07C8E134" w14:textId="5F1800C2" w:rsidR="00F43ABA" w:rsidRPr="008F2183" w:rsidRDefault="00F43ABA" w:rsidP="00F75549">
      <w:pPr>
        <w:spacing w:before="100" w:beforeAutospacing="1" w:after="100" w:afterAutospacing="1" w:line="276" w:lineRule="auto"/>
        <w:jc w:val="both"/>
        <w:rPr>
          <w:rFonts w:asciiTheme="minorBidi" w:eastAsia="Times New Roman" w:hAnsiTheme="minorBidi"/>
          <w:kern w:val="0"/>
          <w:sz w:val="20"/>
          <w:szCs w:val="20"/>
          <w:lang w:val="en-US"/>
          <w14:ligatures w14:val="none"/>
        </w:rPr>
      </w:pPr>
      <w:r w:rsidRPr="008F2183">
        <w:rPr>
          <w:rFonts w:asciiTheme="minorBidi" w:eastAsia="Times New Roman" w:hAnsiTheme="minorBidi"/>
          <w:kern w:val="0"/>
          <w:sz w:val="20"/>
          <w:szCs w:val="20"/>
          <w:lang w:val="en-US"/>
          <w14:ligatures w14:val="none"/>
        </w:rPr>
        <w:t xml:space="preserve">In the Indian context, the literature remains limited due to the relatively nascent adoption of Green Budgeting </w:t>
      </w:r>
      <w:r w:rsidR="00071F5B" w:rsidRPr="008F2183">
        <w:rPr>
          <w:rFonts w:asciiTheme="minorBidi" w:eastAsia="Times New Roman" w:hAnsiTheme="minorBidi"/>
          <w:kern w:val="0"/>
          <w:sz w:val="20"/>
          <w:szCs w:val="20"/>
          <w:lang w:val="en-US"/>
          <w14:ligatures w14:val="none"/>
        </w:rPr>
        <w:t xml:space="preserve">in </w:t>
      </w:r>
      <w:proofErr w:type="gramStart"/>
      <w:r w:rsidR="00071F5B" w:rsidRPr="008F2183">
        <w:rPr>
          <w:rFonts w:asciiTheme="minorBidi" w:eastAsia="Times New Roman" w:hAnsiTheme="minorBidi"/>
          <w:kern w:val="0"/>
          <w:sz w:val="20"/>
          <w:szCs w:val="20"/>
          <w:lang w:val="en-US"/>
          <w14:ligatures w14:val="none"/>
        </w:rPr>
        <w:t xml:space="preserve">India </w:t>
      </w:r>
      <w:r w:rsidRPr="008F2183">
        <w:rPr>
          <w:rFonts w:asciiTheme="minorBidi" w:eastAsia="Times New Roman" w:hAnsiTheme="minorBidi"/>
          <w:kern w:val="0"/>
          <w:sz w:val="20"/>
          <w:szCs w:val="20"/>
          <w:lang w:val="en-US"/>
          <w14:ligatures w14:val="none"/>
        </w:rPr>
        <w:t>.</w:t>
      </w:r>
      <w:proofErr w:type="gramEnd"/>
      <w:r w:rsidRPr="008F2183">
        <w:rPr>
          <w:rFonts w:asciiTheme="minorBidi" w:eastAsia="Times New Roman" w:hAnsiTheme="minorBidi"/>
          <w:kern w:val="0"/>
          <w:sz w:val="20"/>
          <w:szCs w:val="20"/>
          <w:lang w:val="en-US"/>
          <w14:ligatures w14:val="none"/>
        </w:rPr>
        <w:t xml:space="preserve"> One notable contribution is</w:t>
      </w:r>
      <w:r w:rsidR="0099078C" w:rsidRPr="008F2183">
        <w:rPr>
          <w:rFonts w:asciiTheme="minorBidi" w:eastAsia="Times New Roman" w:hAnsiTheme="minorBidi"/>
          <w:kern w:val="0"/>
          <w:sz w:val="20"/>
          <w:szCs w:val="20"/>
          <w:lang w:val="en-US"/>
          <w14:ligatures w14:val="none"/>
        </w:rPr>
        <w:t xml:space="preserve"> </w:t>
      </w:r>
      <w:r w:rsidR="0099078C" w:rsidRPr="008F2183">
        <w:rPr>
          <w:rFonts w:asciiTheme="minorBidi" w:eastAsia="Times New Roman" w:hAnsiTheme="minorBidi"/>
          <w:i/>
          <w:kern w:val="0"/>
          <w:sz w:val="20"/>
          <w:szCs w:val="20"/>
          <w:lang w:val="en-US"/>
          <w14:ligatures w14:val="none"/>
        </w:rPr>
        <w:t>Agarwala, T. (2022)</w:t>
      </w:r>
      <w:r w:rsidRPr="008F2183">
        <w:rPr>
          <w:rFonts w:asciiTheme="minorBidi" w:eastAsia="Times New Roman" w:hAnsiTheme="minorBidi"/>
          <w:kern w:val="0"/>
          <w:sz w:val="20"/>
          <w:szCs w:val="20"/>
          <w:lang w:val="en-US"/>
          <w14:ligatures w14:val="none"/>
        </w:rPr>
        <w:t>, which reviewed climate-responsive</w:t>
      </w:r>
      <w:r w:rsidR="00071F5B" w:rsidRPr="008F2183">
        <w:rPr>
          <w:rFonts w:asciiTheme="minorBidi" w:eastAsia="Times New Roman" w:hAnsiTheme="minorBidi"/>
          <w:kern w:val="0"/>
          <w:sz w:val="20"/>
          <w:szCs w:val="20"/>
          <w:lang w:val="en-US"/>
          <w14:ligatures w14:val="none"/>
        </w:rPr>
        <w:t>/green</w:t>
      </w:r>
      <w:r w:rsidRPr="008F2183">
        <w:rPr>
          <w:rFonts w:asciiTheme="minorBidi" w:eastAsia="Times New Roman" w:hAnsiTheme="minorBidi"/>
          <w:kern w:val="0"/>
          <w:sz w:val="20"/>
          <w:szCs w:val="20"/>
          <w:lang w:val="en-US"/>
          <w14:ligatures w14:val="none"/>
        </w:rPr>
        <w:t xml:space="preserve"> budgeting</w:t>
      </w:r>
      <w:r w:rsidR="00071F5B" w:rsidRPr="008F2183">
        <w:rPr>
          <w:rFonts w:asciiTheme="minorBidi" w:eastAsia="Times New Roman" w:hAnsiTheme="minorBidi"/>
          <w:kern w:val="0"/>
          <w:sz w:val="20"/>
          <w:szCs w:val="20"/>
          <w:lang w:val="en-US"/>
          <w14:ligatures w14:val="none"/>
        </w:rPr>
        <w:t xml:space="preserve"> frameworks</w:t>
      </w:r>
      <w:r w:rsidRPr="008F2183">
        <w:rPr>
          <w:rFonts w:asciiTheme="minorBidi" w:eastAsia="Times New Roman" w:hAnsiTheme="minorBidi"/>
          <w:kern w:val="0"/>
          <w:sz w:val="20"/>
          <w:szCs w:val="20"/>
          <w:lang w:val="en-US"/>
          <w14:ligatures w14:val="none"/>
        </w:rPr>
        <w:t xml:space="preserve"> in Odisha and Bihar and proposed a common framework for state-level implementation. However, the report predates many recent developments in India and globally and does not fully assess the limitations of existing state-level approaches.</w:t>
      </w:r>
    </w:p>
    <w:p w14:paraId="40743C7E" w14:textId="1DF3CEE4" w:rsidR="00F43ABA" w:rsidRPr="006E13CD" w:rsidRDefault="00827CF2" w:rsidP="00827CF2">
      <w:pPr>
        <w:pStyle w:val="Heading1"/>
        <w:numPr>
          <w:ilvl w:val="0"/>
          <w:numId w:val="41"/>
        </w:numPr>
        <w:rPr>
          <w:rFonts w:asciiTheme="minorBidi" w:eastAsia="Times New Roman" w:hAnsiTheme="minorBidi" w:cstheme="minorBidi"/>
          <w:kern w:val="0"/>
          <w:sz w:val="28"/>
          <w:szCs w:val="28"/>
          <w:lang w:val="en-US"/>
          <w14:ligatures w14:val="none"/>
        </w:rPr>
      </w:pPr>
      <w:r w:rsidRPr="00827CF2">
        <w:rPr>
          <w:rFonts w:asciiTheme="minorBidi" w:hAnsiTheme="minorBidi" w:cstheme="minorBidi"/>
          <w:bCs/>
          <w:sz w:val="22"/>
          <w:szCs w:val="22"/>
        </w:rPr>
        <w:t>RESEARCH GAPS</w:t>
      </w:r>
    </w:p>
    <w:p w14:paraId="582DC40A" w14:textId="63FEDD01" w:rsidR="00F43ABA" w:rsidRPr="00827CF2" w:rsidRDefault="00F43ABA" w:rsidP="00F75549">
      <w:pPr>
        <w:spacing w:before="100" w:beforeAutospacing="1" w:after="100" w:afterAutospacing="1" w:line="276" w:lineRule="auto"/>
        <w:jc w:val="both"/>
        <w:rPr>
          <w:rFonts w:asciiTheme="minorBidi" w:eastAsia="Times New Roman" w:hAnsiTheme="minorBidi"/>
          <w:kern w:val="0"/>
          <w:sz w:val="20"/>
          <w:szCs w:val="20"/>
          <w:lang w:val="en-US"/>
          <w14:ligatures w14:val="none"/>
        </w:rPr>
      </w:pPr>
      <w:r w:rsidRPr="00827CF2">
        <w:rPr>
          <w:rFonts w:asciiTheme="minorBidi" w:eastAsia="Times New Roman" w:hAnsiTheme="minorBidi"/>
          <w:kern w:val="0"/>
          <w:sz w:val="20"/>
          <w:szCs w:val="20"/>
          <w:lang w:val="en-US"/>
          <w14:ligatures w14:val="none"/>
        </w:rPr>
        <w:t>This paper aims to address</w:t>
      </w:r>
      <w:r w:rsidR="00A10DEA" w:rsidRPr="00827CF2">
        <w:rPr>
          <w:rFonts w:asciiTheme="minorBidi" w:eastAsia="Times New Roman" w:hAnsiTheme="minorBidi"/>
          <w:kern w:val="0"/>
          <w:sz w:val="20"/>
          <w:szCs w:val="20"/>
          <w:lang w:val="en-US"/>
          <w14:ligatures w14:val="none"/>
        </w:rPr>
        <w:t xml:space="preserve"> the </w:t>
      </w:r>
      <w:r w:rsidR="00CB4575" w:rsidRPr="00827CF2">
        <w:rPr>
          <w:rFonts w:asciiTheme="minorBidi" w:eastAsia="Times New Roman" w:hAnsiTheme="minorBidi"/>
          <w:kern w:val="0"/>
          <w:sz w:val="20"/>
          <w:szCs w:val="20"/>
          <w:lang w:val="en-US"/>
          <w14:ligatures w14:val="none"/>
        </w:rPr>
        <w:t>gap in</w:t>
      </w:r>
      <w:r w:rsidR="00A10DEA" w:rsidRPr="00827CF2">
        <w:rPr>
          <w:rFonts w:asciiTheme="minorBidi" w:eastAsia="Times New Roman" w:hAnsiTheme="minorBidi"/>
          <w:kern w:val="0"/>
          <w:sz w:val="20"/>
          <w:szCs w:val="20"/>
          <w:lang w:val="en-US"/>
          <w14:ligatures w14:val="none"/>
        </w:rPr>
        <w:t xml:space="preserve"> </w:t>
      </w:r>
      <w:r w:rsidR="002D3305" w:rsidRPr="00827CF2">
        <w:rPr>
          <w:rFonts w:asciiTheme="minorBidi" w:eastAsia="Times New Roman" w:hAnsiTheme="minorBidi"/>
          <w:kern w:val="0"/>
          <w:sz w:val="20"/>
          <w:szCs w:val="20"/>
          <w:lang w:val="en-US"/>
          <w14:ligatures w14:val="none"/>
        </w:rPr>
        <w:t xml:space="preserve">research on Green Budgeting in </w:t>
      </w:r>
      <w:r w:rsidR="00811802" w:rsidRPr="00827CF2">
        <w:rPr>
          <w:rFonts w:asciiTheme="minorBidi" w:eastAsia="Times New Roman" w:hAnsiTheme="minorBidi"/>
          <w:kern w:val="0"/>
          <w:sz w:val="20"/>
          <w:szCs w:val="20"/>
          <w:lang w:val="en-US"/>
          <w14:ligatures w14:val="none"/>
        </w:rPr>
        <w:t>the context of Indian states</w:t>
      </w:r>
      <w:r w:rsidRPr="00827CF2">
        <w:rPr>
          <w:rFonts w:asciiTheme="minorBidi" w:eastAsia="Times New Roman" w:hAnsiTheme="minorBidi"/>
          <w:kern w:val="0"/>
          <w:sz w:val="20"/>
          <w:szCs w:val="20"/>
          <w:lang w:val="en-US"/>
          <w14:ligatures w14:val="none"/>
        </w:rPr>
        <w:t xml:space="preserve"> </w:t>
      </w:r>
      <w:r w:rsidR="00893202" w:rsidRPr="00827CF2">
        <w:rPr>
          <w:rFonts w:asciiTheme="minorBidi" w:eastAsia="Times New Roman" w:hAnsiTheme="minorBidi"/>
          <w:kern w:val="0"/>
          <w:sz w:val="20"/>
          <w:szCs w:val="20"/>
          <w:lang w:val="en-US"/>
          <w14:ligatures w14:val="none"/>
        </w:rPr>
        <w:t>and has</w:t>
      </w:r>
      <w:r w:rsidRPr="00827CF2">
        <w:rPr>
          <w:rFonts w:asciiTheme="minorBidi" w:eastAsia="Times New Roman" w:hAnsiTheme="minorBidi"/>
          <w:kern w:val="0"/>
          <w:sz w:val="20"/>
          <w:szCs w:val="20"/>
          <w:lang w:val="en-US"/>
          <w14:ligatures w14:val="none"/>
        </w:rPr>
        <w:t xml:space="preserve"> the following objectives:</w:t>
      </w:r>
    </w:p>
    <w:p w14:paraId="514836F9" w14:textId="10A4333D" w:rsidR="00F43ABA" w:rsidRPr="00827CF2" w:rsidRDefault="002E65CD" w:rsidP="00F75549">
      <w:pPr>
        <w:numPr>
          <w:ilvl w:val="0"/>
          <w:numId w:val="19"/>
        </w:numPr>
        <w:spacing w:before="100" w:beforeAutospacing="1" w:after="100" w:afterAutospacing="1" w:line="276" w:lineRule="auto"/>
        <w:jc w:val="both"/>
        <w:rPr>
          <w:rFonts w:asciiTheme="minorBidi" w:eastAsia="Times New Roman" w:hAnsiTheme="minorBidi"/>
          <w:kern w:val="0"/>
          <w:sz w:val="20"/>
          <w:szCs w:val="20"/>
          <w:lang w:val="en-US"/>
          <w14:ligatures w14:val="none"/>
        </w:rPr>
      </w:pPr>
      <w:r w:rsidRPr="00827CF2">
        <w:rPr>
          <w:rFonts w:asciiTheme="minorBidi" w:eastAsia="Times New Roman" w:hAnsiTheme="minorBidi"/>
          <w:b/>
          <w:kern w:val="0"/>
          <w:sz w:val="20"/>
          <w:szCs w:val="20"/>
          <w:lang w:val="en-US"/>
          <w14:ligatures w14:val="none"/>
        </w:rPr>
        <w:t xml:space="preserve">Identifying the shortcomings in </w:t>
      </w:r>
      <w:r w:rsidR="00F43ABA" w:rsidRPr="00827CF2">
        <w:rPr>
          <w:rFonts w:asciiTheme="minorBidi" w:eastAsia="Times New Roman" w:hAnsiTheme="minorBidi"/>
          <w:b/>
          <w:kern w:val="0"/>
          <w:sz w:val="20"/>
          <w:szCs w:val="20"/>
          <w:lang w:val="en-US"/>
          <w14:ligatures w14:val="none"/>
        </w:rPr>
        <w:t xml:space="preserve">the Green/Climate Budgeting methodologies adopted by the Indian states and </w:t>
      </w:r>
      <w:r w:rsidR="007751E1" w:rsidRPr="00827CF2">
        <w:rPr>
          <w:rFonts w:asciiTheme="minorBidi" w:eastAsia="Times New Roman" w:hAnsiTheme="minorBidi"/>
          <w:b/>
          <w:kern w:val="0"/>
          <w:sz w:val="20"/>
          <w:szCs w:val="20"/>
          <w:lang w:val="en-US"/>
          <w14:ligatures w14:val="none"/>
        </w:rPr>
        <w:t>U</w:t>
      </w:r>
      <w:r w:rsidR="00F43ABA" w:rsidRPr="00827CF2">
        <w:rPr>
          <w:rFonts w:asciiTheme="minorBidi" w:eastAsia="Times New Roman" w:hAnsiTheme="minorBidi"/>
          <w:b/>
          <w:kern w:val="0"/>
          <w:sz w:val="20"/>
          <w:szCs w:val="20"/>
          <w:lang w:val="en-US"/>
          <w14:ligatures w14:val="none"/>
        </w:rPr>
        <w:t xml:space="preserve">nion </w:t>
      </w:r>
      <w:r w:rsidR="00F43ABA" w:rsidRPr="00827CF2" w:rsidDel="006F19A4">
        <w:rPr>
          <w:rFonts w:asciiTheme="minorBidi" w:eastAsia="Times New Roman" w:hAnsiTheme="minorBidi"/>
          <w:b/>
          <w:kern w:val="0"/>
          <w:sz w:val="20"/>
          <w:szCs w:val="20"/>
          <w:lang w:val="en-US"/>
          <w14:ligatures w14:val="none"/>
        </w:rPr>
        <w:t>T</w:t>
      </w:r>
      <w:r w:rsidR="00F43ABA" w:rsidRPr="00827CF2">
        <w:rPr>
          <w:rFonts w:asciiTheme="minorBidi" w:eastAsia="Times New Roman" w:hAnsiTheme="minorBidi"/>
          <w:b/>
          <w:kern w:val="0"/>
          <w:sz w:val="20"/>
          <w:szCs w:val="20"/>
          <w:lang w:val="en-US"/>
          <w14:ligatures w14:val="none"/>
        </w:rPr>
        <w:t>erritories</w:t>
      </w:r>
      <w:r w:rsidR="006F19A4" w:rsidRPr="00827CF2">
        <w:rPr>
          <w:rFonts w:asciiTheme="minorBidi" w:eastAsia="Times New Roman" w:hAnsiTheme="minorBidi"/>
          <w:b/>
          <w:kern w:val="0"/>
          <w:sz w:val="20"/>
          <w:szCs w:val="20"/>
          <w:lang w:val="en-US"/>
          <w14:ligatures w14:val="none"/>
        </w:rPr>
        <w:t xml:space="preserve"> (UTs)</w:t>
      </w:r>
      <w:r w:rsidR="00F43ABA" w:rsidRPr="00827CF2">
        <w:rPr>
          <w:rFonts w:asciiTheme="minorBidi" w:eastAsia="Times New Roman" w:hAnsiTheme="minorBidi"/>
          <w:b/>
          <w:kern w:val="0"/>
          <w:sz w:val="20"/>
          <w:szCs w:val="20"/>
          <w:lang w:val="en-US"/>
          <w14:ligatures w14:val="none"/>
        </w:rPr>
        <w:t>.</w:t>
      </w:r>
    </w:p>
    <w:p w14:paraId="5A71DEC6" w14:textId="082F7DC7" w:rsidR="00F43ABA" w:rsidRPr="00827CF2" w:rsidRDefault="00F43ABA" w:rsidP="00F75549">
      <w:pPr>
        <w:numPr>
          <w:ilvl w:val="0"/>
          <w:numId w:val="19"/>
        </w:numPr>
        <w:spacing w:before="100" w:beforeAutospacing="1" w:after="100" w:afterAutospacing="1" w:line="276" w:lineRule="auto"/>
        <w:jc w:val="both"/>
        <w:rPr>
          <w:rFonts w:asciiTheme="minorBidi" w:eastAsia="Times New Roman" w:hAnsiTheme="minorBidi"/>
          <w:kern w:val="0"/>
          <w:sz w:val="20"/>
          <w:szCs w:val="20"/>
          <w:lang w:val="en-US"/>
          <w14:ligatures w14:val="none"/>
        </w:rPr>
      </w:pPr>
      <w:r w:rsidRPr="00827CF2">
        <w:rPr>
          <w:rFonts w:asciiTheme="minorBidi" w:eastAsia="Times New Roman" w:hAnsiTheme="minorBidi"/>
          <w:b/>
          <w:kern w:val="0"/>
          <w:sz w:val="20"/>
          <w:szCs w:val="20"/>
          <w:lang w:val="en-US"/>
          <w14:ligatures w14:val="none"/>
        </w:rPr>
        <w:t xml:space="preserve">Proposing </w:t>
      </w:r>
      <w:r w:rsidR="00E41348" w:rsidRPr="00827CF2">
        <w:rPr>
          <w:rFonts w:asciiTheme="minorBidi" w:eastAsia="Times New Roman" w:hAnsiTheme="minorBidi"/>
          <w:b/>
          <w:kern w:val="0"/>
          <w:sz w:val="20"/>
          <w:szCs w:val="20"/>
          <w:lang w:val="en-US"/>
          <w14:ligatures w14:val="none"/>
        </w:rPr>
        <w:t>the key elements</w:t>
      </w:r>
      <w:r w:rsidR="00856455" w:rsidRPr="00827CF2">
        <w:rPr>
          <w:rFonts w:asciiTheme="minorBidi" w:eastAsia="Times New Roman" w:hAnsiTheme="minorBidi"/>
          <w:b/>
          <w:kern w:val="0"/>
          <w:sz w:val="20"/>
          <w:szCs w:val="20"/>
          <w:lang w:val="en-US"/>
          <w14:ligatures w14:val="none"/>
        </w:rPr>
        <w:t xml:space="preserve"> that may be considered </w:t>
      </w:r>
      <w:r w:rsidR="0015204F" w:rsidRPr="00827CF2">
        <w:rPr>
          <w:rFonts w:asciiTheme="minorBidi" w:eastAsia="Times New Roman" w:hAnsiTheme="minorBidi"/>
          <w:b/>
          <w:kern w:val="0"/>
          <w:sz w:val="20"/>
          <w:szCs w:val="20"/>
          <w:lang w:val="en-US"/>
          <w14:ligatures w14:val="none"/>
        </w:rPr>
        <w:t xml:space="preserve">for the </w:t>
      </w:r>
      <w:r w:rsidRPr="00827CF2">
        <w:rPr>
          <w:rFonts w:asciiTheme="minorBidi" w:eastAsia="Times New Roman" w:hAnsiTheme="minorBidi"/>
          <w:b/>
          <w:kern w:val="0"/>
          <w:sz w:val="20"/>
          <w:szCs w:val="20"/>
          <w:lang w:val="en-US"/>
          <w14:ligatures w14:val="none"/>
        </w:rPr>
        <w:t xml:space="preserve">Green Budgeting framework </w:t>
      </w:r>
      <w:r w:rsidR="0015204F" w:rsidRPr="00827CF2">
        <w:rPr>
          <w:rFonts w:asciiTheme="minorBidi" w:eastAsia="Times New Roman" w:hAnsiTheme="minorBidi"/>
          <w:b/>
          <w:kern w:val="0"/>
          <w:sz w:val="20"/>
          <w:szCs w:val="20"/>
          <w:lang w:val="en-US"/>
          <w14:ligatures w14:val="none"/>
        </w:rPr>
        <w:t>in India</w:t>
      </w:r>
      <w:r w:rsidR="009D6D82" w:rsidRPr="00827CF2">
        <w:rPr>
          <w:rFonts w:asciiTheme="minorBidi" w:eastAsia="Times New Roman" w:hAnsiTheme="minorBidi"/>
          <w:b/>
          <w:kern w:val="0"/>
          <w:sz w:val="20"/>
          <w:szCs w:val="20"/>
          <w:lang w:val="en-US"/>
          <w14:ligatures w14:val="none"/>
        </w:rPr>
        <w:t>,</w:t>
      </w:r>
      <w:r w:rsidRPr="00827CF2">
        <w:rPr>
          <w:rFonts w:asciiTheme="minorBidi" w:eastAsia="Times New Roman" w:hAnsiTheme="minorBidi"/>
          <w:b/>
          <w:kern w:val="0"/>
          <w:sz w:val="20"/>
          <w:szCs w:val="20"/>
          <w:lang w:val="en-US"/>
          <w14:ligatures w14:val="none"/>
        </w:rPr>
        <w:t xml:space="preserve"> for adoption across both the Central and State Governments.</w:t>
      </w:r>
    </w:p>
    <w:p w14:paraId="2DA10CEA" w14:textId="34B4431A" w:rsidR="002B294C" w:rsidRPr="00827CF2" w:rsidRDefault="00B21A01" w:rsidP="00F75549">
      <w:pPr>
        <w:numPr>
          <w:ilvl w:val="0"/>
          <w:numId w:val="19"/>
        </w:numPr>
        <w:spacing w:before="100" w:beforeAutospacing="1" w:after="100" w:afterAutospacing="1" w:line="276" w:lineRule="auto"/>
        <w:jc w:val="both"/>
        <w:rPr>
          <w:rFonts w:asciiTheme="minorBidi" w:eastAsia="Times New Roman" w:hAnsiTheme="minorBidi"/>
          <w:b/>
          <w:kern w:val="0"/>
          <w:sz w:val="20"/>
          <w:szCs w:val="20"/>
          <w:lang w:val="en-US"/>
          <w14:ligatures w14:val="none"/>
        </w:rPr>
      </w:pPr>
      <w:r w:rsidRPr="00827CF2">
        <w:rPr>
          <w:rFonts w:asciiTheme="minorBidi" w:eastAsia="Times New Roman" w:hAnsiTheme="minorBidi"/>
          <w:b/>
          <w:kern w:val="0"/>
          <w:sz w:val="20"/>
          <w:szCs w:val="20"/>
          <w:lang w:val="en-US"/>
          <w14:ligatures w14:val="none"/>
        </w:rPr>
        <w:t>Proposing a Green Budgeting Index</w:t>
      </w:r>
      <w:r w:rsidR="00514CB8" w:rsidRPr="00827CF2">
        <w:rPr>
          <w:rFonts w:asciiTheme="minorBidi" w:eastAsia="Times New Roman" w:hAnsiTheme="minorBidi"/>
          <w:b/>
          <w:kern w:val="0"/>
          <w:sz w:val="20"/>
          <w:szCs w:val="20"/>
          <w:lang w:val="en-US"/>
          <w14:ligatures w14:val="none"/>
        </w:rPr>
        <w:t xml:space="preserve"> for assessing the implementation of Green Bud</w:t>
      </w:r>
      <w:r w:rsidR="003F3DAD" w:rsidRPr="00827CF2">
        <w:rPr>
          <w:rFonts w:asciiTheme="minorBidi" w:eastAsia="Times New Roman" w:hAnsiTheme="minorBidi"/>
          <w:b/>
          <w:kern w:val="0"/>
          <w:sz w:val="20"/>
          <w:szCs w:val="20"/>
          <w:lang w:val="en-US"/>
          <w14:ligatures w14:val="none"/>
        </w:rPr>
        <w:t>geting by the Indian states</w:t>
      </w:r>
      <w:r w:rsidR="00653DB6" w:rsidRPr="00827CF2">
        <w:rPr>
          <w:rFonts w:asciiTheme="minorBidi" w:eastAsia="Times New Roman" w:hAnsiTheme="minorBidi"/>
          <w:b/>
          <w:kern w:val="0"/>
          <w:sz w:val="20"/>
          <w:szCs w:val="20"/>
          <w:lang w:val="en-US"/>
          <w14:ligatures w14:val="none"/>
        </w:rPr>
        <w:t>.</w:t>
      </w:r>
    </w:p>
    <w:p w14:paraId="014303C0" w14:textId="3A84C496" w:rsidR="00F43ABA" w:rsidRPr="00827CF2" w:rsidRDefault="001D5850" w:rsidP="00F75549">
      <w:pPr>
        <w:spacing w:before="100" w:beforeAutospacing="1" w:after="100" w:afterAutospacing="1" w:line="276" w:lineRule="auto"/>
        <w:jc w:val="both"/>
        <w:rPr>
          <w:rFonts w:asciiTheme="minorBidi" w:eastAsia="Times New Roman" w:hAnsiTheme="minorBidi"/>
          <w:kern w:val="0"/>
          <w:sz w:val="20"/>
          <w:szCs w:val="20"/>
          <w:lang w:val="en-US"/>
          <w14:ligatures w14:val="none"/>
        </w:rPr>
      </w:pPr>
      <w:r w:rsidRPr="00827CF2">
        <w:rPr>
          <w:rFonts w:asciiTheme="minorBidi" w:eastAsia="Times New Roman" w:hAnsiTheme="minorBidi"/>
          <w:kern w:val="0"/>
          <w:sz w:val="20"/>
          <w:szCs w:val="20"/>
          <w:lang w:val="en-US"/>
          <w14:ligatures w14:val="none"/>
        </w:rPr>
        <w:t>The</w:t>
      </w:r>
      <w:r w:rsidR="00F43ABA" w:rsidRPr="00827CF2">
        <w:rPr>
          <w:rFonts w:asciiTheme="minorBidi" w:eastAsia="Times New Roman" w:hAnsiTheme="minorBidi"/>
          <w:kern w:val="0"/>
          <w:sz w:val="20"/>
          <w:szCs w:val="20"/>
          <w:lang w:val="en-US"/>
          <w14:ligatures w14:val="none"/>
        </w:rPr>
        <w:t xml:space="preserve"> study seeks to offer practical insights into how Green Budgeting can be standardized, scaled, and made more effective in India and similar emerging economies.</w:t>
      </w:r>
    </w:p>
    <w:p w14:paraId="335C011E" w14:textId="76F7F2FA" w:rsidR="007943F0" w:rsidRPr="00827CF2" w:rsidRDefault="00827CF2" w:rsidP="00827CF2">
      <w:pPr>
        <w:pStyle w:val="Heading1"/>
        <w:numPr>
          <w:ilvl w:val="0"/>
          <w:numId w:val="41"/>
        </w:numPr>
        <w:rPr>
          <w:rFonts w:asciiTheme="minorBidi" w:hAnsiTheme="minorBidi" w:cstheme="minorBidi"/>
          <w:bCs/>
          <w:sz w:val="22"/>
          <w:szCs w:val="22"/>
        </w:rPr>
      </w:pPr>
      <w:r w:rsidRPr="00827CF2">
        <w:rPr>
          <w:rFonts w:asciiTheme="minorBidi" w:hAnsiTheme="minorBidi" w:cstheme="minorBidi"/>
          <w:bCs/>
          <w:sz w:val="22"/>
          <w:szCs w:val="22"/>
        </w:rPr>
        <w:t>GREEN BUDGETING LANDSCAPE IN INDIA</w:t>
      </w:r>
    </w:p>
    <w:p w14:paraId="339CD220" w14:textId="6859D074" w:rsidR="006846CC" w:rsidRPr="00827CF2" w:rsidRDefault="00E24A2D" w:rsidP="00F75549">
      <w:pPr>
        <w:spacing w:line="276" w:lineRule="auto"/>
        <w:jc w:val="both"/>
        <w:rPr>
          <w:rFonts w:asciiTheme="minorBidi" w:hAnsiTheme="minorBidi"/>
          <w:sz w:val="20"/>
          <w:szCs w:val="20"/>
        </w:rPr>
      </w:pPr>
      <w:r w:rsidRPr="00827CF2">
        <w:rPr>
          <w:rFonts w:asciiTheme="minorBidi" w:hAnsiTheme="minorBidi"/>
          <w:sz w:val="20"/>
          <w:szCs w:val="20"/>
        </w:rPr>
        <w:t xml:space="preserve">According to the World Bank, India ranks among the top 10 economies globally in terms of vulnerability to climate-related risks. </w:t>
      </w:r>
      <w:r w:rsidR="006C6E9A" w:rsidRPr="00827CF2">
        <w:rPr>
          <w:rFonts w:asciiTheme="minorBidi" w:hAnsiTheme="minorBidi"/>
          <w:sz w:val="20"/>
          <w:szCs w:val="20"/>
        </w:rPr>
        <w:t xml:space="preserve">India experienced </w:t>
      </w:r>
      <w:r w:rsidR="001B5EBB" w:rsidRPr="00827CF2">
        <w:rPr>
          <w:rFonts w:asciiTheme="minorBidi" w:hAnsiTheme="minorBidi"/>
          <w:sz w:val="20"/>
          <w:szCs w:val="20"/>
        </w:rPr>
        <w:t xml:space="preserve">extreme weather events on 322 out of 366 days in 2024, including heatwaves, floods, and cyclones, resulting in over 3,200 deaths and affecting 3.2 million hectares of </w:t>
      </w:r>
      <w:proofErr w:type="gramStart"/>
      <w:r w:rsidR="001B5EBB" w:rsidRPr="00827CF2">
        <w:rPr>
          <w:rFonts w:asciiTheme="minorBidi" w:hAnsiTheme="minorBidi"/>
          <w:sz w:val="20"/>
          <w:szCs w:val="20"/>
        </w:rPr>
        <w:t>crops.​</w:t>
      </w:r>
      <w:proofErr w:type="gramEnd"/>
      <w:r w:rsidR="001B0431" w:rsidRPr="00827CF2">
        <w:rPr>
          <w:rFonts w:asciiTheme="minorBidi" w:hAnsiTheme="minorBidi"/>
          <w:sz w:val="20"/>
          <w:szCs w:val="20"/>
        </w:rPr>
        <w:t xml:space="preserve"> </w:t>
      </w:r>
      <w:r w:rsidR="005B606D" w:rsidRPr="00827CF2">
        <w:rPr>
          <w:rFonts w:asciiTheme="minorBidi" w:hAnsiTheme="minorBidi"/>
          <w:sz w:val="20"/>
          <w:szCs w:val="20"/>
        </w:rPr>
        <w:t>(</w:t>
      </w:r>
      <w:r w:rsidR="00F653EB" w:rsidRPr="00827CF2">
        <w:rPr>
          <w:rFonts w:asciiTheme="minorBidi" w:hAnsiTheme="minorBidi"/>
          <w:sz w:val="20"/>
          <w:szCs w:val="20"/>
        </w:rPr>
        <w:t xml:space="preserve">Centre for Science and Environment, </w:t>
      </w:r>
      <w:r w:rsidR="0018463A" w:rsidRPr="00827CF2">
        <w:rPr>
          <w:rFonts w:asciiTheme="minorBidi" w:hAnsiTheme="minorBidi"/>
          <w:sz w:val="20"/>
          <w:szCs w:val="20"/>
        </w:rPr>
        <w:t>2024)</w:t>
      </w:r>
      <w:r w:rsidR="00517508" w:rsidRPr="00827CF2">
        <w:rPr>
          <w:rFonts w:asciiTheme="minorBidi" w:hAnsiTheme="minorBidi"/>
          <w:sz w:val="20"/>
          <w:szCs w:val="20"/>
        </w:rPr>
        <w:t xml:space="preserve"> </w:t>
      </w:r>
      <w:r w:rsidRPr="00827CF2">
        <w:rPr>
          <w:rFonts w:asciiTheme="minorBidi" w:hAnsiTheme="minorBidi"/>
          <w:sz w:val="20"/>
          <w:szCs w:val="20"/>
        </w:rPr>
        <w:t xml:space="preserve">As </w:t>
      </w:r>
      <w:r w:rsidR="004C3AFA" w:rsidRPr="00827CF2">
        <w:rPr>
          <w:rFonts w:asciiTheme="minorBidi" w:hAnsiTheme="minorBidi"/>
          <w:sz w:val="20"/>
          <w:szCs w:val="20"/>
        </w:rPr>
        <w:t>the scale and frequency of these extreme weather events increase</w:t>
      </w:r>
      <w:r w:rsidR="00B13437" w:rsidRPr="00827CF2">
        <w:rPr>
          <w:rFonts w:asciiTheme="minorBidi" w:hAnsiTheme="minorBidi"/>
          <w:sz w:val="20"/>
          <w:szCs w:val="20"/>
        </w:rPr>
        <w:t>s</w:t>
      </w:r>
      <w:r w:rsidR="004C3AFA" w:rsidRPr="00827CF2">
        <w:rPr>
          <w:rFonts w:asciiTheme="minorBidi" w:hAnsiTheme="minorBidi"/>
          <w:sz w:val="20"/>
          <w:szCs w:val="20"/>
        </w:rPr>
        <w:t>,</w:t>
      </w:r>
      <w:r w:rsidRPr="00827CF2">
        <w:rPr>
          <w:rFonts w:asciiTheme="minorBidi" w:hAnsiTheme="minorBidi"/>
          <w:sz w:val="20"/>
          <w:szCs w:val="20"/>
        </w:rPr>
        <w:t xml:space="preserve">  the broader macroeconomic and social impacts are expected to be significant. The Reserve Bank of India has estimated that by 2030, up to 4.5% of India’s </w:t>
      </w:r>
      <w:r w:rsidR="00B14AB4" w:rsidRPr="00827CF2">
        <w:rPr>
          <w:rFonts w:asciiTheme="minorBidi" w:hAnsiTheme="minorBidi"/>
          <w:sz w:val="20"/>
          <w:szCs w:val="20"/>
        </w:rPr>
        <w:t>Gross Domestic Product (</w:t>
      </w:r>
      <w:r w:rsidRPr="00827CF2">
        <w:rPr>
          <w:rFonts w:asciiTheme="minorBidi" w:hAnsiTheme="minorBidi"/>
          <w:sz w:val="20"/>
          <w:szCs w:val="20"/>
        </w:rPr>
        <w:t>GDP</w:t>
      </w:r>
      <w:r w:rsidR="00B14AB4" w:rsidRPr="00827CF2">
        <w:rPr>
          <w:rFonts w:asciiTheme="minorBidi" w:hAnsiTheme="minorBidi"/>
          <w:sz w:val="20"/>
          <w:szCs w:val="20"/>
        </w:rPr>
        <w:t>)</w:t>
      </w:r>
      <w:r w:rsidRPr="00827CF2">
        <w:rPr>
          <w:rFonts w:asciiTheme="minorBidi" w:hAnsiTheme="minorBidi"/>
          <w:sz w:val="20"/>
          <w:szCs w:val="20"/>
        </w:rPr>
        <w:t xml:space="preserve"> could be at risk due to lost labour hours caused by extreme heat and humidity. Without </w:t>
      </w:r>
      <w:r w:rsidRPr="00827CF2">
        <w:rPr>
          <w:rFonts w:asciiTheme="minorBidi" w:hAnsiTheme="minorBidi"/>
          <w:sz w:val="20"/>
          <w:szCs w:val="20"/>
        </w:rPr>
        <w:lastRenderedPageBreak/>
        <w:t>effective climate change mitigation and adaptation strategies, India could face annual GDP losses of 3% to 10% by 2100, with the potential to severely reduce living standards for nearly half of its population by 2050</w:t>
      </w:r>
      <w:r w:rsidR="007E4D25" w:rsidRPr="00827CF2">
        <w:rPr>
          <w:rFonts w:asciiTheme="minorBidi" w:hAnsiTheme="minorBidi"/>
          <w:sz w:val="20"/>
          <w:szCs w:val="20"/>
        </w:rPr>
        <w:t>(Kompas et al. 2018; ODI 2021).</w:t>
      </w:r>
    </w:p>
    <w:p w14:paraId="69A1E716" w14:textId="6BCE4930" w:rsidR="007F6608" w:rsidRPr="00827CF2" w:rsidRDefault="00F22B5D" w:rsidP="00F75549">
      <w:pPr>
        <w:spacing w:line="276" w:lineRule="auto"/>
        <w:jc w:val="both"/>
        <w:rPr>
          <w:rFonts w:asciiTheme="minorBidi" w:hAnsiTheme="minorBidi"/>
          <w:sz w:val="20"/>
          <w:szCs w:val="20"/>
        </w:rPr>
      </w:pPr>
      <w:r w:rsidRPr="00827CF2">
        <w:rPr>
          <w:rFonts w:asciiTheme="minorBidi" w:hAnsiTheme="minorBidi"/>
          <w:sz w:val="20"/>
          <w:szCs w:val="20"/>
        </w:rPr>
        <w:t xml:space="preserve">In terms of air quality, </w:t>
      </w:r>
      <w:r w:rsidR="0034031D" w:rsidRPr="00827CF2">
        <w:rPr>
          <w:rFonts w:asciiTheme="minorBidi" w:hAnsiTheme="minorBidi"/>
          <w:sz w:val="20"/>
          <w:szCs w:val="20"/>
        </w:rPr>
        <w:t xml:space="preserve">India </w:t>
      </w:r>
      <w:r w:rsidRPr="00827CF2">
        <w:rPr>
          <w:rFonts w:asciiTheme="minorBidi" w:hAnsiTheme="minorBidi"/>
          <w:sz w:val="20"/>
          <w:szCs w:val="20"/>
        </w:rPr>
        <w:t>ranks among the world's most polluted countries, with an average PM2.5 concentration of 50.6 µg/m³—over 10 times the WHO guideline of 5 µg/m³</w:t>
      </w:r>
      <w:r w:rsidR="00763A9C" w:rsidRPr="00827CF2">
        <w:rPr>
          <w:rFonts w:asciiTheme="minorBidi" w:hAnsiTheme="minorBidi"/>
          <w:sz w:val="20"/>
          <w:szCs w:val="20"/>
        </w:rPr>
        <w:t xml:space="preserve">. </w:t>
      </w:r>
      <w:r w:rsidR="00F45D1A" w:rsidRPr="00827CF2">
        <w:rPr>
          <w:rFonts w:asciiTheme="minorBidi" w:hAnsiTheme="minorBidi"/>
          <w:sz w:val="20"/>
          <w:szCs w:val="20"/>
        </w:rPr>
        <w:t>$95 billion (3.3% of India’s GDP) was lost in 2019 due to lost productivity, healthcare costs, and premature mortality from air pollution. (</w:t>
      </w:r>
      <w:r w:rsidR="00A5693B" w:rsidRPr="00827CF2">
        <w:rPr>
          <w:rFonts w:asciiTheme="minorBidi" w:hAnsiTheme="minorBidi"/>
          <w:sz w:val="20"/>
          <w:szCs w:val="20"/>
        </w:rPr>
        <w:t>Confederation of Indian Industry</w:t>
      </w:r>
      <w:r w:rsidR="008D56F9" w:rsidRPr="00827CF2">
        <w:rPr>
          <w:rFonts w:asciiTheme="minorBidi" w:hAnsiTheme="minorBidi"/>
          <w:sz w:val="20"/>
          <w:szCs w:val="20"/>
        </w:rPr>
        <w:t xml:space="preserve">, Clean Air Fund and Dalberg, </w:t>
      </w:r>
      <w:r w:rsidR="008A4562" w:rsidRPr="00827CF2">
        <w:rPr>
          <w:rFonts w:asciiTheme="minorBidi" w:hAnsiTheme="minorBidi"/>
          <w:sz w:val="20"/>
          <w:szCs w:val="20"/>
        </w:rPr>
        <w:t>2021)</w:t>
      </w:r>
    </w:p>
    <w:p w14:paraId="04FC1EA5" w14:textId="3B49BC6C" w:rsidR="0034031D" w:rsidRPr="00827CF2" w:rsidRDefault="00763A9C" w:rsidP="00F75549">
      <w:pPr>
        <w:spacing w:line="276" w:lineRule="auto"/>
        <w:jc w:val="both"/>
        <w:rPr>
          <w:rFonts w:asciiTheme="minorBidi" w:hAnsiTheme="minorBidi"/>
          <w:sz w:val="20"/>
          <w:szCs w:val="20"/>
        </w:rPr>
      </w:pPr>
      <w:r w:rsidRPr="00827CF2">
        <w:rPr>
          <w:rFonts w:asciiTheme="minorBidi" w:hAnsiTheme="minorBidi"/>
          <w:sz w:val="20"/>
          <w:szCs w:val="20"/>
        </w:rPr>
        <w:t xml:space="preserve">As the world’s most populous country, India </w:t>
      </w:r>
      <w:r w:rsidR="0005143A" w:rsidRPr="00827CF2">
        <w:rPr>
          <w:rFonts w:asciiTheme="minorBidi" w:hAnsiTheme="minorBidi"/>
          <w:sz w:val="20"/>
          <w:szCs w:val="20"/>
        </w:rPr>
        <w:t>is</w:t>
      </w:r>
      <w:r w:rsidRPr="00827CF2">
        <w:rPr>
          <w:rFonts w:asciiTheme="minorBidi" w:hAnsiTheme="minorBidi"/>
          <w:sz w:val="20"/>
          <w:szCs w:val="20"/>
        </w:rPr>
        <w:t xml:space="preserve"> the third-largest contributor to global GHG emissions. With energy demand expected to rise rapidly, India is projected to surpass the United States as the second-largest emitter by 2035. These trends underscore the urgency of mainstreaming environmental and climate considerations into national and subnational policy and fiscal frameworks</w:t>
      </w:r>
      <w:r w:rsidR="003A5F5A" w:rsidRPr="00827CF2">
        <w:rPr>
          <w:rFonts w:asciiTheme="minorBidi" w:hAnsiTheme="minorBidi"/>
          <w:sz w:val="20"/>
          <w:szCs w:val="20"/>
        </w:rPr>
        <w:t xml:space="preserve"> </w:t>
      </w:r>
      <w:r w:rsidR="004C498D" w:rsidRPr="00827CF2">
        <w:rPr>
          <w:rFonts w:asciiTheme="minorBidi" w:hAnsiTheme="minorBidi"/>
          <w:sz w:val="20"/>
          <w:szCs w:val="20"/>
        </w:rPr>
        <w:t>(Statista, 2023)</w:t>
      </w:r>
      <w:r w:rsidRPr="00827CF2">
        <w:rPr>
          <w:rFonts w:asciiTheme="minorBidi" w:hAnsiTheme="minorBidi"/>
          <w:sz w:val="20"/>
          <w:szCs w:val="20"/>
        </w:rPr>
        <w:t>.</w:t>
      </w:r>
    </w:p>
    <w:p w14:paraId="143B3C6D" w14:textId="28D16C12" w:rsidR="00CA7C9A" w:rsidRPr="00827CF2" w:rsidRDefault="00554C7D" w:rsidP="00554C7D">
      <w:pPr>
        <w:pStyle w:val="Caption"/>
        <w:keepNext/>
        <w:spacing w:line="276" w:lineRule="auto"/>
        <w:jc w:val="both"/>
        <w:rPr>
          <w:rFonts w:asciiTheme="minorBidi" w:hAnsiTheme="minorBidi"/>
          <w:sz w:val="20"/>
          <w:szCs w:val="20"/>
        </w:rPr>
      </w:pPr>
      <w:r w:rsidRPr="00827CF2">
        <w:rPr>
          <w:rFonts w:asciiTheme="minorBidi" w:hAnsiTheme="minorBidi"/>
          <w:sz w:val="20"/>
          <w:szCs w:val="20"/>
        </w:rPr>
        <w:t xml:space="preserve">Figure </w:t>
      </w:r>
      <w:r w:rsidR="00107626" w:rsidRPr="00827CF2">
        <w:rPr>
          <w:rFonts w:asciiTheme="minorBidi" w:hAnsiTheme="minorBidi"/>
          <w:sz w:val="20"/>
          <w:szCs w:val="20"/>
        </w:rPr>
        <w:t>5</w:t>
      </w:r>
      <w:r w:rsidRPr="00827CF2">
        <w:rPr>
          <w:rFonts w:asciiTheme="minorBidi" w:hAnsiTheme="minorBidi"/>
          <w:sz w:val="20"/>
          <w:szCs w:val="20"/>
        </w:rPr>
        <w:t>:</w:t>
      </w:r>
      <w:r w:rsidR="00107626" w:rsidRPr="00827CF2">
        <w:rPr>
          <w:rFonts w:asciiTheme="minorBidi" w:hAnsiTheme="minorBidi"/>
          <w:sz w:val="20"/>
          <w:szCs w:val="20"/>
        </w:rPr>
        <w:t xml:space="preserve"> </w:t>
      </w:r>
      <w:r w:rsidRPr="00827CF2">
        <w:rPr>
          <w:rFonts w:asciiTheme="minorBidi" w:hAnsiTheme="minorBidi"/>
          <w:sz w:val="20"/>
          <w:szCs w:val="20"/>
        </w:rPr>
        <w:t>Risks due to Climate Change in different part</w:t>
      </w:r>
      <w:r w:rsidR="003F4171" w:rsidRPr="00827CF2">
        <w:rPr>
          <w:rFonts w:asciiTheme="minorBidi" w:hAnsiTheme="minorBidi"/>
          <w:sz w:val="20"/>
          <w:szCs w:val="20"/>
        </w:rPr>
        <w:t>s</w:t>
      </w:r>
      <w:r w:rsidRPr="00827CF2">
        <w:rPr>
          <w:rFonts w:asciiTheme="minorBidi" w:hAnsiTheme="minorBidi"/>
          <w:sz w:val="20"/>
          <w:szCs w:val="20"/>
        </w:rPr>
        <w:t xml:space="preserve"> of India</w:t>
      </w:r>
      <w:r w:rsidR="00897368" w:rsidRPr="00827CF2">
        <w:rPr>
          <w:rFonts w:asciiTheme="minorBidi" w:hAnsiTheme="minorBidi"/>
          <w:sz w:val="16"/>
          <w:szCs w:val="16"/>
        </w:rPr>
        <w:t xml:space="preserve">                               </w:t>
      </w:r>
    </w:p>
    <w:p w14:paraId="18B1CFD8" w14:textId="780415F3" w:rsidR="00AD0D41" w:rsidRPr="006E13CD" w:rsidRDefault="00E21E16" w:rsidP="00F75549">
      <w:pPr>
        <w:spacing w:line="276" w:lineRule="auto"/>
        <w:jc w:val="both"/>
        <w:rPr>
          <w:rFonts w:asciiTheme="minorBidi" w:hAnsiTheme="minorBidi"/>
        </w:rPr>
      </w:pPr>
      <w:r w:rsidRPr="006E13CD">
        <w:rPr>
          <w:rFonts w:asciiTheme="minorBidi" w:hAnsiTheme="minorBidi"/>
          <w:noProof/>
          <w:lang w:eastAsia="en-IN"/>
        </w:rPr>
        <mc:AlternateContent>
          <mc:Choice Requires="wps">
            <w:drawing>
              <wp:anchor distT="0" distB="0" distL="114300" distR="114300" simplePos="0" relativeHeight="251658240" behindDoc="0" locked="0" layoutInCell="1" allowOverlap="1" wp14:anchorId="4FCB052F" wp14:editId="021CD054">
                <wp:simplePos x="0" y="0"/>
                <wp:positionH relativeFrom="column">
                  <wp:posOffset>60960</wp:posOffset>
                </wp:positionH>
                <wp:positionV relativeFrom="paragraph">
                  <wp:posOffset>7620</wp:posOffset>
                </wp:positionV>
                <wp:extent cx="5554980" cy="0"/>
                <wp:effectExtent l="0" t="0" r="0" b="0"/>
                <wp:wrapNone/>
                <wp:docPr id="1196885682" name="Straight Connector 3"/>
                <wp:cNvGraphicFramePr/>
                <a:graphic xmlns:a="http://schemas.openxmlformats.org/drawingml/2006/main">
                  <a:graphicData uri="http://schemas.microsoft.com/office/word/2010/wordprocessingShape">
                    <wps:wsp>
                      <wps:cNvCnPr/>
                      <wps:spPr>
                        <a:xfrm>
                          <a:off x="0" y="0"/>
                          <a:ext cx="555498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5DB24E9E" id="Straight Connector 3"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4.8pt,.6pt" to="442.2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" strokecolor="black [3213]" strokeweight=".5pt">
                <v:stroke joinstyle="miter"/>
              </v:line>
            </w:pict>
          </mc:Fallback>
        </mc:AlternateContent>
      </w:r>
      <w:r w:rsidR="00F03747" w:rsidRPr="006E13CD">
        <w:rPr>
          <w:rFonts w:asciiTheme="minorBidi" w:hAnsiTheme="minorBidi"/>
          <w:noProof/>
          <w:lang w:eastAsia="en-IN"/>
        </w:rPr>
        <w:drawing>
          <wp:inline distT="0" distB="0" distL="0" distR="0" wp14:anchorId="6B87F215" wp14:editId="5FA65A4C">
            <wp:extent cx="5730875" cy="6187440"/>
            <wp:effectExtent l="0" t="0" r="3175" b="3810"/>
            <wp:docPr id="2" name="Picture 1" descr="Climate Change Could Seriously Hamper India's Progress by 2030 - Sif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imate Change Could Seriously Hamper India's Progress by 2030 - Sify"/>
                    <pic:cNvPicPr>
                      <a:picLocks noChangeAspect="1" noChangeArrowheads="1"/>
                    </pic:cNvPicPr>
                  </pic:nvPicPr>
                  <pic:blipFill rotWithShape="1">
                    <a:blip r:embed="rId14">
                      <a:extLst>
                        <a:ext uri="{28A0092B-C50C-407E-A947-70E740481C1C}">
                          <a14:useLocalDpi xmlns:a14="http://schemas.microsoft.com/office/drawing/2010/main" val="0"/>
                        </a:ext>
                      </a:extLst>
                    </a:blip>
                    <a:srcRect t="8314"/>
                    <a:stretch/>
                  </pic:blipFill>
                  <pic:spPr bwMode="auto">
                    <a:xfrm>
                      <a:off x="0" y="0"/>
                      <a:ext cx="5731523" cy="6188140"/>
                    </a:xfrm>
                    <a:prstGeom prst="rect">
                      <a:avLst/>
                    </a:prstGeom>
                    <a:noFill/>
                    <a:ln>
                      <a:noFill/>
                    </a:ln>
                    <a:extLst>
                      <a:ext uri="{53640926-AAD7-44D8-BBD7-CCE9431645EC}">
                        <a14:shadowObscured xmlns:a14="http://schemas.microsoft.com/office/drawing/2010/main"/>
                      </a:ext>
                    </a:extLst>
                  </pic:spPr>
                </pic:pic>
              </a:graphicData>
            </a:graphic>
          </wp:inline>
        </w:drawing>
      </w:r>
    </w:p>
    <w:p w14:paraId="60CBD9CC" w14:textId="124CE63D" w:rsidR="00382898" w:rsidRPr="00827CF2" w:rsidRDefault="00131178" w:rsidP="00F75549">
      <w:pPr>
        <w:spacing w:line="276" w:lineRule="auto"/>
        <w:jc w:val="both"/>
        <w:rPr>
          <w:rFonts w:asciiTheme="minorBidi" w:hAnsiTheme="minorBidi"/>
          <w:i/>
          <w:sz w:val="20"/>
          <w:szCs w:val="20"/>
        </w:rPr>
      </w:pPr>
      <w:r w:rsidRPr="006E13CD">
        <w:rPr>
          <w:rFonts w:asciiTheme="minorBidi" w:hAnsiTheme="minorBidi"/>
          <w:i/>
        </w:rPr>
        <w:lastRenderedPageBreak/>
        <w:t xml:space="preserve">  </w:t>
      </w:r>
      <w:r w:rsidR="00F15EF9" w:rsidRPr="00827CF2">
        <w:rPr>
          <w:rFonts w:asciiTheme="minorBidi" w:hAnsiTheme="minorBidi"/>
          <w:i/>
          <w:sz w:val="20"/>
          <w:szCs w:val="20"/>
        </w:rPr>
        <w:t xml:space="preserve">Source </w:t>
      </w:r>
      <w:r w:rsidR="000B31FE" w:rsidRPr="00827CF2">
        <w:rPr>
          <w:rFonts w:asciiTheme="minorBidi" w:hAnsiTheme="minorBidi"/>
          <w:i/>
          <w:sz w:val="20"/>
          <w:szCs w:val="20"/>
        </w:rPr>
        <w:t>–</w:t>
      </w:r>
      <w:r w:rsidR="00F15EF9" w:rsidRPr="00827CF2">
        <w:rPr>
          <w:rFonts w:asciiTheme="minorBidi" w:hAnsiTheme="minorBidi"/>
          <w:i/>
          <w:sz w:val="20"/>
          <w:szCs w:val="20"/>
        </w:rPr>
        <w:t xml:space="preserve"> </w:t>
      </w:r>
      <w:r w:rsidR="000B31FE" w:rsidRPr="00827CF2">
        <w:rPr>
          <w:rFonts w:asciiTheme="minorBidi" w:hAnsiTheme="minorBidi"/>
          <w:i/>
          <w:sz w:val="20"/>
          <w:szCs w:val="20"/>
        </w:rPr>
        <w:t xml:space="preserve">How climate change can impact GDP and jobs, </w:t>
      </w:r>
      <w:r w:rsidR="002C39CB" w:rsidRPr="00827CF2">
        <w:rPr>
          <w:rFonts w:asciiTheme="minorBidi" w:hAnsiTheme="minorBidi"/>
          <w:i/>
          <w:sz w:val="20"/>
          <w:szCs w:val="20"/>
        </w:rPr>
        <w:t>Forbes India</w:t>
      </w:r>
      <w:r w:rsidR="00874CD8" w:rsidRPr="00827CF2">
        <w:rPr>
          <w:rFonts w:asciiTheme="minorBidi" w:hAnsiTheme="minorBidi"/>
          <w:i/>
          <w:sz w:val="20"/>
          <w:szCs w:val="20"/>
        </w:rPr>
        <w:t xml:space="preserve"> (2023)</w:t>
      </w:r>
    </w:p>
    <w:p w14:paraId="02C33A4E" w14:textId="052BA5C4" w:rsidR="0040650C" w:rsidRPr="00827CF2" w:rsidRDefault="0040650C" w:rsidP="00382898">
      <w:pPr>
        <w:pStyle w:val="Caption"/>
        <w:keepNext/>
        <w:spacing w:line="276" w:lineRule="auto"/>
        <w:jc w:val="both"/>
        <w:rPr>
          <w:rFonts w:asciiTheme="minorBidi" w:hAnsiTheme="minorBidi"/>
          <w:sz w:val="16"/>
          <w:szCs w:val="16"/>
        </w:rPr>
      </w:pPr>
      <w:r w:rsidRPr="00827CF2">
        <w:rPr>
          <w:rFonts w:asciiTheme="minorBidi" w:hAnsiTheme="minorBidi"/>
          <w:sz w:val="20"/>
          <w:szCs w:val="20"/>
        </w:rPr>
        <w:t>Figure</w:t>
      </w:r>
      <w:r w:rsidR="00382898" w:rsidRPr="00827CF2">
        <w:rPr>
          <w:rFonts w:asciiTheme="minorBidi" w:hAnsiTheme="minorBidi"/>
          <w:sz w:val="20"/>
          <w:szCs w:val="20"/>
        </w:rPr>
        <w:t xml:space="preserve"> </w:t>
      </w:r>
      <w:r w:rsidR="00107626" w:rsidRPr="00827CF2">
        <w:rPr>
          <w:rFonts w:asciiTheme="minorBidi" w:hAnsiTheme="minorBidi"/>
          <w:sz w:val="20"/>
          <w:szCs w:val="20"/>
        </w:rPr>
        <w:t>6</w:t>
      </w:r>
      <w:r w:rsidR="00003D56" w:rsidRPr="00827CF2">
        <w:rPr>
          <w:rFonts w:asciiTheme="minorBidi" w:hAnsiTheme="minorBidi"/>
          <w:sz w:val="20"/>
          <w:szCs w:val="20"/>
        </w:rPr>
        <w:t xml:space="preserve">: </w:t>
      </w:r>
      <w:r w:rsidR="00A15FB2" w:rsidRPr="00827CF2">
        <w:rPr>
          <w:rFonts w:asciiTheme="minorBidi" w:hAnsiTheme="minorBidi"/>
          <w:sz w:val="20"/>
          <w:szCs w:val="20"/>
        </w:rPr>
        <w:t>Climate Change-related disaster frequency</w:t>
      </w:r>
      <w:r w:rsidR="00E04771" w:rsidRPr="00827CF2">
        <w:rPr>
          <w:rFonts w:asciiTheme="minorBidi" w:hAnsiTheme="minorBidi"/>
          <w:sz w:val="20"/>
          <w:szCs w:val="20"/>
        </w:rPr>
        <w:t xml:space="preserve"> in different countries</w:t>
      </w:r>
      <w:r w:rsidR="00D95B68" w:rsidRPr="00827CF2">
        <w:rPr>
          <w:rFonts w:asciiTheme="minorBidi" w:hAnsiTheme="minorBidi"/>
          <w:sz w:val="20"/>
          <w:szCs w:val="20"/>
        </w:rPr>
        <w:t xml:space="preserve">, </w:t>
      </w:r>
      <w:r w:rsidR="00D15706" w:rsidRPr="00827CF2">
        <w:rPr>
          <w:rFonts w:asciiTheme="minorBidi" w:hAnsiTheme="minorBidi"/>
          <w:sz w:val="20"/>
          <w:szCs w:val="20"/>
        </w:rPr>
        <w:t>it has steadily increased in India over the years</w:t>
      </w:r>
    </w:p>
    <w:p w14:paraId="1F71B9DD" w14:textId="1A36B2DE" w:rsidR="0040650C" w:rsidRPr="006E13CD" w:rsidRDefault="0040650C" w:rsidP="00F75549">
      <w:pPr>
        <w:spacing w:line="276" w:lineRule="auto"/>
        <w:jc w:val="both"/>
        <w:rPr>
          <w:rFonts w:asciiTheme="minorBidi" w:hAnsiTheme="minorBidi"/>
        </w:rPr>
      </w:pPr>
      <w:r w:rsidRPr="006E13CD">
        <w:rPr>
          <w:rFonts w:asciiTheme="minorBidi" w:hAnsiTheme="minorBidi"/>
        </w:rPr>
        <w:t xml:space="preserve">      </w:t>
      </w:r>
      <w:r w:rsidRPr="006E13CD">
        <w:rPr>
          <w:rFonts w:asciiTheme="minorBidi" w:hAnsiTheme="minorBidi"/>
          <w:noProof/>
          <w:lang w:eastAsia="en-IN"/>
        </w:rPr>
        <w:drawing>
          <wp:inline distT="0" distB="0" distL="0" distR="0" wp14:anchorId="7B2EAFF6" wp14:editId="59E48390">
            <wp:extent cx="5375356" cy="2811780"/>
            <wp:effectExtent l="19050" t="19050" r="15875" b="26670"/>
            <wp:docPr id="83926057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260576" name="Picture 839260576"/>
                    <pic:cNvPicPr/>
                  </pic:nvPicPr>
                  <pic:blipFill rotWithShape="1">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rcRect b="7364"/>
                    <a:stretch/>
                  </pic:blipFill>
                  <pic:spPr bwMode="auto">
                    <a:xfrm>
                      <a:off x="0" y="0"/>
                      <a:ext cx="5409075" cy="2829418"/>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1BC029BB" w14:textId="18A8690E" w:rsidR="0040650C" w:rsidRPr="00827CF2" w:rsidRDefault="0040650C" w:rsidP="00F75549">
      <w:pPr>
        <w:spacing w:line="276" w:lineRule="auto"/>
        <w:jc w:val="both"/>
        <w:rPr>
          <w:rFonts w:asciiTheme="minorBidi" w:hAnsiTheme="minorBidi"/>
          <w:i/>
          <w:sz w:val="20"/>
          <w:szCs w:val="20"/>
        </w:rPr>
      </w:pPr>
      <w:r w:rsidRPr="00827CF2">
        <w:rPr>
          <w:rFonts w:asciiTheme="minorBidi" w:hAnsiTheme="minorBidi"/>
          <w:i/>
          <w:sz w:val="20"/>
          <w:szCs w:val="20"/>
        </w:rPr>
        <w:t>Source - How climate change can impact GDP and jobs, Forbes India</w:t>
      </w:r>
      <w:r w:rsidR="007348B5" w:rsidRPr="00827CF2">
        <w:rPr>
          <w:rFonts w:asciiTheme="minorBidi" w:hAnsiTheme="minorBidi"/>
          <w:i/>
          <w:sz w:val="20"/>
          <w:szCs w:val="20"/>
        </w:rPr>
        <w:t xml:space="preserve"> (2023)</w:t>
      </w:r>
    </w:p>
    <w:p w14:paraId="7E49F5D3" w14:textId="16CE512E" w:rsidR="007943F0" w:rsidRPr="00827CF2" w:rsidRDefault="0016296A" w:rsidP="00F75549">
      <w:pPr>
        <w:spacing w:line="276" w:lineRule="auto"/>
        <w:jc w:val="both"/>
        <w:rPr>
          <w:rFonts w:asciiTheme="minorBidi" w:hAnsiTheme="minorBidi"/>
          <w:sz w:val="20"/>
          <w:szCs w:val="20"/>
        </w:rPr>
      </w:pPr>
      <w:r w:rsidRPr="00827CF2">
        <w:rPr>
          <w:rFonts w:asciiTheme="minorBidi" w:hAnsiTheme="minorBidi"/>
          <w:sz w:val="20"/>
          <w:szCs w:val="20"/>
        </w:rPr>
        <w:t>Top overcome these challenges</w:t>
      </w:r>
      <w:r w:rsidR="00EB4A87" w:rsidRPr="00827CF2">
        <w:rPr>
          <w:rFonts w:asciiTheme="minorBidi" w:hAnsiTheme="minorBidi"/>
          <w:sz w:val="20"/>
          <w:szCs w:val="20"/>
        </w:rPr>
        <w:t xml:space="preserve">, </w:t>
      </w:r>
      <w:r w:rsidR="007943F0" w:rsidRPr="00827CF2">
        <w:rPr>
          <w:rFonts w:asciiTheme="minorBidi" w:hAnsiTheme="minorBidi"/>
          <w:sz w:val="20"/>
          <w:szCs w:val="20"/>
        </w:rPr>
        <w:t>India has taken significant strides in environment</w:t>
      </w:r>
      <w:r w:rsidR="005E07B4" w:rsidRPr="00827CF2">
        <w:rPr>
          <w:rFonts w:asciiTheme="minorBidi" w:hAnsiTheme="minorBidi"/>
          <w:sz w:val="20"/>
          <w:szCs w:val="20"/>
        </w:rPr>
        <w:t xml:space="preserve"> and climate-related</w:t>
      </w:r>
      <w:r w:rsidR="007943F0" w:rsidRPr="00827CF2">
        <w:rPr>
          <w:rFonts w:asciiTheme="minorBidi" w:hAnsiTheme="minorBidi"/>
          <w:sz w:val="20"/>
          <w:szCs w:val="20"/>
        </w:rPr>
        <w:t xml:space="preserve"> initiatives with innovative policies like Lifestyle for Environment (</w:t>
      </w:r>
      <w:proofErr w:type="spellStart"/>
      <w:r w:rsidR="007943F0" w:rsidRPr="00827CF2">
        <w:rPr>
          <w:rFonts w:asciiTheme="minorBidi" w:hAnsiTheme="minorBidi"/>
          <w:sz w:val="20"/>
          <w:szCs w:val="20"/>
        </w:rPr>
        <w:t>LiFE</w:t>
      </w:r>
      <w:proofErr w:type="spellEnd"/>
      <w:r w:rsidR="007943F0" w:rsidRPr="00827CF2">
        <w:rPr>
          <w:rFonts w:asciiTheme="minorBidi" w:hAnsiTheme="minorBidi"/>
          <w:sz w:val="20"/>
          <w:szCs w:val="20"/>
        </w:rPr>
        <w:t>), National Clean Energy Fund, Joint Forest Management, Atal Mission for Rejuvenation and Urban Transformation (AMRUT)</w:t>
      </w:r>
      <w:r w:rsidR="001A4E26" w:rsidRPr="00827CF2">
        <w:rPr>
          <w:rFonts w:asciiTheme="minorBidi" w:hAnsiTheme="minorBidi"/>
          <w:sz w:val="20"/>
          <w:szCs w:val="20"/>
        </w:rPr>
        <w:t xml:space="preserve">, </w:t>
      </w:r>
      <w:r w:rsidR="007943F0" w:rsidRPr="00827CF2">
        <w:rPr>
          <w:rFonts w:asciiTheme="minorBidi" w:hAnsiTheme="minorBidi"/>
          <w:sz w:val="20"/>
          <w:szCs w:val="20"/>
        </w:rPr>
        <w:t>Faster Adoption and Manufacturing of Hybrid and Electric Vehicles (FAME)</w:t>
      </w:r>
      <w:r w:rsidR="0036629A" w:rsidRPr="00827CF2">
        <w:rPr>
          <w:rFonts w:asciiTheme="minorBidi" w:hAnsiTheme="minorBidi"/>
          <w:sz w:val="20"/>
          <w:szCs w:val="20"/>
        </w:rPr>
        <w:t xml:space="preserve"> and </w:t>
      </w:r>
      <w:r w:rsidR="00831692" w:rsidRPr="00827CF2">
        <w:rPr>
          <w:rFonts w:asciiTheme="minorBidi" w:hAnsiTheme="minorBidi"/>
          <w:sz w:val="20"/>
          <w:szCs w:val="20"/>
        </w:rPr>
        <w:t>“</w:t>
      </w:r>
      <w:proofErr w:type="spellStart"/>
      <w:r w:rsidR="00FD7D36" w:rsidRPr="00827CF2">
        <w:rPr>
          <w:rFonts w:asciiTheme="minorBidi" w:hAnsiTheme="minorBidi"/>
          <w:sz w:val="20"/>
          <w:szCs w:val="20"/>
        </w:rPr>
        <w:t>Pancha</w:t>
      </w:r>
      <w:r w:rsidR="00B831FA" w:rsidRPr="00827CF2">
        <w:rPr>
          <w:rFonts w:asciiTheme="minorBidi" w:hAnsiTheme="minorBidi"/>
          <w:sz w:val="20"/>
          <w:szCs w:val="20"/>
        </w:rPr>
        <w:t>mrit</w:t>
      </w:r>
      <w:proofErr w:type="spellEnd"/>
      <w:r w:rsidR="00445168" w:rsidRPr="00827CF2">
        <w:rPr>
          <w:rFonts w:asciiTheme="minorBidi" w:hAnsiTheme="minorBidi"/>
          <w:sz w:val="20"/>
          <w:szCs w:val="20"/>
        </w:rPr>
        <w:t>”</w:t>
      </w:r>
      <w:r w:rsidR="00632870" w:rsidRPr="00827CF2">
        <w:rPr>
          <w:rFonts w:asciiTheme="minorBidi" w:hAnsiTheme="minorBidi"/>
          <w:sz w:val="20"/>
          <w:szCs w:val="20"/>
        </w:rPr>
        <w:t xml:space="preserve"> which</w:t>
      </w:r>
      <w:r w:rsidR="00452AB7" w:rsidRPr="00827CF2">
        <w:rPr>
          <w:rFonts w:asciiTheme="minorBidi" w:hAnsiTheme="minorBidi"/>
          <w:sz w:val="20"/>
          <w:szCs w:val="20"/>
        </w:rPr>
        <w:t xml:space="preserve"> is a </w:t>
      </w:r>
      <w:r w:rsidR="00B6676E" w:rsidRPr="00827CF2">
        <w:rPr>
          <w:rFonts w:asciiTheme="minorBidi" w:hAnsiTheme="minorBidi"/>
          <w:sz w:val="20"/>
          <w:szCs w:val="20"/>
        </w:rPr>
        <w:t>five-point</w:t>
      </w:r>
      <w:r w:rsidR="001300FA" w:rsidRPr="00827CF2">
        <w:rPr>
          <w:rFonts w:asciiTheme="minorBidi" w:hAnsiTheme="minorBidi"/>
          <w:sz w:val="20"/>
          <w:szCs w:val="20"/>
        </w:rPr>
        <w:t xml:space="preserve"> action plan t</w:t>
      </w:r>
      <w:r w:rsidR="00A250DC" w:rsidRPr="00827CF2">
        <w:rPr>
          <w:rFonts w:asciiTheme="minorBidi" w:hAnsiTheme="minorBidi"/>
          <w:sz w:val="20"/>
          <w:szCs w:val="20"/>
        </w:rPr>
        <w:t>o comba</w:t>
      </w:r>
      <w:r w:rsidR="00ED5F2A" w:rsidRPr="00827CF2">
        <w:rPr>
          <w:rFonts w:asciiTheme="minorBidi" w:hAnsiTheme="minorBidi"/>
          <w:sz w:val="20"/>
          <w:szCs w:val="20"/>
        </w:rPr>
        <w:t>t climate change,</w:t>
      </w:r>
      <w:r w:rsidR="007943F0" w:rsidRPr="00827CF2">
        <w:rPr>
          <w:rFonts w:asciiTheme="minorBidi" w:hAnsiTheme="minorBidi"/>
          <w:sz w:val="20"/>
          <w:szCs w:val="20"/>
        </w:rPr>
        <w:t xml:space="preserve"> among many others</w:t>
      </w:r>
      <w:r w:rsidR="007D17A9" w:rsidRPr="00827CF2">
        <w:rPr>
          <w:rFonts w:asciiTheme="minorBidi" w:hAnsiTheme="minorBidi"/>
          <w:sz w:val="20"/>
          <w:szCs w:val="20"/>
        </w:rPr>
        <w:t>.</w:t>
      </w:r>
      <w:r w:rsidR="007943F0" w:rsidRPr="00827CF2">
        <w:rPr>
          <w:rFonts w:asciiTheme="minorBidi" w:hAnsiTheme="minorBidi"/>
          <w:sz w:val="20"/>
          <w:szCs w:val="20"/>
        </w:rPr>
        <w:t xml:space="preserve"> </w:t>
      </w:r>
    </w:p>
    <w:p w14:paraId="3F80F48C" w14:textId="372B7484" w:rsidR="00F91A22" w:rsidRPr="00827CF2" w:rsidRDefault="00774A3A" w:rsidP="00F75549">
      <w:pPr>
        <w:spacing w:line="276" w:lineRule="auto"/>
        <w:jc w:val="both"/>
        <w:rPr>
          <w:rFonts w:asciiTheme="minorBidi" w:hAnsiTheme="minorBidi"/>
          <w:sz w:val="20"/>
          <w:szCs w:val="20"/>
        </w:rPr>
      </w:pPr>
      <w:r w:rsidRPr="00827CF2">
        <w:rPr>
          <w:rFonts w:asciiTheme="minorBidi" w:hAnsiTheme="minorBidi"/>
          <w:sz w:val="20"/>
          <w:szCs w:val="20"/>
        </w:rPr>
        <w:t xml:space="preserve">An important turning point </w:t>
      </w:r>
      <w:r w:rsidR="00A039E0" w:rsidRPr="00827CF2">
        <w:rPr>
          <w:rFonts w:asciiTheme="minorBidi" w:hAnsiTheme="minorBidi"/>
          <w:sz w:val="20"/>
          <w:szCs w:val="20"/>
        </w:rPr>
        <w:t xml:space="preserve">in India’s environmental and climate change efforts was the adoption of the National Action Plan on Climate Change (NAPCC) on 30th June 2008. Given India’s federal structure, the states play </w:t>
      </w:r>
      <w:r w:rsidR="008C546E" w:rsidRPr="00827CF2">
        <w:rPr>
          <w:rFonts w:asciiTheme="minorBidi" w:hAnsiTheme="minorBidi"/>
          <w:sz w:val="20"/>
          <w:szCs w:val="20"/>
        </w:rPr>
        <w:t xml:space="preserve">an important </w:t>
      </w:r>
      <w:r w:rsidR="00A039E0" w:rsidRPr="00827CF2">
        <w:rPr>
          <w:rFonts w:asciiTheme="minorBidi" w:hAnsiTheme="minorBidi"/>
          <w:sz w:val="20"/>
          <w:szCs w:val="20"/>
        </w:rPr>
        <w:t xml:space="preserve">role in managing sectors critical to climate change </w:t>
      </w:r>
      <w:r w:rsidR="00BE5580" w:rsidRPr="00827CF2">
        <w:rPr>
          <w:rFonts w:asciiTheme="minorBidi" w:hAnsiTheme="minorBidi"/>
          <w:sz w:val="20"/>
          <w:szCs w:val="20"/>
        </w:rPr>
        <w:t>action</w:t>
      </w:r>
      <w:r w:rsidR="00A039E0" w:rsidRPr="00827CF2">
        <w:rPr>
          <w:rFonts w:asciiTheme="minorBidi" w:hAnsiTheme="minorBidi"/>
          <w:sz w:val="20"/>
          <w:szCs w:val="20"/>
        </w:rPr>
        <w:t xml:space="preserve">, such as natural resources, infrastructure, and industry. To support the NAPCC’s implementation, subnational climate planning is essential. In 2009, </w:t>
      </w:r>
      <w:r w:rsidR="000B3114" w:rsidRPr="00827CF2">
        <w:rPr>
          <w:rFonts w:asciiTheme="minorBidi" w:hAnsiTheme="minorBidi"/>
          <w:sz w:val="20"/>
          <w:szCs w:val="20"/>
        </w:rPr>
        <w:t xml:space="preserve">all </w:t>
      </w:r>
      <w:r w:rsidR="00A039E0" w:rsidRPr="00827CF2">
        <w:rPr>
          <w:rFonts w:asciiTheme="minorBidi" w:hAnsiTheme="minorBidi"/>
          <w:sz w:val="20"/>
          <w:szCs w:val="20"/>
        </w:rPr>
        <w:t xml:space="preserve">state governments </w:t>
      </w:r>
      <w:r w:rsidR="000B3114" w:rsidRPr="00827CF2">
        <w:rPr>
          <w:rFonts w:asciiTheme="minorBidi" w:hAnsiTheme="minorBidi"/>
          <w:sz w:val="20"/>
          <w:szCs w:val="20"/>
        </w:rPr>
        <w:t xml:space="preserve">were asked </w:t>
      </w:r>
      <w:r w:rsidR="00A039E0" w:rsidRPr="00827CF2">
        <w:rPr>
          <w:rFonts w:asciiTheme="minorBidi" w:hAnsiTheme="minorBidi"/>
          <w:sz w:val="20"/>
          <w:szCs w:val="20"/>
        </w:rPr>
        <w:t xml:space="preserve">to develop a State Action Plan on Climate Change (SAPCC), which would align with the national framework while addressing state-specific vulnerabilities. As a </w:t>
      </w:r>
      <w:proofErr w:type="gramStart"/>
      <w:r w:rsidR="00A039E0" w:rsidRPr="00827CF2">
        <w:rPr>
          <w:rFonts w:asciiTheme="minorBidi" w:hAnsiTheme="minorBidi"/>
          <w:sz w:val="20"/>
          <w:szCs w:val="20"/>
        </w:rPr>
        <w:t xml:space="preserve">result, </w:t>
      </w:r>
      <w:r w:rsidR="00B67B61" w:rsidRPr="00827CF2">
        <w:rPr>
          <w:rFonts w:asciiTheme="minorBidi" w:hAnsiTheme="minorBidi"/>
          <w:sz w:val="20"/>
          <w:szCs w:val="20"/>
        </w:rPr>
        <w:t xml:space="preserve"> </w:t>
      </w:r>
      <w:r w:rsidR="007F43B8" w:rsidRPr="00827CF2">
        <w:rPr>
          <w:rFonts w:asciiTheme="minorBidi" w:hAnsiTheme="minorBidi"/>
          <w:sz w:val="20"/>
          <w:szCs w:val="20"/>
        </w:rPr>
        <w:t>34</w:t>
      </w:r>
      <w:proofErr w:type="gramEnd"/>
      <w:r w:rsidR="00A039E0" w:rsidRPr="00827CF2">
        <w:rPr>
          <w:rFonts w:asciiTheme="minorBidi" w:hAnsiTheme="minorBidi"/>
          <w:sz w:val="20"/>
          <w:szCs w:val="20"/>
        </w:rPr>
        <w:t xml:space="preserve"> states and </w:t>
      </w:r>
      <w:r w:rsidR="00A66765" w:rsidRPr="00827CF2">
        <w:rPr>
          <w:rFonts w:asciiTheme="minorBidi" w:hAnsiTheme="minorBidi"/>
          <w:sz w:val="20"/>
          <w:szCs w:val="20"/>
        </w:rPr>
        <w:t>UTs</w:t>
      </w:r>
      <w:r w:rsidR="00A039E0" w:rsidRPr="00827CF2">
        <w:rPr>
          <w:rFonts w:asciiTheme="minorBidi" w:hAnsiTheme="minorBidi"/>
          <w:sz w:val="20"/>
          <w:szCs w:val="20"/>
        </w:rPr>
        <w:t xml:space="preserve"> have already </w:t>
      </w:r>
      <w:r w:rsidR="00B67B61" w:rsidRPr="00827CF2">
        <w:rPr>
          <w:rFonts w:asciiTheme="minorBidi" w:hAnsiTheme="minorBidi"/>
          <w:sz w:val="20"/>
          <w:szCs w:val="20"/>
        </w:rPr>
        <w:t>prepared</w:t>
      </w:r>
      <w:r w:rsidR="00532F96" w:rsidRPr="00827CF2">
        <w:rPr>
          <w:rFonts w:asciiTheme="minorBidi" w:hAnsiTheme="minorBidi"/>
          <w:sz w:val="20"/>
          <w:szCs w:val="20"/>
        </w:rPr>
        <w:t xml:space="preserve"> </w:t>
      </w:r>
      <w:r w:rsidR="00A039E0" w:rsidRPr="00827CF2">
        <w:rPr>
          <w:rFonts w:asciiTheme="minorBidi" w:hAnsiTheme="minorBidi"/>
          <w:sz w:val="20"/>
          <w:szCs w:val="20"/>
        </w:rPr>
        <w:t>their SAPCCs</w:t>
      </w:r>
      <w:r w:rsidR="00A047D0" w:rsidRPr="00827CF2">
        <w:rPr>
          <w:rFonts w:asciiTheme="minorBidi" w:hAnsiTheme="minorBidi"/>
          <w:sz w:val="20"/>
          <w:szCs w:val="20"/>
        </w:rPr>
        <w:t xml:space="preserve"> (</w:t>
      </w:r>
      <w:r w:rsidR="00FE21EB" w:rsidRPr="00827CF2">
        <w:rPr>
          <w:rFonts w:asciiTheme="minorBidi" w:hAnsiTheme="minorBidi"/>
          <w:sz w:val="20"/>
          <w:szCs w:val="20"/>
        </w:rPr>
        <w:t>till</w:t>
      </w:r>
      <w:r w:rsidR="00A047D0" w:rsidRPr="00827CF2">
        <w:rPr>
          <w:rFonts w:asciiTheme="minorBidi" w:hAnsiTheme="minorBidi"/>
          <w:sz w:val="20"/>
          <w:szCs w:val="20"/>
        </w:rPr>
        <w:t xml:space="preserve"> </w:t>
      </w:r>
      <w:r w:rsidR="00FE21EB" w:rsidRPr="00827CF2">
        <w:rPr>
          <w:rFonts w:asciiTheme="minorBidi" w:hAnsiTheme="minorBidi"/>
          <w:sz w:val="20"/>
          <w:szCs w:val="20"/>
        </w:rPr>
        <w:t>February</w:t>
      </w:r>
      <w:r w:rsidR="00E3684E" w:rsidRPr="00827CF2">
        <w:rPr>
          <w:rFonts w:asciiTheme="minorBidi" w:hAnsiTheme="minorBidi"/>
          <w:sz w:val="20"/>
          <w:szCs w:val="20"/>
        </w:rPr>
        <w:t>,</w:t>
      </w:r>
      <w:r w:rsidR="00A047D0" w:rsidRPr="00827CF2">
        <w:rPr>
          <w:rFonts w:asciiTheme="minorBidi" w:hAnsiTheme="minorBidi"/>
          <w:sz w:val="20"/>
          <w:szCs w:val="20"/>
        </w:rPr>
        <w:t xml:space="preserve"> 2023)</w:t>
      </w:r>
      <w:r w:rsidR="00A039E0" w:rsidRPr="00827CF2">
        <w:rPr>
          <w:rFonts w:asciiTheme="minorBidi" w:hAnsiTheme="minorBidi"/>
          <w:sz w:val="20"/>
          <w:szCs w:val="20"/>
        </w:rPr>
        <w:t>.</w:t>
      </w:r>
      <w:r w:rsidR="00465515" w:rsidRPr="00827CF2">
        <w:rPr>
          <w:rFonts w:asciiTheme="minorBidi" w:hAnsiTheme="minorBidi"/>
          <w:sz w:val="20"/>
          <w:szCs w:val="20"/>
        </w:rPr>
        <w:t xml:space="preserve"> </w:t>
      </w:r>
    </w:p>
    <w:p w14:paraId="68202D8B" w14:textId="1DB431E8" w:rsidR="00BA3F49" w:rsidRPr="00827CF2" w:rsidRDefault="000C5E7F" w:rsidP="00F75549">
      <w:pPr>
        <w:spacing w:line="276" w:lineRule="auto"/>
        <w:jc w:val="both"/>
        <w:rPr>
          <w:rFonts w:asciiTheme="minorBidi" w:hAnsiTheme="minorBidi"/>
          <w:sz w:val="20"/>
          <w:szCs w:val="20"/>
        </w:rPr>
      </w:pPr>
      <w:r w:rsidRPr="00827CF2">
        <w:rPr>
          <w:rFonts w:asciiTheme="minorBidi" w:hAnsiTheme="minorBidi"/>
          <w:sz w:val="20"/>
          <w:szCs w:val="20"/>
        </w:rPr>
        <w:t xml:space="preserve">In October 2015, the Government of India </w:t>
      </w:r>
      <w:r w:rsidR="00331C02" w:rsidRPr="00827CF2">
        <w:rPr>
          <w:rFonts w:asciiTheme="minorBidi" w:hAnsiTheme="minorBidi"/>
          <w:sz w:val="20"/>
          <w:szCs w:val="20"/>
        </w:rPr>
        <w:t>(GOI)</w:t>
      </w:r>
      <w:r w:rsidRPr="00827CF2">
        <w:rPr>
          <w:rFonts w:asciiTheme="minorBidi" w:hAnsiTheme="minorBidi"/>
          <w:sz w:val="20"/>
          <w:szCs w:val="20"/>
        </w:rPr>
        <w:t xml:space="preserve"> submitted its Intended Nationally Determined Contribution (INDC), committing to reduce the carbon intensity of its economy, in anticipation of the international climate negotiations in Paris later that year.</w:t>
      </w:r>
    </w:p>
    <w:p w14:paraId="2B098A4D" w14:textId="390A8C80" w:rsidR="00016068" w:rsidRPr="00827CF2" w:rsidRDefault="00016068" w:rsidP="00F75549">
      <w:pPr>
        <w:spacing w:line="276" w:lineRule="auto"/>
        <w:jc w:val="both"/>
        <w:rPr>
          <w:rFonts w:asciiTheme="minorBidi" w:hAnsiTheme="minorBidi"/>
          <w:sz w:val="20"/>
          <w:szCs w:val="20"/>
        </w:rPr>
      </w:pPr>
      <w:r w:rsidRPr="00827CF2">
        <w:rPr>
          <w:rFonts w:asciiTheme="minorBidi" w:hAnsiTheme="minorBidi"/>
          <w:sz w:val="20"/>
          <w:szCs w:val="20"/>
        </w:rPr>
        <w:t>However, all-encompassing strategies and innovative policies are of limited use without sufficient funds to effectively implement them and this is where India is lagging behind. India will need significant financial resources to address its environmental requirements.</w:t>
      </w:r>
      <w:r w:rsidR="00F823CF" w:rsidRPr="00827CF2">
        <w:rPr>
          <w:rFonts w:asciiTheme="minorBidi" w:hAnsiTheme="minorBidi"/>
          <w:sz w:val="20"/>
          <w:szCs w:val="20"/>
        </w:rPr>
        <w:t xml:space="preserve"> Thus, it is imperative for India to adopt Green Budgeting at the national and sub-national levels, to achieve its environment and climate change objectives and commitments.</w:t>
      </w:r>
    </w:p>
    <w:p w14:paraId="167DAA7A" w14:textId="7362D97F" w:rsidR="00AE1E23" w:rsidRPr="00827CF2" w:rsidRDefault="004A27C1" w:rsidP="00C532A6">
      <w:pPr>
        <w:pStyle w:val="Caption"/>
        <w:keepNext/>
        <w:spacing w:line="276" w:lineRule="auto"/>
        <w:jc w:val="both"/>
        <w:rPr>
          <w:rFonts w:asciiTheme="minorBidi" w:hAnsiTheme="minorBidi"/>
          <w:sz w:val="20"/>
          <w:szCs w:val="20"/>
        </w:rPr>
      </w:pPr>
      <w:r w:rsidRPr="00827CF2">
        <w:rPr>
          <w:rFonts w:asciiTheme="minorBidi" w:hAnsiTheme="minorBidi"/>
          <w:sz w:val="20"/>
          <w:szCs w:val="20"/>
        </w:rPr>
        <w:lastRenderedPageBreak/>
        <w:t>Figure</w:t>
      </w:r>
      <w:r w:rsidR="00C532A6" w:rsidRPr="00827CF2">
        <w:rPr>
          <w:rFonts w:asciiTheme="minorBidi" w:hAnsiTheme="minorBidi"/>
          <w:sz w:val="20"/>
          <w:szCs w:val="20"/>
        </w:rPr>
        <w:t xml:space="preserve"> </w:t>
      </w:r>
      <w:r w:rsidR="00107626" w:rsidRPr="00827CF2">
        <w:rPr>
          <w:rFonts w:asciiTheme="minorBidi" w:hAnsiTheme="minorBidi"/>
          <w:sz w:val="20"/>
          <w:szCs w:val="20"/>
        </w:rPr>
        <w:t>7</w:t>
      </w:r>
      <w:r w:rsidR="00BC140F" w:rsidRPr="00827CF2">
        <w:rPr>
          <w:rFonts w:asciiTheme="minorBidi" w:hAnsiTheme="minorBidi"/>
          <w:sz w:val="20"/>
          <w:szCs w:val="20"/>
        </w:rPr>
        <w:t>:</w:t>
      </w:r>
      <w:r w:rsidRPr="00827CF2">
        <w:rPr>
          <w:rFonts w:asciiTheme="minorBidi" w:hAnsiTheme="minorBidi"/>
          <w:sz w:val="20"/>
          <w:szCs w:val="20"/>
        </w:rPr>
        <w:t xml:space="preserve"> </w:t>
      </w:r>
      <w:r w:rsidR="00393724" w:rsidRPr="00827CF2">
        <w:rPr>
          <w:rFonts w:asciiTheme="minorBidi" w:hAnsiTheme="minorBidi"/>
          <w:sz w:val="20"/>
          <w:szCs w:val="20"/>
        </w:rPr>
        <w:t xml:space="preserve">Tracked green investment </w:t>
      </w:r>
      <w:r w:rsidR="00E95FE5" w:rsidRPr="00827CF2">
        <w:rPr>
          <w:rFonts w:asciiTheme="minorBidi" w:hAnsiTheme="minorBidi"/>
          <w:sz w:val="20"/>
          <w:szCs w:val="20"/>
        </w:rPr>
        <w:t xml:space="preserve">vs </w:t>
      </w:r>
      <w:r w:rsidR="00573FD1" w:rsidRPr="00827CF2">
        <w:rPr>
          <w:rFonts w:asciiTheme="minorBidi" w:hAnsiTheme="minorBidi"/>
          <w:sz w:val="20"/>
          <w:szCs w:val="20"/>
        </w:rPr>
        <w:t xml:space="preserve">the </w:t>
      </w:r>
      <w:r w:rsidR="00393724" w:rsidRPr="00827CF2">
        <w:rPr>
          <w:rFonts w:asciiTheme="minorBidi" w:hAnsiTheme="minorBidi"/>
          <w:sz w:val="20"/>
          <w:szCs w:val="20"/>
        </w:rPr>
        <w:t>estimated requirements to meet current NDC (INR bn)</w:t>
      </w:r>
    </w:p>
    <w:p w14:paraId="0FC25096" w14:textId="399DEC93" w:rsidR="00BA3F49" w:rsidRPr="006E13CD" w:rsidRDefault="00AE1E23" w:rsidP="00F75549">
      <w:pPr>
        <w:spacing w:line="276" w:lineRule="auto"/>
        <w:jc w:val="both"/>
        <w:rPr>
          <w:rFonts w:asciiTheme="minorBidi" w:hAnsiTheme="minorBidi"/>
        </w:rPr>
      </w:pPr>
      <w:r w:rsidRPr="006E13CD">
        <w:rPr>
          <w:rFonts w:asciiTheme="minorBidi" w:hAnsiTheme="minorBidi"/>
          <w:noProof/>
          <w:lang w:eastAsia="en-IN"/>
        </w:rPr>
        <w:drawing>
          <wp:inline distT="0" distB="0" distL="0" distR="0" wp14:anchorId="7A8985C9" wp14:editId="66E16B4E">
            <wp:extent cx="5731510" cy="3694430"/>
            <wp:effectExtent l="19050" t="19050" r="21590" b="20320"/>
            <wp:docPr id="8942712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271218" name="Picture 894271218"/>
                    <pic:cNvPicPr/>
                  </pic:nvPicPr>
                  <pic:blipFill>
                    <a:blip r:embed="rId17">
                      <a:extLst>
                        <a:ext uri="{BEBA8EAE-BF5A-486C-A8C5-ECC9F3942E4B}">
                          <a14:imgProps xmlns:a14="http://schemas.microsoft.com/office/drawing/2010/main">
                            <a14:imgLayer r:embed="rId18">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731510" cy="3694430"/>
                    </a:xfrm>
                    <a:prstGeom prst="rect">
                      <a:avLst/>
                    </a:prstGeom>
                    <a:ln>
                      <a:solidFill>
                        <a:schemeClr val="accent1"/>
                      </a:solidFill>
                    </a:ln>
                  </pic:spPr>
                </pic:pic>
              </a:graphicData>
            </a:graphic>
          </wp:inline>
        </w:drawing>
      </w:r>
    </w:p>
    <w:p w14:paraId="421A5162" w14:textId="7692CA1C" w:rsidR="00573FD1" w:rsidRPr="00827CF2" w:rsidRDefault="00A354A1" w:rsidP="00F75549">
      <w:pPr>
        <w:spacing w:line="276" w:lineRule="auto"/>
        <w:jc w:val="both"/>
        <w:rPr>
          <w:rFonts w:asciiTheme="minorBidi" w:hAnsiTheme="minorBidi"/>
          <w:i/>
          <w:sz w:val="20"/>
          <w:szCs w:val="20"/>
        </w:rPr>
      </w:pPr>
      <w:r w:rsidRPr="00827CF2">
        <w:rPr>
          <w:rFonts w:asciiTheme="minorBidi" w:hAnsiTheme="minorBidi"/>
          <w:i/>
          <w:sz w:val="20"/>
          <w:szCs w:val="20"/>
        </w:rPr>
        <w:t xml:space="preserve">Source - </w:t>
      </w:r>
      <w:r w:rsidR="00666647" w:rsidRPr="00827CF2">
        <w:rPr>
          <w:rFonts w:asciiTheme="minorBidi" w:hAnsiTheme="minorBidi"/>
          <w:i/>
          <w:sz w:val="20"/>
          <w:szCs w:val="20"/>
        </w:rPr>
        <w:t>Landscape of Green Finance in India 2024, CPI</w:t>
      </w:r>
      <w:r w:rsidR="003075E6" w:rsidRPr="00827CF2">
        <w:rPr>
          <w:rFonts w:asciiTheme="minorBidi" w:hAnsiTheme="minorBidi"/>
          <w:i/>
          <w:sz w:val="20"/>
          <w:szCs w:val="20"/>
        </w:rPr>
        <w:t xml:space="preserve"> (2024)</w:t>
      </w:r>
    </w:p>
    <w:p w14:paraId="1DD9DD28" w14:textId="65BFC271" w:rsidR="00824CF3" w:rsidRPr="00827CF2" w:rsidRDefault="00827CF2" w:rsidP="00827CF2">
      <w:pPr>
        <w:pStyle w:val="Heading1"/>
        <w:numPr>
          <w:ilvl w:val="0"/>
          <w:numId w:val="41"/>
        </w:numPr>
        <w:rPr>
          <w:rFonts w:asciiTheme="minorBidi" w:hAnsiTheme="minorBidi" w:cstheme="minorBidi"/>
          <w:bCs/>
          <w:sz w:val="22"/>
          <w:szCs w:val="22"/>
        </w:rPr>
      </w:pPr>
      <w:r w:rsidRPr="00827CF2">
        <w:rPr>
          <w:rFonts w:asciiTheme="minorBidi" w:hAnsiTheme="minorBidi" w:cstheme="minorBidi"/>
          <w:bCs/>
          <w:sz w:val="22"/>
          <w:szCs w:val="22"/>
        </w:rPr>
        <w:t>ASSESSMENT OF STATE-LEVEL GREEN BUDGETING PRACTICES IN INDIA</w:t>
      </w:r>
    </w:p>
    <w:p w14:paraId="1F168ABA" w14:textId="2E096399" w:rsidR="00D0015F" w:rsidRPr="00827CF2" w:rsidRDefault="00551038" w:rsidP="00F52789">
      <w:pPr>
        <w:spacing w:line="276" w:lineRule="auto"/>
        <w:jc w:val="both"/>
        <w:rPr>
          <w:rFonts w:asciiTheme="minorBidi" w:hAnsiTheme="minorBidi"/>
          <w:sz w:val="20"/>
          <w:szCs w:val="20"/>
        </w:rPr>
      </w:pPr>
      <w:r w:rsidRPr="00827CF2">
        <w:rPr>
          <w:rFonts w:asciiTheme="minorBidi" w:hAnsiTheme="minorBidi"/>
          <w:sz w:val="20"/>
          <w:szCs w:val="20"/>
        </w:rPr>
        <w:t>At present</w:t>
      </w:r>
      <w:r w:rsidR="009131C5" w:rsidRPr="00827CF2">
        <w:rPr>
          <w:rFonts w:asciiTheme="minorBidi" w:hAnsiTheme="minorBidi"/>
          <w:sz w:val="20"/>
          <w:szCs w:val="20"/>
        </w:rPr>
        <w:t xml:space="preserve"> </w:t>
      </w:r>
      <w:r w:rsidR="007A59C2" w:rsidRPr="00827CF2">
        <w:rPr>
          <w:rFonts w:asciiTheme="minorBidi" w:hAnsiTheme="minorBidi"/>
          <w:sz w:val="20"/>
          <w:szCs w:val="20"/>
        </w:rPr>
        <w:t xml:space="preserve">Green Budgeting is widely missing in India both at the national level and at the state level. The Union government of India has not yet adopted Green Budgeting and till now only 8 out of the 36 states and UTs in India have implemented Green/Climate Budgeting. Odisha achieved a milestone by becoming the first Indian state to implement Climate Budgeting in 2019-20. This was followed by Bihar, releasing its first Green Budget in 2020-21. Assam, Meghalaya, and Pondicherry followed the league in 2023-24. Kerala and Uttar Pradesh implemented Green Budgeting in 2024-25 and in the latest 2025-26 budget, Rajasthan also joined the league. However, since there is </w:t>
      </w:r>
      <w:r w:rsidR="007A59C2" w:rsidRPr="00827CF2">
        <w:rPr>
          <w:rFonts w:asciiTheme="minorBidi" w:hAnsiTheme="minorBidi"/>
          <w:b/>
          <w:sz w:val="20"/>
          <w:szCs w:val="20"/>
        </w:rPr>
        <w:t>no uniform nationally determined Green Budgeting framework</w:t>
      </w:r>
      <w:r w:rsidR="007A59C2" w:rsidRPr="00827CF2">
        <w:rPr>
          <w:rFonts w:asciiTheme="minorBidi" w:hAnsiTheme="minorBidi"/>
          <w:sz w:val="20"/>
          <w:szCs w:val="20"/>
        </w:rPr>
        <w:t xml:space="preserve"> in India, different states are using different frameworks and methodologies to frame their Green/Climate Budgets, leading to discrepancies. Some states have aligned their Green/Climate Budget with their SAPCC while others have not, some have used scientific methodologies for identifying schemes with green components and deciding their weightage while others have followed a much simpler approach, some have used </w:t>
      </w:r>
      <w:r w:rsidR="007A59C2" w:rsidRPr="00827CF2">
        <w:rPr>
          <w:rFonts w:asciiTheme="minorBidi" w:hAnsiTheme="minorBidi"/>
          <w:b/>
          <w:sz w:val="20"/>
          <w:szCs w:val="20"/>
        </w:rPr>
        <w:t>Rio</w:t>
      </w:r>
      <w:r w:rsidR="007A59C2" w:rsidRPr="00827CF2">
        <w:rPr>
          <w:rFonts w:asciiTheme="minorBidi" w:hAnsiTheme="minorBidi"/>
          <w:sz w:val="20"/>
          <w:szCs w:val="20"/>
        </w:rPr>
        <w:t xml:space="preserve"> </w:t>
      </w:r>
      <w:r w:rsidR="007A59C2" w:rsidRPr="00827CF2">
        <w:rPr>
          <w:rFonts w:asciiTheme="minorBidi" w:hAnsiTheme="minorBidi"/>
          <w:b/>
          <w:sz w:val="20"/>
          <w:szCs w:val="20"/>
        </w:rPr>
        <w:t>Markers or CPEIR methodology</w:t>
      </w:r>
      <w:r w:rsidR="007A59C2" w:rsidRPr="00827CF2">
        <w:rPr>
          <w:rFonts w:asciiTheme="minorBidi" w:hAnsiTheme="minorBidi"/>
          <w:sz w:val="20"/>
          <w:szCs w:val="20"/>
        </w:rPr>
        <w:t xml:space="preserve"> to categorize the green schemes and colour code them while others have not</w:t>
      </w:r>
      <w:r w:rsidR="005A02E8" w:rsidRPr="00827CF2">
        <w:rPr>
          <w:rFonts w:asciiTheme="minorBidi" w:hAnsiTheme="minorBidi"/>
          <w:sz w:val="20"/>
          <w:szCs w:val="20"/>
        </w:rPr>
        <w:t xml:space="preserve">. </w:t>
      </w:r>
    </w:p>
    <w:p w14:paraId="0168FE08" w14:textId="710A0657" w:rsidR="00D0015F" w:rsidRPr="00827CF2" w:rsidRDefault="006C3CE4" w:rsidP="00F52789">
      <w:pPr>
        <w:spacing w:line="276" w:lineRule="auto"/>
        <w:jc w:val="both"/>
        <w:rPr>
          <w:rFonts w:asciiTheme="minorBidi" w:hAnsiTheme="minorBidi"/>
          <w:sz w:val="20"/>
          <w:szCs w:val="20"/>
        </w:rPr>
      </w:pPr>
      <w:r w:rsidRPr="00827CF2">
        <w:rPr>
          <w:rStyle w:val="Strong"/>
          <w:rFonts w:asciiTheme="minorBidi" w:hAnsiTheme="minorBidi"/>
          <w:sz w:val="20"/>
          <w:szCs w:val="20"/>
        </w:rPr>
        <w:t>Sustainable Development Goal (</w:t>
      </w:r>
      <w:r w:rsidR="00D0015F" w:rsidRPr="00827CF2">
        <w:rPr>
          <w:rStyle w:val="Strong"/>
          <w:rFonts w:asciiTheme="minorBidi" w:hAnsiTheme="minorBidi"/>
          <w:sz w:val="20"/>
          <w:szCs w:val="20"/>
        </w:rPr>
        <w:t>SDG</w:t>
      </w:r>
      <w:r w:rsidRPr="00827CF2">
        <w:rPr>
          <w:rStyle w:val="Strong"/>
          <w:rFonts w:asciiTheme="minorBidi" w:hAnsiTheme="minorBidi"/>
          <w:sz w:val="20"/>
          <w:szCs w:val="20"/>
        </w:rPr>
        <w:t>)</w:t>
      </w:r>
      <w:r w:rsidR="00D0015F" w:rsidRPr="00827CF2">
        <w:rPr>
          <w:rStyle w:val="Strong"/>
          <w:rFonts w:asciiTheme="minorBidi" w:hAnsiTheme="minorBidi"/>
          <w:sz w:val="20"/>
          <w:szCs w:val="20"/>
        </w:rPr>
        <w:t xml:space="preserve"> </w:t>
      </w:r>
      <w:r w:rsidR="003B30F4" w:rsidRPr="00827CF2">
        <w:rPr>
          <w:rStyle w:val="Strong"/>
          <w:rFonts w:asciiTheme="minorBidi" w:hAnsiTheme="minorBidi"/>
          <w:sz w:val="20"/>
          <w:szCs w:val="20"/>
        </w:rPr>
        <w:t>mapping</w:t>
      </w:r>
      <w:r w:rsidR="00D0015F" w:rsidRPr="00827CF2">
        <w:rPr>
          <w:rFonts w:asciiTheme="minorBidi" w:hAnsiTheme="minorBidi"/>
          <w:sz w:val="20"/>
          <w:szCs w:val="20"/>
        </w:rPr>
        <w:t xml:space="preserve"> is largely absent across state budgets. Linking Green Budgeting with SDG tracking enables better assessment of budget gaps and supports integrated planning and financing. </w:t>
      </w:r>
      <w:r w:rsidR="007C4792" w:rsidRPr="00827CF2">
        <w:rPr>
          <w:rFonts w:asciiTheme="minorBidi" w:hAnsiTheme="minorBidi"/>
          <w:sz w:val="20"/>
          <w:szCs w:val="20"/>
        </w:rPr>
        <w:t xml:space="preserve">For example, Bihar has </w:t>
      </w:r>
      <w:r w:rsidR="00264B92" w:rsidRPr="00827CF2">
        <w:rPr>
          <w:rFonts w:asciiTheme="minorBidi" w:hAnsiTheme="minorBidi"/>
          <w:sz w:val="20"/>
          <w:szCs w:val="20"/>
        </w:rPr>
        <w:t xml:space="preserve">included SDG </w:t>
      </w:r>
      <w:r w:rsidR="009E44EB" w:rsidRPr="00827CF2">
        <w:rPr>
          <w:rFonts w:asciiTheme="minorBidi" w:hAnsiTheme="minorBidi"/>
          <w:sz w:val="20"/>
          <w:szCs w:val="20"/>
        </w:rPr>
        <w:t>mapping</w:t>
      </w:r>
      <w:r w:rsidR="00264B92" w:rsidRPr="00827CF2">
        <w:rPr>
          <w:rFonts w:asciiTheme="minorBidi" w:hAnsiTheme="minorBidi"/>
          <w:sz w:val="20"/>
          <w:szCs w:val="20"/>
        </w:rPr>
        <w:t xml:space="preserve"> of its green expenditures</w:t>
      </w:r>
      <w:r w:rsidR="00D0015F" w:rsidRPr="00827CF2">
        <w:rPr>
          <w:rFonts w:asciiTheme="minorBidi" w:hAnsiTheme="minorBidi"/>
          <w:sz w:val="20"/>
          <w:szCs w:val="20"/>
        </w:rPr>
        <w:t xml:space="preserve"> </w:t>
      </w:r>
      <w:r w:rsidR="008723DA" w:rsidRPr="00827CF2">
        <w:rPr>
          <w:rFonts w:asciiTheme="minorBidi" w:hAnsiTheme="minorBidi"/>
          <w:sz w:val="20"/>
          <w:szCs w:val="20"/>
        </w:rPr>
        <w:t xml:space="preserve">in </w:t>
      </w:r>
      <w:r w:rsidR="00A551EB" w:rsidRPr="00827CF2">
        <w:rPr>
          <w:rFonts w:asciiTheme="minorBidi" w:hAnsiTheme="minorBidi"/>
          <w:sz w:val="20"/>
          <w:szCs w:val="20"/>
        </w:rPr>
        <w:t>the Green Budget.</w:t>
      </w:r>
      <w:r w:rsidR="00D0015F" w:rsidRPr="00827CF2">
        <w:rPr>
          <w:rFonts w:asciiTheme="minorBidi" w:hAnsiTheme="minorBidi"/>
          <w:sz w:val="20"/>
          <w:szCs w:val="20"/>
        </w:rPr>
        <w:t xml:space="preserve"> </w:t>
      </w:r>
      <w:r w:rsidR="00D43120" w:rsidRPr="00827CF2">
        <w:rPr>
          <w:rFonts w:asciiTheme="minorBidi" w:hAnsiTheme="minorBidi"/>
          <w:sz w:val="20"/>
          <w:szCs w:val="20"/>
        </w:rPr>
        <w:t>Incorporating gender</w:t>
      </w:r>
      <w:r w:rsidR="004A63E6" w:rsidRPr="00827CF2">
        <w:rPr>
          <w:rFonts w:asciiTheme="minorBidi" w:hAnsiTheme="minorBidi"/>
          <w:sz w:val="20"/>
          <w:szCs w:val="20"/>
        </w:rPr>
        <w:t xml:space="preserve"> dimension </w:t>
      </w:r>
      <w:r w:rsidR="00EF27D0" w:rsidRPr="00827CF2">
        <w:rPr>
          <w:rFonts w:asciiTheme="minorBidi" w:hAnsiTheme="minorBidi"/>
          <w:sz w:val="20"/>
          <w:szCs w:val="20"/>
        </w:rPr>
        <w:t xml:space="preserve">in </w:t>
      </w:r>
      <w:r w:rsidR="00F07B04" w:rsidRPr="00827CF2">
        <w:rPr>
          <w:rFonts w:asciiTheme="minorBidi" w:hAnsiTheme="minorBidi"/>
          <w:sz w:val="20"/>
          <w:szCs w:val="20"/>
        </w:rPr>
        <w:t>green budget</w:t>
      </w:r>
      <w:r w:rsidR="008C436A" w:rsidRPr="00827CF2">
        <w:rPr>
          <w:rFonts w:asciiTheme="minorBidi" w:hAnsiTheme="minorBidi"/>
          <w:sz w:val="20"/>
          <w:szCs w:val="20"/>
        </w:rPr>
        <w:t>ing</w:t>
      </w:r>
      <w:r w:rsidR="00F07B04" w:rsidRPr="00827CF2">
        <w:rPr>
          <w:rFonts w:asciiTheme="minorBidi" w:hAnsiTheme="minorBidi"/>
          <w:sz w:val="20"/>
          <w:szCs w:val="20"/>
        </w:rPr>
        <w:t xml:space="preserve"> </w:t>
      </w:r>
      <w:r w:rsidR="00CE15B4" w:rsidRPr="00827CF2">
        <w:rPr>
          <w:rFonts w:asciiTheme="minorBidi" w:hAnsiTheme="minorBidi"/>
          <w:sz w:val="20"/>
          <w:szCs w:val="20"/>
        </w:rPr>
        <w:t>is crucial a</w:t>
      </w:r>
      <w:r w:rsidR="00D0015F" w:rsidRPr="00827CF2">
        <w:rPr>
          <w:rFonts w:asciiTheme="minorBidi" w:hAnsiTheme="minorBidi"/>
          <w:sz w:val="20"/>
          <w:szCs w:val="20"/>
        </w:rPr>
        <w:t xml:space="preserve">s climate risks disproportionately affect women, </w:t>
      </w:r>
      <w:r w:rsidR="00417E50" w:rsidRPr="00827CF2">
        <w:rPr>
          <w:rFonts w:asciiTheme="minorBidi" w:hAnsiTheme="minorBidi"/>
          <w:sz w:val="20"/>
          <w:szCs w:val="20"/>
        </w:rPr>
        <w:t>thereby</w:t>
      </w:r>
      <w:r w:rsidR="00D0015F" w:rsidRPr="00827CF2">
        <w:rPr>
          <w:rFonts w:asciiTheme="minorBidi" w:hAnsiTheme="minorBidi"/>
          <w:sz w:val="20"/>
          <w:szCs w:val="20"/>
        </w:rPr>
        <w:t xml:space="preserve"> enhanc</w:t>
      </w:r>
      <w:r w:rsidR="00C12CE1" w:rsidRPr="00827CF2">
        <w:rPr>
          <w:rFonts w:asciiTheme="minorBidi" w:hAnsiTheme="minorBidi"/>
          <w:sz w:val="20"/>
          <w:szCs w:val="20"/>
        </w:rPr>
        <w:t>ing</w:t>
      </w:r>
      <w:r w:rsidR="00D0015F" w:rsidRPr="00827CF2">
        <w:rPr>
          <w:rFonts w:asciiTheme="minorBidi" w:hAnsiTheme="minorBidi"/>
          <w:sz w:val="20"/>
          <w:szCs w:val="20"/>
        </w:rPr>
        <w:t xml:space="preserve"> equity and resilience. The Pradhan Mantri Ujjwala Yojana is a notable example, addressing both gender and environmental objectives.</w:t>
      </w:r>
    </w:p>
    <w:p w14:paraId="7C5B3879" w14:textId="0F6DC69C" w:rsidR="00126718" w:rsidRPr="00827CF2" w:rsidRDefault="00284F54" w:rsidP="00F52789">
      <w:pPr>
        <w:spacing w:line="276" w:lineRule="auto"/>
        <w:jc w:val="both"/>
        <w:rPr>
          <w:rFonts w:asciiTheme="minorBidi" w:hAnsiTheme="minorBidi"/>
          <w:sz w:val="20"/>
          <w:szCs w:val="20"/>
        </w:rPr>
      </w:pPr>
      <w:r w:rsidRPr="00827CF2">
        <w:rPr>
          <w:rStyle w:val="Strong"/>
          <w:rFonts w:asciiTheme="minorBidi" w:hAnsiTheme="minorBidi"/>
          <w:sz w:val="20"/>
          <w:szCs w:val="20"/>
        </w:rPr>
        <w:t>Capacity building and institutional readiness</w:t>
      </w:r>
      <w:r w:rsidRPr="00827CF2">
        <w:rPr>
          <w:rFonts w:asciiTheme="minorBidi" w:hAnsiTheme="minorBidi"/>
          <w:sz w:val="20"/>
          <w:szCs w:val="20"/>
        </w:rPr>
        <w:t xml:space="preserve"> remain major challenges. Most states have limited technical know-how, with little emphasis on training, research, or peer learning. Moreover, Green Budgets often account only for programs with direct environmental benefits, overlooking schemes with </w:t>
      </w:r>
      <w:r w:rsidRPr="00827CF2">
        <w:rPr>
          <w:rStyle w:val="Strong"/>
          <w:rFonts w:asciiTheme="minorBidi" w:hAnsiTheme="minorBidi"/>
          <w:sz w:val="20"/>
          <w:szCs w:val="20"/>
        </w:rPr>
        <w:t>negative or indirect environmental impacts</w:t>
      </w:r>
      <w:r w:rsidRPr="00827CF2">
        <w:rPr>
          <w:rFonts w:asciiTheme="minorBidi" w:hAnsiTheme="minorBidi"/>
          <w:sz w:val="20"/>
          <w:szCs w:val="20"/>
        </w:rPr>
        <w:t xml:space="preserve">. This narrows the policy lens and prevents </w:t>
      </w:r>
      <w:r w:rsidRPr="00827CF2">
        <w:rPr>
          <w:rFonts w:asciiTheme="minorBidi" w:hAnsiTheme="minorBidi"/>
          <w:sz w:val="20"/>
          <w:szCs w:val="20"/>
        </w:rPr>
        <w:lastRenderedPageBreak/>
        <w:t>comprehensive environmental assessment. For example, fossil fuel subsidies—harmful to the environment—are typically excluded.</w:t>
      </w:r>
    </w:p>
    <w:p w14:paraId="465E8D30" w14:textId="13C2DD15" w:rsidR="00F52789" w:rsidRPr="00827CF2" w:rsidRDefault="002B46C5" w:rsidP="00E857DF">
      <w:pPr>
        <w:spacing w:before="100" w:beforeAutospacing="1" w:after="100" w:afterAutospacing="1" w:line="276" w:lineRule="auto"/>
        <w:jc w:val="both"/>
        <w:rPr>
          <w:rFonts w:asciiTheme="minorBidi" w:eastAsia="Times New Roman" w:hAnsiTheme="minorBidi"/>
          <w:kern w:val="0"/>
          <w:sz w:val="20"/>
          <w:szCs w:val="20"/>
          <w:lang w:val="en-US"/>
          <w14:ligatures w14:val="none"/>
        </w:rPr>
      </w:pPr>
      <w:r w:rsidRPr="00827CF2">
        <w:rPr>
          <w:rFonts w:asciiTheme="minorBidi" w:eastAsia="Times New Roman" w:hAnsiTheme="minorBidi"/>
          <w:kern w:val="0"/>
          <w:sz w:val="20"/>
          <w:szCs w:val="20"/>
          <w:lang w:val="en-US"/>
          <w14:ligatures w14:val="none"/>
        </w:rPr>
        <w:t xml:space="preserve">Most states in India still </w:t>
      </w:r>
      <w:r w:rsidR="00226745" w:rsidRPr="00827CF2">
        <w:rPr>
          <w:rFonts w:asciiTheme="minorBidi" w:eastAsia="Times New Roman" w:hAnsiTheme="minorBidi"/>
          <w:kern w:val="0"/>
          <w:sz w:val="20"/>
          <w:szCs w:val="20"/>
          <w:lang w:val="en-US"/>
          <w14:ligatures w14:val="none"/>
        </w:rPr>
        <w:t xml:space="preserve">concentrate on the traditional sources of </w:t>
      </w:r>
      <w:r w:rsidR="00F00B78" w:rsidRPr="00827CF2">
        <w:rPr>
          <w:rFonts w:asciiTheme="minorBidi" w:eastAsia="Times New Roman" w:hAnsiTheme="minorBidi"/>
          <w:kern w:val="0"/>
          <w:sz w:val="20"/>
          <w:szCs w:val="20"/>
          <w:lang w:val="en-US"/>
          <w14:ligatures w14:val="none"/>
        </w:rPr>
        <w:t>climate finance</w:t>
      </w:r>
      <w:r w:rsidR="00AA783F" w:rsidRPr="00827CF2">
        <w:rPr>
          <w:rFonts w:asciiTheme="minorBidi" w:eastAsia="Times New Roman" w:hAnsiTheme="minorBidi"/>
          <w:kern w:val="0"/>
          <w:sz w:val="20"/>
          <w:szCs w:val="20"/>
          <w:lang w:val="en-US"/>
          <w14:ligatures w14:val="none"/>
        </w:rPr>
        <w:t>. States</w:t>
      </w:r>
      <w:r w:rsidR="00522609" w:rsidRPr="00827CF2">
        <w:rPr>
          <w:rFonts w:asciiTheme="minorBidi" w:eastAsia="Times New Roman" w:hAnsiTheme="minorBidi"/>
          <w:kern w:val="0"/>
          <w:sz w:val="20"/>
          <w:szCs w:val="20"/>
          <w:lang w:val="en-US"/>
          <w14:ligatures w14:val="none"/>
        </w:rPr>
        <w:t xml:space="preserve"> should explore newer </w:t>
      </w:r>
      <w:r w:rsidR="001F1E21" w:rsidRPr="00827CF2">
        <w:rPr>
          <w:rFonts w:asciiTheme="minorBidi" w:eastAsia="Times New Roman" w:hAnsiTheme="minorBidi"/>
          <w:kern w:val="0"/>
          <w:sz w:val="20"/>
          <w:szCs w:val="20"/>
          <w:lang w:val="en-US"/>
          <w14:ligatures w14:val="none"/>
        </w:rPr>
        <w:t xml:space="preserve">climate financing approaches such as </w:t>
      </w:r>
      <w:r w:rsidR="00FA6441" w:rsidRPr="00827CF2">
        <w:rPr>
          <w:rFonts w:asciiTheme="minorBidi" w:eastAsia="Times New Roman" w:hAnsiTheme="minorBidi"/>
          <w:kern w:val="0"/>
          <w:sz w:val="20"/>
          <w:szCs w:val="20"/>
          <w:lang w:val="en-US"/>
          <w14:ligatures w14:val="none"/>
        </w:rPr>
        <w:t>public</w:t>
      </w:r>
      <w:r w:rsidR="004E3C40" w:rsidRPr="00827CF2">
        <w:rPr>
          <w:rFonts w:asciiTheme="minorBidi" w:eastAsia="Times New Roman" w:hAnsiTheme="minorBidi"/>
          <w:kern w:val="0"/>
          <w:sz w:val="20"/>
          <w:szCs w:val="20"/>
          <w:lang w:val="en-US"/>
          <w14:ligatures w14:val="none"/>
        </w:rPr>
        <w:t>-private part</w:t>
      </w:r>
      <w:r w:rsidR="002864DC" w:rsidRPr="00827CF2">
        <w:rPr>
          <w:rFonts w:asciiTheme="minorBidi" w:eastAsia="Times New Roman" w:hAnsiTheme="minorBidi"/>
          <w:kern w:val="0"/>
          <w:sz w:val="20"/>
          <w:szCs w:val="20"/>
          <w:lang w:val="en-US"/>
          <w14:ligatures w14:val="none"/>
        </w:rPr>
        <w:t>nerships (PP</w:t>
      </w:r>
      <w:r w:rsidR="00C04783" w:rsidRPr="00827CF2">
        <w:rPr>
          <w:rFonts w:asciiTheme="minorBidi" w:eastAsia="Times New Roman" w:hAnsiTheme="minorBidi"/>
          <w:kern w:val="0"/>
          <w:sz w:val="20"/>
          <w:szCs w:val="20"/>
          <w:lang w:val="en-US"/>
          <w14:ligatures w14:val="none"/>
        </w:rPr>
        <w:t>P</w:t>
      </w:r>
      <w:r w:rsidR="002A6F2B" w:rsidRPr="00827CF2">
        <w:rPr>
          <w:rFonts w:asciiTheme="minorBidi" w:eastAsia="Times New Roman" w:hAnsiTheme="minorBidi"/>
          <w:kern w:val="0"/>
          <w:sz w:val="20"/>
          <w:szCs w:val="20"/>
          <w:lang w:val="en-US"/>
          <w14:ligatures w14:val="none"/>
        </w:rPr>
        <w:t xml:space="preserve">s) </w:t>
      </w:r>
      <w:r w:rsidR="00932B90" w:rsidRPr="00827CF2">
        <w:rPr>
          <w:rFonts w:asciiTheme="minorBidi" w:eastAsia="Times New Roman" w:hAnsiTheme="minorBidi"/>
          <w:kern w:val="0"/>
          <w:sz w:val="20"/>
          <w:szCs w:val="20"/>
          <w:lang w:val="en-US"/>
          <w14:ligatures w14:val="none"/>
        </w:rPr>
        <w:t>and international cooperation</w:t>
      </w:r>
      <w:r w:rsidR="00F67062" w:rsidRPr="00827CF2">
        <w:rPr>
          <w:rFonts w:asciiTheme="minorBidi" w:eastAsia="Times New Roman" w:hAnsiTheme="minorBidi"/>
          <w:kern w:val="0"/>
          <w:sz w:val="20"/>
          <w:szCs w:val="20"/>
          <w:lang w:val="en-US"/>
          <w14:ligatures w14:val="none"/>
        </w:rPr>
        <w:t xml:space="preserve"> </w:t>
      </w:r>
      <w:r w:rsidR="003E57AC" w:rsidRPr="00827CF2">
        <w:rPr>
          <w:rFonts w:asciiTheme="minorBidi" w:eastAsia="Times New Roman" w:hAnsiTheme="minorBidi"/>
          <w:kern w:val="0"/>
          <w:sz w:val="20"/>
          <w:szCs w:val="20"/>
          <w:lang w:val="en-US"/>
          <w14:ligatures w14:val="none"/>
        </w:rPr>
        <w:t xml:space="preserve">and </w:t>
      </w:r>
      <w:r w:rsidR="00F67062" w:rsidRPr="00827CF2">
        <w:rPr>
          <w:rFonts w:asciiTheme="minorBidi" w:eastAsia="Times New Roman" w:hAnsiTheme="minorBidi"/>
          <w:kern w:val="0"/>
          <w:sz w:val="20"/>
          <w:szCs w:val="20"/>
          <w:lang w:val="en-US"/>
          <w14:ligatures w14:val="none"/>
        </w:rPr>
        <w:t>Green Budget</w:t>
      </w:r>
      <w:r w:rsidR="00A252F0" w:rsidRPr="00827CF2">
        <w:rPr>
          <w:rFonts w:asciiTheme="minorBidi" w:eastAsia="Times New Roman" w:hAnsiTheme="minorBidi"/>
          <w:kern w:val="0"/>
          <w:sz w:val="20"/>
          <w:szCs w:val="20"/>
          <w:lang w:val="en-US"/>
          <w14:ligatures w14:val="none"/>
        </w:rPr>
        <w:t>s</w:t>
      </w:r>
      <w:r w:rsidR="003E57AC" w:rsidRPr="00827CF2">
        <w:rPr>
          <w:rFonts w:asciiTheme="minorBidi" w:eastAsia="Times New Roman" w:hAnsiTheme="minorBidi"/>
          <w:kern w:val="0"/>
          <w:sz w:val="20"/>
          <w:szCs w:val="20"/>
          <w:lang w:val="en-US"/>
          <w14:ligatures w14:val="none"/>
        </w:rPr>
        <w:t xml:space="preserve"> can be leveraged for this purpose</w:t>
      </w:r>
      <w:r w:rsidR="003B2EFC" w:rsidRPr="00827CF2">
        <w:rPr>
          <w:rFonts w:asciiTheme="minorBidi" w:eastAsia="Times New Roman" w:hAnsiTheme="minorBidi"/>
          <w:kern w:val="0"/>
          <w:sz w:val="20"/>
          <w:szCs w:val="20"/>
          <w:lang w:val="en-US"/>
          <w14:ligatures w14:val="none"/>
        </w:rPr>
        <w:t xml:space="preserve"> as they promote tr</w:t>
      </w:r>
      <w:r w:rsidR="004759B5" w:rsidRPr="00827CF2">
        <w:rPr>
          <w:rFonts w:asciiTheme="minorBidi" w:eastAsia="Times New Roman" w:hAnsiTheme="minorBidi"/>
          <w:kern w:val="0"/>
          <w:sz w:val="20"/>
          <w:szCs w:val="20"/>
          <w:lang w:val="en-US"/>
          <w14:ligatures w14:val="none"/>
        </w:rPr>
        <w:t xml:space="preserve">ansparency </w:t>
      </w:r>
      <w:r w:rsidR="0090243A" w:rsidRPr="00827CF2">
        <w:rPr>
          <w:rFonts w:asciiTheme="minorBidi" w:eastAsia="Times New Roman" w:hAnsiTheme="minorBidi"/>
          <w:kern w:val="0"/>
          <w:sz w:val="20"/>
          <w:szCs w:val="20"/>
          <w:lang w:val="en-US"/>
          <w14:ligatures w14:val="none"/>
        </w:rPr>
        <w:t>and accountability</w:t>
      </w:r>
      <w:r w:rsidR="00A252F0" w:rsidRPr="00827CF2">
        <w:rPr>
          <w:rFonts w:asciiTheme="minorBidi" w:eastAsia="Times New Roman" w:hAnsiTheme="minorBidi"/>
          <w:kern w:val="0"/>
          <w:sz w:val="20"/>
          <w:szCs w:val="20"/>
          <w:lang w:val="en-US"/>
          <w14:ligatures w14:val="none"/>
        </w:rPr>
        <w:t xml:space="preserve">. For instance, </w:t>
      </w:r>
      <w:r w:rsidR="00F52789" w:rsidRPr="00827CF2">
        <w:rPr>
          <w:rFonts w:asciiTheme="minorBidi" w:eastAsia="Times New Roman" w:hAnsiTheme="minorBidi"/>
          <w:kern w:val="0"/>
          <w:sz w:val="20"/>
          <w:szCs w:val="20"/>
          <w:lang w:val="en-US"/>
          <w14:ligatures w14:val="none"/>
        </w:rPr>
        <w:t xml:space="preserve">Odisha’s </w:t>
      </w:r>
      <w:r w:rsidR="003C31CC" w:rsidRPr="00827CF2">
        <w:rPr>
          <w:rFonts w:asciiTheme="minorBidi" w:eastAsia="Times New Roman" w:hAnsiTheme="minorBidi"/>
          <w:kern w:val="0"/>
          <w:sz w:val="20"/>
          <w:szCs w:val="20"/>
          <w:lang w:val="en-US"/>
          <w14:ligatures w14:val="none"/>
        </w:rPr>
        <w:t>Climate</w:t>
      </w:r>
      <w:r w:rsidR="00F52789" w:rsidRPr="00827CF2">
        <w:rPr>
          <w:rFonts w:asciiTheme="minorBidi" w:eastAsia="Times New Roman" w:hAnsiTheme="minorBidi"/>
          <w:kern w:val="0"/>
          <w:sz w:val="20"/>
          <w:szCs w:val="20"/>
          <w:lang w:val="en-US"/>
          <w14:ligatures w14:val="none"/>
        </w:rPr>
        <w:t xml:space="preserve"> Budget promotes </w:t>
      </w:r>
      <w:r w:rsidR="00F52789" w:rsidRPr="00827CF2">
        <w:rPr>
          <w:rFonts w:asciiTheme="minorBidi" w:eastAsia="Times New Roman" w:hAnsiTheme="minorBidi"/>
          <w:b/>
          <w:kern w:val="0"/>
          <w:sz w:val="20"/>
          <w:szCs w:val="20"/>
          <w:lang w:val="en-US"/>
          <w14:ligatures w14:val="none"/>
        </w:rPr>
        <w:t>PPPs and international cooperation</w:t>
      </w:r>
      <w:r w:rsidR="00F52789" w:rsidRPr="00827CF2">
        <w:rPr>
          <w:rFonts w:asciiTheme="minorBidi" w:eastAsia="Times New Roman" w:hAnsiTheme="minorBidi"/>
          <w:kern w:val="0"/>
          <w:sz w:val="20"/>
          <w:szCs w:val="20"/>
          <w:lang w:val="en-US"/>
          <w14:ligatures w14:val="none"/>
        </w:rPr>
        <w:t xml:space="preserve"> for climate finance. </w:t>
      </w:r>
    </w:p>
    <w:p w14:paraId="345B4BB2" w14:textId="1C3558E1" w:rsidR="00F52789" w:rsidRPr="00827CF2" w:rsidRDefault="00F52789" w:rsidP="00D650B0">
      <w:pPr>
        <w:spacing w:before="100" w:beforeAutospacing="1" w:after="100" w:afterAutospacing="1" w:line="276" w:lineRule="auto"/>
        <w:jc w:val="both"/>
        <w:rPr>
          <w:rFonts w:asciiTheme="minorBidi" w:eastAsia="Times New Roman" w:hAnsiTheme="minorBidi"/>
          <w:kern w:val="0"/>
          <w:sz w:val="20"/>
          <w:szCs w:val="20"/>
          <w:lang w:val="en-US"/>
          <w14:ligatures w14:val="none"/>
        </w:rPr>
      </w:pPr>
      <w:r w:rsidRPr="00827CF2">
        <w:rPr>
          <w:rFonts w:asciiTheme="minorBidi" w:eastAsia="Times New Roman" w:hAnsiTheme="minorBidi"/>
          <w:kern w:val="0"/>
          <w:sz w:val="20"/>
          <w:szCs w:val="20"/>
          <w:lang w:val="en-US"/>
          <w14:ligatures w14:val="none"/>
        </w:rPr>
        <w:t xml:space="preserve">Finally, a </w:t>
      </w:r>
      <w:r w:rsidRPr="00827CF2">
        <w:rPr>
          <w:rFonts w:asciiTheme="minorBidi" w:eastAsia="Times New Roman" w:hAnsiTheme="minorBidi"/>
          <w:b/>
          <w:kern w:val="0"/>
          <w:sz w:val="20"/>
          <w:szCs w:val="20"/>
          <w:lang w:val="en-US"/>
          <w14:ligatures w14:val="none"/>
        </w:rPr>
        <w:t>national oversight mechanism</w:t>
      </w:r>
      <w:r w:rsidR="00EA3D37" w:rsidRPr="00827CF2">
        <w:rPr>
          <w:rFonts w:asciiTheme="minorBidi" w:eastAsia="Times New Roman" w:hAnsiTheme="minorBidi"/>
          <w:b/>
          <w:kern w:val="0"/>
          <w:sz w:val="20"/>
          <w:szCs w:val="20"/>
          <w:lang w:val="en-US"/>
          <w14:ligatures w14:val="none"/>
        </w:rPr>
        <w:t xml:space="preserve"> </w:t>
      </w:r>
      <w:r w:rsidRPr="00827CF2">
        <w:rPr>
          <w:rFonts w:asciiTheme="minorBidi" w:eastAsia="Times New Roman" w:hAnsiTheme="minorBidi"/>
          <w:kern w:val="0"/>
          <w:sz w:val="20"/>
          <w:szCs w:val="20"/>
          <w:lang w:val="en-US"/>
          <w14:ligatures w14:val="none"/>
        </w:rPr>
        <w:t>to monitor Green Budgeting implementation</w:t>
      </w:r>
      <w:r w:rsidR="0036190C" w:rsidRPr="00827CF2">
        <w:rPr>
          <w:rFonts w:asciiTheme="minorBidi" w:eastAsia="Times New Roman" w:hAnsiTheme="minorBidi"/>
          <w:kern w:val="0"/>
          <w:sz w:val="20"/>
          <w:szCs w:val="20"/>
          <w:lang w:val="en-US"/>
          <w14:ligatures w14:val="none"/>
        </w:rPr>
        <w:t xml:space="preserve"> is largely</w:t>
      </w:r>
      <w:r w:rsidR="00554E4A" w:rsidRPr="00827CF2">
        <w:rPr>
          <w:rFonts w:asciiTheme="minorBidi" w:eastAsia="Times New Roman" w:hAnsiTheme="minorBidi"/>
          <w:kern w:val="0"/>
          <w:sz w:val="20"/>
          <w:szCs w:val="20"/>
          <w:lang w:val="en-US"/>
          <w14:ligatures w14:val="none"/>
        </w:rPr>
        <w:t xml:space="preserve"> absent</w:t>
      </w:r>
      <w:r w:rsidR="00857F0E" w:rsidRPr="00827CF2">
        <w:rPr>
          <w:rFonts w:asciiTheme="minorBidi" w:eastAsia="Times New Roman" w:hAnsiTheme="minorBidi"/>
          <w:kern w:val="0"/>
          <w:sz w:val="20"/>
          <w:szCs w:val="20"/>
          <w:lang w:val="en-US"/>
          <w14:ligatures w14:val="none"/>
        </w:rPr>
        <w:t xml:space="preserve"> in India</w:t>
      </w:r>
      <w:r w:rsidR="009C7092" w:rsidRPr="00827CF2">
        <w:rPr>
          <w:rFonts w:asciiTheme="minorBidi" w:eastAsia="Times New Roman" w:hAnsiTheme="minorBidi"/>
          <w:kern w:val="0"/>
          <w:sz w:val="20"/>
          <w:szCs w:val="20"/>
          <w:lang w:val="en-US"/>
          <w14:ligatures w14:val="none"/>
        </w:rPr>
        <w:t>. However</w:t>
      </w:r>
      <w:r w:rsidR="00DD5B77" w:rsidRPr="00827CF2">
        <w:rPr>
          <w:rFonts w:asciiTheme="minorBidi" w:eastAsia="Times New Roman" w:hAnsiTheme="minorBidi"/>
          <w:kern w:val="0"/>
          <w:sz w:val="20"/>
          <w:szCs w:val="20"/>
          <w:lang w:val="en-US"/>
          <w14:ligatures w14:val="none"/>
        </w:rPr>
        <w:t>,</w:t>
      </w:r>
      <w:r w:rsidR="009C7092" w:rsidRPr="00827CF2">
        <w:rPr>
          <w:rFonts w:asciiTheme="minorBidi" w:eastAsia="Times New Roman" w:hAnsiTheme="minorBidi"/>
          <w:kern w:val="0"/>
          <w:sz w:val="20"/>
          <w:szCs w:val="20"/>
          <w:lang w:val="en-US"/>
          <w14:ligatures w14:val="none"/>
        </w:rPr>
        <w:t xml:space="preserve"> it is essential </w:t>
      </w:r>
      <w:r w:rsidR="00332B1B" w:rsidRPr="00827CF2">
        <w:rPr>
          <w:rFonts w:asciiTheme="minorBidi" w:eastAsia="Times New Roman" w:hAnsiTheme="minorBidi"/>
          <w:kern w:val="0"/>
          <w:sz w:val="20"/>
          <w:szCs w:val="20"/>
          <w:lang w:val="en-US"/>
          <w14:ligatures w14:val="none"/>
        </w:rPr>
        <w:t xml:space="preserve">to </w:t>
      </w:r>
      <w:r w:rsidRPr="00827CF2">
        <w:rPr>
          <w:rFonts w:asciiTheme="minorBidi" w:eastAsia="Times New Roman" w:hAnsiTheme="minorBidi"/>
          <w:kern w:val="0"/>
          <w:sz w:val="20"/>
          <w:szCs w:val="20"/>
          <w:lang w:val="en-US"/>
          <w14:ligatures w14:val="none"/>
        </w:rPr>
        <w:t xml:space="preserve">ensure consistency, and </w:t>
      </w:r>
      <w:r w:rsidR="00746546" w:rsidRPr="00827CF2">
        <w:rPr>
          <w:rFonts w:asciiTheme="minorBidi" w:eastAsia="Times New Roman" w:hAnsiTheme="minorBidi"/>
          <w:kern w:val="0"/>
          <w:sz w:val="20"/>
          <w:szCs w:val="20"/>
          <w:lang w:val="en-US"/>
          <w14:ligatures w14:val="none"/>
        </w:rPr>
        <w:t xml:space="preserve">to </w:t>
      </w:r>
      <w:r w:rsidRPr="00827CF2">
        <w:rPr>
          <w:rFonts w:asciiTheme="minorBidi" w:eastAsia="Times New Roman" w:hAnsiTheme="minorBidi"/>
          <w:kern w:val="0"/>
          <w:sz w:val="20"/>
          <w:szCs w:val="20"/>
          <w:lang w:val="en-US"/>
          <w14:ligatures w14:val="none"/>
        </w:rPr>
        <w:t>promote best practices</w:t>
      </w:r>
      <w:r w:rsidR="00115CD8" w:rsidRPr="00827CF2">
        <w:rPr>
          <w:rFonts w:asciiTheme="minorBidi" w:eastAsia="Times New Roman" w:hAnsiTheme="minorBidi"/>
          <w:kern w:val="0"/>
          <w:sz w:val="20"/>
          <w:szCs w:val="20"/>
          <w:lang w:val="en-US"/>
          <w14:ligatures w14:val="none"/>
        </w:rPr>
        <w:t xml:space="preserve"> </w:t>
      </w:r>
      <w:r w:rsidR="00AD133B" w:rsidRPr="00827CF2">
        <w:rPr>
          <w:rFonts w:asciiTheme="minorBidi" w:eastAsia="Times New Roman" w:hAnsiTheme="minorBidi"/>
          <w:kern w:val="0"/>
          <w:sz w:val="20"/>
          <w:szCs w:val="20"/>
          <w:lang w:val="en-US"/>
          <w14:ligatures w14:val="none"/>
        </w:rPr>
        <w:t xml:space="preserve">and </w:t>
      </w:r>
      <w:r w:rsidRPr="00827CF2">
        <w:rPr>
          <w:rFonts w:asciiTheme="minorBidi" w:eastAsia="Times New Roman" w:hAnsiTheme="minorBidi"/>
          <w:kern w:val="0"/>
          <w:sz w:val="20"/>
          <w:szCs w:val="20"/>
          <w:lang w:val="en-US"/>
          <w14:ligatures w14:val="none"/>
        </w:rPr>
        <w:t>many OECD countries</w:t>
      </w:r>
      <w:r w:rsidR="00AD133B" w:rsidRPr="00827CF2">
        <w:rPr>
          <w:rFonts w:asciiTheme="minorBidi" w:eastAsia="Times New Roman" w:hAnsiTheme="minorBidi"/>
          <w:kern w:val="0"/>
          <w:sz w:val="20"/>
          <w:szCs w:val="20"/>
          <w:lang w:val="en-US"/>
          <w14:ligatures w14:val="none"/>
        </w:rPr>
        <w:t xml:space="preserve"> have </w:t>
      </w:r>
      <w:r w:rsidR="008F47A5" w:rsidRPr="00827CF2">
        <w:rPr>
          <w:rFonts w:asciiTheme="minorBidi" w:eastAsia="Times New Roman" w:hAnsiTheme="minorBidi"/>
          <w:kern w:val="0"/>
          <w:sz w:val="20"/>
          <w:szCs w:val="20"/>
          <w:lang w:val="en-US"/>
          <w14:ligatures w14:val="none"/>
        </w:rPr>
        <w:t>implemented this</w:t>
      </w:r>
      <w:r w:rsidRPr="00827CF2">
        <w:rPr>
          <w:rFonts w:asciiTheme="minorBidi" w:eastAsia="Times New Roman" w:hAnsiTheme="minorBidi"/>
          <w:kern w:val="0"/>
          <w:sz w:val="20"/>
          <w:szCs w:val="20"/>
          <w:lang w:val="en-US"/>
          <w14:ligatures w14:val="none"/>
        </w:rPr>
        <w:t>.</w:t>
      </w:r>
    </w:p>
    <w:p w14:paraId="51D324DE" w14:textId="0985ABFD" w:rsidR="000604E8" w:rsidRPr="00827CF2" w:rsidRDefault="00DA3313" w:rsidP="0069075E">
      <w:pPr>
        <w:pStyle w:val="Caption"/>
        <w:keepNext/>
        <w:spacing w:line="276" w:lineRule="auto"/>
        <w:jc w:val="both"/>
        <w:rPr>
          <w:rFonts w:asciiTheme="minorBidi" w:hAnsiTheme="minorBidi"/>
          <w:sz w:val="16"/>
          <w:szCs w:val="16"/>
        </w:rPr>
      </w:pPr>
      <w:r w:rsidRPr="00827CF2">
        <w:rPr>
          <w:rFonts w:asciiTheme="minorBidi" w:hAnsiTheme="minorBidi"/>
          <w:sz w:val="20"/>
          <w:szCs w:val="20"/>
        </w:rPr>
        <w:t>Figure</w:t>
      </w:r>
      <w:r w:rsidR="002A6C48" w:rsidRPr="00827CF2">
        <w:rPr>
          <w:rFonts w:asciiTheme="minorBidi" w:hAnsiTheme="minorBidi"/>
          <w:sz w:val="20"/>
          <w:szCs w:val="20"/>
        </w:rPr>
        <w:t xml:space="preserve"> 8:</w:t>
      </w:r>
      <w:r w:rsidRPr="00827CF2">
        <w:rPr>
          <w:rFonts w:asciiTheme="minorBidi" w:hAnsiTheme="minorBidi"/>
          <w:sz w:val="20"/>
          <w:szCs w:val="20"/>
        </w:rPr>
        <w:t xml:space="preserve"> Snapshot of </w:t>
      </w:r>
      <w:r w:rsidR="00F64523" w:rsidRPr="00827CF2">
        <w:rPr>
          <w:rFonts w:asciiTheme="minorBidi" w:hAnsiTheme="minorBidi"/>
          <w:sz w:val="20"/>
          <w:szCs w:val="20"/>
        </w:rPr>
        <w:t xml:space="preserve">key elements of </w:t>
      </w:r>
      <w:r w:rsidRPr="00827CF2">
        <w:rPr>
          <w:rFonts w:asciiTheme="minorBidi" w:hAnsiTheme="minorBidi"/>
          <w:sz w:val="20"/>
          <w:szCs w:val="20"/>
        </w:rPr>
        <w:t>Green Budget in Indian States</w:t>
      </w:r>
      <w:r w:rsidR="00667726" w:rsidRPr="00827CF2">
        <w:rPr>
          <w:rFonts w:asciiTheme="minorBidi" w:hAnsiTheme="minorBidi"/>
          <w:sz w:val="20"/>
          <w:szCs w:val="20"/>
        </w:rPr>
        <w:t>/UTs</w:t>
      </w:r>
    </w:p>
    <w:tbl>
      <w:tblPr>
        <w:tblStyle w:val="PlainTable2"/>
        <w:tblW w:w="5000" w:type="pct"/>
        <w:tblLayout w:type="fixed"/>
        <w:tblLook w:val="04A0" w:firstRow="1" w:lastRow="0" w:firstColumn="1" w:lastColumn="0" w:noHBand="0" w:noVBand="1"/>
      </w:tblPr>
      <w:tblGrid>
        <w:gridCol w:w="1551"/>
        <w:gridCol w:w="1663"/>
        <w:gridCol w:w="1648"/>
        <w:gridCol w:w="1529"/>
        <w:gridCol w:w="989"/>
        <w:gridCol w:w="1646"/>
      </w:tblGrid>
      <w:tr w:rsidR="00E264C4" w:rsidRPr="00827CF2" w14:paraId="09495DC3" w14:textId="77777777" w:rsidTr="00E264C4">
        <w:trPr>
          <w:cnfStyle w:val="100000000000" w:firstRow="1" w:lastRow="0" w:firstColumn="0" w:lastColumn="0" w:oddVBand="0" w:evenVBand="0" w:oddHBand="0" w:evenHBand="0" w:firstRowFirstColumn="0" w:firstRowLastColumn="0" w:lastRowFirstColumn="0" w:lastRowLastColumn="0"/>
          <w:trHeight w:val="1460"/>
        </w:trPr>
        <w:tc>
          <w:tcPr>
            <w:cnfStyle w:val="001000000000" w:firstRow="0" w:lastRow="0" w:firstColumn="1" w:lastColumn="0" w:oddVBand="0" w:evenVBand="0" w:oddHBand="0" w:evenHBand="0" w:firstRowFirstColumn="0" w:firstRowLastColumn="0" w:lastRowFirstColumn="0" w:lastRowLastColumn="0"/>
            <w:tcW w:w="859" w:type="pct"/>
            <w:shd w:val="clear" w:color="auto" w:fill="D9E2F3" w:themeFill="accent1" w:themeFillTint="33"/>
            <w:hideMark/>
          </w:tcPr>
          <w:p w14:paraId="7591537B" w14:textId="77777777" w:rsidR="00DE7EF6" w:rsidRPr="00827CF2" w:rsidRDefault="00DE7EF6" w:rsidP="00DE7EF6">
            <w:pPr>
              <w:rPr>
                <w:rFonts w:asciiTheme="minorBidi" w:eastAsia="Times New Roman" w:hAnsiTheme="minorBidi"/>
                <w:kern w:val="0"/>
                <w:sz w:val="20"/>
                <w:szCs w:val="20"/>
                <w:lang w:val="en-US"/>
                <w14:ligatures w14:val="none"/>
              </w:rPr>
            </w:pPr>
            <w:r w:rsidRPr="00827CF2">
              <w:rPr>
                <w:rFonts w:asciiTheme="minorBidi" w:eastAsia="Times New Roman" w:hAnsiTheme="minorBidi"/>
                <w:kern w:val="0"/>
                <w:sz w:val="20"/>
                <w:szCs w:val="20"/>
                <w:lang w:val="en-US"/>
                <w14:ligatures w14:val="none"/>
              </w:rPr>
              <w:t>Indian State/Union Territory</w:t>
            </w:r>
          </w:p>
        </w:tc>
        <w:tc>
          <w:tcPr>
            <w:tcW w:w="921" w:type="pct"/>
            <w:shd w:val="clear" w:color="auto" w:fill="D9E2F3" w:themeFill="accent1" w:themeFillTint="33"/>
            <w:hideMark/>
          </w:tcPr>
          <w:p w14:paraId="633C90CA" w14:textId="77777777" w:rsidR="00DE7EF6" w:rsidRPr="00827CF2" w:rsidRDefault="00DE7EF6" w:rsidP="00DE7EF6">
            <w:pP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kern w:val="0"/>
                <w:sz w:val="20"/>
                <w:szCs w:val="20"/>
                <w:lang w:val="en-US"/>
                <w14:ligatures w14:val="none"/>
              </w:rPr>
            </w:pPr>
            <w:r w:rsidRPr="00827CF2">
              <w:rPr>
                <w:rFonts w:asciiTheme="minorBidi" w:eastAsia="Times New Roman" w:hAnsiTheme="minorBidi"/>
                <w:kern w:val="0"/>
                <w:sz w:val="20"/>
                <w:szCs w:val="20"/>
                <w:lang w:val="en-US"/>
                <w14:ligatures w14:val="none"/>
              </w:rPr>
              <w:t>Presence of a defined strategy/action plan for climate change</w:t>
            </w:r>
          </w:p>
        </w:tc>
        <w:tc>
          <w:tcPr>
            <w:tcW w:w="913" w:type="pct"/>
            <w:shd w:val="clear" w:color="auto" w:fill="D9E2F3" w:themeFill="accent1" w:themeFillTint="33"/>
            <w:hideMark/>
          </w:tcPr>
          <w:p w14:paraId="258B8002" w14:textId="23F587FA" w:rsidR="00DE7EF6" w:rsidRPr="00827CF2" w:rsidRDefault="00DE7EF6" w:rsidP="00DE7EF6">
            <w:pP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kern w:val="0"/>
                <w:sz w:val="20"/>
                <w:szCs w:val="20"/>
                <w:lang w:val="en-US"/>
                <w14:ligatures w14:val="none"/>
              </w:rPr>
            </w:pPr>
            <w:r w:rsidRPr="00827CF2">
              <w:rPr>
                <w:rFonts w:asciiTheme="minorBidi" w:eastAsia="Times New Roman" w:hAnsiTheme="minorBidi"/>
                <w:kern w:val="0"/>
                <w:sz w:val="20"/>
                <w:szCs w:val="20"/>
                <w:lang w:val="en-US"/>
                <w14:ligatures w14:val="none"/>
              </w:rPr>
              <w:t>SDG mapping of Green Expenditures</w:t>
            </w:r>
          </w:p>
        </w:tc>
        <w:tc>
          <w:tcPr>
            <w:tcW w:w="847" w:type="pct"/>
            <w:shd w:val="clear" w:color="auto" w:fill="D9E2F3" w:themeFill="accent1" w:themeFillTint="33"/>
            <w:hideMark/>
          </w:tcPr>
          <w:p w14:paraId="73BA9268" w14:textId="77777777" w:rsidR="00DE7EF6" w:rsidRPr="00827CF2" w:rsidRDefault="00DE7EF6" w:rsidP="00DE7EF6">
            <w:pP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kern w:val="0"/>
                <w:sz w:val="20"/>
                <w:szCs w:val="20"/>
                <w:lang w:val="en-US"/>
                <w14:ligatures w14:val="none"/>
              </w:rPr>
            </w:pPr>
            <w:r w:rsidRPr="00827CF2">
              <w:rPr>
                <w:rFonts w:asciiTheme="minorBidi" w:eastAsia="Times New Roman" w:hAnsiTheme="minorBidi"/>
                <w:kern w:val="0"/>
                <w:sz w:val="20"/>
                <w:szCs w:val="20"/>
                <w:lang w:val="en-US"/>
                <w14:ligatures w14:val="none"/>
              </w:rPr>
              <w:t>Making Green Budget Gender Responsive</w:t>
            </w:r>
          </w:p>
        </w:tc>
        <w:tc>
          <w:tcPr>
            <w:tcW w:w="548" w:type="pct"/>
            <w:shd w:val="clear" w:color="auto" w:fill="D9E2F3" w:themeFill="accent1" w:themeFillTint="33"/>
            <w:hideMark/>
          </w:tcPr>
          <w:p w14:paraId="578F9D23" w14:textId="769A41ED" w:rsidR="00DE7EF6" w:rsidRPr="00827CF2" w:rsidRDefault="00DE7EF6" w:rsidP="00DE7EF6">
            <w:pP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kern w:val="0"/>
                <w:sz w:val="20"/>
                <w:szCs w:val="20"/>
                <w:lang w:val="en-US"/>
                <w14:ligatures w14:val="none"/>
              </w:rPr>
            </w:pPr>
            <w:r w:rsidRPr="00827CF2">
              <w:rPr>
                <w:rFonts w:asciiTheme="minorBidi" w:eastAsia="Times New Roman" w:hAnsiTheme="minorBidi"/>
                <w:kern w:val="0"/>
                <w:sz w:val="20"/>
                <w:szCs w:val="20"/>
                <w:lang w:val="en-US"/>
                <w14:ligatures w14:val="none"/>
              </w:rPr>
              <w:t xml:space="preserve">Encouraging </w:t>
            </w:r>
            <w:r w:rsidR="00C12DC2" w:rsidRPr="00827CF2">
              <w:rPr>
                <w:rFonts w:asciiTheme="minorBidi" w:eastAsia="Times New Roman" w:hAnsiTheme="minorBidi"/>
                <w:kern w:val="0"/>
                <w:sz w:val="20"/>
                <w:szCs w:val="20"/>
                <w:lang w:val="en-US"/>
                <w14:ligatures w14:val="none"/>
              </w:rPr>
              <w:t>Public</w:t>
            </w:r>
            <w:r w:rsidR="000E213A" w:rsidRPr="00827CF2">
              <w:rPr>
                <w:rFonts w:asciiTheme="minorBidi" w:eastAsia="Times New Roman" w:hAnsiTheme="minorBidi"/>
                <w:kern w:val="0"/>
                <w:sz w:val="20"/>
                <w:szCs w:val="20"/>
                <w:lang w:val="en-US"/>
                <w14:ligatures w14:val="none"/>
              </w:rPr>
              <w:t>-</w:t>
            </w:r>
            <w:r w:rsidR="00C12DC2" w:rsidRPr="00827CF2">
              <w:rPr>
                <w:rFonts w:asciiTheme="minorBidi" w:eastAsia="Times New Roman" w:hAnsiTheme="minorBidi"/>
                <w:kern w:val="0"/>
                <w:sz w:val="20"/>
                <w:szCs w:val="20"/>
                <w:lang w:val="en-US"/>
                <w14:ligatures w14:val="none"/>
              </w:rPr>
              <w:t xml:space="preserve"> </w:t>
            </w:r>
            <w:r w:rsidRPr="00827CF2">
              <w:rPr>
                <w:rFonts w:asciiTheme="minorBidi" w:eastAsia="Times New Roman" w:hAnsiTheme="minorBidi"/>
                <w:kern w:val="0"/>
                <w:sz w:val="20"/>
                <w:szCs w:val="20"/>
                <w:lang w:val="en-US"/>
                <w14:ligatures w14:val="none"/>
              </w:rPr>
              <w:t>Private Participation</w:t>
            </w:r>
          </w:p>
        </w:tc>
        <w:tc>
          <w:tcPr>
            <w:tcW w:w="912" w:type="pct"/>
            <w:shd w:val="clear" w:color="auto" w:fill="D9E2F3" w:themeFill="accent1" w:themeFillTint="33"/>
            <w:hideMark/>
          </w:tcPr>
          <w:p w14:paraId="3B8C1D35" w14:textId="1D6E4855" w:rsidR="00DE7EF6" w:rsidRPr="00827CF2" w:rsidRDefault="00DE7EF6" w:rsidP="00DE7EF6">
            <w:pP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kern w:val="0"/>
                <w:sz w:val="20"/>
                <w:szCs w:val="20"/>
                <w:lang w:val="en-US"/>
                <w14:ligatures w14:val="none"/>
              </w:rPr>
            </w:pPr>
            <w:r w:rsidRPr="00827CF2">
              <w:rPr>
                <w:rFonts w:asciiTheme="minorBidi" w:eastAsia="Times New Roman" w:hAnsiTheme="minorBidi"/>
                <w:kern w:val="0"/>
                <w:sz w:val="20"/>
                <w:szCs w:val="20"/>
                <w:lang w:val="en-US"/>
                <w14:ligatures w14:val="none"/>
              </w:rPr>
              <w:t xml:space="preserve">Dedicated </w:t>
            </w:r>
            <w:r w:rsidR="002766E2" w:rsidRPr="00827CF2">
              <w:rPr>
                <w:rFonts w:asciiTheme="minorBidi" w:eastAsia="Times New Roman" w:hAnsiTheme="minorBidi"/>
                <w:kern w:val="0"/>
                <w:sz w:val="20"/>
                <w:szCs w:val="20"/>
                <w:lang w:val="en-US"/>
                <w14:ligatures w14:val="none"/>
              </w:rPr>
              <w:t>Inter</w:t>
            </w:r>
            <w:r w:rsidR="00C15EBC" w:rsidRPr="00827CF2">
              <w:rPr>
                <w:rFonts w:asciiTheme="minorBidi" w:eastAsia="Times New Roman" w:hAnsiTheme="minorBidi"/>
                <w:kern w:val="0"/>
                <w:sz w:val="20"/>
                <w:szCs w:val="20"/>
                <w:lang w:val="en-US"/>
                <w14:ligatures w14:val="none"/>
              </w:rPr>
              <w:t xml:space="preserve">-departmental </w:t>
            </w:r>
            <w:r w:rsidRPr="00827CF2">
              <w:rPr>
                <w:rFonts w:asciiTheme="minorBidi" w:eastAsia="Times New Roman" w:hAnsiTheme="minorBidi"/>
                <w:kern w:val="0"/>
                <w:sz w:val="20"/>
                <w:szCs w:val="20"/>
                <w:lang w:val="en-US"/>
                <w14:ligatures w14:val="none"/>
              </w:rPr>
              <w:t xml:space="preserve">Institutional Coordination Mechanism </w:t>
            </w:r>
          </w:p>
        </w:tc>
      </w:tr>
      <w:tr w:rsidR="00E264C4" w:rsidRPr="00827CF2" w14:paraId="74CD9E74" w14:textId="77777777" w:rsidTr="00202BF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59" w:type="pct"/>
            <w:noWrap/>
            <w:hideMark/>
          </w:tcPr>
          <w:p w14:paraId="5E9EBDB5" w14:textId="77777777" w:rsidR="00DE7EF6" w:rsidRPr="00827CF2" w:rsidRDefault="00DE7EF6" w:rsidP="00DE7EF6">
            <w:pPr>
              <w:rPr>
                <w:rFonts w:asciiTheme="minorBidi" w:eastAsia="Times New Roman" w:hAnsiTheme="minorBidi"/>
                <w:kern w:val="0"/>
                <w:sz w:val="20"/>
                <w:szCs w:val="20"/>
                <w:lang w:val="en-US"/>
                <w14:ligatures w14:val="none"/>
              </w:rPr>
            </w:pPr>
            <w:r w:rsidRPr="00827CF2">
              <w:rPr>
                <w:rFonts w:asciiTheme="minorBidi" w:eastAsia="Times New Roman" w:hAnsiTheme="minorBidi"/>
                <w:kern w:val="0"/>
                <w:sz w:val="20"/>
                <w:szCs w:val="20"/>
                <w:lang w:val="en-US"/>
                <w14:ligatures w14:val="none"/>
              </w:rPr>
              <w:t>Assam</w:t>
            </w:r>
          </w:p>
        </w:tc>
        <w:tc>
          <w:tcPr>
            <w:tcW w:w="921" w:type="pct"/>
            <w:noWrap/>
            <w:hideMark/>
          </w:tcPr>
          <w:p w14:paraId="0AE0A79E" w14:textId="77777777" w:rsidR="00DE7EF6" w:rsidRPr="00827CF2" w:rsidRDefault="00DE7EF6" w:rsidP="00DE7EF6">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kern w:val="0"/>
                <w:sz w:val="20"/>
                <w:szCs w:val="20"/>
                <w:lang w:val="en-US"/>
                <w14:ligatures w14:val="none"/>
              </w:rPr>
            </w:pPr>
            <w:r w:rsidRPr="00827CF2">
              <w:rPr>
                <w:rFonts w:asciiTheme="minorBidi" w:eastAsia="Times New Roman" w:hAnsiTheme="minorBidi"/>
                <w:kern w:val="0"/>
                <w:sz w:val="20"/>
                <w:szCs w:val="20"/>
                <w:lang w:val="en-US"/>
                <w14:ligatures w14:val="none"/>
              </w:rPr>
              <w:t>•</w:t>
            </w:r>
          </w:p>
        </w:tc>
        <w:tc>
          <w:tcPr>
            <w:tcW w:w="913" w:type="pct"/>
            <w:noWrap/>
            <w:hideMark/>
          </w:tcPr>
          <w:p w14:paraId="678B0A39" w14:textId="77777777" w:rsidR="00DE7EF6" w:rsidRPr="00827CF2" w:rsidRDefault="00DE7EF6" w:rsidP="00DE7EF6">
            <w:pP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kern w:val="0"/>
                <w:sz w:val="20"/>
                <w:szCs w:val="20"/>
                <w:lang w:val="en-US"/>
                <w14:ligatures w14:val="none"/>
              </w:rPr>
            </w:pPr>
            <w:r w:rsidRPr="00827CF2">
              <w:rPr>
                <w:rFonts w:asciiTheme="minorBidi" w:eastAsia="Times New Roman" w:hAnsiTheme="minorBidi"/>
                <w:kern w:val="0"/>
                <w:sz w:val="20"/>
                <w:szCs w:val="20"/>
                <w:lang w:val="en-US"/>
                <w14:ligatures w14:val="none"/>
              </w:rPr>
              <w:t> </w:t>
            </w:r>
          </w:p>
        </w:tc>
        <w:tc>
          <w:tcPr>
            <w:tcW w:w="847" w:type="pct"/>
            <w:noWrap/>
            <w:hideMark/>
          </w:tcPr>
          <w:p w14:paraId="5C1424E4" w14:textId="77777777" w:rsidR="00DE7EF6" w:rsidRPr="00827CF2" w:rsidRDefault="00DE7EF6" w:rsidP="00DE7EF6">
            <w:pP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kern w:val="0"/>
                <w:sz w:val="20"/>
                <w:szCs w:val="20"/>
                <w:lang w:val="en-US"/>
                <w14:ligatures w14:val="none"/>
              </w:rPr>
            </w:pPr>
            <w:r w:rsidRPr="00827CF2">
              <w:rPr>
                <w:rFonts w:asciiTheme="minorBidi" w:eastAsia="Times New Roman" w:hAnsiTheme="minorBidi"/>
                <w:kern w:val="0"/>
                <w:sz w:val="20"/>
                <w:szCs w:val="20"/>
                <w:lang w:val="en-US"/>
                <w14:ligatures w14:val="none"/>
              </w:rPr>
              <w:t> </w:t>
            </w:r>
          </w:p>
        </w:tc>
        <w:tc>
          <w:tcPr>
            <w:tcW w:w="548" w:type="pct"/>
            <w:noWrap/>
            <w:hideMark/>
          </w:tcPr>
          <w:p w14:paraId="0BD82628" w14:textId="77777777" w:rsidR="00DE7EF6" w:rsidRPr="00827CF2" w:rsidRDefault="00DE7EF6" w:rsidP="00DE7EF6">
            <w:pP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kern w:val="0"/>
                <w:sz w:val="20"/>
                <w:szCs w:val="20"/>
                <w:lang w:val="en-US"/>
                <w14:ligatures w14:val="none"/>
              </w:rPr>
            </w:pPr>
            <w:r w:rsidRPr="00827CF2">
              <w:rPr>
                <w:rFonts w:asciiTheme="minorBidi" w:eastAsia="Times New Roman" w:hAnsiTheme="minorBidi"/>
                <w:kern w:val="0"/>
                <w:sz w:val="20"/>
                <w:szCs w:val="20"/>
                <w:lang w:val="en-US"/>
                <w14:ligatures w14:val="none"/>
              </w:rPr>
              <w:t> </w:t>
            </w:r>
          </w:p>
        </w:tc>
        <w:tc>
          <w:tcPr>
            <w:tcW w:w="912" w:type="pct"/>
            <w:noWrap/>
            <w:hideMark/>
          </w:tcPr>
          <w:p w14:paraId="7E3C9283" w14:textId="77777777" w:rsidR="00DE7EF6" w:rsidRPr="00827CF2" w:rsidRDefault="00DE7EF6" w:rsidP="00DE7EF6">
            <w:pP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kern w:val="0"/>
                <w:sz w:val="20"/>
                <w:szCs w:val="20"/>
                <w:lang w:val="en-US"/>
                <w14:ligatures w14:val="none"/>
              </w:rPr>
            </w:pPr>
            <w:r w:rsidRPr="00827CF2">
              <w:rPr>
                <w:rFonts w:asciiTheme="minorBidi" w:eastAsia="Times New Roman" w:hAnsiTheme="minorBidi"/>
                <w:kern w:val="0"/>
                <w:sz w:val="20"/>
                <w:szCs w:val="20"/>
                <w:lang w:val="en-US"/>
                <w14:ligatures w14:val="none"/>
              </w:rPr>
              <w:t> </w:t>
            </w:r>
          </w:p>
        </w:tc>
      </w:tr>
      <w:tr w:rsidR="00E264C4" w:rsidRPr="00827CF2" w14:paraId="61ED708C" w14:textId="77777777" w:rsidTr="00202BF3">
        <w:trPr>
          <w:trHeight w:val="310"/>
        </w:trPr>
        <w:tc>
          <w:tcPr>
            <w:cnfStyle w:val="001000000000" w:firstRow="0" w:lastRow="0" w:firstColumn="1" w:lastColumn="0" w:oddVBand="0" w:evenVBand="0" w:oddHBand="0" w:evenHBand="0" w:firstRowFirstColumn="0" w:firstRowLastColumn="0" w:lastRowFirstColumn="0" w:lastRowLastColumn="0"/>
            <w:tcW w:w="859" w:type="pct"/>
            <w:noWrap/>
            <w:hideMark/>
          </w:tcPr>
          <w:p w14:paraId="0F44B384" w14:textId="77777777" w:rsidR="00DE7EF6" w:rsidRPr="00827CF2" w:rsidRDefault="00DE7EF6" w:rsidP="00DE7EF6">
            <w:pPr>
              <w:rPr>
                <w:rFonts w:asciiTheme="minorBidi" w:eastAsia="Times New Roman" w:hAnsiTheme="minorBidi"/>
                <w:kern w:val="0"/>
                <w:sz w:val="20"/>
                <w:szCs w:val="20"/>
                <w:lang w:val="en-US"/>
                <w14:ligatures w14:val="none"/>
              </w:rPr>
            </w:pPr>
            <w:r w:rsidRPr="00827CF2">
              <w:rPr>
                <w:rFonts w:asciiTheme="minorBidi" w:eastAsia="Times New Roman" w:hAnsiTheme="minorBidi"/>
                <w:kern w:val="0"/>
                <w:sz w:val="20"/>
                <w:szCs w:val="20"/>
                <w:lang w:val="en-US"/>
                <w14:ligatures w14:val="none"/>
              </w:rPr>
              <w:t>Bihar</w:t>
            </w:r>
          </w:p>
        </w:tc>
        <w:tc>
          <w:tcPr>
            <w:tcW w:w="921" w:type="pct"/>
            <w:noWrap/>
            <w:hideMark/>
          </w:tcPr>
          <w:p w14:paraId="59A78DAB" w14:textId="77777777" w:rsidR="00DE7EF6" w:rsidRPr="00827CF2" w:rsidRDefault="00DE7EF6" w:rsidP="00DE7EF6">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kern w:val="0"/>
                <w:sz w:val="20"/>
                <w:szCs w:val="20"/>
                <w:lang w:val="en-US"/>
                <w14:ligatures w14:val="none"/>
              </w:rPr>
            </w:pPr>
            <w:r w:rsidRPr="00827CF2">
              <w:rPr>
                <w:rFonts w:asciiTheme="minorBidi" w:eastAsia="Times New Roman" w:hAnsiTheme="minorBidi"/>
                <w:kern w:val="0"/>
                <w:sz w:val="20"/>
                <w:szCs w:val="20"/>
                <w:lang w:val="en-US"/>
                <w14:ligatures w14:val="none"/>
              </w:rPr>
              <w:t>•</w:t>
            </w:r>
          </w:p>
        </w:tc>
        <w:tc>
          <w:tcPr>
            <w:tcW w:w="913" w:type="pct"/>
            <w:noWrap/>
            <w:hideMark/>
          </w:tcPr>
          <w:p w14:paraId="0BF2B43D" w14:textId="77777777" w:rsidR="00DE7EF6" w:rsidRPr="00827CF2" w:rsidRDefault="00DE7EF6" w:rsidP="00DE7EF6">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kern w:val="0"/>
                <w:sz w:val="20"/>
                <w:szCs w:val="20"/>
                <w:lang w:val="en-US"/>
                <w14:ligatures w14:val="none"/>
              </w:rPr>
            </w:pPr>
            <w:r w:rsidRPr="00827CF2">
              <w:rPr>
                <w:rFonts w:asciiTheme="minorBidi" w:eastAsia="Times New Roman" w:hAnsiTheme="minorBidi"/>
                <w:kern w:val="0"/>
                <w:sz w:val="20"/>
                <w:szCs w:val="20"/>
                <w:lang w:val="en-US"/>
                <w14:ligatures w14:val="none"/>
              </w:rPr>
              <w:t>•</w:t>
            </w:r>
          </w:p>
        </w:tc>
        <w:tc>
          <w:tcPr>
            <w:tcW w:w="847" w:type="pct"/>
            <w:noWrap/>
            <w:hideMark/>
          </w:tcPr>
          <w:p w14:paraId="78F936D6" w14:textId="77777777" w:rsidR="00DE7EF6" w:rsidRPr="00827CF2" w:rsidRDefault="00DE7EF6" w:rsidP="00DE7EF6">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kern w:val="0"/>
                <w:sz w:val="20"/>
                <w:szCs w:val="20"/>
                <w:lang w:val="en-US"/>
                <w14:ligatures w14:val="none"/>
              </w:rPr>
            </w:pPr>
            <w:r w:rsidRPr="00827CF2">
              <w:rPr>
                <w:rFonts w:asciiTheme="minorBidi" w:eastAsia="Times New Roman" w:hAnsiTheme="minorBidi"/>
                <w:kern w:val="0"/>
                <w:sz w:val="20"/>
                <w:szCs w:val="20"/>
                <w:lang w:val="en-US"/>
                <w14:ligatures w14:val="none"/>
              </w:rPr>
              <w:t> </w:t>
            </w:r>
          </w:p>
        </w:tc>
        <w:tc>
          <w:tcPr>
            <w:tcW w:w="548" w:type="pct"/>
            <w:noWrap/>
            <w:hideMark/>
          </w:tcPr>
          <w:p w14:paraId="0BB9B62B" w14:textId="77777777" w:rsidR="00DE7EF6" w:rsidRPr="00827CF2" w:rsidRDefault="00DE7EF6" w:rsidP="00DE7EF6">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kern w:val="0"/>
                <w:sz w:val="20"/>
                <w:szCs w:val="20"/>
                <w:lang w:val="en-US"/>
                <w14:ligatures w14:val="none"/>
              </w:rPr>
            </w:pPr>
            <w:r w:rsidRPr="00827CF2">
              <w:rPr>
                <w:rFonts w:asciiTheme="minorBidi" w:eastAsia="Times New Roman" w:hAnsiTheme="minorBidi"/>
                <w:kern w:val="0"/>
                <w:sz w:val="20"/>
                <w:szCs w:val="20"/>
                <w:lang w:val="en-US"/>
                <w14:ligatures w14:val="none"/>
              </w:rPr>
              <w:t> </w:t>
            </w:r>
          </w:p>
        </w:tc>
        <w:tc>
          <w:tcPr>
            <w:tcW w:w="912" w:type="pct"/>
            <w:noWrap/>
            <w:hideMark/>
          </w:tcPr>
          <w:p w14:paraId="6E8E3E00" w14:textId="77777777" w:rsidR="00DE7EF6" w:rsidRPr="00827CF2" w:rsidRDefault="00DE7EF6" w:rsidP="00DE7EF6">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kern w:val="0"/>
                <w:sz w:val="20"/>
                <w:szCs w:val="20"/>
                <w:lang w:val="en-US"/>
                <w14:ligatures w14:val="none"/>
              </w:rPr>
            </w:pPr>
            <w:r w:rsidRPr="00827CF2">
              <w:rPr>
                <w:rFonts w:asciiTheme="minorBidi" w:eastAsia="Times New Roman" w:hAnsiTheme="minorBidi"/>
                <w:kern w:val="0"/>
                <w:sz w:val="20"/>
                <w:szCs w:val="20"/>
                <w:lang w:val="en-US"/>
                <w14:ligatures w14:val="none"/>
              </w:rPr>
              <w:t> </w:t>
            </w:r>
          </w:p>
        </w:tc>
      </w:tr>
      <w:tr w:rsidR="00E264C4" w:rsidRPr="00827CF2" w14:paraId="654CBFE5" w14:textId="77777777" w:rsidTr="00202BF3">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859" w:type="pct"/>
            <w:noWrap/>
            <w:hideMark/>
          </w:tcPr>
          <w:p w14:paraId="6D039016" w14:textId="77777777" w:rsidR="00DE7EF6" w:rsidRPr="00827CF2" w:rsidRDefault="00DE7EF6" w:rsidP="00DE7EF6">
            <w:pPr>
              <w:rPr>
                <w:rFonts w:asciiTheme="minorBidi" w:eastAsia="Times New Roman" w:hAnsiTheme="minorBidi"/>
                <w:kern w:val="0"/>
                <w:sz w:val="20"/>
                <w:szCs w:val="20"/>
                <w:lang w:val="en-US"/>
                <w14:ligatures w14:val="none"/>
              </w:rPr>
            </w:pPr>
            <w:r w:rsidRPr="00827CF2">
              <w:rPr>
                <w:rFonts w:asciiTheme="minorBidi" w:eastAsia="Times New Roman" w:hAnsiTheme="minorBidi"/>
                <w:kern w:val="0"/>
                <w:sz w:val="20"/>
                <w:szCs w:val="20"/>
                <w:lang w:val="en-US"/>
                <w14:ligatures w14:val="none"/>
              </w:rPr>
              <w:t>Kerala</w:t>
            </w:r>
          </w:p>
        </w:tc>
        <w:tc>
          <w:tcPr>
            <w:tcW w:w="921" w:type="pct"/>
            <w:noWrap/>
            <w:hideMark/>
          </w:tcPr>
          <w:p w14:paraId="3CBB850B" w14:textId="77777777" w:rsidR="00DE7EF6" w:rsidRPr="00827CF2" w:rsidRDefault="00DE7EF6" w:rsidP="00DE7EF6">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kern w:val="0"/>
                <w:sz w:val="20"/>
                <w:szCs w:val="20"/>
                <w:lang w:val="en-US"/>
                <w14:ligatures w14:val="none"/>
              </w:rPr>
            </w:pPr>
            <w:r w:rsidRPr="00827CF2">
              <w:rPr>
                <w:rFonts w:asciiTheme="minorBidi" w:eastAsia="Times New Roman" w:hAnsiTheme="minorBidi"/>
                <w:kern w:val="0"/>
                <w:sz w:val="20"/>
                <w:szCs w:val="20"/>
                <w:lang w:val="en-US"/>
                <w14:ligatures w14:val="none"/>
              </w:rPr>
              <w:t>•</w:t>
            </w:r>
          </w:p>
        </w:tc>
        <w:tc>
          <w:tcPr>
            <w:tcW w:w="913" w:type="pct"/>
            <w:noWrap/>
            <w:hideMark/>
          </w:tcPr>
          <w:p w14:paraId="00EBC3F4" w14:textId="77777777" w:rsidR="00DE7EF6" w:rsidRPr="00827CF2" w:rsidRDefault="00DE7EF6" w:rsidP="00DE7EF6">
            <w:pP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kern w:val="0"/>
                <w:sz w:val="20"/>
                <w:szCs w:val="20"/>
                <w:lang w:val="en-US"/>
                <w14:ligatures w14:val="none"/>
              </w:rPr>
            </w:pPr>
            <w:r w:rsidRPr="00827CF2">
              <w:rPr>
                <w:rFonts w:asciiTheme="minorBidi" w:eastAsia="Times New Roman" w:hAnsiTheme="minorBidi"/>
                <w:kern w:val="0"/>
                <w:sz w:val="20"/>
                <w:szCs w:val="20"/>
                <w:lang w:val="en-US"/>
                <w14:ligatures w14:val="none"/>
              </w:rPr>
              <w:t> </w:t>
            </w:r>
          </w:p>
        </w:tc>
        <w:tc>
          <w:tcPr>
            <w:tcW w:w="847" w:type="pct"/>
            <w:noWrap/>
            <w:hideMark/>
          </w:tcPr>
          <w:p w14:paraId="6FC909A8" w14:textId="77777777" w:rsidR="00DE7EF6" w:rsidRPr="00827CF2" w:rsidRDefault="00DE7EF6" w:rsidP="00DE7EF6">
            <w:pP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kern w:val="0"/>
                <w:sz w:val="20"/>
                <w:szCs w:val="20"/>
                <w:lang w:val="en-US"/>
                <w14:ligatures w14:val="none"/>
              </w:rPr>
            </w:pPr>
            <w:r w:rsidRPr="00827CF2">
              <w:rPr>
                <w:rFonts w:asciiTheme="minorBidi" w:eastAsia="Times New Roman" w:hAnsiTheme="minorBidi"/>
                <w:kern w:val="0"/>
                <w:sz w:val="20"/>
                <w:szCs w:val="20"/>
                <w:lang w:val="en-US"/>
                <w14:ligatures w14:val="none"/>
              </w:rPr>
              <w:t> </w:t>
            </w:r>
          </w:p>
        </w:tc>
        <w:tc>
          <w:tcPr>
            <w:tcW w:w="548" w:type="pct"/>
            <w:noWrap/>
            <w:hideMark/>
          </w:tcPr>
          <w:p w14:paraId="0E845DB5" w14:textId="77777777" w:rsidR="00DE7EF6" w:rsidRPr="00827CF2" w:rsidRDefault="00DE7EF6" w:rsidP="00DE7EF6">
            <w:pP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kern w:val="0"/>
                <w:sz w:val="20"/>
                <w:szCs w:val="20"/>
                <w:lang w:val="en-US"/>
                <w14:ligatures w14:val="none"/>
              </w:rPr>
            </w:pPr>
            <w:r w:rsidRPr="00827CF2">
              <w:rPr>
                <w:rFonts w:asciiTheme="minorBidi" w:eastAsia="Times New Roman" w:hAnsiTheme="minorBidi"/>
                <w:kern w:val="0"/>
                <w:sz w:val="20"/>
                <w:szCs w:val="20"/>
                <w:lang w:val="en-US"/>
                <w14:ligatures w14:val="none"/>
              </w:rPr>
              <w:t> </w:t>
            </w:r>
          </w:p>
        </w:tc>
        <w:tc>
          <w:tcPr>
            <w:tcW w:w="912" w:type="pct"/>
            <w:noWrap/>
            <w:hideMark/>
          </w:tcPr>
          <w:p w14:paraId="070BA886" w14:textId="77777777" w:rsidR="00DE7EF6" w:rsidRPr="00827CF2" w:rsidRDefault="00DE7EF6" w:rsidP="00DE7EF6">
            <w:pP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kern w:val="0"/>
                <w:sz w:val="20"/>
                <w:szCs w:val="20"/>
                <w:lang w:val="en-US"/>
                <w14:ligatures w14:val="none"/>
              </w:rPr>
            </w:pPr>
            <w:r w:rsidRPr="00827CF2">
              <w:rPr>
                <w:rFonts w:asciiTheme="minorBidi" w:eastAsia="Times New Roman" w:hAnsiTheme="minorBidi"/>
                <w:kern w:val="0"/>
                <w:sz w:val="20"/>
                <w:szCs w:val="20"/>
                <w:lang w:val="en-US"/>
                <w14:ligatures w14:val="none"/>
              </w:rPr>
              <w:t> </w:t>
            </w:r>
          </w:p>
        </w:tc>
      </w:tr>
      <w:tr w:rsidR="00E264C4" w:rsidRPr="00827CF2" w14:paraId="15BFB807" w14:textId="77777777" w:rsidTr="00202BF3">
        <w:trPr>
          <w:trHeight w:val="310"/>
        </w:trPr>
        <w:tc>
          <w:tcPr>
            <w:cnfStyle w:val="001000000000" w:firstRow="0" w:lastRow="0" w:firstColumn="1" w:lastColumn="0" w:oddVBand="0" w:evenVBand="0" w:oddHBand="0" w:evenHBand="0" w:firstRowFirstColumn="0" w:firstRowLastColumn="0" w:lastRowFirstColumn="0" w:lastRowLastColumn="0"/>
            <w:tcW w:w="859" w:type="pct"/>
            <w:noWrap/>
            <w:hideMark/>
          </w:tcPr>
          <w:p w14:paraId="4C6A9C44" w14:textId="77777777" w:rsidR="00DE7EF6" w:rsidRPr="00827CF2" w:rsidRDefault="00DE7EF6" w:rsidP="00DE7EF6">
            <w:pPr>
              <w:rPr>
                <w:rFonts w:asciiTheme="minorBidi" w:eastAsia="Times New Roman" w:hAnsiTheme="minorBidi"/>
                <w:kern w:val="0"/>
                <w:sz w:val="20"/>
                <w:szCs w:val="20"/>
                <w:lang w:val="en-US"/>
                <w14:ligatures w14:val="none"/>
              </w:rPr>
            </w:pPr>
            <w:r w:rsidRPr="00827CF2">
              <w:rPr>
                <w:rFonts w:asciiTheme="minorBidi" w:eastAsia="Times New Roman" w:hAnsiTheme="minorBidi"/>
                <w:kern w:val="0"/>
                <w:sz w:val="20"/>
                <w:szCs w:val="20"/>
                <w:lang w:val="en-US"/>
                <w14:ligatures w14:val="none"/>
              </w:rPr>
              <w:t>Meghalaya</w:t>
            </w:r>
          </w:p>
        </w:tc>
        <w:tc>
          <w:tcPr>
            <w:tcW w:w="921" w:type="pct"/>
            <w:noWrap/>
            <w:hideMark/>
          </w:tcPr>
          <w:p w14:paraId="30F9C202" w14:textId="77777777" w:rsidR="00DE7EF6" w:rsidRPr="00827CF2" w:rsidRDefault="00DE7EF6" w:rsidP="00DE7EF6">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kern w:val="0"/>
                <w:sz w:val="20"/>
                <w:szCs w:val="20"/>
                <w:lang w:val="en-US"/>
                <w14:ligatures w14:val="none"/>
              </w:rPr>
            </w:pPr>
            <w:r w:rsidRPr="00827CF2">
              <w:rPr>
                <w:rFonts w:asciiTheme="minorBidi" w:eastAsia="Times New Roman" w:hAnsiTheme="minorBidi"/>
                <w:kern w:val="0"/>
                <w:sz w:val="20"/>
                <w:szCs w:val="20"/>
                <w:lang w:val="en-US"/>
                <w14:ligatures w14:val="none"/>
              </w:rPr>
              <w:t>•</w:t>
            </w:r>
          </w:p>
        </w:tc>
        <w:tc>
          <w:tcPr>
            <w:tcW w:w="913" w:type="pct"/>
            <w:noWrap/>
            <w:hideMark/>
          </w:tcPr>
          <w:p w14:paraId="78949061" w14:textId="77777777" w:rsidR="00DE7EF6" w:rsidRPr="00827CF2" w:rsidRDefault="00DE7EF6" w:rsidP="00DE7EF6">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kern w:val="0"/>
                <w:sz w:val="20"/>
                <w:szCs w:val="20"/>
                <w:lang w:val="en-US"/>
                <w14:ligatures w14:val="none"/>
              </w:rPr>
            </w:pPr>
            <w:r w:rsidRPr="00827CF2">
              <w:rPr>
                <w:rFonts w:asciiTheme="minorBidi" w:eastAsia="Times New Roman" w:hAnsiTheme="minorBidi"/>
                <w:kern w:val="0"/>
                <w:sz w:val="20"/>
                <w:szCs w:val="20"/>
                <w:lang w:val="en-US"/>
                <w14:ligatures w14:val="none"/>
              </w:rPr>
              <w:t> </w:t>
            </w:r>
          </w:p>
        </w:tc>
        <w:tc>
          <w:tcPr>
            <w:tcW w:w="847" w:type="pct"/>
            <w:noWrap/>
            <w:hideMark/>
          </w:tcPr>
          <w:p w14:paraId="7673C847" w14:textId="77777777" w:rsidR="00DE7EF6" w:rsidRPr="00827CF2" w:rsidRDefault="00DE7EF6" w:rsidP="00DE7EF6">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kern w:val="0"/>
                <w:sz w:val="20"/>
                <w:szCs w:val="20"/>
                <w:lang w:val="en-US"/>
                <w14:ligatures w14:val="none"/>
              </w:rPr>
            </w:pPr>
            <w:r w:rsidRPr="00827CF2">
              <w:rPr>
                <w:rFonts w:asciiTheme="minorBidi" w:eastAsia="Times New Roman" w:hAnsiTheme="minorBidi"/>
                <w:kern w:val="0"/>
                <w:sz w:val="20"/>
                <w:szCs w:val="20"/>
                <w:lang w:val="en-US"/>
                <w14:ligatures w14:val="none"/>
              </w:rPr>
              <w:t> </w:t>
            </w:r>
          </w:p>
        </w:tc>
        <w:tc>
          <w:tcPr>
            <w:tcW w:w="548" w:type="pct"/>
            <w:noWrap/>
            <w:hideMark/>
          </w:tcPr>
          <w:p w14:paraId="52D7537D" w14:textId="77777777" w:rsidR="00DE7EF6" w:rsidRPr="00827CF2" w:rsidRDefault="00DE7EF6" w:rsidP="00DE7EF6">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kern w:val="0"/>
                <w:sz w:val="20"/>
                <w:szCs w:val="20"/>
                <w:lang w:val="en-US"/>
                <w14:ligatures w14:val="none"/>
              </w:rPr>
            </w:pPr>
            <w:r w:rsidRPr="00827CF2">
              <w:rPr>
                <w:rFonts w:asciiTheme="minorBidi" w:eastAsia="Times New Roman" w:hAnsiTheme="minorBidi"/>
                <w:kern w:val="0"/>
                <w:sz w:val="20"/>
                <w:szCs w:val="20"/>
                <w:lang w:val="en-US"/>
                <w14:ligatures w14:val="none"/>
              </w:rPr>
              <w:t> </w:t>
            </w:r>
          </w:p>
        </w:tc>
        <w:tc>
          <w:tcPr>
            <w:tcW w:w="912" w:type="pct"/>
            <w:noWrap/>
            <w:hideMark/>
          </w:tcPr>
          <w:p w14:paraId="29AABA74" w14:textId="77777777" w:rsidR="00DE7EF6" w:rsidRPr="00827CF2" w:rsidRDefault="00DE7EF6" w:rsidP="00DE7EF6">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kern w:val="0"/>
                <w:sz w:val="20"/>
                <w:szCs w:val="20"/>
                <w:lang w:val="en-US"/>
                <w14:ligatures w14:val="none"/>
              </w:rPr>
            </w:pPr>
            <w:r w:rsidRPr="00827CF2">
              <w:rPr>
                <w:rFonts w:asciiTheme="minorBidi" w:eastAsia="Times New Roman" w:hAnsiTheme="minorBidi"/>
                <w:kern w:val="0"/>
                <w:sz w:val="20"/>
                <w:szCs w:val="20"/>
                <w:lang w:val="en-US"/>
                <w14:ligatures w14:val="none"/>
              </w:rPr>
              <w:t> </w:t>
            </w:r>
          </w:p>
        </w:tc>
      </w:tr>
      <w:tr w:rsidR="00E264C4" w:rsidRPr="00827CF2" w14:paraId="1ACB9D87" w14:textId="77777777" w:rsidTr="00202BF3">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859" w:type="pct"/>
            <w:noWrap/>
            <w:hideMark/>
          </w:tcPr>
          <w:p w14:paraId="7703ADBF" w14:textId="77777777" w:rsidR="00DE7EF6" w:rsidRPr="00827CF2" w:rsidRDefault="00DE7EF6" w:rsidP="00DE7EF6">
            <w:pPr>
              <w:rPr>
                <w:rFonts w:asciiTheme="minorBidi" w:eastAsia="Times New Roman" w:hAnsiTheme="minorBidi"/>
                <w:kern w:val="0"/>
                <w:sz w:val="20"/>
                <w:szCs w:val="20"/>
                <w:lang w:val="en-US"/>
                <w14:ligatures w14:val="none"/>
              </w:rPr>
            </w:pPr>
            <w:r w:rsidRPr="00827CF2">
              <w:rPr>
                <w:rFonts w:asciiTheme="minorBidi" w:eastAsia="Times New Roman" w:hAnsiTheme="minorBidi"/>
                <w:kern w:val="0"/>
                <w:sz w:val="20"/>
                <w:szCs w:val="20"/>
                <w:lang w:val="en-US"/>
                <w14:ligatures w14:val="none"/>
              </w:rPr>
              <w:t>Odisha</w:t>
            </w:r>
          </w:p>
        </w:tc>
        <w:tc>
          <w:tcPr>
            <w:tcW w:w="921" w:type="pct"/>
            <w:noWrap/>
            <w:hideMark/>
          </w:tcPr>
          <w:p w14:paraId="632D63FB" w14:textId="77777777" w:rsidR="00DE7EF6" w:rsidRPr="00827CF2" w:rsidRDefault="00DE7EF6" w:rsidP="00DE7EF6">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kern w:val="0"/>
                <w:sz w:val="20"/>
                <w:szCs w:val="20"/>
                <w:lang w:val="en-US"/>
                <w14:ligatures w14:val="none"/>
              </w:rPr>
            </w:pPr>
            <w:r w:rsidRPr="00827CF2">
              <w:rPr>
                <w:rFonts w:asciiTheme="minorBidi" w:eastAsia="Times New Roman" w:hAnsiTheme="minorBidi"/>
                <w:kern w:val="0"/>
                <w:sz w:val="20"/>
                <w:szCs w:val="20"/>
                <w:lang w:val="en-US"/>
                <w14:ligatures w14:val="none"/>
              </w:rPr>
              <w:t>•</w:t>
            </w:r>
          </w:p>
        </w:tc>
        <w:tc>
          <w:tcPr>
            <w:tcW w:w="913" w:type="pct"/>
            <w:noWrap/>
            <w:hideMark/>
          </w:tcPr>
          <w:p w14:paraId="5F618E17" w14:textId="77777777" w:rsidR="00DE7EF6" w:rsidRPr="00827CF2" w:rsidRDefault="00DE7EF6" w:rsidP="00DE7EF6">
            <w:pP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kern w:val="0"/>
                <w:sz w:val="20"/>
                <w:szCs w:val="20"/>
                <w:lang w:val="en-US"/>
                <w14:ligatures w14:val="none"/>
              </w:rPr>
            </w:pPr>
            <w:r w:rsidRPr="00827CF2">
              <w:rPr>
                <w:rFonts w:asciiTheme="minorBidi" w:eastAsia="Times New Roman" w:hAnsiTheme="minorBidi"/>
                <w:kern w:val="0"/>
                <w:sz w:val="20"/>
                <w:szCs w:val="20"/>
                <w:lang w:val="en-US"/>
                <w14:ligatures w14:val="none"/>
              </w:rPr>
              <w:t> </w:t>
            </w:r>
          </w:p>
        </w:tc>
        <w:tc>
          <w:tcPr>
            <w:tcW w:w="847" w:type="pct"/>
            <w:noWrap/>
            <w:hideMark/>
          </w:tcPr>
          <w:p w14:paraId="3C94F680" w14:textId="77777777" w:rsidR="00DE7EF6" w:rsidRPr="00827CF2" w:rsidRDefault="00DE7EF6" w:rsidP="00DE7EF6">
            <w:pP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kern w:val="0"/>
                <w:sz w:val="20"/>
                <w:szCs w:val="20"/>
                <w:lang w:val="en-US"/>
                <w14:ligatures w14:val="none"/>
              </w:rPr>
            </w:pPr>
            <w:r w:rsidRPr="00827CF2">
              <w:rPr>
                <w:rFonts w:asciiTheme="minorBidi" w:eastAsia="Times New Roman" w:hAnsiTheme="minorBidi"/>
                <w:kern w:val="0"/>
                <w:sz w:val="20"/>
                <w:szCs w:val="20"/>
                <w:lang w:val="en-US"/>
                <w14:ligatures w14:val="none"/>
              </w:rPr>
              <w:t> </w:t>
            </w:r>
          </w:p>
        </w:tc>
        <w:tc>
          <w:tcPr>
            <w:tcW w:w="548" w:type="pct"/>
            <w:noWrap/>
            <w:hideMark/>
          </w:tcPr>
          <w:p w14:paraId="39C166CA" w14:textId="77777777" w:rsidR="00DE7EF6" w:rsidRPr="00827CF2" w:rsidRDefault="00DE7EF6" w:rsidP="00DE7EF6">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kern w:val="0"/>
                <w:sz w:val="20"/>
                <w:szCs w:val="20"/>
                <w:lang w:val="en-US"/>
                <w14:ligatures w14:val="none"/>
              </w:rPr>
            </w:pPr>
            <w:r w:rsidRPr="00827CF2">
              <w:rPr>
                <w:rFonts w:asciiTheme="minorBidi" w:eastAsia="Times New Roman" w:hAnsiTheme="minorBidi"/>
                <w:kern w:val="0"/>
                <w:sz w:val="20"/>
                <w:szCs w:val="20"/>
                <w:lang w:val="en-US"/>
                <w14:ligatures w14:val="none"/>
              </w:rPr>
              <w:t>•</w:t>
            </w:r>
          </w:p>
        </w:tc>
        <w:tc>
          <w:tcPr>
            <w:tcW w:w="912" w:type="pct"/>
            <w:noWrap/>
            <w:hideMark/>
          </w:tcPr>
          <w:p w14:paraId="4B912880" w14:textId="77777777" w:rsidR="00DE7EF6" w:rsidRPr="00827CF2" w:rsidRDefault="00DE7EF6" w:rsidP="00DE7EF6">
            <w:pP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kern w:val="0"/>
                <w:sz w:val="20"/>
                <w:szCs w:val="20"/>
                <w:lang w:val="en-US"/>
                <w14:ligatures w14:val="none"/>
              </w:rPr>
            </w:pPr>
            <w:r w:rsidRPr="00827CF2">
              <w:rPr>
                <w:rFonts w:asciiTheme="minorBidi" w:eastAsia="Times New Roman" w:hAnsiTheme="minorBidi"/>
                <w:kern w:val="0"/>
                <w:sz w:val="20"/>
                <w:szCs w:val="20"/>
                <w:lang w:val="en-US"/>
                <w14:ligatures w14:val="none"/>
              </w:rPr>
              <w:t> </w:t>
            </w:r>
          </w:p>
        </w:tc>
      </w:tr>
      <w:tr w:rsidR="00E264C4" w:rsidRPr="00827CF2" w14:paraId="1374C003" w14:textId="77777777" w:rsidTr="00202BF3">
        <w:trPr>
          <w:trHeight w:val="310"/>
        </w:trPr>
        <w:tc>
          <w:tcPr>
            <w:cnfStyle w:val="001000000000" w:firstRow="0" w:lastRow="0" w:firstColumn="1" w:lastColumn="0" w:oddVBand="0" w:evenVBand="0" w:oddHBand="0" w:evenHBand="0" w:firstRowFirstColumn="0" w:firstRowLastColumn="0" w:lastRowFirstColumn="0" w:lastRowLastColumn="0"/>
            <w:tcW w:w="859" w:type="pct"/>
            <w:noWrap/>
            <w:hideMark/>
          </w:tcPr>
          <w:p w14:paraId="10671485" w14:textId="77777777" w:rsidR="00DE7EF6" w:rsidRPr="00827CF2" w:rsidRDefault="00DE7EF6" w:rsidP="00DE7EF6">
            <w:pPr>
              <w:rPr>
                <w:rFonts w:asciiTheme="minorBidi" w:eastAsia="Times New Roman" w:hAnsiTheme="minorBidi"/>
                <w:kern w:val="0"/>
                <w:sz w:val="20"/>
                <w:szCs w:val="20"/>
                <w:lang w:val="en-US"/>
                <w14:ligatures w14:val="none"/>
              </w:rPr>
            </w:pPr>
            <w:r w:rsidRPr="00827CF2">
              <w:rPr>
                <w:rFonts w:asciiTheme="minorBidi" w:eastAsia="Times New Roman" w:hAnsiTheme="minorBidi"/>
                <w:kern w:val="0"/>
                <w:sz w:val="20"/>
                <w:szCs w:val="20"/>
                <w:lang w:val="en-US"/>
                <w14:ligatures w14:val="none"/>
              </w:rPr>
              <w:t>Puducherry</w:t>
            </w:r>
          </w:p>
        </w:tc>
        <w:tc>
          <w:tcPr>
            <w:tcW w:w="921" w:type="pct"/>
            <w:noWrap/>
            <w:hideMark/>
          </w:tcPr>
          <w:p w14:paraId="5D8AE8F0" w14:textId="77777777" w:rsidR="00DE7EF6" w:rsidRPr="00827CF2" w:rsidRDefault="00DE7EF6" w:rsidP="00DE7EF6">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kern w:val="0"/>
                <w:sz w:val="20"/>
                <w:szCs w:val="20"/>
                <w:lang w:val="en-US"/>
                <w14:ligatures w14:val="none"/>
              </w:rPr>
            </w:pPr>
            <w:r w:rsidRPr="00827CF2">
              <w:rPr>
                <w:rFonts w:asciiTheme="minorBidi" w:eastAsia="Times New Roman" w:hAnsiTheme="minorBidi"/>
                <w:kern w:val="0"/>
                <w:sz w:val="20"/>
                <w:szCs w:val="20"/>
                <w:lang w:val="en-US"/>
                <w14:ligatures w14:val="none"/>
              </w:rPr>
              <w:t>•</w:t>
            </w:r>
          </w:p>
        </w:tc>
        <w:tc>
          <w:tcPr>
            <w:tcW w:w="913" w:type="pct"/>
            <w:noWrap/>
            <w:hideMark/>
          </w:tcPr>
          <w:p w14:paraId="351728FD" w14:textId="77777777" w:rsidR="00DE7EF6" w:rsidRPr="00827CF2" w:rsidRDefault="00DE7EF6" w:rsidP="00DE7EF6">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kern w:val="0"/>
                <w:sz w:val="20"/>
                <w:szCs w:val="20"/>
                <w:lang w:val="en-US"/>
                <w14:ligatures w14:val="none"/>
              </w:rPr>
            </w:pPr>
            <w:r w:rsidRPr="00827CF2">
              <w:rPr>
                <w:rFonts w:asciiTheme="minorBidi" w:eastAsia="Times New Roman" w:hAnsiTheme="minorBidi"/>
                <w:kern w:val="0"/>
                <w:sz w:val="20"/>
                <w:szCs w:val="20"/>
                <w:lang w:val="en-US"/>
                <w14:ligatures w14:val="none"/>
              </w:rPr>
              <w:t>•</w:t>
            </w:r>
          </w:p>
        </w:tc>
        <w:tc>
          <w:tcPr>
            <w:tcW w:w="847" w:type="pct"/>
            <w:noWrap/>
            <w:hideMark/>
          </w:tcPr>
          <w:p w14:paraId="548C37AB" w14:textId="77777777" w:rsidR="00DE7EF6" w:rsidRPr="00827CF2" w:rsidRDefault="00DE7EF6" w:rsidP="00DE7EF6">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kern w:val="0"/>
                <w:sz w:val="20"/>
                <w:szCs w:val="20"/>
                <w:lang w:val="en-US"/>
                <w14:ligatures w14:val="none"/>
              </w:rPr>
            </w:pPr>
            <w:r w:rsidRPr="00827CF2">
              <w:rPr>
                <w:rFonts w:asciiTheme="minorBidi" w:eastAsia="Times New Roman" w:hAnsiTheme="minorBidi"/>
                <w:kern w:val="0"/>
                <w:sz w:val="20"/>
                <w:szCs w:val="20"/>
                <w:lang w:val="en-US"/>
                <w14:ligatures w14:val="none"/>
              </w:rPr>
              <w:t> </w:t>
            </w:r>
          </w:p>
        </w:tc>
        <w:tc>
          <w:tcPr>
            <w:tcW w:w="548" w:type="pct"/>
            <w:noWrap/>
            <w:hideMark/>
          </w:tcPr>
          <w:p w14:paraId="22407915" w14:textId="77777777" w:rsidR="00DE7EF6" w:rsidRPr="00827CF2" w:rsidRDefault="00DE7EF6" w:rsidP="00DE7EF6">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kern w:val="0"/>
                <w:sz w:val="20"/>
                <w:szCs w:val="20"/>
                <w:lang w:val="en-US"/>
                <w14:ligatures w14:val="none"/>
              </w:rPr>
            </w:pPr>
            <w:r w:rsidRPr="00827CF2">
              <w:rPr>
                <w:rFonts w:asciiTheme="minorBidi" w:eastAsia="Times New Roman" w:hAnsiTheme="minorBidi"/>
                <w:kern w:val="0"/>
                <w:sz w:val="20"/>
                <w:szCs w:val="20"/>
                <w:lang w:val="en-US"/>
                <w14:ligatures w14:val="none"/>
              </w:rPr>
              <w:t> </w:t>
            </w:r>
          </w:p>
        </w:tc>
        <w:tc>
          <w:tcPr>
            <w:tcW w:w="912" w:type="pct"/>
            <w:noWrap/>
            <w:hideMark/>
          </w:tcPr>
          <w:p w14:paraId="1E71EBEE" w14:textId="77777777" w:rsidR="00DE7EF6" w:rsidRPr="00827CF2" w:rsidRDefault="00DE7EF6" w:rsidP="00DE7EF6">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kern w:val="0"/>
                <w:sz w:val="20"/>
                <w:szCs w:val="20"/>
                <w:lang w:val="en-US"/>
                <w14:ligatures w14:val="none"/>
              </w:rPr>
            </w:pPr>
            <w:r w:rsidRPr="00827CF2">
              <w:rPr>
                <w:rFonts w:asciiTheme="minorBidi" w:eastAsia="Times New Roman" w:hAnsiTheme="minorBidi"/>
                <w:kern w:val="0"/>
                <w:sz w:val="20"/>
                <w:szCs w:val="20"/>
                <w:lang w:val="en-US"/>
                <w14:ligatures w14:val="none"/>
              </w:rPr>
              <w:t> </w:t>
            </w:r>
          </w:p>
        </w:tc>
      </w:tr>
      <w:tr w:rsidR="00E264C4" w:rsidRPr="00827CF2" w14:paraId="57B9BB02" w14:textId="77777777" w:rsidTr="00202BF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59" w:type="pct"/>
            <w:noWrap/>
            <w:hideMark/>
          </w:tcPr>
          <w:p w14:paraId="00F6EF90" w14:textId="77777777" w:rsidR="00DE7EF6" w:rsidRPr="00827CF2" w:rsidRDefault="00DE7EF6" w:rsidP="00DE7EF6">
            <w:pPr>
              <w:rPr>
                <w:rFonts w:asciiTheme="minorBidi" w:eastAsia="Times New Roman" w:hAnsiTheme="minorBidi"/>
                <w:kern w:val="0"/>
                <w:sz w:val="20"/>
                <w:szCs w:val="20"/>
                <w:lang w:val="en-US"/>
                <w14:ligatures w14:val="none"/>
              </w:rPr>
            </w:pPr>
            <w:r w:rsidRPr="00827CF2">
              <w:rPr>
                <w:rFonts w:asciiTheme="minorBidi" w:eastAsia="Times New Roman" w:hAnsiTheme="minorBidi"/>
                <w:kern w:val="0"/>
                <w:sz w:val="20"/>
                <w:szCs w:val="20"/>
                <w:lang w:val="en-US"/>
                <w14:ligatures w14:val="none"/>
              </w:rPr>
              <w:t>Rajasthan</w:t>
            </w:r>
          </w:p>
        </w:tc>
        <w:tc>
          <w:tcPr>
            <w:tcW w:w="921" w:type="pct"/>
            <w:noWrap/>
            <w:hideMark/>
          </w:tcPr>
          <w:p w14:paraId="1C510AD5" w14:textId="77777777" w:rsidR="00DE7EF6" w:rsidRPr="00827CF2" w:rsidRDefault="00DE7EF6" w:rsidP="00DE7EF6">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kern w:val="0"/>
                <w:sz w:val="20"/>
                <w:szCs w:val="20"/>
                <w:lang w:val="en-US"/>
                <w14:ligatures w14:val="none"/>
              </w:rPr>
            </w:pPr>
            <w:r w:rsidRPr="00827CF2">
              <w:rPr>
                <w:rFonts w:asciiTheme="minorBidi" w:eastAsia="Times New Roman" w:hAnsiTheme="minorBidi"/>
                <w:kern w:val="0"/>
                <w:sz w:val="20"/>
                <w:szCs w:val="20"/>
                <w:lang w:val="en-US"/>
                <w14:ligatures w14:val="none"/>
              </w:rPr>
              <w:t>•</w:t>
            </w:r>
          </w:p>
        </w:tc>
        <w:tc>
          <w:tcPr>
            <w:tcW w:w="913" w:type="pct"/>
            <w:noWrap/>
            <w:hideMark/>
          </w:tcPr>
          <w:p w14:paraId="6C19449A" w14:textId="77777777" w:rsidR="00DE7EF6" w:rsidRPr="00827CF2" w:rsidRDefault="00DE7EF6" w:rsidP="00DE7EF6">
            <w:pP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kern w:val="0"/>
                <w:sz w:val="20"/>
                <w:szCs w:val="20"/>
                <w:lang w:val="en-US"/>
                <w14:ligatures w14:val="none"/>
              </w:rPr>
            </w:pPr>
            <w:r w:rsidRPr="00827CF2">
              <w:rPr>
                <w:rFonts w:asciiTheme="minorBidi" w:eastAsia="Times New Roman" w:hAnsiTheme="minorBidi"/>
                <w:kern w:val="0"/>
                <w:sz w:val="20"/>
                <w:szCs w:val="20"/>
                <w:lang w:val="en-US"/>
                <w14:ligatures w14:val="none"/>
              </w:rPr>
              <w:t> </w:t>
            </w:r>
          </w:p>
        </w:tc>
        <w:tc>
          <w:tcPr>
            <w:tcW w:w="847" w:type="pct"/>
            <w:noWrap/>
            <w:hideMark/>
          </w:tcPr>
          <w:p w14:paraId="2069A845" w14:textId="77777777" w:rsidR="00DE7EF6" w:rsidRPr="00827CF2" w:rsidRDefault="00DE7EF6" w:rsidP="00DE7EF6">
            <w:pP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kern w:val="0"/>
                <w:sz w:val="20"/>
                <w:szCs w:val="20"/>
                <w:lang w:val="en-US"/>
                <w14:ligatures w14:val="none"/>
              </w:rPr>
            </w:pPr>
            <w:r w:rsidRPr="00827CF2">
              <w:rPr>
                <w:rFonts w:asciiTheme="minorBidi" w:eastAsia="Times New Roman" w:hAnsiTheme="minorBidi"/>
                <w:kern w:val="0"/>
                <w:sz w:val="20"/>
                <w:szCs w:val="20"/>
                <w:lang w:val="en-US"/>
                <w14:ligatures w14:val="none"/>
              </w:rPr>
              <w:t> </w:t>
            </w:r>
          </w:p>
        </w:tc>
        <w:tc>
          <w:tcPr>
            <w:tcW w:w="548" w:type="pct"/>
            <w:noWrap/>
            <w:hideMark/>
          </w:tcPr>
          <w:p w14:paraId="1069128C" w14:textId="77777777" w:rsidR="00DE7EF6" w:rsidRPr="00827CF2" w:rsidRDefault="00DE7EF6" w:rsidP="00DE7EF6">
            <w:pP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kern w:val="0"/>
                <w:sz w:val="20"/>
                <w:szCs w:val="20"/>
                <w:lang w:val="en-US"/>
                <w14:ligatures w14:val="none"/>
              </w:rPr>
            </w:pPr>
            <w:r w:rsidRPr="00827CF2">
              <w:rPr>
                <w:rFonts w:asciiTheme="minorBidi" w:eastAsia="Times New Roman" w:hAnsiTheme="minorBidi"/>
                <w:kern w:val="0"/>
                <w:sz w:val="20"/>
                <w:szCs w:val="20"/>
                <w:lang w:val="en-US"/>
                <w14:ligatures w14:val="none"/>
              </w:rPr>
              <w:t> </w:t>
            </w:r>
          </w:p>
        </w:tc>
        <w:tc>
          <w:tcPr>
            <w:tcW w:w="912" w:type="pct"/>
            <w:noWrap/>
            <w:hideMark/>
          </w:tcPr>
          <w:p w14:paraId="29F9302B" w14:textId="77777777" w:rsidR="00DE7EF6" w:rsidRPr="00827CF2" w:rsidRDefault="00DE7EF6" w:rsidP="00DE7EF6">
            <w:pP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kern w:val="0"/>
                <w:sz w:val="20"/>
                <w:szCs w:val="20"/>
                <w:lang w:val="en-US"/>
                <w14:ligatures w14:val="none"/>
              </w:rPr>
            </w:pPr>
            <w:r w:rsidRPr="00827CF2">
              <w:rPr>
                <w:rFonts w:asciiTheme="minorBidi" w:eastAsia="Times New Roman" w:hAnsiTheme="minorBidi"/>
                <w:kern w:val="0"/>
                <w:sz w:val="20"/>
                <w:szCs w:val="20"/>
                <w:lang w:val="en-US"/>
                <w14:ligatures w14:val="none"/>
              </w:rPr>
              <w:t> </w:t>
            </w:r>
          </w:p>
        </w:tc>
      </w:tr>
      <w:tr w:rsidR="00E264C4" w:rsidRPr="00827CF2" w14:paraId="42408AF4" w14:textId="77777777" w:rsidTr="00202BF3">
        <w:trPr>
          <w:trHeight w:val="310"/>
        </w:trPr>
        <w:tc>
          <w:tcPr>
            <w:cnfStyle w:val="001000000000" w:firstRow="0" w:lastRow="0" w:firstColumn="1" w:lastColumn="0" w:oddVBand="0" w:evenVBand="0" w:oddHBand="0" w:evenHBand="0" w:firstRowFirstColumn="0" w:firstRowLastColumn="0" w:lastRowFirstColumn="0" w:lastRowLastColumn="0"/>
            <w:tcW w:w="859" w:type="pct"/>
            <w:noWrap/>
            <w:hideMark/>
          </w:tcPr>
          <w:p w14:paraId="0B483052" w14:textId="77777777" w:rsidR="00DE7EF6" w:rsidRPr="00827CF2" w:rsidRDefault="00DE7EF6" w:rsidP="00DE7EF6">
            <w:pPr>
              <w:rPr>
                <w:rFonts w:asciiTheme="minorBidi" w:eastAsia="Times New Roman" w:hAnsiTheme="minorBidi"/>
                <w:kern w:val="0"/>
                <w:sz w:val="20"/>
                <w:szCs w:val="20"/>
                <w:lang w:val="en-US"/>
                <w14:ligatures w14:val="none"/>
              </w:rPr>
            </w:pPr>
            <w:r w:rsidRPr="00827CF2">
              <w:rPr>
                <w:rFonts w:asciiTheme="minorBidi" w:eastAsia="Times New Roman" w:hAnsiTheme="minorBidi"/>
                <w:kern w:val="0"/>
                <w:sz w:val="20"/>
                <w:szCs w:val="20"/>
                <w:lang w:val="en-US"/>
                <w14:ligatures w14:val="none"/>
              </w:rPr>
              <w:t>Uttar Pradesh</w:t>
            </w:r>
          </w:p>
        </w:tc>
        <w:tc>
          <w:tcPr>
            <w:tcW w:w="921" w:type="pct"/>
            <w:noWrap/>
            <w:hideMark/>
          </w:tcPr>
          <w:p w14:paraId="6B725F2D" w14:textId="77777777" w:rsidR="00DE7EF6" w:rsidRPr="00827CF2" w:rsidRDefault="00DE7EF6" w:rsidP="00DE7EF6">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kern w:val="0"/>
                <w:sz w:val="20"/>
                <w:szCs w:val="20"/>
                <w:lang w:val="en-US"/>
                <w14:ligatures w14:val="none"/>
              </w:rPr>
            </w:pPr>
            <w:r w:rsidRPr="00827CF2">
              <w:rPr>
                <w:rFonts w:asciiTheme="minorBidi" w:eastAsia="Times New Roman" w:hAnsiTheme="minorBidi"/>
                <w:kern w:val="0"/>
                <w:sz w:val="20"/>
                <w:szCs w:val="20"/>
                <w:lang w:val="en-US"/>
                <w14:ligatures w14:val="none"/>
              </w:rPr>
              <w:t>•</w:t>
            </w:r>
          </w:p>
        </w:tc>
        <w:tc>
          <w:tcPr>
            <w:tcW w:w="913" w:type="pct"/>
            <w:noWrap/>
            <w:hideMark/>
          </w:tcPr>
          <w:p w14:paraId="1DBA33B1" w14:textId="77777777" w:rsidR="00DE7EF6" w:rsidRPr="00827CF2" w:rsidRDefault="00DE7EF6" w:rsidP="00DE7EF6">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kern w:val="0"/>
                <w:sz w:val="20"/>
                <w:szCs w:val="20"/>
                <w:lang w:val="en-US"/>
                <w14:ligatures w14:val="none"/>
              </w:rPr>
            </w:pPr>
            <w:r w:rsidRPr="00827CF2">
              <w:rPr>
                <w:rFonts w:asciiTheme="minorBidi" w:eastAsia="Times New Roman" w:hAnsiTheme="minorBidi"/>
                <w:kern w:val="0"/>
                <w:sz w:val="20"/>
                <w:szCs w:val="20"/>
                <w:lang w:val="en-US"/>
                <w14:ligatures w14:val="none"/>
              </w:rPr>
              <w:t> </w:t>
            </w:r>
          </w:p>
        </w:tc>
        <w:tc>
          <w:tcPr>
            <w:tcW w:w="847" w:type="pct"/>
            <w:noWrap/>
            <w:hideMark/>
          </w:tcPr>
          <w:p w14:paraId="0B5DC7F9" w14:textId="77777777" w:rsidR="00DE7EF6" w:rsidRPr="00827CF2" w:rsidRDefault="00DE7EF6" w:rsidP="00DE7EF6">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kern w:val="0"/>
                <w:sz w:val="20"/>
                <w:szCs w:val="20"/>
                <w:lang w:val="en-US"/>
                <w14:ligatures w14:val="none"/>
              </w:rPr>
            </w:pPr>
            <w:r w:rsidRPr="00827CF2">
              <w:rPr>
                <w:rFonts w:asciiTheme="minorBidi" w:eastAsia="Times New Roman" w:hAnsiTheme="minorBidi"/>
                <w:kern w:val="0"/>
                <w:sz w:val="20"/>
                <w:szCs w:val="20"/>
                <w:lang w:val="en-US"/>
                <w14:ligatures w14:val="none"/>
              </w:rPr>
              <w:t> </w:t>
            </w:r>
          </w:p>
        </w:tc>
        <w:tc>
          <w:tcPr>
            <w:tcW w:w="548" w:type="pct"/>
            <w:noWrap/>
            <w:hideMark/>
          </w:tcPr>
          <w:p w14:paraId="27CD578D" w14:textId="77777777" w:rsidR="00DE7EF6" w:rsidRPr="00827CF2" w:rsidRDefault="00DE7EF6" w:rsidP="00DE7EF6">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kern w:val="0"/>
                <w:sz w:val="20"/>
                <w:szCs w:val="20"/>
                <w:lang w:val="en-US"/>
                <w14:ligatures w14:val="none"/>
              </w:rPr>
            </w:pPr>
            <w:r w:rsidRPr="00827CF2">
              <w:rPr>
                <w:rFonts w:asciiTheme="minorBidi" w:eastAsia="Times New Roman" w:hAnsiTheme="minorBidi"/>
                <w:kern w:val="0"/>
                <w:sz w:val="20"/>
                <w:szCs w:val="20"/>
                <w:lang w:val="en-US"/>
                <w14:ligatures w14:val="none"/>
              </w:rPr>
              <w:t> </w:t>
            </w:r>
          </w:p>
        </w:tc>
        <w:tc>
          <w:tcPr>
            <w:tcW w:w="912" w:type="pct"/>
            <w:noWrap/>
            <w:hideMark/>
          </w:tcPr>
          <w:p w14:paraId="0BA489A1" w14:textId="77777777" w:rsidR="00DE7EF6" w:rsidRPr="00827CF2" w:rsidRDefault="00DE7EF6" w:rsidP="00DE7EF6">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kern w:val="0"/>
                <w:sz w:val="20"/>
                <w:szCs w:val="20"/>
                <w:lang w:val="en-US"/>
                <w14:ligatures w14:val="none"/>
              </w:rPr>
            </w:pPr>
            <w:r w:rsidRPr="00827CF2">
              <w:rPr>
                <w:rFonts w:asciiTheme="minorBidi" w:eastAsia="Times New Roman" w:hAnsiTheme="minorBidi"/>
                <w:kern w:val="0"/>
                <w:sz w:val="20"/>
                <w:szCs w:val="20"/>
                <w:lang w:val="en-US"/>
                <w14:ligatures w14:val="none"/>
              </w:rPr>
              <w:t> </w:t>
            </w:r>
          </w:p>
        </w:tc>
      </w:tr>
      <w:tr w:rsidR="00E264C4" w:rsidRPr="00827CF2" w14:paraId="71C9F252" w14:textId="77777777" w:rsidTr="00202BF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59" w:type="pct"/>
            <w:noWrap/>
            <w:hideMark/>
          </w:tcPr>
          <w:p w14:paraId="411F8596" w14:textId="77777777" w:rsidR="00DE7EF6" w:rsidRPr="00827CF2" w:rsidRDefault="00DE7EF6" w:rsidP="00DE7EF6">
            <w:pPr>
              <w:rPr>
                <w:rFonts w:asciiTheme="minorBidi" w:eastAsia="Times New Roman" w:hAnsiTheme="minorBidi"/>
                <w:kern w:val="0"/>
                <w:sz w:val="20"/>
                <w:szCs w:val="20"/>
                <w:lang w:val="en-US"/>
                <w14:ligatures w14:val="none"/>
              </w:rPr>
            </w:pPr>
            <w:r w:rsidRPr="00827CF2">
              <w:rPr>
                <w:rFonts w:asciiTheme="minorBidi" w:eastAsia="Times New Roman" w:hAnsiTheme="minorBidi"/>
                <w:kern w:val="0"/>
                <w:sz w:val="20"/>
                <w:szCs w:val="20"/>
                <w:lang w:val="en-US"/>
                <w14:ligatures w14:val="none"/>
              </w:rPr>
              <w:t>Total</w:t>
            </w:r>
          </w:p>
        </w:tc>
        <w:tc>
          <w:tcPr>
            <w:tcW w:w="921" w:type="pct"/>
            <w:noWrap/>
            <w:hideMark/>
          </w:tcPr>
          <w:p w14:paraId="7154A840" w14:textId="77777777" w:rsidR="00DE7EF6" w:rsidRPr="00827CF2" w:rsidRDefault="00DE7EF6" w:rsidP="00DE7EF6">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b/>
                <w:kern w:val="0"/>
                <w:sz w:val="20"/>
                <w:szCs w:val="20"/>
                <w:lang w:val="en-US"/>
                <w14:ligatures w14:val="none"/>
              </w:rPr>
            </w:pPr>
            <w:r w:rsidRPr="00827CF2">
              <w:rPr>
                <w:rFonts w:asciiTheme="minorBidi" w:eastAsia="Times New Roman" w:hAnsiTheme="minorBidi"/>
                <w:b/>
                <w:kern w:val="0"/>
                <w:sz w:val="20"/>
                <w:szCs w:val="20"/>
                <w:lang w:val="en-US"/>
                <w14:ligatures w14:val="none"/>
              </w:rPr>
              <w:t>8</w:t>
            </w:r>
          </w:p>
        </w:tc>
        <w:tc>
          <w:tcPr>
            <w:tcW w:w="913" w:type="pct"/>
            <w:noWrap/>
            <w:hideMark/>
          </w:tcPr>
          <w:p w14:paraId="57C79A82" w14:textId="77777777" w:rsidR="00DE7EF6" w:rsidRPr="00827CF2" w:rsidRDefault="00DE7EF6" w:rsidP="00DE7EF6">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b/>
                <w:kern w:val="0"/>
                <w:sz w:val="20"/>
                <w:szCs w:val="20"/>
                <w:lang w:val="en-US"/>
                <w14:ligatures w14:val="none"/>
              </w:rPr>
            </w:pPr>
            <w:r w:rsidRPr="00827CF2">
              <w:rPr>
                <w:rFonts w:asciiTheme="minorBidi" w:eastAsia="Times New Roman" w:hAnsiTheme="minorBidi"/>
                <w:b/>
                <w:kern w:val="0"/>
                <w:sz w:val="20"/>
                <w:szCs w:val="20"/>
                <w:lang w:val="en-US"/>
                <w14:ligatures w14:val="none"/>
              </w:rPr>
              <w:t>2</w:t>
            </w:r>
          </w:p>
        </w:tc>
        <w:tc>
          <w:tcPr>
            <w:tcW w:w="847" w:type="pct"/>
            <w:noWrap/>
            <w:hideMark/>
          </w:tcPr>
          <w:p w14:paraId="1F7F3F6D" w14:textId="77777777" w:rsidR="00DE7EF6" w:rsidRPr="00827CF2" w:rsidRDefault="00DE7EF6" w:rsidP="00DE7EF6">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b/>
                <w:kern w:val="0"/>
                <w:sz w:val="20"/>
                <w:szCs w:val="20"/>
                <w:lang w:val="en-US"/>
                <w14:ligatures w14:val="none"/>
              </w:rPr>
            </w:pPr>
            <w:r w:rsidRPr="00827CF2">
              <w:rPr>
                <w:rFonts w:asciiTheme="minorBidi" w:eastAsia="Times New Roman" w:hAnsiTheme="minorBidi"/>
                <w:b/>
                <w:kern w:val="0"/>
                <w:sz w:val="20"/>
                <w:szCs w:val="20"/>
                <w:lang w:val="en-US"/>
                <w14:ligatures w14:val="none"/>
              </w:rPr>
              <w:t>0</w:t>
            </w:r>
          </w:p>
        </w:tc>
        <w:tc>
          <w:tcPr>
            <w:tcW w:w="548" w:type="pct"/>
            <w:noWrap/>
            <w:hideMark/>
          </w:tcPr>
          <w:p w14:paraId="6FB0F609" w14:textId="77777777" w:rsidR="00DE7EF6" w:rsidRPr="00827CF2" w:rsidRDefault="00DE7EF6" w:rsidP="00DE7EF6">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b/>
                <w:kern w:val="0"/>
                <w:sz w:val="20"/>
                <w:szCs w:val="20"/>
                <w:lang w:val="en-US"/>
                <w14:ligatures w14:val="none"/>
              </w:rPr>
            </w:pPr>
            <w:r w:rsidRPr="00827CF2">
              <w:rPr>
                <w:rFonts w:asciiTheme="minorBidi" w:eastAsia="Times New Roman" w:hAnsiTheme="minorBidi"/>
                <w:b/>
                <w:kern w:val="0"/>
                <w:sz w:val="20"/>
                <w:szCs w:val="20"/>
                <w:lang w:val="en-US"/>
                <w14:ligatures w14:val="none"/>
              </w:rPr>
              <w:t>1</w:t>
            </w:r>
          </w:p>
        </w:tc>
        <w:tc>
          <w:tcPr>
            <w:tcW w:w="912" w:type="pct"/>
            <w:noWrap/>
            <w:hideMark/>
          </w:tcPr>
          <w:p w14:paraId="72DBB55F" w14:textId="77777777" w:rsidR="00DE7EF6" w:rsidRPr="00827CF2" w:rsidRDefault="00DE7EF6" w:rsidP="00DE7EF6">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b/>
                <w:kern w:val="0"/>
                <w:sz w:val="20"/>
                <w:szCs w:val="20"/>
                <w:lang w:val="en-US"/>
                <w14:ligatures w14:val="none"/>
              </w:rPr>
            </w:pPr>
            <w:r w:rsidRPr="00827CF2">
              <w:rPr>
                <w:rFonts w:asciiTheme="minorBidi" w:eastAsia="Times New Roman" w:hAnsiTheme="minorBidi"/>
                <w:b/>
                <w:kern w:val="0"/>
                <w:sz w:val="20"/>
                <w:szCs w:val="20"/>
                <w:lang w:val="en-US"/>
                <w14:ligatures w14:val="none"/>
              </w:rPr>
              <w:t>0</w:t>
            </w:r>
          </w:p>
        </w:tc>
      </w:tr>
    </w:tbl>
    <w:p w14:paraId="04A951ED" w14:textId="2AD9956F" w:rsidR="002A6C48" w:rsidRPr="00827CF2" w:rsidRDefault="002A6C48" w:rsidP="00D650B0">
      <w:pPr>
        <w:spacing w:before="100" w:beforeAutospacing="1" w:after="100" w:afterAutospacing="1" w:line="276" w:lineRule="auto"/>
        <w:jc w:val="both"/>
        <w:rPr>
          <w:rFonts w:asciiTheme="minorBidi" w:eastAsia="Times New Roman" w:hAnsiTheme="minorBidi"/>
          <w:i/>
          <w:kern w:val="0"/>
          <w:sz w:val="20"/>
          <w:szCs w:val="20"/>
          <w:lang w:val="en-US"/>
          <w14:ligatures w14:val="none"/>
        </w:rPr>
      </w:pPr>
      <w:r w:rsidRPr="00827CF2">
        <w:rPr>
          <w:rFonts w:asciiTheme="minorBidi" w:eastAsia="Times New Roman" w:hAnsiTheme="minorBidi"/>
          <w:i/>
          <w:kern w:val="0"/>
          <w:sz w:val="20"/>
          <w:szCs w:val="20"/>
          <w:lang w:val="en-US"/>
          <w14:ligatures w14:val="none"/>
        </w:rPr>
        <w:t>Source – Author’s analysis</w:t>
      </w:r>
      <w:r w:rsidR="009960F4" w:rsidRPr="00827CF2">
        <w:rPr>
          <w:rFonts w:asciiTheme="minorBidi" w:eastAsia="Times New Roman" w:hAnsiTheme="minorBidi"/>
          <w:i/>
          <w:kern w:val="0"/>
          <w:sz w:val="20"/>
          <w:szCs w:val="20"/>
          <w:lang w:val="en-US"/>
          <w14:ligatures w14:val="none"/>
        </w:rPr>
        <w:t xml:space="preserve"> based on</w:t>
      </w:r>
      <w:r w:rsidR="00A953E5" w:rsidRPr="00827CF2">
        <w:rPr>
          <w:rFonts w:asciiTheme="minorBidi" w:eastAsia="Times New Roman" w:hAnsiTheme="minorBidi"/>
          <w:i/>
          <w:kern w:val="0"/>
          <w:sz w:val="20"/>
          <w:szCs w:val="20"/>
          <w:lang w:val="en-US"/>
          <w14:ligatures w14:val="none"/>
        </w:rPr>
        <w:t xml:space="preserve"> </w:t>
      </w:r>
      <w:r w:rsidR="0099094E" w:rsidRPr="00827CF2">
        <w:rPr>
          <w:rFonts w:asciiTheme="minorBidi" w:eastAsia="Times New Roman" w:hAnsiTheme="minorBidi"/>
          <w:i/>
          <w:kern w:val="0"/>
          <w:sz w:val="20"/>
          <w:szCs w:val="20"/>
          <w:lang w:val="en-US"/>
          <w14:ligatures w14:val="none"/>
        </w:rPr>
        <w:t xml:space="preserve">information from </w:t>
      </w:r>
      <w:r w:rsidR="00AD3CE4" w:rsidRPr="00827CF2">
        <w:rPr>
          <w:rFonts w:asciiTheme="minorBidi" w:eastAsia="Times New Roman" w:hAnsiTheme="minorBidi"/>
          <w:i/>
          <w:kern w:val="0"/>
          <w:sz w:val="20"/>
          <w:szCs w:val="20"/>
          <w:lang w:val="en-US"/>
          <w14:ligatures w14:val="none"/>
        </w:rPr>
        <w:t>Green/Climate Budget reports of various states/UTs</w:t>
      </w:r>
    </w:p>
    <w:p w14:paraId="3BBE7177" w14:textId="77777777" w:rsidR="00F52789" w:rsidRPr="00827CF2" w:rsidRDefault="00F52789" w:rsidP="00F75549">
      <w:pPr>
        <w:spacing w:line="276" w:lineRule="auto"/>
        <w:jc w:val="both"/>
        <w:rPr>
          <w:rFonts w:asciiTheme="minorBidi" w:hAnsiTheme="minorBidi"/>
          <w:b/>
          <w:sz w:val="20"/>
          <w:szCs w:val="20"/>
        </w:rPr>
      </w:pPr>
    </w:p>
    <w:p w14:paraId="76F00ABC" w14:textId="09BD1DC3" w:rsidR="00465703" w:rsidRPr="006E13CD" w:rsidRDefault="00827CF2" w:rsidP="00827CF2">
      <w:pPr>
        <w:pStyle w:val="Heading1"/>
        <w:numPr>
          <w:ilvl w:val="0"/>
          <w:numId w:val="41"/>
        </w:numPr>
        <w:rPr>
          <w:rFonts w:asciiTheme="minorBidi" w:hAnsiTheme="minorBidi" w:cstheme="minorBidi"/>
          <w:sz w:val="28"/>
          <w:szCs w:val="28"/>
        </w:rPr>
      </w:pPr>
      <w:r w:rsidRPr="00827CF2">
        <w:rPr>
          <w:rFonts w:asciiTheme="minorBidi" w:hAnsiTheme="minorBidi" w:cstheme="minorBidi"/>
          <w:bCs/>
          <w:sz w:val="22"/>
          <w:szCs w:val="22"/>
        </w:rPr>
        <w:t>PROPOSED APPROACH FOR GREEN BUDGETING FOR INDIA</w:t>
      </w:r>
    </w:p>
    <w:p w14:paraId="6F22A8E7" w14:textId="35CCF5B5" w:rsidR="00314587" w:rsidRPr="00827CF2" w:rsidRDefault="00314587" w:rsidP="00E332FB">
      <w:pPr>
        <w:spacing w:before="100" w:beforeAutospacing="1" w:after="100" w:afterAutospacing="1" w:line="276" w:lineRule="auto"/>
        <w:jc w:val="both"/>
        <w:rPr>
          <w:rFonts w:asciiTheme="minorBidi" w:eastAsia="Times New Roman" w:hAnsiTheme="minorBidi"/>
          <w:kern w:val="0"/>
          <w:sz w:val="20"/>
          <w:szCs w:val="20"/>
          <w:lang w:val="en-US"/>
          <w14:ligatures w14:val="none"/>
        </w:rPr>
      </w:pPr>
      <w:r w:rsidRPr="00827CF2">
        <w:rPr>
          <w:rFonts w:asciiTheme="minorBidi" w:eastAsia="Times New Roman" w:hAnsiTheme="minorBidi"/>
          <w:kern w:val="0"/>
          <w:sz w:val="20"/>
          <w:szCs w:val="20"/>
          <w:lang w:val="en-US"/>
          <w14:ligatures w14:val="none"/>
        </w:rPr>
        <w:t xml:space="preserve">In light of the challenges identified in Green Budgeting approach across Indian states, it is imperative to establish a </w:t>
      </w:r>
      <w:r w:rsidRPr="00827CF2">
        <w:rPr>
          <w:rFonts w:asciiTheme="minorBidi" w:eastAsia="Times New Roman" w:hAnsiTheme="minorBidi"/>
          <w:b/>
          <w:kern w:val="0"/>
          <w:sz w:val="20"/>
          <w:szCs w:val="20"/>
          <w:lang w:val="en-US"/>
          <w14:ligatures w14:val="none"/>
        </w:rPr>
        <w:t>uniform Green Budgeting framework</w:t>
      </w:r>
      <w:r w:rsidRPr="00827CF2">
        <w:rPr>
          <w:rFonts w:asciiTheme="minorBidi" w:eastAsia="Times New Roman" w:hAnsiTheme="minorBidi"/>
          <w:kern w:val="0"/>
          <w:sz w:val="20"/>
          <w:szCs w:val="20"/>
          <w:lang w:val="en-US"/>
          <w14:ligatures w14:val="none"/>
        </w:rPr>
        <w:t xml:space="preserve"> that can be adopted by both the Union and state governments. A harmonized framework will enable consistent methodology, facilitate inter-state comparisons, and improve the quality, transparency, and effectiveness of green fiscal planning.</w:t>
      </w:r>
      <w:r w:rsidR="0001041E" w:rsidRPr="00827CF2">
        <w:rPr>
          <w:rFonts w:asciiTheme="minorBidi" w:hAnsiTheme="minorBidi"/>
          <w:sz w:val="20"/>
          <w:szCs w:val="20"/>
        </w:rPr>
        <w:t xml:space="preserve"> </w:t>
      </w:r>
      <w:r w:rsidR="0001041E" w:rsidRPr="00827CF2">
        <w:rPr>
          <w:rFonts w:asciiTheme="minorBidi" w:eastAsia="Times New Roman" w:hAnsiTheme="minorBidi"/>
          <w:kern w:val="0"/>
          <w:sz w:val="20"/>
          <w:szCs w:val="20"/>
          <w:lang w:val="en-US"/>
          <w14:ligatures w14:val="none"/>
        </w:rPr>
        <w:t>For successful implementation of Green Budgeting, strong political commitment is essential, as it underpins the institutionalization of climate-responsive public finance</w:t>
      </w:r>
      <w:r w:rsidR="00BD05F5" w:rsidRPr="00827CF2">
        <w:rPr>
          <w:rFonts w:asciiTheme="minorBidi" w:eastAsia="Times New Roman" w:hAnsiTheme="minorBidi"/>
          <w:kern w:val="0"/>
          <w:sz w:val="20"/>
          <w:szCs w:val="20"/>
          <w:lang w:val="en-US"/>
          <w14:ligatures w14:val="none"/>
        </w:rPr>
        <w:t>.</w:t>
      </w:r>
    </w:p>
    <w:p w14:paraId="3B0A5C4A" w14:textId="393EA146" w:rsidR="00314587" w:rsidRPr="00827CF2" w:rsidRDefault="00314587" w:rsidP="00E332FB">
      <w:pPr>
        <w:spacing w:before="100" w:beforeAutospacing="1" w:after="100" w:afterAutospacing="1" w:line="276" w:lineRule="auto"/>
        <w:jc w:val="both"/>
        <w:rPr>
          <w:rFonts w:asciiTheme="minorBidi" w:eastAsia="Times New Roman" w:hAnsiTheme="minorBidi"/>
          <w:kern w:val="0"/>
          <w:sz w:val="20"/>
          <w:szCs w:val="20"/>
          <w:lang w:val="en-US"/>
          <w14:ligatures w14:val="none"/>
        </w:rPr>
      </w:pPr>
      <w:r w:rsidRPr="00827CF2">
        <w:rPr>
          <w:rFonts w:asciiTheme="minorBidi" w:eastAsia="Times New Roman" w:hAnsiTheme="minorBidi"/>
          <w:kern w:val="0"/>
          <w:sz w:val="20"/>
          <w:szCs w:val="20"/>
          <w:lang w:val="en-US"/>
          <w14:ligatures w14:val="none"/>
        </w:rPr>
        <w:t xml:space="preserve">The key elements of </w:t>
      </w:r>
      <w:r w:rsidR="00094225" w:rsidRPr="00827CF2">
        <w:rPr>
          <w:rFonts w:asciiTheme="minorBidi" w:eastAsia="Times New Roman" w:hAnsiTheme="minorBidi"/>
          <w:kern w:val="0"/>
          <w:sz w:val="20"/>
          <w:szCs w:val="20"/>
          <w:lang w:val="en-US"/>
          <w14:ligatures w14:val="none"/>
        </w:rPr>
        <w:t>that should be included</w:t>
      </w:r>
      <w:r w:rsidR="0029471E" w:rsidRPr="00827CF2">
        <w:rPr>
          <w:rFonts w:asciiTheme="minorBidi" w:eastAsia="Times New Roman" w:hAnsiTheme="minorBidi"/>
          <w:kern w:val="0"/>
          <w:sz w:val="20"/>
          <w:szCs w:val="20"/>
          <w:lang w:val="en-US"/>
          <w14:ligatures w14:val="none"/>
        </w:rPr>
        <w:t xml:space="preserve"> in the</w:t>
      </w:r>
      <w:r w:rsidRPr="00827CF2">
        <w:rPr>
          <w:rFonts w:asciiTheme="minorBidi" w:eastAsia="Times New Roman" w:hAnsiTheme="minorBidi"/>
          <w:kern w:val="0"/>
          <w:sz w:val="20"/>
          <w:szCs w:val="20"/>
          <w:lang w:val="en-US"/>
          <w14:ligatures w14:val="none"/>
        </w:rPr>
        <w:t xml:space="preserve"> Green Budgeting framework, along with the sequential steps for its operationalization, are outlined in the following section.</w:t>
      </w:r>
    </w:p>
    <w:p w14:paraId="5677A56F" w14:textId="77777777" w:rsidR="00314587" w:rsidRPr="00827CF2" w:rsidRDefault="00314587" w:rsidP="00F75549">
      <w:pPr>
        <w:spacing w:line="276" w:lineRule="auto"/>
        <w:jc w:val="both"/>
        <w:rPr>
          <w:rFonts w:asciiTheme="minorBidi" w:hAnsiTheme="minorBidi"/>
          <w:sz w:val="20"/>
          <w:szCs w:val="20"/>
        </w:rPr>
      </w:pPr>
    </w:p>
    <w:p w14:paraId="5935ED2B" w14:textId="77777777" w:rsidR="001839D8" w:rsidRPr="001839D8" w:rsidRDefault="001839D8" w:rsidP="001839D8">
      <w:pPr>
        <w:pStyle w:val="ListParagraph"/>
        <w:keepNext/>
        <w:keepLines/>
        <w:numPr>
          <w:ilvl w:val="0"/>
          <w:numId w:val="38"/>
        </w:numPr>
        <w:spacing w:before="40" w:after="240"/>
        <w:contextualSpacing w:val="0"/>
        <w:outlineLvl w:val="1"/>
        <w:rPr>
          <w:rFonts w:asciiTheme="minorBidi" w:eastAsiaTheme="majorEastAsia" w:hAnsiTheme="minorBidi"/>
          <w:vanish/>
          <w:color w:val="2F5496" w:themeColor="accent1" w:themeShade="BF"/>
        </w:rPr>
      </w:pPr>
    </w:p>
    <w:p w14:paraId="01331F43" w14:textId="77777777" w:rsidR="001839D8" w:rsidRPr="001839D8" w:rsidRDefault="001839D8" w:rsidP="001839D8">
      <w:pPr>
        <w:pStyle w:val="ListParagraph"/>
        <w:keepNext/>
        <w:keepLines/>
        <w:numPr>
          <w:ilvl w:val="0"/>
          <w:numId w:val="38"/>
        </w:numPr>
        <w:spacing w:before="40" w:after="240"/>
        <w:contextualSpacing w:val="0"/>
        <w:outlineLvl w:val="1"/>
        <w:rPr>
          <w:rFonts w:asciiTheme="minorBidi" w:eastAsiaTheme="majorEastAsia" w:hAnsiTheme="minorBidi"/>
          <w:vanish/>
          <w:color w:val="2F5496" w:themeColor="accent1" w:themeShade="BF"/>
        </w:rPr>
      </w:pPr>
    </w:p>
    <w:p w14:paraId="20F67573" w14:textId="77777777" w:rsidR="001839D8" w:rsidRPr="001839D8" w:rsidRDefault="001839D8" w:rsidP="001839D8">
      <w:pPr>
        <w:pStyle w:val="ListParagraph"/>
        <w:keepNext/>
        <w:keepLines/>
        <w:numPr>
          <w:ilvl w:val="0"/>
          <w:numId w:val="38"/>
        </w:numPr>
        <w:spacing w:before="40" w:after="240"/>
        <w:contextualSpacing w:val="0"/>
        <w:outlineLvl w:val="1"/>
        <w:rPr>
          <w:rFonts w:asciiTheme="minorBidi" w:eastAsiaTheme="majorEastAsia" w:hAnsiTheme="minorBidi"/>
          <w:vanish/>
          <w:color w:val="2F5496" w:themeColor="accent1" w:themeShade="BF"/>
        </w:rPr>
      </w:pPr>
    </w:p>
    <w:p w14:paraId="07F887DA" w14:textId="77777777" w:rsidR="001839D8" w:rsidRPr="001839D8" w:rsidRDefault="001839D8" w:rsidP="001839D8">
      <w:pPr>
        <w:pStyle w:val="ListParagraph"/>
        <w:keepNext/>
        <w:keepLines/>
        <w:numPr>
          <w:ilvl w:val="0"/>
          <w:numId w:val="38"/>
        </w:numPr>
        <w:spacing w:before="40" w:after="240"/>
        <w:contextualSpacing w:val="0"/>
        <w:outlineLvl w:val="1"/>
        <w:rPr>
          <w:rFonts w:asciiTheme="minorBidi" w:eastAsiaTheme="majorEastAsia" w:hAnsiTheme="minorBidi"/>
          <w:vanish/>
          <w:color w:val="2F5496" w:themeColor="accent1" w:themeShade="BF"/>
        </w:rPr>
      </w:pPr>
    </w:p>
    <w:p w14:paraId="2F2D3888" w14:textId="77777777" w:rsidR="001839D8" w:rsidRPr="001839D8" w:rsidRDefault="001839D8" w:rsidP="001839D8">
      <w:pPr>
        <w:pStyle w:val="ListParagraph"/>
        <w:keepNext/>
        <w:keepLines/>
        <w:numPr>
          <w:ilvl w:val="0"/>
          <w:numId w:val="38"/>
        </w:numPr>
        <w:spacing w:before="40" w:after="240"/>
        <w:contextualSpacing w:val="0"/>
        <w:outlineLvl w:val="1"/>
        <w:rPr>
          <w:rFonts w:asciiTheme="minorBidi" w:eastAsiaTheme="majorEastAsia" w:hAnsiTheme="minorBidi"/>
          <w:vanish/>
          <w:color w:val="2F5496" w:themeColor="accent1" w:themeShade="BF"/>
        </w:rPr>
      </w:pPr>
    </w:p>
    <w:p w14:paraId="7AF6F279" w14:textId="6480759F" w:rsidR="00465703" w:rsidRPr="001839D8" w:rsidRDefault="00465703" w:rsidP="001839D8">
      <w:pPr>
        <w:pStyle w:val="Heading2"/>
        <w:numPr>
          <w:ilvl w:val="1"/>
          <w:numId w:val="38"/>
        </w:numPr>
        <w:spacing w:after="240"/>
        <w:rPr>
          <w:rFonts w:asciiTheme="minorBidi" w:hAnsiTheme="minorBidi" w:cstheme="minorBidi"/>
          <w:sz w:val="22"/>
          <w:szCs w:val="22"/>
        </w:rPr>
      </w:pPr>
      <w:r w:rsidRPr="004B0654">
        <w:rPr>
          <w:rFonts w:asciiTheme="minorBidi" w:hAnsiTheme="minorBidi" w:cstheme="minorBidi"/>
          <w:sz w:val="22"/>
          <w:szCs w:val="22"/>
        </w:rPr>
        <w:t>Legal Basis of Green Budgeting/</w:t>
      </w:r>
      <w:r w:rsidR="00283E12" w:rsidRPr="004B0654">
        <w:rPr>
          <w:rFonts w:asciiTheme="minorBidi" w:hAnsiTheme="minorBidi" w:cstheme="minorBidi"/>
          <w:sz w:val="22"/>
          <w:szCs w:val="22"/>
        </w:rPr>
        <w:t xml:space="preserve"> </w:t>
      </w:r>
      <w:r w:rsidRPr="004B0654">
        <w:rPr>
          <w:rFonts w:asciiTheme="minorBidi" w:hAnsiTheme="minorBidi" w:cstheme="minorBidi"/>
          <w:sz w:val="22"/>
          <w:szCs w:val="22"/>
        </w:rPr>
        <w:t>Institutionalization of Green Budgeting</w:t>
      </w:r>
    </w:p>
    <w:p w14:paraId="6EC112E6" w14:textId="77777777" w:rsidR="00465703" w:rsidRPr="00827CF2" w:rsidRDefault="00465703" w:rsidP="00F75549">
      <w:pPr>
        <w:spacing w:line="276" w:lineRule="auto"/>
        <w:jc w:val="both"/>
        <w:rPr>
          <w:rFonts w:asciiTheme="minorBidi" w:hAnsiTheme="minorBidi"/>
          <w:sz w:val="20"/>
          <w:szCs w:val="20"/>
        </w:rPr>
      </w:pPr>
      <w:r w:rsidRPr="00827CF2">
        <w:rPr>
          <w:rFonts w:asciiTheme="minorBidi" w:hAnsiTheme="minorBidi"/>
          <w:sz w:val="20"/>
          <w:szCs w:val="20"/>
        </w:rPr>
        <w:t>The first most important step would be to legally mandate the Union government and all the State governments to adopt Green Budgeting every year, in order to institutionalize it. This may be done through mandating the publication of Green Budgets in the Budget Call Circulars because it provides more flexibility than legislation, if changes need to be made from one year to the next, especially in the initial stages of green budget preparation when governments are still figuring out what is the best possible approach. In the future, the Green Budgeting framework can be made permanent by including it in the legislation.</w:t>
      </w:r>
    </w:p>
    <w:p w14:paraId="58064D6A" w14:textId="46533996" w:rsidR="008F6893" w:rsidRPr="00827CF2" w:rsidRDefault="002C2C3D" w:rsidP="00F75549">
      <w:pPr>
        <w:spacing w:line="276" w:lineRule="auto"/>
        <w:jc w:val="both"/>
        <w:rPr>
          <w:rFonts w:asciiTheme="minorBidi" w:hAnsiTheme="minorBidi"/>
          <w:sz w:val="20"/>
          <w:szCs w:val="20"/>
        </w:rPr>
      </w:pPr>
      <w:r w:rsidRPr="00827CF2">
        <w:rPr>
          <w:rFonts w:asciiTheme="minorBidi" w:hAnsiTheme="minorBidi"/>
          <w:sz w:val="20"/>
          <w:szCs w:val="20"/>
        </w:rPr>
        <w:t>Based on the 2022 data, the OECD noted that countries preferred to implement green budgeting through administrative practices, such as budget circulars, which provided more flexibility than legislation if changes were necessary from one year to the next (21 out of 24 countries, 88%) compared to other legislation (14 out of 24, 58%) and budget law (11 out of 24, 46%). In 2022, six countries, namely Austria, Chile, Italy, Mexico, the Slovak Republic, and Sweden, implemented green budgeting through all three instruments</w:t>
      </w:r>
      <w:r w:rsidR="00EB2046" w:rsidRPr="00827CF2">
        <w:rPr>
          <w:rFonts w:asciiTheme="minorBidi" w:hAnsiTheme="minorBidi"/>
          <w:sz w:val="20"/>
          <w:szCs w:val="20"/>
        </w:rPr>
        <w:t xml:space="preserve"> </w:t>
      </w:r>
      <w:r w:rsidR="00240701" w:rsidRPr="00827CF2">
        <w:rPr>
          <w:rFonts w:asciiTheme="minorBidi" w:hAnsiTheme="minorBidi"/>
          <w:sz w:val="20"/>
          <w:szCs w:val="20"/>
        </w:rPr>
        <w:t>–</w:t>
      </w:r>
      <w:r w:rsidR="00EB2046" w:rsidRPr="00827CF2">
        <w:rPr>
          <w:rFonts w:asciiTheme="minorBidi" w:hAnsiTheme="minorBidi"/>
          <w:sz w:val="20"/>
          <w:szCs w:val="20"/>
        </w:rPr>
        <w:t xml:space="preserve"> </w:t>
      </w:r>
      <w:r w:rsidR="00240701" w:rsidRPr="00827CF2">
        <w:rPr>
          <w:rFonts w:asciiTheme="minorBidi" w:hAnsiTheme="minorBidi"/>
          <w:sz w:val="20"/>
          <w:szCs w:val="20"/>
        </w:rPr>
        <w:t>budget</w:t>
      </w:r>
      <w:r w:rsidRPr="00827CF2">
        <w:rPr>
          <w:rFonts w:asciiTheme="minorBidi" w:hAnsiTheme="minorBidi"/>
          <w:sz w:val="20"/>
          <w:szCs w:val="20"/>
        </w:rPr>
        <w:t xml:space="preserve"> law, other legislation, and administrative practice</w:t>
      </w:r>
      <w:r w:rsidR="002512CA" w:rsidRPr="00827CF2">
        <w:rPr>
          <w:rFonts w:asciiTheme="minorBidi" w:hAnsiTheme="minorBidi"/>
          <w:sz w:val="20"/>
          <w:szCs w:val="20"/>
        </w:rPr>
        <w:t xml:space="preserve"> (OECD, 2024). </w:t>
      </w:r>
    </w:p>
    <w:p w14:paraId="7720997F" w14:textId="77777777" w:rsidR="00AD48AC" w:rsidRPr="00827CF2" w:rsidRDefault="00AD48AC" w:rsidP="00F75549">
      <w:pPr>
        <w:spacing w:line="276" w:lineRule="auto"/>
        <w:jc w:val="both"/>
        <w:rPr>
          <w:rFonts w:asciiTheme="minorBidi" w:hAnsiTheme="minorBidi"/>
          <w:sz w:val="20"/>
          <w:szCs w:val="20"/>
        </w:rPr>
      </w:pPr>
    </w:p>
    <w:p w14:paraId="75BC782B" w14:textId="0D1C4131" w:rsidR="00465703" w:rsidRPr="004B0654" w:rsidRDefault="00465703" w:rsidP="001839D8">
      <w:pPr>
        <w:pStyle w:val="Heading2"/>
        <w:numPr>
          <w:ilvl w:val="1"/>
          <w:numId w:val="38"/>
        </w:numPr>
        <w:spacing w:after="240"/>
        <w:rPr>
          <w:rFonts w:asciiTheme="minorBidi" w:hAnsiTheme="minorBidi" w:cstheme="minorBidi"/>
          <w:sz w:val="22"/>
          <w:szCs w:val="22"/>
        </w:rPr>
      </w:pPr>
      <w:r w:rsidRPr="004B0654">
        <w:rPr>
          <w:rFonts w:asciiTheme="minorBidi" w:hAnsiTheme="minorBidi" w:cstheme="minorBidi"/>
          <w:sz w:val="22"/>
          <w:szCs w:val="22"/>
        </w:rPr>
        <w:t>Alignment with NAPCC and SAPCC</w:t>
      </w:r>
    </w:p>
    <w:p w14:paraId="5A5AFC7C" w14:textId="4B19E7F3" w:rsidR="00465703" w:rsidRPr="00827CF2" w:rsidRDefault="00465703" w:rsidP="00F75549">
      <w:pPr>
        <w:spacing w:line="276" w:lineRule="auto"/>
        <w:jc w:val="both"/>
        <w:rPr>
          <w:rFonts w:asciiTheme="minorBidi" w:hAnsiTheme="minorBidi"/>
          <w:sz w:val="20"/>
          <w:szCs w:val="20"/>
        </w:rPr>
      </w:pPr>
      <w:r w:rsidRPr="00827CF2">
        <w:rPr>
          <w:rFonts w:asciiTheme="minorBidi" w:hAnsiTheme="minorBidi"/>
          <w:sz w:val="20"/>
          <w:szCs w:val="20"/>
        </w:rPr>
        <w:t xml:space="preserve">Next, a National Strategy on Climate and Environment is necessary to form the basis of the Green Budget framework. India </w:t>
      </w:r>
      <w:r w:rsidR="003003DC" w:rsidRPr="00827CF2">
        <w:rPr>
          <w:rFonts w:asciiTheme="minorBidi" w:hAnsiTheme="minorBidi"/>
          <w:sz w:val="20"/>
          <w:szCs w:val="20"/>
        </w:rPr>
        <w:t>already</w:t>
      </w:r>
      <w:r w:rsidRPr="00827CF2">
        <w:rPr>
          <w:rFonts w:asciiTheme="minorBidi" w:hAnsiTheme="minorBidi"/>
          <w:sz w:val="20"/>
          <w:szCs w:val="20"/>
        </w:rPr>
        <w:t xml:space="preserve"> has the NAPCC in place and the Green Budget of the Union government should be aligned to NAPCC. Similarly, the Green Budgets of the all the states should be aligned to their respective SAPCC</w:t>
      </w:r>
      <w:r w:rsidR="008E11FA" w:rsidRPr="00827CF2">
        <w:rPr>
          <w:rFonts w:asciiTheme="minorBidi" w:hAnsiTheme="minorBidi"/>
          <w:sz w:val="20"/>
          <w:szCs w:val="20"/>
        </w:rPr>
        <w:t>s</w:t>
      </w:r>
      <w:r w:rsidRPr="00827CF2">
        <w:rPr>
          <w:rFonts w:asciiTheme="minorBidi" w:hAnsiTheme="minorBidi"/>
          <w:sz w:val="20"/>
          <w:szCs w:val="20"/>
        </w:rPr>
        <w:t xml:space="preserve">. The NAPCC and SAPCCs should be updated every five years to accommodate the changes in the environment and climate change scenario. </w:t>
      </w:r>
    </w:p>
    <w:p w14:paraId="7CB3D93F" w14:textId="4067433A" w:rsidR="003F775D" w:rsidRPr="00827CF2" w:rsidRDefault="003F775D" w:rsidP="00F75549">
      <w:pPr>
        <w:spacing w:line="276" w:lineRule="auto"/>
        <w:jc w:val="both"/>
        <w:rPr>
          <w:rFonts w:asciiTheme="minorBidi" w:hAnsiTheme="minorBidi"/>
          <w:sz w:val="20"/>
          <w:szCs w:val="20"/>
        </w:rPr>
      </w:pPr>
      <w:r w:rsidRPr="00827CF2">
        <w:rPr>
          <w:rFonts w:asciiTheme="minorBidi" w:hAnsiTheme="minorBidi"/>
          <w:sz w:val="20"/>
          <w:szCs w:val="20"/>
        </w:rPr>
        <w:t>In 2022, 20 out of 24 OECD countries that were implementing green budgeting had a national climate or environmental strategy to inform green budgeting. Sixteen of these strategies were aligned specifically to Nationally Determined Contributions as required under the Paris Agreement</w:t>
      </w:r>
      <w:r w:rsidR="003A0131" w:rsidRPr="00827CF2">
        <w:rPr>
          <w:rFonts w:asciiTheme="minorBidi" w:hAnsiTheme="minorBidi"/>
          <w:sz w:val="20"/>
          <w:szCs w:val="20"/>
        </w:rPr>
        <w:t xml:space="preserve"> (OECD 2024). </w:t>
      </w:r>
      <w:r w:rsidR="0089672D" w:rsidRPr="00827CF2">
        <w:rPr>
          <w:rFonts w:asciiTheme="minorBidi" w:hAnsiTheme="minorBidi"/>
          <w:sz w:val="20"/>
          <w:szCs w:val="20"/>
        </w:rPr>
        <w:t xml:space="preserve">  In the </w:t>
      </w:r>
      <w:r w:rsidR="009444E3" w:rsidRPr="00827CF2">
        <w:rPr>
          <w:rFonts w:asciiTheme="minorBidi" w:hAnsiTheme="minorBidi"/>
          <w:sz w:val="20"/>
          <w:szCs w:val="20"/>
        </w:rPr>
        <w:t>EU</w:t>
      </w:r>
      <w:r w:rsidR="0089672D" w:rsidRPr="00827CF2">
        <w:rPr>
          <w:rFonts w:asciiTheme="minorBidi" w:hAnsiTheme="minorBidi"/>
          <w:sz w:val="20"/>
          <w:szCs w:val="20"/>
        </w:rPr>
        <w:t>, all countries undertaking green budget tagging—except Portugal—have aligned their tagging efforts with a comprehensive set of environmental objectives. Several of these countries have further refined their approach by incorporating more detailed elements that reflect their specific national green agenda</w:t>
      </w:r>
      <w:r w:rsidR="00A24DA7" w:rsidRPr="00827CF2">
        <w:rPr>
          <w:rFonts w:asciiTheme="minorBidi" w:hAnsiTheme="minorBidi"/>
          <w:sz w:val="20"/>
          <w:szCs w:val="20"/>
        </w:rPr>
        <w:t xml:space="preserve"> </w:t>
      </w:r>
      <w:r w:rsidR="00AB31A3" w:rsidRPr="00827CF2">
        <w:rPr>
          <w:rFonts w:asciiTheme="minorBidi" w:hAnsiTheme="minorBidi"/>
          <w:sz w:val="20"/>
          <w:szCs w:val="20"/>
        </w:rPr>
        <w:t xml:space="preserve">(EU 2023). </w:t>
      </w:r>
    </w:p>
    <w:p w14:paraId="5AB3E95F" w14:textId="77777777" w:rsidR="00CE072E" w:rsidRPr="00827CF2" w:rsidRDefault="00CE072E" w:rsidP="00F75549">
      <w:pPr>
        <w:spacing w:line="276" w:lineRule="auto"/>
        <w:jc w:val="both"/>
        <w:rPr>
          <w:rFonts w:asciiTheme="minorBidi" w:hAnsiTheme="minorBidi"/>
          <w:sz w:val="20"/>
          <w:szCs w:val="20"/>
        </w:rPr>
      </w:pPr>
    </w:p>
    <w:p w14:paraId="6F950C6B" w14:textId="4F66DDCD" w:rsidR="00465703" w:rsidRPr="004B0654" w:rsidRDefault="00465703" w:rsidP="001839D8">
      <w:pPr>
        <w:pStyle w:val="Heading2"/>
        <w:numPr>
          <w:ilvl w:val="1"/>
          <w:numId w:val="38"/>
        </w:numPr>
        <w:spacing w:after="240"/>
        <w:rPr>
          <w:rFonts w:asciiTheme="minorBidi" w:hAnsiTheme="minorBidi" w:cstheme="minorBidi"/>
          <w:sz w:val="22"/>
          <w:szCs w:val="22"/>
        </w:rPr>
      </w:pPr>
      <w:r w:rsidRPr="004B0654">
        <w:rPr>
          <w:rFonts w:asciiTheme="minorBidi" w:hAnsiTheme="minorBidi" w:cstheme="minorBidi"/>
          <w:sz w:val="22"/>
          <w:szCs w:val="22"/>
        </w:rPr>
        <w:t>Gradually incorporating all departments in Green Budget</w:t>
      </w:r>
    </w:p>
    <w:p w14:paraId="440A49E0" w14:textId="2577E19F" w:rsidR="00465703" w:rsidRPr="00827CF2" w:rsidRDefault="00465703" w:rsidP="00F75549">
      <w:pPr>
        <w:spacing w:line="276" w:lineRule="auto"/>
        <w:jc w:val="both"/>
        <w:rPr>
          <w:rFonts w:asciiTheme="minorBidi" w:hAnsiTheme="minorBidi"/>
          <w:sz w:val="20"/>
          <w:szCs w:val="20"/>
        </w:rPr>
      </w:pPr>
      <w:r w:rsidRPr="00827CF2">
        <w:rPr>
          <w:rFonts w:asciiTheme="minorBidi" w:hAnsiTheme="minorBidi"/>
          <w:sz w:val="20"/>
          <w:szCs w:val="20"/>
        </w:rPr>
        <w:t xml:space="preserve">In the long run, it is always recommended that all the departments be incorporated into the </w:t>
      </w:r>
      <w:r w:rsidR="00501347" w:rsidRPr="00827CF2">
        <w:rPr>
          <w:rFonts w:asciiTheme="minorBidi" w:hAnsiTheme="minorBidi"/>
          <w:sz w:val="20"/>
          <w:szCs w:val="20"/>
        </w:rPr>
        <w:t>G</w:t>
      </w:r>
      <w:r w:rsidRPr="00827CF2">
        <w:rPr>
          <w:rFonts w:asciiTheme="minorBidi" w:hAnsiTheme="minorBidi"/>
          <w:sz w:val="20"/>
          <w:szCs w:val="20"/>
        </w:rPr>
        <w:t xml:space="preserve">reen </w:t>
      </w:r>
      <w:r w:rsidR="00501347" w:rsidRPr="00827CF2">
        <w:rPr>
          <w:rFonts w:asciiTheme="minorBidi" w:hAnsiTheme="minorBidi"/>
          <w:sz w:val="20"/>
          <w:szCs w:val="20"/>
        </w:rPr>
        <w:t>B</w:t>
      </w:r>
      <w:r w:rsidRPr="00827CF2">
        <w:rPr>
          <w:rFonts w:asciiTheme="minorBidi" w:hAnsiTheme="minorBidi"/>
          <w:sz w:val="20"/>
          <w:szCs w:val="20"/>
        </w:rPr>
        <w:t xml:space="preserve">udgeting accounting. However, to start with, it is advisable to identify key government departments to be included in </w:t>
      </w:r>
      <w:r w:rsidR="00501347" w:rsidRPr="00827CF2">
        <w:rPr>
          <w:rFonts w:asciiTheme="minorBidi" w:hAnsiTheme="minorBidi"/>
          <w:sz w:val="20"/>
          <w:szCs w:val="20"/>
        </w:rPr>
        <w:t>G</w:t>
      </w:r>
      <w:r w:rsidRPr="00827CF2">
        <w:rPr>
          <w:rFonts w:asciiTheme="minorBidi" w:hAnsiTheme="minorBidi"/>
          <w:sz w:val="20"/>
          <w:szCs w:val="20"/>
        </w:rPr>
        <w:t xml:space="preserve">reen </w:t>
      </w:r>
      <w:r w:rsidR="00501347" w:rsidRPr="00827CF2">
        <w:rPr>
          <w:rFonts w:asciiTheme="minorBidi" w:hAnsiTheme="minorBidi"/>
          <w:sz w:val="20"/>
          <w:szCs w:val="20"/>
        </w:rPr>
        <w:t>B</w:t>
      </w:r>
      <w:r w:rsidRPr="00827CF2">
        <w:rPr>
          <w:rFonts w:asciiTheme="minorBidi" w:hAnsiTheme="minorBidi"/>
          <w:sz w:val="20"/>
          <w:szCs w:val="20"/>
        </w:rPr>
        <w:t xml:space="preserve">udget. Initially, the departments inclined to the key sectors and themes identified in the NAPCC/SAPCC can be included in the green budget. In the future, other departments can also be included gradually. </w:t>
      </w:r>
    </w:p>
    <w:p w14:paraId="59C0EA85" w14:textId="77777777" w:rsidR="00465703" w:rsidRPr="00827CF2" w:rsidRDefault="00465703" w:rsidP="00F75549">
      <w:pPr>
        <w:spacing w:line="276" w:lineRule="auto"/>
        <w:jc w:val="both"/>
        <w:rPr>
          <w:rFonts w:asciiTheme="minorBidi" w:hAnsiTheme="minorBidi"/>
          <w:sz w:val="20"/>
          <w:szCs w:val="20"/>
        </w:rPr>
      </w:pPr>
    </w:p>
    <w:p w14:paraId="256CF1F5" w14:textId="59F7C388" w:rsidR="00465703" w:rsidRPr="004B0654" w:rsidRDefault="00465703" w:rsidP="001839D8">
      <w:pPr>
        <w:pStyle w:val="Heading2"/>
        <w:numPr>
          <w:ilvl w:val="1"/>
          <w:numId w:val="38"/>
        </w:numPr>
        <w:spacing w:after="240"/>
        <w:rPr>
          <w:rFonts w:asciiTheme="minorBidi" w:hAnsiTheme="minorBidi" w:cstheme="minorBidi"/>
          <w:sz w:val="22"/>
          <w:szCs w:val="22"/>
        </w:rPr>
      </w:pPr>
      <w:r w:rsidRPr="004B0654">
        <w:rPr>
          <w:rFonts w:asciiTheme="minorBidi" w:hAnsiTheme="minorBidi" w:cstheme="minorBidi"/>
          <w:sz w:val="22"/>
          <w:szCs w:val="22"/>
        </w:rPr>
        <w:t>Forming National Green Budget Council at the Centre and State Green Budget Council for each state</w:t>
      </w:r>
    </w:p>
    <w:p w14:paraId="2565EB05" w14:textId="77777777" w:rsidR="00C0353D" w:rsidRPr="00827CF2" w:rsidRDefault="00C0353D" w:rsidP="00C0353D">
      <w:pPr>
        <w:spacing w:before="100" w:beforeAutospacing="1" w:after="100" w:afterAutospacing="1" w:line="276" w:lineRule="auto"/>
        <w:jc w:val="both"/>
        <w:rPr>
          <w:rFonts w:asciiTheme="minorBidi" w:eastAsia="Times New Roman" w:hAnsiTheme="minorBidi"/>
          <w:kern w:val="0"/>
          <w:sz w:val="20"/>
          <w:szCs w:val="20"/>
          <w:lang w:val="en-US"/>
          <w14:ligatures w14:val="none"/>
        </w:rPr>
      </w:pPr>
      <w:r w:rsidRPr="00827CF2">
        <w:rPr>
          <w:rFonts w:asciiTheme="minorBidi" w:eastAsia="Times New Roman" w:hAnsiTheme="minorBidi"/>
          <w:kern w:val="0"/>
          <w:sz w:val="20"/>
          <w:szCs w:val="20"/>
          <w:lang w:val="en-US"/>
          <w14:ligatures w14:val="none"/>
        </w:rPr>
        <w:t xml:space="preserve">Effective Green Budgeting requires strong coordination between the </w:t>
      </w:r>
      <w:r w:rsidRPr="00827CF2">
        <w:rPr>
          <w:rFonts w:asciiTheme="minorBidi" w:eastAsia="Times New Roman" w:hAnsiTheme="minorBidi"/>
          <w:b/>
          <w:kern w:val="0"/>
          <w:sz w:val="20"/>
          <w:szCs w:val="20"/>
          <w:lang w:val="en-US"/>
          <w14:ligatures w14:val="none"/>
        </w:rPr>
        <w:t>Finance Department</w:t>
      </w:r>
      <w:r w:rsidRPr="00827CF2">
        <w:rPr>
          <w:rFonts w:asciiTheme="minorBidi" w:eastAsia="Times New Roman" w:hAnsiTheme="minorBidi"/>
          <w:kern w:val="0"/>
          <w:sz w:val="20"/>
          <w:szCs w:val="20"/>
          <w:lang w:val="en-US"/>
          <w14:ligatures w14:val="none"/>
        </w:rPr>
        <w:t xml:space="preserve"> and the </w:t>
      </w:r>
      <w:r w:rsidRPr="00827CF2">
        <w:rPr>
          <w:rFonts w:asciiTheme="minorBidi" w:eastAsia="Times New Roman" w:hAnsiTheme="minorBidi"/>
          <w:b/>
          <w:kern w:val="0"/>
          <w:sz w:val="20"/>
          <w:szCs w:val="20"/>
          <w:lang w:val="en-US"/>
          <w14:ligatures w14:val="none"/>
        </w:rPr>
        <w:t>Environment Department</w:t>
      </w:r>
      <w:r w:rsidRPr="00827CF2">
        <w:rPr>
          <w:rFonts w:asciiTheme="minorBidi" w:eastAsia="Times New Roman" w:hAnsiTheme="minorBidi"/>
          <w:kern w:val="0"/>
          <w:sz w:val="20"/>
          <w:szCs w:val="20"/>
          <w:lang w:val="en-US"/>
          <w14:ligatures w14:val="none"/>
        </w:rPr>
        <w:t>. The Environment Department provides technical guidance, develops methodologies, and leads capacity-building efforts. The Finance Department ensures cross-departmental coordination and consolidates information into the Green Budget.</w:t>
      </w:r>
    </w:p>
    <w:p w14:paraId="51F5D2F7" w14:textId="548AE98D" w:rsidR="00C0353D" w:rsidRPr="00827CF2" w:rsidRDefault="00C0353D" w:rsidP="00C0353D">
      <w:pPr>
        <w:spacing w:before="100" w:beforeAutospacing="1" w:after="100" w:afterAutospacing="1" w:line="276" w:lineRule="auto"/>
        <w:jc w:val="both"/>
        <w:rPr>
          <w:rFonts w:asciiTheme="minorBidi" w:eastAsia="Times New Roman" w:hAnsiTheme="minorBidi"/>
          <w:kern w:val="0"/>
          <w:sz w:val="20"/>
          <w:szCs w:val="20"/>
          <w:lang w:val="en-US"/>
          <w14:ligatures w14:val="none"/>
        </w:rPr>
      </w:pPr>
      <w:r w:rsidRPr="00827CF2">
        <w:rPr>
          <w:rFonts w:asciiTheme="minorBidi" w:eastAsia="Times New Roman" w:hAnsiTheme="minorBidi"/>
          <w:kern w:val="0"/>
          <w:sz w:val="20"/>
          <w:szCs w:val="20"/>
          <w:lang w:val="en-US"/>
          <w14:ligatures w14:val="none"/>
        </w:rPr>
        <w:lastRenderedPageBreak/>
        <w:t xml:space="preserve">In most </w:t>
      </w:r>
      <w:r w:rsidRPr="00827CF2">
        <w:rPr>
          <w:rFonts w:asciiTheme="minorBidi" w:eastAsia="Times New Roman" w:hAnsiTheme="minorBidi"/>
          <w:b/>
          <w:kern w:val="0"/>
          <w:sz w:val="20"/>
          <w:szCs w:val="20"/>
          <w:lang w:val="en-US"/>
          <w14:ligatures w14:val="none"/>
        </w:rPr>
        <w:t>OECD countries</w:t>
      </w:r>
      <w:r w:rsidRPr="00827CF2">
        <w:rPr>
          <w:rFonts w:asciiTheme="minorBidi" w:eastAsia="Times New Roman" w:hAnsiTheme="minorBidi"/>
          <w:kern w:val="0"/>
          <w:sz w:val="20"/>
          <w:szCs w:val="20"/>
          <w:lang w:val="en-US"/>
          <w14:ligatures w14:val="none"/>
        </w:rPr>
        <w:t>, Green Budgeting governance is centralized under the Ministry of Finance, with technical support from line ministries and specialized agencies. As of 2022, 14 OECD countries established inter-ministerial bodies to support coordinated implementation</w:t>
      </w:r>
      <w:r w:rsidR="00EB1B70" w:rsidRPr="00827CF2">
        <w:rPr>
          <w:rFonts w:asciiTheme="minorBidi" w:eastAsia="Times New Roman" w:hAnsiTheme="minorBidi"/>
          <w:kern w:val="0"/>
          <w:sz w:val="20"/>
          <w:szCs w:val="20"/>
          <w:lang w:val="en-US"/>
          <w14:ligatures w14:val="none"/>
        </w:rPr>
        <w:t xml:space="preserve"> (OECD, 2024).</w:t>
      </w:r>
    </w:p>
    <w:p w14:paraId="5EAB37C1" w14:textId="77777777" w:rsidR="00C0353D" w:rsidRPr="00827CF2" w:rsidRDefault="00C0353D" w:rsidP="00C0353D">
      <w:pPr>
        <w:spacing w:before="100" w:beforeAutospacing="1" w:after="100" w:afterAutospacing="1" w:line="276" w:lineRule="auto"/>
        <w:jc w:val="both"/>
        <w:rPr>
          <w:rFonts w:asciiTheme="minorBidi" w:eastAsia="Times New Roman" w:hAnsiTheme="minorBidi"/>
          <w:kern w:val="0"/>
          <w:sz w:val="20"/>
          <w:szCs w:val="20"/>
          <w:lang w:val="en-US"/>
          <w14:ligatures w14:val="none"/>
        </w:rPr>
      </w:pPr>
      <w:r w:rsidRPr="00827CF2">
        <w:rPr>
          <w:rFonts w:asciiTheme="minorBidi" w:eastAsia="Times New Roman" w:hAnsiTheme="minorBidi"/>
          <w:b/>
          <w:kern w:val="0"/>
          <w:sz w:val="20"/>
          <w:szCs w:val="20"/>
          <w:lang w:val="en-US"/>
          <w14:ligatures w14:val="none"/>
        </w:rPr>
        <w:t>Drawing on international experience</w:t>
      </w:r>
      <w:r w:rsidRPr="00827CF2">
        <w:rPr>
          <w:rFonts w:asciiTheme="minorBidi" w:eastAsia="Times New Roman" w:hAnsiTheme="minorBidi"/>
          <w:kern w:val="0"/>
          <w:sz w:val="20"/>
          <w:szCs w:val="20"/>
          <w:lang w:val="en-US"/>
          <w14:ligatures w14:val="none"/>
        </w:rPr>
        <w:t xml:space="preserve">, it is recommended to establish a </w:t>
      </w:r>
      <w:r w:rsidRPr="00827CF2">
        <w:rPr>
          <w:rFonts w:asciiTheme="minorBidi" w:eastAsia="Times New Roman" w:hAnsiTheme="minorBidi"/>
          <w:b/>
          <w:kern w:val="0"/>
          <w:sz w:val="20"/>
          <w:szCs w:val="20"/>
          <w:lang w:val="en-US"/>
          <w14:ligatures w14:val="none"/>
        </w:rPr>
        <w:t>National Green Budget Council</w:t>
      </w:r>
      <w:r w:rsidRPr="00827CF2">
        <w:rPr>
          <w:rFonts w:asciiTheme="minorBidi" w:eastAsia="Times New Roman" w:hAnsiTheme="minorBidi"/>
          <w:kern w:val="0"/>
          <w:sz w:val="20"/>
          <w:szCs w:val="20"/>
          <w:lang w:val="en-US"/>
          <w14:ligatures w14:val="none"/>
        </w:rPr>
        <w:t xml:space="preserve"> at the central level and </w:t>
      </w:r>
      <w:r w:rsidRPr="00827CF2">
        <w:rPr>
          <w:rFonts w:asciiTheme="minorBidi" w:eastAsia="Times New Roman" w:hAnsiTheme="minorBidi"/>
          <w:b/>
          <w:kern w:val="0"/>
          <w:sz w:val="20"/>
          <w:szCs w:val="20"/>
          <w:lang w:val="en-US"/>
          <w14:ligatures w14:val="none"/>
        </w:rPr>
        <w:t>State Green Budget Councils</w:t>
      </w:r>
      <w:r w:rsidRPr="00827CF2">
        <w:rPr>
          <w:rFonts w:asciiTheme="minorBidi" w:eastAsia="Times New Roman" w:hAnsiTheme="minorBidi"/>
          <w:kern w:val="0"/>
          <w:sz w:val="20"/>
          <w:szCs w:val="20"/>
          <w:lang w:val="en-US"/>
          <w14:ligatures w14:val="none"/>
        </w:rPr>
        <w:t xml:space="preserve"> at the subnational level. These multi-stakeholder bodies would include representatives from the Finance and Environment Departments, as well as independent experts from academia and civil society.</w:t>
      </w:r>
    </w:p>
    <w:p w14:paraId="6986C1C6" w14:textId="00EFAAD3" w:rsidR="00C0353D" w:rsidRPr="00827CF2" w:rsidRDefault="00C0353D" w:rsidP="00C0353D">
      <w:pPr>
        <w:spacing w:before="100" w:beforeAutospacing="1" w:after="100" w:afterAutospacing="1" w:line="276" w:lineRule="auto"/>
        <w:jc w:val="both"/>
        <w:rPr>
          <w:rFonts w:asciiTheme="minorBidi" w:eastAsia="Times New Roman" w:hAnsiTheme="minorBidi"/>
          <w:kern w:val="0"/>
          <w:sz w:val="20"/>
          <w:szCs w:val="20"/>
          <w:lang w:val="en-US"/>
          <w14:ligatures w14:val="none"/>
        </w:rPr>
      </w:pPr>
      <w:r w:rsidRPr="00827CF2">
        <w:rPr>
          <w:rFonts w:asciiTheme="minorBidi" w:eastAsia="Times New Roman" w:hAnsiTheme="minorBidi"/>
          <w:b/>
          <w:kern w:val="0"/>
          <w:sz w:val="20"/>
          <w:szCs w:val="20"/>
          <w:lang w:val="en-US"/>
          <w14:ligatures w14:val="none"/>
        </w:rPr>
        <w:t xml:space="preserve">Key functions of the Councils </w:t>
      </w:r>
      <w:r w:rsidR="00156683" w:rsidRPr="00827CF2">
        <w:rPr>
          <w:rFonts w:asciiTheme="minorBidi" w:eastAsia="Times New Roman" w:hAnsiTheme="minorBidi"/>
          <w:b/>
          <w:kern w:val="0"/>
          <w:sz w:val="20"/>
          <w:szCs w:val="20"/>
          <w:lang w:val="en-US"/>
          <w14:ligatures w14:val="none"/>
        </w:rPr>
        <w:t xml:space="preserve">may </w:t>
      </w:r>
      <w:r w:rsidRPr="00827CF2">
        <w:rPr>
          <w:rFonts w:asciiTheme="minorBidi" w:eastAsia="Times New Roman" w:hAnsiTheme="minorBidi"/>
          <w:b/>
          <w:kern w:val="0"/>
          <w:sz w:val="20"/>
          <w:szCs w:val="20"/>
          <w:lang w:val="en-US"/>
          <w14:ligatures w14:val="none"/>
        </w:rPr>
        <w:t>include</w:t>
      </w:r>
      <w:r w:rsidRPr="00827CF2">
        <w:rPr>
          <w:rFonts w:asciiTheme="minorBidi" w:eastAsia="Times New Roman" w:hAnsiTheme="minorBidi"/>
          <w:kern w:val="0"/>
          <w:sz w:val="20"/>
          <w:szCs w:val="20"/>
          <w:lang w:val="en-US"/>
          <w14:ligatures w14:val="none"/>
        </w:rPr>
        <w:t>:</w:t>
      </w:r>
    </w:p>
    <w:p w14:paraId="71C4C0E3" w14:textId="77777777" w:rsidR="00C0353D" w:rsidRPr="00827CF2" w:rsidRDefault="00C0353D" w:rsidP="00C0353D">
      <w:pPr>
        <w:numPr>
          <w:ilvl w:val="0"/>
          <w:numId w:val="25"/>
        </w:numPr>
        <w:spacing w:before="100" w:beforeAutospacing="1" w:after="100" w:afterAutospacing="1" w:line="276" w:lineRule="auto"/>
        <w:jc w:val="both"/>
        <w:rPr>
          <w:rFonts w:asciiTheme="minorBidi" w:eastAsia="Times New Roman" w:hAnsiTheme="minorBidi"/>
          <w:kern w:val="0"/>
          <w:sz w:val="20"/>
          <w:szCs w:val="20"/>
          <w:lang w:val="en-US"/>
          <w14:ligatures w14:val="none"/>
        </w:rPr>
      </w:pPr>
      <w:r w:rsidRPr="00827CF2">
        <w:rPr>
          <w:rFonts w:asciiTheme="minorBidi" w:eastAsia="Times New Roman" w:hAnsiTheme="minorBidi"/>
          <w:kern w:val="0"/>
          <w:sz w:val="20"/>
          <w:szCs w:val="20"/>
          <w:lang w:val="en-US"/>
          <w14:ligatures w14:val="none"/>
        </w:rPr>
        <w:t>Coordinating Green Budgeting implementation across departments.</w:t>
      </w:r>
    </w:p>
    <w:p w14:paraId="2428BD40" w14:textId="77777777" w:rsidR="00C0353D" w:rsidRPr="00827CF2" w:rsidRDefault="00C0353D" w:rsidP="00C0353D">
      <w:pPr>
        <w:numPr>
          <w:ilvl w:val="0"/>
          <w:numId w:val="25"/>
        </w:numPr>
        <w:spacing w:before="100" w:beforeAutospacing="1" w:after="100" w:afterAutospacing="1" w:line="276" w:lineRule="auto"/>
        <w:jc w:val="both"/>
        <w:rPr>
          <w:rFonts w:asciiTheme="minorBidi" w:eastAsia="Times New Roman" w:hAnsiTheme="minorBidi"/>
          <w:kern w:val="0"/>
          <w:sz w:val="20"/>
          <w:szCs w:val="20"/>
          <w:lang w:val="en-US"/>
          <w14:ligatures w14:val="none"/>
        </w:rPr>
      </w:pPr>
      <w:r w:rsidRPr="00827CF2">
        <w:rPr>
          <w:rFonts w:asciiTheme="minorBidi" w:eastAsia="Times New Roman" w:hAnsiTheme="minorBidi"/>
          <w:kern w:val="0"/>
          <w:sz w:val="20"/>
          <w:szCs w:val="20"/>
          <w:lang w:val="en-US"/>
          <w14:ligatures w14:val="none"/>
        </w:rPr>
        <w:t>Addressing technical issues and ensuring consistency in approach.</w:t>
      </w:r>
    </w:p>
    <w:p w14:paraId="49F11299" w14:textId="77777777" w:rsidR="00C0353D" w:rsidRPr="00827CF2" w:rsidRDefault="00C0353D" w:rsidP="00C0353D">
      <w:pPr>
        <w:numPr>
          <w:ilvl w:val="0"/>
          <w:numId w:val="25"/>
        </w:numPr>
        <w:spacing w:before="100" w:beforeAutospacing="1" w:after="100" w:afterAutospacing="1" w:line="276" w:lineRule="auto"/>
        <w:jc w:val="both"/>
        <w:rPr>
          <w:rFonts w:asciiTheme="minorBidi" w:eastAsia="Times New Roman" w:hAnsiTheme="minorBidi"/>
          <w:kern w:val="0"/>
          <w:sz w:val="20"/>
          <w:szCs w:val="20"/>
          <w:lang w:val="en-US"/>
          <w14:ligatures w14:val="none"/>
        </w:rPr>
      </w:pPr>
      <w:r w:rsidRPr="00827CF2">
        <w:rPr>
          <w:rFonts w:asciiTheme="minorBidi" w:eastAsia="Times New Roman" w:hAnsiTheme="minorBidi"/>
          <w:kern w:val="0"/>
          <w:sz w:val="20"/>
          <w:szCs w:val="20"/>
          <w:lang w:val="en-US"/>
          <w14:ligatures w14:val="none"/>
        </w:rPr>
        <w:t>Conducting regular training and capacity-building activities.</w:t>
      </w:r>
    </w:p>
    <w:p w14:paraId="406342F6" w14:textId="77777777" w:rsidR="00C0353D" w:rsidRPr="00827CF2" w:rsidRDefault="00C0353D" w:rsidP="00C0353D">
      <w:pPr>
        <w:numPr>
          <w:ilvl w:val="0"/>
          <w:numId w:val="25"/>
        </w:numPr>
        <w:spacing w:before="100" w:beforeAutospacing="1" w:after="100" w:afterAutospacing="1" w:line="276" w:lineRule="auto"/>
        <w:jc w:val="both"/>
        <w:rPr>
          <w:rFonts w:asciiTheme="minorBidi" w:eastAsia="Times New Roman" w:hAnsiTheme="minorBidi"/>
          <w:kern w:val="0"/>
          <w:sz w:val="20"/>
          <w:szCs w:val="20"/>
          <w:lang w:val="en-US"/>
          <w14:ligatures w14:val="none"/>
        </w:rPr>
      </w:pPr>
      <w:r w:rsidRPr="00827CF2">
        <w:rPr>
          <w:rFonts w:asciiTheme="minorBidi" w:eastAsia="Times New Roman" w:hAnsiTheme="minorBidi"/>
          <w:kern w:val="0"/>
          <w:sz w:val="20"/>
          <w:szCs w:val="20"/>
          <w:lang w:val="en-US"/>
          <w14:ligatures w14:val="none"/>
        </w:rPr>
        <w:t>Reviewing Green Budgets for quality, identifying gaps, and providing recommendations.</w:t>
      </w:r>
    </w:p>
    <w:p w14:paraId="3B0CA6DE" w14:textId="77777777" w:rsidR="00C0353D" w:rsidRPr="00827CF2" w:rsidRDefault="00C0353D" w:rsidP="00C0353D">
      <w:pPr>
        <w:numPr>
          <w:ilvl w:val="0"/>
          <w:numId w:val="25"/>
        </w:numPr>
        <w:spacing w:before="100" w:beforeAutospacing="1" w:after="100" w:afterAutospacing="1" w:line="276" w:lineRule="auto"/>
        <w:jc w:val="both"/>
        <w:rPr>
          <w:rFonts w:asciiTheme="minorBidi" w:eastAsia="Times New Roman" w:hAnsiTheme="minorBidi"/>
          <w:kern w:val="0"/>
          <w:sz w:val="20"/>
          <w:szCs w:val="20"/>
          <w:lang w:val="en-US"/>
          <w14:ligatures w14:val="none"/>
        </w:rPr>
      </w:pPr>
      <w:r w:rsidRPr="00827CF2">
        <w:rPr>
          <w:rFonts w:asciiTheme="minorBidi" w:eastAsia="Times New Roman" w:hAnsiTheme="minorBidi"/>
          <w:kern w:val="0"/>
          <w:sz w:val="20"/>
          <w:szCs w:val="20"/>
          <w:lang w:val="en-US"/>
          <w14:ligatures w14:val="none"/>
        </w:rPr>
        <w:t>Creating an online knowledge platform for guidance materials, tools, and shared experiences.</w:t>
      </w:r>
    </w:p>
    <w:p w14:paraId="6F6A61C5" w14:textId="77777777" w:rsidR="00C0353D" w:rsidRPr="00827CF2" w:rsidRDefault="00C0353D" w:rsidP="00C0353D">
      <w:pPr>
        <w:numPr>
          <w:ilvl w:val="0"/>
          <w:numId w:val="25"/>
        </w:numPr>
        <w:spacing w:before="100" w:beforeAutospacing="1" w:after="100" w:afterAutospacing="1" w:line="276" w:lineRule="auto"/>
        <w:jc w:val="both"/>
        <w:rPr>
          <w:rFonts w:asciiTheme="minorBidi" w:eastAsia="Times New Roman" w:hAnsiTheme="minorBidi"/>
          <w:kern w:val="0"/>
          <w:sz w:val="20"/>
          <w:szCs w:val="20"/>
          <w:lang w:val="en-US"/>
          <w14:ligatures w14:val="none"/>
        </w:rPr>
      </w:pPr>
      <w:r w:rsidRPr="00827CF2">
        <w:rPr>
          <w:rFonts w:asciiTheme="minorBidi" w:eastAsia="Times New Roman" w:hAnsiTheme="minorBidi"/>
          <w:kern w:val="0"/>
          <w:sz w:val="20"/>
          <w:szCs w:val="20"/>
          <w:lang w:val="en-US"/>
          <w14:ligatures w14:val="none"/>
        </w:rPr>
        <w:t>Monitoring compliance with the national Green Budgeting framework at all levels of government.</w:t>
      </w:r>
    </w:p>
    <w:p w14:paraId="089907D5" w14:textId="77777777" w:rsidR="004C4985" w:rsidRPr="00827CF2" w:rsidRDefault="004C4985" w:rsidP="00EF7C2D">
      <w:pPr>
        <w:pStyle w:val="ListParagraph"/>
        <w:spacing w:line="276" w:lineRule="auto"/>
        <w:jc w:val="both"/>
        <w:rPr>
          <w:rFonts w:asciiTheme="minorBidi" w:hAnsiTheme="minorBidi"/>
          <w:sz w:val="20"/>
          <w:szCs w:val="20"/>
        </w:rPr>
      </w:pPr>
    </w:p>
    <w:p w14:paraId="71BEBC7F" w14:textId="2FDBEDC0" w:rsidR="00535F61" w:rsidRPr="001839D8" w:rsidRDefault="00465703" w:rsidP="001839D8">
      <w:pPr>
        <w:pStyle w:val="Heading2"/>
        <w:numPr>
          <w:ilvl w:val="1"/>
          <w:numId w:val="38"/>
        </w:numPr>
        <w:spacing w:after="240"/>
        <w:rPr>
          <w:rFonts w:asciiTheme="minorBidi" w:hAnsiTheme="minorBidi" w:cstheme="minorBidi"/>
          <w:sz w:val="22"/>
          <w:szCs w:val="22"/>
        </w:rPr>
      </w:pPr>
      <w:r w:rsidRPr="004B0654">
        <w:rPr>
          <w:rFonts w:asciiTheme="minorBidi" w:hAnsiTheme="minorBidi" w:cstheme="minorBidi"/>
          <w:sz w:val="22"/>
          <w:szCs w:val="22"/>
        </w:rPr>
        <w:t xml:space="preserve">Green Budgeting should be integrated across all </w:t>
      </w:r>
      <w:r w:rsidR="00535F61" w:rsidRPr="004B0654">
        <w:rPr>
          <w:rFonts w:asciiTheme="minorBidi" w:hAnsiTheme="minorBidi" w:cstheme="minorBidi"/>
          <w:sz w:val="22"/>
          <w:szCs w:val="22"/>
        </w:rPr>
        <w:t>important decision-making processes</w:t>
      </w:r>
    </w:p>
    <w:p w14:paraId="69A3EDBE" w14:textId="77777777" w:rsidR="007223BE" w:rsidRPr="00827CF2" w:rsidRDefault="007223BE" w:rsidP="00202BF3">
      <w:pPr>
        <w:rPr>
          <w:rFonts w:asciiTheme="minorBidi" w:hAnsiTheme="minorBidi"/>
          <w:sz w:val="20"/>
          <w:szCs w:val="20"/>
        </w:rPr>
      </w:pPr>
    </w:p>
    <w:p w14:paraId="25509367" w14:textId="01D515A0" w:rsidR="00465703" w:rsidRPr="00827CF2" w:rsidRDefault="00DD7538" w:rsidP="00F75549">
      <w:pPr>
        <w:spacing w:line="276" w:lineRule="auto"/>
        <w:jc w:val="both"/>
        <w:rPr>
          <w:rFonts w:asciiTheme="minorBidi" w:hAnsiTheme="minorBidi"/>
          <w:sz w:val="20"/>
          <w:szCs w:val="20"/>
        </w:rPr>
      </w:pPr>
      <w:r w:rsidRPr="00827CF2">
        <w:rPr>
          <w:rFonts w:asciiTheme="minorBidi" w:hAnsiTheme="minorBidi"/>
          <w:sz w:val="20"/>
          <w:szCs w:val="20"/>
        </w:rPr>
        <w:t xml:space="preserve">Green Budgeting should not be restricted to only tagging </w:t>
      </w:r>
      <w:r w:rsidR="00336964" w:rsidRPr="00827CF2">
        <w:rPr>
          <w:rFonts w:asciiTheme="minorBidi" w:hAnsiTheme="minorBidi"/>
          <w:sz w:val="20"/>
          <w:szCs w:val="20"/>
        </w:rPr>
        <w:t>with the budget line</w:t>
      </w:r>
      <w:r w:rsidR="000C6CE4" w:rsidRPr="00827CF2">
        <w:rPr>
          <w:rFonts w:asciiTheme="minorBidi" w:hAnsiTheme="minorBidi"/>
          <w:sz w:val="20"/>
          <w:szCs w:val="20"/>
        </w:rPr>
        <w:t xml:space="preserve"> items</w:t>
      </w:r>
      <w:r w:rsidR="001718AB" w:rsidRPr="00827CF2">
        <w:rPr>
          <w:rFonts w:asciiTheme="minorBidi" w:hAnsiTheme="minorBidi"/>
          <w:sz w:val="20"/>
          <w:szCs w:val="20"/>
        </w:rPr>
        <w:t xml:space="preserve"> (head of accounts)</w:t>
      </w:r>
      <w:r w:rsidR="000F39E4" w:rsidRPr="00827CF2">
        <w:rPr>
          <w:rFonts w:asciiTheme="minorBidi" w:hAnsiTheme="minorBidi"/>
          <w:sz w:val="20"/>
          <w:szCs w:val="20"/>
        </w:rPr>
        <w:t xml:space="preserve">, which is an </w:t>
      </w:r>
      <w:r w:rsidRPr="00827CF2">
        <w:rPr>
          <w:rFonts w:asciiTheme="minorBidi" w:hAnsiTheme="minorBidi"/>
          <w:sz w:val="20"/>
          <w:szCs w:val="20"/>
        </w:rPr>
        <w:t>accounting exercise. It</w:t>
      </w:r>
      <w:r w:rsidR="00465703" w:rsidRPr="00827CF2">
        <w:rPr>
          <w:rFonts w:asciiTheme="minorBidi" w:hAnsiTheme="minorBidi"/>
          <w:sz w:val="20"/>
          <w:szCs w:val="20"/>
        </w:rPr>
        <w:t xml:space="preserve"> should be integrated across all public policy requirements</w:t>
      </w:r>
      <w:r w:rsidR="00595A50" w:rsidRPr="00827CF2">
        <w:rPr>
          <w:rFonts w:asciiTheme="minorBidi" w:hAnsiTheme="minorBidi"/>
          <w:sz w:val="20"/>
          <w:szCs w:val="20"/>
        </w:rPr>
        <w:t xml:space="preserve"> so that policy making,</w:t>
      </w:r>
      <w:r w:rsidR="009659C0" w:rsidRPr="00827CF2">
        <w:rPr>
          <w:rFonts w:asciiTheme="minorBidi" w:hAnsiTheme="minorBidi"/>
          <w:sz w:val="20"/>
          <w:szCs w:val="20"/>
        </w:rPr>
        <w:t xml:space="preserve"> budget</w:t>
      </w:r>
      <w:r w:rsidR="00595A50" w:rsidRPr="00827CF2">
        <w:rPr>
          <w:rFonts w:asciiTheme="minorBidi" w:hAnsiTheme="minorBidi"/>
          <w:sz w:val="20"/>
          <w:szCs w:val="20"/>
        </w:rPr>
        <w:t xml:space="preserve"> allocation</w:t>
      </w:r>
      <w:r w:rsidR="00B0733B" w:rsidRPr="00827CF2">
        <w:rPr>
          <w:rFonts w:asciiTheme="minorBidi" w:hAnsiTheme="minorBidi"/>
          <w:sz w:val="20"/>
          <w:szCs w:val="20"/>
        </w:rPr>
        <w:t xml:space="preserve"> and </w:t>
      </w:r>
      <w:r w:rsidR="002B6B6A" w:rsidRPr="00827CF2">
        <w:rPr>
          <w:rFonts w:asciiTheme="minorBidi" w:hAnsiTheme="minorBidi"/>
          <w:sz w:val="20"/>
          <w:szCs w:val="20"/>
        </w:rPr>
        <w:t xml:space="preserve">prioritisation of </w:t>
      </w:r>
      <w:r w:rsidR="00A862BD" w:rsidRPr="00827CF2">
        <w:rPr>
          <w:rFonts w:asciiTheme="minorBidi" w:hAnsiTheme="minorBidi"/>
          <w:sz w:val="20"/>
          <w:szCs w:val="20"/>
        </w:rPr>
        <w:t>capital expenditure can</w:t>
      </w:r>
      <w:r w:rsidR="002B6B6A" w:rsidRPr="00827CF2">
        <w:rPr>
          <w:rFonts w:asciiTheme="minorBidi" w:hAnsiTheme="minorBidi"/>
          <w:sz w:val="20"/>
          <w:szCs w:val="20"/>
        </w:rPr>
        <w:t xml:space="preserve"> be done in an informed manner</w:t>
      </w:r>
      <w:r w:rsidR="00571F5C" w:rsidRPr="00827CF2">
        <w:rPr>
          <w:rFonts w:asciiTheme="minorBidi" w:hAnsiTheme="minorBidi"/>
          <w:sz w:val="20"/>
          <w:szCs w:val="20"/>
        </w:rPr>
        <w:t>.</w:t>
      </w:r>
      <w:r w:rsidR="00465703" w:rsidRPr="00827CF2">
        <w:rPr>
          <w:rFonts w:asciiTheme="minorBidi" w:hAnsiTheme="minorBidi"/>
          <w:sz w:val="20"/>
          <w:szCs w:val="20"/>
        </w:rPr>
        <w:t xml:space="preserve"> </w:t>
      </w:r>
    </w:p>
    <w:p w14:paraId="600C65C2" w14:textId="54E9EB1B" w:rsidR="006B2795" w:rsidRPr="00827CF2" w:rsidRDefault="006B2795" w:rsidP="00F75549">
      <w:pPr>
        <w:pStyle w:val="Caption"/>
        <w:keepNext/>
        <w:spacing w:line="276" w:lineRule="auto"/>
        <w:jc w:val="both"/>
        <w:rPr>
          <w:rFonts w:asciiTheme="minorBidi" w:hAnsiTheme="minorBidi"/>
          <w:sz w:val="20"/>
          <w:szCs w:val="20"/>
        </w:rPr>
      </w:pPr>
      <w:r w:rsidRPr="00827CF2">
        <w:rPr>
          <w:rFonts w:asciiTheme="minorBidi" w:hAnsiTheme="minorBidi"/>
          <w:sz w:val="20"/>
          <w:szCs w:val="20"/>
        </w:rPr>
        <w:t>Figure</w:t>
      </w:r>
      <w:r w:rsidR="00E576B1" w:rsidRPr="00827CF2">
        <w:rPr>
          <w:rFonts w:asciiTheme="minorBidi" w:hAnsiTheme="minorBidi"/>
          <w:sz w:val="20"/>
          <w:szCs w:val="20"/>
        </w:rPr>
        <w:t xml:space="preserve"> </w:t>
      </w:r>
      <w:r w:rsidR="00CA784B" w:rsidRPr="00827CF2">
        <w:rPr>
          <w:rFonts w:asciiTheme="minorBidi" w:hAnsiTheme="minorBidi"/>
          <w:sz w:val="20"/>
          <w:szCs w:val="20"/>
        </w:rPr>
        <w:t>9</w:t>
      </w:r>
      <w:r w:rsidR="00E507D1" w:rsidRPr="00827CF2">
        <w:rPr>
          <w:rFonts w:asciiTheme="minorBidi" w:hAnsiTheme="minorBidi"/>
          <w:sz w:val="20"/>
          <w:szCs w:val="20"/>
        </w:rPr>
        <w:t>: Integration</w:t>
      </w:r>
      <w:r w:rsidRPr="00827CF2">
        <w:rPr>
          <w:rFonts w:asciiTheme="minorBidi" w:hAnsiTheme="minorBidi"/>
          <w:sz w:val="20"/>
          <w:szCs w:val="20"/>
        </w:rPr>
        <w:t xml:space="preserve"> of Green budgeting in important decision-making processes in OECD Countries, 2022</w:t>
      </w:r>
    </w:p>
    <w:p w14:paraId="2E4DBEDC" w14:textId="483F5B5E" w:rsidR="00BD5AF5" w:rsidRPr="006E13CD" w:rsidRDefault="00BD5AF5" w:rsidP="00F75549">
      <w:pPr>
        <w:spacing w:line="276" w:lineRule="auto"/>
        <w:jc w:val="both"/>
        <w:rPr>
          <w:rFonts w:asciiTheme="minorBidi" w:hAnsiTheme="minorBidi"/>
        </w:rPr>
      </w:pPr>
      <w:r w:rsidRPr="006E13CD">
        <w:rPr>
          <w:rFonts w:asciiTheme="minorBidi" w:hAnsiTheme="minorBidi"/>
          <w:noProof/>
          <w:lang w:eastAsia="en-IN"/>
        </w:rPr>
        <w:drawing>
          <wp:inline distT="0" distB="0" distL="0" distR="0" wp14:anchorId="41A10488" wp14:editId="6BAC14F5">
            <wp:extent cx="5731510" cy="2827020"/>
            <wp:effectExtent l="19050" t="19050" r="21590" b="11430"/>
            <wp:docPr id="1553961758" name="Picture 4" descr="A comparison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961758" name="Picture 4" descr="A comparison of a graph&#10;&#10;AI-generated content may be incorrect."/>
                    <pic:cNvPicPr/>
                  </pic:nvPicPr>
                  <pic:blipFill>
                    <a:blip r:embed="rId19">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31510" cy="2827020"/>
                    </a:xfrm>
                    <a:prstGeom prst="rect">
                      <a:avLst/>
                    </a:prstGeom>
                    <a:ln>
                      <a:solidFill>
                        <a:schemeClr val="accent1"/>
                      </a:solidFill>
                    </a:ln>
                  </pic:spPr>
                </pic:pic>
              </a:graphicData>
            </a:graphic>
          </wp:inline>
        </w:drawing>
      </w:r>
    </w:p>
    <w:p w14:paraId="1F3399EE" w14:textId="07F18012" w:rsidR="00465703" w:rsidRPr="00827CF2" w:rsidRDefault="00BB11E2" w:rsidP="00F75549">
      <w:pPr>
        <w:spacing w:line="276" w:lineRule="auto"/>
        <w:jc w:val="both"/>
        <w:rPr>
          <w:rFonts w:asciiTheme="minorBidi" w:hAnsiTheme="minorBidi"/>
          <w:i/>
          <w:sz w:val="20"/>
          <w:szCs w:val="20"/>
        </w:rPr>
      </w:pPr>
      <w:r w:rsidRPr="00827CF2">
        <w:rPr>
          <w:rFonts w:asciiTheme="minorBidi" w:hAnsiTheme="minorBidi"/>
          <w:i/>
          <w:sz w:val="20"/>
          <w:szCs w:val="20"/>
        </w:rPr>
        <w:t>Source – Green Budgeting in OECD Countries</w:t>
      </w:r>
      <w:r w:rsidR="00CE74F6" w:rsidRPr="00827CF2">
        <w:rPr>
          <w:rFonts w:asciiTheme="minorBidi" w:hAnsiTheme="minorBidi"/>
          <w:i/>
          <w:sz w:val="20"/>
          <w:szCs w:val="20"/>
        </w:rPr>
        <w:t xml:space="preserve">, </w:t>
      </w:r>
      <w:r w:rsidR="00685EAD" w:rsidRPr="00827CF2">
        <w:rPr>
          <w:rFonts w:asciiTheme="minorBidi" w:hAnsiTheme="minorBidi"/>
          <w:i/>
          <w:sz w:val="20"/>
          <w:szCs w:val="20"/>
        </w:rPr>
        <w:t>OECD (</w:t>
      </w:r>
      <w:r w:rsidR="00CE74F6" w:rsidRPr="00827CF2">
        <w:rPr>
          <w:rFonts w:asciiTheme="minorBidi" w:hAnsiTheme="minorBidi"/>
          <w:i/>
          <w:sz w:val="20"/>
          <w:szCs w:val="20"/>
        </w:rPr>
        <w:t>2024</w:t>
      </w:r>
      <w:r w:rsidR="00685EAD" w:rsidRPr="00827CF2">
        <w:rPr>
          <w:rFonts w:asciiTheme="minorBidi" w:hAnsiTheme="minorBidi"/>
          <w:i/>
          <w:sz w:val="20"/>
          <w:szCs w:val="20"/>
        </w:rPr>
        <w:t>)</w:t>
      </w:r>
    </w:p>
    <w:p w14:paraId="3F2F471F" w14:textId="51A0DF59" w:rsidR="00CA78CF" w:rsidRPr="001839D8" w:rsidRDefault="000D5A31" w:rsidP="001839D8">
      <w:pPr>
        <w:pStyle w:val="Heading2"/>
        <w:numPr>
          <w:ilvl w:val="1"/>
          <w:numId w:val="38"/>
        </w:numPr>
        <w:spacing w:after="240"/>
        <w:rPr>
          <w:rFonts w:asciiTheme="minorBidi" w:hAnsiTheme="minorBidi" w:cstheme="minorBidi"/>
          <w:sz w:val="22"/>
          <w:szCs w:val="22"/>
        </w:rPr>
      </w:pPr>
      <w:r w:rsidRPr="004B0654">
        <w:rPr>
          <w:rFonts w:asciiTheme="minorBidi" w:hAnsiTheme="minorBidi" w:cstheme="minorBidi"/>
          <w:sz w:val="22"/>
          <w:szCs w:val="22"/>
        </w:rPr>
        <w:lastRenderedPageBreak/>
        <w:t xml:space="preserve">Choosing the right </w:t>
      </w:r>
      <w:r w:rsidR="00CF05B2" w:rsidRPr="004B0654">
        <w:rPr>
          <w:rFonts w:asciiTheme="minorBidi" w:hAnsiTheme="minorBidi" w:cstheme="minorBidi"/>
          <w:sz w:val="22"/>
          <w:szCs w:val="22"/>
        </w:rPr>
        <w:t>tools to use for Green Budgeting</w:t>
      </w:r>
    </w:p>
    <w:p w14:paraId="0D3F6D43" w14:textId="77777777" w:rsidR="007E44B8" w:rsidRPr="00827CF2" w:rsidRDefault="007E44B8" w:rsidP="00E93B68">
      <w:pPr>
        <w:spacing w:before="100" w:beforeAutospacing="1" w:after="100" w:afterAutospacing="1" w:line="276" w:lineRule="auto"/>
        <w:jc w:val="both"/>
        <w:rPr>
          <w:rFonts w:asciiTheme="minorBidi" w:eastAsia="Times New Roman" w:hAnsiTheme="minorBidi"/>
          <w:kern w:val="0"/>
          <w:sz w:val="20"/>
          <w:szCs w:val="20"/>
          <w:lang w:val="en-US"/>
          <w14:ligatures w14:val="none"/>
        </w:rPr>
      </w:pPr>
      <w:r w:rsidRPr="00827CF2">
        <w:rPr>
          <w:rFonts w:asciiTheme="minorBidi" w:eastAsia="Times New Roman" w:hAnsiTheme="minorBidi"/>
          <w:kern w:val="0"/>
          <w:sz w:val="20"/>
          <w:szCs w:val="20"/>
          <w:lang w:val="en-US"/>
          <w14:ligatures w14:val="none"/>
        </w:rPr>
        <w:t xml:space="preserve">Countries employ a range of Green Budgeting tools, including </w:t>
      </w:r>
      <w:r w:rsidRPr="00827CF2">
        <w:rPr>
          <w:rFonts w:asciiTheme="minorBidi" w:eastAsia="Times New Roman" w:hAnsiTheme="minorBidi"/>
          <w:b/>
          <w:kern w:val="0"/>
          <w:sz w:val="20"/>
          <w:szCs w:val="20"/>
          <w:lang w:val="en-US"/>
          <w14:ligatures w14:val="none"/>
        </w:rPr>
        <w:t>ex-ante and ex-post environmental impact assessments</w:t>
      </w:r>
      <w:r w:rsidRPr="00827CF2">
        <w:rPr>
          <w:rFonts w:asciiTheme="minorBidi" w:eastAsia="Times New Roman" w:hAnsiTheme="minorBidi"/>
          <w:kern w:val="0"/>
          <w:sz w:val="20"/>
          <w:szCs w:val="20"/>
          <w:lang w:val="en-US"/>
          <w14:ligatures w14:val="none"/>
        </w:rPr>
        <w:t xml:space="preserve">, </w:t>
      </w:r>
      <w:r w:rsidRPr="00827CF2">
        <w:rPr>
          <w:rFonts w:asciiTheme="minorBidi" w:eastAsia="Times New Roman" w:hAnsiTheme="minorBidi"/>
          <w:b/>
          <w:kern w:val="0"/>
          <w:sz w:val="20"/>
          <w:szCs w:val="20"/>
          <w:lang w:val="en-US"/>
          <w14:ligatures w14:val="none"/>
        </w:rPr>
        <w:t>green budget tagging</w:t>
      </w:r>
      <w:r w:rsidRPr="00827CF2">
        <w:rPr>
          <w:rFonts w:asciiTheme="minorBidi" w:eastAsia="Times New Roman" w:hAnsiTheme="minorBidi"/>
          <w:kern w:val="0"/>
          <w:sz w:val="20"/>
          <w:szCs w:val="20"/>
          <w:lang w:val="en-US"/>
          <w14:ligatures w14:val="none"/>
        </w:rPr>
        <w:t xml:space="preserve">, </w:t>
      </w:r>
      <w:r w:rsidRPr="00827CF2">
        <w:rPr>
          <w:rFonts w:asciiTheme="minorBidi" w:eastAsia="Times New Roman" w:hAnsiTheme="minorBidi"/>
          <w:b/>
          <w:kern w:val="0"/>
          <w:sz w:val="20"/>
          <w:szCs w:val="20"/>
          <w:lang w:val="en-US"/>
          <w14:ligatures w14:val="none"/>
        </w:rPr>
        <w:t>environmental cost-benefit analysis</w:t>
      </w:r>
      <w:r w:rsidRPr="00827CF2">
        <w:rPr>
          <w:rFonts w:asciiTheme="minorBidi" w:eastAsia="Times New Roman" w:hAnsiTheme="minorBidi"/>
          <w:kern w:val="0"/>
          <w:sz w:val="20"/>
          <w:szCs w:val="20"/>
          <w:lang w:val="en-US"/>
          <w14:ligatures w14:val="none"/>
        </w:rPr>
        <w:t xml:space="preserve">, </w:t>
      </w:r>
      <w:r w:rsidRPr="00827CF2">
        <w:rPr>
          <w:rFonts w:asciiTheme="minorBidi" w:eastAsia="Times New Roman" w:hAnsiTheme="minorBidi"/>
          <w:b/>
          <w:kern w:val="0"/>
          <w:sz w:val="20"/>
          <w:szCs w:val="20"/>
          <w:lang w:val="en-US"/>
          <w14:ligatures w14:val="none"/>
        </w:rPr>
        <w:t>carbon assessment</w:t>
      </w:r>
      <w:r w:rsidRPr="00827CF2">
        <w:rPr>
          <w:rFonts w:asciiTheme="minorBidi" w:eastAsia="Times New Roman" w:hAnsiTheme="minorBidi"/>
          <w:kern w:val="0"/>
          <w:sz w:val="20"/>
          <w:szCs w:val="20"/>
          <w:lang w:val="en-US"/>
          <w14:ligatures w14:val="none"/>
        </w:rPr>
        <w:t xml:space="preserve">, </w:t>
      </w:r>
      <w:r w:rsidRPr="00827CF2">
        <w:rPr>
          <w:rFonts w:asciiTheme="minorBidi" w:eastAsia="Times New Roman" w:hAnsiTheme="minorBidi"/>
          <w:b/>
          <w:kern w:val="0"/>
          <w:sz w:val="20"/>
          <w:szCs w:val="20"/>
          <w:lang w:val="en-US"/>
          <w14:ligatures w14:val="none"/>
        </w:rPr>
        <w:t>carbon pricing instruments</w:t>
      </w:r>
      <w:r w:rsidRPr="00827CF2">
        <w:rPr>
          <w:rFonts w:asciiTheme="minorBidi" w:eastAsia="Times New Roman" w:hAnsiTheme="minorBidi"/>
          <w:kern w:val="0"/>
          <w:sz w:val="20"/>
          <w:szCs w:val="20"/>
          <w:lang w:val="en-US"/>
          <w14:ligatures w14:val="none"/>
        </w:rPr>
        <w:t xml:space="preserve">, </w:t>
      </w:r>
      <w:r w:rsidRPr="00827CF2">
        <w:rPr>
          <w:rFonts w:asciiTheme="minorBidi" w:eastAsia="Times New Roman" w:hAnsiTheme="minorBidi"/>
          <w:b/>
          <w:kern w:val="0"/>
          <w:sz w:val="20"/>
          <w:szCs w:val="20"/>
          <w:lang w:val="en-US"/>
          <w14:ligatures w14:val="none"/>
        </w:rPr>
        <w:t>shadow carbon pricing</w:t>
      </w:r>
      <w:r w:rsidRPr="00827CF2">
        <w:rPr>
          <w:rFonts w:asciiTheme="minorBidi" w:eastAsia="Times New Roman" w:hAnsiTheme="minorBidi"/>
          <w:kern w:val="0"/>
          <w:sz w:val="20"/>
          <w:szCs w:val="20"/>
          <w:lang w:val="en-US"/>
          <w14:ligatures w14:val="none"/>
        </w:rPr>
        <w:t xml:space="preserve">, </w:t>
      </w:r>
      <w:r w:rsidRPr="00827CF2">
        <w:rPr>
          <w:rFonts w:asciiTheme="minorBidi" w:eastAsia="Times New Roman" w:hAnsiTheme="minorBidi"/>
          <w:b/>
          <w:kern w:val="0"/>
          <w:sz w:val="20"/>
          <w:szCs w:val="20"/>
          <w:lang w:val="en-US"/>
          <w14:ligatures w14:val="none"/>
        </w:rPr>
        <w:t>environmental tax reforms</w:t>
      </w:r>
      <w:r w:rsidRPr="00827CF2">
        <w:rPr>
          <w:rFonts w:asciiTheme="minorBidi" w:eastAsia="Times New Roman" w:hAnsiTheme="minorBidi"/>
          <w:kern w:val="0"/>
          <w:sz w:val="20"/>
          <w:szCs w:val="20"/>
          <w:lang w:val="en-US"/>
          <w14:ligatures w14:val="none"/>
        </w:rPr>
        <w:t xml:space="preserve">, and </w:t>
      </w:r>
      <w:r w:rsidRPr="00827CF2">
        <w:rPr>
          <w:rFonts w:asciiTheme="minorBidi" w:eastAsia="Times New Roman" w:hAnsiTheme="minorBidi"/>
          <w:b/>
          <w:kern w:val="0"/>
          <w:sz w:val="20"/>
          <w:szCs w:val="20"/>
          <w:lang w:val="en-US"/>
          <w14:ligatures w14:val="none"/>
        </w:rPr>
        <w:t>green spending reviews</w:t>
      </w:r>
      <w:r w:rsidRPr="00827CF2">
        <w:rPr>
          <w:rFonts w:asciiTheme="minorBidi" w:eastAsia="Times New Roman" w:hAnsiTheme="minorBidi"/>
          <w:kern w:val="0"/>
          <w:sz w:val="20"/>
          <w:szCs w:val="20"/>
          <w:lang w:val="en-US"/>
          <w14:ligatures w14:val="none"/>
        </w:rPr>
        <w:t>.</w:t>
      </w:r>
    </w:p>
    <w:p w14:paraId="554F5CE2" w14:textId="77777777" w:rsidR="007E44B8" w:rsidRPr="00827CF2" w:rsidRDefault="007E44B8" w:rsidP="00E93B68">
      <w:pPr>
        <w:spacing w:before="100" w:beforeAutospacing="1" w:after="100" w:afterAutospacing="1" w:line="276" w:lineRule="auto"/>
        <w:jc w:val="both"/>
        <w:rPr>
          <w:rFonts w:asciiTheme="minorBidi" w:eastAsia="Times New Roman" w:hAnsiTheme="minorBidi"/>
          <w:kern w:val="0"/>
          <w:sz w:val="20"/>
          <w:szCs w:val="20"/>
          <w:lang w:val="en-US"/>
          <w14:ligatures w14:val="none"/>
        </w:rPr>
      </w:pPr>
      <w:r w:rsidRPr="00827CF2">
        <w:rPr>
          <w:rFonts w:asciiTheme="minorBidi" w:eastAsia="Times New Roman" w:hAnsiTheme="minorBidi"/>
          <w:kern w:val="0"/>
          <w:sz w:val="20"/>
          <w:szCs w:val="20"/>
          <w:lang w:val="en-US"/>
          <w14:ligatures w14:val="none"/>
        </w:rPr>
        <w:t>The choice of tool depends on the policy objective. For example:</w:t>
      </w:r>
    </w:p>
    <w:p w14:paraId="60AB371F" w14:textId="77777777" w:rsidR="007E44B8" w:rsidRPr="00827CF2" w:rsidRDefault="007E44B8" w:rsidP="00E93B68">
      <w:pPr>
        <w:numPr>
          <w:ilvl w:val="0"/>
          <w:numId w:val="35"/>
        </w:numPr>
        <w:spacing w:before="100" w:beforeAutospacing="1" w:after="100" w:afterAutospacing="1" w:line="276" w:lineRule="auto"/>
        <w:jc w:val="both"/>
        <w:rPr>
          <w:rFonts w:asciiTheme="minorBidi" w:eastAsia="Times New Roman" w:hAnsiTheme="minorBidi"/>
          <w:kern w:val="0"/>
          <w:sz w:val="20"/>
          <w:szCs w:val="20"/>
          <w:lang w:val="en-US"/>
          <w14:ligatures w14:val="none"/>
        </w:rPr>
      </w:pPr>
      <w:r w:rsidRPr="00827CF2">
        <w:rPr>
          <w:rFonts w:asciiTheme="minorBidi" w:eastAsia="Times New Roman" w:hAnsiTheme="minorBidi"/>
          <w:b/>
          <w:kern w:val="0"/>
          <w:sz w:val="20"/>
          <w:szCs w:val="20"/>
          <w:lang w:val="en-US"/>
          <w14:ligatures w14:val="none"/>
        </w:rPr>
        <w:t>Environmental impact assessments</w:t>
      </w:r>
      <w:r w:rsidRPr="00827CF2">
        <w:rPr>
          <w:rFonts w:asciiTheme="minorBidi" w:eastAsia="Times New Roman" w:hAnsiTheme="minorBidi"/>
          <w:kern w:val="0"/>
          <w:sz w:val="20"/>
          <w:szCs w:val="20"/>
          <w:lang w:val="en-US"/>
          <w14:ligatures w14:val="none"/>
        </w:rPr>
        <w:t xml:space="preserve"> help identify environmental externalities in policy proposals.</w:t>
      </w:r>
    </w:p>
    <w:p w14:paraId="236E851E" w14:textId="77777777" w:rsidR="007E44B8" w:rsidRPr="00827CF2" w:rsidRDefault="007E44B8" w:rsidP="00E93B68">
      <w:pPr>
        <w:numPr>
          <w:ilvl w:val="0"/>
          <w:numId w:val="35"/>
        </w:numPr>
        <w:spacing w:before="100" w:beforeAutospacing="1" w:after="100" w:afterAutospacing="1" w:line="276" w:lineRule="auto"/>
        <w:jc w:val="both"/>
        <w:rPr>
          <w:rFonts w:asciiTheme="minorBidi" w:eastAsia="Times New Roman" w:hAnsiTheme="minorBidi"/>
          <w:kern w:val="0"/>
          <w:sz w:val="20"/>
          <w:szCs w:val="20"/>
          <w:lang w:val="en-US"/>
          <w14:ligatures w14:val="none"/>
        </w:rPr>
      </w:pPr>
      <w:r w:rsidRPr="00827CF2">
        <w:rPr>
          <w:rFonts w:asciiTheme="minorBidi" w:eastAsia="Times New Roman" w:hAnsiTheme="minorBidi"/>
          <w:b/>
          <w:kern w:val="0"/>
          <w:sz w:val="20"/>
          <w:szCs w:val="20"/>
          <w:lang w:val="en-US"/>
          <w14:ligatures w14:val="none"/>
        </w:rPr>
        <w:t>Green budget tagging</w:t>
      </w:r>
      <w:r w:rsidRPr="00827CF2">
        <w:rPr>
          <w:rFonts w:asciiTheme="minorBidi" w:eastAsia="Times New Roman" w:hAnsiTheme="minorBidi"/>
          <w:kern w:val="0"/>
          <w:sz w:val="20"/>
          <w:szCs w:val="20"/>
          <w:lang w:val="en-US"/>
          <w14:ligatures w14:val="none"/>
        </w:rPr>
        <w:t xml:space="preserve"> supports expenditure tracking but does not measure impact.</w:t>
      </w:r>
    </w:p>
    <w:p w14:paraId="61F5961B" w14:textId="77777777" w:rsidR="007E44B8" w:rsidRPr="00827CF2" w:rsidRDefault="007E44B8" w:rsidP="00E93B68">
      <w:pPr>
        <w:numPr>
          <w:ilvl w:val="0"/>
          <w:numId w:val="35"/>
        </w:numPr>
        <w:spacing w:before="100" w:beforeAutospacing="1" w:after="100" w:afterAutospacing="1" w:line="276" w:lineRule="auto"/>
        <w:jc w:val="both"/>
        <w:rPr>
          <w:rFonts w:asciiTheme="minorBidi" w:eastAsia="Times New Roman" w:hAnsiTheme="minorBidi"/>
          <w:kern w:val="0"/>
          <w:sz w:val="20"/>
          <w:szCs w:val="20"/>
          <w:lang w:val="en-US"/>
          <w14:ligatures w14:val="none"/>
        </w:rPr>
      </w:pPr>
      <w:r w:rsidRPr="00827CF2">
        <w:rPr>
          <w:rFonts w:asciiTheme="minorBidi" w:eastAsia="Times New Roman" w:hAnsiTheme="minorBidi"/>
          <w:b/>
          <w:kern w:val="0"/>
          <w:sz w:val="20"/>
          <w:szCs w:val="20"/>
          <w:lang w:val="en-US"/>
          <w14:ligatures w14:val="none"/>
        </w:rPr>
        <w:t>Carbon assessments</w:t>
      </w:r>
      <w:r w:rsidRPr="00827CF2">
        <w:rPr>
          <w:rFonts w:asciiTheme="minorBidi" w:eastAsia="Times New Roman" w:hAnsiTheme="minorBidi"/>
          <w:kern w:val="0"/>
          <w:sz w:val="20"/>
          <w:szCs w:val="20"/>
          <w:lang w:val="en-US"/>
          <w14:ligatures w14:val="none"/>
        </w:rPr>
        <w:t xml:space="preserve"> link fiscal measures to emissions outcomes.</w:t>
      </w:r>
    </w:p>
    <w:p w14:paraId="258C6B38" w14:textId="77777777" w:rsidR="007E44B8" w:rsidRPr="00827CF2" w:rsidRDefault="007E44B8" w:rsidP="00E93B68">
      <w:pPr>
        <w:numPr>
          <w:ilvl w:val="0"/>
          <w:numId w:val="35"/>
        </w:numPr>
        <w:spacing w:before="100" w:beforeAutospacing="1" w:after="100" w:afterAutospacing="1" w:line="276" w:lineRule="auto"/>
        <w:jc w:val="both"/>
        <w:rPr>
          <w:rFonts w:asciiTheme="minorBidi" w:eastAsia="Times New Roman" w:hAnsiTheme="minorBidi"/>
          <w:kern w:val="0"/>
          <w:sz w:val="20"/>
          <w:szCs w:val="20"/>
          <w:lang w:val="en-US"/>
          <w14:ligatures w14:val="none"/>
        </w:rPr>
      </w:pPr>
      <w:r w:rsidRPr="00827CF2">
        <w:rPr>
          <w:rFonts w:asciiTheme="minorBidi" w:eastAsia="Times New Roman" w:hAnsiTheme="minorBidi"/>
          <w:b/>
          <w:kern w:val="0"/>
          <w:sz w:val="20"/>
          <w:szCs w:val="20"/>
          <w:lang w:val="en-US"/>
          <w14:ligatures w14:val="none"/>
        </w:rPr>
        <w:t>Macro-fiscal integration</w:t>
      </w:r>
      <w:r w:rsidRPr="00827CF2">
        <w:rPr>
          <w:rFonts w:asciiTheme="minorBidi" w:eastAsia="Times New Roman" w:hAnsiTheme="minorBidi"/>
          <w:kern w:val="0"/>
          <w:sz w:val="20"/>
          <w:szCs w:val="20"/>
          <w:lang w:val="en-US"/>
          <w14:ligatures w14:val="none"/>
        </w:rPr>
        <w:t xml:space="preserve"> and </w:t>
      </w:r>
      <w:r w:rsidRPr="00827CF2">
        <w:rPr>
          <w:rFonts w:asciiTheme="minorBidi" w:eastAsia="Times New Roman" w:hAnsiTheme="minorBidi"/>
          <w:b/>
          <w:kern w:val="0"/>
          <w:sz w:val="20"/>
          <w:szCs w:val="20"/>
          <w:lang w:val="en-US"/>
          <w14:ligatures w14:val="none"/>
        </w:rPr>
        <w:t>fiscal risk analysis</w:t>
      </w:r>
      <w:r w:rsidRPr="00827CF2">
        <w:rPr>
          <w:rFonts w:asciiTheme="minorBidi" w:eastAsia="Times New Roman" w:hAnsiTheme="minorBidi"/>
          <w:kern w:val="0"/>
          <w:sz w:val="20"/>
          <w:szCs w:val="20"/>
          <w:lang w:val="en-US"/>
          <w14:ligatures w14:val="none"/>
        </w:rPr>
        <w:t xml:space="preserve"> account for climate-related risks in budget planning.</w:t>
      </w:r>
    </w:p>
    <w:p w14:paraId="16F9FBEB" w14:textId="2CED3B95" w:rsidR="007E44B8" w:rsidRPr="00827CF2" w:rsidRDefault="007E44B8" w:rsidP="00E93B68">
      <w:pPr>
        <w:spacing w:before="100" w:beforeAutospacing="1" w:after="100" w:afterAutospacing="1" w:line="276" w:lineRule="auto"/>
        <w:jc w:val="both"/>
        <w:rPr>
          <w:rFonts w:asciiTheme="minorBidi" w:eastAsia="Times New Roman" w:hAnsiTheme="minorBidi"/>
          <w:kern w:val="0"/>
          <w:sz w:val="20"/>
          <w:szCs w:val="20"/>
          <w:lang w:val="en-US"/>
          <w14:ligatures w14:val="none"/>
        </w:rPr>
      </w:pPr>
      <w:r w:rsidRPr="00827CF2">
        <w:rPr>
          <w:rFonts w:asciiTheme="minorBidi" w:eastAsia="Times New Roman" w:hAnsiTheme="minorBidi"/>
          <w:kern w:val="0"/>
          <w:sz w:val="20"/>
          <w:szCs w:val="20"/>
          <w:lang w:val="en-US"/>
          <w14:ligatures w14:val="none"/>
        </w:rPr>
        <w:t xml:space="preserve">Most OECD countries use a </w:t>
      </w:r>
      <w:r w:rsidRPr="00827CF2">
        <w:rPr>
          <w:rFonts w:asciiTheme="minorBidi" w:eastAsia="Times New Roman" w:hAnsiTheme="minorBidi"/>
          <w:b/>
          <w:kern w:val="0"/>
          <w:sz w:val="20"/>
          <w:szCs w:val="20"/>
          <w:lang w:val="en-US"/>
          <w14:ligatures w14:val="none"/>
        </w:rPr>
        <w:t>combinatorial approach</w:t>
      </w:r>
      <w:r w:rsidRPr="00827CF2">
        <w:rPr>
          <w:rFonts w:asciiTheme="minorBidi" w:eastAsia="Times New Roman" w:hAnsiTheme="minorBidi"/>
          <w:kern w:val="0"/>
          <w:sz w:val="20"/>
          <w:szCs w:val="20"/>
          <w:lang w:val="en-US"/>
          <w14:ligatures w14:val="none"/>
        </w:rPr>
        <w:t>. Ireland and the UK use over 14 tools each, followed by Norway (11), France (10), Denmark (9), New Zealand (9), and Sweden (9), illustrating the value of multi-tool strategies for comprehensive green budgeting</w:t>
      </w:r>
      <w:r w:rsidR="00CE74F6" w:rsidRPr="00827CF2">
        <w:rPr>
          <w:rFonts w:asciiTheme="minorBidi" w:eastAsia="Times New Roman" w:hAnsiTheme="minorBidi"/>
          <w:kern w:val="0"/>
          <w:sz w:val="20"/>
          <w:szCs w:val="20"/>
          <w:lang w:val="en-US"/>
          <w14:ligatures w14:val="none"/>
        </w:rPr>
        <w:t xml:space="preserve"> (OECD, 2024).</w:t>
      </w:r>
    </w:p>
    <w:p w14:paraId="7635944B" w14:textId="77777777" w:rsidR="0098082B" w:rsidRPr="00827CF2" w:rsidRDefault="0098082B" w:rsidP="00F75549">
      <w:pPr>
        <w:spacing w:line="276" w:lineRule="auto"/>
        <w:jc w:val="both"/>
        <w:rPr>
          <w:rFonts w:asciiTheme="minorBidi" w:hAnsiTheme="minorBidi"/>
          <w:sz w:val="20"/>
          <w:szCs w:val="20"/>
        </w:rPr>
      </w:pPr>
    </w:p>
    <w:p w14:paraId="5FDB76CD" w14:textId="241395A1" w:rsidR="006B2795" w:rsidRPr="00827CF2" w:rsidRDefault="006B2795" w:rsidP="00F75549">
      <w:pPr>
        <w:pStyle w:val="Caption"/>
        <w:keepNext/>
        <w:spacing w:line="276" w:lineRule="auto"/>
        <w:jc w:val="both"/>
        <w:rPr>
          <w:rFonts w:asciiTheme="minorBidi" w:hAnsiTheme="minorBidi"/>
          <w:sz w:val="20"/>
          <w:szCs w:val="20"/>
        </w:rPr>
      </w:pPr>
      <w:r w:rsidRPr="00827CF2">
        <w:rPr>
          <w:rFonts w:asciiTheme="minorBidi" w:hAnsiTheme="minorBidi"/>
          <w:sz w:val="20"/>
          <w:szCs w:val="20"/>
        </w:rPr>
        <w:lastRenderedPageBreak/>
        <w:t>Figure</w:t>
      </w:r>
      <w:r w:rsidR="00E576B1" w:rsidRPr="00827CF2">
        <w:rPr>
          <w:rFonts w:asciiTheme="minorBidi" w:hAnsiTheme="minorBidi"/>
          <w:sz w:val="20"/>
          <w:szCs w:val="20"/>
        </w:rPr>
        <w:t xml:space="preserve"> </w:t>
      </w:r>
      <w:r w:rsidR="00CA784B" w:rsidRPr="00827CF2">
        <w:rPr>
          <w:rFonts w:asciiTheme="minorBidi" w:hAnsiTheme="minorBidi"/>
          <w:sz w:val="20"/>
          <w:szCs w:val="20"/>
        </w:rPr>
        <w:t>10</w:t>
      </w:r>
      <w:r w:rsidRPr="00827CF2">
        <w:rPr>
          <w:rFonts w:asciiTheme="minorBidi" w:hAnsiTheme="minorBidi"/>
          <w:sz w:val="20"/>
          <w:szCs w:val="20"/>
        </w:rPr>
        <w:t>:</w:t>
      </w:r>
      <w:r w:rsidR="00BC140F" w:rsidRPr="00827CF2">
        <w:rPr>
          <w:rFonts w:asciiTheme="minorBidi" w:hAnsiTheme="minorBidi"/>
          <w:sz w:val="20"/>
          <w:szCs w:val="20"/>
        </w:rPr>
        <w:t xml:space="preserve"> </w:t>
      </w:r>
      <w:r w:rsidRPr="00827CF2">
        <w:rPr>
          <w:rFonts w:asciiTheme="minorBidi" w:hAnsiTheme="minorBidi"/>
          <w:sz w:val="20"/>
          <w:szCs w:val="20"/>
        </w:rPr>
        <w:t>Green Budgeting tools used by OECD Countries, 2022</w:t>
      </w:r>
    </w:p>
    <w:p w14:paraId="553FCD16" w14:textId="525ADEA7" w:rsidR="00C13313" w:rsidRPr="006E13CD" w:rsidRDefault="00C13313" w:rsidP="00F75549">
      <w:pPr>
        <w:spacing w:line="276" w:lineRule="auto"/>
        <w:jc w:val="both"/>
        <w:rPr>
          <w:rFonts w:asciiTheme="minorBidi" w:hAnsiTheme="minorBidi"/>
        </w:rPr>
      </w:pPr>
      <w:r w:rsidRPr="006E13CD">
        <w:rPr>
          <w:rFonts w:asciiTheme="minorBidi" w:hAnsiTheme="minorBidi"/>
          <w:noProof/>
          <w:lang w:eastAsia="en-IN"/>
        </w:rPr>
        <w:drawing>
          <wp:inline distT="0" distB="0" distL="0" distR="0" wp14:anchorId="031C9366" wp14:editId="0AFF5706">
            <wp:extent cx="5731510" cy="4879975"/>
            <wp:effectExtent l="0" t="0" r="2540" b="0"/>
            <wp:docPr id="90599527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995278" name="Picture 905995278"/>
                    <pic:cNvPicPr/>
                  </pic:nvPicPr>
                  <pic:blipFill>
                    <a:blip r:embed="rId21">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31510" cy="4879975"/>
                    </a:xfrm>
                    <a:prstGeom prst="rect">
                      <a:avLst/>
                    </a:prstGeom>
                  </pic:spPr>
                </pic:pic>
              </a:graphicData>
            </a:graphic>
          </wp:inline>
        </w:drawing>
      </w:r>
    </w:p>
    <w:p w14:paraId="7CE9F5EA" w14:textId="1E5FF471" w:rsidR="007F6983" w:rsidRPr="00827CF2" w:rsidRDefault="007F6983" w:rsidP="00F75549">
      <w:pPr>
        <w:spacing w:line="276" w:lineRule="auto"/>
        <w:jc w:val="both"/>
        <w:rPr>
          <w:rFonts w:asciiTheme="minorBidi" w:hAnsiTheme="minorBidi"/>
          <w:i/>
          <w:sz w:val="20"/>
          <w:szCs w:val="20"/>
        </w:rPr>
      </w:pPr>
      <w:r w:rsidRPr="00827CF2">
        <w:rPr>
          <w:rFonts w:asciiTheme="minorBidi" w:hAnsiTheme="minorBidi"/>
          <w:i/>
          <w:sz w:val="20"/>
          <w:szCs w:val="20"/>
        </w:rPr>
        <w:t>Source – Green Budgeting in OECD Countries</w:t>
      </w:r>
      <w:r w:rsidR="00685EAD" w:rsidRPr="00827CF2">
        <w:rPr>
          <w:rFonts w:asciiTheme="minorBidi" w:hAnsiTheme="minorBidi"/>
          <w:i/>
          <w:sz w:val="20"/>
          <w:szCs w:val="20"/>
        </w:rPr>
        <w:t>, OECD (</w:t>
      </w:r>
      <w:r w:rsidRPr="00827CF2">
        <w:rPr>
          <w:rFonts w:asciiTheme="minorBidi" w:hAnsiTheme="minorBidi"/>
          <w:i/>
          <w:sz w:val="20"/>
          <w:szCs w:val="20"/>
        </w:rPr>
        <w:t>2024</w:t>
      </w:r>
      <w:r w:rsidR="00685EAD" w:rsidRPr="00827CF2">
        <w:rPr>
          <w:rFonts w:asciiTheme="minorBidi" w:hAnsiTheme="minorBidi"/>
          <w:i/>
          <w:sz w:val="20"/>
          <w:szCs w:val="20"/>
        </w:rPr>
        <w:t>)</w:t>
      </w:r>
    </w:p>
    <w:p w14:paraId="60A4D009" w14:textId="66AB3E57" w:rsidR="009E7D10" w:rsidRPr="00827CF2" w:rsidRDefault="001C7F0A" w:rsidP="00F75549">
      <w:pPr>
        <w:spacing w:line="276" w:lineRule="auto"/>
        <w:jc w:val="both"/>
        <w:rPr>
          <w:rFonts w:asciiTheme="minorBidi" w:hAnsiTheme="minorBidi"/>
          <w:sz w:val="20"/>
          <w:szCs w:val="20"/>
        </w:rPr>
      </w:pPr>
      <w:r w:rsidRPr="00827CF2">
        <w:rPr>
          <w:rFonts w:asciiTheme="minorBidi" w:hAnsiTheme="minorBidi"/>
          <w:sz w:val="20"/>
          <w:szCs w:val="20"/>
        </w:rPr>
        <w:t xml:space="preserve">The choice of tools </w:t>
      </w:r>
      <w:r w:rsidR="00271415" w:rsidRPr="00827CF2">
        <w:rPr>
          <w:rFonts w:asciiTheme="minorBidi" w:hAnsiTheme="minorBidi"/>
          <w:sz w:val="20"/>
          <w:szCs w:val="20"/>
        </w:rPr>
        <w:t xml:space="preserve">for Green Budgeting </w:t>
      </w:r>
      <w:r w:rsidRPr="00827CF2">
        <w:rPr>
          <w:rFonts w:asciiTheme="minorBidi" w:hAnsiTheme="minorBidi"/>
          <w:sz w:val="20"/>
          <w:szCs w:val="20"/>
        </w:rPr>
        <w:t>should be guided by the strengths of the existing budgetary framework and the institutional capacity already in place to support the implementation of environmental policies</w:t>
      </w:r>
      <w:r w:rsidR="008946FA" w:rsidRPr="00827CF2">
        <w:rPr>
          <w:rFonts w:asciiTheme="minorBidi" w:hAnsiTheme="minorBidi"/>
          <w:sz w:val="20"/>
          <w:szCs w:val="20"/>
        </w:rPr>
        <w:t xml:space="preserve">. </w:t>
      </w:r>
      <w:r w:rsidR="009F1144" w:rsidRPr="00827CF2">
        <w:rPr>
          <w:rFonts w:asciiTheme="minorBidi" w:hAnsiTheme="minorBidi"/>
          <w:sz w:val="20"/>
          <w:szCs w:val="20"/>
        </w:rPr>
        <w:t>After careful consideration, Green Budget Tagging has been deemed the best-suited tool for India. Moreover, all the 8 Indian states/UTs which have implemented Green Budgeting till now have used this tool.</w:t>
      </w:r>
      <w:r w:rsidR="00CF4608" w:rsidRPr="00827CF2">
        <w:rPr>
          <w:rFonts w:asciiTheme="minorBidi" w:hAnsiTheme="minorBidi"/>
          <w:sz w:val="20"/>
          <w:szCs w:val="20"/>
        </w:rPr>
        <w:t xml:space="preserve"> </w:t>
      </w:r>
      <w:r w:rsidR="00815554" w:rsidRPr="00827CF2">
        <w:rPr>
          <w:rFonts w:asciiTheme="minorBidi" w:hAnsiTheme="minorBidi"/>
          <w:sz w:val="20"/>
          <w:szCs w:val="20"/>
        </w:rPr>
        <w:t xml:space="preserve">Initially, India </w:t>
      </w:r>
      <w:r w:rsidR="00B96B62" w:rsidRPr="00827CF2">
        <w:rPr>
          <w:rFonts w:asciiTheme="minorBidi" w:hAnsiTheme="minorBidi"/>
          <w:sz w:val="20"/>
          <w:szCs w:val="20"/>
        </w:rPr>
        <w:t>may</w:t>
      </w:r>
      <w:r w:rsidR="00815554" w:rsidRPr="00827CF2">
        <w:rPr>
          <w:rFonts w:asciiTheme="minorBidi" w:hAnsiTheme="minorBidi"/>
          <w:sz w:val="20"/>
          <w:szCs w:val="20"/>
        </w:rPr>
        <w:t xml:space="preserve"> start with Green Budget Tagging</w:t>
      </w:r>
      <w:r w:rsidR="004212A6" w:rsidRPr="00827CF2">
        <w:rPr>
          <w:rFonts w:asciiTheme="minorBidi" w:hAnsiTheme="minorBidi"/>
          <w:sz w:val="20"/>
          <w:szCs w:val="20"/>
        </w:rPr>
        <w:t xml:space="preserve"> </w:t>
      </w:r>
      <w:r w:rsidR="00142AD2" w:rsidRPr="00827CF2">
        <w:rPr>
          <w:rFonts w:asciiTheme="minorBidi" w:hAnsiTheme="minorBidi"/>
          <w:sz w:val="20"/>
          <w:szCs w:val="20"/>
        </w:rPr>
        <w:t xml:space="preserve">and then </w:t>
      </w:r>
      <w:r w:rsidR="00556318" w:rsidRPr="00827CF2">
        <w:rPr>
          <w:rFonts w:asciiTheme="minorBidi" w:hAnsiTheme="minorBidi"/>
          <w:sz w:val="20"/>
          <w:szCs w:val="20"/>
        </w:rPr>
        <w:t>gradually</w:t>
      </w:r>
      <w:r w:rsidR="00DA7F57" w:rsidRPr="00827CF2">
        <w:rPr>
          <w:rFonts w:asciiTheme="minorBidi" w:hAnsiTheme="minorBidi"/>
          <w:sz w:val="20"/>
          <w:szCs w:val="20"/>
        </w:rPr>
        <w:t xml:space="preserve"> </w:t>
      </w:r>
      <w:r w:rsidR="002D67BF" w:rsidRPr="00827CF2">
        <w:rPr>
          <w:rFonts w:asciiTheme="minorBidi" w:hAnsiTheme="minorBidi"/>
          <w:sz w:val="20"/>
          <w:szCs w:val="20"/>
        </w:rPr>
        <w:t>incorporate other tools</w:t>
      </w:r>
      <w:r w:rsidR="001B059D" w:rsidRPr="00827CF2">
        <w:rPr>
          <w:rFonts w:asciiTheme="minorBidi" w:hAnsiTheme="minorBidi"/>
          <w:sz w:val="20"/>
          <w:szCs w:val="20"/>
        </w:rPr>
        <w:t xml:space="preserve"> as well</w:t>
      </w:r>
      <w:r w:rsidR="002D67BF" w:rsidRPr="00827CF2">
        <w:rPr>
          <w:rFonts w:asciiTheme="minorBidi" w:hAnsiTheme="minorBidi"/>
          <w:sz w:val="20"/>
          <w:szCs w:val="20"/>
        </w:rPr>
        <w:t xml:space="preserve"> </w:t>
      </w:r>
      <w:r w:rsidR="00E640CF" w:rsidRPr="00827CF2">
        <w:rPr>
          <w:rFonts w:asciiTheme="minorBidi" w:hAnsiTheme="minorBidi"/>
          <w:sz w:val="20"/>
          <w:szCs w:val="20"/>
        </w:rPr>
        <w:t>like the OECD countries have done.</w:t>
      </w:r>
    </w:p>
    <w:p w14:paraId="19A50C31" w14:textId="276720D8" w:rsidR="00465703" w:rsidRPr="001839D8" w:rsidRDefault="00465703" w:rsidP="001839D8">
      <w:pPr>
        <w:pStyle w:val="Heading2"/>
        <w:numPr>
          <w:ilvl w:val="1"/>
          <w:numId w:val="38"/>
        </w:numPr>
        <w:spacing w:after="240"/>
        <w:rPr>
          <w:rFonts w:asciiTheme="minorBidi" w:hAnsiTheme="minorBidi" w:cstheme="minorBidi"/>
          <w:sz w:val="22"/>
          <w:szCs w:val="22"/>
        </w:rPr>
      </w:pPr>
      <w:r w:rsidRPr="004B0654">
        <w:rPr>
          <w:rFonts w:asciiTheme="minorBidi" w:hAnsiTheme="minorBidi" w:cstheme="minorBidi"/>
          <w:sz w:val="22"/>
          <w:szCs w:val="22"/>
        </w:rPr>
        <w:t>Methodology for Green Budget Tagging</w:t>
      </w:r>
    </w:p>
    <w:p w14:paraId="6D72187A" w14:textId="77777777" w:rsidR="00E12C5E" w:rsidRPr="00827CF2" w:rsidRDefault="00E12C5E" w:rsidP="006D6213">
      <w:pPr>
        <w:spacing w:before="100" w:beforeAutospacing="1" w:after="100" w:afterAutospacing="1" w:line="276" w:lineRule="auto"/>
        <w:rPr>
          <w:rFonts w:asciiTheme="minorBidi" w:eastAsia="Times New Roman" w:hAnsiTheme="minorBidi"/>
          <w:kern w:val="0"/>
          <w:sz w:val="20"/>
          <w:szCs w:val="20"/>
          <w:lang w:val="en-US"/>
          <w14:ligatures w14:val="none"/>
        </w:rPr>
      </w:pPr>
      <w:r w:rsidRPr="00827CF2">
        <w:rPr>
          <w:rFonts w:asciiTheme="minorBidi" w:eastAsia="Times New Roman" w:hAnsiTheme="minorBidi"/>
          <w:kern w:val="0"/>
          <w:sz w:val="20"/>
          <w:szCs w:val="20"/>
          <w:lang w:val="en-US"/>
          <w14:ligatures w14:val="none"/>
        </w:rPr>
        <w:t>A structured approach to Green Budget Tagging (GBT) involves the following key steps:</w:t>
      </w:r>
    </w:p>
    <w:p w14:paraId="369FDAD3" w14:textId="77777777" w:rsidR="00B05AFE" w:rsidRPr="00827CF2" w:rsidRDefault="00E12C5E" w:rsidP="00202BF3">
      <w:pPr>
        <w:numPr>
          <w:ilvl w:val="0"/>
          <w:numId w:val="36"/>
        </w:numPr>
        <w:spacing w:before="100" w:beforeAutospacing="1" w:after="0" w:line="276" w:lineRule="auto"/>
        <w:jc w:val="both"/>
        <w:rPr>
          <w:rFonts w:asciiTheme="minorBidi" w:eastAsia="Times New Roman" w:hAnsiTheme="minorBidi"/>
          <w:kern w:val="0"/>
          <w:sz w:val="20"/>
          <w:szCs w:val="20"/>
          <w:lang w:val="en-US"/>
          <w14:ligatures w14:val="none"/>
        </w:rPr>
      </w:pPr>
      <w:r w:rsidRPr="00827CF2">
        <w:rPr>
          <w:rFonts w:asciiTheme="minorBidi" w:eastAsia="Times New Roman" w:hAnsiTheme="minorBidi"/>
          <w:b/>
          <w:kern w:val="0"/>
          <w:sz w:val="20"/>
          <w:szCs w:val="20"/>
          <w:lang w:val="en-US"/>
          <w14:ligatures w14:val="none"/>
        </w:rPr>
        <w:t>Defining “Green”</w:t>
      </w:r>
    </w:p>
    <w:p w14:paraId="4D21F3C9" w14:textId="18934A85" w:rsidR="00E12C5E" w:rsidRPr="00827CF2" w:rsidRDefault="00E12C5E" w:rsidP="00202BF3">
      <w:pPr>
        <w:spacing w:before="100" w:beforeAutospacing="1" w:after="100" w:afterAutospacing="1" w:line="276" w:lineRule="auto"/>
        <w:ind w:left="720"/>
        <w:jc w:val="both"/>
        <w:rPr>
          <w:rFonts w:asciiTheme="minorBidi" w:eastAsia="Times New Roman" w:hAnsiTheme="minorBidi"/>
          <w:kern w:val="0"/>
          <w:sz w:val="20"/>
          <w:szCs w:val="20"/>
          <w:lang w:val="en-US"/>
          <w14:ligatures w14:val="none"/>
        </w:rPr>
      </w:pPr>
      <w:r w:rsidRPr="00827CF2">
        <w:rPr>
          <w:rFonts w:asciiTheme="minorBidi" w:eastAsia="Times New Roman" w:hAnsiTheme="minorBidi"/>
          <w:kern w:val="0"/>
          <w:sz w:val="20"/>
          <w:szCs w:val="20"/>
          <w:lang w:val="en-US"/>
          <w14:ligatures w14:val="none"/>
        </w:rPr>
        <w:t>Establish a working definition of “green,” aligned with NAPCC/SAPCC priorities and international climate and sustainability commitments.</w:t>
      </w:r>
    </w:p>
    <w:p w14:paraId="490E5567" w14:textId="659E90E7" w:rsidR="00B05AFE" w:rsidRPr="00827CF2" w:rsidRDefault="00E12C5E" w:rsidP="00B009A7">
      <w:pPr>
        <w:numPr>
          <w:ilvl w:val="0"/>
          <w:numId w:val="36"/>
        </w:numPr>
        <w:spacing w:before="100" w:beforeAutospacing="1" w:after="100" w:afterAutospacing="1" w:line="276" w:lineRule="auto"/>
        <w:jc w:val="both"/>
        <w:rPr>
          <w:rFonts w:asciiTheme="minorBidi" w:eastAsia="Times New Roman" w:hAnsiTheme="minorBidi"/>
          <w:kern w:val="0"/>
          <w:sz w:val="20"/>
          <w:szCs w:val="20"/>
          <w:lang w:val="en-US"/>
          <w14:ligatures w14:val="none"/>
        </w:rPr>
      </w:pPr>
      <w:r w:rsidRPr="00827CF2">
        <w:rPr>
          <w:rFonts w:asciiTheme="minorBidi" w:eastAsia="Times New Roman" w:hAnsiTheme="minorBidi"/>
          <w:b/>
          <w:kern w:val="0"/>
          <w:sz w:val="20"/>
          <w:szCs w:val="20"/>
          <w:lang w:val="en-US"/>
          <w14:ligatures w14:val="none"/>
        </w:rPr>
        <w:t xml:space="preserve">Selection of Budget </w:t>
      </w:r>
      <w:r w:rsidR="00D32CA3" w:rsidRPr="00827CF2">
        <w:rPr>
          <w:rFonts w:asciiTheme="minorBidi" w:eastAsia="Times New Roman" w:hAnsiTheme="minorBidi"/>
          <w:b/>
          <w:kern w:val="0"/>
          <w:sz w:val="20"/>
          <w:szCs w:val="20"/>
          <w:lang w:val="en-US"/>
          <w14:ligatures w14:val="none"/>
        </w:rPr>
        <w:t>items</w:t>
      </w:r>
    </w:p>
    <w:p w14:paraId="2A923C6A" w14:textId="0F29DDCA" w:rsidR="00E12C5E" w:rsidRPr="00827CF2" w:rsidRDefault="00E12C5E" w:rsidP="00202BF3">
      <w:pPr>
        <w:spacing w:before="100" w:beforeAutospacing="1" w:after="100" w:afterAutospacing="1" w:line="276" w:lineRule="auto"/>
        <w:ind w:left="720"/>
        <w:jc w:val="both"/>
        <w:rPr>
          <w:rFonts w:asciiTheme="minorBidi" w:eastAsia="Times New Roman" w:hAnsiTheme="minorBidi"/>
          <w:kern w:val="0"/>
          <w:sz w:val="20"/>
          <w:szCs w:val="20"/>
          <w:lang w:val="en-US"/>
          <w14:ligatures w14:val="none"/>
        </w:rPr>
      </w:pPr>
      <w:r w:rsidRPr="00827CF2">
        <w:rPr>
          <w:rFonts w:asciiTheme="minorBidi" w:eastAsia="Times New Roman" w:hAnsiTheme="minorBidi"/>
          <w:kern w:val="0"/>
          <w:sz w:val="20"/>
          <w:szCs w:val="20"/>
          <w:lang w:val="en-US"/>
          <w14:ligatures w14:val="none"/>
        </w:rPr>
        <w:lastRenderedPageBreak/>
        <w:t xml:space="preserve">Identify relevant budgetary items—both recurrent and capital—for tagging. Begin with key departments aligned with climate priorities, expanding to all departments and subnational levels, including local governments. Tag any expenditure with potential </w:t>
      </w:r>
      <w:r w:rsidR="00AB620A" w:rsidRPr="00827CF2">
        <w:rPr>
          <w:rFonts w:asciiTheme="minorBidi" w:eastAsia="Times New Roman" w:hAnsiTheme="minorBidi"/>
          <w:kern w:val="0"/>
          <w:sz w:val="20"/>
          <w:szCs w:val="20"/>
          <w:lang w:val="en-US"/>
          <w14:ligatures w14:val="none"/>
        </w:rPr>
        <w:t>positive or negative</w:t>
      </w:r>
      <w:r w:rsidRPr="00827CF2">
        <w:rPr>
          <w:rFonts w:asciiTheme="minorBidi" w:eastAsia="Times New Roman" w:hAnsiTheme="minorBidi"/>
          <w:kern w:val="0"/>
          <w:sz w:val="20"/>
          <w:szCs w:val="20"/>
          <w:lang w:val="en-US"/>
          <w14:ligatures w14:val="none"/>
        </w:rPr>
        <w:t xml:space="preserve"> environmental impacts, direct or indirect.</w:t>
      </w:r>
    </w:p>
    <w:p w14:paraId="79F0BDC2" w14:textId="77777777" w:rsidR="00B05AFE" w:rsidRPr="00827CF2" w:rsidRDefault="00E12C5E" w:rsidP="00202BF3">
      <w:pPr>
        <w:numPr>
          <w:ilvl w:val="0"/>
          <w:numId w:val="36"/>
        </w:numPr>
        <w:spacing w:before="100" w:beforeAutospacing="1" w:after="0" w:line="276" w:lineRule="auto"/>
        <w:jc w:val="both"/>
        <w:rPr>
          <w:rFonts w:asciiTheme="minorBidi" w:eastAsia="Times New Roman" w:hAnsiTheme="minorBidi"/>
          <w:kern w:val="0"/>
          <w:sz w:val="20"/>
          <w:szCs w:val="20"/>
          <w:lang w:val="en-US"/>
          <w14:ligatures w14:val="none"/>
        </w:rPr>
      </w:pPr>
      <w:r w:rsidRPr="00827CF2">
        <w:rPr>
          <w:rFonts w:asciiTheme="minorBidi" w:eastAsia="Times New Roman" w:hAnsiTheme="minorBidi"/>
          <w:b/>
          <w:kern w:val="0"/>
          <w:sz w:val="20"/>
          <w:szCs w:val="20"/>
          <w:lang w:val="en-US"/>
          <w14:ligatures w14:val="none"/>
        </w:rPr>
        <w:t>Classification of Expenditures</w:t>
      </w:r>
    </w:p>
    <w:p w14:paraId="4724728B" w14:textId="542E4920" w:rsidR="00E12C5E" w:rsidRPr="00827CF2" w:rsidRDefault="00A54106" w:rsidP="00202BF3">
      <w:pPr>
        <w:spacing w:before="100" w:beforeAutospacing="1" w:after="100" w:afterAutospacing="1" w:line="276" w:lineRule="auto"/>
        <w:ind w:left="720"/>
        <w:jc w:val="both"/>
        <w:rPr>
          <w:rFonts w:asciiTheme="minorBidi" w:eastAsia="Times New Roman" w:hAnsiTheme="minorBidi"/>
          <w:kern w:val="0"/>
          <w:sz w:val="20"/>
          <w:szCs w:val="20"/>
          <w:lang w:val="en-US"/>
          <w14:ligatures w14:val="none"/>
        </w:rPr>
      </w:pPr>
      <w:r w:rsidRPr="00827CF2">
        <w:rPr>
          <w:rFonts w:asciiTheme="minorBidi" w:eastAsia="Times New Roman" w:hAnsiTheme="minorBidi"/>
          <w:kern w:val="0"/>
          <w:sz w:val="20"/>
          <w:szCs w:val="20"/>
          <w:lang w:val="en-US"/>
          <w14:ligatures w14:val="none"/>
        </w:rPr>
        <w:t>C</w:t>
      </w:r>
      <w:r w:rsidR="00082F47" w:rsidRPr="00827CF2">
        <w:rPr>
          <w:rFonts w:asciiTheme="minorBidi" w:eastAsia="Times New Roman" w:hAnsiTheme="minorBidi"/>
          <w:kern w:val="0"/>
          <w:sz w:val="20"/>
          <w:szCs w:val="20"/>
          <w:lang w:val="en-US"/>
          <w14:ligatures w14:val="none"/>
        </w:rPr>
        <w:t xml:space="preserve">ategorize tagged expenditures by their degree of environmental relevance, based on the definition of “green.” Given the diverse ecological contexts across Indian states, each state should identify its own set of medium-term environmental priorities under the SAPCC, informed by local vulnerabilities and climate risks. Each green scheme or </w:t>
      </w:r>
      <w:proofErr w:type="spellStart"/>
      <w:r w:rsidR="00082F47" w:rsidRPr="00827CF2">
        <w:rPr>
          <w:rFonts w:asciiTheme="minorBidi" w:eastAsia="Times New Roman" w:hAnsiTheme="minorBidi"/>
          <w:kern w:val="0"/>
          <w:sz w:val="20"/>
          <w:szCs w:val="20"/>
          <w:lang w:val="en-US"/>
          <w14:ligatures w14:val="none"/>
        </w:rPr>
        <w:t>programme</w:t>
      </w:r>
      <w:proofErr w:type="spellEnd"/>
      <w:r w:rsidR="00082F47" w:rsidRPr="00827CF2">
        <w:rPr>
          <w:rFonts w:asciiTheme="minorBidi" w:eastAsia="Times New Roman" w:hAnsiTheme="minorBidi"/>
          <w:kern w:val="0"/>
          <w:sz w:val="20"/>
          <w:szCs w:val="20"/>
          <w:lang w:val="en-US"/>
          <w14:ligatures w14:val="none"/>
        </w:rPr>
        <w:t xml:space="preserve"> is then mapped to the specific environmental objective it supports. This allows for systematic tracking of budget allocations across priority areas, facilitating the identification of funding gaps, over-allocations, and areas requiring enhanced resource mobilization.</w:t>
      </w:r>
    </w:p>
    <w:p w14:paraId="754AD08F" w14:textId="77777777" w:rsidR="00B05AFE" w:rsidRPr="00827CF2" w:rsidRDefault="00E12C5E" w:rsidP="00202BF3">
      <w:pPr>
        <w:numPr>
          <w:ilvl w:val="0"/>
          <w:numId w:val="36"/>
        </w:numPr>
        <w:spacing w:before="100" w:beforeAutospacing="1" w:after="0" w:line="276" w:lineRule="auto"/>
        <w:jc w:val="both"/>
        <w:rPr>
          <w:rFonts w:asciiTheme="minorBidi" w:eastAsia="Times New Roman" w:hAnsiTheme="minorBidi"/>
          <w:kern w:val="0"/>
          <w:sz w:val="20"/>
          <w:szCs w:val="20"/>
          <w:lang w:val="en-US"/>
          <w14:ligatures w14:val="none"/>
        </w:rPr>
      </w:pPr>
      <w:r w:rsidRPr="00827CF2">
        <w:rPr>
          <w:rFonts w:asciiTheme="minorBidi" w:eastAsia="Times New Roman" w:hAnsiTheme="minorBidi"/>
          <w:b/>
          <w:kern w:val="0"/>
          <w:sz w:val="20"/>
          <w:szCs w:val="20"/>
          <w:lang w:val="en-US"/>
          <w14:ligatures w14:val="none"/>
        </w:rPr>
        <w:t>Integration with SDG and Gender Budgeting</w:t>
      </w:r>
    </w:p>
    <w:p w14:paraId="5C4B15A3" w14:textId="52D3D79A" w:rsidR="00E12C5E" w:rsidRPr="00827CF2" w:rsidRDefault="00560F02" w:rsidP="00202BF3">
      <w:pPr>
        <w:spacing w:before="100" w:beforeAutospacing="1" w:after="100" w:afterAutospacing="1" w:line="276" w:lineRule="auto"/>
        <w:ind w:left="720"/>
        <w:jc w:val="both"/>
        <w:rPr>
          <w:rFonts w:asciiTheme="minorBidi" w:eastAsia="Times New Roman" w:hAnsiTheme="minorBidi"/>
          <w:kern w:val="0"/>
          <w:sz w:val="20"/>
          <w:szCs w:val="20"/>
          <w:lang w:val="en-US"/>
          <w14:ligatures w14:val="none"/>
        </w:rPr>
      </w:pPr>
      <w:r w:rsidRPr="00827CF2">
        <w:rPr>
          <w:rFonts w:asciiTheme="minorBidi" w:eastAsia="Times New Roman" w:hAnsiTheme="minorBidi"/>
          <w:kern w:val="0"/>
          <w:sz w:val="20"/>
          <w:szCs w:val="20"/>
          <w:lang w:val="en-US"/>
          <w14:ligatures w14:val="none"/>
        </w:rPr>
        <w:t>Map</w:t>
      </w:r>
      <w:r w:rsidR="00E12C5E" w:rsidRPr="00827CF2">
        <w:rPr>
          <w:rFonts w:asciiTheme="minorBidi" w:eastAsia="Times New Roman" w:hAnsiTheme="minorBidi"/>
          <w:kern w:val="0"/>
          <w:sz w:val="20"/>
          <w:szCs w:val="20"/>
          <w:lang w:val="en-US"/>
          <w14:ligatures w14:val="none"/>
        </w:rPr>
        <w:t xml:space="preserve"> green expenditures against relevant SDGs and gender objectives to maximize policy synergies. </w:t>
      </w:r>
      <w:r w:rsidR="009868D6" w:rsidRPr="00827CF2">
        <w:rPr>
          <w:rFonts w:asciiTheme="minorBidi" w:eastAsia="Times New Roman" w:hAnsiTheme="minorBidi"/>
          <w:kern w:val="0"/>
          <w:sz w:val="20"/>
          <w:szCs w:val="20"/>
          <w:lang w:val="en-US"/>
          <w14:ligatures w14:val="none"/>
        </w:rPr>
        <w:t xml:space="preserve">Since most of the State Governments in India have published </w:t>
      </w:r>
      <w:r w:rsidR="009B6E68" w:rsidRPr="00827CF2">
        <w:rPr>
          <w:rFonts w:asciiTheme="minorBidi" w:eastAsia="Times New Roman" w:hAnsiTheme="minorBidi"/>
          <w:kern w:val="0"/>
          <w:sz w:val="20"/>
          <w:szCs w:val="20"/>
          <w:lang w:val="en-US"/>
          <w14:ligatures w14:val="none"/>
        </w:rPr>
        <w:t xml:space="preserve">their </w:t>
      </w:r>
      <w:r w:rsidR="00E12C5E" w:rsidRPr="00827CF2">
        <w:rPr>
          <w:rFonts w:asciiTheme="minorBidi" w:eastAsia="Times New Roman" w:hAnsiTheme="minorBidi"/>
          <w:kern w:val="0"/>
          <w:sz w:val="20"/>
          <w:szCs w:val="20"/>
          <w:lang w:val="en-US"/>
          <w14:ligatures w14:val="none"/>
        </w:rPr>
        <w:t xml:space="preserve">Gender </w:t>
      </w:r>
      <w:proofErr w:type="gramStart"/>
      <w:r w:rsidR="00E12C5E" w:rsidRPr="00827CF2">
        <w:rPr>
          <w:rFonts w:asciiTheme="minorBidi" w:eastAsia="Times New Roman" w:hAnsiTheme="minorBidi"/>
          <w:kern w:val="0"/>
          <w:sz w:val="20"/>
          <w:szCs w:val="20"/>
          <w:lang w:val="en-US"/>
          <w14:ligatures w14:val="none"/>
        </w:rPr>
        <w:t>Budget</w:t>
      </w:r>
      <w:r w:rsidR="009868D6" w:rsidRPr="00827CF2">
        <w:rPr>
          <w:rFonts w:asciiTheme="minorBidi" w:eastAsia="Times New Roman" w:hAnsiTheme="minorBidi"/>
          <w:kern w:val="0"/>
          <w:sz w:val="20"/>
          <w:szCs w:val="20"/>
          <w:lang w:val="en-US"/>
          <w14:ligatures w14:val="none"/>
        </w:rPr>
        <w:t>s</w:t>
      </w:r>
      <w:r w:rsidR="00E12C5E" w:rsidRPr="00827CF2">
        <w:rPr>
          <w:rFonts w:asciiTheme="minorBidi" w:eastAsia="Times New Roman" w:hAnsiTheme="minorBidi"/>
          <w:kern w:val="0"/>
          <w:sz w:val="20"/>
          <w:szCs w:val="20"/>
          <w:lang w:val="en-US"/>
          <w14:ligatures w14:val="none"/>
        </w:rPr>
        <w:t xml:space="preserve"> </w:t>
      </w:r>
      <w:r w:rsidR="008206B0" w:rsidRPr="00827CF2">
        <w:rPr>
          <w:rFonts w:asciiTheme="minorBidi" w:eastAsia="Times New Roman" w:hAnsiTheme="minorBidi"/>
          <w:kern w:val="0"/>
          <w:sz w:val="20"/>
          <w:szCs w:val="20"/>
          <w:lang w:val="en-US"/>
          <w14:ligatures w14:val="none"/>
        </w:rPr>
        <w:t>,</w:t>
      </w:r>
      <w:proofErr w:type="gramEnd"/>
      <w:r w:rsidR="008206B0" w:rsidRPr="00827CF2">
        <w:rPr>
          <w:rFonts w:asciiTheme="minorBidi" w:eastAsia="Times New Roman" w:hAnsiTheme="minorBidi"/>
          <w:kern w:val="0"/>
          <w:sz w:val="20"/>
          <w:szCs w:val="20"/>
          <w:lang w:val="en-US"/>
          <w14:ligatures w14:val="none"/>
        </w:rPr>
        <w:t xml:space="preserve"> </w:t>
      </w:r>
      <w:r w:rsidR="00DE3FE3" w:rsidRPr="00827CF2">
        <w:rPr>
          <w:rFonts w:asciiTheme="minorBidi" w:eastAsia="Times New Roman" w:hAnsiTheme="minorBidi"/>
          <w:kern w:val="0"/>
          <w:sz w:val="20"/>
          <w:szCs w:val="20"/>
          <w:lang w:val="en-US"/>
          <w14:ligatures w14:val="none"/>
        </w:rPr>
        <w:t xml:space="preserve">integration of green budget with Gender budget </w:t>
      </w:r>
      <w:r w:rsidR="000734C4" w:rsidRPr="00827CF2">
        <w:rPr>
          <w:rFonts w:asciiTheme="minorBidi" w:eastAsia="Times New Roman" w:hAnsiTheme="minorBidi"/>
          <w:kern w:val="0"/>
          <w:sz w:val="20"/>
          <w:szCs w:val="20"/>
          <w:lang w:val="en-US"/>
          <w14:ligatures w14:val="none"/>
        </w:rPr>
        <w:t>can be done</w:t>
      </w:r>
      <w:r w:rsidR="00E12C5E" w:rsidRPr="00827CF2">
        <w:rPr>
          <w:rFonts w:asciiTheme="minorBidi" w:eastAsia="Times New Roman" w:hAnsiTheme="minorBidi"/>
          <w:kern w:val="0"/>
          <w:sz w:val="20"/>
          <w:szCs w:val="20"/>
          <w:lang w:val="en-US"/>
          <w14:ligatures w14:val="none"/>
        </w:rPr>
        <w:t>.</w:t>
      </w:r>
    </w:p>
    <w:p w14:paraId="7B3BD65F" w14:textId="77777777" w:rsidR="00B05AFE" w:rsidRPr="00827CF2" w:rsidRDefault="00E12C5E" w:rsidP="00202BF3">
      <w:pPr>
        <w:numPr>
          <w:ilvl w:val="0"/>
          <w:numId w:val="36"/>
        </w:numPr>
        <w:spacing w:before="100" w:beforeAutospacing="1" w:after="0" w:line="276" w:lineRule="auto"/>
        <w:jc w:val="both"/>
        <w:rPr>
          <w:rFonts w:asciiTheme="minorBidi" w:eastAsia="Times New Roman" w:hAnsiTheme="minorBidi"/>
          <w:kern w:val="0"/>
          <w:sz w:val="20"/>
          <w:szCs w:val="20"/>
          <w:lang w:val="en-US"/>
          <w14:ligatures w14:val="none"/>
        </w:rPr>
      </w:pPr>
      <w:r w:rsidRPr="00827CF2">
        <w:rPr>
          <w:rFonts w:asciiTheme="minorBidi" w:eastAsia="Times New Roman" w:hAnsiTheme="minorBidi"/>
          <w:b/>
          <w:kern w:val="0"/>
          <w:sz w:val="20"/>
          <w:szCs w:val="20"/>
          <w:lang w:val="en-US"/>
          <w14:ligatures w14:val="none"/>
        </w:rPr>
        <w:t>Weighting and Categorization</w:t>
      </w:r>
    </w:p>
    <w:p w14:paraId="4789F192" w14:textId="240305B7" w:rsidR="00E12C5E" w:rsidRPr="00827CF2" w:rsidRDefault="00E12C5E" w:rsidP="00202BF3">
      <w:pPr>
        <w:spacing w:before="100" w:beforeAutospacing="1" w:after="100" w:afterAutospacing="1" w:line="276" w:lineRule="auto"/>
        <w:ind w:left="720"/>
        <w:jc w:val="both"/>
        <w:rPr>
          <w:rFonts w:asciiTheme="minorBidi" w:eastAsia="Times New Roman" w:hAnsiTheme="minorBidi"/>
          <w:kern w:val="0"/>
          <w:sz w:val="20"/>
          <w:szCs w:val="20"/>
          <w:lang w:val="en-US"/>
          <w14:ligatures w14:val="none"/>
        </w:rPr>
      </w:pPr>
      <w:r w:rsidRPr="00827CF2">
        <w:rPr>
          <w:rFonts w:asciiTheme="minorBidi" w:eastAsia="Times New Roman" w:hAnsiTheme="minorBidi"/>
          <w:kern w:val="0"/>
          <w:sz w:val="20"/>
          <w:szCs w:val="20"/>
          <w:lang w:val="en-US"/>
          <w14:ligatures w14:val="none"/>
        </w:rPr>
        <w:t xml:space="preserve">Assign weights using a simplified scale (e.g., Rio Marker approach) to reflect the degree of alignment with green objectives. An </w:t>
      </w:r>
      <w:r w:rsidRPr="00827CF2">
        <w:rPr>
          <w:rFonts w:asciiTheme="minorBidi" w:eastAsia="Times New Roman" w:hAnsiTheme="minorBidi"/>
          <w:b/>
          <w:kern w:val="0"/>
          <w:sz w:val="20"/>
          <w:szCs w:val="20"/>
          <w:lang w:val="en-US"/>
          <w14:ligatures w14:val="none"/>
        </w:rPr>
        <w:t>input-based</w:t>
      </w:r>
      <w:r w:rsidRPr="00827CF2">
        <w:rPr>
          <w:rFonts w:asciiTheme="minorBidi" w:eastAsia="Times New Roman" w:hAnsiTheme="minorBidi"/>
          <w:kern w:val="0"/>
          <w:sz w:val="20"/>
          <w:szCs w:val="20"/>
          <w:lang w:val="en-US"/>
          <w14:ligatures w14:val="none"/>
        </w:rPr>
        <w:t xml:space="preserve"> method is recommended for consistency. Proposed categories include:</w:t>
      </w:r>
    </w:p>
    <w:p w14:paraId="12054256" w14:textId="77777777" w:rsidR="00E12C5E" w:rsidRPr="00827CF2" w:rsidRDefault="00E12C5E" w:rsidP="00202BF3">
      <w:pPr>
        <w:numPr>
          <w:ilvl w:val="1"/>
          <w:numId w:val="36"/>
        </w:numPr>
        <w:spacing w:before="100" w:beforeAutospacing="1" w:after="100" w:afterAutospacing="1" w:line="276" w:lineRule="auto"/>
        <w:jc w:val="both"/>
        <w:rPr>
          <w:rFonts w:asciiTheme="minorBidi" w:eastAsia="Times New Roman" w:hAnsiTheme="minorBidi"/>
          <w:kern w:val="0"/>
          <w:sz w:val="20"/>
          <w:szCs w:val="20"/>
          <w:lang w:val="en-US"/>
          <w14:ligatures w14:val="none"/>
        </w:rPr>
      </w:pPr>
      <w:r w:rsidRPr="00827CF2">
        <w:rPr>
          <w:rFonts w:asciiTheme="minorBidi" w:eastAsia="Times New Roman" w:hAnsiTheme="minorBidi"/>
          <w:kern w:val="0"/>
          <w:sz w:val="20"/>
          <w:szCs w:val="20"/>
          <w:lang w:val="en-US"/>
          <w14:ligatures w14:val="none"/>
        </w:rPr>
        <w:t>Fully Dedicated (90–100%)</w:t>
      </w:r>
    </w:p>
    <w:p w14:paraId="6ECE9DFA" w14:textId="77777777" w:rsidR="00E12C5E" w:rsidRPr="00827CF2" w:rsidRDefault="00E12C5E" w:rsidP="00202BF3">
      <w:pPr>
        <w:numPr>
          <w:ilvl w:val="1"/>
          <w:numId w:val="36"/>
        </w:numPr>
        <w:spacing w:before="100" w:beforeAutospacing="1" w:after="100" w:afterAutospacing="1" w:line="276" w:lineRule="auto"/>
        <w:jc w:val="both"/>
        <w:rPr>
          <w:rFonts w:asciiTheme="minorBidi" w:eastAsia="Times New Roman" w:hAnsiTheme="minorBidi"/>
          <w:kern w:val="0"/>
          <w:sz w:val="20"/>
          <w:szCs w:val="20"/>
          <w:lang w:val="en-US"/>
          <w14:ligatures w14:val="none"/>
        </w:rPr>
      </w:pPr>
      <w:r w:rsidRPr="00827CF2">
        <w:rPr>
          <w:rFonts w:asciiTheme="minorBidi" w:eastAsia="Times New Roman" w:hAnsiTheme="minorBidi"/>
          <w:kern w:val="0"/>
          <w:sz w:val="20"/>
          <w:szCs w:val="20"/>
          <w:lang w:val="en-US"/>
          <w14:ligatures w14:val="none"/>
        </w:rPr>
        <w:t>Very High (75–90%)</w:t>
      </w:r>
    </w:p>
    <w:p w14:paraId="078F7DA1" w14:textId="77777777" w:rsidR="00E12C5E" w:rsidRPr="00827CF2" w:rsidRDefault="00E12C5E" w:rsidP="00202BF3">
      <w:pPr>
        <w:numPr>
          <w:ilvl w:val="1"/>
          <w:numId w:val="36"/>
        </w:numPr>
        <w:spacing w:before="100" w:beforeAutospacing="1" w:after="100" w:afterAutospacing="1" w:line="276" w:lineRule="auto"/>
        <w:jc w:val="both"/>
        <w:rPr>
          <w:rFonts w:asciiTheme="minorBidi" w:eastAsia="Times New Roman" w:hAnsiTheme="minorBidi"/>
          <w:kern w:val="0"/>
          <w:sz w:val="20"/>
          <w:szCs w:val="20"/>
          <w:lang w:val="en-US"/>
          <w14:ligatures w14:val="none"/>
        </w:rPr>
      </w:pPr>
      <w:r w:rsidRPr="00827CF2">
        <w:rPr>
          <w:rFonts w:asciiTheme="minorBidi" w:eastAsia="Times New Roman" w:hAnsiTheme="minorBidi"/>
          <w:kern w:val="0"/>
          <w:sz w:val="20"/>
          <w:szCs w:val="20"/>
          <w:lang w:val="en-US"/>
          <w14:ligatures w14:val="none"/>
        </w:rPr>
        <w:t>High (50–75%)</w:t>
      </w:r>
    </w:p>
    <w:p w14:paraId="26D33C11" w14:textId="77777777" w:rsidR="00E12C5E" w:rsidRPr="00827CF2" w:rsidRDefault="00E12C5E" w:rsidP="00202BF3">
      <w:pPr>
        <w:numPr>
          <w:ilvl w:val="1"/>
          <w:numId w:val="36"/>
        </w:numPr>
        <w:spacing w:before="100" w:beforeAutospacing="1" w:after="100" w:afterAutospacing="1" w:line="276" w:lineRule="auto"/>
        <w:jc w:val="both"/>
        <w:rPr>
          <w:rFonts w:asciiTheme="minorBidi" w:eastAsia="Times New Roman" w:hAnsiTheme="minorBidi"/>
          <w:kern w:val="0"/>
          <w:sz w:val="20"/>
          <w:szCs w:val="20"/>
          <w:lang w:val="en-US"/>
          <w14:ligatures w14:val="none"/>
        </w:rPr>
      </w:pPr>
      <w:r w:rsidRPr="00827CF2">
        <w:rPr>
          <w:rFonts w:asciiTheme="minorBidi" w:eastAsia="Times New Roman" w:hAnsiTheme="minorBidi"/>
          <w:kern w:val="0"/>
          <w:sz w:val="20"/>
          <w:szCs w:val="20"/>
          <w:lang w:val="en-US"/>
          <w14:ligatures w14:val="none"/>
        </w:rPr>
        <w:t>Medium (25–50%)</w:t>
      </w:r>
    </w:p>
    <w:p w14:paraId="10B422F5" w14:textId="77777777" w:rsidR="00E12C5E" w:rsidRPr="00827CF2" w:rsidRDefault="00E12C5E" w:rsidP="00202BF3">
      <w:pPr>
        <w:numPr>
          <w:ilvl w:val="1"/>
          <w:numId w:val="36"/>
        </w:numPr>
        <w:spacing w:before="100" w:beforeAutospacing="1" w:after="100" w:afterAutospacing="1" w:line="276" w:lineRule="auto"/>
        <w:jc w:val="both"/>
        <w:rPr>
          <w:rFonts w:asciiTheme="minorBidi" w:eastAsia="Times New Roman" w:hAnsiTheme="minorBidi"/>
          <w:kern w:val="0"/>
          <w:sz w:val="20"/>
          <w:szCs w:val="20"/>
          <w:lang w:val="en-US"/>
          <w14:ligatures w14:val="none"/>
        </w:rPr>
      </w:pPr>
      <w:r w:rsidRPr="00827CF2">
        <w:rPr>
          <w:rFonts w:asciiTheme="minorBidi" w:eastAsia="Times New Roman" w:hAnsiTheme="minorBidi"/>
          <w:kern w:val="0"/>
          <w:sz w:val="20"/>
          <w:szCs w:val="20"/>
          <w:lang w:val="en-US"/>
          <w14:ligatures w14:val="none"/>
        </w:rPr>
        <w:t>Low (5–25%)</w:t>
      </w:r>
    </w:p>
    <w:p w14:paraId="69ADCF1E" w14:textId="77777777" w:rsidR="00E12C5E" w:rsidRPr="00827CF2" w:rsidRDefault="00E12C5E" w:rsidP="00202BF3">
      <w:pPr>
        <w:numPr>
          <w:ilvl w:val="1"/>
          <w:numId w:val="36"/>
        </w:numPr>
        <w:spacing w:before="100" w:beforeAutospacing="1" w:after="100" w:afterAutospacing="1" w:line="276" w:lineRule="auto"/>
        <w:jc w:val="both"/>
        <w:rPr>
          <w:rFonts w:asciiTheme="minorBidi" w:eastAsia="Times New Roman" w:hAnsiTheme="minorBidi"/>
          <w:kern w:val="0"/>
          <w:sz w:val="20"/>
          <w:szCs w:val="20"/>
          <w:lang w:val="en-US"/>
          <w14:ligatures w14:val="none"/>
        </w:rPr>
      </w:pPr>
      <w:r w:rsidRPr="00827CF2">
        <w:rPr>
          <w:rFonts w:asciiTheme="minorBidi" w:eastAsia="Times New Roman" w:hAnsiTheme="minorBidi"/>
          <w:kern w:val="0"/>
          <w:sz w:val="20"/>
          <w:szCs w:val="20"/>
          <w:lang w:val="en-US"/>
          <w14:ligatures w14:val="none"/>
        </w:rPr>
        <w:t>Marginal (0–5%)</w:t>
      </w:r>
    </w:p>
    <w:p w14:paraId="4BEFA1FE" w14:textId="77777777" w:rsidR="00E12C5E" w:rsidRPr="00827CF2" w:rsidRDefault="00E12C5E" w:rsidP="00202BF3">
      <w:pPr>
        <w:numPr>
          <w:ilvl w:val="1"/>
          <w:numId w:val="36"/>
        </w:numPr>
        <w:spacing w:before="100" w:beforeAutospacing="1" w:after="100" w:afterAutospacing="1" w:line="276" w:lineRule="auto"/>
        <w:jc w:val="both"/>
        <w:rPr>
          <w:rFonts w:asciiTheme="minorBidi" w:eastAsia="Times New Roman" w:hAnsiTheme="minorBidi"/>
          <w:kern w:val="0"/>
          <w:sz w:val="20"/>
          <w:szCs w:val="20"/>
          <w:lang w:val="en-US"/>
          <w14:ligatures w14:val="none"/>
        </w:rPr>
      </w:pPr>
      <w:r w:rsidRPr="00827CF2">
        <w:rPr>
          <w:rFonts w:asciiTheme="minorBidi" w:eastAsia="Times New Roman" w:hAnsiTheme="minorBidi"/>
          <w:kern w:val="0"/>
          <w:sz w:val="20"/>
          <w:szCs w:val="20"/>
          <w:lang w:val="en-US"/>
          <w14:ligatures w14:val="none"/>
        </w:rPr>
        <w:t>Detrimental (Negative weight)</w:t>
      </w:r>
    </w:p>
    <w:p w14:paraId="43265CEC" w14:textId="77777777" w:rsidR="00E12C5E" w:rsidRPr="00827CF2" w:rsidRDefault="00E12C5E" w:rsidP="00202BF3">
      <w:pPr>
        <w:spacing w:before="100" w:beforeAutospacing="1" w:after="100" w:afterAutospacing="1" w:line="276" w:lineRule="auto"/>
        <w:ind w:left="720"/>
        <w:jc w:val="both"/>
        <w:rPr>
          <w:rFonts w:asciiTheme="minorBidi" w:eastAsia="Times New Roman" w:hAnsiTheme="minorBidi"/>
          <w:kern w:val="0"/>
          <w:sz w:val="20"/>
          <w:szCs w:val="20"/>
          <w:lang w:val="en-US"/>
          <w14:ligatures w14:val="none"/>
        </w:rPr>
      </w:pPr>
      <w:r w:rsidRPr="00827CF2">
        <w:rPr>
          <w:rFonts w:asciiTheme="minorBidi" w:eastAsia="Times New Roman" w:hAnsiTheme="minorBidi"/>
          <w:kern w:val="0"/>
          <w:sz w:val="20"/>
          <w:szCs w:val="20"/>
          <w:lang w:val="en-US"/>
          <w14:ligatures w14:val="none"/>
        </w:rPr>
        <w:t>Use a standardized, color-coded system for ease of reporting. A national guidance note should be developed to ensure consistency in assigning weightages.</w:t>
      </w:r>
    </w:p>
    <w:p w14:paraId="5D9A79F6" w14:textId="77777777" w:rsidR="00B05AFE" w:rsidRPr="00827CF2" w:rsidRDefault="00E12C5E" w:rsidP="00202BF3">
      <w:pPr>
        <w:numPr>
          <w:ilvl w:val="0"/>
          <w:numId w:val="36"/>
        </w:numPr>
        <w:spacing w:before="100" w:beforeAutospacing="1" w:after="0" w:line="276" w:lineRule="auto"/>
        <w:jc w:val="both"/>
        <w:rPr>
          <w:rFonts w:asciiTheme="minorBidi" w:eastAsia="Times New Roman" w:hAnsiTheme="minorBidi"/>
          <w:kern w:val="0"/>
          <w:sz w:val="20"/>
          <w:szCs w:val="20"/>
          <w:lang w:val="en-US"/>
          <w14:ligatures w14:val="none"/>
        </w:rPr>
      </w:pPr>
      <w:r w:rsidRPr="00827CF2">
        <w:rPr>
          <w:rFonts w:asciiTheme="minorBidi" w:eastAsia="Times New Roman" w:hAnsiTheme="minorBidi"/>
          <w:b/>
          <w:kern w:val="0"/>
          <w:sz w:val="20"/>
          <w:szCs w:val="20"/>
          <w:lang w:val="en-US"/>
          <w14:ligatures w14:val="none"/>
        </w:rPr>
        <w:t>Timing of Tagging</w:t>
      </w:r>
    </w:p>
    <w:p w14:paraId="31C7A6CC" w14:textId="22FEFDFF" w:rsidR="00E12C5E" w:rsidRPr="00827CF2" w:rsidRDefault="00E12C5E" w:rsidP="00202BF3">
      <w:pPr>
        <w:spacing w:before="100" w:beforeAutospacing="1" w:after="0" w:line="276" w:lineRule="auto"/>
        <w:ind w:left="720"/>
        <w:jc w:val="both"/>
        <w:rPr>
          <w:rFonts w:asciiTheme="minorBidi" w:eastAsia="Times New Roman" w:hAnsiTheme="minorBidi"/>
          <w:kern w:val="0"/>
          <w:sz w:val="20"/>
          <w:szCs w:val="20"/>
          <w:lang w:val="en-US"/>
          <w14:ligatures w14:val="none"/>
        </w:rPr>
      </w:pPr>
      <w:r w:rsidRPr="00827CF2">
        <w:rPr>
          <w:rFonts w:asciiTheme="minorBidi" w:eastAsia="Times New Roman" w:hAnsiTheme="minorBidi"/>
          <w:kern w:val="0"/>
          <w:sz w:val="20"/>
          <w:szCs w:val="20"/>
          <w:lang w:val="en-US"/>
          <w14:ligatures w14:val="none"/>
        </w:rPr>
        <w:t xml:space="preserve">Apply GBT both </w:t>
      </w:r>
      <w:r w:rsidRPr="00827CF2">
        <w:rPr>
          <w:rFonts w:asciiTheme="minorBidi" w:eastAsia="Times New Roman" w:hAnsiTheme="minorBidi"/>
          <w:b/>
          <w:kern w:val="0"/>
          <w:sz w:val="20"/>
          <w:szCs w:val="20"/>
          <w:lang w:val="en-US"/>
          <w14:ligatures w14:val="none"/>
        </w:rPr>
        <w:t>ex-ante</w:t>
      </w:r>
      <w:r w:rsidRPr="00827CF2">
        <w:rPr>
          <w:rFonts w:asciiTheme="minorBidi" w:eastAsia="Times New Roman" w:hAnsiTheme="minorBidi"/>
          <w:kern w:val="0"/>
          <w:sz w:val="20"/>
          <w:szCs w:val="20"/>
          <w:lang w:val="en-US"/>
          <w14:ligatures w14:val="none"/>
        </w:rPr>
        <w:t xml:space="preserve"> (during budget formulation) and </w:t>
      </w:r>
      <w:r w:rsidRPr="00827CF2">
        <w:rPr>
          <w:rFonts w:asciiTheme="minorBidi" w:eastAsia="Times New Roman" w:hAnsiTheme="minorBidi"/>
          <w:b/>
          <w:kern w:val="0"/>
          <w:sz w:val="20"/>
          <w:szCs w:val="20"/>
          <w:lang w:val="en-US"/>
          <w14:ligatures w14:val="none"/>
        </w:rPr>
        <w:t>ex-post</w:t>
      </w:r>
      <w:r w:rsidRPr="00827CF2">
        <w:rPr>
          <w:rFonts w:asciiTheme="minorBidi" w:eastAsia="Times New Roman" w:hAnsiTheme="minorBidi"/>
          <w:kern w:val="0"/>
          <w:sz w:val="20"/>
          <w:szCs w:val="20"/>
          <w:lang w:val="en-US"/>
          <w14:ligatures w14:val="none"/>
        </w:rPr>
        <w:t xml:space="preserve"> (post-execution). While ex-ante tagging supports strategic planning, ex-post tagging enhances review and accountability. A combined approach—as adopted in the Philippines—enables comprehensive oversight of both planned and actual green expenditures.</w:t>
      </w:r>
    </w:p>
    <w:p w14:paraId="57E0288D" w14:textId="615163EF" w:rsidR="00465703" w:rsidRPr="00827CF2" w:rsidRDefault="00465703" w:rsidP="001B6BF5">
      <w:pPr>
        <w:spacing w:line="276" w:lineRule="auto"/>
        <w:jc w:val="both"/>
        <w:rPr>
          <w:rFonts w:asciiTheme="minorBidi" w:hAnsiTheme="minorBidi"/>
          <w:sz w:val="20"/>
          <w:szCs w:val="20"/>
        </w:rPr>
      </w:pPr>
    </w:p>
    <w:p w14:paraId="5F8B0C4F" w14:textId="5EFC5B29" w:rsidR="00465703" w:rsidRPr="001839D8" w:rsidRDefault="00465703" w:rsidP="001839D8">
      <w:pPr>
        <w:pStyle w:val="Heading2"/>
        <w:numPr>
          <w:ilvl w:val="1"/>
          <w:numId w:val="38"/>
        </w:numPr>
        <w:spacing w:after="240"/>
        <w:rPr>
          <w:rFonts w:asciiTheme="minorBidi" w:hAnsiTheme="minorBidi" w:cstheme="minorBidi"/>
          <w:sz w:val="22"/>
          <w:szCs w:val="22"/>
        </w:rPr>
      </w:pPr>
      <w:r w:rsidRPr="004B0654">
        <w:rPr>
          <w:rFonts w:asciiTheme="minorBidi" w:hAnsiTheme="minorBidi" w:cstheme="minorBidi"/>
          <w:sz w:val="22"/>
          <w:szCs w:val="22"/>
        </w:rPr>
        <w:t>Measures taken to uphold the Accountability and Transparency of Green Budgeting</w:t>
      </w:r>
    </w:p>
    <w:p w14:paraId="1A42C07A" w14:textId="77777777" w:rsidR="005077DF" w:rsidRPr="006E13CD" w:rsidRDefault="005077DF" w:rsidP="00202BF3">
      <w:pPr>
        <w:rPr>
          <w:rFonts w:asciiTheme="minorBidi" w:hAnsiTheme="minorBidi"/>
        </w:rPr>
      </w:pPr>
    </w:p>
    <w:p w14:paraId="553C797A" w14:textId="2B62E22D" w:rsidR="00465703" w:rsidRPr="00827CF2" w:rsidRDefault="00465703" w:rsidP="00F75549">
      <w:pPr>
        <w:spacing w:line="276" w:lineRule="auto"/>
        <w:jc w:val="both"/>
        <w:rPr>
          <w:rFonts w:asciiTheme="minorBidi" w:hAnsiTheme="minorBidi"/>
          <w:sz w:val="20"/>
          <w:szCs w:val="20"/>
        </w:rPr>
      </w:pPr>
      <w:r w:rsidRPr="00827CF2">
        <w:rPr>
          <w:rFonts w:asciiTheme="minorBidi" w:hAnsiTheme="minorBidi"/>
          <w:sz w:val="20"/>
          <w:szCs w:val="20"/>
        </w:rPr>
        <w:t xml:space="preserve">Regarding the accountability and transparency of the Green Budgeting exercise, the Union government and all the State governments must publish detailed Green Budget reports every year as a separate </w:t>
      </w:r>
      <w:r w:rsidRPr="00827CF2">
        <w:rPr>
          <w:rFonts w:asciiTheme="minorBidi" w:hAnsiTheme="minorBidi"/>
          <w:sz w:val="20"/>
          <w:szCs w:val="20"/>
        </w:rPr>
        <w:lastRenderedPageBreak/>
        <w:t xml:space="preserve">supplementary document along with the other budget documents and make it publicly available and easily accessible. </w:t>
      </w:r>
      <w:r w:rsidR="006B644F" w:rsidRPr="00827CF2">
        <w:rPr>
          <w:rFonts w:asciiTheme="minorBidi" w:hAnsiTheme="minorBidi"/>
          <w:sz w:val="20"/>
          <w:szCs w:val="20"/>
        </w:rPr>
        <w:t xml:space="preserve">The Green Budget reports should </w:t>
      </w:r>
      <w:r w:rsidR="001C01B7" w:rsidRPr="00827CF2">
        <w:rPr>
          <w:rFonts w:asciiTheme="minorBidi" w:hAnsiTheme="minorBidi"/>
          <w:sz w:val="20"/>
          <w:szCs w:val="20"/>
        </w:rPr>
        <w:t xml:space="preserve">include </w:t>
      </w:r>
      <w:r w:rsidR="00A73139" w:rsidRPr="00827CF2">
        <w:rPr>
          <w:rFonts w:asciiTheme="minorBidi" w:hAnsiTheme="minorBidi"/>
          <w:sz w:val="20"/>
          <w:szCs w:val="20"/>
        </w:rPr>
        <w:t>an overview of the environment and climate change-related</w:t>
      </w:r>
      <w:r w:rsidRPr="00827CF2" w:rsidDel="006B644F">
        <w:rPr>
          <w:rFonts w:asciiTheme="minorBidi" w:hAnsiTheme="minorBidi"/>
          <w:sz w:val="20"/>
          <w:szCs w:val="20"/>
        </w:rPr>
        <w:t xml:space="preserve"> </w:t>
      </w:r>
      <w:r w:rsidR="0014377E" w:rsidRPr="00827CF2">
        <w:rPr>
          <w:rFonts w:asciiTheme="minorBidi" w:hAnsiTheme="minorBidi"/>
          <w:sz w:val="20"/>
          <w:szCs w:val="20"/>
        </w:rPr>
        <w:t xml:space="preserve">challenges faced, </w:t>
      </w:r>
      <w:r w:rsidR="00C4350B" w:rsidRPr="00827CF2">
        <w:rPr>
          <w:rFonts w:asciiTheme="minorBidi" w:hAnsiTheme="minorBidi"/>
          <w:sz w:val="20"/>
          <w:szCs w:val="20"/>
        </w:rPr>
        <w:t xml:space="preserve">NAPCC/SAPCC along with </w:t>
      </w:r>
      <w:r w:rsidR="00417A57" w:rsidRPr="00827CF2">
        <w:rPr>
          <w:rFonts w:asciiTheme="minorBidi" w:hAnsiTheme="minorBidi"/>
          <w:sz w:val="20"/>
          <w:szCs w:val="20"/>
        </w:rPr>
        <w:t xml:space="preserve">medium-term and long-term environmental objectives, </w:t>
      </w:r>
      <w:r w:rsidR="004F0B6E" w:rsidRPr="00827CF2">
        <w:rPr>
          <w:rFonts w:asciiTheme="minorBidi" w:hAnsiTheme="minorBidi"/>
          <w:sz w:val="20"/>
          <w:szCs w:val="20"/>
        </w:rPr>
        <w:t xml:space="preserve">explanation of the </w:t>
      </w:r>
      <w:r w:rsidR="00F87AE9" w:rsidRPr="00827CF2">
        <w:rPr>
          <w:rFonts w:asciiTheme="minorBidi" w:hAnsiTheme="minorBidi"/>
          <w:sz w:val="20"/>
          <w:szCs w:val="20"/>
        </w:rPr>
        <w:t>methodology used for identifying the schemes</w:t>
      </w:r>
      <w:r w:rsidR="00DB396A" w:rsidRPr="00827CF2">
        <w:rPr>
          <w:rFonts w:asciiTheme="minorBidi" w:hAnsiTheme="minorBidi"/>
          <w:sz w:val="20"/>
          <w:szCs w:val="20"/>
        </w:rPr>
        <w:t xml:space="preserve"> to be included</w:t>
      </w:r>
      <w:r w:rsidR="00F87AE9" w:rsidRPr="00827CF2">
        <w:rPr>
          <w:rFonts w:asciiTheme="minorBidi" w:hAnsiTheme="minorBidi"/>
          <w:sz w:val="20"/>
          <w:szCs w:val="20"/>
        </w:rPr>
        <w:t xml:space="preserve"> and al</w:t>
      </w:r>
      <w:r w:rsidR="006A3B54" w:rsidRPr="00827CF2">
        <w:rPr>
          <w:rFonts w:asciiTheme="minorBidi" w:hAnsiTheme="minorBidi"/>
          <w:sz w:val="20"/>
          <w:szCs w:val="20"/>
        </w:rPr>
        <w:t xml:space="preserve">lotting </w:t>
      </w:r>
      <w:r w:rsidR="00BF12B8" w:rsidRPr="00827CF2">
        <w:rPr>
          <w:rFonts w:asciiTheme="minorBidi" w:hAnsiTheme="minorBidi"/>
          <w:sz w:val="20"/>
          <w:szCs w:val="20"/>
        </w:rPr>
        <w:t>their green weightage</w:t>
      </w:r>
      <w:r w:rsidRPr="00827CF2" w:rsidDel="006B644F">
        <w:rPr>
          <w:rFonts w:asciiTheme="minorBidi" w:hAnsiTheme="minorBidi"/>
          <w:sz w:val="20"/>
          <w:szCs w:val="20"/>
        </w:rPr>
        <w:t xml:space="preserve"> </w:t>
      </w:r>
      <w:r w:rsidR="0089148D" w:rsidRPr="00827CF2">
        <w:rPr>
          <w:rFonts w:asciiTheme="minorBidi" w:hAnsiTheme="minorBidi"/>
          <w:sz w:val="20"/>
          <w:szCs w:val="20"/>
        </w:rPr>
        <w:t>and how it aligns with NAPCC/SAPCC</w:t>
      </w:r>
      <w:r w:rsidR="00ED7882" w:rsidRPr="00827CF2">
        <w:rPr>
          <w:rFonts w:asciiTheme="minorBidi" w:hAnsiTheme="minorBidi"/>
          <w:sz w:val="20"/>
          <w:szCs w:val="20"/>
        </w:rPr>
        <w:t>, assessment</w:t>
      </w:r>
      <w:r w:rsidRPr="00827CF2" w:rsidDel="006B644F">
        <w:rPr>
          <w:rFonts w:asciiTheme="minorBidi" w:hAnsiTheme="minorBidi"/>
          <w:sz w:val="20"/>
          <w:szCs w:val="20"/>
        </w:rPr>
        <w:t xml:space="preserve"> </w:t>
      </w:r>
      <w:r w:rsidR="00716368" w:rsidRPr="00827CF2">
        <w:rPr>
          <w:rFonts w:asciiTheme="minorBidi" w:hAnsiTheme="minorBidi"/>
          <w:sz w:val="20"/>
          <w:szCs w:val="20"/>
        </w:rPr>
        <w:t>of environmental impact</w:t>
      </w:r>
      <w:r w:rsidRPr="00827CF2" w:rsidDel="006B644F">
        <w:rPr>
          <w:rFonts w:asciiTheme="minorBidi" w:hAnsiTheme="minorBidi"/>
          <w:sz w:val="20"/>
          <w:szCs w:val="20"/>
        </w:rPr>
        <w:t xml:space="preserve"> </w:t>
      </w:r>
      <w:r w:rsidR="00624D69" w:rsidRPr="00827CF2">
        <w:rPr>
          <w:rFonts w:asciiTheme="minorBidi" w:hAnsiTheme="minorBidi"/>
          <w:sz w:val="20"/>
          <w:szCs w:val="20"/>
        </w:rPr>
        <w:t>and green budget</w:t>
      </w:r>
      <w:r w:rsidRPr="00827CF2" w:rsidDel="006B644F">
        <w:rPr>
          <w:rFonts w:asciiTheme="minorBidi" w:hAnsiTheme="minorBidi"/>
          <w:sz w:val="20"/>
          <w:szCs w:val="20"/>
        </w:rPr>
        <w:t xml:space="preserve"> </w:t>
      </w:r>
      <w:r w:rsidR="002A5139" w:rsidRPr="00827CF2">
        <w:rPr>
          <w:rFonts w:asciiTheme="minorBidi" w:hAnsiTheme="minorBidi"/>
          <w:sz w:val="20"/>
          <w:szCs w:val="20"/>
        </w:rPr>
        <w:t>statements</w:t>
      </w:r>
      <w:r w:rsidRPr="00827CF2" w:rsidDel="006B644F">
        <w:rPr>
          <w:rFonts w:asciiTheme="minorBidi" w:hAnsiTheme="minorBidi"/>
          <w:sz w:val="20"/>
          <w:szCs w:val="20"/>
        </w:rPr>
        <w:t xml:space="preserve"> </w:t>
      </w:r>
      <w:r w:rsidR="003B0D0E" w:rsidRPr="00827CF2">
        <w:rPr>
          <w:rFonts w:asciiTheme="minorBidi" w:hAnsiTheme="minorBidi"/>
          <w:sz w:val="20"/>
          <w:szCs w:val="20"/>
        </w:rPr>
        <w:t>at the end listing all the included budget heads</w:t>
      </w:r>
      <w:r w:rsidRPr="00827CF2" w:rsidDel="006B644F">
        <w:rPr>
          <w:rFonts w:asciiTheme="minorBidi" w:hAnsiTheme="minorBidi"/>
          <w:sz w:val="20"/>
          <w:szCs w:val="20"/>
        </w:rPr>
        <w:t xml:space="preserve"> </w:t>
      </w:r>
      <w:r w:rsidR="00555BF0" w:rsidRPr="00827CF2">
        <w:rPr>
          <w:rFonts w:asciiTheme="minorBidi" w:hAnsiTheme="minorBidi"/>
          <w:sz w:val="20"/>
          <w:szCs w:val="20"/>
        </w:rPr>
        <w:t xml:space="preserve">with their respective weightage, SDG </w:t>
      </w:r>
      <w:r w:rsidR="00F63FE2" w:rsidRPr="00827CF2">
        <w:rPr>
          <w:rFonts w:asciiTheme="minorBidi" w:hAnsiTheme="minorBidi"/>
          <w:sz w:val="20"/>
          <w:szCs w:val="20"/>
        </w:rPr>
        <w:t>mapping</w:t>
      </w:r>
      <w:r w:rsidR="00555BF0" w:rsidRPr="00827CF2">
        <w:rPr>
          <w:rFonts w:asciiTheme="minorBidi" w:hAnsiTheme="minorBidi"/>
          <w:sz w:val="20"/>
          <w:szCs w:val="20"/>
        </w:rPr>
        <w:t xml:space="preserve"> and gender </w:t>
      </w:r>
      <w:r w:rsidR="00370853" w:rsidRPr="00827CF2">
        <w:rPr>
          <w:rFonts w:asciiTheme="minorBidi" w:hAnsiTheme="minorBidi"/>
          <w:sz w:val="20"/>
          <w:szCs w:val="20"/>
        </w:rPr>
        <w:t>responsiveness</w:t>
      </w:r>
      <w:r w:rsidR="00555BF0" w:rsidRPr="00827CF2">
        <w:rPr>
          <w:rFonts w:asciiTheme="minorBidi" w:hAnsiTheme="minorBidi"/>
          <w:sz w:val="20"/>
          <w:szCs w:val="20"/>
        </w:rPr>
        <w:t xml:space="preserve">. </w:t>
      </w:r>
    </w:p>
    <w:p w14:paraId="7E7B0424" w14:textId="0B8B9737" w:rsidR="008A1CC0" w:rsidRPr="00827CF2" w:rsidRDefault="00642B9D" w:rsidP="00F75549">
      <w:pPr>
        <w:spacing w:line="276" w:lineRule="auto"/>
        <w:jc w:val="both"/>
        <w:rPr>
          <w:rFonts w:asciiTheme="minorBidi" w:hAnsiTheme="minorBidi"/>
          <w:sz w:val="20"/>
          <w:szCs w:val="20"/>
        </w:rPr>
      </w:pPr>
      <w:r w:rsidRPr="00827CF2">
        <w:rPr>
          <w:rFonts w:asciiTheme="minorBidi" w:hAnsiTheme="minorBidi"/>
          <w:sz w:val="20"/>
          <w:szCs w:val="20"/>
        </w:rPr>
        <w:t>I</w:t>
      </w:r>
      <w:r w:rsidR="008A1CC0" w:rsidRPr="00827CF2">
        <w:rPr>
          <w:rFonts w:asciiTheme="minorBidi" w:hAnsiTheme="minorBidi"/>
          <w:sz w:val="20"/>
          <w:szCs w:val="20"/>
        </w:rPr>
        <w:t xml:space="preserve">n Chile, France, Ireland, Korea, and Norway, the ministries of </w:t>
      </w:r>
      <w:r w:rsidR="00BF6FAD" w:rsidRPr="00827CF2">
        <w:rPr>
          <w:rFonts w:asciiTheme="minorBidi" w:hAnsiTheme="minorBidi"/>
          <w:sz w:val="20"/>
          <w:szCs w:val="20"/>
        </w:rPr>
        <w:t>F</w:t>
      </w:r>
      <w:r w:rsidR="008A1CC0" w:rsidRPr="00827CF2">
        <w:rPr>
          <w:rFonts w:asciiTheme="minorBidi" w:hAnsiTheme="minorBidi"/>
          <w:sz w:val="20"/>
          <w:szCs w:val="20"/>
        </w:rPr>
        <w:t xml:space="preserve">inance prepared </w:t>
      </w:r>
      <w:r w:rsidR="0006511B" w:rsidRPr="00827CF2">
        <w:rPr>
          <w:rFonts w:asciiTheme="minorBidi" w:hAnsiTheme="minorBidi"/>
          <w:sz w:val="20"/>
          <w:szCs w:val="20"/>
        </w:rPr>
        <w:t xml:space="preserve">separate </w:t>
      </w:r>
      <w:r w:rsidR="00E83B20" w:rsidRPr="00827CF2">
        <w:rPr>
          <w:rFonts w:asciiTheme="minorBidi" w:hAnsiTheme="minorBidi"/>
          <w:sz w:val="20"/>
          <w:szCs w:val="20"/>
        </w:rPr>
        <w:t>G</w:t>
      </w:r>
      <w:r w:rsidR="008A1CC0" w:rsidRPr="00827CF2">
        <w:rPr>
          <w:rFonts w:asciiTheme="minorBidi" w:hAnsiTheme="minorBidi"/>
          <w:sz w:val="20"/>
          <w:szCs w:val="20"/>
        </w:rPr>
        <w:t xml:space="preserve">reen </w:t>
      </w:r>
      <w:r w:rsidR="00E83B20" w:rsidRPr="00827CF2">
        <w:rPr>
          <w:rFonts w:asciiTheme="minorBidi" w:hAnsiTheme="minorBidi"/>
          <w:sz w:val="20"/>
          <w:szCs w:val="20"/>
        </w:rPr>
        <w:t>B</w:t>
      </w:r>
      <w:r w:rsidR="008A1CC0" w:rsidRPr="00827CF2">
        <w:rPr>
          <w:rFonts w:asciiTheme="minorBidi" w:hAnsiTheme="minorBidi"/>
          <w:sz w:val="20"/>
          <w:szCs w:val="20"/>
        </w:rPr>
        <w:t xml:space="preserve">udget </w:t>
      </w:r>
      <w:r w:rsidR="00554B71" w:rsidRPr="00827CF2">
        <w:rPr>
          <w:rFonts w:asciiTheme="minorBidi" w:hAnsiTheme="minorBidi"/>
          <w:sz w:val="20"/>
          <w:szCs w:val="20"/>
        </w:rPr>
        <w:t>reports</w:t>
      </w:r>
      <w:r w:rsidR="008A1CC0" w:rsidRPr="00827CF2">
        <w:rPr>
          <w:rFonts w:asciiTheme="minorBidi" w:hAnsiTheme="minorBidi"/>
          <w:sz w:val="20"/>
          <w:szCs w:val="20"/>
        </w:rPr>
        <w:t>.</w:t>
      </w:r>
      <w:r w:rsidR="00F82D5A" w:rsidRPr="00827CF2">
        <w:rPr>
          <w:rFonts w:asciiTheme="minorBidi" w:hAnsiTheme="minorBidi"/>
          <w:sz w:val="20"/>
          <w:szCs w:val="20"/>
        </w:rPr>
        <w:t xml:space="preserve"> In 2022, 15 OECD countries made information on </w:t>
      </w:r>
      <w:r w:rsidR="00E83B20" w:rsidRPr="00827CF2">
        <w:rPr>
          <w:rFonts w:asciiTheme="minorBidi" w:hAnsiTheme="minorBidi"/>
          <w:sz w:val="20"/>
          <w:szCs w:val="20"/>
        </w:rPr>
        <w:t>G</w:t>
      </w:r>
      <w:r w:rsidR="00F82D5A" w:rsidRPr="00827CF2">
        <w:rPr>
          <w:rFonts w:asciiTheme="minorBidi" w:hAnsiTheme="minorBidi"/>
          <w:sz w:val="20"/>
          <w:szCs w:val="20"/>
        </w:rPr>
        <w:t xml:space="preserve">reen </w:t>
      </w:r>
      <w:r w:rsidR="00E83B20" w:rsidRPr="00827CF2">
        <w:rPr>
          <w:rFonts w:asciiTheme="minorBidi" w:hAnsiTheme="minorBidi"/>
          <w:sz w:val="20"/>
          <w:szCs w:val="20"/>
        </w:rPr>
        <w:t>B</w:t>
      </w:r>
      <w:r w:rsidR="00F82D5A" w:rsidRPr="00827CF2">
        <w:rPr>
          <w:rFonts w:asciiTheme="minorBidi" w:hAnsiTheme="minorBidi"/>
          <w:sz w:val="20"/>
          <w:szCs w:val="20"/>
        </w:rPr>
        <w:t>udgeting available and easily accessible to the public using press releases, social medias, and online publications</w:t>
      </w:r>
      <w:r w:rsidR="003F7E18" w:rsidRPr="00827CF2">
        <w:rPr>
          <w:rFonts w:asciiTheme="minorBidi" w:hAnsiTheme="minorBidi"/>
          <w:sz w:val="20"/>
          <w:szCs w:val="20"/>
        </w:rPr>
        <w:t xml:space="preserve"> (OECD, 2024).</w:t>
      </w:r>
      <w:r w:rsidR="00F82D5A" w:rsidRPr="00827CF2">
        <w:rPr>
          <w:rFonts w:asciiTheme="minorBidi" w:hAnsiTheme="minorBidi"/>
          <w:sz w:val="20"/>
          <w:szCs w:val="20"/>
        </w:rPr>
        <w:t xml:space="preserve"> </w:t>
      </w:r>
    </w:p>
    <w:p w14:paraId="0C0D1BBC" w14:textId="0534DBAC" w:rsidR="00465703" w:rsidRPr="00827CF2" w:rsidRDefault="00465703" w:rsidP="00F75549">
      <w:pPr>
        <w:spacing w:line="276" w:lineRule="auto"/>
        <w:jc w:val="both"/>
        <w:rPr>
          <w:rFonts w:asciiTheme="minorBidi" w:hAnsiTheme="minorBidi"/>
          <w:sz w:val="20"/>
          <w:szCs w:val="20"/>
        </w:rPr>
      </w:pPr>
      <w:r w:rsidRPr="00827CF2">
        <w:rPr>
          <w:rFonts w:asciiTheme="minorBidi" w:hAnsiTheme="minorBidi"/>
          <w:sz w:val="20"/>
          <w:szCs w:val="20"/>
        </w:rPr>
        <w:t xml:space="preserve">The </w:t>
      </w:r>
      <w:r w:rsidR="003077B6" w:rsidRPr="00827CF2">
        <w:rPr>
          <w:rFonts w:asciiTheme="minorBidi" w:hAnsiTheme="minorBidi"/>
          <w:sz w:val="20"/>
          <w:szCs w:val="20"/>
        </w:rPr>
        <w:t>proposed</w:t>
      </w:r>
      <w:r w:rsidRPr="00827CF2">
        <w:rPr>
          <w:rFonts w:asciiTheme="minorBidi" w:hAnsiTheme="minorBidi"/>
          <w:sz w:val="20"/>
          <w:szCs w:val="20"/>
        </w:rPr>
        <w:t xml:space="preserve"> National and State Green Budget Councils </w:t>
      </w:r>
      <w:r w:rsidR="00604A86" w:rsidRPr="00827CF2">
        <w:rPr>
          <w:rFonts w:asciiTheme="minorBidi" w:hAnsiTheme="minorBidi"/>
          <w:sz w:val="20"/>
          <w:szCs w:val="20"/>
        </w:rPr>
        <w:t>can</w:t>
      </w:r>
      <w:r w:rsidRPr="00827CF2">
        <w:rPr>
          <w:rFonts w:asciiTheme="minorBidi" w:hAnsiTheme="minorBidi"/>
          <w:sz w:val="20"/>
          <w:szCs w:val="20"/>
        </w:rPr>
        <w:t xml:space="preserve"> act as monitoring bodies</w:t>
      </w:r>
      <w:r w:rsidR="00604A86" w:rsidRPr="00827CF2">
        <w:rPr>
          <w:rFonts w:asciiTheme="minorBidi" w:hAnsiTheme="minorBidi"/>
          <w:sz w:val="20"/>
          <w:szCs w:val="20"/>
        </w:rPr>
        <w:t xml:space="preserve"> in India</w:t>
      </w:r>
      <w:r w:rsidRPr="00827CF2">
        <w:rPr>
          <w:rFonts w:asciiTheme="minorBidi" w:hAnsiTheme="minorBidi"/>
          <w:sz w:val="20"/>
          <w:szCs w:val="20"/>
        </w:rPr>
        <w:t xml:space="preserve">, as mentioned earlier. In addition to these councils, independent oversight institutions such as independent fiscal institutions, auditory bodies and think tanks will be involved in assessing and scrutinizing the Green Budgets. The scrutiny performed by oversight institutions helps to ensure an informed parliament and public in relation to the fiscal outlook that is contained in budgets and forecasts. </w:t>
      </w:r>
      <w:r w:rsidR="008918D9" w:rsidRPr="00827CF2">
        <w:rPr>
          <w:rFonts w:asciiTheme="minorBidi" w:hAnsiTheme="minorBidi"/>
          <w:sz w:val="20"/>
          <w:szCs w:val="20"/>
        </w:rPr>
        <w:t xml:space="preserve">For instance, in France, the national Court of Audit </w:t>
      </w:r>
      <w:r w:rsidR="00AE4208" w:rsidRPr="00827CF2">
        <w:rPr>
          <w:rFonts w:asciiTheme="minorBidi" w:hAnsiTheme="minorBidi"/>
          <w:sz w:val="20"/>
          <w:szCs w:val="20"/>
        </w:rPr>
        <w:t>monitors the G</w:t>
      </w:r>
      <w:r w:rsidR="008918D9" w:rsidRPr="00827CF2">
        <w:rPr>
          <w:rFonts w:asciiTheme="minorBidi" w:hAnsiTheme="minorBidi"/>
          <w:sz w:val="20"/>
          <w:szCs w:val="20"/>
        </w:rPr>
        <w:t xml:space="preserve">reen </w:t>
      </w:r>
      <w:r w:rsidR="00AE4208" w:rsidRPr="00827CF2">
        <w:rPr>
          <w:rFonts w:asciiTheme="minorBidi" w:hAnsiTheme="minorBidi"/>
          <w:sz w:val="20"/>
          <w:szCs w:val="20"/>
        </w:rPr>
        <w:t>B</w:t>
      </w:r>
      <w:r w:rsidR="008918D9" w:rsidRPr="00827CF2">
        <w:rPr>
          <w:rFonts w:asciiTheme="minorBidi" w:hAnsiTheme="minorBidi"/>
          <w:sz w:val="20"/>
          <w:szCs w:val="20"/>
        </w:rPr>
        <w:t>udgeting methodology</w:t>
      </w:r>
      <w:r w:rsidR="00AE4208" w:rsidRPr="00827CF2">
        <w:rPr>
          <w:rFonts w:asciiTheme="minorBidi" w:hAnsiTheme="minorBidi"/>
          <w:sz w:val="20"/>
          <w:szCs w:val="20"/>
        </w:rPr>
        <w:t>.</w:t>
      </w:r>
    </w:p>
    <w:p w14:paraId="6DEDA9AD" w14:textId="77777777" w:rsidR="00465703" w:rsidRPr="00827CF2" w:rsidRDefault="00465703" w:rsidP="00F75549">
      <w:pPr>
        <w:spacing w:line="276" w:lineRule="auto"/>
        <w:jc w:val="both"/>
        <w:rPr>
          <w:rFonts w:asciiTheme="minorBidi" w:hAnsiTheme="minorBidi"/>
          <w:sz w:val="20"/>
          <w:szCs w:val="20"/>
        </w:rPr>
      </w:pPr>
      <w:r w:rsidRPr="00827CF2">
        <w:rPr>
          <w:rFonts w:asciiTheme="minorBidi" w:hAnsiTheme="minorBidi"/>
          <w:sz w:val="20"/>
          <w:szCs w:val="20"/>
        </w:rPr>
        <w:t xml:space="preserve">The participation of civil society in the green budgeting process is a practice that can strengthen the credibility and social acceptability of green budgeting. There are various means to integrate civil society into budget processes, such as citizens commissions, public inquiries, and collaborative procedures. </w:t>
      </w:r>
    </w:p>
    <w:p w14:paraId="614C109F" w14:textId="1C34C9C5" w:rsidR="003251AA" w:rsidRPr="00827CF2" w:rsidRDefault="003251AA" w:rsidP="00F75549">
      <w:pPr>
        <w:spacing w:line="276" w:lineRule="auto"/>
        <w:jc w:val="both"/>
        <w:rPr>
          <w:rFonts w:asciiTheme="minorBidi" w:hAnsiTheme="minorBidi"/>
          <w:sz w:val="20"/>
          <w:szCs w:val="20"/>
        </w:rPr>
      </w:pPr>
      <w:r w:rsidRPr="00827CF2">
        <w:rPr>
          <w:rFonts w:asciiTheme="minorBidi" w:hAnsiTheme="minorBidi"/>
          <w:sz w:val="20"/>
          <w:szCs w:val="20"/>
        </w:rPr>
        <w:t xml:space="preserve">The participation of civil society in the green budgeting process has increased from 5 OECD countries in 2020 to 12 OECD countries in 2022. </w:t>
      </w:r>
      <w:r w:rsidR="00BD1888" w:rsidRPr="00827CF2">
        <w:rPr>
          <w:rFonts w:asciiTheme="minorBidi" w:hAnsiTheme="minorBidi"/>
          <w:sz w:val="20"/>
          <w:szCs w:val="20"/>
        </w:rPr>
        <w:t>For instance, in Denmark</w:t>
      </w:r>
      <w:r w:rsidR="003E1C7A" w:rsidRPr="00827CF2">
        <w:rPr>
          <w:rFonts w:asciiTheme="minorBidi" w:hAnsiTheme="minorBidi"/>
          <w:sz w:val="20"/>
          <w:szCs w:val="20"/>
        </w:rPr>
        <w:t xml:space="preserve"> t</w:t>
      </w:r>
      <w:r w:rsidR="00BD1888" w:rsidRPr="00827CF2">
        <w:rPr>
          <w:rFonts w:asciiTheme="minorBidi" w:hAnsiTheme="minorBidi"/>
          <w:sz w:val="20"/>
          <w:szCs w:val="20"/>
        </w:rPr>
        <w:t>he Danish “</w:t>
      </w:r>
      <w:proofErr w:type="spellStart"/>
      <w:r w:rsidR="00BD1888" w:rsidRPr="00827CF2">
        <w:rPr>
          <w:rFonts w:asciiTheme="minorBidi" w:hAnsiTheme="minorBidi"/>
          <w:sz w:val="20"/>
          <w:szCs w:val="20"/>
        </w:rPr>
        <w:t>borgerting</w:t>
      </w:r>
      <w:proofErr w:type="spellEnd"/>
      <w:r w:rsidR="00BD1888" w:rsidRPr="00827CF2">
        <w:rPr>
          <w:rFonts w:asciiTheme="minorBidi" w:hAnsiTheme="minorBidi"/>
          <w:sz w:val="20"/>
          <w:szCs w:val="20"/>
        </w:rPr>
        <w:t>” was established within the Climate Act as a body that has 99</w:t>
      </w:r>
      <w:r w:rsidR="003E1C7A" w:rsidRPr="00827CF2">
        <w:rPr>
          <w:rFonts w:asciiTheme="minorBidi" w:hAnsiTheme="minorBidi"/>
          <w:sz w:val="20"/>
          <w:szCs w:val="20"/>
        </w:rPr>
        <w:t xml:space="preserve"> </w:t>
      </w:r>
      <w:r w:rsidR="00BD1888" w:rsidRPr="00827CF2">
        <w:rPr>
          <w:rFonts w:asciiTheme="minorBidi" w:hAnsiTheme="minorBidi"/>
          <w:sz w:val="20"/>
          <w:szCs w:val="20"/>
        </w:rPr>
        <w:t>members who are to be representative of the Danish population</w:t>
      </w:r>
      <w:r w:rsidR="006A21F7" w:rsidRPr="00827CF2">
        <w:rPr>
          <w:rFonts w:asciiTheme="minorBidi" w:hAnsiTheme="minorBidi"/>
          <w:sz w:val="20"/>
          <w:szCs w:val="20"/>
        </w:rPr>
        <w:t xml:space="preserve"> and in Sweden all major decisions are preceded by public inquiries which are tasked with consulting those concerned central authorities, the business community and civil society</w:t>
      </w:r>
      <w:r w:rsidR="00700FA1" w:rsidRPr="00827CF2">
        <w:rPr>
          <w:rFonts w:asciiTheme="minorBidi" w:hAnsiTheme="minorBidi"/>
          <w:sz w:val="20"/>
          <w:szCs w:val="20"/>
        </w:rPr>
        <w:t xml:space="preserve"> (OECD, 2024).</w:t>
      </w:r>
    </w:p>
    <w:p w14:paraId="5303FF5B" w14:textId="33D70D90" w:rsidR="00AB1E56" w:rsidRPr="004B0654" w:rsidRDefault="00906AB6" w:rsidP="001839D8">
      <w:pPr>
        <w:pStyle w:val="Heading2"/>
        <w:numPr>
          <w:ilvl w:val="1"/>
          <w:numId w:val="38"/>
        </w:numPr>
        <w:spacing w:after="240"/>
        <w:rPr>
          <w:rFonts w:asciiTheme="minorBidi" w:hAnsiTheme="minorBidi" w:cstheme="minorBidi"/>
          <w:sz w:val="22"/>
          <w:szCs w:val="22"/>
        </w:rPr>
      </w:pPr>
      <w:r w:rsidRPr="004B0654">
        <w:rPr>
          <w:rFonts w:asciiTheme="minorBidi" w:hAnsiTheme="minorBidi" w:cstheme="minorBidi"/>
          <w:sz w:val="22"/>
          <w:szCs w:val="22"/>
        </w:rPr>
        <w:t>Establishing an Enabling Environment for Green Budgeting</w:t>
      </w:r>
    </w:p>
    <w:p w14:paraId="128DD5C6" w14:textId="77777777" w:rsidR="005077DF" w:rsidRPr="00827CF2" w:rsidRDefault="005077DF" w:rsidP="00202BF3">
      <w:pPr>
        <w:rPr>
          <w:rFonts w:asciiTheme="minorBidi" w:hAnsiTheme="minorBidi"/>
          <w:sz w:val="20"/>
          <w:szCs w:val="20"/>
        </w:rPr>
      </w:pPr>
    </w:p>
    <w:p w14:paraId="594CBC8C" w14:textId="5A300C71" w:rsidR="007D4762" w:rsidRPr="00827CF2" w:rsidRDefault="002B196F" w:rsidP="00F75549">
      <w:pPr>
        <w:spacing w:line="276" w:lineRule="auto"/>
        <w:jc w:val="both"/>
        <w:rPr>
          <w:rFonts w:asciiTheme="minorBidi" w:hAnsiTheme="minorBidi"/>
          <w:sz w:val="20"/>
          <w:szCs w:val="20"/>
        </w:rPr>
      </w:pPr>
      <w:r w:rsidRPr="00827CF2">
        <w:rPr>
          <w:rFonts w:asciiTheme="minorBidi" w:hAnsiTheme="minorBidi"/>
          <w:sz w:val="20"/>
          <w:szCs w:val="20"/>
        </w:rPr>
        <w:t>A conducive enabling environment is essential to ensure the sustainability and continuous improvement of Green Budgeting efforts. Key components include the provision of targeted training and capacity development, establishment of effective coordination mechanisms among ministries and stakeholders, and the availability of clear, practical guidance for the implementation of green budgeting tools.</w:t>
      </w:r>
      <w:r w:rsidR="001E29DE" w:rsidRPr="00827CF2">
        <w:rPr>
          <w:rFonts w:asciiTheme="minorBidi" w:hAnsiTheme="minorBidi"/>
          <w:sz w:val="20"/>
          <w:szCs w:val="20"/>
        </w:rPr>
        <w:t xml:space="preserve"> </w:t>
      </w:r>
      <w:r w:rsidR="00423B70" w:rsidRPr="00827CF2">
        <w:rPr>
          <w:rFonts w:asciiTheme="minorBidi" w:hAnsiTheme="minorBidi"/>
          <w:sz w:val="20"/>
          <w:szCs w:val="20"/>
        </w:rPr>
        <w:t xml:space="preserve">These fall under the responsibilities of the Central and State Green Budget Councils, as previously mentioned. </w:t>
      </w:r>
    </w:p>
    <w:p w14:paraId="27A3E375" w14:textId="302D4D54" w:rsidR="00D644AA" w:rsidRPr="00827CF2" w:rsidRDefault="00D644AA" w:rsidP="00F75549">
      <w:pPr>
        <w:spacing w:line="276" w:lineRule="auto"/>
        <w:jc w:val="both"/>
        <w:rPr>
          <w:rFonts w:asciiTheme="minorBidi" w:hAnsiTheme="minorBidi"/>
          <w:sz w:val="20"/>
          <w:szCs w:val="20"/>
        </w:rPr>
      </w:pPr>
      <w:r w:rsidRPr="00827CF2">
        <w:rPr>
          <w:rFonts w:asciiTheme="minorBidi" w:hAnsiTheme="minorBidi"/>
          <w:sz w:val="20"/>
          <w:szCs w:val="20"/>
        </w:rPr>
        <w:t>In 2022, 13 OECD countries implemented training and skills development. The most common components supporting the implementation of green budgeting were training and skills development within line ministries (10 countries). Moreover, eight countries had specific training programmes for finance ministries</w:t>
      </w:r>
      <w:r w:rsidR="00A77890" w:rsidRPr="00827CF2">
        <w:rPr>
          <w:rFonts w:asciiTheme="minorBidi" w:hAnsiTheme="minorBidi"/>
          <w:sz w:val="20"/>
          <w:szCs w:val="20"/>
        </w:rPr>
        <w:t xml:space="preserve"> (OECD, 2024).</w:t>
      </w:r>
    </w:p>
    <w:p w14:paraId="51933C65" w14:textId="77777777" w:rsidR="00465703" w:rsidRPr="006E13CD" w:rsidRDefault="00465703" w:rsidP="00F75549">
      <w:pPr>
        <w:spacing w:line="276" w:lineRule="auto"/>
        <w:jc w:val="both"/>
        <w:rPr>
          <w:rFonts w:asciiTheme="minorBidi" w:hAnsiTheme="minorBidi"/>
        </w:rPr>
      </w:pPr>
    </w:p>
    <w:p w14:paraId="1880D3EC" w14:textId="642D35D7" w:rsidR="00465703" w:rsidRPr="001839D8" w:rsidRDefault="00465703" w:rsidP="001839D8">
      <w:pPr>
        <w:pStyle w:val="Heading2"/>
        <w:numPr>
          <w:ilvl w:val="1"/>
          <w:numId w:val="38"/>
        </w:numPr>
        <w:spacing w:after="240"/>
        <w:rPr>
          <w:rFonts w:asciiTheme="minorBidi" w:hAnsiTheme="minorBidi" w:cstheme="minorBidi"/>
          <w:sz w:val="22"/>
          <w:szCs w:val="22"/>
        </w:rPr>
      </w:pPr>
      <w:r w:rsidRPr="004B0654">
        <w:rPr>
          <w:rFonts w:asciiTheme="minorBidi" w:hAnsiTheme="minorBidi" w:cstheme="minorBidi"/>
          <w:sz w:val="22"/>
          <w:szCs w:val="22"/>
        </w:rPr>
        <w:t>Assessing the impact of Green Budgeting on the Environment</w:t>
      </w:r>
    </w:p>
    <w:p w14:paraId="2CE8DE1B" w14:textId="77777777" w:rsidR="005077DF" w:rsidRPr="00827CF2" w:rsidRDefault="005077DF" w:rsidP="00202BF3">
      <w:pPr>
        <w:rPr>
          <w:rFonts w:asciiTheme="minorBidi" w:hAnsiTheme="minorBidi"/>
          <w:sz w:val="20"/>
          <w:szCs w:val="20"/>
        </w:rPr>
      </w:pPr>
    </w:p>
    <w:p w14:paraId="214EC76C" w14:textId="7FDE324E" w:rsidR="00465703" w:rsidRPr="00827CF2" w:rsidRDefault="00465703" w:rsidP="00F75549">
      <w:pPr>
        <w:spacing w:line="276" w:lineRule="auto"/>
        <w:jc w:val="both"/>
        <w:rPr>
          <w:rFonts w:asciiTheme="minorBidi" w:hAnsiTheme="minorBidi"/>
          <w:sz w:val="20"/>
          <w:szCs w:val="20"/>
        </w:rPr>
      </w:pPr>
      <w:r w:rsidRPr="00827CF2">
        <w:rPr>
          <w:rFonts w:asciiTheme="minorBidi" w:hAnsiTheme="minorBidi"/>
          <w:sz w:val="20"/>
          <w:szCs w:val="20"/>
        </w:rPr>
        <w:t>Lastly, the government with the help of the National Green Budget Council and the State Green Budget Councils needs to identify environmental performance indicators whose trends can be tracked to assess the impact of Green Budgeting on the environment and whether Green Budgeting is successful in achieving its main objectives of environmental conservation, climate change mitigation and adaptation.</w:t>
      </w:r>
    </w:p>
    <w:p w14:paraId="73E7785E" w14:textId="404601F4" w:rsidR="008C0AFD" w:rsidRPr="00827CF2" w:rsidRDefault="00320322" w:rsidP="00F75549">
      <w:pPr>
        <w:spacing w:line="276" w:lineRule="auto"/>
        <w:jc w:val="both"/>
        <w:rPr>
          <w:rFonts w:asciiTheme="minorBidi" w:hAnsiTheme="minorBidi"/>
          <w:sz w:val="20"/>
          <w:szCs w:val="20"/>
        </w:rPr>
      </w:pPr>
      <w:r w:rsidRPr="00827CF2">
        <w:rPr>
          <w:rFonts w:asciiTheme="minorBidi" w:hAnsiTheme="minorBidi"/>
          <w:sz w:val="20"/>
          <w:szCs w:val="20"/>
        </w:rPr>
        <w:lastRenderedPageBreak/>
        <w:t>As of 2022, 11 OECD countries had introduced climate and environmental variables to monitor the execution of some or all budget programmes</w:t>
      </w:r>
      <w:r w:rsidR="00CB38A0" w:rsidRPr="00827CF2">
        <w:rPr>
          <w:rFonts w:asciiTheme="minorBidi" w:hAnsiTheme="minorBidi"/>
          <w:sz w:val="20"/>
          <w:szCs w:val="20"/>
        </w:rPr>
        <w:t xml:space="preserve"> (OECD, 2024).</w:t>
      </w:r>
    </w:p>
    <w:p w14:paraId="45AAD38E" w14:textId="674B4D6C" w:rsidR="008C0AFD" w:rsidRPr="001839D8" w:rsidRDefault="005667FA" w:rsidP="001839D8">
      <w:pPr>
        <w:pStyle w:val="Heading2"/>
        <w:numPr>
          <w:ilvl w:val="1"/>
          <w:numId w:val="38"/>
        </w:numPr>
        <w:spacing w:after="240"/>
        <w:rPr>
          <w:rFonts w:asciiTheme="minorBidi" w:hAnsiTheme="minorBidi" w:cstheme="minorBidi"/>
          <w:sz w:val="22"/>
          <w:szCs w:val="22"/>
        </w:rPr>
      </w:pPr>
      <w:r w:rsidRPr="004B0654">
        <w:rPr>
          <w:rFonts w:asciiTheme="minorBidi" w:hAnsiTheme="minorBidi" w:cstheme="minorBidi"/>
          <w:sz w:val="22"/>
          <w:szCs w:val="22"/>
        </w:rPr>
        <w:t>Formulating an Index</w:t>
      </w:r>
      <w:r w:rsidR="00147D8E" w:rsidRPr="004B0654">
        <w:rPr>
          <w:rFonts w:asciiTheme="minorBidi" w:hAnsiTheme="minorBidi" w:cstheme="minorBidi"/>
          <w:sz w:val="22"/>
          <w:szCs w:val="22"/>
        </w:rPr>
        <w:t xml:space="preserve"> to a</w:t>
      </w:r>
      <w:r w:rsidR="00A130F2" w:rsidRPr="004B0654">
        <w:rPr>
          <w:rFonts w:asciiTheme="minorBidi" w:hAnsiTheme="minorBidi" w:cstheme="minorBidi"/>
          <w:sz w:val="22"/>
          <w:szCs w:val="22"/>
        </w:rPr>
        <w:t>ss</w:t>
      </w:r>
      <w:r w:rsidR="00147D8E" w:rsidRPr="004B0654">
        <w:rPr>
          <w:rFonts w:asciiTheme="minorBidi" w:hAnsiTheme="minorBidi" w:cstheme="minorBidi"/>
          <w:sz w:val="22"/>
          <w:szCs w:val="22"/>
        </w:rPr>
        <w:t xml:space="preserve">ess the </w:t>
      </w:r>
      <w:r w:rsidR="00B73F9B" w:rsidRPr="004B0654">
        <w:rPr>
          <w:rFonts w:asciiTheme="minorBidi" w:hAnsiTheme="minorBidi" w:cstheme="minorBidi"/>
          <w:sz w:val="22"/>
          <w:szCs w:val="22"/>
        </w:rPr>
        <w:t>implementation of Green Budgeting</w:t>
      </w:r>
    </w:p>
    <w:p w14:paraId="21299EBB" w14:textId="77777777" w:rsidR="005077DF" w:rsidRPr="00827CF2" w:rsidRDefault="005077DF" w:rsidP="00202BF3">
      <w:pPr>
        <w:rPr>
          <w:rFonts w:asciiTheme="minorBidi" w:hAnsiTheme="minorBidi"/>
          <w:sz w:val="20"/>
          <w:szCs w:val="20"/>
        </w:rPr>
      </w:pPr>
    </w:p>
    <w:p w14:paraId="40B9A4F6" w14:textId="26492997" w:rsidR="00422F34" w:rsidRPr="00827CF2" w:rsidRDefault="00153E21" w:rsidP="00B23920">
      <w:pPr>
        <w:spacing w:line="276" w:lineRule="auto"/>
        <w:jc w:val="both"/>
        <w:rPr>
          <w:rFonts w:asciiTheme="minorBidi" w:hAnsiTheme="minorBidi"/>
          <w:sz w:val="20"/>
          <w:szCs w:val="20"/>
        </w:rPr>
      </w:pPr>
      <w:r w:rsidRPr="00827CF2">
        <w:rPr>
          <w:rFonts w:asciiTheme="minorBidi" w:hAnsiTheme="minorBidi"/>
          <w:sz w:val="20"/>
          <w:szCs w:val="20"/>
        </w:rPr>
        <w:t xml:space="preserve">The </w:t>
      </w:r>
      <w:r w:rsidR="0059248F" w:rsidRPr="00827CF2">
        <w:rPr>
          <w:rFonts w:asciiTheme="minorBidi" w:hAnsiTheme="minorBidi"/>
          <w:sz w:val="20"/>
          <w:szCs w:val="20"/>
        </w:rPr>
        <w:t xml:space="preserve">OECD has developed a Green Budgeting Index to assess the implementation of Green Budgeting across </w:t>
      </w:r>
      <w:r w:rsidRPr="00827CF2">
        <w:rPr>
          <w:rFonts w:asciiTheme="minorBidi" w:hAnsiTheme="minorBidi"/>
          <w:sz w:val="20"/>
          <w:szCs w:val="20"/>
        </w:rPr>
        <w:t>its member</w:t>
      </w:r>
      <w:r w:rsidR="0059248F" w:rsidRPr="00827CF2">
        <w:rPr>
          <w:rFonts w:asciiTheme="minorBidi" w:hAnsiTheme="minorBidi"/>
          <w:sz w:val="20"/>
          <w:szCs w:val="20"/>
        </w:rPr>
        <w:t xml:space="preserve"> countries</w:t>
      </w:r>
      <w:r w:rsidRPr="00827CF2">
        <w:rPr>
          <w:rFonts w:asciiTheme="minorBidi" w:hAnsiTheme="minorBidi"/>
          <w:sz w:val="20"/>
          <w:szCs w:val="20"/>
        </w:rPr>
        <w:t>. This index quantifies</w:t>
      </w:r>
      <w:r w:rsidR="0059248F" w:rsidRPr="00827CF2">
        <w:rPr>
          <w:rFonts w:asciiTheme="minorBidi" w:hAnsiTheme="minorBidi"/>
          <w:sz w:val="20"/>
          <w:szCs w:val="20"/>
        </w:rPr>
        <w:t xml:space="preserve"> the measures in place across each of the four building blocks </w:t>
      </w:r>
      <w:r w:rsidRPr="00827CF2">
        <w:rPr>
          <w:rFonts w:asciiTheme="minorBidi" w:hAnsiTheme="minorBidi"/>
          <w:sz w:val="20"/>
          <w:szCs w:val="20"/>
        </w:rPr>
        <w:t>of</w:t>
      </w:r>
      <w:r w:rsidR="0059248F" w:rsidRPr="00827CF2">
        <w:rPr>
          <w:rFonts w:asciiTheme="minorBidi" w:hAnsiTheme="minorBidi"/>
          <w:sz w:val="20"/>
          <w:szCs w:val="20"/>
        </w:rPr>
        <w:t xml:space="preserve"> the OECD Green Budgeting Framework.</w:t>
      </w:r>
      <w:r w:rsidR="00B44DE6" w:rsidRPr="00827CF2">
        <w:rPr>
          <w:rFonts w:asciiTheme="minorBidi" w:hAnsiTheme="minorBidi"/>
          <w:sz w:val="20"/>
          <w:szCs w:val="20"/>
        </w:rPr>
        <w:t xml:space="preserve"> </w:t>
      </w:r>
      <w:r w:rsidR="00F03D92" w:rsidRPr="00827CF2">
        <w:rPr>
          <w:rFonts w:asciiTheme="minorBidi" w:hAnsiTheme="minorBidi"/>
          <w:sz w:val="20"/>
          <w:szCs w:val="20"/>
        </w:rPr>
        <w:t>By conducting an</w:t>
      </w:r>
      <w:r w:rsidRPr="00827CF2">
        <w:rPr>
          <w:rFonts w:asciiTheme="minorBidi" w:hAnsiTheme="minorBidi"/>
          <w:sz w:val="20"/>
          <w:szCs w:val="20"/>
        </w:rPr>
        <w:t xml:space="preserve"> empirical</w:t>
      </w:r>
      <w:r w:rsidR="00B44DE6" w:rsidRPr="00827CF2">
        <w:rPr>
          <w:rFonts w:asciiTheme="minorBidi" w:hAnsiTheme="minorBidi"/>
          <w:sz w:val="20"/>
          <w:szCs w:val="20"/>
        </w:rPr>
        <w:t xml:space="preserve"> trend analysis</w:t>
      </w:r>
      <w:r w:rsidRPr="00827CF2">
        <w:rPr>
          <w:rFonts w:asciiTheme="minorBidi" w:hAnsiTheme="minorBidi"/>
          <w:sz w:val="20"/>
          <w:szCs w:val="20"/>
        </w:rPr>
        <w:t xml:space="preserve">, </w:t>
      </w:r>
      <w:r w:rsidR="001E7E72" w:rsidRPr="00827CF2">
        <w:rPr>
          <w:rFonts w:asciiTheme="minorBidi" w:hAnsiTheme="minorBidi"/>
          <w:sz w:val="20"/>
          <w:szCs w:val="20"/>
        </w:rPr>
        <w:t>we have</w:t>
      </w:r>
      <w:r w:rsidRPr="00827CF2">
        <w:rPr>
          <w:rFonts w:asciiTheme="minorBidi" w:hAnsiTheme="minorBidi"/>
          <w:sz w:val="20"/>
          <w:szCs w:val="20"/>
        </w:rPr>
        <w:t xml:space="preserve"> observed that </w:t>
      </w:r>
      <w:r w:rsidR="000C203B" w:rsidRPr="00827CF2">
        <w:rPr>
          <w:rFonts w:asciiTheme="minorBidi" w:hAnsiTheme="minorBidi"/>
          <w:sz w:val="20"/>
          <w:szCs w:val="20"/>
        </w:rPr>
        <w:t xml:space="preserve">countries </w:t>
      </w:r>
      <w:r w:rsidRPr="00827CF2">
        <w:rPr>
          <w:rFonts w:asciiTheme="minorBidi" w:hAnsiTheme="minorBidi"/>
          <w:sz w:val="20"/>
          <w:szCs w:val="20"/>
        </w:rPr>
        <w:t>performing</w:t>
      </w:r>
      <w:r w:rsidR="000C203B" w:rsidRPr="00827CF2">
        <w:rPr>
          <w:rFonts w:asciiTheme="minorBidi" w:hAnsiTheme="minorBidi"/>
          <w:sz w:val="20"/>
          <w:szCs w:val="20"/>
        </w:rPr>
        <w:t xml:space="preserve"> well </w:t>
      </w:r>
      <w:r w:rsidRPr="00827CF2">
        <w:rPr>
          <w:rFonts w:asciiTheme="minorBidi" w:hAnsiTheme="minorBidi"/>
          <w:sz w:val="20"/>
          <w:szCs w:val="20"/>
        </w:rPr>
        <w:t>on</w:t>
      </w:r>
      <w:r w:rsidR="00DB12BF" w:rsidRPr="00827CF2">
        <w:rPr>
          <w:rFonts w:asciiTheme="minorBidi" w:hAnsiTheme="minorBidi"/>
          <w:sz w:val="20"/>
          <w:szCs w:val="20"/>
        </w:rPr>
        <w:t xml:space="preserve"> the </w:t>
      </w:r>
      <w:r w:rsidR="00D84519" w:rsidRPr="00827CF2">
        <w:rPr>
          <w:rFonts w:asciiTheme="minorBidi" w:hAnsiTheme="minorBidi"/>
          <w:sz w:val="20"/>
          <w:szCs w:val="20"/>
        </w:rPr>
        <w:t xml:space="preserve">OECD </w:t>
      </w:r>
      <w:r w:rsidR="00DB12BF" w:rsidRPr="00827CF2">
        <w:rPr>
          <w:rFonts w:asciiTheme="minorBidi" w:hAnsiTheme="minorBidi"/>
          <w:sz w:val="20"/>
          <w:szCs w:val="20"/>
        </w:rPr>
        <w:t xml:space="preserve">Green Budgeting Index </w:t>
      </w:r>
      <w:r w:rsidRPr="00827CF2">
        <w:rPr>
          <w:rFonts w:asciiTheme="minorBidi" w:hAnsiTheme="minorBidi"/>
          <w:sz w:val="20"/>
          <w:szCs w:val="20"/>
        </w:rPr>
        <w:t>(Good Performers) have seen</w:t>
      </w:r>
      <w:r w:rsidR="00792BD9" w:rsidRPr="00827CF2">
        <w:rPr>
          <w:rFonts w:asciiTheme="minorBidi" w:hAnsiTheme="minorBidi"/>
          <w:sz w:val="20"/>
          <w:szCs w:val="20"/>
        </w:rPr>
        <w:t xml:space="preserve"> </w:t>
      </w:r>
      <w:r w:rsidR="009F2052" w:rsidRPr="00827CF2">
        <w:rPr>
          <w:rFonts w:asciiTheme="minorBidi" w:hAnsiTheme="minorBidi"/>
          <w:sz w:val="20"/>
          <w:szCs w:val="20"/>
        </w:rPr>
        <w:t>greater improvements in their environmental indicators</w:t>
      </w:r>
      <w:r w:rsidR="00981CE4" w:rsidRPr="00827CF2">
        <w:rPr>
          <w:rFonts w:asciiTheme="minorBidi" w:hAnsiTheme="minorBidi"/>
          <w:sz w:val="20"/>
          <w:szCs w:val="20"/>
        </w:rPr>
        <w:t xml:space="preserve"> </w:t>
      </w:r>
      <w:r w:rsidRPr="00827CF2">
        <w:rPr>
          <w:rFonts w:asciiTheme="minorBidi" w:hAnsiTheme="minorBidi"/>
          <w:sz w:val="20"/>
          <w:szCs w:val="20"/>
        </w:rPr>
        <w:t xml:space="preserve">compared to </w:t>
      </w:r>
      <w:r w:rsidR="00981CE4" w:rsidRPr="00827CF2">
        <w:rPr>
          <w:rFonts w:asciiTheme="minorBidi" w:hAnsiTheme="minorBidi"/>
          <w:sz w:val="20"/>
          <w:szCs w:val="20"/>
        </w:rPr>
        <w:t>countries</w:t>
      </w:r>
      <w:r w:rsidR="009D3D01" w:rsidRPr="00827CF2">
        <w:rPr>
          <w:rFonts w:asciiTheme="minorBidi" w:hAnsiTheme="minorBidi"/>
          <w:sz w:val="20"/>
          <w:szCs w:val="20"/>
        </w:rPr>
        <w:t xml:space="preserve"> </w:t>
      </w:r>
      <w:r w:rsidRPr="00827CF2">
        <w:rPr>
          <w:rFonts w:asciiTheme="minorBidi" w:hAnsiTheme="minorBidi"/>
          <w:sz w:val="20"/>
          <w:szCs w:val="20"/>
        </w:rPr>
        <w:t xml:space="preserve">with </w:t>
      </w:r>
      <w:r w:rsidR="00492002" w:rsidRPr="00827CF2">
        <w:rPr>
          <w:rFonts w:asciiTheme="minorBidi" w:hAnsiTheme="minorBidi"/>
          <w:sz w:val="20"/>
          <w:szCs w:val="20"/>
        </w:rPr>
        <w:t>poor</w:t>
      </w:r>
      <w:r w:rsidRPr="00827CF2">
        <w:rPr>
          <w:rFonts w:asciiTheme="minorBidi" w:hAnsiTheme="minorBidi"/>
          <w:sz w:val="20"/>
          <w:szCs w:val="20"/>
        </w:rPr>
        <w:t xml:space="preserve"> performance on the index (Bad Performers).</w:t>
      </w:r>
    </w:p>
    <w:p w14:paraId="02893C2A" w14:textId="58C5CA1A" w:rsidR="00224AAF" w:rsidRPr="00827CF2" w:rsidRDefault="00224AAF" w:rsidP="0072171E">
      <w:pPr>
        <w:pStyle w:val="Caption"/>
        <w:keepNext/>
        <w:spacing w:line="276" w:lineRule="auto"/>
        <w:jc w:val="both"/>
        <w:rPr>
          <w:rFonts w:asciiTheme="minorBidi" w:hAnsiTheme="minorBidi"/>
          <w:sz w:val="20"/>
          <w:szCs w:val="20"/>
        </w:rPr>
      </w:pPr>
      <w:r w:rsidRPr="00827CF2">
        <w:rPr>
          <w:rFonts w:asciiTheme="minorBidi" w:hAnsiTheme="minorBidi"/>
          <w:sz w:val="20"/>
          <w:szCs w:val="20"/>
        </w:rPr>
        <w:t xml:space="preserve">Figure </w:t>
      </w:r>
      <w:r w:rsidR="00CA784B" w:rsidRPr="00827CF2">
        <w:rPr>
          <w:rFonts w:asciiTheme="minorBidi" w:hAnsiTheme="minorBidi"/>
          <w:sz w:val="20"/>
          <w:szCs w:val="20"/>
        </w:rPr>
        <w:t>11</w:t>
      </w:r>
      <w:r w:rsidR="00E0062F" w:rsidRPr="00827CF2">
        <w:rPr>
          <w:rFonts w:asciiTheme="minorBidi" w:hAnsiTheme="minorBidi"/>
          <w:sz w:val="20"/>
          <w:szCs w:val="20"/>
        </w:rPr>
        <w:t xml:space="preserve">: </w:t>
      </w:r>
      <w:r w:rsidR="0072171E" w:rsidRPr="00827CF2">
        <w:rPr>
          <w:rFonts w:asciiTheme="minorBidi" w:hAnsiTheme="minorBidi"/>
          <w:sz w:val="20"/>
          <w:szCs w:val="20"/>
        </w:rPr>
        <w:t>Results of the Trend Analysis</w:t>
      </w:r>
    </w:p>
    <w:p w14:paraId="3419B856" w14:textId="59C19D06" w:rsidR="0072171E" w:rsidRPr="006E13CD" w:rsidRDefault="0072171E" w:rsidP="0072171E">
      <w:pPr>
        <w:rPr>
          <w:rFonts w:asciiTheme="minorBidi" w:hAnsiTheme="minorBidi"/>
        </w:rPr>
      </w:pPr>
      <w:r w:rsidRPr="006E13CD">
        <w:rPr>
          <w:rFonts w:asciiTheme="minorBidi" w:hAnsiTheme="minorBidi"/>
          <w:noProof/>
          <w:lang w:eastAsia="en-IN"/>
        </w:rPr>
        <w:drawing>
          <wp:inline distT="0" distB="0" distL="0" distR="0" wp14:anchorId="73B1CA97" wp14:editId="06B5F3C7">
            <wp:extent cx="5593080" cy="3246120"/>
            <wp:effectExtent l="19050" t="19050" r="26670" b="11430"/>
            <wp:docPr id="11067325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93080" cy="3246120"/>
                    </a:xfrm>
                    <a:prstGeom prst="rect">
                      <a:avLst/>
                    </a:prstGeom>
                    <a:noFill/>
                    <a:ln>
                      <a:solidFill>
                        <a:srgbClr val="4472C4"/>
                      </a:solidFill>
                    </a:ln>
                  </pic:spPr>
                </pic:pic>
              </a:graphicData>
            </a:graphic>
          </wp:inline>
        </w:drawing>
      </w:r>
    </w:p>
    <w:p w14:paraId="42EDF1C2" w14:textId="36E726D4" w:rsidR="0070012D" w:rsidRPr="00827CF2" w:rsidRDefault="0072171E" w:rsidP="0016116B">
      <w:pPr>
        <w:spacing w:line="276" w:lineRule="auto"/>
        <w:jc w:val="both"/>
        <w:rPr>
          <w:rFonts w:asciiTheme="minorBidi" w:hAnsiTheme="minorBidi"/>
          <w:sz w:val="20"/>
          <w:szCs w:val="20"/>
        </w:rPr>
      </w:pPr>
      <w:r w:rsidRPr="00827CF2">
        <w:rPr>
          <w:rFonts w:asciiTheme="minorBidi" w:hAnsiTheme="minorBidi"/>
          <w:sz w:val="20"/>
          <w:szCs w:val="20"/>
        </w:rPr>
        <w:t xml:space="preserve"> </w:t>
      </w:r>
      <w:r w:rsidRPr="00827CF2">
        <w:rPr>
          <w:rFonts w:asciiTheme="minorBidi" w:hAnsiTheme="minorBidi"/>
          <w:i/>
          <w:sz w:val="20"/>
          <w:szCs w:val="20"/>
        </w:rPr>
        <w:t xml:space="preserve">Source </w:t>
      </w:r>
      <w:r w:rsidR="0016116B" w:rsidRPr="00827CF2">
        <w:rPr>
          <w:rFonts w:asciiTheme="minorBidi" w:hAnsiTheme="minorBidi"/>
          <w:i/>
          <w:sz w:val="20"/>
          <w:szCs w:val="20"/>
        </w:rPr>
        <w:t>–</w:t>
      </w:r>
      <w:r w:rsidRPr="00827CF2">
        <w:rPr>
          <w:rFonts w:asciiTheme="minorBidi" w:hAnsiTheme="minorBidi"/>
          <w:i/>
          <w:sz w:val="20"/>
          <w:szCs w:val="20"/>
        </w:rPr>
        <w:t xml:space="preserve"> </w:t>
      </w:r>
      <w:r w:rsidR="0016116B" w:rsidRPr="00827CF2">
        <w:rPr>
          <w:rFonts w:asciiTheme="minorBidi" w:hAnsiTheme="minorBidi"/>
          <w:i/>
          <w:sz w:val="20"/>
          <w:szCs w:val="20"/>
        </w:rPr>
        <w:t>Author’s calculations</w:t>
      </w:r>
      <w:r w:rsidR="0070012D" w:rsidRPr="00827CF2">
        <w:rPr>
          <w:rFonts w:asciiTheme="minorBidi" w:hAnsiTheme="minorBidi"/>
          <w:sz w:val="20"/>
          <w:szCs w:val="20"/>
        </w:rPr>
        <w:t xml:space="preserve">, </w:t>
      </w:r>
      <w:r w:rsidR="0070012D" w:rsidRPr="00827CF2">
        <w:rPr>
          <w:rFonts w:asciiTheme="minorBidi" w:hAnsiTheme="minorBidi"/>
          <w:i/>
          <w:sz w:val="20"/>
          <w:szCs w:val="20"/>
        </w:rPr>
        <w:t>Data source - Emissions Database for Global Atmospheric Research (E</w:t>
      </w:r>
      <w:r w:rsidR="000A0B3C" w:rsidRPr="00827CF2">
        <w:rPr>
          <w:rFonts w:asciiTheme="minorBidi" w:hAnsiTheme="minorBidi"/>
          <w:i/>
          <w:sz w:val="20"/>
          <w:szCs w:val="20"/>
        </w:rPr>
        <w:t>DGAR</w:t>
      </w:r>
      <w:r w:rsidR="0082120C" w:rsidRPr="00827CF2">
        <w:rPr>
          <w:rFonts w:asciiTheme="minorBidi" w:hAnsiTheme="minorBidi"/>
          <w:i/>
          <w:sz w:val="20"/>
          <w:szCs w:val="20"/>
        </w:rPr>
        <w:t>)</w:t>
      </w:r>
      <w:r w:rsidR="0016116B" w:rsidRPr="00827CF2" w:rsidDel="00EF3774">
        <w:rPr>
          <w:rFonts w:asciiTheme="minorBidi" w:hAnsiTheme="minorBidi"/>
          <w:sz w:val="20"/>
          <w:szCs w:val="20"/>
        </w:rPr>
        <w:t xml:space="preserve"> </w:t>
      </w:r>
      <w:hyperlink r:id="rId24" w:anchor="data_download" w:history="1">
        <w:r w:rsidR="00146EFA" w:rsidRPr="00827CF2">
          <w:rPr>
            <w:rStyle w:val="Hyperlink"/>
            <w:rFonts w:asciiTheme="minorBidi" w:hAnsiTheme="minorBidi"/>
            <w:sz w:val="20"/>
            <w:szCs w:val="20"/>
          </w:rPr>
          <w:t>https://edgar.jrc.ec.europa.eu/report_2024?vis=co2tot#data_download</w:t>
        </w:r>
      </w:hyperlink>
    </w:p>
    <w:p w14:paraId="3F845950" w14:textId="5D426399" w:rsidR="001B6D6E" w:rsidRPr="00827CF2" w:rsidRDefault="0082109C" w:rsidP="00AD4450">
      <w:pPr>
        <w:spacing w:line="276" w:lineRule="auto"/>
        <w:jc w:val="both"/>
        <w:rPr>
          <w:rFonts w:asciiTheme="minorBidi" w:hAnsiTheme="minorBidi"/>
          <w:sz w:val="20"/>
          <w:szCs w:val="20"/>
        </w:rPr>
      </w:pPr>
      <w:r w:rsidRPr="00827CF2">
        <w:rPr>
          <w:rFonts w:asciiTheme="minorBidi" w:hAnsiTheme="minorBidi"/>
          <w:sz w:val="20"/>
          <w:szCs w:val="20"/>
        </w:rPr>
        <w:t>In this paper, we propose a</w:t>
      </w:r>
      <w:r w:rsidR="002A180C" w:rsidRPr="00827CF2">
        <w:rPr>
          <w:rFonts w:asciiTheme="minorBidi" w:hAnsiTheme="minorBidi"/>
          <w:sz w:val="20"/>
          <w:szCs w:val="20"/>
        </w:rPr>
        <w:t xml:space="preserve"> </w:t>
      </w:r>
      <w:r w:rsidR="00D42240" w:rsidRPr="00827CF2">
        <w:rPr>
          <w:rFonts w:asciiTheme="minorBidi" w:hAnsiTheme="minorBidi"/>
          <w:sz w:val="20"/>
          <w:szCs w:val="20"/>
        </w:rPr>
        <w:t>Green Budgeting Index</w:t>
      </w:r>
      <w:r w:rsidR="00AC24FE" w:rsidRPr="00827CF2">
        <w:rPr>
          <w:rFonts w:asciiTheme="minorBidi" w:hAnsiTheme="minorBidi"/>
          <w:sz w:val="20"/>
          <w:szCs w:val="20"/>
        </w:rPr>
        <w:t xml:space="preserve"> </w:t>
      </w:r>
      <w:r w:rsidR="00D42240" w:rsidRPr="00827CF2">
        <w:rPr>
          <w:rFonts w:asciiTheme="minorBidi" w:hAnsiTheme="minorBidi"/>
          <w:sz w:val="20"/>
          <w:szCs w:val="20"/>
        </w:rPr>
        <w:t xml:space="preserve">for the </w:t>
      </w:r>
      <w:r w:rsidR="001B44D1" w:rsidRPr="00827CF2">
        <w:rPr>
          <w:rFonts w:asciiTheme="minorBidi" w:hAnsiTheme="minorBidi"/>
          <w:sz w:val="20"/>
          <w:szCs w:val="20"/>
        </w:rPr>
        <w:t xml:space="preserve">Indian </w:t>
      </w:r>
      <w:r w:rsidR="00DF4087" w:rsidRPr="00827CF2">
        <w:rPr>
          <w:rFonts w:asciiTheme="minorBidi" w:hAnsiTheme="minorBidi"/>
          <w:sz w:val="20"/>
          <w:szCs w:val="20"/>
        </w:rPr>
        <w:t>context</w:t>
      </w:r>
      <w:r w:rsidR="002A180C" w:rsidRPr="00827CF2">
        <w:rPr>
          <w:rFonts w:asciiTheme="minorBidi" w:hAnsiTheme="minorBidi"/>
          <w:sz w:val="20"/>
          <w:szCs w:val="20"/>
        </w:rPr>
        <w:t xml:space="preserve">, </w:t>
      </w:r>
      <w:r w:rsidR="00AC24FE" w:rsidRPr="00827CF2">
        <w:rPr>
          <w:rFonts w:asciiTheme="minorBidi" w:hAnsiTheme="minorBidi"/>
          <w:sz w:val="20"/>
          <w:szCs w:val="20"/>
        </w:rPr>
        <w:t xml:space="preserve">drawing inspiration from </w:t>
      </w:r>
      <w:r w:rsidR="002A180C" w:rsidRPr="00827CF2">
        <w:rPr>
          <w:rFonts w:asciiTheme="minorBidi" w:hAnsiTheme="minorBidi"/>
          <w:sz w:val="20"/>
          <w:szCs w:val="20"/>
        </w:rPr>
        <w:t>the OECD Green Budgeting Index</w:t>
      </w:r>
      <w:r w:rsidR="007703CB" w:rsidRPr="00827CF2">
        <w:rPr>
          <w:rFonts w:asciiTheme="minorBidi" w:hAnsiTheme="minorBidi"/>
          <w:sz w:val="20"/>
          <w:szCs w:val="20"/>
        </w:rPr>
        <w:t>.</w:t>
      </w:r>
      <w:r w:rsidR="00DF4087" w:rsidRPr="00827CF2">
        <w:rPr>
          <w:rFonts w:asciiTheme="minorBidi" w:hAnsiTheme="minorBidi"/>
          <w:sz w:val="20"/>
          <w:szCs w:val="20"/>
        </w:rPr>
        <w:t xml:space="preserve"> </w:t>
      </w:r>
      <w:r w:rsidR="0080351A" w:rsidRPr="00827CF2">
        <w:rPr>
          <w:rFonts w:asciiTheme="minorBidi" w:hAnsiTheme="minorBidi"/>
          <w:sz w:val="20"/>
          <w:szCs w:val="20"/>
        </w:rPr>
        <w:t xml:space="preserve">This index would </w:t>
      </w:r>
      <w:r w:rsidR="008B4D63" w:rsidRPr="00827CF2">
        <w:rPr>
          <w:rFonts w:asciiTheme="minorBidi" w:hAnsiTheme="minorBidi"/>
          <w:sz w:val="20"/>
          <w:szCs w:val="20"/>
        </w:rPr>
        <w:t>facilitate the evaluation of state governments in India in terms of their performance in implementing Green Budgetin</w:t>
      </w:r>
      <w:r w:rsidR="00887934" w:rsidRPr="00827CF2">
        <w:rPr>
          <w:rFonts w:asciiTheme="minorBidi" w:hAnsiTheme="minorBidi"/>
          <w:sz w:val="20"/>
          <w:szCs w:val="20"/>
        </w:rPr>
        <w:t>g</w:t>
      </w:r>
      <w:r w:rsidR="007562EE" w:rsidRPr="00827CF2">
        <w:rPr>
          <w:rFonts w:asciiTheme="minorBidi" w:hAnsiTheme="minorBidi"/>
          <w:sz w:val="20"/>
          <w:szCs w:val="20"/>
        </w:rPr>
        <w:t>.</w:t>
      </w:r>
      <w:r w:rsidR="00587C2B" w:rsidRPr="00827CF2">
        <w:rPr>
          <w:rFonts w:asciiTheme="minorBidi" w:hAnsiTheme="minorBidi"/>
          <w:sz w:val="20"/>
          <w:szCs w:val="20"/>
        </w:rPr>
        <w:t xml:space="preserve"> </w:t>
      </w:r>
      <w:r w:rsidR="00584562" w:rsidRPr="00827CF2">
        <w:rPr>
          <w:rFonts w:asciiTheme="minorBidi" w:hAnsiTheme="minorBidi"/>
          <w:sz w:val="20"/>
          <w:szCs w:val="20"/>
        </w:rPr>
        <w:t xml:space="preserve">It would also serve as a self-assessment tool to examine results at the building block level and identify areas for further improvement. Additionally, the index could enable cross-state comparisons and encourage healthy competition by ranking states based on their performance. Ultimately, the introduction of this index could drive greater improvements in environmental outcomes by ensuring that the Green Budgeting exercise adopted by both the Union and State governments are robust and aligned with best practices. </w:t>
      </w:r>
    </w:p>
    <w:p w14:paraId="2FC63C89" w14:textId="6787EDEA" w:rsidR="009C517F" w:rsidRPr="00827CF2" w:rsidRDefault="00A255D5" w:rsidP="00AD4450">
      <w:pPr>
        <w:spacing w:line="276" w:lineRule="auto"/>
        <w:jc w:val="both"/>
        <w:rPr>
          <w:rFonts w:asciiTheme="minorBidi" w:hAnsiTheme="minorBidi"/>
          <w:sz w:val="20"/>
          <w:szCs w:val="20"/>
        </w:rPr>
      </w:pPr>
      <w:r w:rsidRPr="00827CF2">
        <w:rPr>
          <w:rFonts w:asciiTheme="minorBidi" w:hAnsiTheme="minorBidi"/>
          <w:sz w:val="20"/>
          <w:szCs w:val="20"/>
        </w:rPr>
        <w:t xml:space="preserve">The </w:t>
      </w:r>
      <w:r w:rsidR="00BA200E" w:rsidRPr="00827CF2">
        <w:rPr>
          <w:rFonts w:asciiTheme="minorBidi" w:hAnsiTheme="minorBidi"/>
          <w:sz w:val="20"/>
          <w:szCs w:val="20"/>
        </w:rPr>
        <w:t>Index</w:t>
      </w:r>
      <w:r w:rsidRPr="00827CF2">
        <w:rPr>
          <w:rFonts w:asciiTheme="minorBidi" w:hAnsiTheme="minorBidi"/>
          <w:sz w:val="20"/>
          <w:szCs w:val="20"/>
        </w:rPr>
        <w:t xml:space="preserve"> </w:t>
      </w:r>
      <w:r w:rsidR="00AC24FE" w:rsidRPr="00827CF2">
        <w:rPr>
          <w:rFonts w:asciiTheme="minorBidi" w:hAnsiTheme="minorBidi"/>
          <w:sz w:val="20"/>
          <w:szCs w:val="20"/>
        </w:rPr>
        <w:t>ranges</w:t>
      </w:r>
      <w:r w:rsidRPr="00827CF2">
        <w:rPr>
          <w:rFonts w:asciiTheme="minorBidi" w:hAnsiTheme="minorBidi"/>
          <w:sz w:val="20"/>
          <w:szCs w:val="20"/>
        </w:rPr>
        <w:t xml:space="preserve"> from 0 (</w:t>
      </w:r>
      <w:r w:rsidR="00AC24FE" w:rsidRPr="00827CF2">
        <w:rPr>
          <w:rFonts w:asciiTheme="minorBidi" w:hAnsiTheme="minorBidi"/>
          <w:sz w:val="20"/>
          <w:szCs w:val="20"/>
        </w:rPr>
        <w:t>no implementation</w:t>
      </w:r>
      <w:r w:rsidRPr="00827CF2">
        <w:rPr>
          <w:rFonts w:asciiTheme="minorBidi" w:hAnsiTheme="minorBidi"/>
          <w:sz w:val="20"/>
          <w:szCs w:val="20"/>
        </w:rPr>
        <w:t xml:space="preserve">) to 1 (high level of </w:t>
      </w:r>
      <w:r w:rsidR="00AC24FE" w:rsidRPr="00827CF2">
        <w:rPr>
          <w:rFonts w:asciiTheme="minorBidi" w:hAnsiTheme="minorBidi"/>
          <w:sz w:val="20"/>
          <w:szCs w:val="20"/>
        </w:rPr>
        <w:t xml:space="preserve">implementation of </w:t>
      </w:r>
      <w:r w:rsidRPr="00827CF2">
        <w:rPr>
          <w:rFonts w:asciiTheme="minorBidi" w:hAnsiTheme="minorBidi"/>
          <w:sz w:val="20"/>
          <w:szCs w:val="20"/>
        </w:rPr>
        <w:t xml:space="preserve">green budgeting practices). </w:t>
      </w:r>
      <w:r w:rsidR="00AC24FE" w:rsidRPr="00827CF2">
        <w:rPr>
          <w:rFonts w:asciiTheme="minorBidi" w:hAnsiTheme="minorBidi"/>
          <w:sz w:val="20"/>
          <w:szCs w:val="20"/>
        </w:rPr>
        <w:t>Each state’s</w:t>
      </w:r>
      <w:r w:rsidR="005A658E" w:rsidRPr="00827CF2">
        <w:rPr>
          <w:rFonts w:asciiTheme="minorBidi" w:hAnsiTheme="minorBidi"/>
          <w:sz w:val="20"/>
          <w:szCs w:val="20"/>
        </w:rPr>
        <w:t xml:space="preserve"> score </w:t>
      </w:r>
      <w:r w:rsidR="00AC24FE" w:rsidRPr="00827CF2">
        <w:rPr>
          <w:rFonts w:asciiTheme="minorBidi" w:hAnsiTheme="minorBidi"/>
          <w:sz w:val="20"/>
          <w:szCs w:val="20"/>
        </w:rPr>
        <w:t>is calculated by aggregating</w:t>
      </w:r>
      <w:r w:rsidRPr="00827CF2">
        <w:rPr>
          <w:rFonts w:asciiTheme="minorBidi" w:hAnsiTheme="minorBidi"/>
          <w:sz w:val="20"/>
          <w:szCs w:val="20"/>
        </w:rPr>
        <w:t xml:space="preserve"> the weighted scores of </w:t>
      </w:r>
      <w:r w:rsidR="00AC24FE" w:rsidRPr="00827CF2">
        <w:rPr>
          <w:rFonts w:asciiTheme="minorBidi" w:hAnsiTheme="minorBidi"/>
          <w:sz w:val="20"/>
          <w:szCs w:val="20"/>
        </w:rPr>
        <w:t>multiple dimensions, each ranging</w:t>
      </w:r>
      <w:r w:rsidRPr="00827CF2">
        <w:rPr>
          <w:rFonts w:asciiTheme="minorBidi" w:hAnsiTheme="minorBidi"/>
          <w:sz w:val="20"/>
          <w:szCs w:val="20"/>
        </w:rPr>
        <w:t xml:space="preserve"> from 0 to 1.</w:t>
      </w:r>
      <w:r w:rsidR="007C2161" w:rsidRPr="00827CF2">
        <w:rPr>
          <w:rFonts w:asciiTheme="minorBidi" w:hAnsiTheme="minorBidi"/>
          <w:sz w:val="20"/>
          <w:szCs w:val="20"/>
        </w:rPr>
        <w:t xml:space="preserve"> The </w:t>
      </w:r>
      <w:r w:rsidR="0099368E" w:rsidRPr="00827CF2">
        <w:rPr>
          <w:rFonts w:asciiTheme="minorBidi" w:hAnsiTheme="minorBidi"/>
          <w:sz w:val="20"/>
          <w:szCs w:val="20"/>
        </w:rPr>
        <w:t xml:space="preserve">Index is based on a survey </w:t>
      </w:r>
      <w:r w:rsidR="00B35F3E" w:rsidRPr="00827CF2">
        <w:rPr>
          <w:rFonts w:asciiTheme="minorBidi" w:hAnsiTheme="minorBidi"/>
          <w:sz w:val="20"/>
          <w:szCs w:val="20"/>
        </w:rPr>
        <w:t xml:space="preserve">questionnaire, </w:t>
      </w:r>
      <w:r w:rsidR="00E2465A" w:rsidRPr="00827CF2">
        <w:rPr>
          <w:rFonts w:asciiTheme="minorBidi" w:hAnsiTheme="minorBidi"/>
          <w:sz w:val="20"/>
          <w:szCs w:val="20"/>
        </w:rPr>
        <w:t xml:space="preserve">where the </w:t>
      </w:r>
      <w:r w:rsidR="003E211F" w:rsidRPr="00827CF2">
        <w:rPr>
          <w:rFonts w:asciiTheme="minorBidi" w:hAnsiTheme="minorBidi"/>
          <w:sz w:val="20"/>
          <w:szCs w:val="20"/>
        </w:rPr>
        <w:t xml:space="preserve">qualitative </w:t>
      </w:r>
      <w:r w:rsidR="00E2465A" w:rsidRPr="00827CF2">
        <w:rPr>
          <w:rFonts w:asciiTheme="minorBidi" w:hAnsiTheme="minorBidi"/>
          <w:sz w:val="20"/>
          <w:szCs w:val="20"/>
        </w:rPr>
        <w:t>answer options are translated into quantitative</w:t>
      </w:r>
      <w:r w:rsidR="00425418" w:rsidRPr="00827CF2">
        <w:rPr>
          <w:rFonts w:asciiTheme="minorBidi" w:hAnsiTheme="minorBidi"/>
          <w:sz w:val="20"/>
          <w:szCs w:val="20"/>
        </w:rPr>
        <w:t xml:space="preserve"> indicators</w:t>
      </w:r>
      <w:r w:rsidR="000B6143" w:rsidRPr="00827CF2">
        <w:rPr>
          <w:rFonts w:asciiTheme="minorBidi" w:hAnsiTheme="minorBidi"/>
          <w:sz w:val="20"/>
          <w:szCs w:val="20"/>
        </w:rPr>
        <w:t>, varying from 0 to 1</w:t>
      </w:r>
      <w:r w:rsidR="002B19D9" w:rsidRPr="00827CF2">
        <w:rPr>
          <w:rFonts w:asciiTheme="minorBidi" w:hAnsiTheme="minorBidi"/>
          <w:sz w:val="20"/>
          <w:szCs w:val="20"/>
        </w:rPr>
        <w:t>.</w:t>
      </w:r>
      <w:r w:rsidR="00186F50" w:rsidRPr="00827CF2">
        <w:rPr>
          <w:rFonts w:asciiTheme="minorBidi" w:hAnsiTheme="minorBidi"/>
          <w:sz w:val="20"/>
          <w:szCs w:val="20"/>
        </w:rPr>
        <w:t xml:space="preserve"> </w:t>
      </w:r>
      <w:r w:rsidR="00C66CD6" w:rsidRPr="00827CF2">
        <w:rPr>
          <w:rFonts w:asciiTheme="minorBidi" w:hAnsiTheme="minorBidi"/>
          <w:sz w:val="20"/>
          <w:szCs w:val="20"/>
        </w:rPr>
        <w:t>The</w:t>
      </w:r>
      <w:r w:rsidR="00A447DC" w:rsidRPr="00827CF2">
        <w:rPr>
          <w:rFonts w:asciiTheme="minorBidi" w:hAnsiTheme="minorBidi"/>
          <w:sz w:val="20"/>
          <w:szCs w:val="20"/>
        </w:rPr>
        <w:t xml:space="preserve"> method for calculating the </w:t>
      </w:r>
      <w:r w:rsidR="0035024F" w:rsidRPr="00827CF2">
        <w:rPr>
          <w:rFonts w:asciiTheme="minorBidi" w:hAnsiTheme="minorBidi"/>
          <w:sz w:val="20"/>
          <w:szCs w:val="20"/>
        </w:rPr>
        <w:t xml:space="preserve">Index score is as follows – </w:t>
      </w:r>
    </w:p>
    <w:p w14:paraId="6CF8F26D" w14:textId="3D43E726" w:rsidR="008A6F8F" w:rsidRPr="00827CF2" w:rsidRDefault="002750E0" w:rsidP="003045DD">
      <w:pPr>
        <w:pStyle w:val="ListParagraph"/>
        <w:numPr>
          <w:ilvl w:val="0"/>
          <w:numId w:val="39"/>
        </w:numPr>
        <w:spacing w:line="276" w:lineRule="auto"/>
        <w:jc w:val="both"/>
        <w:rPr>
          <w:rFonts w:asciiTheme="minorBidi" w:hAnsiTheme="minorBidi"/>
          <w:sz w:val="20"/>
          <w:szCs w:val="20"/>
        </w:rPr>
      </w:pPr>
      <w:r w:rsidRPr="00827CF2">
        <w:rPr>
          <w:rFonts w:asciiTheme="minorBidi" w:hAnsiTheme="minorBidi"/>
          <w:sz w:val="20"/>
          <w:szCs w:val="20"/>
        </w:rPr>
        <w:lastRenderedPageBreak/>
        <w:t xml:space="preserve">Index score for each </w:t>
      </w:r>
      <w:r w:rsidR="001C1992" w:rsidRPr="00827CF2">
        <w:rPr>
          <w:rFonts w:asciiTheme="minorBidi" w:hAnsiTheme="minorBidi"/>
          <w:sz w:val="20"/>
          <w:szCs w:val="20"/>
        </w:rPr>
        <w:t>question</w:t>
      </w:r>
      <w:r w:rsidR="00251387" w:rsidRPr="00827CF2">
        <w:rPr>
          <w:rFonts w:asciiTheme="minorBidi" w:hAnsiTheme="minorBidi"/>
          <w:sz w:val="20"/>
          <w:szCs w:val="20"/>
        </w:rPr>
        <w:t xml:space="preserve"> = </w:t>
      </w:r>
      <m:oMath>
        <m:r>
          <w:rPr>
            <w:rFonts w:ascii="Cambria Math" w:hAnsi="Cambria Math" w:cs="Arial"/>
            <w:sz w:val="20"/>
            <w:szCs w:val="20"/>
          </w:rPr>
          <m:t>(A*B*C)</m:t>
        </m:r>
      </m:oMath>
      <w:r w:rsidR="00AF5D67" w:rsidRPr="00827CF2">
        <w:rPr>
          <w:rFonts w:asciiTheme="minorBidi" w:hAnsiTheme="minorBidi"/>
          <w:sz w:val="20"/>
          <w:szCs w:val="20"/>
        </w:rPr>
        <w:t>; w</w:t>
      </w:r>
      <w:r w:rsidR="00141805" w:rsidRPr="00827CF2">
        <w:rPr>
          <w:rFonts w:asciiTheme="minorBidi" w:hAnsiTheme="minorBidi"/>
          <w:sz w:val="20"/>
          <w:szCs w:val="20"/>
        </w:rPr>
        <w:t>here, A =</w:t>
      </w:r>
      <w:r w:rsidR="00552FD5" w:rsidRPr="00827CF2">
        <w:rPr>
          <w:rFonts w:asciiTheme="minorBidi" w:hAnsiTheme="minorBidi"/>
          <w:sz w:val="20"/>
          <w:szCs w:val="20"/>
        </w:rPr>
        <w:t xml:space="preserve"> </w:t>
      </w:r>
      <w:r w:rsidR="001803F9" w:rsidRPr="00827CF2">
        <w:rPr>
          <w:rFonts w:asciiTheme="minorBidi" w:hAnsiTheme="minorBidi"/>
          <w:sz w:val="20"/>
          <w:szCs w:val="20"/>
        </w:rPr>
        <w:t xml:space="preserve">building block weightage, </w:t>
      </w:r>
      <w:r w:rsidR="00066A39" w:rsidRPr="00827CF2">
        <w:rPr>
          <w:rFonts w:asciiTheme="minorBidi" w:hAnsiTheme="minorBidi"/>
          <w:sz w:val="20"/>
          <w:szCs w:val="20"/>
        </w:rPr>
        <w:t xml:space="preserve">B = </w:t>
      </w:r>
      <w:r w:rsidR="00695702" w:rsidRPr="00827CF2">
        <w:rPr>
          <w:rFonts w:asciiTheme="minorBidi" w:hAnsiTheme="minorBidi"/>
          <w:sz w:val="20"/>
          <w:szCs w:val="20"/>
        </w:rPr>
        <w:t>variable weightage and C</w:t>
      </w:r>
      <w:r w:rsidR="00141805" w:rsidRPr="00827CF2">
        <w:rPr>
          <w:rFonts w:asciiTheme="minorBidi" w:hAnsiTheme="minorBidi"/>
          <w:sz w:val="20"/>
          <w:szCs w:val="20"/>
        </w:rPr>
        <w:t xml:space="preserve"> </w:t>
      </w:r>
      <w:r w:rsidR="00265AF5" w:rsidRPr="00827CF2">
        <w:rPr>
          <w:rFonts w:asciiTheme="minorBidi" w:hAnsiTheme="minorBidi"/>
          <w:sz w:val="20"/>
          <w:szCs w:val="20"/>
        </w:rPr>
        <w:t xml:space="preserve">= </w:t>
      </w:r>
      <w:r w:rsidR="00D65373" w:rsidRPr="00827CF2">
        <w:rPr>
          <w:rFonts w:asciiTheme="minorBidi" w:hAnsiTheme="minorBidi"/>
          <w:sz w:val="20"/>
          <w:szCs w:val="20"/>
        </w:rPr>
        <w:t>index score per variable</w:t>
      </w:r>
      <w:r w:rsidR="00141805" w:rsidRPr="00827CF2">
        <w:rPr>
          <w:rFonts w:asciiTheme="minorBidi" w:hAnsiTheme="minorBidi"/>
          <w:sz w:val="20"/>
          <w:szCs w:val="20"/>
        </w:rPr>
        <w:t xml:space="preserve"> </w:t>
      </w:r>
    </w:p>
    <w:p w14:paraId="50EFEB3A" w14:textId="449132CF" w:rsidR="006B4BE7" w:rsidRPr="00827CF2" w:rsidRDefault="00FD60EF" w:rsidP="00202BF3">
      <w:pPr>
        <w:pStyle w:val="ListParagraph"/>
        <w:numPr>
          <w:ilvl w:val="0"/>
          <w:numId w:val="39"/>
        </w:numPr>
        <w:spacing w:line="276" w:lineRule="auto"/>
        <w:jc w:val="both"/>
        <w:rPr>
          <w:rFonts w:asciiTheme="minorBidi" w:hAnsiTheme="minorBidi"/>
          <w:sz w:val="20"/>
          <w:szCs w:val="20"/>
        </w:rPr>
      </w:pPr>
      <w:r w:rsidRPr="00827CF2">
        <w:rPr>
          <w:rFonts w:asciiTheme="minorBidi" w:hAnsiTheme="minorBidi"/>
          <w:sz w:val="20"/>
          <w:szCs w:val="20"/>
        </w:rPr>
        <w:t xml:space="preserve">Index score for each variable = </w:t>
      </w:r>
      <w:r w:rsidR="004F7342" w:rsidRPr="00827CF2">
        <w:rPr>
          <w:rFonts w:asciiTheme="minorBidi" w:hAnsiTheme="minorBidi"/>
          <w:sz w:val="20"/>
          <w:szCs w:val="20"/>
        </w:rPr>
        <w:t xml:space="preserve">sum of </w:t>
      </w:r>
      <w:r w:rsidR="008059EE" w:rsidRPr="00827CF2">
        <w:rPr>
          <w:rFonts w:asciiTheme="minorBidi" w:hAnsiTheme="minorBidi"/>
          <w:sz w:val="20"/>
          <w:szCs w:val="20"/>
        </w:rPr>
        <w:t>score</w:t>
      </w:r>
      <w:r w:rsidR="00230F82" w:rsidRPr="00827CF2">
        <w:rPr>
          <w:rFonts w:asciiTheme="minorBidi" w:hAnsiTheme="minorBidi"/>
          <w:sz w:val="20"/>
          <w:szCs w:val="20"/>
        </w:rPr>
        <w:t xml:space="preserve">s of all questions </w:t>
      </w:r>
      <w:r w:rsidR="00012FB4" w:rsidRPr="00827CF2">
        <w:rPr>
          <w:rFonts w:asciiTheme="minorBidi" w:hAnsiTheme="minorBidi"/>
          <w:sz w:val="20"/>
          <w:szCs w:val="20"/>
        </w:rPr>
        <w:t xml:space="preserve">included under </w:t>
      </w:r>
      <w:r w:rsidR="008F5331" w:rsidRPr="00827CF2">
        <w:rPr>
          <w:rFonts w:asciiTheme="minorBidi" w:hAnsiTheme="minorBidi"/>
          <w:sz w:val="20"/>
          <w:szCs w:val="20"/>
        </w:rPr>
        <w:t>the variable</w:t>
      </w:r>
    </w:p>
    <w:p w14:paraId="41356C86" w14:textId="5F1445A4" w:rsidR="00892B7C" w:rsidRPr="00827CF2" w:rsidRDefault="00C60E46" w:rsidP="00202BF3">
      <w:pPr>
        <w:pStyle w:val="ListParagraph"/>
        <w:numPr>
          <w:ilvl w:val="0"/>
          <w:numId w:val="39"/>
        </w:numPr>
        <w:spacing w:line="276" w:lineRule="auto"/>
        <w:jc w:val="both"/>
        <w:rPr>
          <w:rFonts w:asciiTheme="minorBidi" w:hAnsiTheme="minorBidi"/>
          <w:sz w:val="20"/>
          <w:szCs w:val="20"/>
        </w:rPr>
      </w:pPr>
      <w:r w:rsidRPr="00827CF2">
        <w:rPr>
          <w:rFonts w:asciiTheme="minorBidi" w:hAnsiTheme="minorBidi"/>
          <w:sz w:val="20"/>
          <w:szCs w:val="20"/>
        </w:rPr>
        <w:t>Index score for each building block = sum of scores of all variables included under the building block</w:t>
      </w:r>
    </w:p>
    <w:p w14:paraId="663DF204" w14:textId="77D7B0BA" w:rsidR="00C60E46" w:rsidRPr="00827CF2" w:rsidRDefault="00414FA1" w:rsidP="00202BF3">
      <w:pPr>
        <w:pStyle w:val="ListParagraph"/>
        <w:numPr>
          <w:ilvl w:val="0"/>
          <w:numId w:val="39"/>
        </w:numPr>
        <w:spacing w:line="276" w:lineRule="auto"/>
        <w:jc w:val="both"/>
        <w:rPr>
          <w:rFonts w:asciiTheme="minorBidi" w:hAnsiTheme="minorBidi"/>
          <w:sz w:val="20"/>
          <w:szCs w:val="20"/>
        </w:rPr>
      </w:pPr>
      <w:r w:rsidRPr="00827CF2">
        <w:rPr>
          <w:rFonts w:asciiTheme="minorBidi" w:hAnsiTheme="minorBidi"/>
          <w:sz w:val="20"/>
          <w:szCs w:val="20"/>
        </w:rPr>
        <w:t>Green Budget Index score (aggregate) = sum of scores of all 4 building blocks</w:t>
      </w:r>
    </w:p>
    <w:p w14:paraId="4D2A7527" w14:textId="600034D4" w:rsidR="00A255D5" w:rsidRPr="00827CF2" w:rsidRDefault="00186F50" w:rsidP="00AD4450">
      <w:pPr>
        <w:spacing w:line="276" w:lineRule="auto"/>
        <w:jc w:val="both"/>
        <w:rPr>
          <w:rFonts w:asciiTheme="minorBidi" w:hAnsiTheme="minorBidi"/>
          <w:sz w:val="20"/>
          <w:szCs w:val="20"/>
        </w:rPr>
      </w:pPr>
      <w:r w:rsidRPr="00827CF2">
        <w:rPr>
          <w:rFonts w:asciiTheme="minorBidi" w:hAnsiTheme="minorBidi"/>
          <w:sz w:val="20"/>
          <w:szCs w:val="20"/>
        </w:rPr>
        <w:t xml:space="preserve">The </w:t>
      </w:r>
      <w:r w:rsidR="006722ED" w:rsidRPr="00827CF2">
        <w:rPr>
          <w:rFonts w:asciiTheme="minorBidi" w:hAnsiTheme="minorBidi"/>
          <w:sz w:val="20"/>
          <w:szCs w:val="20"/>
        </w:rPr>
        <w:t>detailed</w:t>
      </w:r>
      <w:r w:rsidRPr="00827CF2">
        <w:rPr>
          <w:rFonts w:asciiTheme="minorBidi" w:hAnsiTheme="minorBidi"/>
          <w:sz w:val="20"/>
          <w:szCs w:val="20"/>
        </w:rPr>
        <w:t xml:space="preserve"> methodology </w:t>
      </w:r>
      <w:r w:rsidR="00D338AF" w:rsidRPr="00827CF2">
        <w:rPr>
          <w:rFonts w:asciiTheme="minorBidi" w:hAnsiTheme="minorBidi"/>
          <w:sz w:val="20"/>
          <w:szCs w:val="20"/>
        </w:rPr>
        <w:t>(along with the questionnaire)</w:t>
      </w:r>
      <w:r w:rsidRPr="00827CF2">
        <w:rPr>
          <w:rFonts w:asciiTheme="minorBidi" w:hAnsiTheme="minorBidi"/>
          <w:sz w:val="20"/>
          <w:szCs w:val="20"/>
        </w:rPr>
        <w:t xml:space="preserve"> for the proposed Green Budgeting Index for assessing the implementation of Green Budgeting by the Indian states is given in the tables below.</w:t>
      </w:r>
    </w:p>
    <w:p w14:paraId="1BF2AE4C" w14:textId="5355DEEC" w:rsidR="00D46C1C" w:rsidRPr="00827CF2" w:rsidRDefault="00D46C1C">
      <w:pPr>
        <w:rPr>
          <w:rFonts w:asciiTheme="minorBidi" w:hAnsiTheme="minorBidi"/>
          <w:sz w:val="20"/>
          <w:szCs w:val="20"/>
        </w:rPr>
      </w:pPr>
      <w:r w:rsidRPr="00827CF2">
        <w:rPr>
          <w:rFonts w:asciiTheme="minorBidi" w:hAnsiTheme="minorBidi"/>
          <w:sz w:val="20"/>
          <w:szCs w:val="20"/>
        </w:rPr>
        <w:br w:type="page"/>
      </w:r>
    </w:p>
    <w:p w14:paraId="28268CB8" w14:textId="3617E149" w:rsidR="00180FFA" w:rsidRPr="00827CF2" w:rsidRDefault="00C270A1" w:rsidP="00AD4450">
      <w:pPr>
        <w:spacing w:line="276" w:lineRule="auto"/>
        <w:jc w:val="both"/>
        <w:rPr>
          <w:rFonts w:asciiTheme="minorBidi" w:hAnsiTheme="minorBidi"/>
          <w:sz w:val="20"/>
          <w:szCs w:val="20"/>
        </w:rPr>
      </w:pPr>
      <w:r w:rsidRPr="00827CF2">
        <w:rPr>
          <w:rFonts w:asciiTheme="minorBidi" w:hAnsiTheme="minorBidi"/>
          <w:i/>
          <w:color w:val="44546A" w:themeColor="text2"/>
          <w:sz w:val="20"/>
          <w:szCs w:val="20"/>
        </w:rPr>
        <w:lastRenderedPageBreak/>
        <w:t>Table 1</w:t>
      </w:r>
      <w:r w:rsidR="00A5646C" w:rsidRPr="00827CF2">
        <w:rPr>
          <w:rFonts w:asciiTheme="minorBidi" w:hAnsiTheme="minorBidi"/>
          <w:i/>
          <w:color w:val="44546A" w:themeColor="text2"/>
          <w:sz w:val="20"/>
          <w:szCs w:val="20"/>
        </w:rPr>
        <w:t xml:space="preserve">: </w:t>
      </w:r>
      <w:r w:rsidR="00804BB6" w:rsidRPr="00827CF2">
        <w:rPr>
          <w:rFonts w:asciiTheme="minorBidi" w:hAnsiTheme="minorBidi"/>
          <w:i/>
          <w:color w:val="44546A" w:themeColor="text2"/>
          <w:sz w:val="20"/>
          <w:szCs w:val="20"/>
        </w:rPr>
        <w:t>Methodology for Institutional Arrangements</w:t>
      </w:r>
    </w:p>
    <w:p w14:paraId="668BFC56" w14:textId="0B003755" w:rsidR="008E793F" w:rsidRPr="006E13CD" w:rsidRDefault="00573BAA" w:rsidP="00AD4450">
      <w:pPr>
        <w:spacing w:line="276" w:lineRule="auto"/>
        <w:jc w:val="both"/>
        <w:rPr>
          <w:rFonts w:asciiTheme="minorBidi" w:hAnsiTheme="minorBidi"/>
        </w:rPr>
      </w:pPr>
      <w:r w:rsidRPr="006E13CD">
        <w:rPr>
          <w:rFonts w:asciiTheme="minorBidi" w:hAnsiTheme="minorBidi"/>
          <w:noProof/>
          <w:lang w:eastAsia="en-IN"/>
        </w:rPr>
        <w:drawing>
          <wp:inline distT="0" distB="0" distL="0" distR="0" wp14:anchorId="0AE5673B" wp14:editId="501F0E9C">
            <wp:extent cx="5731510" cy="7291705"/>
            <wp:effectExtent l="0" t="0" r="2540" b="4445"/>
            <wp:docPr id="46033632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1510" cy="7291705"/>
                    </a:xfrm>
                    <a:prstGeom prst="rect">
                      <a:avLst/>
                    </a:prstGeom>
                    <a:noFill/>
                    <a:ln>
                      <a:noFill/>
                    </a:ln>
                  </pic:spPr>
                </pic:pic>
              </a:graphicData>
            </a:graphic>
          </wp:inline>
        </w:drawing>
      </w:r>
    </w:p>
    <w:p w14:paraId="41D691C2" w14:textId="60EBFCC3" w:rsidR="008C2FCB" w:rsidRPr="00827CF2" w:rsidRDefault="008C2FCB" w:rsidP="00AD4450">
      <w:pPr>
        <w:spacing w:line="276" w:lineRule="auto"/>
        <w:jc w:val="both"/>
        <w:rPr>
          <w:rFonts w:asciiTheme="minorBidi" w:hAnsiTheme="minorBidi"/>
          <w:i/>
          <w:color w:val="44546A" w:themeColor="text2"/>
          <w:sz w:val="20"/>
          <w:szCs w:val="20"/>
        </w:rPr>
      </w:pPr>
      <w:r w:rsidRPr="00827CF2">
        <w:rPr>
          <w:rFonts w:asciiTheme="minorBidi" w:hAnsiTheme="minorBidi"/>
          <w:i/>
          <w:color w:val="44546A" w:themeColor="text2"/>
          <w:sz w:val="20"/>
          <w:szCs w:val="20"/>
        </w:rPr>
        <w:t>Table 2: Methodology</w:t>
      </w:r>
      <w:r w:rsidR="00680D3B" w:rsidRPr="00827CF2">
        <w:rPr>
          <w:rFonts w:asciiTheme="minorBidi" w:hAnsiTheme="minorBidi"/>
          <w:i/>
          <w:color w:val="44546A" w:themeColor="text2"/>
          <w:sz w:val="20"/>
          <w:szCs w:val="20"/>
        </w:rPr>
        <w:t xml:space="preserve"> </w:t>
      </w:r>
      <w:r w:rsidR="00B9622A" w:rsidRPr="00827CF2">
        <w:rPr>
          <w:rFonts w:asciiTheme="minorBidi" w:hAnsiTheme="minorBidi"/>
          <w:i/>
          <w:color w:val="44546A" w:themeColor="text2"/>
          <w:sz w:val="20"/>
          <w:szCs w:val="20"/>
        </w:rPr>
        <w:t>for Methods and Tools</w:t>
      </w:r>
    </w:p>
    <w:p w14:paraId="64A7B3DF" w14:textId="0E247158" w:rsidR="00997695" w:rsidRPr="006E13CD" w:rsidRDefault="00EE5516" w:rsidP="00474D50">
      <w:pPr>
        <w:spacing w:line="276" w:lineRule="auto"/>
        <w:jc w:val="both"/>
        <w:rPr>
          <w:rFonts w:asciiTheme="minorBidi" w:hAnsiTheme="minorBidi"/>
          <w:i/>
          <w:color w:val="44546A" w:themeColor="text2"/>
        </w:rPr>
      </w:pPr>
      <w:r w:rsidRPr="006E13CD">
        <w:rPr>
          <w:rFonts w:asciiTheme="minorBidi" w:hAnsiTheme="minorBidi"/>
          <w:i/>
          <w:noProof/>
          <w:color w:val="44546A" w:themeColor="text2"/>
          <w:lang w:eastAsia="en-IN"/>
        </w:rPr>
        <w:lastRenderedPageBreak/>
        <w:drawing>
          <wp:inline distT="0" distB="0" distL="0" distR="0" wp14:anchorId="506989AD" wp14:editId="6C013881">
            <wp:extent cx="5730240" cy="8863330"/>
            <wp:effectExtent l="0" t="0" r="3810" b="0"/>
            <wp:docPr id="146601427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0240" cy="8863330"/>
                    </a:xfrm>
                    <a:prstGeom prst="rect">
                      <a:avLst/>
                    </a:prstGeom>
                    <a:noFill/>
                    <a:ln>
                      <a:noFill/>
                    </a:ln>
                  </pic:spPr>
                </pic:pic>
              </a:graphicData>
            </a:graphic>
          </wp:inline>
        </w:drawing>
      </w:r>
    </w:p>
    <w:p w14:paraId="69D83DF3" w14:textId="3941BD76" w:rsidR="00B9622A" w:rsidRPr="00827CF2" w:rsidRDefault="00B9622A" w:rsidP="00AD4450">
      <w:pPr>
        <w:spacing w:line="276" w:lineRule="auto"/>
        <w:jc w:val="both"/>
        <w:rPr>
          <w:rFonts w:asciiTheme="minorBidi" w:hAnsiTheme="minorBidi"/>
          <w:sz w:val="20"/>
          <w:szCs w:val="20"/>
        </w:rPr>
      </w:pPr>
      <w:r w:rsidRPr="00827CF2">
        <w:rPr>
          <w:rFonts w:asciiTheme="minorBidi" w:hAnsiTheme="minorBidi"/>
          <w:i/>
          <w:color w:val="44546A" w:themeColor="text2"/>
          <w:sz w:val="20"/>
          <w:szCs w:val="20"/>
        </w:rPr>
        <w:lastRenderedPageBreak/>
        <w:t>Table 3: Methodology for Accountability and Transparency</w:t>
      </w:r>
    </w:p>
    <w:p w14:paraId="16338E65" w14:textId="3EA00880" w:rsidR="00745A24" w:rsidRPr="006E13CD" w:rsidRDefault="00AC44B7" w:rsidP="00AD4450">
      <w:pPr>
        <w:spacing w:line="276" w:lineRule="auto"/>
        <w:jc w:val="both"/>
        <w:rPr>
          <w:rFonts w:asciiTheme="minorBidi" w:hAnsiTheme="minorBidi"/>
        </w:rPr>
      </w:pPr>
      <w:r w:rsidRPr="006E13CD">
        <w:rPr>
          <w:rFonts w:asciiTheme="minorBidi" w:hAnsiTheme="minorBidi"/>
          <w:noProof/>
          <w:lang w:eastAsia="en-IN"/>
        </w:rPr>
        <w:drawing>
          <wp:inline distT="0" distB="0" distL="0" distR="0" wp14:anchorId="2E186A07" wp14:editId="482F25F2">
            <wp:extent cx="5814060" cy="5589905"/>
            <wp:effectExtent l="0" t="0" r="0" b="0"/>
            <wp:docPr id="69365478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14060" cy="5589905"/>
                    </a:xfrm>
                    <a:prstGeom prst="rect">
                      <a:avLst/>
                    </a:prstGeom>
                    <a:noFill/>
                    <a:ln>
                      <a:noFill/>
                    </a:ln>
                  </pic:spPr>
                </pic:pic>
              </a:graphicData>
            </a:graphic>
          </wp:inline>
        </w:drawing>
      </w:r>
    </w:p>
    <w:p w14:paraId="6F51353B" w14:textId="77777777" w:rsidR="00B9622A" w:rsidRPr="006E13CD" w:rsidRDefault="00B9622A" w:rsidP="00AD4450">
      <w:pPr>
        <w:spacing w:line="276" w:lineRule="auto"/>
        <w:jc w:val="both"/>
        <w:rPr>
          <w:rFonts w:asciiTheme="minorBidi" w:hAnsiTheme="minorBidi"/>
        </w:rPr>
      </w:pPr>
    </w:p>
    <w:p w14:paraId="7B805B2D" w14:textId="77777777" w:rsidR="005D6115" w:rsidRPr="006E13CD" w:rsidRDefault="005D6115" w:rsidP="00AD4450">
      <w:pPr>
        <w:spacing w:line="276" w:lineRule="auto"/>
        <w:jc w:val="both"/>
        <w:rPr>
          <w:rFonts w:asciiTheme="minorBidi" w:hAnsiTheme="minorBidi"/>
        </w:rPr>
      </w:pPr>
    </w:p>
    <w:p w14:paraId="043E2FF6" w14:textId="77777777" w:rsidR="005D6115" w:rsidRPr="006E13CD" w:rsidRDefault="005D6115" w:rsidP="00AD4450">
      <w:pPr>
        <w:spacing w:line="276" w:lineRule="auto"/>
        <w:jc w:val="both"/>
        <w:rPr>
          <w:rFonts w:asciiTheme="minorBidi" w:hAnsiTheme="minorBidi"/>
        </w:rPr>
      </w:pPr>
    </w:p>
    <w:p w14:paraId="40598F09" w14:textId="77777777" w:rsidR="005D6115" w:rsidRPr="006E13CD" w:rsidRDefault="005D6115" w:rsidP="00AD4450">
      <w:pPr>
        <w:spacing w:line="276" w:lineRule="auto"/>
        <w:jc w:val="both"/>
        <w:rPr>
          <w:rFonts w:asciiTheme="minorBidi" w:hAnsiTheme="minorBidi"/>
        </w:rPr>
      </w:pPr>
    </w:p>
    <w:p w14:paraId="17B6A166" w14:textId="77777777" w:rsidR="005D6115" w:rsidRPr="006E13CD" w:rsidRDefault="005D6115" w:rsidP="00AD4450">
      <w:pPr>
        <w:spacing w:line="276" w:lineRule="auto"/>
        <w:jc w:val="both"/>
        <w:rPr>
          <w:rFonts w:asciiTheme="minorBidi" w:hAnsiTheme="minorBidi"/>
        </w:rPr>
      </w:pPr>
    </w:p>
    <w:p w14:paraId="3E0A1D91" w14:textId="77777777" w:rsidR="005D6115" w:rsidRPr="006E13CD" w:rsidRDefault="005D6115" w:rsidP="00AD4450">
      <w:pPr>
        <w:spacing w:line="276" w:lineRule="auto"/>
        <w:jc w:val="both"/>
        <w:rPr>
          <w:rFonts w:asciiTheme="minorBidi" w:hAnsiTheme="minorBidi"/>
        </w:rPr>
      </w:pPr>
    </w:p>
    <w:p w14:paraId="71472440" w14:textId="77777777" w:rsidR="005D6115" w:rsidRPr="006E13CD" w:rsidRDefault="005D6115" w:rsidP="00AD4450">
      <w:pPr>
        <w:spacing w:line="276" w:lineRule="auto"/>
        <w:jc w:val="both"/>
        <w:rPr>
          <w:rFonts w:asciiTheme="minorBidi" w:hAnsiTheme="minorBidi"/>
        </w:rPr>
      </w:pPr>
    </w:p>
    <w:p w14:paraId="12CA0351" w14:textId="77777777" w:rsidR="005D6115" w:rsidRPr="006E13CD" w:rsidRDefault="005D6115" w:rsidP="00AD4450">
      <w:pPr>
        <w:spacing w:line="276" w:lineRule="auto"/>
        <w:jc w:val="both"/>
        <w:rPr>
          <w:rFonts w:asciiTheme="minorBidi" w:hAnsiTheme="minorBidi"/>
        </w:rPr>
      </w:pPr>
    </w:p>
    <w:p w14:paraId="05EE3757" w14:textId="77777777" w:rsidR="005D6115" w:rsidRPr="006E13CD" w:rsidRDefault="005D6115" w:rsidP="00AD4450">
      <w:pPr>
        <w:spacing w:line="276" w:lineRule="auto"/>
        <w:jc w:val="both"/>
        <w:rPr>
          <w:rFonts w:asciiTheme="minorBidi" w:hAnsiTheme="minorBidi"/>
        </w:rPr>
      </w:pPr>
    </w:p>
    <w:p w14:paraId="02D2AFF1" w14:textId="1A994B66" w:rsidR="00FF09B2" w:rsidRPr="00827CF2" w:rsidRDefault="006F5DF9" w:rsidP="0069075E">
      <w:pPr>
        <w:pStyle w:val="Caption"/>
        <w:keepNext/>
        <w:spacing w:line="276" w:lineRule="auto"/>
        <w:jc w:val="both"/>
        <w:rPr>
          <w:rFonts w:asciiTheme="minorBidi" w:hAnsiTheme="minorBidi"/>
          <w:sz w:val="16"/>
          <w:szCs w:val="16"/>
        </w:rPr>
      </w:pPr>
      <w:r w:rsidRPr="00827CF2">
        <w:rPr>
          <w:rFonts w:asciiTheme="minorBidi" w:hAnsiTheme="minorBidi"/>
          <w:sz w:val="20"/>
          <w:szCs w:val="20"/>
        </w:rPr>
        <w:lastRenderedPageBreak/>
        <w:t>Table 4</w:t>
      </w:r>
      <w:r w:rsidR="00E8481C" w:rsidRPr="00827CF2">
        <w:rPr>
          <w:rFonts w:asciiTheme="minorBidi" w:hAnsiTheme="minorBidi"/>
          <w:sz w:val="20"/>
          <w:szCs w:val="20"/>
        </w:rPr>
        <w:t>: Methodology for Enabling Environment</w:t>
      </w:r>
    </w:p>
    <w:p w14:paraId="1F7F42D6" w14:textId="1E94A769" w:rsidR="00657350" w:rsidRPr="006E13CD" w:rsidRDefault="00965102" w:rsidP="00AD4450">
      <w:pPr>
        <w:spacing w:line="276" w:lineRule="auto"/>
        <w:jc w:val="both"/>
        <w:rPr>
          <w:rFonts w:asciiTheme="minorBidi" w:hAnsiTheme="minorBidi"/>
        </w:rPr>
      </w:pPr>
      <w:r w:rsidRPr="006E13CD">
        <w:rPr>
          <w:rFonts w:asciiTheme="minorBidi" w:hAnsiTheme="minorBidi"/>
          <w:noProof/>
          <w:lang w:eastAsia="en-IN"/>
        </w:rPr>
        <w:drawing>
          <wp:inline distT="0" distB="0" distL="0" distR="0" wp14:anchorId="666A58F5" wp14:editId="645AA340">
            <wp:extent cx="5791200" cy="8232775"/>
            <wp:effectExtent l="0" t="0" r="0" b="0"/>
            <wp:docPr id="4167893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91200" cy="8232775"/>
                    </a:xfrm>
                    <a:prstGeom prst="rect">
                      <a:avLst/>
                    </a:prstGeom>
                    <a:noFill/>
                    <a:ln>
                      <a:noFill/>
                    </a:ln>
                  </pic:spPr>
                </pic:pic>
              </a:graphicData>
            </a:graphic>
          </wp:inline>
        </w:drawing>
      </w:r>
    </w:p>
    <w:p w14:paraId="3F95B8E8" w14:textId="26A46125" w:rsidR="00E21606" w:rsidRPr="001839D8" w:rsidRDefault="00B62568" w:rsidP="001839D8">
      <w:pPr>
        <w:pStyle w:val="Heading2"/>
        <w:numPr>
          <w:ilvl w:val="1"/>
          <w:numId w:val="38"/>
        </w:numPr>
        <w:spacing w:after="240"/>
        <w:rPr>
          <w:rFonts w:asciiTheme="minorBidi" w:hAnsiTheme="minorBidi" w:cstheme="minorBidi"/>
          <w:sz w:val="22"/>
          <w:szCs w:val="22"/>
        </w:rPr>
      </w:pPr>
      <w:r w:rsidRPr="004B0654">
        <w:rPr>
          <w:rFonts w:asciiTheme="minorBidi" w:hAnsiTheme="minorBidi" w:cstheme="minorBidi"/>
          <w:sz w:val="22"/>
          <w:szCs w:val="22"/>
        </w:rPr>
        <w:lastRenderedPageBreak/>
        <w:t>Integrating the Elements of Green Budgeting in the Budget Cycle</w:t>
      </w:r>
    </w:p>
    <w:p w14:paraId="1F2CC0EB" w14:textId="77777777" w:rsidR="005077DF" w:rsidRPr="00386AF8" w:rsidRDefault="005077DF" w:rsidP="00202BF3">
      <w:pPr>
        <w:rPr>
          <w:rFonts w:asciiTheme="minorBidi" w:hAnsiTheme="minorBidi"/>
          <w:sz w:val="20"/>
          <w:szCs w:val="20"/>
        </w:rPr>
      </w:pPr>
    </w:p>
    <w:p w14:paraId="00D83C6A" w14:textId="6C69D8CA" w:rsidR="00950AF5" w:rsidRPr="00386AF8" w:rsidRDefault="00BB5DB0" w:rsidP="00F75549">
      <w:pPr>
        <w:spacing w:line="276" w:lineRule="auto"/>
        <w:jc w:val="both"/>
        <w:rPr>
          <w:rFonts w:asciiTheme="minorBidi" w:hAnsiTheme="minorBidi"/>
          <w:sz w:val="20"/>
          <w:szCs w:val="20"/>
        </w:rPr>
      </w:pPr>
      <w:r w:rsidRPr="00386AF8">
        <w:rPr>
          <w:rFonts w:asciiTheme="minorBidi" w:hAnsiTheme="minorBidi"/>
          <w:sz w:val="20"/>
          <w:szCs w:val="20"/>
        </w:rPr>
        <w:t>The integration of Green Budgeting elements within India's existing budget cycle is essential for systematic and sustained implementation. The figure below outlines the key entry points across various stages of the budget process, illustrating how each step of the proposed Green Budgeting framework can be embedded.</w:t>
      </w:r>
      <w:r w:rsidR="007A2856" w:rsidRPr="00386AF8">
        <w:rPr>
          <w:rFonts w:asciiTheme="minorBidi" w:hAnsiTheme="minorBidi"/>
          <w:sz w:val="20"/>
          <w:szCs w:val="20"/>
        </w:rPr>
        <w:t xml:space="preserve"> </w:t>
      </w:r>
    </w:p>
    <w:p w14:paraId="510C5FE6" w14:textId="3D1BF795" w:rsidR="003E1DB8" w:rsidRPr="00386AF8" w:rsidRDefault="007A2856" w:rsidP="00DF7AAE">
      <w:pPr>
        <w:pStyle w:val="Caption"/>
        <w:keepNext/>
        <w:spacing w:line="276" w:lineRule="auto"/>
        <w:jc w:val="both"/>
        <w:rPr>
          <w:rFonts w:asciiTheme="minorBidi" w:hAnsiTheme="minorBidi"/>
          <w:sz w:val="20"/>
          <w:szCs w:val="20"/>
        </w:rPr>
      </w:pPr>
      <w:r w:rsidRPr="00386AF8">
        <w:rPr>
          <w:rFonts w:asciiTheme="minorBidi" w:hAnsiTheme="minorBidi"/>
          <w:sz w:val="20"/>
          <w:szCs w:val="20"/>
        </w:rPr>
        <w:t>Figure</w:t>
      </w:r>
      <w:r w:rsidR="00DF7AAE" w:rsidRPr="00386AF8">
        <w:rPr>
          <w:rFonts w:asciiTheme="minorBidi" w:hAnsiTheme="minorBidi"/>
          <w:sz w:val="20"/>
          <w:szCs w:val="20"/>
        </w:rPr>
        <w:t xml:space="preserve"> </w:t>
      </w:r>
      <w:r w:rsidR="00CA784B" w:rsidRPr="00386AF8">
        <w:rPr>
          <w:rFonts w:asciiTheme="minorBidi" w:hAnsiTheme="minorBidi"/>
          <w:sz w:val="20"/>
          <w:szCs w:val="20"/>
        </w:rPr>
        <w:t>12</w:t>
      </w:r>
      <w:r w:rsidR="004B5B02" w:rsidRPr="00386AF8">
        <w:rPr>
          <w:rFonts w:asciiTheme="minorBidi" w:hAnsiTheme="minorBidi"/>
          <w:sz w:val="20"/>
          <w:szCs w:val="20"/>
        </w:rPr>
        <w:t>:</w:t>
      </w:r>
      <w:r w:rsidR="005B572C" w:rsidRPr="00386AF8">
        <w:rPr>
          <w:rFonts w:asciiTheme="minorBidi" w:hAnsiTheme="minorBidi"/>
          <w:sz w:val="20"/>
          <w:szCs w:val="20"/>
        </w:rPr>
        <w:t xml:space="preserve"> </w:t>
      </w:r>
      <w:r w:rsidRPr="00386AF8">
        <w:rPr>
          <w:rFonts w:asciiTheme="minorBidi" w:hAnsiTheme="minorBidi"/>
          <w:sz w:val="20"/>
          <w:szCs w:val="20"/>
        </w:rPr>
        <w:t>Integrating the Elements of Green Budgeting in India’s Budget Cycle</w:t>
      </w:r>
    </w:p>
    <w:p w14:paraId="2830C43E" w14:textId="231BF679" w:rsidR="00094DFB" w:rsidRPr="006E13CD" w:rsidRDefault="00094DFB" w:rsidP="00F75549">
      <w:pPr>
        <w:spacing w:line="276" w:lineRule="auto"/>
        <w:jc w:val="both"/>
        <w:rPr>
          <w:rFonts w:asciiTheme="minorBidi" w:hAnsiTheme="minorBidi"/>
        </w:rPr>
      </w:pPr>
      <w:r w:rsidRPr="006E13CD">
        <w:rPr>
          <w:rFonts w:asciiTheme="minorBidi" w:hAnsiTheme="minorBidi"/>
          <w:noProof/>
          <w:lang w:eastAsia="en-IN"/>
        </w:rPr>
        <w:drawing>
          <wp:inline distT="0" distB="0" distL="0" distR="0" wp14:anchorId="12B6EFDB" wp14:editId="4BB8BF66">
            <wp:extent cx="6004560" cy="3794760"/>
            <wp:effectExtent l="0" t="0" r="0" b="0"/>
            <wp:docPr id="119909868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098684" name=""/>
                    <pic:cNvPicPr/>
                  </pic:nvPicPr>
                  <pic:blipFill>
                    <a:blip r:embed="rId29">
                      <a:extLst>
                        <a:ext uri="{96DAC541-7B7A-43D3-8B79-37D633B846F1}">
                          <asvg:svgBlip xmlns:asvg="http://schemas.microsoft.com/office/drawing/2016/SVG/main" r:embed="rId30"/>
                        </a:ext>
                      </a:extLst>
                    </a:blip>
                    <a:stretch>
                      <a:fillRect/>
                    </a:stretch>
                  </pic:blipFill>
                  <pic:spPr>
                    <a:xfrm>
                      <a:off x="0" y="0"/>
                      <a:ext cx="6004560" cy="3794760"/>
                    </a:xfrm>
                    <a:prstGeom prst="rect">
                      <a:avLst/>
                    </a:prstGeom>
                  </pic:spPr>
                </pic:pic>
              </a:graphicData>
            </a:graphic>
          </wp:inline>
        </w:drawing>
      </w:r>
    </w:p>
    <w:p w14:paraId="326B28FD" w14:textId="3D0DC419" w:rsidR="004F6BDB" w:rsidRPr="00827CF2" w:rsidRDefault="00827CF2" w:rsidP="00827CF2">
      <w:pPr>
        <w:pStyle w:val="Heading1"/>
        <w:numPr>
          <w:ilvl w:val="0"/>
          <w:numId w:val="41"/>
        </w:numPr>
        <w:rPr>
          <w:rFonts w:asciiTheme="minorBidi" w:hAnsiTheme="minorBidi" w:cstheme="minorBidi"/>
          <w:bCs/>
          <w:sz w:val="22"/>
          <w:szCs w:val="22"/>
        </w:rPr>
      </w:pPr>
      <w:r w:rsidRPr="00827CF2">
        <w:rPr>
          <w:rFonts w:asciiTheme="minorBidi" w:hAnsiTheme="minorBidi" w:cstheme="minorBidi"/>
          <w:bCs/>
          <w:sz w:val="22"/>
          <w:szCs w:val="22"/>
        </w:rPr>
        <w:t>CONCLUSION</w:t>
      </w:r>
    </w:p>
    <w:p w14:paraId="5C60E379" w14:textId="77777777" w:rsidR="005F2407" w:rsidRPr="00386AF8" w:rsidRDefault="005F2407" w:rsidP="00202BF3">
      <w:pPr>
        <w:rPr>
          <w:rFonts w:asciiTheme="minorBidi" w:hAnsiTheme="minorBidi"/>
          <w:sz w:val="20"/>
          <w:szCs w:val="20"/>
        </w:rPr>
      </w:pPr>
    </w:p>
    <w:p w14:paraId="246F5FD0" w14:textId="0674916F" w:rsidR="00415C67" w:rsidRPr="00386AF8" w:rsidRDefault="00415C67" w:rsidP="00415C67">
      <w:pPr>
        <w:spacing w:line="276" w:lineRule="auto"/>
        <w:jc w:val="both"/>
        <w:rPr>
          <w:rFonts w:asciiTheme="minorBidi" w:hAnsiTheme="minorBidi"/>
          <w:sz w:val="20"/>
          <w:szCs w:val="20"/>
        </w:rPr>
      </w:pPr>
      <w:r w:rsidRPr="00386AF8">
        <w:rPr>
          <w:rFonts w:asciiTheme="minorBidi" w:hAnsiTheme="minorBidi"/>
          <w:sz w:val="20"/>
          <w:szCs w:val="20"/>
        </w:rPr>
        <w:t>This paper highlights the significant potential of Green Budgeting as a strategic tool for advancing climate action, which is the need of the hour. However, the effectiveness of Green Budgeting is contingent upon the establishment of a sound framework and robust methodologies. As a relatively new concept, countries worldwide are still figuring out what the best approach is, though a few frameworks based on best practices have been developed by international institutions. Moreover, there is no one-size-fits-all for Green Budgeting framework and each country must adapt the available frameworks according to their unique requirements and public finance systems.</w:t>
      </w:r>
    </w:p>
    <w:p w14:paraId="383BCB4A" w14:textId="3D89A9DD" w:rsidR="00415C67" w:rsidRPr="00386AF8" w:rsidRDefault="00415C67" w:rsidP="00415C67">
      <w:pPr>
        <w:spacing w:line="276" w:lineRule="auto"/>
        <w:jc w:val="both"/>
        <w:rPr>
          <w:rFonts w:asciiTheme="minorBidi" w:hAnsiTheme="minorBidi"/>
          <w:sz w:val="20"/>
          <w:szCs w:val="20"/>
        </w:rPr>
      </w:pPr>
      <w:r w:rsidRPr="00386AF8">
        <w:rPr>
          <w:rFonts w:asciiTheme="minorBidi" w:hAnsiTheme="minorBidi"/>
          <w:sz w:val="20"/>
          <w:szCs w:val="20"/>
        </w:rPr>
        <w:t>Countries face several challenges in implementing Green Budgeting, with the main ones being lack of resources, lack of relevant knowledge and technical expertise, poor availability of green disaggregated data and a lack of established methodologies for assessing results and impacts of Green Budgeting. Addressing these challenges is critical to fully harness the benefits of Green Budgeting. In the current formative stage, it is essential for governments to invest in research, capacity development, and institutional strengthening to support the long-term success of this initiative.</w:t>
      </w:r>
    </w:p>
    <w:p w14:paraId="403B0A2A" w14:textId="49BF8794" w:rsidR="00415C67" w:rsidRPr="00386AF8" w:rsidRDefault="00415C67" w:rsidP="00415C67">
      <w:pPr>
        <w:spacing w:line="276" w:lineRule="auto"/>
        <w:jc w:val="both"/>
        <w:rPr>
          <w:rFonts w:asciiTheme="minorBidi" w:hAnsiTheme="minorBidi"/>
          <w:sz w:val="20"/>
          <w:szCs w:val="20"/>
        </w:rPr>
      </w:pPr>
      <w:r w:rsidRPr="00386AF8">
        <w:rPr>
          <w:rFonts w:asciiTheme="minorBidi" w:hAnsiTheme="minorBidi"/>
          <w:sz w:val="20"/>
          <w:szCs w:val="20"/>
        </w:rPr>
        <w:t xml:space="preserve">In India, Green Budgeting remains at a </w:t>
      </w:r>
      <w:r w:rsidR="00ED55A9" w:rsidRPr="00386AF8">
        <w:rPr>
          <w:rFonts w:asciiTheme="minorBidi" w:hAnsiTheme="minorBidi"/>
          <w:sz w:val="20"/>
          <w:szCs w:val="20"/>
        </w:rPr>
        <w:t>nascent</w:t>
      </w:r>
      <w:r w:rsidRPr="00386AF8">
        <w:rPr>
          <w:rFonts w:asciiTheme="minorBidi" w:hAnsiTheme="minorBidi"/>
          <w:sz w:val="20"/>
          <w:szCs w:val="20"/>
        </w:rPr>
        <w:t xml:space="preserve"> stage. While there is no formal initiative at the Union level, only 8 out of 36 states and </w:t>
      </w:r>
      <w:r w:rsidR="00987013" w:rsidRPr="00386AF8">
        <w:rPr>
          <w:rFonts w:asciiTheme="minorBidi" w:hAnsiTheme="minorBidi"/>
          <w:sz w:val="20"/>
          <w:szCs w:val="20"/>
        </w:rPr>
        <w:t>UTs</w:t>
      </w:r>
      <w:r w:rsidRPr="00386AF8">
        <w:rPr>
          <w:rFonts w:asciiTheme="minorBidi" w:hAnsiTheme="minorBidi"/>
          <w:sz w:val="20"/>
          <w:szCs w:val="20"/>
        </w:rPr>
        <w:t xml:space="preserve"> have introduced Green or Climate Budgeting. However, in the </w:t>
      </w:r>
      <w:r w:rsidRPr="00386AF8">
        <w:rPr>
          <w:rFonts w:asciiTheme="minorBidi" w:hAnsiTheme="minorBidi"/>
          <w:sz w:val="20"/>
          <w:szCs w:val="20"/>
        </w:rPr>
        <w:lastRenderedPageBreak/>
        <w:t xml:space="preserve">absence of a standardized national framework, these efforts vary widely in their structure and approach, limiting comparability and effectiveness. Our study has also </w:t>
      </w:r>
      <w:proofErr w:type="spellStart"/>
      <w:r w:rsidR="0031661D" w:rsidRPr="00386AF8">
        <w:rPr>
          <w:rFonts w:asciiTheme="minorBidi" w:hAnsiTheme="minorBidi"/>
          <w:sz w:val="20"/>
          <w:szCs w:val="20"/>
        </w:rPr>
        <w:t>analyzed</w:t>
      </w:r>
      <w:proofErr w:type="spellEnd"/>
      <w:r w:rsidR="007D7AC0" w:rsidRPr="00386AF8">
        <w:rPr>
          <w:rFonts w:asciiTheme="minorBidi" w:hAnsiTheme="minorBidi"/>
          <w:sz w:val="20"/>
          <w:szCs w:val="20"/>
        </w:rPr>
        <w:t xml:space="preserve"> the </w:t>
      </w:r>
      <w:r w:rsidR="008F08B7" w:rsidRPr="00386AF8">
        <w:rPr>
          <w:rFonts w:asciiTheme="minorBidi" w:hAnsiTheme="minorBidi"/>
          <w:sz w:val="20"/>
          <w:szCs w:val="20"/>
        </w:rPr>
        <w:t>Green/Climate</w:t>
      </w:r>
      <w:r w:rsidR="007D7AC0" w:rsidRPr="00386AF8">
        <w:rPr>
          <w:rFonts w:asciiTheme="minorBidi" w:hAnsiTheme="minorBidi"/>
          <w:sz w:val="20"/>
          <w:szCs w:val="20"/>
        </w:rPr>
        <w:t xml:space="preserve"> </w:t>
      </w:r>
      <w:r w:rsidR="003236AD" w:rsidRPr="00386AF8">
        <w:rPr>
          <w:rFonts w:asciiTheme="minorBidi" w:hAnsiTheme="minorBidi"/>
          <w:sz w:val="20"/>
          <w:szCs w:val="20"/>
        </w:rPr>
        <w:t xml:space="preserve">Budgets of the Indian states </w:t>
      </w:r>
      <w:r w:rsidR="00FA24B0" w:rsidRPr="00386AF8">
        <w:rPr>
          <w:rFonts w:asciiTheme="minorBidi" w:hAnsiTheme="minorBidi"/>
          <w:sz w:val="20"/>
          <w:szCs w:val="20"/>
        </w:rPr>
        <w:t>and</w:t>
      </w:r>
      <w:r w:rsidRPr="00386AF8">
        <w:rPr>
          <w:rFonts w:asciiTheme="minorBidi" w:hAnsiTheme="minorBidi"/>
          <w:sz w:val="20"/>
          <w:szCs w:val="20"/>
        </w:rPr>
        <w:t xml:space="preserve"> identified several gaps and inconsistencies in the existing state-level </w:t>
      </w:r>
      <w:r w:rsidR="00FE1D55" w:rsidRPr="00386AF8">
        <w:rPr>
          <w:rFonts w:asciiTheme="minorBidi" w:hAnsiTheme="minorBidi"/>
          <w:sz w:val="20"/>
          <w:szCs w:val="20"/>
        </w:rPr>
        <w:t>methodologies</w:t>
      </w:r>
      <w:r w:rsidRPr="00386AF8">
        <w:rPr>
          <w:rFonts w:asciiTheme="minorBidi" w:hAnsiTheme="minorBidi"/>
          <w:sz w:val="20"/>
          <w:szCs w:val="20"/>
        </w:rPr>
        <w:t>, which could hinder the achievement of Green Budgeting’s full potential.</w:t>
      </w:r>
    </w:p>
    <w:p w14:paraId="445C6EF3" w14:textId="53E3FDE1" w:rsidR="00415C67" w:rsidRPr="00386AF8" w:rsidRDefault="00415C67" w:rsidP="00415C67">
      <w:pPr>
        <w:spacing w:line="276" w:lineRule="auto"/>
        <w:jc w:val="both"/>
        <w:rPr>
          <w:rFonts w:asciiTheme="minorBidi" w:hAnsiTheme="minorBidi"/>
          <w:sz w:val="20"/>
          <w:szCs w:val="20"/>
        </w:rPr>
      </w:pPr>
      <w:r w:rsidRPr="00386AF8">
        <w:rPr>
          <w:rFonts w:asciiTheme="minorBidi" w:hAnsiTheme="minorBidi"/>
          <w:sz w:val="20"/>
          <w:szCs w:val="20"/>
        </w:rPr>
        <w:t xml:space="preserve">Given this context, there is a clear need for the </w:t>
      </w:r>
      <w:proofErr w:type="spellStart"/>
      <w:r w:rsidRPr="00386AF8">
        <w:rPr>
          <w:rFonts w:asciiTheme="minorBidi" w:hAnsiTheme="minorBidi"/>
          <w:sz w:val="20"/>
          <w:szCs w:val="20"/>
        </w:rPr>
        <w:t>GoI</w:t>
      </w:r>
      <w:proofErr w:type="spellEnd"/>
      <w:r w:rsidRPr="00386AF8">
        <w:rPr>
          <w:rFonts w:asciiTheme="minorBidi" w:hAnsiTheme="minorBidi"/>
          <w:sz w:val="20"/>
          <w:szCs w:val="20"/>
        </w:rPr>
        <w:t xml:space="preserve"> to develop a unified Green Budgeting framework, tailored to India’s fiscal context, environmental challenges, and long-term development goals. Such a framework should be adopted at both the Union and state levels to ensure coherence and comparability across jurisdictions.</w:t>
      </w:r>
    </w:p>
    <w:p w14:paraId="4CFE387E" w14:textId="52081B89" w:rsidR="00155339" w:rsidRDefault="00415C67" w:rsidP="00EF7C2D">
      <w:pPr>
        <w:jc w:val="both"/>
        <w:rPr>
          <w:rFonts w:asciiTheme="minorBidi" w:hAnsiTheme="minorBidi"/>
          <w:sz w:val="20"/>
          <w:szCs w:val="20"/>
        </w:rPr>
      </w:pPr>
      <w:r w:rsidRPr="00386AF8">
        <w:rPr>
          <w:rFonts w:asciiTheme="minorBidi" w:hAnsiTheme="minorBidi"/>
          <w:sz w:val="20"/>
          <w:szCs w:val="20"/>
        </w:rPr>
        <w:t xml:space="preserve">This paper proposes </w:t>
      </w:r>
      <w:r w:rsidR="00405E1C" w:rsidRPr="00386AF8">
        <w:rPr>
          <w:rFonts w:asciiTheme="minorBidi" w:hAnsiTheme="minorBidi"/>
          <w:sz w:val="20"/>
          <w:szCs w:val="20"/>
        </w:rPr>
        <w:t>the key</w:t>
      </w:r>
      <w:r w:rsidR="007B2F23" w:rsidRPr="00386AF8">
        <w:rPr>
          <w:rFonts w:asciiTheme="minorBidi" w:hAnsiTheme="minorBidi"/>
          <w:sz w:val="20"/>
          <w:szCs w:val="20"/>
        </w:rPr>
        <w:t xml:space="preserve"> elements that may be considered for </w:t>
      </w:r>
      <w:r w:rsidR="00724E46" w:rsidRPr="00386AF8">
        <w:rPr>
          <w:rFonts w:asciiTheme="minorBidi" w:hAnsiTheme="minorBidi"/>
          <w:sz w:val="20"/>
          <w:szCs w:val="20"/>
        </w:rPr>
        <w:t xml:space="preserve">a </w:t>
      </w:r>
      <w:r w:rsidRPr="00386AF8">
        <w:rPr>
          <w:rFonts w:asciiTheme="minorBidi" w:hAnsiTheme="minorBidi"/>
          <w:sz w:val="20"/>
          <w:szCs w:val="20"/>
        </w:rPr>
        <w:t>comprehensive Green Budgeting</w:t>
      </w:r>
      <w:r w:rsidR="007F2F8D" w:rsidRPr="00386AF8">
        <w:rPr>
          <w:rFonts w:asciiTheme="minorBidi" w:hAnsiTheme="minorBidi"/>
          <w:sz w:val="20"/>
          <w:szCs w:val="20"/>
        </w:rPr>
        <w:t xml:space="preserve"> </w:t>
      </w:r>
      <w:r w:rsidRPr="00386AF8">
        <w:rPr>
          <w:rFonts w:asciiTheme="minorBidi" w:hAnsiTheme="minorBidi"/>
          <w:sz w:val="20"/>
          <w:szCs w:val="20"/>
        </w:rPr>
        <w:t xml:space="preserve">framework </w:t>
      </w:r>
      <w:r w:rsidR="00724E46" w:rsidRPr="00386AF8">
        <w:rPr>
          <w:rFonts w:asciiTheme="minorBidi" w:hAnsiTheme="minorBidi"/>
          <w:sz w:val="20"/>
          <w:szCs w:val="20"/>
        </w:rPr>
        <w:t>in</w:t>
      </w:r>
      <w:r w:rsidRPr="00386AF8">
        <w:rPr>
          <w:rFonts w:asciiTheme="minorBidi" w:hAnsiTheme="minorBidi"/>
          <w:sz w:val="20"/>
          <w:szCs w:val="20"/>
        </w:rPr>
        <w:t xml:space="preserve"> India, which may serve as a reference for the </w:t>
      </w:r>
      <w:proofErr w:type="spellStart"/>
      <w:r w:rsidRPr="00386AF8">
        <w:rPr>
          <w:rFonts w:asciiTheme="minorBidi" w:hAnsiTheme="minorBidi"/>
          <w:sz w:val="20"/>
          <w:szCs w:val="20"/>
        </w:rPr>
        <w:t>GoI</w:t>
      </w:r>
      <w:proofErr w:type="spellEnd"/>
      <w:r w:rsidRPr="00386AF8">
        <w:rPr>
          <w:rFonts w:asciiTheme="minorBidi" w:hAnsiTheme="minorBidi"/>
          <w:sz w:val="20"/>
          <w:szCs w:val="20"/>
        </w:rPr>
        <w:t xml:space="preserve">. However, this was only a theoretical exercise, and the </w:t>
      </w:r>
      <w:proofErr w:type="spellStart"/>
      <w:r w:rsidRPr="00386AF8">
        <w:rPr>
          <w:rFonts w:asciiTheme="minorBidi" w:hAnsiTheme="minorBidi"/>
          <w:sz w:val="20"/>
          <w:szCs w:val="20"/>
        </w:rPr>
        <w:t>G</w:t>
      </w:r>
      <w:r w:rsidR="00AA5DB5" w:rsidRPr="00386AF8">
        <w:rPr>
          <w:rFonts w:asciiTheme="minorBidi" w:hAnsiTheme="minorBidi"/>
          <w:sz w:val="20"/>
          <w:szCs w:val="20"/>
        </w:rPr>
        <w:t>o</w:t>
      </w:r>
      <w:r w:rsidRPr="00386AF8">
        <w:rPr>
          <w:rFonts w:asciiTheme="minorBidi" w:hAnsiTheme="minorBidi"/>
          <w:sz w:val="20"/>
          <w:szCs w:val="20"/>
        </w:rPr>
        <w:t>I</w:t>
      </w:r>
      <w:proofErr w:type="spellEnd"/>
      <w:r w:rsidRPr="00386AF8" w:rsidDel="007F2F8D">
        <w:rPr>
          <w:rFonts w:asciiTheme="minorBidi" w:hAnsiTheme="minorBidi"/>
          <w:sz w:val="20"/>
          <w:szCs w:val="20"/>
        </w:rPr>
        <w:t xml:space="preserve"> </w:t>
      </w:r>
      <w:r w:rsidRPr="00386AF8">
        <w:rPr>
          <w:rFonts w:asciiTheme="minorBidi" w:hAnsiTheme="minorBidi"/>
          <w:sz w:val="20"/>
          <w:szCs w:val="20"/>
        </w:rPr>
        <w:t xml:space="preserve">must conduct further empirical research and practical analysis to assess its feasibility and guide its implementation at the national and subnational levels. </w:t>
      </w:r>
      <w:r w:rsidR="00632278" w:rsidRPr="00386AF8">
        <w:rPr>
          <w:rFonts w:asciiTheme="minorBidi" w:hAnsiTheme="minorBidi"/>
          <w:sz w:val="20"/>
          <w:szCs w:val="20"/>
        </w:rPr>
        <w:t>This</w:t>
      </w:r>
      <w:r w:rsidR="00A17544" w:rsidRPr="00386AF8">
        <w:rPr>
          <w:rFonts w:asciiTheme="minorBidi" w:hAnsiTheme="minorBidi"/>
          <w:sz w:val="20"/>
          <w:szCs w:val="20"/>
        </w:rPr>
        <w:t xml:space="preserve"> paper also </w:t>
      </w:r>
      <w:r w:rsidR="003D05B6" w:rsidRPr="00386AF8">
        <w:rPr>
          <w:rFonts w:asciiTheme="minorBidi" w:hAnsiTheme="minorBidi"/>
          <w:sz w:val="20"/>
          <w:szCs w:val="20"/>
        </w:rPr>
        <w:t>addresses</w:t>
      </w:r>
      <w:r w:rsidR="00A17544" w:rsidRPr="00386AF8">
        <w:rPr>
          <w:rFonts w:asciiTheme="minorBidi" w:hAnsiTheme="minorBidi"/>
          <w:sz w:val="20"/>
          <w:szCs w:val="20"/>
        </w:rPr>
        <w:t xml:space="preserve"> </w:t>
      </w:r>
      <w:r w:rsidR="00146489" w:rsidRPr="00386AF8">
        <w:rPr>
          <w:rFonts w:asciiTheme="minorBidi" w:hAnsiTheme="minorBidi"/>
          <w:sz w:val="20"/>
          <w:szCs w:val="20"/>
        </w:rPr>
        <w:t>the</w:t>
      </w:r>
      <w:r w:rsidR="001A67EB" w:rsidRPr="00386AF8">
        <w:rPr>
          <w:rFonts w:asciiTheme="minorBidi" w:hAnsiTheme="minorBidi"/>
          <w:sz w:val="20"/>
          <w:szCs w:val="20"/>
        </w:rPr>
        <w:t xml:space="preserve"> need</w:t>
      </w:r>
      <w:r w:rsidR="00FB6685" w:rsidRPr="00386AF8">
        <w:rPr>
          <w:rFonts w:asciiTheme="minorBidi" w:hAnsiTheme="minorBidi"/>
          <w:sz w:val="20"/>
          <w:szCs w:val="20"/>
        </w:rPr>
        <w:t xml:space="preserve"> of assessing </w:t>
      </w:r>
      <w:r w:rsidR="00D654B6" w:rsidRPr="00386AF8">
        <w:rPr>
          <w:rFonts w:asciiTheme="minorBidi" w:hAnsiTheme="minorBidi"/>
          <w:sz w:val="20"/>
          <w:szCs w:val="20"/>
        </w:rPr>
        <w:t xml:space="preserve">the state-wise implementation of Green Budgeting </w:t>
      </w:r>
      <w:r w:rsidR="0049677D" w:rsidRPr="00386AF8">
        <w:rPr>
          <w:rFonts w:asciiTheme="minorBidi" w:hAnsiTheme="minorBidi"/>
          <w:sz w:val="20"/>
          <w:szCs w:val="20"/>
        </w:rPr>
        <w:t>in India</w:t>
      </w:r>
      <w:r w:rsidR="00D654B6" w:rsidRPr="00386AF8">
        <w:rPr>
          <w:rFonts w:asciiTheme="minorBidi" w:hAnsiTheme="minorBidi"/>
          <w:sz w:val="20"/>
          <w:szCs w:val="20"/>
        </w:rPr>
        <w:t xml:space="preserve"> by </w:t>
      </w:r>
      <w:r w:rsidR="008B0D72" w:rsidRPr="00386AF8">
        <w:rPr>
          <w:rFonts w:asciiTheme="minorBidi" w:hAnsiTheme="minorBidi"/>
          <w:sz w:val="20"/>
          <w:szCs w:val="20"/>
        </w:rPr>
        <w:t>proposing</w:t>
      </w:r>
      <w:r w:rsidRPr="00386AF8">
        <w:rPr>
          <w:rFonts w:asciiTheme="minorBidi" w:hAnsiTheme="minorBidi"/>
          <w:sz w:val="20"/>
          <w:szCs w:val="20"/>
        </w:rPr>
        <w:t xml:space="preserve"> </w:t>
      </w:r>
      <w:r w:rsidR="00024205" w:rsidRPr="00386AF8">
        <w:rPr>
          <w:rFonts w:asciiTheme="minorBidi" w:hAnsiTheme="minorBidi"/>
          <w:sz w:val="20"/>
          <w:szCs w:val="20"/>
        </w:rPr>
        <w:t>a Green Budgetin</w:t>
      </w:r>
      <w:r w:rsidR="00011E49" w:rsidRPr="00386AF8">
        <w:rPr>
          <w:rFonts w:asciiTheme="minorBidi" w:hAnsiTheme="minorBidi"/>
          <w:sz w:val="20"/>
          <w:szCs w:val="20"/>
        </w:rPr>
        <w:t>g</w:t>
      </w:r>
      <w:r w:rsidRPr="00386AF8">
        <w:rPr>
          <w:rFonts w:asciiTheme="minorBidi" w:hAnsiTheme="minorBidi"/>
          <w:sz w:val="20"/>
          <w:szCs w:val="20"/>
        </w:rPr>
        <w:t xml:space="preserve"> </w:t>
      </w:r>
      <w:r w:rsidR="006C1B15" w:rsidRPr="00386AF8">
        <w:rPr>
          <w:rFonts w:asciiTheme="minorBidi" w:hAnsiTheme="minorBidi"/>
          <w:sz w:val="20"/>
          <w:szCs w:val="20"/>
        </w:rPr>
        <w:t>Index</w:t>
      </w:r>
      <w:r w:rsidR="00525271" w:rsidRPr="00386AF8">
        <w:rPr>
          <w:rFonts w:asciiTheme="minorBidi" w:hAnsiTheme="minorBidi"/>
          <w:sz w:val="20"/>
          <w:szCs w:val="20"/>
        </w:rPr>
        <w:t xml:space="preserve"> for this purpose</w:t>
      </w:r>
      <w:r w:rsidR="007B08FA" w:rsidRPr="00386AF8">
        <w:rPr>
          <w:rFonts w:asciiTheme="minorBidi" w:hAnsiTheme="minorBidi"/>
          <w:sz w:val="20"/>
          <w:szCs w:val="20"/>
        </w:rPr>
        <w:t>.</w:t>
      </w:r>
      <w:r w:rsidRPr="00386AF8">
        <w:rPr>
          <w:rFonts w:asciiTheme="minorBidi" w:hAnsiTheme="minorBidi"/>
          <w:sz w:val="20"/>
          <w:szCs w:val="20"/>
        </w:rPr>
        <w:t xml:space="preserve"> As a developing country in Asia, India stands to benefit significantly from an effective Green Budgeting system, both by optimizing the allocation of limited public resources for climate and environmental priorities and by leveraging additional green finance. To this end, sustained investment in the development and operationalization of a robust Green Budgeting </w:t>
      </w:r>
      <w:r w:rsidR="00986B27" w:rsidRPr="00386AF8">
        <w:rPr>
          <w:rFonts w:asciiTheme="minorBidi" w:hAnsiTheme="minorBidi"/>
          <w:sz w:val="20"/>
          <w:szCs w:val="20"/>
        </w:rPr>
        <w:t>process</w:t>
      </w:r>
      <w:r w:rsidRPr="00386AF8">
        <w:rPr>
          <w:rFonts w:asciiTheme="minorBidi" w:hAnsiTheme="minorBidi"/>
          <w:sz w:val="20"/>
          <w:szCs w:val="20"/>
        </w:rPr>
        <w:t xml:space="preserve"> should be a strategic priority for the </w:t>
      </w:r>
      <w:proofErr w:type="spellStart"/>
      <w:r w:rsidR="00CE6D4D" w:rsidRPr="00386AF8">
        <w:rPr>
          <w:rFonts w:asciiTheme="minorBidi" w:hAnsiTheme="minorBidi"/>
          <w:sz w:val="20"/>
          <w:szCs w:val="20"/>
        </w:rPr>
        <w:t>GoI</w:t>
      </w:r>
      <w:proofErr w:type="spellEnd"/>
      <w:r w:rsidRPr="00386AF8">
        <w:rPr>
          <w:rFonts w:asciiTheme="minorBidi" w:hAnsiTheme="minorBidi"/>
          <w:sz w:val="20"/>
          <w:szCs w:val="20"/>
        </w:rPr>
        <w:t xml:space="preserve"> in the coming years.</w:t>
      </w:r>
      <w:r w:rsidR="00684E3D" w:rsidRPr="00386AF8">
        <w:rPr>
          <w:rFonts w:asciiTheme="minorBidi" w:hAnsiTheme="minorBidi"/>
          <w:sz w:val="20"/>
          <w:szCs w:val="20"/>
        </w:rPr>
        <w:t xml:space="preserve"> </w:t>
      </w:r>
    </w:p>
    <w:p w14:paraId="30A2EC89" w14:textId="77777777" w:rsidR="00890965" w:rsidRDefault="00890965" w:rsidP="00EF7C2D">
      <w:pPr>
        <w:jc w:val="both"/>
        <w:rPr>
          <w:rFonts w:asciiTheme="minorBidi" w:hAnsiTheme="minorBidi"/>
          <w:sz w:val="20"/>
          <w:szCs w:val="20"/>
        </w:rPr>
      </w:pPr>
    </w:p>
    <w:p w14:paraId="5580650C" w14:textId="77777777" w:rsidR="00890965" w:rsidRPr="00890965" w:rsidRDefault="00890965" w:rsidP="00890965">
      <w:pPr>
        <w:jc w:val="both"/>
        <w:rPr>
          <w:rFonts w:asciiTheme="minorBidi" w:hAnsiTheme="minorBidi"/>
          <w:sz w:val="20"/>
          <w:szCs w:val="20"/>
        </w:rPr>
      </w:pPr>
      <w:r w:rsidRPr="00890965">
        <w:rPr>
          <w:rFonts w:asciiTheme="minorBidi" w:hAnsiTheme="minorBidi"/>
          <w:sz w:val="20"/>
          <w:szCs w:val="20"/>
        </w:rPr>
        <w:t>COMPETING INTERESTS DISCLAIMER:</w:t>
      </w:r>
    </w:p>
    <w:p w14:paraId="72C12A28" w14:textId="39B1704D" w:rsidR="00890965" w:rsidRPr="00386AF8" w:rsidRDefault="00890965" w:rsidP="00890965">
      <w:pPr>
        <w:jc w:val="both"/>
        <w:rPr>
          <w:rFonts w:asciiTheme="minorBidi" w:hAnsiTheme="minorBidi"/>
          <w:sz w:val="20"/>
          <w:szCs w:val="20"/>
        </w:rPr>
      </w:pPr>
      <w:r w:rsidRPr="00890965">
        <w:rPr>
          <w:rFonts w:asciiTheme="minorBidi" w:hAnsiTheme="minorBidi"/>
          <w:sz w:val="20"/>
          <w:szCs w:val="20"/>
        </w:rPr>
        <w:t>Authors have declared that they have no known competing financial interests OR non-financial interests OR personal relationships that could have appeared to influence the work reported in this paper.</w:t>
      </w:r>
    </w:p>
    <w:p w14:paraId="5E588CE4" w14:textId="77777777" w:rsidR="007D176B" w:rsidRPr="00386AF8" w:rsidRDefault="007D176B" w:rsidP="00EF7C2D">
      <w:pPr>
        <w:jc w:val="both"/>
        <w:rPr>
          <w:rFonts w:asciiTheme="minorBidi" w:hAnsiTheme="minorBidi"/>
          <w:sz w:val="20"/>
          <w:szCs w:val="20"/>
        </w:rPr>
      </w:pPr>
    </w:p>
    <w:p w14:paraId="23CA58B6" w14:textId="5DD01441" w:rsidR="009C593C" w:rsidRPr="00827CF2" w:rsidRDefault="00827CF2" w:rsidP="00827CF2">
      <w:pPr>
        <w:pStyle w:val="Heading1"/>
        <w:numPr>
          <w:ilvl w:val="0"/>
          <w:numId w:val="41"/>
        </w:numPr>
        <w:rPr>
          <w:rFonts w:asciiTheme="minorBidi" w:hAnsiTheme="minorBidi" w:cstheme="minorBidi"/>
          <w:bCs/>
          <w:sz w:val="22"/>
          <w:szCs w:val="22"/>
        </w:rPr>
      </w:pPr>
      <w:r w:rsidRPr="00827CF2">
        <w:rPr>
          <w:rFonts w:asciiTheme="minorBidi" w:hAnsiTheme="minorBidi" w:cstheme="minorBidi"/>
          <w:bCs/>
          <w:sz w:val="22"/>
          <w:szCs w:val="22"/>
        </w:rPr>
        <w:t>REFERENCES</w:t>
      </w:r>
    </w:p>
    <w:p w14:paraId="05F57898" w14:textId="77777777" w:rsidR="00CA379C" w:rsidRPr="00386AF8" w:rsidRDefault="00CA379C" w:rsidP="00006EA7">
      <w:pPr>
        <w:spacing w:line="276" w:lineRule="auto"/>
        <w:rPr>
          <w:rFonts w:asciiTheme="minorBidi" w:hAnsiTheme="minorBidi"/>
          <w:color w:val="000000"/>
          <w:kern w:val="0"/>
          <w:sz w:val="20"/>
          <w:szCs w:val="20"/>
        </w:rPr>
      </w:pPr>
    </w:p>
    <w:p w14:paraId="00F1E82B" w14:textId="1C947266" w:rsidR="00006EA7" w:rsidRPr="00386AF8" w:rsidRDefault="00777C74" w:rsidP="00202BF3">
      <w:pPr>
        <w:spacing w:line="276" w:lineRule="auto"/>
        <w:jc w:val="both"/>
        <w:rPr>
          <w:rFonts w:asciiTheme="minorBidi" w:hAnsiTheme="minorBidi"/>
          <w:color w:val="000000"/>
          <w:kern w:val="0"/>
          <w:sz w:val="20"/>
          <w:szCs w:val="20"/>
        </w:rPr>
      </w:pPr>
      <w:r w:rsidRPr="00386AF8">
        <w:rPr>
          <w:rFonts w:asciiTheme="minorBidi" w:hAnsiTheme="minorBidi"/>
          <w:color w:val="000000"/>
          <w:kern w:val="0"/>
          <w:sz w:val="20"/>
          <w:szCs w:val="20"/>
        </w:rPr>
        <w:t xml:space="preserve">OECD (2024), </w:t>
      </w:r>
      <w:r w:rsidRPr="00386AF8">
        <w:rPr>
          <w:rFonts w:asciiTheme="minorBidi" w:hAnsiTheme="minorBidi"/>
          <w:i/>
          <w:color w:val="000000"/>
          <w:kern w:val="0"/>
          <w:sz w:val="20"/>
          <w:szCs w:val="20"/>
        </w:rPr>
        <w:t>Green Budgeting in OECD Countries 2024</w:t>
      </w:r>
      <w:r w:rsidRPr="00386AF8">
        <w:rPr>
          <w:rFonts w:asciiTheme="minorBidi" w:hAnsiTheme="minorBidi"/>
          <w:color w:val="000000"/>
          <w:kern w:val="0"/>
          <w:sz w:val="20"/>
          <w:szCs w:val="20"/>
        </w:rPr>
        <w:t xml:space="preserve">, OECD Publishing, Paris, </w:t>
      </w:r>
      <w:hyperlink r:id="rId31" w:history="1">
        <w:r w:rsidR="00AE3260" w:rsidRPr="00386AF8">
          <w:rPr>
            <w:rStyle w:val="Hyperlink"/>
            <w:rFonts w:asciiTheme="minorBidi" w:hAnsiTheme="minorBidi"/>
            <w:kern w:val="0"/>
            <w:sz w:val="20"/>
            <w:szCs w:val="20"/>
          </w:rPr>
          <w:t>https://doi.org/10.1787/9aea61f0-en</w:t>
        </w:r>
      </w:hyperlink>
      <w:r w:rsidRPr="00386AF8">
        <w:rPr>
          <w:rFonts w:asciiTheme="minorBidi" w:hAnsiTheme="minorBidi"/>
          <w:color w:val="000000"/>
          <w:kern w:val="0"/>
          <w:sz w:val="20"/>
          <w:szCs w:val="20"/>
        </w:rPr>
        <w:t>.</w:t>
      </w:r>
    </w:p>
    <w:p w14:paraId="417FF75E" w14:textId="71CA87DF" w:rsidR="00AE3260" w:rsidRPr="00386AF8" w:rsidRDefault="00A62EB3" w:rsidP="00202BF3">
      <w:pPr>
        <w:spacing w:line="276" w:lineRule="auto"/>
        <w:jc w:val="both"/>
        <w:rPr>
          <w:rFonts w:asciiTheme="minorBidi" w:hAnsiTheme="minorBidi"/>
          <w:kern w:val="0"/>
          <w:sz w:val="20"/>
          <w:szCs w:val="20"/>
        </w:rPr>
      </w:pPr>
      <w:r w:rsidRPr="00386AF8">
        <w:rPr>
          <w:rFonts w:asciiTheme="minorBidi" w:hAnsiTheme="minorBidi"/>
          <w:kern w:val="0"/>
          <w:sz w:val="20"/>
          <w:szCs w:val="20"/>
        </w:rPr>
        <w:t xml:space="preserve">OECD (2021), </w:t>
      </w:r>
      <w:r w:rsidRPr="00386AF8">
        <w:rPr>
          <w:rFonts w:asciiTheme="minorBidi" w:hAnsiTheme="minorBidi"/>
          <w:i/>
          <w:kern w:val="0"/>
          <w:sz w:val="20"/>
          <w:szCs w:val="20"/>
        </w:rPr>
        <w:t>Green Budgeting in OECD Countries</w:t>
      </w:r>
      <w:r w:rsidRPr="00386AF8">
        <w:rPr>
          <w:rFonts w:asciiTheme="minorBidi" w:hAnsiTheme="minorBidi"/>
          <w:kern w:val="0"/>
          <w:sz w:val="20"/>
          <w:szCs w:val="20"/>
        </w:rPr>
        <w:t xml:space="preserve">, OECD Publishing, Paris, </w:t>
      </w:r>
      <w:hyperlink r:id="rId32" w:history="1">
        <w:r w:rsidRPr="00386AF8">
          <w:rPr>
            <w:rStyle w:val="Hyperlink"/>
            <w:rFonts w:asciiTheme="minorBidi" w:hAnsiTheme="minorBidi"/>
            <w:i/>
            <w:kern w:val="0"/>
            <w:sz w:val="20"/>
            <w:szCs w:val="20"/>
          </w:rPr>
          <w:t>https://doi.org/10.1787/acf5d047-en</w:t>
        </w:r>
      </w:hyperlink>
      <w:r w:rsidRPr="00386AF8">
        <w:rPr>
          <w:rFonts w:asciiTheme="minorBidi" w:hAnsiTheme="minorBidi"/>
          <w:kern w:val="0"/>
          <w:sz w:val="20"/>
          <w:szCs w:val="20"/>
        </w:rPr>
        <w:t>.</w:t>
      </w:r>
    </w:p>
    <w:p w14:paraId="6E9B25CC" w14:textId="1642ADE6" w:rsidR="00A62EB3" w:rsidRPr="00386AF8" w:rsidRDefault="000D1408" w:rsidP="00202BF3">
      <w:pPr>
        <w:autoSpaceDE w:val="0"/>
        <w:autoSpaceDN w:val="0"/>
        <w:adjustRightInd w:val="0"/>
        <w:spacing w:after="0" w:line="240" w:lineRule="auto"/>
        <w:jc w:val="both"/>
        <w:rPr>
          <w:rFonts w:asciiTheme="minorBidi" w:hAnsiTheme="minorBidi"/>
          <w:kern w:val="0"/>
          <w:sz w:val="20"/>
          <w:szCs w:val="20"/>
        </w:rPr>
      </w:pPr>
      <w:r w:rsidRPr="00386AF8">
        <w:rPr>
          <w:rFonts w:asciiTheme="minorBidi" w:hAnsiTheme="minorBidi"/>
          <w:kern w:val="0"/>
          <w:sz w:val="20"/>
          <w:szCs w:val="20"/>
        </w:rPr>
        <w:t xml:space="preserve">OECD (2021), </w:t>
      </w:r>
      <w:r w:rsidRPr="00386AF8">
        <w:rPr>
          <w:rFonts w:asciiTheme="minorBidi" w:hAnsiTheme="minorBidi"/>
          <w:i/>
          <w:kern w:val="0"/>
          <w:sz w:val="20"/>
          <w:szCs w:val="20"/>
        </w:rPr>
        <w:t>Green Budget Tagging: Introductory Guidance &amp; Principles</w:t>
      </w:r>
      <w:r w:rsidRPr="00386AF8">
        <w:rPr>
          <w:rFonts w:asciiTheme="minorBidi" w:hAnsiTheme="minorBidi"/>
          <w:kern w:val="0"/>
          <w:sz w:val="20"/>
          <w:szCs w:val="20"/>
        </w:rPr>
        <w:t xml:space="preserve">, OECD Publishing, Paris, </w:t>
      </w:r>
      <w:hyperlink r:id="rId33" w:history="1">
        <w:r w:rsidRPr="00386AF8">
          <w:rPr>
            <w:rStyle w:val="Hyperlink"/>
            <w:rFonts w:asciiTheme="minorBidi" w:hAnsiTheme="minorBidi"/>
            <w:i/>
            <w:kern w:val="0"/>
            <w:sz w:val="20"/>
            <w:szCs w:val="20"/>
          </w:rPr>
          <w:t>https://doi.org/10.1787/fe7bfcc4-en</w:t>
        </w:r>
      </w:hyperlink>
      <w:r w:rsidRPr="00386AF8">
        <w:rPr>
          <w:rFonts w:asciiTheme="minorBidi" w:hAnsiTheme="minorBidi"/>
          <w:kern w:val="0"/>
          <w:sz w:val="20"/>
          <w:szCs w:val="20"/>
        </w:rPr>
        <w:t>.</w:t>
      </w:r>
    </w:p>
    <w:p w14:paraId="1EEE7721" w14:textId="77777777" w:rsidR="000D1408" w:rsidRPr="00386AF8" w:rsidRDefault="000D1408" w:rsidP="00202BF3">
      <w:pPr>
        <w:autoSpaceDE w:val="0"/>
        <w:autoSpaceDN w:val="0"/>
        <w:adjustRightInd w:val="0"/>
        <w:spacing w:after="0" w:line="240" w:lineRule="auto"/>
        <w:jc w:val="both"/>
        <w:rPr>
          <w:rFonts w:asciiTheme="minorBidi" w:hAnsiTheme="minorBidi"/>
          <w:kern w:val="0"/>
          <w:sz w:val="20"/>
          <w:szCs w:val="20"/>
        </w:rPr>
      </w:pPr>
    </w:p>
    <w:p w14:paraId="7AE9CA46" w14:textId="4E5047D0" w:rsidR="000D1408" w:rsidRPr="00386AF8" w:rsidRDefault="0030209A" w:rsidP="00202BF3">
      <w:pPr>
        <w:autoSpaceDE w:val="0"/>
        <w:autoSpaceDN w:val="0"/>
        <w:adjustRightInd w:val="0"/>
        <w:spacing w:after="0" w:line="240" w:lineRule="auto"/>
        <w:jc w:val="both"/>
        <w:rPr>
          <w:rFonts w:asciiTheme="minorBidi" w:hAnsiTheme="minorBidi"/>
          <w:i/>
          <w:kern w:val="0"/>
          <w:sz w:val="20"/>
          <w:szCs w:val="20"/>
        </w:rPr>
      </w:pPr>
      <w:r w:rsidRPr="00386AF8">
        <w:rPr>
          <w:rFonts w:asciiTheme="minorBidi" w:hAnsiTheme="minorBidi"/>
          <w:kern w:val="0"/>
          <w:sz w:val="20"/>
          <w:szCs w:val="20"/>
        </w:rPr>
        <w:t xml:space="preserve">The European Commission </w:t>
      </w:r>
      <w:r w:rsidR="00070615" w:rsidRPr="00386AF8">
        <w:rPr>
          <w:rFonts w:asciiTheme="minorBidi" w:hAnsiTheme="minorBidi"/>
          <w:kern w:val="0"/>
          <w:sz w:val="20"/>
          <w:szCs w:val="20"/>
        </w:rPr>
        <w:t>(2023)</w:t>
      </w:r>
      <w:r w:rsidR="00EE5C8A" w:rsidRPr="00386AF8">
        <w:rPr>
          <w:rFonts w:asciiTheme="minorBidi" w:hAnsiTheme="minorBidi"/>
          <w:kern w:val="0"/>
          <w:sz w:val="20"/>
          <w:szCs w:val="20"/>
        </w:rPr>
        <w:t xml:space="preserve">, </w:t>
      </w:r>
      <w:r w:rsidR="007222D9" w:rsidRPr="00386AF8">
        <w:rPr>
          <w:rFonts w:asciiTheme="minorBidi" w:hAnsiTheme="minorBidi"/>
          <w:i/>
          <w:kern w:val="0"/>
          <w:sz w:val="20"/>
          <w:szCs w:val="20"/>
        </w:rPr>
        <w:t xml:space="preserve">Green Budgeting in the EU - </w:t>
      </w:r>
      <w:r w:rsidR="00EE5C8A" w:rsidRPr="00386AF8">
        <w:rPr>
          <w:rFonts w:asciiTheme="minorBidi" w:hAnsiTheme="minorBidi"/>
          <w:i/>
          <w:kern w:val="0"/>
          <w:sz w:val="20"/>
          <w:szCs w:val="20"/>
        </w:rPr>
        <w:t>Key insights from the 2023 European Commission survey of green budgeting practices</w:t>
      </w:r>
      <w:r w:rsidR="007222D9" w:rsidRPr="00386AF8">
        <w:rPr>
          <w:rFonts w:asciiTheme="minorBidi" w:hAnsiTheme="minorBidi"/>
          <w:i/>
          <w:kern w:val="0"/>
          <w:sz w:val="20"/>
          <w:szCs w:val="20"/>
        </w:rPr>
        <w:t xml:space="preserve">, </w:t>
      </w:r>
      <w:hyperlink r:id="rId34" w:history="1">
        <w:r w:rsidR="00126523" w:rsidRPr="00386AF8">
          <w:rPr>
            <w:rStyle w:val="Hyperlink"/>
            <w:rFonts w:asciiTheme="minorBidi" w:hAnsiTheme="minorBidi"/>
            <w:i/>
            <w:kern w:val="0"/>
            <w:sz w:val="20"/>
            <w:szCs w:val="20"/>
          </w:rPr>
          <w:t>40851e31-78eb-43fe-8e6d-a08fa4105638_en</w:t>
        </w:r>
      </w:hyperlink>
    </w:p>
    <w:p w14:paraId="25B4C192" w14:textId="77777777" w:rsidR="00126523" w:rsidRPr="00386AF8" w:rsidRDefault="00126523" w:rsidP="00202BF3">
      <w:pPr>
        <w:autoSpaceDE w:val="0"/>
        <w:autoSpaceDN w:val="0"/>
        <w:adjustRightInd w:val="0"/>
        <w:spacing w:after="0" w:line="240" w:lineRule="auto"/>
        <w:jc w:val="both"/>
        <w:rPr>
          <w:rFonts w:asciiTheme="minorBidi" w:hAnsiTheme="minorBidi"/>
          <w:i/>
          <w:kern w:val="0"/>
          <w:sz w:val="20"/>
          <w:szCs w:val="20"/>
        </w:rPr>
      </w:pPr>
    </w:p>
    <w:p w14:paraId="26A91443" w14:textId="097A74EA" w:rsidR="00126523" w:rsidRPr="00386AF8" w:rsidRDefault="001B7B77" w:rsidP="00202BF3">
      <w:pPr>
        <w:autoSpaceDE w:val="0"/>
        <w:autoSpaceDN w:val="0"/>
        <w:adjustRightInd w:val="0"/>
        <w:spacing w:after="0" w:line="240" w:lineRule="auto"/>
        <w:jc w:val="both"/>
        <w:rPr>
          <w:rFonts w:asciiTheme="minorBidi" w:hAnsiTheme="minorBidi"/>
          <w:i/>
          <w:kern w:val="0"/>
          <w:sz w:val="20"/>
          <w:szCs w:val="20"/>
        </w:rPr>
      </w:pPr>
      <w:r w:rsidRPr="00386AF8">
        <w:rPr>
          <w:rFonts w:asciiTheme="minorBidi" w:hAnsiTheme="minorBidi"/>
          <w:kern w:val="0"/>
          <w:sz w:val="20"/>
          <w:szCs w:val="20"/>
        </w:rPr>
        <w:t>The European Commission (2022)</w:t>
      </w:r>
      <w:r w:rsidR="00B27370" w:rsidRPr="00386AF8">
        <w:rPr>
          <w:rFonts w:asciiTheme="minorBidi" w:hAnsiTheme="minorBidi"/>
          <w:kern w:val="0"/>
          <w:sz w:val="20"/>
          <w:szCs w:val="20"/>
        </w:rPr>
        <w:t xml:space="preserve">, </w:t>
      </w:r>
      <w:r w:rsidR="0062327C" w:rsidRPr="00386AF8">
        <w:rPr>
          <w:rFonts w:asciiTheme="minorBidi" w:hAnsiTheme="minorBidi"/>
          <w:i/>
          <w:kern w:val="0"/>
          <w:sz w:val="20"/>
          <w:szCs w:val="20"/>
        </w:rPr>
        <w:t>European Union Green Budgeting Reference Framework</w:t>
      </w:r>
      <w:r w:rsidR="00C5122F" w:rsidRPr="00386AF8">
        <w:rPr>
          <w:rFonts w:asciiTheme="minorBidi" w:hAnsiTheme="minorBidi"/>
          <w:i/>
          <w:kern w:val="0"/>
          <w:sz w:val="20"/>
          <w:szCs w:val="20"/>
        </w:rPr>
        <w:t xml:space="preserve">, </w:t>
      </w:r>
      <w:hyperlink r:id="rId35" w:history="1">
        <w:r w:rsidR="00C5122F" w:rsidRPr="00386AF8">
          <w:rPr>
            <w:rStyle w:val="Hyperlink"/>
            <w:rFonts w:asciiTheme="minorBidi" w:hAnsiTheme="minorBidi"/>
            <w:i/>
            <w:kern w:val="0"/>
            <w:sz w:val="20"/>
            <w:szCs w:val="20"/>
          </w:rPr>
          <w:t>bfd8d6c1-d501-4cf2-873f-811f6453dde8_en</w:t>
        </w:r>
      </w:hyperlink>
    </w:p>
    <w:p w14:paraId="36DC728A" w14:textId="77777777" w:rsidR="00393201" w:rsidRPr="00386AF8" w:rsidRDefault="00393201" w:rsidP="00202BF3">
      <w:pPr>
        <w:autoSpaceDE w:val="0"/>
        <w:autoSpaceDN w:val="0"/>
        <w:adjustRightInd w:val="0"/>
        <w:spacing w:after="0" w:line="240" w:lineRule="auto"/>
        <w:jc w:val="both"/>
        <w:rPr>
          <w:rFonts w:asciiTheme="minorBidi" w:hAnsiTheme="minorBidi"/>
          <w:i/>
          <w:kern w:val="0"/>
          <w:sz w:val="20"/>
          <w:szCs w:val="20"/>
        </w:rPr>
      </w:pPr>
    </w:p>
    <w:p w14:paraId="51E8EC48" w14:textId="1C52EA67" w:rsidR="00393201" w:rsidRPr="00386AF8" w:rsidRDefault="00F36BCC" w:rsidP="00202BF3">
      <w:pPr>
        <w:autoSpaceDE w:val="0"/>
        <w:autoSpaceDN w:val="0"/>
        <w:adjustRightInd w:val="0"/>
        <w:spacing w:after="0" w:line="240" w:lineRule="auto"/>
        <w:jc w:val="both"/>
        <w:rPr>
          <w:rFonts w:asciiTheme="minorBidi" w:hAnsiTheme="minorBidi"/>
          <w:i/>
          <w:kern w:val="0"/>
          <w:sz w:val="20"/>
          <w:szCs w:val="20"/>
        </w:rPr>
      </w:pPr>
      <w:r w:rsidRPr="00386AF8">
        <w:rPr>
          <w:rFonts w:asciiTheme="minorBidi" w:hAnsiTheme="minorBidi"/>
          <w:kern w:val="0"/>
          <w:sz w:val="20"/>
          <w:szCs w:val="20"/>
        </w:rPr>
        <w:t xml:space="preserve">UNDP (2015), </w:t>
      </w:r>
      <w:r w:rsidR="00E64934" w:rsidRPr="00386AF8">
        <w:rPr>
          <w:rFonts w:asciiTheme="minorBidi" w:hAnsiTheme="minorBidi"/>
          <w:i/>
          <w:kern w:val="0"/>
          <w:sz w:val="20"/>
          <w:szCs w:val="20"/>
        </w:rPr>
        <w:t xml:space="preserve">A Methodological Guidebook: Climate Public Expenditure and Institutional Review (CPEIR), </w:t>
      </w:r>
      <w:hyperlink r:id="rId36" w:history="1">
        <w:r w:rsidR="00FC350D" w:rsidRPr="00386AF8">
          <w:rPr>
            <w:rStyle w:val="Hyperlink"/>
            <w:rFonts w:asciiTheme="minorBidi" w:hAnsiTheme="minorBidi"/>
            <w:i/>
            <w:kern w:val="0"/>
            <w:sz w:val="20"/>
            <w:szCs w:val="20"/>
          </w:rPr>
          <w:t>RBAP-DG-2015-CPEIR-Methodological-Guidebook.pdf</w:t>
        </w:r>
      </w:hyperlink>
    </w:p>
    <w:p w14:paraId="6C581DB1" w14:textId="77777777" w:rsidR="009B62D2" w:rsidRPr="00386AF8" w:rsidRDefault="009B62D2" w:rsidP="00202BF3">
      <w:pPr>
        <w:autoSpaceDE w:val="0"/>
        <w:autoSpaceDN w:val="0"/>
        <w:adjustRightInd w:val="0"/>
        <w:spacing w:after="0" w:line="240" w:lineRule="auto"/>
        <w:jc w:val="both"/>
        <w:rPr>
          <w:rFonts w:asciiTheme="minorBidi" w:hAnsiTheme="minorBidi"/>
          <w:i/>
          <w:kern w:val="0"/>
          <w:sz w:val="20"/>
          <w:szCs w:val="20"/>
        </w:rPr>
      </w:pPr>
    </w:p>
    <w:p w14:paraId="13688E1F" w14:textId="73B0316B" w:rsidR="009B62D2" w:rsidRPr="00386AF8" w:rsidRDefault="00F90CB2" w:rsidP="00202BF3">
      <w:pPr>
        <w:autoSpaceDE w:val="0"/>
        <w:autoSpaceDN w:val="0"/>
        <w:adjustRightInd w:val="0"/>
        <w:spacing w:after="0" w:line="240" w:lineRule="auto"/>
        <w:jc w:val="both"/>
        <w:rPr>
          <w:rFonts w:asciiTheme="minorBidi" w:hAnsiTheme="minorBidi"/>
          <w:kern w:val="0"/>
          <w:sz w:val="20"/>
          <w:szCs w:val="20"/>
        </w:rPr>
      </w:pPr>
      <w:r w:rsidRPr="00386AF8">
        <w:rPr>
          <w:rFonts w:asciiTheme="minorBidi" w:hAnsiTheme="minorBidi"/>
          <w:kern w:val="0"/>
          <w:sz w:val="20"/>
          <w:szCs w:val="20"/>
        </w:rPr>
        <w:t>Finance Department, Government of Odisha</w:t>
      </w:r>
      <w:r w:rsidR="009D2DA1" w:rsidRPr="00386AF8">
        <w:rPr>
          <w:rFonts w:asciiTheme="minorBidi" w:hAnsiTheme="minorBidi"/>
          <w:kern w:val="0"/>
          <w:sz w:val="20"/>
          <w:szCs w:val="20"/>
        </w:rPr>
        <w:t xml:space="preserve"> (2025), </w:t>
      </w:r>
      <w:r w:rsidR="00BB0DB1" w:rsidRPr="00386AF8">
        <w:rPr>
          <w:rFonts w:asciiTheme="minorBidi" w:hAnsiTheme="minorBidi"/>
          <w:i/>
          <w:kern w:val="0"/>
          <w:sz w:val="20"/>
          <w:szCs w:val="20"/>
        </w:rPr>
        <w:t>Climate Budget 2025-26</w:t>
      </w:r>
    </w:p>
    <w:p w14:paraId="3BFCAE15" w14:textId="77777777" w:rsidR="003466AA" w:rsidRPr="00386AF8" w:rsidRDefault="003466AA" w:rsidP="00202BF3">
      <w:pPr>
        <w:autoSpaceDE w:val="0"/>
        <w:autoSpaceDN w:val="0"/>
        <w:adjustRightInd w:val="0"/>
        <w:spacing w:after="0" w:line="240" w:lineRule="auto"/>
        <w:jc w:val="both"/>
        <w:rPr>
          <w:rFonts w:asciiTheme="minorBidi" w:hAnsiTheme="minorBidi"/>
          <w:kern w:val="0"/>
          <w:sz w:val="20"/>
          <w:szCs w:val="20"/>
        </w:rPr>
      </w:pPr>
    </w:p>
    <w:p w14:paraId="45CE8358" w14:textId="0A030234" w:rsidR="003466AA" w:rsidRPr="00386AF8" w:rsidRDefault="003466AA" w:rsidP="00202BF3">
      <w:pPr>
        <w:autoSpaceDE w:val="0"/>
        <w:autoSpaceDN w:val="0"/>
        <w:adjustRightInd w:val="0"/>
        <w:spacing w:after="0" w:line="240" w:lineRule="auto"/>
        <w:jc w:val="both"/>
        <w:rPr>
          <w:rFonts w:asciiTheme="minorBidi" w:hAnsiTheme="minorBidi"/>
          <w:i/>
          <w:kern w:val="0"/>
          <w:sz w:val="20"/>
          <w:szCs w:val="20"/>
        </w:rPr>
      </w:pPr>
      <w:r w:rsidRPr="00386AF8">
        <w:rPr>
          <w:rFonts w:asciiTheme="minorBidi" w:hAnsiTheme="minorBidi"/>
          <w:kern w:val="0"/>
          <w:sz w:val="20"/>
          <w:szCs w:val="20"/>
        </w:rPr>
        <w:t xml:space="preserve">Finance Department, Government of Bihar (2024), </w:t>
      </w:r>
      <w:r w:rsidRPr="00386AF8">
        <w:rPr>
          <w:rFonts w:asciiTheme="minorBidi" w:hAnsiTheme="minorBidi"/>
          <w:i/>
          <w:kern w:val="0"/>
          <w:sz w:val="20"/>
          <w:szCs w:val="20"/>
        </w:rPr>
        <w:t>Green Budget 2024-25</w:t>
      </w:r>
    </w:p>
    <w:p w14:paraId="32EAAE86" w14:textId="77777777" w:rsidR="00B47CF2" w:rsidRPr="00386AF8" w:rsidRDefault="00B47CF2" w:rsidP="00202BF3">
      <w:pPr>
        <w:autoSpaceDE w:val="0"/>
        <w:autoSpaceDN w:val="0"/>
        <w:adjustRightInd w:val="0"/>
        <w:spacing w:after="0" w:line="240" w:lineRule="auto"/>
        <w:jc w:val="both"/>
        <w:rPr>
          <w:rFonts w:asciiTheme="minorBidi" w:hAnsiTheme="minorBidi"/>
          <w:i/>
          <w:kern w:val="0"/>
          <w:sz w:val="20"/>
          <w:szCs w:val="20"/>
        </w:rPr>
      </w:pPr>
    </w:p>
    <w:p w14:paraId="68D8EBD7" w14:textId="619BB5F7" w:rsidR="00B47CF2" w:rsidRPr="00386AF8" w:rsidRDefault="00B47CF2" w:rsidP="00202BF3">
      <w:pPr>
        <w:autoSpaceDE w:val="0"/>
        <w:autoSpaceDN w:val="0"/>
        <w:adjustRightInd w:val="0"/>
        <w:spacing w:after="0" w:line="240" w:lineRule="auto"/>
        <w:jc w:val="both"/>
        <w:rPr>
          <w:rFonts w:asciiTheme="minorBidi" w:hAnsiTheme="minorBidi"/>
          <w:kern w:val="0"/>
          <w:sz w:val="20"/>
          <w:szCs w:val="20"/>
        </w:rPr>
      </w:pPr>
      <w:r w:rsidRPr="00386AF8">
        <w:rPr>
          <w:rFonts w:asciiTheme="minorBidi" w:hAnsiTheme="minorBidi"/>
          <w:kern w:val="0"/>
          <w:sz w:val="20"/>
          <w:szCs w:val="20"/>
        </w:rPr>
        <w:t>Finance Department</w:t>
      </w:r>
      <w:r w:rsidR="004E4D7B" w:rsidRPr="00386AF8">
        <w:rPr>
          <w:rFonts w:asciiTheme="minorBidi" w:hAnsiTheme="minorBidi"/>
          <w:kern w:val="0"/>
          <w:sz w:val="20"/>
          <w:szCs w:val="20"/>
        </w:rPr>
        <w:t xml:space="preserve"> and Department of Science, Technology and Environment,</w:t>
      </w:r>
      <w:r w:rsidRPr="00386AF8">
        <w:rPr>
          <w:rFonts w:asciiTheme="minorBidi" w:hAnsiTheme="minorBidi"/>
          <w:kern w:val="0"/>
          <w:sz w:val="20"/>
          <w:szCs w:val="20"/>
        </w:rPr>
        <w:t xml:space="preserve"> </w:t>
      </w:r>
      <w:r w:rsidR="009524E0" w:rsidRPr="00386AF8">
        <w:rPr>
          <w:rFonts w:asciiTheme="minorBidi" w:hAnsiTheme="minorBidi"/>
          <w:kern w:val="0"/>
          <w:sz w:val="20"/>
          <w:szCs w:val="20"/>
        </w:rPr>
        <w:t>Government of Puducherry</w:t>
      </w:r>
      <w:r w:rsidR="002B33A1" w:rsidRPr="00386AF8">
        <w:rPr>
          <w:rFonts w:asciiTheme="minorBidi" w:hAnsiTheme="minorBidi"/>
          <w:kern w:val="0"/>
          <w:sz w:val="20"/>
          <w:szCs w:val="20"/>
        </w:rPr>
        <w:t xml:space="preserve"> and TERI</w:t>
      </w:r>
      <w:r w:rsidR="0086682B" w:rsidRPr="00386AF8">
        <w:rPr>
          <w:rFonts w:asciiTheme="minorBidi" w:hAnsiTheme="minorBidi"/>
          <w:kern w:val="0"/>
          <w:sz w:val="20"/>
          <w:szCs w:val="20"/>
        </w:rPr>
        <w:t xml:space="preserve"> (2023), </w:t>
      </w:r>
      <w:r w:rsidR="0086682B" w:rsidRPr="00386AF8">
        <w:rPr>
          <w:rFonts w:asciiTheme="minorBidi" w:hAnsiTheme="minorBidi"/>
          <w:i/>
          <w:kern w:val="0"/>
          <w:sz w:val="20"/>
          <w:szCs w:val="20"/>
        </w:rPr>
        <w:t>Puducherry Green Budget 2023-24</w:t>
      </w:r>
      <w:r w:rsidR="009524E0" w:rsidRPr="00386AF8">
        <w:rPr>
          <w:rFonts w:asciiTheme="minorBidi" w:hAnsiTheme="minorBidi"/>
          <w:kern w:val="0"/>
          <w:sz w:val="20"/>
          <w:szCs w:val="20"/>
        </w:rPr>
        <w:t xml:space="preserve"> </w:t>
      </w:r>
    </w:p>
    <w:p w14:paraId="09FAEA28" w14:textId="77777777" w:rsidR="002B33A1" w:rsidRPr="00386AF8" w:rsidRDefault="002B33A1" w:rsidP="00202BF3">
      <w:pPr>
        <w:autoSpaceDE w:val="0"/>
        <w:autoSpaceDN w:val="0"/>
        <w:adjustRightInd w:val="0"/>
        <w:spacing w:after="0" w:line="240" w:lineRule="auto"/>
        <w:jc w:val="both"/>
        <w:rPr>
          <w:rFonts w:asciiTheme="minorBidi" w:hAnsiTheme="minorBidi"/>
          <w:kern w:val="0"/>
          <w:sz w:val="20"/>
          <w:szCs w:val="20"/>
        </w:rPr>
      </w:pPr>
    </w:p>
    <w:p w14:paraId="60344017" w14:textId="1CEE137C" w:rsidR="001613A2" w:rsidRPr="00386AF8" w:rsidRDefault="001613A2" w:rsidP="00202BF3">
      <w:pPr>
        <w:autoSpaceDE w:val="0"/>
        <w:autoSpaceDN w:val="0"/>
        <w:adjustRightInd w:val="0"/>
        <w:spacing w:after="0" w:line="240" w:lineRule="auto"/>
        <w:jc w:val="both"/>
        <w:rPr>
          <w:rFonts w:asciiTheme="minorBidi" w:hAnsiTheme="minorBidi"/>
          <w:i/>
          <w:kern w:val="0"/>
          <w:sz w:val="20"/>
          <w:szCs w:val="20"/>
        </w:rPr>
      </w:pPr>
      <w:r w:rsidRPr="00386AF8">
        <w:rPr>
          <w:rFonts w:asciiTheme="minorBidi" w:hAnsiTheme="minorBidi"/>
          <w:kern w:val="0"/>
          <w:sz w:val="20"/>
          <w:szCs w:val="20"/>
        </w:rPr>
        <w:t>Finance Department, Government of Assam</w:t>
      </w:r>
      <w:r w:rsidR="008E0DA3" w:rsidRPr="00386AF8">
        <w:rPr>
          <w:rFonts w:asciiTheme="minorBidi" w:hAnsiTheme="minorBidi"/>
          <w:kern w:val="0"/>
          <w:sz w:val="20"/>
          <w:szCs w:val="20"/>
        </w:rPr>
        <w:t xml:space="preserve"> (2025), </w:t>
      </w:r>
      <w:r w:rsidR="008E0DA3" w:rsidRPr="00386AF8">
        <w:rPr>
          <w:rFonts w:asciiTheme="minorBidi" w:hAnsiTheme="minorBidi"/>
          <w:i/>
          <w:kern w:val="0"/>
          <w:sz w:val="20"/>
          <w:szCs w:val="20"/>
        </w:rPr>
        <w:t>Green Budget 2025-26</w:t>
      </w:r>
    </w:p>
    <w:p w14:paraId="436C8A7B" w14:textId="77777777" w:rsidR="008E0DA3" w:rsidRPr="00386AF8" w:rsidRDefault="008E0DA3" w:rsidP="00202BF3">
      <w:pPr>
        <w:autoSpaceDE w:val="0"/>
        <w:autoSpaceDN w:val="0"/>
        <w:adjustRightInd w:val="0"/>
        <w:spacing w:after="0" w:line="240" w:lineRule="auto"/>
        <w:jc w:val="both"/>
        <w:rPr>
          <w:rFonts w:asciiTheme="minorBidi" w:hAnsiTheme="minorBidi"/>
          <w:i/>
          <w:kern w:val="0"/>
          <w:sz w:val="20"/>
          <w:szCs w:val="20"/>
        </w:rPr>
      </w:pPr>
    </w:p>
    <w:p w14:paraId="2031C069" w14:textId="1080750F" w:rsidR="008E0DA3" w:rsidRPr="00386AF8" w:rsidRDefault="00DF78B1" w:rsidP="00202BF3">
      <w:pPr>
        <w:autoSpaceDE w:val="0"/>
        <w:autoSpaceDN w:val="0"/>
        <w:adjustRightInd w:val="0"/>
        <w:spacing w:after="0" w:line="240" w:lineRule="auto"/>
        <w:jc w:val="both"/>
        <w:rPr>
          <w:rFonts w:asciiTheme="minorBidi" w:hAnsiTheme="minorBidi"/>
          <w:i/>
          <w:kern w:val="0"/>
          <w:sz w:val="20"/>
          <w:szCs w:val="20"/>
        </w:rPr>
      </w:pPr>
      <w:r w:rsidRPr="00386AF8">
        <w:rPr>
          <w:rFonts w:asciiTheme="minorBidi" w:hAnsiTheme="minorBidi"/>
          <w:kern w:val="0"/>
          <w:sz w:val="20"/>
          <w:szCs w:val="20"/>
        </w:rPr>
        <w:lastRenderedPageBreak/>
        <w:t>Finance Department, Government of Meghalaya</w:t>
      </w:r>
      <w:r w:rsidR="001B612D" w:rsidRPr="00386AF8">
        <w:rPr>
          <w:rFonts w:asciiTheme="minorBidi" w:hAnsiTheme="minorBidi"/>
          <w:kern w:val="0"/>
          <w:sz w:val="20"/>
          <w:szCs w:val="20"/>
        </w:rPr>
        <w:t xml:space="preserve"> (2024), </w:t>
      </w:r>
      <w:r w:rsidR="001B612D" w:rsidRPr="00386AF8">
        <w:rPr>
          <w:rFonts w:asciiTheme="minorBidi" w:hAnsiTheme="minorBidi"/>
          <w:i/>
          <w:kern w:val="0"/>
          <w:sz w:val="20"/>
          <w:szCs w:val="20"/>
        </w:rPr>
        <w:t>Climate Action Budget 2024-25</w:t>
      </w:r>
    </w:p>
    <w:p w14:paraId="3E11E710" w14:textId="77777777" w:rsidR="001B612D" w:rsidRPr="00386AF8" w:rsidRDefault="001B612D" w:rsidP="00202BF3">
      <w:pPr>
        <w:autoSpaceDE w:val="0"/>
        <w:autoSpaceDN w:val="0"/>
        <w:adjustRightInd w:val="0"/>
        <w:spacing w:after="0" w:line="240" w:lineRule="auto"/>
        <w:jc w:val="both"/>
        <w:rPr>
          <w:rFonts w:asciiTheme="minorBidi" w:hAnsiTheme="minorBidi"/>
          <w:i/>
          <w:kern w:val="0"/>
          <w:sz w:val="20"/>
          <w:szCs w:val="20"/>
        </w:rPr>
      </w:pPr>
    </w:p>
    <w:p w14:paraId="7FEAF71A" w14:textId="4C9A7212" w:rsidR="001B612D" w:rsidRPr="00386AF8" w:rsidRDefault="00B31EFC" w:rsidP="00202BF3">
      <w:pPr>
        <w:autoSpaceDE w:val="0"/>
        <w:autoSpaceDN w:val="0"/>
        <w:adjustRightInd w:val="0"/>
        <w:spacing w:after="0" w:line="240" w:lineRule="auto"/>
        <w:jc w:val="both"/>
        <w:rPr>
          <w:rFonts w:asciiTheme="minorBidi" w:hAnsiTheme="minorBidi"/>
          <w:i/>
          <w:kern w:val="0"/>
          <w:sz w:val="20"/>
          <w:szCs w:val="20"/>
        </w:rPr>
      </w:pPr>
      <w:r w:rsidRPr="00386AF8">
        <w:rPr>
          <w:rFonts w:asciiTheme="minorBidi" w:hAnsiTheme="minorBidi"/>
          <w:kern w:val="0"/>
          <w:sz w:val="20"/>
          <w:szCs w:val="20"/>
        </w:rPr>
        <w:t xml:space="preserve">Finance Department, Government of Kerala (2025), </w:t>
      </w:r>
      <w:r w:rsidRPr="00386AF8">
        <w:rPr>
          <w:rFonts w:asciiTheme="minorBidi" w:hAnsiTheme="minorBidi"/>
          <w:i/>
          <w:kern w:val="0"/>
          <w:sz w:val="20"/>
          <w:szCs w:val="20"/>
        </w:rPr>
        <w:t>Environment</w:t>
      </w:r>
      <w:r w:rsidR="009D2EBC" w:rsidRPr="00386AF8">
        <w:rPr>
          <w:rFonts w:asciiTheme="minorBidi" w:hAnsiTheme="minorBidi"/>
          <w:i/>
          <w:kern w:val="0"/>
          <w:sz w:val="20"/>
          <w:szCs w:val="20"/>
        </w:rPr>
        <w:t xml:space="preserve"> Budget 2025-26</w:t>
      </w:r>
    </w:p>
    <w:p w14:paraId="76DFE574" w14:textId="77777777" w:rsidR="009D2EBC" w:rsidRPr="00386AF8" w:rsidRDefault="009D2EBC" w:rsidP="00202BF3">
      <w:pPr>
        <w:autoSpaceDE w:val="0"/>
        <w:autoSpaceDN w:val="0"/>
        <w:adjustRightInd w:val="0"/>
        <w:spacing w:after="0" w:line="240" w:lineRule="auto"/>
        <w:jc w:val="both"/>
        <w:rPr>
          <w:rFonts w:asciiTheme="minorBidi" w:hAnsiTheme="minorBidi"/>
          <w:i/>
          <w:kern w:val="0"/>
          <w:sz w:val="20"/>
          <w:szCs w:val="20"/>
        </w:rPr>
      </w:pPr>
    </w:p>
    <w:p w14:paraId="71246FD3" w14:textId="2FF2D3E6" w:rsidR="009D2EBC" w:rsidRPr="00386AF8" w:rsidRDefault="009D2EBC" w:rsidP="00202BF3">
      <w:pPr>
        <w:autoSpaceDE w:val="0"/>
        <w:autoSpaceDN w:val="0"/>
        <w:adjustRightInd w:val="0"/>
        <w:spacing w:after="0" w:line="240" w:lineRule="auto"/>
        <w:jc w:val="both"/>
        <w:rPr>
          <w:rFonts w:asciiTheme="minorBidi" w:hAnsiTheme="minorBidi"/>
          <w:i/>
          <w:kern w:val="0"/>
          <w:sz w:val="20"/>
          <w:szCs w:val="20"/>
        </w:rPr>
      </w:pPr>
      <w:r w:rsidRPr="00386AF8">
        <w:rPr>
          <w:rFonts w:asciiTheme="minorBidi" w:hAnsiTheme="minorBidi"/>
          <w:kern w:val="0"/>
          <w:sz w:val="20"/>
          <w:szCs w:val="20"/>
        </w:rPr>
        <w:t>Finance Department</w:t>
      </w:r>
      <w:r w:rsidR="00F822A4" w:rsidRPr="00386AF8">
        <w:rPr>
          <w:rFonts w:asciiTheme="minorBidi" w:hAnsiTheme="minorBidi"/>
          <w:kern w:val="0"/>
          <w:sz w:val="20"/>
          <w:szCs w:val="20"/>
        </w:rPr>
        <w:t xml:space="preserve">, Government of Uttar Pradesh (2024), </w:t>
      </w:r>
      <w:r w:rsidR="00472911" w:rsidRPr="00386AF8">
        <w:rPr>
          <w:rFonts w:asciiTheme="minorBidi" w:hAnsiTheme="minorBidi"/>
          <w:i/>
          <w:kern w:val="0"/>
          <w:sz w:val="20"/>
          <w:szCs w:val="20"/>
        </w:rPr>
        <w:t>Green Budget for a Sustainable Future – Uttar Pradesh’s Commitment to Greener Growth</w:t>
      </w:r>
      <w:r w:rsidR="00BF7884" w:rsidRPr="00386AF8">
        <w:rPr>
          <w:rFonts w:asciiTheme="minorBidi" w:hAnsiTheme="minorBidi"/>
          <w:i/>
          <w:kern w:val="0"/>
          <w:sz w:val="20"/>
          <w:szCs w:val="20"/>
        </w:rPr>
        <w:t xml:space="preserve"> 2024-25</w:t>
      </w:r>
    </w:p>
    <w:p w14:paraId="57B02428" w14:textId="77777777" w:rsidR="00BF7884" w:rsidRPr="00386AF8" w:rsidRDefault="00BF7884" w:rsidP="00202BF3">
      <w:pPr>
        <w:autoSpaceDE w:val="0"/>
        <w:autoSpaceDN w:val="0"/>
        <w:adjustRightInd w:val="0"/>
        <w:spacing w:after="0" w:line="240" w:lineRule="auto"/>
        <w:jc w:val="both"/>
        <w:rPr>
          <w:rFonts w:asciiTheme="minorBidi" w:hAnsiTheme="minorBidi"/>
          <w:i/>
          <w:kern w:val="0"/>
          <w:sz w:val="20"/>
          <w:szCs w:val="20"/>
        </w:rPr>
      </w:pPr>
    </w:p>
    <w:p w14:paraId="01395845" w14:textId="0265C944" w:rsidR="00BF7884" w:rsidRPr="00386AF8" w:rsidRDefault="00BF7884" w:rsidP="00202BF3">
      <w:pPr>
        <w:autoSpaceDE w:val="0"/>
        <w:autoSpaceDN w:val="0"/>
        <w:adjustRightInd w:val="0"/>
        <w:spacing w:after="0" w:line="240" w:lineRule="auto"/>
        <w:jc w:val="both"/>
        <w:rPr>
          <w:rFonts w:asciiTheme="minorBidi" w:hAnsiTheme="minorBidi"/>
          <w:i/>
          <w:kern w:val="0"/>
          <w:sz w:val="20"/>
          <w:szCs w:val="20"/>
        </w:rPr>
      </w:pPr>
      <w:r w:rsidRPr="00386AF8">
        <w:rPr>
          <w:rFonts w:asciiTheme="minorBidi" w:hAnsiTheme="minorBidi"/>
          <w:kern w:val="0"/>
          <w:sz w:val="20"/>
          <w:szCs w:val="20"/>
        </w:rPr>
        <w:t xml:space="preserve">Finance Department, Government of Rajasthan (2025), </w:t>
      </w:r>
      <w:r w:rsidRPr="00386AF8">
        <w:rPr>
          <w:rFonts w:asciiTheme="minorBidi" w:hAnsiTheme="minorBidi"/>
          <w:i/>
          <w:kern w:val="0"/>
          <w:sz w:val="20"/>
          <w:szCs w:val="20"/>
        </w:rPr>
        <w:t>Green Budget 2025-26</w:t>
      </w:r>
    </w:p>
    <w:p w14:paraId="25934692" w14:textId="77777777" w:rsidR="0075503E" w:rsidRPr="00386AF8" w:rsidRDefault="0075503E" w:rsidP="00202BF3">
      <w:pPr>
        <w:autoSpaceDE w:val="0"/>
        <w:autoSpaceDN w:val="0"/>
        <w:adjustRightInd w:val="0"/>
        <w:spacing w:after="0" w:line="240" w:lineRule="auto"/>
        <w:jc w:val="both"/>
        <w:rPr>
          <w:rFonts w:asciiTheme="minorBidi" w:hAnsiTheme="minorBidi"/>
          <w:i/>
          <w:kern w:val="0"/>
          <w:sz w:val="20"/>
          <w:szCs w:val="20"/>
        </w:rPr>
      </w:pPr>
    </w:p>
    <w:p w14:paraId="1156ACD5" w14:textId="28DACCB4" w:rsidR="0075503E" w:rsidRPr="00386AF8" w:rsidRDefault="002043FE" w:rsidP="00202BF3">
      <w:pPr>
        <w:autoSpaceDE w:val="0"/>
        <w:autoSpaceDN w:val="0"/>
        <w:adjustRightInd w:val="0"/>
        <w:spacing w:after="0" w:line="240" w:lineRule="auto"/>
        <w:jc w:val="both"/>
        <w:rPr>
          <w:rFonts w:asciiTheme="minorBidi" w:hAnsiTheme="minorBidi"/>
          <w:kern w:val="0"/>
          <w:sz w:val="20"/>
          <w:szCs w:val="20"/>
        </w:rPr>
      </w:pPr>
      <w:r w:rsidRPr="00386AF8">
        <w:rPr>
          <w:rFonts w:asciiTheme="minorBidi" w:hAnsiTheme="minorBidi"/>
          <w:kern w:val="0"/>
          <w:sz w:val="20"/>
          <w:szCs w:val="20"/>
        </w:rPr>
        <w:t>Agarwala</w:t>
      </w:r>
      <w:r w:rsidR="00A8323E" w:rsidRPr="00386AF8">
        <w:rPr>
          <w:rFonts w:asciiTheme="minorBidi" w:hAnsiTheme="minorBidi"/>
          <w:kern w:val="0"/>
          <w:sz w:val="20"/>
          <w:szCs w:val="20"/>
        </w:rPr>
        <w:t>,</w:t>
      </w:r>
      <w:r w:rsidR="003A5B4B" w:rsidRPr="00386AF8">
        <w:rPr>
          <w:rFonts w:asciiTheme="minorBidi" w:hAnsiTheme="minorBidi"/>
          <w:kern w:val="0"/>
          <w:sz w:val="20"/>
          <w:szCs w:val="20"/>
        </w:rPr>
        <w:t xml:space="preserve"> T.</w:t>
      </w:r>
      <w:r w:rsidR="00365A89" w:rsidRPr="00386AF8">
        <w:rPr>
          <w:rFonts w:asciiTheme="minorBidi" w:hAnsiTheme="minorBidi"/>
          <w:kern w:val="0"/>
          <w:sz w:val="20"/>
          <w:szCs w:val="20"/>
        </w:rPr>
        <w:t xml:space="preserve"> </w:t>
      </w:r>
      <w:r w:rsidR="008E0B51" w:rsidRPr="00386AF8">
        <w:rPr>
          <w:rFonts w:asciiTheme="minorBidi" w:hAnsiTheme="minorBidi"/>
          <w:kern w:val="0"/>
          <w:sz w:val="20"/>
          <w:szCs w:val="20"/>
        </w:rPr>
        <w:t xml:space="preserve">(2022), </w:t>
      </w:r>
      <w:r w:rsidR="002C794A" w:rsidRPr="00386AF8">
        <w:rPr>
          <w:rFonts w:asciiTheme="minorBidi" w:hAnsiTheme="minorBidi"/>
          <w:i/>
          <w:kern w:val="0"/>
          <w:sz w:val="20"/>
          <w:szCs w:val="20"/>
        </w:rPr>
        <w:t>Assessment of the Climate Responsive Budgeting Framework adopted by States in India</w:t>
      </w:r>
      <w:r w:rsidR="00185AE0" w:rsidRPr="00386AF8">
        <w:rPr>
          <w:rFonts w:asciiTheme="minorBidi" w:hAnsiTheme="minorBidi"/>
          <w:i/>
          <w:kern w:val="0"/>
          <w:sz w:val="20"/>
          <w:szCs w:val="20"/>
        </w:rPr>
        <w:t xml:space="preserve">, </w:t>
      </w:r>
      <w:r w:rsidR="00E96A24" w:rsidRPr="00386AF8">
        <w:rPr>
          <w:rFonts w:asciiTheme="minorBidi" w:hAnsiTheme="minorBidi"/>
          <w:kern w:val="0"/>
          <w:sz w:val="20"/>
          <w:szCs w:val="20"/>
        </w:rPr>
        <w:t xml:space="preserve">Centre for Budget and Governance Accountability (CBGA) </w:t>
      </w:r>
      <w:r w:rsidR="00E60652" w:rsidRPr="00386AF8">
        <w:rPr>
          <w:rFonts w:asciiTheme="minorBidi" w:hAnsiTheme="minorBidi"/>
          <w:kern w:val="0"/>
          <w:sz w:val="20"/>
          <w:szCs w:val="20"/>
        </w:rPr>
        <w:t>2022</w:t>
      </w:r>
    </w:p>
    <w:p w14:paraId="30903514" w14:textId="77777777" w:rsidR="00126523" w:rsidRPr="00386AF8" w:rsidRDefault="00126523" w:rsidP="00202BF3">
      <w:pPr>
        <w:autoSpaceDE w:val="0"/>
        <w:autoSpaceDN w:val="0"/>
        <w:adjustRightInd w:val="0"/>
        <w:spacing w:after="0" w:line="240" w:lineRule="auto"/>
        <w:jc w:val="both"/>
        <w:rPr>
          <w:rFonts w:asciiTheme="minorBidi" w:hAnsiTheme="minorBidi"/>
          <w:kern w:val="0"/>
          <w:sz w:val="20"/>
          <w:szCs w:val="20"/>
        </w:rPr>
      </w:pPr>
    </w:p>
    <w:p w14:paraId="33FAA87A" w14:textId="41DE70DF" w:rsidR="00E60652" w:rsidRPr="00386AF8" w:rsidRDefault="00414266" w:rsidP="00202BF3">
      <w:pPr>
        <w:autoSpaceDE w:val="0"/>
        <w:autoSpaceDN w:val="0"/>
        <w:adjustRightInd w:val="0"/>
        <w:spacing w:after="0" w:line="240" w:lineRule="auto"/>
        <w:jc w:val="both"/>
        <w:rPr>
          <w:rFonts w:asciiTheme="minorBidi" w:hAnsiTheme="minorBidi"/>
          <w:kern w:val="0"/>
          <w:sz w:val="20"/>
          <w:szCs w:val="20"/>
        </w:rPr>
      </w:pPr>
      <w:bookmarkStart w:id="1" w:name="_Hlk196145736"/>
      <w:r w:rsidRPr="00386AF8">
        <w:rPr>
          <w:rFonts w:asciiTheme="minorBidi" w:hAnsiTheme="minorBidi"/>
          <w:kern w:val="0"/>
          <w:sz w:val="20"/>
          <w:szCs w:val="20"/>
        </w:rPr>
        <w:t>Marinheiro</w:t>
      </w:r>
      <w:r w:rsidR="00A27CCD" w:rsidRPr="00386AF8">
        <w:rPr>
          <w:rFonts w:asciiTheme="minorBidi" w:hAnsiTheme="minorBidi"/>
          <w:kern w:val="0"/>
          <w:sz w:val="20"/>
          <w:szCs w:val="20"/>
        </w:rPr>
        <w:t xml:space="preserve">, </w:t>
      </w:r>
      <w:r w:rsidR="00696C2F" w:rsidRPr="00386AF8">
        <w:rPr>
          <w:rFonts w:asciiTheme="minorBidi" w:hAnsiTheme="minorBidi"/>
          <w:kern w:val="0"/>
          <w:sz w:val="20"/>
          <w:szCs w:val="20"/>
        </w:rPr>
        <w:t>C.</w:t>
      </w:r>
      <w:r w:rsidRPr="00386AF8">
        <w:rPr>
          <w:rFonts w:asciiTheme="minorBidi" w:hAnsiTheme="minorBidi"/>
          <w:kern w:val="0"/>
          <w:sz w:val="20"/>
          <w:szCs w:val="20"/>
        </w:rPr>
        <w:t>, Sousa</w:t>
      </w:r>
      <w:r w:rsidR="00E36FCE" w:rsidRPr="00386AF8">
        <w:rPr>
          <w:rFonts w:asciiTheme="minorBidi" w:hAnsiTheme="minorBidi"/>
          <w:kern w:val="0"/>
          <w:sz w:val="20"/>
          <w:szCs w:val="20"/>
        </w:rPr>
        <w:t>, A.</w:t>
      </w:r>
      <w:r w:rsidRPr="00386AF8">
        <w:rPr>
          <w:rFonts w:asciiTheme="minorBidi" w:hAnsiTheme="minorBidi"/>
          <w:kern w:val="0"/>
          <w:sz w:val="20"/>
          <w:szCs w:val="20"/>
        </w:rPr>
        <w:t xml:space="preserve"> and Pinheiro</w:t>
      </w:r>
      <w:r w:rsidR="00C27B8A" w:rsidRPr="00386AF8">
        <w:rPr>
          <w:rFonts w:asciiTheme="minorBidi" w:hAnsiTheme="minorBidi"/>
          <w:kern w:val="0"/>
          <w:sz w:val="20"/>
          <w:szCs w:val="20"/>
        </w:rPr>
        <w:t>,</w:t>
      </w:r>
      <w:r w:rsidR="003009BB" w:rsidRPr="00386AF8">
        <w:rPr>
          <w:rFonts w:asciiTheme="minorBidi" w:hAnsiTheme="minorBidi"/>
          <w:kern w:val="0"/>
          <w:sz w:val="20"/>
          <w:szCs w:val="20"/>
        </w:rPr>
        <w:t xml:space="preserve"> A.</w:t>
      </w:r>
      <w:r w:rsidRPr="00386AF8">
        <w:rPr>
          <w:rFonts w:asciiTheme="minorBidi" w:hAnsiTheme="minorBidi"/>
          <w:kern w:val="0"/>
          <w:sz w:val="20"/>
          <w:szCs w:val="20"/>
        </w:rPr>
        <w:t xml:space="preserve"> (2022)</w:t>
      </w:r>
      <w:bookmarkEnd w:id="1"/>
      <w:r w:rsidRPr="00386AF8">
        <w:rPr>
          <w:rFonts w:asciiTheme="minorBidi" w:hAnsiTheme="minorBidi"/>
          <w:kern w:val="0"/>
          <w:sz w:val="20"/>
          <w:szCs w:val="20"/>
        </w:rPr>
        <w:t xml:space="preserve">, </w:t>
      </w:r>
      <w:r w:rsidR="0018486E" w:rsidRPr="00386AF8">
        <w:rPr>
          <w:rFonts w:asciiTheme="minorBidi" w:hAnsiTheme="minorBidi"/>
          <w:i/>
          <w:kern w:val="0"/>
          <w:sz w:val="20"/>
          <w:szCs w:val="20"/>
        </w:rPr>
        <w:t xml:space="preserve">The climate dimension of fiscal policy sustainability: best practices in Green Budgeting and lessons for Portugal, </w:t>
      </w:r>
      <w:r w:rsidR="000F062B" w:rsidRPr="00386AF8">
        <w:rPr>
          <w:rFonts w:asciiTheme="minorBidi" w:hAnsiTheme="minorBidi"/>
          <w:kern w:val="0"/>
          <w:sz w:val="20"/>
          <w:szCs w:val="20"/>
        </w:rPr>
        <w:t>Portuguese Public Finance Council</w:t>
      </w:r>
      <w:r w:rsidR="00F05A95" w:rsidRPr="00386AF8">
        <w:rPr>
          <w:rFonts w:asciiTheme="minorBidi" w:hAnsiTheme="minorBidi"/>
          <w:kern w:val="0"/>
          <w:sz w:val="20"/>
          <w:szCs w:val="20"/>
        </w:rPr>
        <w:t xml:space="preserve"> (</w:t>
      </w:r>
      <w:r w:rsidR="000F062B" w:rsidRPr="00386AF8">
        <w:rPr>
          <w:rFonts w:asciiTheme="minorBidi" w:hAnsiTheme="minorBidi"/>
          <w:kern w:val="0"/>
          <w:sz w:val="20"/>
          <w:szCs w:val="20"/>
        </w:rPr>
        <w:t>CFP</w:t>
      </w:r>
      <w:r w:rsidR="00F05A95" w:rsidRPr="00386AF8">
        <w:rPr>
          <w:rFonts w:asciiTheme="minorBidi" w:hAnsiTheme="minorBidi"/>
          <w:kern w:val="0"/>
          <w:sz w:val="20"/>
          <w:szCs w:val="20"/>
        </w:rPr>
        <w:t>)</w:t>
      </w:r>
    </w:p>
    <w:p w14:paraId="24C58C57" w14:textId="77777777" w:rsidR="00F05A95" w:rsidRPr="00386AF8" w:rsidRDefault="00F05A95" w:rsidP="00202BF3">
      <w:pPr>
        <w:autoSpaceDE w:val="0"/>
        <w:autoSpaceDN w:val="0"/>
        <w:adjustRightInd w:val="0"/>
        <w:spacing w:after="0" w:line="240" w:lineRule="auto"/>
        <w:jc w:val="both"/>
        <w:rPr>
          <w:rFonts w:asciiTheme="minorBidi" w:hAnsiTheme="minorBidi"/>
          <w:kern w:val="0"/>
          <w:sz w:val="20"/>
          <w:szCs w:val="20"/>
        </w:rPr>
      </w:pPr>
    </w:p>
    <w:p w14:paraId="71EE6C4A" w14:textId="04BDF0C6" w:rsidR="00F05A95" w:rsidRPr="00386AF8" w:rsidRDefault="007D1FAB" w:rsidP="00202BF3">
      <w:pPr>
        <w:autoSpaceDE w:val="0"/>
        <w:autoSpaceDN w:val="0"/>
        <w:adjustRightInd w:val="0"/>
        <w:spacing w:after="0" w:line="240" w:lineRule="auto"/>
        <w:jc w:val="both"/>
        <w:rPr>
          <w:rFonts w:asciiTheme="minorBidi" w:hAnsiTheme="minorBidi"/>
          <w:i/>
          <w:color w:val="4D4D4F"/>
          <w:kern w:val="0"/>
          <w:sz w:val="20"/>
          <w:szCs w:val="20"/>
        </w:rPr>
      </w:pPr>
      <w:r w:rsidRPr="00386AF8">
        <w:rPr>
          <w:rFonts w:asciiTheme="minorBidi" w:hAnsiTheme="minorBidi"/>
          <w:color w:val="4D4D4F"/>
          <w:kern w:val="0"/>
          <w:sz w:val="20"/>
          <w:szCs w:val="20"/>
        </w:rPr>
        <w:t>CPI (2024)</w:t>
      </w:r>
      <w:r w:rsidR="00425CD4" w:rsidRPr="00386AF8">
        <w:rPr>
          <w:rFonts w:asciiTheme="minorBidi" w:hAnsiTheme="minorBidi"/>
          <w:color w:val="4D4D4F"/>
          <w:kern w:val="0"/>
          <w:sz w:val="20"/>
          <w:szCs w:val="20"/>
        </w:rPr>
        <w:t>,</w:t>
      </w:r>
      <w:r w:rsidRPr="00386AF8">
        <w:rPr>
          <w:rFonts w:asciiTheme="minorBidi" w:hAnsiTheme="minorBidi"/>
          <w:color w:val="4D4D4F"/>
          <w:kern w:val="0"/>
          <w:sz w:val="20"/>
          <w:szCs w:val="20"/>
        </w:rPr>
        <w:t xml:space="preserve"> </w:t>
      </w:r>
      <w:r w:rsidRPr="00386AF8">
        <w:rPr>
          <w:rFonts w:asciiTheme="minorBidi" w:hAnsiTheme="minorBidi"/>
          <w:i/>
          <w:color w:val="4D4D4F"/>
          <w:kern w:val="0"/>
          <w:sz w:val="20"/>
          <w:szCs w:val="20"/>
        </w:rPr>
        <w:t>Landscape of Green Finance in India</w:t>
      </w:r>
      <w:r w:rsidR="00425CD4" w:rsidRPr="00386AF8">
        <w:rPr>
          <w:rFonts w:asciiTheme="minorBidi" w:hAnsiTheme="minorBidi"/>
          <w:color w:val="4D4D4F"/>
          <w:kern w:val="0"/>
          <w:sz w:val="20"/>
          <w:szCs w:val="20"/>
        </w:rPr>
        <w:t>,</w:t>
      </w:r>
      <w:r w:rsidRPr="00386AF8">
        <w:rPr>
          <w:rFonts w:asciiTheme="minorBidi" w:hAnsiTheme="minorBidi"/>
          <w:color w:val="4D4D4F"/>
          <w:kern w:val="0"/>
          <w:sz w:val="20"/>
          <w:szCs w:val="20"/>
        </w:rPr>
        <w:t xml:space="preserve"> </w:t>
      </w:r>
      <w:hyperlink r:id="rId37" w:history="1">
        <w:r w:rsidR="00D27808" w:rsidRPr="00386AF8">
          <w:rPr>
            <w:rStyle w:val="Hyperlink"/>
            <w:rFonts w:asciiTheme="minorBidi" w:hAnsiTheme="minorBidi"/>
            <w:kern w:val="0"/>
            <w:sz w:val="20"/>
            <w:szCs w:val="20"/>
          </w:rPr>
          <w:t>https://www.climatepolicyinitiative.org/wp-content/uploads/2024/12/Landscape-of-Green-Finance-in-India-2024.pdf</w:t>
        </w:r>
      </w:hyperlink>
    </w:p>
    <w:p w14:paraId="2F712EFA" w14:textId="77777777" w:rsidR="007C1E99" w:rsidRPr="00386AF8" w:rsidRDefault="007C1E99" w:rsidP="00202BF3">
      <w:pPr>
        <w:autoSpaceDE w:val="0"/>
        <w:autoSpaceDN w:val="0"/>
        <w:adjustRightInd w:val="0"/>
        <w:spacing w:after="0" w:line="240" w:lineRule="auto"/>
        <w:jc w:val="both"/>
        <w:rPr>
          <w:rFonts w:asciiTheme="minorBidi" w:hAnsiTheme="minorBidi"/>
          <w:color w:val="4D4D4F"/>
          <w:kern w:val="0"/>
          <w:sz w:val="20"/>
          <w:szCs w:val="20"/>
        </w:rPr>
      </w:pPr>
    </w:p>
    <w:p w14:paraId="69535A56" w14:textId="33DF7D3A" w:rsidR="007C1E99" w:rsidRPr="00386AF8" w:rsidRDefault="00D039F4" w:rsidP="00202BF3">
      <w:pPr>
        <w:autoSpaceDE w:val="0"/>
        <w:autoSpaceDN w:val="0"/>
        <w:adjustRightInd w:val="0"/>
        <w:spacing w:after="0" w:line="240" w:lineRule="auto"/>
        <w:jc w:val="both"/>
        <w:rPr>
          <w:rFonts w:asciiTheme="minorBidi" w:hAnsiTheme="minorBidi"/>
          <w:i/>
          <w:color w:val="4D4D4F"/>
          <w:kern w:val="0"/>
          <w:sz w:val="20"/>
          <w:szCs w:val="20"/>
        </w:rPr>
      </w:pPr>
      <w:r w:rsidRPr="00386AF8">
        <w:rPr>
          <w:rFonts w:asciiTheme="minorBidi" w:hAnsiTheme="minorBidi"/>
          <w:kern w:val="0"/>
          <w:sz w:val="20"/>
          <w:szCs w:val="20"/>
        </w:rPr>
        <w:t>The Association of Chartered Certified Accountants (ACCA</w:t>
      </w:r>
      <w:r w:rsidR="00C31BAA" w:rsidRPr="00386AF8">
        <w:rPr>
          <w:rFonts w:asciiTheme="minorBidi" w:hAnsiTheme="minorBidi"/>
          <w:kern w:val="0"/>
          <w:sz w:val="20"/>
          <w:szCs w:val="20"/>
        </w:rPr>
        <w:t>)</w:t>
      </w:r>
      <w:r w:rsidR="00701E5A" w:rsidRPr="00386AF8">
        <w:rPr>
          <w:rFonts w:asciiTheme="minorBidi" w:hAnsiTheme="minorBidi"/>
          <w:kern w:val="0"/>
          <w:sz w:val="20"/>
          <w:szCs w:val="20"/>
        </w:rPr>
        <w:t xml:space="preserve"> (2022), </w:t>
      </w:r>
      <w:r w:rsidR="002812B7" w:rsidRPr="00386AF8">
        <w:rPr>
          <w:rFonts w:asciiTheme="minorBidi" w:hAnsiTheme="minorBidi"/>
          <w:i/>
          <w:color w:val="4D4D4F"/>
          <w:kern w:val="0"/>
          <w:sz w:val="20"/>
          <w:szCs w:val="20"/>
        </w:rPr>
        <w:t>Green Budgeting – A Toolkit for Public Sector Finance Professionals</w:t>
      </w:r>
    </w:p>
    <w:p w14:paraId="13A7C403" w14:textId="77777777" w:rsidR="007C1E99" w:rsidRPr="00386AF8" w:rsidRDefault="007C1E99" w:rsidP="00202BF3">
      <w:pPr>
        <w:autoSpaceDE w:val="0"/>
        <w:autoSpaceDN w:val="0"/>
        <w:adjustRightInd w:val="0"/>
        <w:spacing w:after="0" w:line="240" w:lineRule="auto"/>
        <w:jc w:val="both"/>
        <w:rPr>
          <w:rFonts w:asciiTheme="minorBidi" w:hAnsiTheme="minorBidi"/>
          <w:i/>
          <w:color w:val="266FA6"/>
          <w:kern w:val="0"/>
          <w:sz w:val="20"/>
          <w:szCs w:val="20"/>
        </w:rPr>
      </w:pPr>
    </w:p>
    <w:p w14:paraId="2ECD03F2" w14:textId="0EA4F65E" w:rsidR="00567B33" w:rsidRPr="00386AF8" w:rsidRDefault="00A529A7" w:rsidP="00202BF3">
      <w:pPr>
        <w:autoSpaceDE w:val="0"/>
        <w:autoSpaceDN w:val="0"/>
        <w:adjustRightInd w:val="0"/>
        <w:spacing w:after="0" w:line="240" w:lineRule="auto"/>
        <w:jc w:val="both"/>
        <w:rPr>
          <w:rFonts w:asciiTheme="minorBidi" w:hAnsiTheme="minorBidi"/>
          <w:kern w:val="0"/>
          <w:sz w:val="20"/>
          <w:szCs w:val="20"/>
        </w:rPr>
      </w:pPr>
      <w:r w:rsidRPr="00386AF8">
        <w:rPr>
          <w:rFonts w:asciiTheme="minorBidi" w:hAnsiTheme="minorBidi"/>
          <w:kern w:val="0"/>
          <w:sz w:val="20"/>
          <w:szCs w:val="20"/>
        </w:rPr>
        <w:t xml:space="preserve">TERI and ADRI (2022), </w:t>
      </w:r>
      <w:r w:rsidRPr="00386AF8">
        <w:rPr>
          <w:rFonts w:asciiTheme="minorBidi" w:hAnsiTheme="minorBidi"/>
          <w:i/>
          <w:kern w:val="0"/>
          <w:sz w:val="20"/>
          <w:szCs w:val="20"/>
        </w:rPr>
        <w:t>A Primer on Green Budgeting</w:t>
      </w:r>
    </w:p>
    <w:p w14:paraId="444B6F18" w14:textId="77777777" w:rsidR="00A529A7" w:rsidRPr="00386AF8" w:rsidRDefault="00A529A7" w:rsidP="00202BF3">
      <w:pPr>
        <w:autoSpaceDE w:val="0"/>
        <w:autoSpaceDN w:val="0"/>
        <w:adjustRightInd w:val="0"/>
        <w:spacing w:after="0" w:line="240" w:lineRule="auto"/>
        <w:jc w:val="both"/>
        <w:rPr>
          <w:rFonts w:asciiTheme="minorBidi" w:hAnsiTheme="minorBidi"/>
          <w:kern w:val="0"/>
          <w:sz w:val="20"/>
          <w:szCs w:val="20"/>
        </w:rPr>
      </w:pPr>
    </w:p>
    <w:p w14:paraId="02432FFB" w14:textId="2C35928D" w:rsidR="00A529A7" w:rsidRPr="00386AF8" w:rsidRDefault="00065EF6" w:rsidP="00202BF3">
      <w:pPr>
        <w:autoSpaceDE w:val="0"/>
        <w:autoSpaceDN w:val="0"/>
        <w:adjustRightInd w:val="0"/>
        <w:spacing w:after="0" w:line="240" w:lineRule="auto"/>
        <w:jc w:val="both"/>
        <w:rPr>
          <w:rFonts w:asciiTheme="minorBidi" w:hAnsiTheme="minorBidi"/>
          <w:kern w:val="0"/>
          <w:sz w:val="20"/>
          <w:szCs w:val="20"/>
        </w:rPr>
      </w:pPr>
      <w:r w:rsidRPr="00386AF8">
        <w:rPr>
          <w:rFonts w:asciiTheme="minorBidi" w:hAnsiTheme="minorBidi"/>
          <w:kern w:val="0"/>
          <w:sz w:val="20"/>
          <w:szCs w:val="20"/>
        </w:rPr>
        <w:t>Aktaş</w:t>
      </w:r>
      <w:r w:rsidR="002C5ACE" w:rsidRPr="00386AF8">
        <w:rPr>
          <w:rFonts w:asciiTheme="minorBidi" w:hAnsiTheme="minorBidi"/>
          <w:kern w:val="0"/>
          <w:sz w:val="20"/>
          <w:szCs w:val="20"/>
        </w:rPr>
        <w:t>, E.</w:t>
      </w:r>
      <w:r w:rsidR="007A3DBE" w:rsidRPr="00386AF8">
        <w:rPr>
          <w:rFonts w:asciiTheme="minorBidi" w:hAnsiTheme="minorBidi"/>
          <w:kern w:val="0"/>
          <w:sz w:val="20"/>
          <w:szCs w:val="20"/>
        </w:rPr>
        <w:t xml:space="preserve"> (</w:t>
      </w:r>
      <w:r w:rsidR="00992842" w:rsidRPr="00386AF8">
        <w:rPr>
          <w:rFonts w:asciiTheme="minorBidi" w:hAnsiTheme="minorBidi"/>
          <w:kern w:val="0"/>
          <w:sz w:val="20"/>
          <w:szCs w:val="20"/>
        </w:rPr>
        <w:t xml:space="preserve">2023), </w:t>
      </w:r>
      <w:r w:rsidR="00AA62EF" w:rsidRPr="00386AF8">
        <w:rPr>
          <w:rFonts w:asciiTheme="minorBidi" w:hAnsiTheme="minorBidi"/>
          <w:i/>
          <w:kern w:val="0"/>
          <w:sz w:val="20"/>
          <w:szCs w:val="20"/>
        </w:rPr>
        <w:t>Green Budgeting and Long-Term Fiscal Sustainability</w:t>
      </w:r>
      <w:r w:rsidR="00230203" w:rsidRPr="00386AF8">
        <w:rPr>
          <w:rFonts w:asciiTheme="minorBidi" w:hAnsiTheme="minorBidi"/>
          <w:kern w:val="0"/>
          <w:sz w:val="20"/>
          <w:szCs w:val="20"/>
        </w:rPr>
        <w:t xml:space="preserve">, Issues on Sustainability, Economics and History, </w:t>
      </w:r>
      <w:r w:rsidR="00FA2A48" w:rsidRPr="00386AF8">
        <w:rPr>
          <w:rFonts w:asciiTheme="minorBidi" w:hAnsiTheme="minorBidi"/>
          <w:kern w:val="0"/>
          <w:sz w:val="20"/>
          <w:szCs w:val="20"/>
        </w:rPr>
        <w:t>First Edition, IJOPEC Publication Limited, pp 31-48</w:t>
      </w:r>
      <w:r w:rsidR="00A64247" w:rsidRPr="00386AF8">
        <w:rPr>
          <w:rFonts w:asciiTheme="minorBidi" w:hAnsiTheme="minorBidi"/>
          <w:kern w:val="0"/>
          <w:sz w:val="20"/>
          <w:szCs w:val="20"/>
        </w:rPr>
        <w:t>.</w:t>
      </w:r>
    </w:p>
    <w:p w14:paraId="1638A51F" w14:textId="77777777" w:rsidR="00A64247" w:rsidRPr="00386AF8" w:rsidRDefault="00A64247" w:rsidP="00202BF3">
      <w:pPr>
        <w:autoSpaceDE w:val="0"/>
        <w:autoSpaceDN w:val="0"/>
        <w:adjustRightInd w:val="0"/>
        <w:spacing w:after="0" w:line="240" w:lineRule="auto"/>
        <w:jc w:val="both"/>
        <w:rPr>
          <w:rFonts w:asciiTheme="minorBidi" w:hAnsiTheme="minorBidi"/>
          <w:kern w:val="0"/>
          <w:sz w:val="20"/>
          <w:szCs w:val="20"/>
        </w:rPr>
      </w:pPr>
    </w:p>
    <w:p w14:paraId="658E09C6" w14:textId="6C7CC6F5" w:rsidR="00A64247" w:rsidRPr="00386AF8" w:rsidRDefault="00643195" w:rsidP="00202BF3">
      <w:pPr>
        <w:autoSpaceDE w:val="0"/>
        <w:autoSpaceDN w:val="0"/>
        <w:adjustRightInd w:val="0"/>
        <w:spacing w:after="0" w:line="240" w:lineRule="auto"/>
        <w:jc w:val="both"/>
        <w:rPr>
          <w:rFonts w:asciiTheme="minorBidi" w:hAnsiTheme="minorBidi"/>
          <w:i/>
          <w:kern w:val="0"/>
          <w:sz w:val="20"/>
          <w:szCs w:val="20"/>
        </w:rPr>
      </w:pPr>
      <w:r w:rsidRPr="00386AF8">
        <w:rPr>
          <w:rFonts w:asciiTheme="minorBidi" w:hAnsiTheme="minorBidi"/>
          <w:kern w:val="0"/>
          <w:sz w:val="20"/>
          <w:szCs w:val="20"/>
        </w:rPr>
        <w:t>Ick,</w:t>
      </w:r>
      <w:r w:rsidR="00360433" w:rsidRPr="00386AF8">
        <w:rPr>
          <w:rFonts w:asciiTheme="minorBidi" w:hAnsiTheme="minorBidi"/>
          <w:kern w:val="0"/>
          <w:sz w:val="20"/>
          <w:szCs w:val="20"/>
        </w:rPr>
        <w:t xml:space="preserve"> J.</w:t>
      </w:r>
      <w:r w:rsidR="009067A8" w:rsidRPr="00386AF8">
        <w:rPr>
          <w:rFonts w:asciiTheme="minorBidi" w:hAnsiTheme="minorBidi"/>
          <w:kern w:val="0"/>
          <w:sz w:val="20"/>
          <w:szCs w:val="20"/>
        </w:rPr>
        <w:t xml:space="preserve"> (2024), </w:t>
      </w:r>
      <w:r w:rsidR="00993B4A" w:rsidRPr="00386AF8">
        <w:rPr>
          <w:rFonts w:asciiTheme="minorBidi" w:hAnsiTheme="minorBidi"/>
          <w:i/>
          <w:kern w:val="0"/>
          <w:sz w:val="20"/>
          <w:szCs w:val="20"/>
        </w:rPr>
        <w:t>Aligning Green Budgeting with NDC, NFV, and Climate Policy</w:t>
      </w:r>
    </w:p>
    <w:p w14:paraId="420414ED" w14:textId="77777777" w:rsidR="003579ED" w:rsidRPr="00386AF8" w:rsidRDefault="003579ED" w:rsidP="00202BF3">
      <w:pPr>
        <w:autoSpaceDE w:val="0"/>
        <w:autoSpaceDN w:val="0"/>
        <w:adjustRightInd w:val="0"/>
        <w:spacing w:after="0" w:line="240" w:lineRule="auto"/>
        <w:jc w:val="both"/>
        <w:rPr>
          <w:rFonts w:asciiTheme="minorBidi" w:hAnsiTheme="minorBidi"/>
          <w:i/>
          <w:kern w:val="0"/>
          <w:sz w:val="20"/>
          <w:szCs w:val="20"/>
        </w:rPr>
      </w:pPr>
    </w:p>
    <w:p w14:paraId="6BB3BAF0" w14:textId="5EE01A35" w:rsidR="003579ED" w:rsidRPr="00386AF8" w:rsidRDefault="00285FA6" w:rsidP="00202BF3">
      <w:pPr>
        <w:autoSpaceDE w:val="0"/>
        <w:autoSpaceDN w:val="0"/>
        <w:adjustRightInd w:val="0"/>
        <w:spacing w:after="0" w:line="240" w:lineRule="auto"/>
        <w:jc w:val="both"/>
        <w:rPr>
          <w:rFonts w:asciiTheme="minorBidi" w:hAnsiTheme="minorBidi"/>
          <w:kern w:val="0"/>
          <w:sz w:val="20"/>
          <w:szCs w:val="20"/>
        </w:rPr>
      </w:pPr>
      <w:r w:rsidRPr="00386AF8">
        <w:rPr>
          <w:rFonts w:asciiTheme="minorBidi" w:hAnsiTheme="minorBidi"/>
          <w:kern w:val="0"/>
          <w:sz w:val="20"/>
          <w:szCs w:val="20"/>
        </w:rPr>
        <w:t>Azzahra</w:t>
      </w:r>
      <w:r w:rsidR="00360433" w:rsidRPr="00386AF8">
        <w:rPr>
          <w:rFonts w:asciiTheme="minorBidi" w:hAnsiTheme="minorBidi"/>
          <w:kern w:val="0"/>
          <w:sz w:val="20"/>
          <w:szCs w:val="20"/>
        </w:rPr>
        <w:t>, L.</w:t>
      </w:r>
      <w:r w:rsidRPr="00386AF8">
        <w:rPr>
          <w:rFonts w:asciiTheme="minorBidi" w:hAnsiTheme="minorBidi"/>
          <w:kern w:val="0"/>
          <w:sz w:val="20"/>
          <w:szCs w:val="20"/>
        </w:rPr>
        <w:t xml:space="preserve">, </w:t>
      </w:r>
      <w:proofErr w:type="spellStart"/>
      <w:r w:rsidRPr="00386AF8">
        <w:rPr>
          <w:rFonts w:asciiTheme="minorBidi" w:hAnsiTheme="minorBidi"/>
          <w:kern w:val="0"/>
          <w:sz w:val="20"/>
          <w:szCs w:val="20"/>
        </w:rPr>
        <w:t>Pamungkas</w:t>
      </w:r>
      <w:proofErr w:type="spellEnd"/>
      <w:r w:rsidR="00360433" w:rsidRPr="00386AF8">
        <w:rPr>
          <w:rFonts w:asciiTheme="minorBidi" w:hAnsiTheme="minorBidi"/>
          <w:kern w:val="0"/>
          <w:sz w:val="20"/>
          <w:szCs w:val="20"/>
        </w:rPr>
        <w:t>, P.</w:t>
      </w:r>
      <w:r w:rsidR="00A56464" w:rsidRPr="00386AF8">
        <w:rPr>
          <w:rFonts w:asciiTheme="minorBidi" w:hAnsiTheme="minorBidi"/>
          <w:kern w:val="0"/>
          <w:sz w:val="20"/>
          <w:szCs w:val="20"/>
        </w:rPr>
        <w:t xml:space="preserve"> </w:t>
      </w:r>
      <w:r w:rsidRPr="00386AF8">
        <w:rPr>
          <w:rFonts w:asciiTheme="minorBidi" w:hAnsiTheme="minorBidi"/>
          <w:kern w:val="0"/>
          <w:sz w:val="20"/>
          <w:szCs w:val="20"/>
        </w:rPr>
        <w:t xml:space="preserve">and </w:t>
      </w:r>
      <w:proofErr w:type="spellStart"/>
      <w:proofErr w:type="gramStart"/>
      <w:r w:rsidRPr="00386AF8">
        <w:rPr>
          <w:rFonts w:asciiTheme="minorBidi" w:hAnsiTheme="minorBidi"/>
          <w:kern w:val="0"/>
          <w:sz w:val="20"/>
          <w:szCs w:val="20"/>
        </w:rPr>
        <w:t>Trinarningsih</w:t>
      </w:r>
      <w:r w:rsidR="008E4508" w:rsidRPr="00386AF8">
        <w:rPr>
          <w:rFonts w:asciiTheme="minorBidi" w:hAnsiTheme="minorBidi"/>
          <w:kern w:val="0"/>
          <w:sz w:val="20"/>
          <w:szCs w:val="20"/>
        </w:rPr>
        <w:t>,W</w:t>
      </w:r>
      <w:proofErr w:type="spellEnd"/>
      <w:r w:rsidR="008E4508" w:rsidRPr="00386AF8">
        <w:rPr>
          <w:rFonts w:asciiTheme="minorBidi" w:hAnsiTheme="minorBidi"/>
          <w:kern w:val="0"/>
          <w:sz w:val="20"/>
          <w:szCs w:val="20"/>
        </w:rPr>
        <w:t>.</w:t>
      </w:r>
      <w:proofErr w:type="gramEnd"/>
      <w:r w:rsidR="009E3198" w:rsidRPr="00386AF8">
        <w:rPr>
          <w:rFonts w:asciiTheme="minorBidi" w:hAnsiTheme="minorBidi"/>
          <w:kern w:val="0"/>
          <w:sz w:val="20"/>
          <w:szCs w:val="20"/>
        </w:rPr>
        <w:t xml:space="preserve"> (2022), </w:t>
      </w:r>
      <w:r w:rsidR="009E3198" w:rsidRPr="00386AF8">
        <w:rPr>
          <w:rFonts w:asciiTheme="minorBidi" w:hAnsiTheme="minorBidi"/>
          <w:i/>
          <w:kern w:val="0"/>
          <w:sz w:val="20"/>
          <w:szCs w:val="20"/>
        </w:rPr>
        <w:t>Application of green budgeting in finance and development policy</w:t>
      </w:r>
      <w:r w:rsidR="009E3198" w:rsidRPr="00386AF8">
        <w:rPr>
          <w:rFonts w:asciiTheme="minorBidi" w:hAnsiTheme="minorBidi"/>
          <w:kern w:val="0"/>
          <w:sz w:val="20"/>
          <w:szCs w:val="20"/>
        </w:rPr>
        <w:t xml:space="preserve">, </w:t>
      </w:r>
      <w:r w:rsidR="00776858" w:rsidRPr="00386AF8">
        <w:rPr>
          <w:rFonts w:asciiTheme="minorBidi" w:hAnsiTheme="minorBidi"/>
          <w:kern w:val="0"/>
          <w:sz w:val="20"/>
          <w:szCs w:val="20"/>
        </w:rPr>
        <w:t>IOP Conference Series</w:t>
      </w:r>
      <w:r w:rsidR="007A43EF" w:rsidRPr="00386AF8">
        <w:rPr>
          <w:rFonts w:asciiTheme="minorBidi" w:hAnsiTheme="minorBidi"/>
          <w:kern w:val="0"/>
          <w:sz w:val="20"/>
          <w:szCs w:val="20"/>
        </w:rPr>
        <w:t xml:space="preserve"> </w:t>
      </w:r>
      <w:r w:rsidR="00776858" w:rsidRPr="00386AF8">
        <w:rPr>
          <w:rFonts w:asciiTheme="minorBidi" w:hAnsiTheme="minorBidi"/>
          <w:kern w:val="0"/>
          <w:sz w:val="20"/>
          <w:szCs w:val="20"/>
        </w:rPr>
        <w:t xml:space="preserve">: Earth </w:t>
      </w:r>
      <w:r w:rsidR="007A43EF" w:rsidRPr="00386AF8">
        <w:rPr>
          <w:rFonts w:asciiTheme="minorBidi" w:hAnsiTheme="minorBidi"/>
          <w:kern w:val="0"/>
          <w:sz w:val="20"/>
          <w:szCs w:val="20"/>
        </w:rPr>
        <w:t xml:space="preserve">and </w:t>
      </w:r>
      <w:r w:rsidR="00776858" w:rsidRPr="00386AF8">
        <w:rPr>
          <w:rFonts w:asciiTheme="minorBidi" w:hAnsiTheme="minorBidi"/>
          <w:kern w:val="0"/>
          <w:sz w:val="20"/>
          <w:szCs w:val="20"/>
        </w:rPr>
        <w:t>Environ</w:t>
      </w:r>
      <w:r w:rsidR="007A43EF" w:rsidRPr="00386AF8">
        <w:rPr>
          <w:rFonts w:asciiTheme="minorBidi" w:hAnsiTheme="minorBidi"/>
          <w:kern w:val="0"/>
          <w:sz w:val="20"/>
          <w:szCs w:val="20"/>
        </w:rPr>
        <w:t>ment</w:t>
      </w:r>
      <w:r w:rsidR="006B0100" w:rsidRPr="00386AF8">
        <w:rPr>
          <w:rFonts w:asciiTheme="minorBidi" w:hAnsiTheme="minorBidi"/>
          <w:kern w:val="0"/>
          <w:sz w:val="20"/>
          <w:szCs w:val="20"/>
        </w:rPr>
        <w:t>al</w:t>
      </w:r>
      <w:r w:rsidR="00776858" w:rsidRPr="00386AF8">
        <w:rPr>
          <w:rFonts w:asciiTheme="minorBidi" w:hAnsiTheme="minorBidi"/>
          <w:kern w:val="0"/>
          <w:sz w:val="20"/>
          <w:szCs w:val="20"/>
        </w:rPr>
        <w:t xml:space="preserve"> Sci</w:t>
      </w:r>
      <w:r w:rsidR="006B0100" w:rsidRPr="00386AF8">
        <w:rPr>
          <w:rFonts w:asciiTheme="minorBidi" w:hAnsiTheme="minorBidi"/>
          <w:kern w:val="0"/>
          <w:sz w:val="20"/>
          <w:szCs w:val="20"/>
        </w:rPr>
        <w:t>ence</w:t>
      </w:r>
      <w:r w:rsidR="00902EE6" w:rsidRPr="00386AF8">
        <w:rPr>
          <w:rFonts w:asciiTheme="minorBidi" w:hAnsiTheme="minorBidi"/>
          <w:kern w:val="0"/>
          <w:sz w:val="20"/>
          <w:szCs w:val="20"/>
        </w:rPr>
        <w:t xml:space="preserve"> </w:t>
      </w:r>
      <w:r w:rsidR="009918F1" w:rsidRPr="00386AF8">
        <w:rPr>
          <w:rFonts w:asciiTheme="minorBidi" w:hAnsiTheme="minorBidi"/>
          <w:kern w:val="0"/>
          <w:sz w:val="20"/>
          <w:szCs w:val="20"/>
        </w:rPr>
        <w:t>1114 012101</w:t>
      </w:r>
    </w:p>
    <w:p w14:paraId="68537AC0" w14:textId="77777777" w:rsidR="001E55B1" w:rsidRPr="00386AF8" w:rsidRDefault="001E55B1" w:rsidP="00202BF3">
      <w:pPr>
        <w:autoSpaceDE w:val="0"/>
        <w:autoSpaceDN w:val="0"/>
        <w:adjustRightInd w:val="0"/>
        <w:spacing w:after="0" w:line="240" w:lineRule="auto"/>
        <w:jc w:val="both"/>
        <w:rPr>
          <w:rFonts w:asciiTheme="minorBidi" w:hAnsiTheme="minorBidi"/>
          <w:kern w:val="0"/>
          <w:sz w:val="20"/>
          <w:szCs w:val="20"/>
        </w:rPr>
      </w:pPr>
    </w:p>
    <w:p w14:paraId="394D8A73" w14:textId="3C8A4853" w:rsidR="001E55B1" w:rsidRPr="00386AF8" w:rsidRDefault="00BA6F5A" w:rsidP="00202BF3">
      <w:pPr>
        <w:autoSpaceDE w:val="0"/>
        <w:autoSpaceDN w:val="0"/>
        <w:adjustRightInd w:val="0"/>
        <w:spacing w:after="0" w:line="240" w:lineRule="auto"/>
        <w:jc w:val="both"/>
        <w:rPr>
          <w:rFonts w:asciiTheme="minorBidi" w:hAnsiTheme="minorBidi"/>
          <w:kern w:val="0"/>
          <w:sz w:val="20"/>
          <w:szCs w:val="20"/>
        </w:rPr>
      </w:pPr>
      <w:r w:rsidRPr="00386AF8">
        <w:rPr>
          <w:rFonts w:asciiTheme="minorBidi" w:hAnsiTheme="minorBidi"/>
          <w:kern w:val="0"/>
          <w:sz w:val="20"/>
          <w:szCs w:val="20"/>
        </w:rPr>
        <w:t>Pojar</w:t>
      </w:r>
      <w:r w:rsidR="008E4508" w:rsidRPr="00386AF8">
        <w:rPr>
          <w:rFonts w:asciiTheme="minorBidi" w:hAnsiTheme="minorBidi"/>
          <w:kern w:val="0"/>
          <w:sz w:val="20"/>
          <w:szCs w:val="20"/>
        </w:rPr>
        <w:t>, S.</w:t>
      </w:r>
      <w:r w:rsidRPr="00386AF8">
        <w:rPr>
          <w:rFonts w:asciiTheme="minorBidi" w:hAnsiTheme="minorBidi"/>
          <w:kern w:val="0"/>
          <w:sz w:val="20"/>
          <w:szCs w:val="20"/>
        </w:rPr>
        <w:t xml:space="preserve"> (2023), </w:t>
      </w:r>
      <w:r w:rsidR="00EB16B8" w:rsidRPr="00386AF8">
        <w:rPr>
          <w:rFonts w:asciiTheme="minorBidi" w:hAnsiTheme="minorBidi"/>
          <w:i/>
          <w:kern w:val="0"/>
          <w:sz w:val="20"/>
          <w:szCs w:val="20"/>
        </w:rPr>
        <w:t xml:space="preserve">How Green Budgeting is Embedded in National Budget Processes, </w:t>
      </w:r>
      <w:r w:rsidR="005357F0" w:rsidRPr="00386AF8">
        <w:rPr>
          <w:rFonts w:asciiTheme="minorBidi" w:hAnsiTheme="minorBidi"/>
          <w:kern w:val="0"/>
          <w:sz w:val="20"/>
          <w:szCs w:val="20"/>
        </w:rPr>
        <w:t>The European Commission</w:t>
      </w:r>
      <w:r w:rsidR="00E455F8" w:rsidRPr="00386AF8">
        <w:rPr>
          <w:rFonts w:asciiTheme="minorBidi" w:hAnsiTheme="minorBidi"/>
          <w:kern w:val="0"/>
          <w:sz w:val="20"/>
          <w:szCs w:val="20"/>
        </w:rPr>
        <w:t>,</w:t>
      </w:r>
      <w:r w:rsidR="005357F0" w:rsidRPr="00386AF8">
        <w:rPr>
          <w:rFonts w:asciiTheme="minorBidi" w:hAnsiTheme="minorBidi"/>
          <w:kern w:val="0"/>
          <w:sz w:val="20"/>
          <w:szCs w:val="20"/>
        </w:rPr>
        <w:t xml:space="preserve"> Discussion Paper 196</w:t>
      </w:r>
      <w:r w:rsidR="00E455F8" w:rsidRPr="00386AF8">
        <w:rPr>
          <w:rFonts w:asciiTheme="minorBidi" w:hAnsiTheme="minorBidi"/>
          <w:kern w:val="0"/>
          <w:sz w:val="20"/>
          <w:szCs w:val="20"/>
        </w:rPr>
        <w:t>, ISSN 2443-8022</w:t>
      </w:r>
    </w:p>
    <w:p w14:paraId="7F0023F4" w14:textId="77777777" w:rsidR="00E455F8" w:rsidRPr="00386AF8" w:rsidRDefault="00E455F8" w:rsidP="00202BF3">
      <w:pPr>
        <w:autoSpaceDE w:val="0"/>
        <w:autoSpaceDN w:val="0"/>
        <w:adjustRightInd w:val="0"/>
        <w:spacing w:after="0" w:line="240" w:lineRule="auto"/>
        <w:jc w:val="both"/>
        <w:rPr>
          <w:rFonts w:asciiTheme="minorBidi" w:hAnsiTheme="minorBidi"/>
          <w:kern w:val="0"/>
          <w:sz w:val="20"/>
          <w:szCs w:val="20"/>
        </w:rPr>
      </w:pPr>
    </w:p>
    <w:p w14:paraId="45AEF925" w14:textId="69CE444E" w:rsidR="00E455F8" w:rsidRPr="00386AF8" w:rsidRDefault="00284C43" w:rsidP="00202BF3">
      <w:pPr>
        <w:autoSpaceDE w:val="0"/>
        <w:autoSpaceDN w:val="0"/>
        <w:adjustRightInd w:val="0"/>
        <w:spacing w:after="0" w:line="240" w:lineRule="auto"/>
        <w:jc w:val="both"/>
        <w:rPr>
          <w:rFonts w:asciiTheme="minorBidi" w:hAnsiTheme="minorBidi"/>
          <w:kern w:val="0"/>
          <w:sz w:val="20"/>
          <w:szCs w:val="20"/>
        </w:rPr>
      </w:pPr>
      <w:proofErr w:type="spellStart"/>
      <w:r w:rsidRPr="00386AF8">
        <w:rPr>
          <w:rFonts w:asciiTheme="minorBidi" w:hAnsiTheme="minorBidi"/>
          <w:kern w:val="0"/>
          <w:sz w:val="20"/>
          <w:szCs w:val="20"/>
        </w:rPr>
        <w:t>Stanimirović</w:t>
      </w:r>
      <w:proofErr w:type="spellEnd"/>
      <w:r w:rsidR="00750EDF" w:rsidRPr="00386AF8">
        <w:rPr>
          <w:rFonts w:asciiTheme="minorBidi" w:hAnsiTheme="minorBidi"/>
          <w:kern w:val="0"/>
          <w:sz w:val="20"/>
          <w:szCs w:val="20"/>
        </w:rPr>
        <w:t>,</w:t>
      </w:r>
      <w:r w:rsidR="00CB0338" w:rsidRPr="00386AF8">
        <w:rPr>
          <w:rFonts w:asciiTheme="minorBidi" w:hAnsiTheme="minorBidi"/>
          <w:kern w:val="0"/>
          <w:sz w:val="20"/>
          <w:szCs w:val="20"/>
        </w:rPr>
        <w:t xml:space="preserve"> </w:t>
      </w:r>
      <w:r w:rsidR="00750EDF" w:rsidRPr="00386AF8">
        <w:rPr>
          <w:rFonts w:asciiTheme="minorBidi" w:hAnsiTheme="minorBidi"/>
          <w:kern w:val="0"/>
          <w:sz w:val="20"/>
          <w:szCs w:val="20"/>
        </w:rPr>
        <w:t>T.</w:t>
      </w:r>
      <w:r w:rsidRPr="00386AF8">
        <w:rPr>
          <w:rFonts w:asciiTheme="minorBidi" w:hAnsiTheme="minorBidi"/>
          <w:kern w:val="0"/>
          <w:sz w:val="20"/>
          <w:szCs w:val="20"/>
        </w:rPr>
        <w:t>, Lah</w:t>
      </w:r>
      <w:r w:rsidR="00750EDF" w:rsidRPr="00386AF8">
        <w:rPr>
          <w:rFonts w:asciiTheme="minorBidi" w:hAnsiTheme="minorBidi"/>
          <w:kern w:val="0"/>
          <w:sz w:val="20"/>
          <w:szCs w:val="20"/>
        </w:rPr>
        <w:t>, L.</w:t>
      </w:r>
      <w:r w:rsidRPr="00386AF8">
        <w:rPr>
          <w:rFonts w:asciiTheme="minorBidi" w:hAnsiTheme="minorBidi"/>
          <w:kern w:val="0"/>
          <w:sz w:val="20"/>
          <w:szCs w:val="20"/>
        </w:rPr>
        <w:t>, Kotnik</w:t>
      </w:r>
      <w:r w:rsidR="00C478C9" w:rsidRPr="00386AF8">
        <w:rPr>
          <w:rFonts w:asciiTheme="minorBidi" w:hAnsiTheme="minorBidi"/>
          <w:kern w:val="0"/>
          <w:sz w:val="20"/>
          <w:szCs w:val="20"/>
        </w:rPr>
        <w:t>, Z.</w:t>
      </w:r>
      <w:r w:rsidR="00260E00" w:rsidRPr="00386AF8">
        <w:rPr>
          <w:rFonts w:asciiTheme="minorBidi" w:hAnsiTheme="minorBidi"/>
          <w:kern w:val="0"/>
          <w:sz w:val="20"/>
          <w:szCs w:val="20"/>
        </w:rPr>
        <w:t xml:space="preserve"> and</w:t>
      </w:r>
      <w:r w:rsidRPr="00386AF8">
        <w:rPr>
          <w:rFonts w:asciiTheme="minorBidi" w:hAnsiTheme="minorBidi"/>
          <w:kern w:val="0"/>
          <w:sz w:val="20"/>
          <w:szCs w:val="20"/>
        </w:rPr>
        <w:t xml:space="preserve"> Klun</w:t>
      </w:r>
      <w:r w:rsidR="00260E00" w:rsidRPr="00386AF8">
        <w:rPr>
          <w:rFonts w:asciiTheme="minorBidi" w:hAnsiTheme="minorBidi"/>
          <w:kern w:val="0"/>
          <w:sz w:val="20"/>
          <w:szCs w:val="20"/>
        </w:rPr>
        <w:t>. M.</w:t>
      </w:r>
      <w:r w:rsidR="00B85329" w:rsidRPr="00386AF8">
        <w:rPr>
          <w:rFonts w:asciiTheme="minorBidi" w:hAnsiTheme="minorBidi"/>
          <w:kern w:val="0"/>
          <w:sz w:val="20"/>
          <w:szCs w:val="20"/>
        </w:rPr>
        <w:t xml:space="preserve"> (2023), </w:t>
      </w:r>
      <w:r w:rsidR="00C50419" w:rsidRPr="00386AF8">
        <w:rPr>
          <w:rFonts w:asciiTheme="minorBidi" w:hAnsiTheme="minorBidi"/>
          <w:i/>
          <w:kern w:val="0"/>
          <w:sz w:val="20"/>
          <w:szCs w:val="20"/>
        </w:rPr>
        <w:t>Green Budgeting Implementation</w:t>
      </w:r>
      <w:r w:rsidR="00924585" w:rsidRPr="00386AF8">
        <w:rPr>
          <w:rFonts w:asciiTheme="minorBidi" w:hAnsiTheme="minorBidi"/>
          <w:i/>
          <w:kern w:val="0"/>
          <w:sz w:val="20"/>
          <w:szCs w:val="20"/>
        </w:rPr>
        <w:t xml:space="preserve"> in Financing </w:t>
      </w:r>
      <w:r w:rsidR="00047B28" w:rsidRPr="00386AF8">
        <w:rPr>
          <w:rFonts w:asciiTheme="minorBidi" w:hAnsiTheme="minorBidi"/>
          <w:i/>
          <w:kern w:val="0"/>
          <w:sz w:val="20"/>
          <w:szCs w:val="20"/>
        </w:rPr>
        <w:t xml:space="preserve">of Sustainable </w:t>
      </w:r>
      <w:r w:rsidR="00CB5BF9" w:rsidRPr="00386AF8">
        <w:rPr>
          <w:rFonts w:asciiTheme="minorBidi" w:hAnsiTheme="minorBidi"/>
          <w:i/>
          <w:kern w:val="0"/>
          <w:sz w:val="20"/>
          <w:szCs w:val="20"/>
        </w:rPr>
        <w:t>Society</w:t>
      </w:r>
      <w:r w:rsidR="00C36356" w:rsidRPr="00386AF8">
        <w:rPr>
          <w:rFonts w:asciiTheme="minorBidi" w:hAnsiTheme="minorBidi"/>
          <w:i/>
          <w:kern w:val="0"/>
          <w:sz w:val="20"/>
          <w:szCs w:val="20"/>
        </w:rPr>
        <w:t xml:space="preserve"> – Experience of Slovenia</w:t>
      </w:r>
      <w:r w:rsidR="00DA4E3C" w:rsidRPr="00386AF8">
        <w:rPr>
          <w:rFonts w:asciiTheme="minorBidi" w:hAnsiTheme="minorBidi"/>
          <w:i/>
          <w:kern w:val="0"/>
          <w:sz w:val="20"/>
          <w:szCs w:val="20"/>
        </w:rPr>
        <w:t xml:space="preserve">, </w:t>
      </w:r>
      <w:r w:rsidR="009717A4" w:rsidRPr="00386AF8">
        <w:rPr>
          <w:rFonts w:asciiTheme="minorBidi" w:hAnsiTheme="minorBidi"/>
          <w:kern w:val="0"/>
          <w:sz w:val="20"/>
          <w:szCs w:val="20"/>
        </w:rPr>
        <w:t xml:space="preserve">Journal of Contemporary </w:t>
      </w:r>
      <w:r w:rsidR="00D03247" w:rsidRPr="00386AF8">
        <w:rPr>
          <w:rFonts w:asciiTheme="minorBidi" w:hAnsiTheme="minorBidi"/>
          <w:kern w:val="0"/>
          <w:sz w:val="20"/>
          <w:szCs w:val="20"/>
        </w:rPr>
        <w:t>Management Issues, Volume 28, Special Issue</w:t>
      </w:r>
      <w:r w:rsidR="0092393B" w:rsidRPr="00386AF8">
        <w:rPr>
          <w:rFonts w:asciiTheme="minorBidi" w:hAnsiTheme="minorBidi"/>
          <w:kern w:val="0"/>
          <w:sz w:val="20"/>
          <w:szCs w:val="20"/>
        </w:rPr>
        <w:t>, pp 79-91</w:t>
      </w:r>
      <w:r w:rsidR="00AD3C6E" w:rsidRPr="00386AF8">
        <w:rPr>
          <w:rFonts w:asciiTheme="minorBidi" w:hAnsiTheme="minorBidi"/>
          <w:kern w:val="0"/>
          <w:sz w:val="20"/>
          <w:szCs w:val="20"/>
        </w:rPr>
        <w:t>.</w:t>
      </w:r>
    </w:p>
    <w:p w14:paraId="4D7C2037" w14:textId="77777777" w:rsidR="00986016" w:rsidRPr="00386AF8" w:rsidRDefault="00986016" w:rsidP="00202BF3">
      <w:pPr>
        <w:autoSpaceDE w:val="0"/>
        <w:autoSpaceDN w:val="0"/>
        <w:adjustRightInd w:val="0"/>
        <w:spacing w:after="0" w:line="240" w:lineRule="auto"/>
        <w:jc w:val="both"/>
        <w:rPr>
          <w:rFonts w:asciiTheme="minorBidi" w:hAnsiTheme="minorBidi"/>
          <w:kern w:val="0"/>
          <w:sz w:val="20"/>
          <w:szCs w:val="20"/>
        </w:rPr>
      </w:pPr>
    </w:p>
    <w:p w14:paraId="3B379A4B" w14:textId="4C8B0082" w:rsidR="00322EC3" w:rsidRPr="00386AF8" w:rsidRDefault="00664867" w:rsidP="00202BF3">
      <w:pPr>
        <w:autoSpaceDE w:val="0"/>
        <w:autoSpaceDN w:val="0"/>
        <w:adjustRightInd w:val="0"/>
        <w:spacing w:after="0" w:line="240" w:lineRule="auto"/>
        <w:jc w:val="both"/>
        <w:rPr>
          <w:rFonts w:asciiTheme="minorBidi" w:hAnsiTheme="minorBidi"/>
          <w:kern w:val="0"/>
          <w:sz w:val="20"/>
          <w:szCs w:val="20"/>
        </w:rPr>
      </w:pPr>
      <w:r w:rsidRPr="00386AF8">
        <w:rPr>
          <w:rFonts w:asciiTheme="minorBidi" w:hAnsiTheme="minorBidi"/>
          <w:kern w:val="0"/>
          <w:sz w:val="20"/>
          <w:szCs w:val="20"/>
        </w:rPr>
        <w:t>Buchner</w:t>
      </w:r>
      <w:r w:rsidR="00BF73EA" w:rsidRPr="00386AF8">
        <w:rPr>
          <w:rFonts w:asciiTheme="minorBidi" w:hAnsiTheme="minorBidi"/>
          <w:kern w:val="0"/>
          <w:sz w:val="20"/>
          <w:szCs w:val="20"/>
        </w:rPr>
        <w:t>, B. et al (2023)</w:t>
      </w:r>
      <w:r w:rsidR="00973589" w:rsidRPr="00386AF8">
        <w:rPr>
          <w:rFonts w:asciiTheme="minorBidi" w:hAnsiTheme="minorBidi"/>
          <w:kern w:val="0"/>
          <w:sz w:val="20"/>
          <w:szCs w:val="20"/>
        </w:rPr>
        <w:t xml:space="preserve">, </w:t>
      </w:r>
      <w:r w:rsidR="00973589" w:rsidRPr="00386AF8">
        <w:rPr>
          <w:rFonts w:asciiTheme="minorBidi" w:hAnsiTheme="minorBidi"/>
          <w:i/>
          <w:kern w:val="0"/>
          <w:sz w:val="20"/>
          <w:szCs w:val="20"/>
        </w:rPr>
        <w:t>Global Landscape of Climate Finance 2023</w:t>
      </w:r>
      <w:r w:rsidR="00973589" w:rsidRPr="00386AF8">
        <w:rPr>
          <w:rFonts w:asciiTheme="minorBidi" w:hAnsiTheme="minorBidi"/>
          <w:kern w:val="0"/>
          <w:sz w:val="20"/>
          <w:szCs w:val="20"/>
        </w:rPr>
        <w:t>, Climate Policy Initiative (CPI)</w:t>
      </w:r>
    </w:p>
    <w:p w14:paraId="7CF6632B" w14:textId="77777777" w:rsidR="00973589" w:rsidRPr="00386AF8" w:rsidRDefault="00973589" w:rsidP="00202BF3">
      <w:pPr>
        <w:autoSpaceDE w:val="0"/>
        <w:autoSpaceDN w:val="0"/>
        <w:adjustRightInd w:val="0"/>
        <w:spacing w:after="0" w:line="240" w:lineRule="auto"/>
        <w:jc w:val="both"/>
        <w:rPr>
          <w:rFonts w:asciiTheme="minorBidi" w:hAnsiTheme="minorBidi"/>
          <w:kern w:val="0"/>
          <w:sz w:val="20"/>
          <w:szCs w:val="20"/>
        </w:rPr>
      </w:pPr>
    </w:p>
    <w:p w14:paraId="358D3866" w14:textId="209FF080" w:rsidR="00973589" w:rsidRPr="00386AF8" w:rsidRDefault="000F7FA3" w:rsidP="00202BF3">
      <w:pPr>
        <w:autoSpaceDE w:val="0"/>
        <w:autoSpaceDN w:val="0"/>
        <w:adjustRightInd w:val="0"/>
        <w:spacing w:after="0" w:line="240" w:lineRule="auto"/>
        <w:jc w:val="both"/>
        <w:rPr>
          <w:rFonts w:asciiTheme="minorBidi" w:hAnsiTheme="minorBidi"/>
          <w:kern w:val="0"/>
          <w:sz w:val="20"/>
          <w:szCs w:val="20"/>
        </w:rPr>
      </w:pPr>
      <w:r w:rsidRPr="00386AF8">
        <w:rPr>
          <w:rFonts w:asciiTheme="minorBidi" w:hAnsiTheme="minorBidi"/>
          <w:kern w:val="0"/>
          <w:sz w:val="20"/>
          <w:szCs w:val="20"/>
        </w:rPr>
        <w:t xml:space="preserve">ADB (2023), </w:t>
      </w:r>
      <w:r w:rsidR="001E656E" w:rsidRPr="00386AF8">
        <w:rPr>
          <w:rFonts w:asciiTheme="minorBidi" w:hAnsiTheme="minorBidi"/>
          <w:i/>
          <w:kern w:val="0"/>
          <w:sz w:val="20"/>
          <w:szCs w:val="20"/>
        </w:rPr>
        <w:t xml:space="preserve">Climate Change and Climate Finance – Current </w:t>
      </w:r>
      <w:r w:rsidR="0097355D" w:rsidRPr="00386AF8">
        <w:rPr>
          <w:rFonts w:asciiTheme="minorBidi" w:hAnsiTheme="minorBidi"/>
          <w:i/>
          <w:kern w:val="0"/>
          <w:sz w:val="20"/>
          <w:szCs w:val="20"/>
        </w:rPr>
        <w:t>Experience and Future Directions</w:t>
      </w:r>
      <w:r w:rsidR="00F46906" w:rsidRPr="00386AF8">
        <w:rPr>
          <w:rFonts w:asciiTheme="minorBidi" w:hAnsiTheme="minorBidi"/>
          <w:kern w:val="0"/>
          <w:sz w:val="20"/>
          <w:szCs w:val="20"/>
        </w:rPr>
        <w:t>,</w:t>
      </w:r>
      <w:r w:rsidR="00995EE2" w:rsidRPr="00386AF8">
        <w:rPr>
          <w:rFonts w:asciiTheme="minorBidi" w:hAnsiTheme="minorBidi"/>
          <w:kern w:val="0"/>
          <w:sz w:val="20"/>
          <w:szCs w:val="20"/>
        </w:rPr>
        <w:t xml:space="preserve"> </w:t>
      </w:r>
      <w:hyperlink r:id="rId38" w:history="1">
        <w:r w:rsidR="00995EE2" w:rsidRPr="00386AF8">
          <w:rPr>
            <w:rStyle w:val="Hyperlink"/>
            <w:rFonts w:asciiTheme="minorBidi" w:hAnsiTheme="minorBidi"/>
            <w:kern w:val="0"/>
            <w:sz w:val="20"/>
            <w:szCs w:val="20"/>
          </w:rPr>
          <w:t>https://www.adb.org/sites/default/files/publication/908751/climate-change-climate-finance-experience-directions.pdf</w:t>
        </w:r>
      </w:hyperlink>
    </w:p>
    <w:p w14:paraId="71116420" w14:textId="77777777" w:rsidR="000234F6" w:rsidRPr="00386AF8" w:rsidRDefault="000234F6" w:rsidP="00202BF3">
      <w:pPr>
        <w:autoSpaceDE w:val="0"/>
        <w:autoSpaceDN w:val="0"/>
        <w:adjustRightInd w:val="0"/>
        <w:spacing w:after="0" w:line="240" w:lineRule="auto"/>
        <w:jc w:val="both"/>
        <w:rPr>
          <w:rFonts w:asciiTheme="minorBidi" w:hAnsiTheme="minorBidi"/>
          <w:kern w:val="0"/>
          <w:sz w:val="20"/>
          <w:szCs w:val="20"/>
        </w:rPr>
      </w:pPr>
    </w:p>
    <w:p w14:paraId="62697C38" w14:textId="77777777" w:rsidR="00E47B8C" w:rsidRPr="00386AF8" w:rsidRDefault="00777F3A" w:rsidP="00202BF3">
      <w:pPr>
        <w:autoSpaceDE w:val="0"/>
        <w:autoSpaceDN w:val="0"/>
        <w:adjustRightInd w:val="0"/>
        <w:spacing w:after="0" w:line="240" w:lineRule="auto"/>
        <w:jc w:val="both"/>
        <w:rPr>
          <w:rFonts w:asciiTheme="minorBidi" w:hAnsiTheme="minorBidi"/>
          <w:i/>
          <w:kern w:val="0"/>
          <w:sz w:val="20"/>
          <w:szCs w:val="20"/>
        </w:rPr>
      </w:pPr>
      <w:r w:rsidRPr="00386AF8">
        <w:rPr>
          <w:rFonts w:asciiTheme="minorBidi" w:hAnsiTheme="minorBidi"/>
          <w:kern w:val="0"/>
          <w:sz w:val="20"/>
          <w:szCs w:val="20"/>
        </w:rPr>
        <w:t>The Climate Group</w:t>
      </w:r>
      <w:r w:rsidR="00E47B8C" w:rsidRPr="00386AF8">
        <w:rPr>
          <w:rFonts w:asciiTheme="minorBidi" w:hAnsiTheme="minorBidi"/>
          <w:kern w:val="0"/>
          <w:sz w:val="20"/>
          <w:szCs w:val="20"/>
        </w:rPr>
        <w:t xml:space="preserve"> (2025)</w:t>
      </w:r>
      <w:r w:rsidR="0047267A" w:rsidRPr="00386AF8">
        <w:rPr>
          <w:rFonts w:asciiTheme="minorBidi" w:hAnsiTheme="minorBidi"/>
          <w:kern w:val="0"/>
          <w:sz w:val="20"/>
          <w:szCs w:val="20"/>
        </w:rPr>
        <w:t xml:space="preserve">, </w:t>
      </w:r>
      <w:r w:rsidR="0047267A" w:rsidRPr="00386AF8">
        <w:rPr>
          <w:rFonts w:asciiTheme="minorBidi" w:hAnsiTheme="minorBidi"/>
          <w:i/>
          <w:kern w:val="0"/>
          <w:sz w:val="20"/>
          <w:szCs w:val="20"/>
        </w:rPr>
        <w:t>Green budgeting for subnational governments: why it matters and how to begin,</w:t>
      </w:r>
      <w:r w:rsidR="00E47B8C" w:rsidRPr="00386AF8">
        <w:rPr>
          <w:rFonts w:asciiTheme="minorBidi" w:hAnsiTheme="minorBidi"/>
          <w:i/>
          <w:kern w:val="0"/>
          <w:sz w:val="20"/>
          <w:szCs w:val="20"/>
        </w:rPr>
        <w:t xml:space="preserve"> </w:t>
      </w:r>
      <w:hyperlink r:id="rId39" w:history="1">
        <w:r w:rsidR="00E47B8C" w:rsidRPr="00386AF8">
          <w:rPr>
            <w:rStyle w:val="Hyperlink"/>
            <w:rFonts w:asciiTheme="minorBidi" w:hAnsiTheme="minorBidi"/>
            <w:i/>
            <w:kern w:val="0"/>
            <w:sz w:val="20"/>
            <w:szCs w:val="20"/>
          </w:rPr>
          <w:t>https://www.theclimategroup.org/our-work/news/green-budgeting-subnational-governments-why-it-matters-and-how-begin</w:t>
        </w:r>
      </w:hyperlink>
    </w:p>
    <w:p w14:paraId="474E85D8" w14:textId="77777777" w:rsidR="00E47B8C" w:rsidRPr="00386AF8" w:rsidRDefault="00E47B8C" w:rsidP="00202BF3">
      <w:pPr>
        <w:autoSpaceDE w:val="0"/>
        <w:autoSpaceDN w:val="0"/>
        <w:adjustRightInd w:val="0"/>
        <w:spacing w:after="0" w:line="240" w:lineRule="auto"/>
        <w:jc w:val="both"/>
        <w:rPr>
          <w:rFonts w:asciiTheme="minorBidi" w:hAnsiTheme="minorBidi"/>
          <w:i/>
          <w:kern w:val="0"/>
          <w:sz w:val="20"/>
          <w:szCs w:val="20"/>
        </w:rPr>
      </w:pPr>
    </w:p>
    <w:p w14:paraId="4746561B" w14:textId="23185CD7" w:rsidR="00772739" w:rsidRPr="00386AF8" w:rsidRDefault="00F72098" w:rsidP="00202BF3">
      <w:pPr>
        <w:autoSpaceDE w:val="0"/>
        <w:autoSpaceDN w:val="0"/>
        <w:adjustRightInd w:val="0"/>
        <w:spacing w:after="0" w:line="240" w:lineRule="auto"/>
        <w:jc w:val="both"/>
        <w:rPr>
          <w:rFonts w:asciiTheme="minorBidi" w:hAnsiTheme="minorBidi"/>
          <w:i/>
          <w:kern w:val="0"/>
          <w:sz w:val="20"/>
          <w:szCs w:val="20"/>
        </w:rPr>
      </w:pPr>
      <w:r w:rsidRPr="00386AF8">
        <w:rPr>
          <w:rFonts w:asciiTheme="minorBidi" w:hAnsiTheme="minorBidi"/>
          <w:kern w:val="0"/>
          <w:sz w:val="20"/>
          <w:szCs w:val="20"/>
        </w:rPr>
        <w:t xml:space="preserve">Forbes India (2023), </w:t>
      </w:r>
      <w:r w:rsidR="0047267A" w:rsidRPr="00386AF8">
        <w:rPr>
          <w:rFonts w:asciiTheme="minorBidi" w:hAnsiTheme="minorBidi"/>
          <w:i/>
          <w:kern w:val="0"/>
          <w:sz w:val="20"/>
          <w:szCs w:val="20"/>
        </w:rPr>
        <w:t xml:space="preserve"> </w:t>
      </w:r>
      <w:r w:rsidRPr="00386AF8">
        <w:rPr>
          <w:rFonts w:asciiTheme="minorBidi" w:hAnsiTheme="minorBidi"/>
          <w:i/>
          <w:kern w:val="0"/>
          <w:sz w:val="20"/>
          <w:szCs w:val="20"/>
        </w:rPr>
        <w:t>How climate change can impact GDP and jobs</w:t>
      </w:r>
      <w:r w:rsidR="00A87872" w:rsidRPr="00386AF8">
        <w:rPr>
          <w:rFonts w:asciiTheme="minorBidi" w:hAnsiTheme="minorBidi"/>
          <w:i/>
          <w:kern w:val="0"/>
          <w:sz w:val="20"/>
          <w:szCs w:val="20"/>
        </w:rPr>
        <w:t xml:space="preserve">, </w:t>
      </w:r>
      <w:hyperlink r:id="rId40" w:history="1">
        <w:r w:rsidR="00A1701A" w:rsidRPr="00386AF8">
          <w:rPr>
            <w:rStyle w:val="Hyperlink"/>
            <w:rFonts w:asciiTheme="minorBidi" w:hAnsiTheme="minorBidi"/>
            <w:i/>
            <w:kern w:val="0"/>
            <w:sz w:val="20"/>
            <w:szCs w:val="20"/>
          </w:rPr>
          <w:t>https://www.forbesindia.com/article/take-one-big-story-of-the-day/how-climate-change-can-impact-gdp-and-jobs/87673/1</w:t>
        </w:r>
      </w:hyperlink>
    </w:p>
    <w:p w14:paraId="53FDF9D1" w14:textId="77777777" w:rsidR="00A1701A" w:rsidRPr="00386AF8" w:rsidRDefault="00A1701A" w:rsidP="00202BF3">
      <w:pPr>
        <w:autoSpaceDE w:val="0"/>
        <w:autoSpaceDN w:val="0"/>
        <w:adjustRightInd w:val="0"/>
        <w:spacing w:after="0" w:line="240" w:lineRule="auto"/>
        <w:jc w:val="both"/>
        <w:rPr>
          <w:rFonts w:asciiTheme="minorBidi" w:hAnsiTheme="minorBidi"/>
          <w:i/>
          <w:kern w:val="0"/>
          <w:sz w:val="20"/>
          <w:szCs w:val="20"/>
        </w:rPr>
      </w:pPr>
    </w:p>
    <w:p w14:paraId="43E94476" w14:textId="728D829E" w:rsidR="00A1701A" w:rsidRPr="00386AF8" w:rsidRDefault="000B4C13" w:rsidP="00202BF3">
      <w:pPr>
        <w:autoSpaceDE w:val="0"/>
        <w:autoSpaceDN w:val="0"/>
        <w:adjustRightInd w:val="0"/>
        <w:spacing w:after="0" w:line="240" w:lineRule="auto"/>
        <w:jc w:val="both"/>
        <w:rPr>
          <w:rFonts w:asciiTheme="minorBidi" w:hAnsiTheme="minorBidi"/>
          <w:kern w:val="0"/>
          <w:sz w:val="20"/>
          <w:szCs w:val="20"/>
        </w:rPr>
      </w:pPr>
      <w:r w:rsidRPr="00386AF8">
        <w:rPr>
          <w:rFonts w:asciiTheme="minorBidi" w:hAnsiTheme="minorBidi"/>
          <w:kern w:val="0"/>
          <w:sz w:val="20"/>
          <w:szCs w:val="20"/>
        </w:rPr>
        <w:t>Petrie</w:t>
      </w:r>
      <w:r w:rsidR="00B03DBF" w:rsidRPr="00386AF8">
        <w:rPr>
          <w:rFonts w:asciiTheme="minorBidi" w:hAnsiTheme="minorBidi"/>
          <w:kern w:val="0"/>
          <w:sz w:val="20"/>
          <w:szCs w:val="20"/>
        </w:rPr>
        <w:t xml:space="preserve">, M. (2024), </w:t>
      </w:r>
      <w:r w:rsidR="00955875" w:rsidRPr="00386AF8">
        <w:rPr>
          <w:rFonts w:asciiTheme="minorBidi" w:hAnsiTheme="minorBidi"/>
          <w:i/>
          <w:kern w:val="0"/>
          <w:sz w:val="20"/>
          <w:szCs w:val="20"/>
        </w:rPr>
        <w:t xml:space="preserve">Climate-smart and green budgeting, </w:t>
      </w:r>
      <w:r w:rsidR="00955875" w:rsidRPr="00386AF8">
        <w:rPr>
          <w:rFonts w:asciiTheme="minorBidi" w:hAnsiTheme="minorBidi"/>
          <w:kern w:val="0"/>
          <w:sz w:val="20"/>
          <w:szCs w:val="20"/>
        </w:rPr>
        <w:t>Climate-smart</w:t>
      </w:r>
      <w:r w:rsidR="00A242FB" w:rsidRPr="00386AF8">
        <w:rPr>
          <w:rFonts w:asciiTheme="minorBidi" w:hAnsiTheme="minorBidi"/>
          <w:kern w:val="0"/>
          <w:sz w:val="20"/>
          <w:szCs w:val="20"/>
        </w:rPr>
        <w:t xml:space="preserve"> Public Financial Management MENA Conference</w:t>
      </w:r>
      <w:r w:rsidR="001A34FC" w:rsidRPr="00386AF8">
        <w:rPr>
          <w:rFonts w:asciiTheme="minorBidi" w:hAnsiTheme="minorBidi"/>
          <w:kern w:val="0"/>
          <w:sz w:val="20"/>
          <w:szCs w:val="20"/>
        </w:rPr>
        <w:t>, Cairo, Egypt, The World Bank</w:t>
      </w:r>
      <w:r w:rsidR="006E14BE" w:rsidRPr="00386AF8">
        <w:rPr>
          <w:rFonts w:asciiTheme="minorBidi" w:hAnsiTheme="minorBidi"/>
          <w:kern w:val="0"/>
          <w:sz w:val="20"/>
          <w:szCs w:val="20"/>
        </w:rPr>
        <w:t xml:space="preserve">, </w:t>
      </w:r>
      <w:hyperlink r:id="rId41" w:history="1">
        <w:r w:rsidR="00753B71" w:rsidRPr="00386AF8">
          <w:rPr>
            <w:rStyle w:val="Hyperlink"/>
            <w:rFonts w:asciiTheme="minorBidi" w:hAnsiTheme="minorBidi"/>
            <w:kern w:val="0"/>
            <w:sz w:val="20"/>
            <w:szCs w:val="20"/>
          </w:rPr>
          <w:t>https://thedocs.worldbank.org/en/doc/6b3c0248bc9617882434d7eb9a573031-0350012024/related/Session-4-Murray-Petrie.pdf</w:t>
        </w:r>
      </w:hyperlink>
    </w:p>
    <w:p w14:paraId="4DECB6B7" w14:textId="77777777" w:rsidR="00753B71" w:rsidRPr="00386AF8" w:rsidRDefault="00753B71" w:rsidP="00202BF3">
      <w:pPr>
        <w:autoSpaceDE w:val="0"/>
        <w:autoSpaceDN w:val="0"/>
        <w:adjustRightInd w:val="0"/>
        <w:spacing w:after="0" w:line="240" w:lineRule="auto"/>
        <w:jc w:val="both"/>
        <w:rPr>
          <w:rFonts w:asciiTheme="minorBidi" w:hAnsiTheme="minorBidi"/>
          <w:kern w:val="0"/>
          <w:sz w:val="20"/>
          <w:szCs w:val="20"/>
        </w:rPr>
      </w:pPr>
    </w:p>
    <w:p w14:paraId="1B1B7774" w14:textId="253DDADD" w:rsidR="00753B71" w:rsidRPr="00386AF8" w:rsidRDefault="005D2973" w:rsidP="00202BF3">
      <w:pPr>
        <w:autoSpaceDE w:val="0"/>
        <w:autoSpaceDN w:val="0"/>
        <w:adjustRightInd w:val="0"/>
        <w:spacing w:after="0" w:line="240" w:lineRule="auto"/>
        <w:jc w:val="both"/>
        <w:rPr>
          <w:rFonts w:asciiTheme="minorBidi" w:hAnsiTheme="minorBidi"/>
          <w:kern w:val="0"/>
          <w:sz w:val="20"/>
          <w:szCs w:val="20"/>
        </w:rPr>
      </w:pPr>
      <w:r w:rsidRPr="00386AF8">
        <w:rPr>
          <w:rFonts w:asciiTheme="minorBidi" w:hAnsiTheme="minorBidi"/>
          <w:kern w:val="0"/>
          <w:sz w:val="20"/>
          <w:szCs w:val="20"/>
        </w:rPr>
        <w:t xml:space="preserve">Kompas, T., </w:t>
      </w:r>
      <w:r w:rsidR="00796A6E" w:rsidRPr="00386AF8">
        <w:rPr>
          <w:rFonts w:asciiTheme="minorBidi" w:hAnsiTheme="minorBidi"/>
          <w:kern w:val="0"/>
          <w:sz w:val="20"/>
          <w:szCs w:val="20"/>
        </w:rPr>
        <w:t xml:space="preserve">Pham, V. and Che, T. (2018), </w:t>
      </w:r>
      <w:r w:rsidR="00796A6E" w:rsidRPr="00386AF8">
        <w:rPr>
          <w:rFonts w:asciiTheme="minorBidi" w:hAnsiTheme="minorBidi"/>
          <w:i/>
          <w:kern w:val="0"/>
          <w:sz w:val="20"/>
          <w:szCs w:val="20"/>
        </w:rPr>
        <w:t xml:space="preserve">The Effects of Climate Change on GDP by Country and the </w:t>
      </w:r>
      <w:r w:rsidR="00BA60EC" w:rsidRPr="00386AF8">
        <w:rPr>
          <w:rFonts w:asciiTheme="minorBidi" w:hAnsiTheme="minorBidi"/>
          <w:i/>
          <w:kern w:val="0"/>
          <w:sz w:val="20"/>
          <w:szCs w:val="20"/>
        </w:rPr>
        <w:t>Global Economic Gains from Complying with the Paris Climate Accord</w:t>
      </w:r>
      <w:r w:rsidR="00BA60EC" w:rsidRPr="00386AF8">
        <w:rPr>
          <w:rFonts w:asciiTheme="minorBidi" w:hAnsiTheme="minorBidi"/>
          <w:kern w:val="0"/>
          <w:sz w:val="20"/>
          <w:szCs w:val="20"/>
        </w:rPr>
        <w:t xml:space="preserve">, </w:t>
      </w:r>
      <w:r w:rsidR="00E74ADF" w:rsidRPr="00386AF8">
        <w:rPr>
          <w:rFonts w:asciiTheme="minorBidi" w:hAnsiTheme="minorBidi"/>
          <w:kern w:val="0"/>
          <w:sz w:val="20"/>
          <w:szCs w:val="20"/>
        </w:rPr>
        <w:t>Earth’s Future, Volume 6, Issue 8, pp 1153-1173.</w:t>
      </w:r>
    </w:p>
    <w:p w14:paraId="34855F0A" w14:textId="77777777" w:rsidR="00E46AEB" w:rsidRPr="00386AF8" w:rsidRDefault="00E46AEB" w:rsidP="00202BF3">
      <w:pPr>
        <w:autoSpaceDE w:val="0"/>
        <w:autoSpaceDN w:val="0"/>
        <w:adjustRightInd w:val="0"/>
        <w:spacing w:after="0" w:line="240" w:lineRule="auto"/>
        <w:jc w:val="both"/>
        <w:rPr>
          <w:rFonts w:asciiTheme="minorBidi" w:hAnsiTheme="minorBidi"/>
          <w:kern w:val="0"/>
          <w:sz w:val="20"/>
          <w:szCs w:val="20"/>
        </w:rPr>
      </w:pPr>
    </w:p>
    <w:p w14:paraId="17A4A45D" w14:textId="3BDA63D8" w:rsidR="00E46AEB" w:rsidRPr="00386AF8" w:rsidRDefault="00E46AEB" w:rsidP="00202BF3">
      <w:pPr>
        <w:autoSpaceDE w:val="0"/>
        <w:autoSpaceDN w:val="0"/>
        <w:adjustRightInd w:val="0"/>
        <w:spacing w:after="0" w:line="240" w:lineRule="auto"/>
        <w:jc w:val="both"/>
        <w:rPr>
          <w:rFonts w:asciiTheme="minorBidi" w:hAnsiTheme="minorBidi"/>
          <w:kern w:val="0"/>
          <w:sz w:val="20"/>
          <w:szCs w:val="20"/>
        </w:rPr>
      </w:pPr>
      <w:r w:rsidRPr="00386AF8">
        <w:rPr>
          <w:rFonts w:asciiTheme="minorBidi" w:hAnsiTheme="minorBidi"/>
          <w:kern w:val="0"/>
          <w:sz w:val="20"/>
          <w:szCs w:val="20"/>
        </w:rPr>
        <w:t xml:space="preserve">Petrie, M. (2021), </w:t>
      </w:r>
      <w:r w:rsidR="007C3B0A" w:rsidRPr="00386AF8">
        <w:rPr>
          <w:rFonts w:asciiTheme="minorBidi" w:hAnsiTheme="minorBidi"/>
          <w:kern w:val="0"/>
          <w:sz w:val="20"/>
          <w:szCs w:val="20"/>
        </w:rPr>
        <w:t>The Evolution of Green Budgeting, Environmental Governance and Greening Fiscal Policy,</w:t>
      </w:r>
      <w:r w:rsidR="008C0E7C" w:rsidRPr="00386AF8">
        <w:rPr>
          <w:rFonts w:asciiTheme="minorBidi" w:hAnsiTheme="minorBidi"/>
          <w:kern w:val="0"/>
          <w:sz w:val="20"/>
          <w:szCs w:val="20"/>
        </w:rPr>
        <w:t xml:space="preserve"> Palgrave Macmillan,</w:t>
      </w:r>
      <w:r w:rsidR="007C3B0A" w:rsidRPr="00386AF8">
        <w:rPr>
          <w:rFonts w:asciiTheme="minorBidi" w:hAnsiTheme="minorBidi"/>
          <w:kern w:val="0"/>
          <w:sz w:val="20"/>
          <w:szCs w:val="20"/>
        </w:rPr>
        <w:t xml:space="preserve"> pp </w:t>
      </w:r>
      <w:r w:rsidR="00913EF0" w:rsidRPr="00386AF8">
        <w:rPr>
          <w:rFonts w:asciiTheme="minorBidi" w:hAnsiTheme="minorBidi"/>
          <w:kern w:val="0"/>
          <w:sz w:val="20"/>
          <w:szCs w:val="20"/>
        </w:rPr>
        <w:t xml:space="preserve">61-108. </w:t>
      </w:r>
    </w:p>
    <w:p w14:paraId="59A2890A" w14:textId="77777777" w:rsidR="00E74ADF" w:rsidRPr="00386AF8" w:rsidRDefault="00E74ADF" w:rsidP="00EF599A">
      <w:pPr>
        <w:autoSpaceDE w:val="0"/>
        <w:autoSpaceDN w:val="0"/>
        <w:adjustRightInd w:val="0"/>
        <w:spacing w:after="0" w:line="240" w:lineRule="auto"/>
        <w:rPr>
          <w:rFonts w:asciiTheme="minorBidi" w:hAnsiTheme="minorBidi"/>
          <w:kern w:val="0"/>
          <w:sz w:val="20"/>
          <w:szCs w:val="20"/>
        </w:rPr>
      </w:pPr>
    </w:p>
    <w:p w14:paraId="1BC3FF7B" w14:textId="2DD281BB" w:rsidR="00116ECC" w:rsidRPr="00386AF8" w:rsidRDefault="00116ECC" w:rsidP="00EF599A">
      <w:pPr>
        <w:autoSpaceDE w:val="0"/>
        <w:autoSpaceDN w:val="0"/>
        <w:adjustRightInd w:val="0"/>
        <w:spacing w:after="0" w:line="240" w:lineRule="auto"/>
        <w:rPr>
          <w:rFonts w:asciiTheme="minorBidi" w:hAnsiTheme="minorBidi"/>
          <w:i/>
          <w:kern w:val="0"/>
          <w:sz w:val="20"/>
          <w:szCs w:val="20"/>
        </w:rPr>
      </w:pPr>
      <w:r w:rsidRPr="00386AF8">
        <w:rPr>
          <w:rFonts w:asciiTheme="minorBidi" w:hAnsiTheme="minorBidi"/>
          <w:kern w:val="0"/>
          <w:sz w:val="20"/>
          <w:szCs w:val="20"/>
        </w:rPr>
        <w:t xml:space="preserve">Statistic (2023) - </w:t>
      </w:r>
      <w:r w:rsidR="00A34E83" w:rsidRPr="00386AF8">
        <w:rPr>
          <w:rFonts w:asciiTheme="minorBidi" w:hAnsiTheme="minorBidi"/>
          <w:i/>
          <w:kern w:val="0"/>
          <w:sz w:val="20"/>
          <w:szCs w:val="20"/>
        </w:rPr>
        <w:t>GHG emissions in India - Statistics &amp; Facts</w:t>
      </w:r>
    </w:p>
    <w:p w14:paraId="1E05CC17" w14:textId="77777777" w:rsidR="00C867F0" w:rsidRPr="00386AF8" w:rsidRDefault="00C867F0" w:rsidP="00EF599A">
      <w:pPr>
        <w:autoSpaceDE w:val="0"/>
        <w:autoSpaceDN w:val="0"/>
        <w:adjustRightInd w:val="0"/>
        <w:spacing w:after="0" w:line="240" w:lineRule="auto"/>
        <w:rPr>
          <w:rFonts w:asciiTheme="minorBidi" w:hAnsiTheme="minorBidi"/>
          <w:kern w:val="0"/>
          <w:sz w:val="20"/>
          <w:szCs w:val="20"/>
        </w:rPr>
      </w:pPr>
    </w:p>
    <w:p w14:paraId="227E90D0" w14:textId="77777777" w:rsidR="00C867F0" w:rsidRPr="00386AF8" w:rsidRDefault="00C867F0" w:rsidP="00EF599A">
      <w:pPr>
        <w:autoSpaceDE w:val="0"/>
        <w:autoSpaceDN w:val="0"/>
        <w:adjustRightInd w:val="0"/>
        <w:spacing w:after="0" w:line="240" w:lineRule="auto"/>
        <w:rPr>
          <w:rFonts w:asciiTheme="minorBidi" w:hAnsiTheme="minorBidi"/>
          <w:kern w:val="0"/>
          <w:sz w:val="20"/>
          <w:szCs w:val="20"/>
        </w:rPr>
      </w:pPr>
    </w:p>
    <w:p w14:paraId="2AF40F99" w14:textId="7E4AAAE8" w:rsidR="00E74ADF" w:rsidRPr="00386AF8" w:rsidRDefault="00C867F0" w:rsidP="00EF599A">
      <w:pPr>
        <w:autoSpaceDE w:val="0"/>
        <w:autoSpaceDN w:val="0"/>
        <w:adjustRightInd w:val="0"/>
        <w:spacing w:after="0" w:line="240" w:lineRule="auto"/>
        <w:rPr>
          <w:rFonts w:asciiTheme="minorBidi" w:hAnsiTheme="minorBidi"/>
          <w:i/>
          <w:sz w:val="20"/>
          <w:szCs w:val="20"/>
        </w:rPr>
      </w:pPr>
      <w:r w:rsidRPr="00386AF8">
        <w:rPr>
          <w:rFonts w:asciiTheme="minorBidi" w:hAnsiTheme="minorBidi"/>
          <w:sz w:val="20"/>
          <w:szCs w:val="20"/>
        </w:rPr>
        <w:t xml:space="preserve">Centre for Science and Environment (2024), Down to Earth, </w:t>
      </w:r>
      <w:r w:rsidR="00B270A9" w:rsidRPr="00386AF8">
        <w:rPr>
          <w:rFonts w:asciiTheme="minorBidi" w:hAnsiTheme="minorBidi"/>
          <w:i/>
          <w:sz w:val="20"/>
          <w:szCs w:val="20"/>
        </w:rPr>
        <w:t>Climate India 2024: An assessment of extreme weather events</w:t>
      </w:r>
      <w:r w:rsidR="001F4C84" w:rsidRPr="00386AF8">
        <w:rPr>
          <w:rFonts w:asciiTheme="minorBidi" w:hAnsiTheme="minorBidi"/>
          <w:i/>
          <w:sz w:val="20"/>
          <w:szCs w:val="20"/>
        </w:rPr>
        <w:t xml:space="preserve"> January – September.</w:t>
      </w:r>
    </w:p>
    <w:p w14:paraId="606CD86D" w14:textId="77777777" w:rsidR="002B2274" w:rsidRPr="00386AF8" w:rsidRDefault="002B2274" w:rsidP="00EF599A">
      <w:pPr>
        <w:autoSpaceDE w:val="0"/>
        <w:autoSpaceDN w:val="0"/>
        <w:adjustRightInd w:val="0"/>
        <w:spacing w:after="0" w:line="240" w:lineRule="auto"/>
        <w:rPr>
          <w:rFonts w:asciiTheme="minorBidi" w:hAnsiTheme="minorBidi"/>
          <w:i/>
          <w:sz w:val="20"/>
          <w:szCs w:val="20"/>
        </w:rPr>
      </w:pPr>
    </w:p>
    <w:p w14:paraId="76361DE9" w14:textId="295AAA40" w:rsidR="002B2274" w:rsidRPr="00386AF8" w:rsidRDefault="009A7A77" w:rsidP="00EF599A">
      <w:pPr>
        <w:autoSpaceDE w:val="0"/>
        <w:autoSpaceDN w:val="0"/>
        <w:adjustRightInd w:val="0"/>
        <w:spacing w:after="0" w:line="240" w:lineRule="auto"/>
        <w:rPr>
          <w:rFonts w:asciiTheme="minorBidi" w:hAnsiTheme="minorBidi"/>
          <w:i/>
          <w:kern w:val="0"/>
          <w:sz w:val="20"/>
          <w:szCs w:val="20"/>
        </w:rPr>
      </w:pPr>
      <w:r w:rsidRPr="00386AF8">
        <w:rPr>
          <w:rFonts w:asciiTheme="minorBidi" w:hAnsiTheme="minorBidi"/>
          <w:sz w:val="20"/>
          <w:szCs w:val="20"/>
        </w:rPr>
        <w:t xml:space="preserve">Confederation of Indian Industry, Clean Air Fund and Dalberg (2021), </w:t>
      </w:r>
      <w:r w:rsidR="00AA386F" w:rsidRPr="00386AF8">
        <w:rPr>
          <w:rFonts w:asciiTheme="minorBidi" w:hAnsiTheme="minorBidi"/>
          <w:i/>
          <w:sz w:val="20"/>
          <w:szCs w:val="20"/>
        </w:rPr>
        <w:t xml:space="preserve">Air Pollution and its impact on business </w:t>
      </w:r>
      <w:r w:rsidR="00AC140B" w:rsidRPr="00386AF8">
        <w:rPr>
          <w:rFonts w:asciiTheme="minorBidi" w:hAnsiTheme="minorBidi"/>
          <w:i/>
          <w:sz w:val="20"/>
          <w:szCs w:val="20"/>
        </w:rPr>
        <w:t>– The silent pandemic</w:t>
      </w:r>
    </w:p>
    <w:p w14:paraId="73AE2CF4" w14:textId="77777777" w:rsidR="00995EE2" w:rsidRPr="00386AF8" w:rsidRDefault="00995EE2" w:rsidP="00EF599A">
      <w:pPr>
        <w:autoSpaceDE w:val="0"/>
        <w:autoSpaceDN w:val="0"/>
        <w:adjustRightInd w:val="0"/>
        <w:spacing w:after="0" w:line="240" w:lineRule="auto"/>
        <w:rPr>
          <w:rFonts w:asciiTheme="minorBidi" w:hAnsiTheme="minorBidi"/>
          <w:kern w:val="0"/>
          <w:sz w:val="20"/>
          <w:szCs w:val="20"/>
        </w:rPr>
      </w:pPr>
    </w:p>
    <w:p w14:paraId="4C247213" w14:textId="77777777" w:rsidR="000234F6" w:rsidRPr="00386AF8" w:rsidRDefault="000234F6" w:rsidP="00EF599A">
      <w:pPr>
        <w:autoSpaceDE w:val="0"/>
        <w:autoSpaceDN w:val="0"/>
        <w:adjustRightInd w:val="0"/>
        <w:spacing w:after="0" w:line="240" w:lineRule="auto"/>
        <w:rPr>
          <w:rFonts w:asciiTheme="minorBidi" w:hAnsiTheme="minorBidi"/>
          <w:kern w:val="0"/>
          <w:sz w:val="20"/>
          <w:szCs w:val="20"/>
        </w:rPr>
      </w:pPr>
    </w:p>
    <w:p w14:paraId="335702A6" w14:textId="77777777" w:rsidR="00425CD4" w:rsidRPr="00386AF8" w:rsidRDefault="00425CD4" w:rsidP="007D1FAB">
      <w:pPr>
        <w:autoSpaceDE w:val="0"/>
        <w:autoSpaceDN w:val="0"/>
        <w:adjustRightInd w:val="0"/>
        <w:spacing w:after="0" w:line="240" w:lineRule="auto"/>
        <w:rPr>
          <w:rFonts w:asciiTheme="minorBidi" w:hAnsiTheme="minorBidi"/>
          <w:i/>
          <w:color w:val="266FA6"/>
          <w:kern w:val="0"/>
          <w:sz w:val="20"/>
          <w:szCs w:val="20"/>
        </w:rPr>
      </w:pPr>
    </w:p>
    <w:p w14:paraId="1B53D397" w14:textId="77777777" w:rsidR="00FA2A48" w:rsidRPr="00386AF8" w:rsidRDefault="00FA2A48" w:rsidP="007D1FAB">
      <w:pPr>
        <w:autoSpaceDE w:val="0"/>
        <w:autoSpaceDN w:val="0"/>
        <w:adjustRightInd w:val="0"/>
        <w:spacing w:after="0" w:line="240" w:lineRule="auto"/>
        <w:rPr>
          <w:rFonts w:asciiTheme="minorBidi" w:hAnsiTheme="minorBidi"/>
          <w:color w:val="266FA6"/>
          <w:kern w:val="0"/>
          <w:sz w:val="20"/>
          <w:szCs w:val="20"/>
        </w:rPr>
      </w:pPr>
    </w:p>
    <w:p w14:paraId="17C6884D" w14:textId="77777777" w:rsidR="00425CD4" w:rsidRPr="006E13CD" w:rsidRDefault="00425CD4" w:rsidP="007D1FAB">
      <w:pPr>
        <w:autoSpaceDE w:val="0"/>
        <w:autoSpaceDN w:val="0"/>
        <w:adjustRightInd w:val="0"/>
        <w:spacing w:after="0" w:line="240" w:lineRule="auto"/>
        <w:rPr>
          <w:rFonts w:asciiTheme="minorBidi" w:hAnsiTheme="minorBidi"/>
          <w:color w:val="266FA6"/>
          <w:kern w:val="0"/>
        </w:rPr>
      </w:pPr>
    </w:p>
    <w:p w14:paraId="2E659C3E" w14:textId="77777777" w:rsidR="001C5A7B" w:rsidRPr="006E13CD" w:rsidRDefault="001C5A7B" w:rsidP="007D1FAB">
      <w:pPr>
        <w:autoSpaceDE w:val="0"/>
        <w:autoSpaceDN w:val="0"/>
        <w:adjustRightInd w:val="0"/>
        <w:spacing w:after="0" w:line="240" w:lineRule="auto"/>
        <w:rPr>
          <w:rFonts w:asciiTheme="minorBidi" w:hAnsiTheme="minorBidi"/>
          <w:color w:val="266FA6"/>
          <w:kern w:val="0"/>
        </w:rPr>
      </w:pPr>
    </w:p>
    <w:p w14:paraId="45A6EEDB" w14:textId="77777777" w:rsidR="001C5A7B" w:rsidRPr="006E13CD" w:rsidRDefault="001C5A7B" w:rsidP="007D1FAB">
      <w:pPr>
        <w:autoSpaceDE w:val="0"/>
        <w:autoSpaceDN w:val="0"/>
        <w:adjustRightInd w:val="0"/>
        <w:spacing w:after="0" w:line="240" w:lineRule="auto"/>
        <w:rPr>
          <w:rFonts w:asciiTheme="minorBidi" w:hAnsiTheme="minorBidi"/>
          <w:color w:val="266FA6"/>
          <w:kern w:val="0"/>
        </w:rPr>
      </w:pPr>
    </w:p>
    <w:p w14:paraId="17B1E6CC" w14:textId="77777777" w:rsidR="001C5A7B" w:rsidRPr="006E13CD" w:rsidRDefault="001C5A7B" w:rsidP="007D1FAB">
      <w:pPr>
        <w:autoSpaceDE w:val="0"/>
        <w:autoSpaceDN w:val="0"/>
        <w:adjustRightInd w:val="0"/>
        <w:spacing w:after="0" w:line="240" w:lineRule="auto"/>
        <w:rPr>
          <w:rFonts w:asciiTheme="minorBidi" w:hAnsiTheme="minorBidi"/>
          <w:color w:val="266FA6"/>
          <w:kern w:val="0"/>
        </w:rPr>
      </w:pPr>
    </w:p>
    <w:p w14:paraId="743B54A4" w14:textId="77777777" w:rsidR="001C5A7B" w:rsidRPr="006E13CD" w:rsidRDefault="001C5A7B" w:rsidP="007D1FAB">
      <w:pPr>
        <w:autoSpaceDE w:val="0"/>
        <w:autoSpaceDN w:val="0"/>
        <w:adjustRightInd w:val="0"/>
        <w:spacing w:after="0" w:line="240" w:lineRule="auto"/>
        <w:rPr>
          <w:rFonts w:asciiTheme="minorBidi" w:hAnsiTheme="minorBidi"/>
          <w:color w:val="266FA6"/>
          <w:kern w:val="0"/>
        </w:rPr>
      </w:pPr>
    </w:p>
    <w:p w14:paraId="45257D75" w14:textId="77777777" w:rsidR="001C5A7B" w:rsidRPr="006E13CD" w:rsidRDefault="001C5A7B" w:rsidP="007D1FAB">
      <w:pPr>
        <w:autoSpaceDE w:val="0"/>
        <w:autoSpaceDN w:val="0"/>
        <w:adjustRightInd w:val="0"/>
        <w:spacing w:after="0" w:line="240" w:lineRule="auto"/>
        <w:rPr>
          <w:rFonts w:asciiTheme="minorBidi" w:hAnsiTheme="minorBidi"/>
          <w:color w:val="266FA6"/>
          <w:kern w:val="0"/>
        </w:rPr>
      </w:pPr>
    </w:p>
    <w:p w14:paraId="334516AF" w14:textId="77777777" w:rsidR="001C5A7B" w:rsidRPr="006E13CD" w:rsidRDefault="001C5A7B" w:rsidP="007D1FAB">
      <w:pPr>
        <w:autoSpaceDE w:val="0"/>
        <w:autoSpaceDN w:val="0"/>
        <w:adjustRightInd w:val="0"/>
        <w:spacing w:after="0" w:line="240" w:lineRule="auto"/>
        <w:rPr>
          <w:rFonts w:asciiTheme="minorBidi" w:hAnsiTheme="minorBidi"/>
          <w:color w:val="266FA6"/>
          <w:kern w:val="0"/>
        </w:rPr>
      </w:pPr>
    </w:p>
    <w:p w14:paraId="6FFC13EE" w14:textId="77777777" w:rsidR="001C5A7B" w:rsidRPr="006E13CD" w:rsidRDefault="001C5A7B" w:rsidP="007D1FAB">
      <w:pPr>
        <w:autoSpaceDE w:val="0"/>
        <w:autoSpaceDN w:val="0"/>
        <w:adjustRightInd w:val="0"/>
        <w:spacing w:after="0" w:line="240" w:lineRule="auto"/>
        <w:rPr>
          <w:rFonts w:asciiTheme="minorBidi" w:hAnsiTheme="minorBidi"/>
          <w:color w:val="266FA6"/>
          <w:kern w:val="0"/>
        </w:rPr>
      </w:pPr>
    </w:p>
    <w:p w14:paraId="6683D537" w14:textId="77777777" w:rsidR="001C5A7B" w:rsidRPr="006E13CD" w:rsidRDefault="001C5A7B" w:rsidP="007D1FAB">
      <w:pPr>
        <w:autoSpaceDE w:val="0"/>
        <w:autoSpaceDN w:val="0"/>
        <w:adjustRightInd w:val="0"/>
        <w:spacing w:after="0" w:line="240" w:lineRule="auto"/>
        <w:rPr>
          <w:rFonts w:asciiTheme="minorBidi" w:hAnsiTheme="minorBidi"/>
          <w:color w:val="266FA6"/>
          <w:kern w:val="0"/>
        </w:rPr>
      </w:pPr>
    </w:p>
    <w:p w14:paraId="501CC0CC" w14:textId="77777777" w:rsidR="001C5A7B" w:rsidRPr="006E13CD" w:rsidRDefault="001C5A7B" w:rsidP="007D1FAB">
      <w:pPr>
        <w:autoSpaceDE w:val="0"/>
        <w:autoSpaceDN w:val="0"/>
        <w:adjustRightInd w:val="0"/>
        <w:spacing w:after="0" w:line="240" w:lineRule="auto"/>
        <w:rPr>
          <w:rFonts w:asciiTheme="minorBidi" w:hAnsiTheme="minorBidi"/>
          <w:color w:val="266FA6"/>
          <w:kern w:val="0"/>
        </w:rPr>
      </w:pPr>
    </w:p>
    <w:p w14:paraId="4C4B7987" w14:textId="77777777" w:rsidR="001C5A7B" w:rsidRPr="006E13CD" w:rsidRDefault="001C5A7B" w:rsidP="007D1FAB">
      <w:pPr>
        <w:autoSpaceDE w:val="0"/>
        <w:autoSpaceDN w:val="0"/>
        <w:adjustRightInd w:val="0"/>
        <w:spacing w:after="0" w:line="240" w:lineRule="auto"/>
        <w:rPr>
          <w:rFonts w:asciiTheme="minorBidi" w:hAnsiTheme="minorBidi"/>
          <w:color w:val="266FA6"/>
          <w:kern w:val="0"/>
        </w:rPr>
      </w:pPr>
    </w:p>
    <w:p w14:paraId="44A84173" w14:textId="77777777" w:rsidR="001C5A7B" w:rsidRPr="006E13CD" w:rsidRDefault="001C5A7B" w:rsidP="007D1FAB">
      <w:pPr>
        <w:autoSpaceDE w:val="0"/>
        <w:autoSpaceDN w:val="0"/>
        <w:adjustRightInd w:val="0"/>
        <w:spacing w:after="0" w:line="240" w:lineRule="auto"/>
        <w:rPr>
          <w:rFonts w:asciiTheme="minorBidi" w:hAnsiTheme="minorBidi"/>
          <w:color w:val="266FA6"/>
          <w:kern w:val="0"/>
        </w:rPr>
      </w:pPr>
    </w:p>
    <w:p w14:paraId="087F4926" w14:textId="77777777" w:rsidR="001C5A7B" w:rsidRPr="006E13CD" w:rsidRDefault="001C5A7B" w:rsidP="007D1FAB">
      <w:pPr>
        <w:autoSpaceDE w:val="0"/>
        <w:autoSpaceDN w:val="0"/>
        <w:adjustRightInd w:val="0"/>
        <w:spacing w:after="0" w:line="240" w:lineRule="auto"/>
        <w:rPr>
          <w:rFonts w:asciiTheme="minorBidi" w:hAnsiTheme="minorBidi"/>
          <w:color w:val="266FA6"/>
          <w:kern w:val="0"/>
        </w:rPr>
      </w:pPr>
    </w:p>
    <w:p w14:paraId="45777666" w14:textId="77777777" w:rsidR="001C5A7B" w:rsidRPr="006E13CD" w:rsidRDefault="001C5A7B" w:rsidP="007D1FAB">
      <w:pPr>
        <w:autoSpaceDE w:val="0"/>
        <w:autoSpaceDN w:val="0"/>
        <w:adjustRightInd w:val="0"/>
        <w:spacing w:after="0" w:line="240" w:lineRule="auto"/>
        <w:rPr>
          <w:rFonts w:asciiTheme="minorBidi" w:hAnsiTheme="minorBidi"/>
          <w:color w:val="266FA6"/>
          <w:kern w:val="0"/>
        </w:rPr>
      </w:pPr>
    </w:p>
    <w:p w14:paraId="6AA7887A" w14:textId="77777777" w:rsidR="001C5A7B" w:rsidRPr="006E13CD" w:rsidRDefault="001C5A7B" w:rsidP="007D1FAB">
      <w:pPr>
        <w:autoSpaceDE w:val="0"/>
        <w:autoSpaceDN w:val="0"/>
        <w:adjustRightInd w:val="0"/>
        <w:spacing w:after="0" w:line="240" w:lineRule="auto"/>
        <w:rPr>
          <w:rFonts w:asciiTheme="minorBidi" w:hAnsiTheme="minorBidi"/>
          <w:color w:val="266FA6"/>
          <w:kern w:val="0"/>
        </w:rPr>
      </w:pPr>
    </w:p>
    <w:p w14:paraId="1E4D22F5" w14:textId="77777777" w:rsidR="008D19EE" w:rsidRPr="006E13CD" w:rsidRDefault="008D19EE" w:rsidP="00F75549">
      <w:pPr>
        <w:spacing w:line="276" w:lineRule="auto"/>
        <w:rPr>
          <w:rFonts w:asciiTheme="minorBidi" w:hAnsiTheme="minorBidi"/>
          <w:b/>
        </w:rPr>
      </w:pPr>
    </w:p>
    <w:sectPr w:rsidR="008D19EE" w:rsidRPr="006E13CD" w:rsidSect="00813303">
      <w:headerReference w:type="even" r:id="rId42"/>
      <w:headerReference w:type="default" r:id="rId43"/>
      <w:footerReference w:type="even" r:id="rId44"/>
      <w:footerReference w:type="default" r:id="rId45"/>
      <w:headerReference w:type="first" r:id="rId46"/>
      <w:footerReference w:type="first" r:id="rId47"/>
      <w:type w:val="continuous"/>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2429ED" w14:textId="77777777" w:rsidR="006C4CCC" w:rsidRDefault="006C4CCC" w:rsidP="00FC7D20">
      <w:pPr>
        <w:spacing w:after="0" w:line="240" w:lineRule="auto"/>
      </w:pPr>
      <w:r>
        <w:separator/>
      </w:r>
    </w:p>
  </w:endnote>
  <w:endnote w:type="continuationSeparator" w:id="0">
    <w:p w14:paraId="05C7A196" w14:textId="77777777" w:rsidR="006C4CCC" w:rsidRDefault="006C4CCC" w:rsidP="00FC7D20">
      <w:pPr>
        <w:spacing w:after="0" w:line="240" w:lineRule="auto"/>
      </w:pPr>
      <w:r>
        <w:continuationSeparator/>
      </w:r>
    </w:p>
  </w:endnote>
  <w:endnote w:type="continuationNotice" w:id="1">
    <w:p w14:paraId="3AC317F2" w14:textId="77777777" w:rsidR="006C4CCC" w:rsidRDefault="006C4CC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Yu Gothic Light">
    <w:panose1 w:val="020B0300000000000000"/>
    <w:charset w:val="80"/>
    <w:family w:val="swiss"/>
    <w:pitch w:val="variable"/>
    <w:sig w:usb0="E00002FF" w:usb1="2AC7FDFF" w:usb2="00000016" w:usb3="00000000" w:csb0="0002009F" w:csb1="00000000"/>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01C4A8" w14:textId="77777777" w:rsidR="00C811EF" w:rsidRDefault="00C811E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F9A5B4" w14:textId="77777777" w:rsidR="00C811EF" w:rsidRDefault="00C811E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E8F34F" w14:textId="77777777" w:rsidR="00386AF8" w:rsidRDefault="00386AF8" w:rsidP="00813303">
    <w:pPr>
      <w:pStyle w:val="Footer"/>
    </w:pPr>
  </w:p>
  <w:p w14:paraId="5CBDCCA0" w14:textId="0C62D675" w:rsidR="00813303" w:rsidRPr="00CA44C3" w:rsidRDefault="0081330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954E99" w14:textId="77777777" w:rsidR="006C4CCC" w:rsidRDefault="006C4CCC" w:rsidP="00FC7D20">
      <w:pPr>
        <w:spacing w:after="0" w:line="240" w:lineRule="auto"/>
      </w:pPr>
      <w:r>
        <w:separator/>
      </w:r>
    </w:p>
  </w:footnote>
  <w:footnote w:type="continuationSeparator" w:id="0">
    <w:p w14:paraId="1C3C5E88" w14:textId="77777777" w:rsidR="006C4CCC" w:rsidRDefault="006C4CCC" w:rsidP="00FC7D20">
      <w:pPr>
        <w:spacing w:after="0" w:line="240" w:lineRule="auto"/>
      </w:pPr>
      <w:r>
        <w:continuationSeparator/>
      </w:r>
    </w:p>
  </w:footnote>
  <w:footnote w:type="continuationNotice" w:id="1">
    <w:p w14:paraId="3E66DCBB" w14:textId="77777777" w:rsidR="006C4CCC" w:rsidRDefault="006C4CC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7D44B1" w14:textId="32FDE797" w:rsidR="00936AF2" w:rsidRDefault="00C811EF">
    <w:pPr>
      <w:pStyle w:val="Header"/>
    </w:pPr>
    <w:r>
      <w:rPr>
        <w:noProof/>
      </w:rPr>
      <w:pict w14:anchorId="3115F8F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5640782"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p w14:paraId="2017CF6D" w14:textId="77777777" w:rsidR="001839D8" w:rsidRDefault="001839D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2A07E9" w14:textId="6031CC3B" w:rsidR="00C811EF" w:rsidRDefault="00C811EF">
    <w:pPr>
      <w:pStyle w:val="Header"/>
    </w:pPr>
    <w:r>
      <w:rPr>
        <w:noProof/>
      </w:rPr>
      <w:pict w14:anchorId="53402E0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5640783"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53D5DD" w14:textId="6F758883" w:rsidR="00C811EF" w:rsidRDefault="00C811EF">
    <w:pPr>
      <w:pStyle w:val="Header"/>
    </w:pPr>
    <w:r>
      <w:rPr>
        <w:noProof/>
      </w:rPr>
      <w:pict w14:anchorId="56900DF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5640781"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5E105A"/>
    <w:multiLevelType w:val="hybridMultilevel"/>
    <w:tmpl w:val="F048A0F6"/>
    <w:lvl w:ilvl="0" w:tplc="40090017">
      <w:start w:val="1"/>
      <w:numFmt w:val="lowerLetter"/>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 w15:restartNumberingAfterBreak="0">
    <w:nsid w:val="0BB729B9"/>
    <w:multiLevelType w:val="hybridMultilevel"/>
    <w:tmpl w:val="30129BC8"/>
    <w:lvl w:ilvl="0" w:tplc="4009001B">
      <w:start w:val="1"/>
      <w:numFmt w:val="lowerRoman"/>
      <w:lvlText w:val="%1."/>
      <w:lvlJc w:val="right"/>
      <w:pPr>
        <w:ind w:left="720" w:hanging="360"/>
      </w:pPr>
    </w:lvl>
    <w:lvl w:ilvl="1" w:tplc="4009001B">
      <w:start w:val="1"/>
      <w:numFmt w:val="lowerRoman"/>
      <w:lvlText w:val="%2."/>
      <w:lvlJc w:val="right"/>
      <w:pPr>
        <w:ind w:left="1440" w:hanging="360"/>
      </w:pPr>
    </w:lvl>
    <w:lvl w:ilvl="2" w:tplc="F8428A8E">
      <w:start w:val="1"/>
      <w:numFmt w:val="decimal"/>
      <w:lvlText w:val="%3)"/>
      <w:lvlJc w:val="left"/>
      <w:pPr>
        <w:ind w:left="2340" w:hanging="360"/>
      </w:pPr>
      <w:rPr>
        <w:rFonts w:hint="default"/>
      </w:r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BEE5C5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DA77957"/>
    <w:multiLevelType w:val="hybridMultilevel"/>
    <w:tmpl w:val="B5C2608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32658DE"/>
    <w:multiLevelType w:val="hybridMultilevel"/>
    <w:tmpl w:val="E9225D94"/>
    <w:lvl w:ilvl="0" w:tplc="4009001B">
      <w:start w:val="1"/>
      <w:numFmt w:val="lowerRoman"/>
      <w:lvlText w:val="%1."/>
      <w:lvlJc w:val="right"/>
      <w:pPr>
        <w:ind w:left="1800" w:hanging="360"/>
      </w:p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5" w15:restartNumberingAfterBreak="0">
    <w:nsid w:val="14012721"/>
    <w:multiLevelType w:val="multilevel"/>
    <w:tmpl w:val="87FC7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B60624"/>
    <w:multiLevelType w:val="hybridMultilevel"/>
    <w:tmpl w:val="800CC99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E986814"/>
    <w:multiLevelType w:val="multilevel"/>
    <w:tmpl w:val="4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3860561"/>
    <w:multiLevelType w:val="multilevel"/>
    <w:tmpl w:val="EEE8F5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8404DA8"/>
    <w:multiLevelType w:val="hybridMultilevel"/>
    <w:tmpl w:val="E62CE6A6"/>
    <w:lvl w:ilvl="0" w:tplc="40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2AD84D9E"/>
    <w:multiLevelType w:val="multilevel"/>
    <w:tmpl w:val="9BC8F7E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15:restartNumberingAfterBreak="0">
    <w:nsid w:val="2C88275D"/>
    <w:multiLevelType w:val="hybridMultilevel"/>
    <w:tmpl w:val="B69E5BA6"/>
    <w:lvl w:ilvl="0" w:tplc="4009001B">
      <w:start w:val="1"/>
      <w:numFmt w:val="lowerRoman"/>
      <w:lvlText w:val="%1."/>
      <w:lvlJc w:val="righ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2" w15:restartNumberingAfterBreak="0">
    <w:nsid w:val="302415BB"/>
    <w:multiLevelType w:val="hybridMultilevel"/>
    <w:tmpl w:val="A148DEDE"/>
    <w:lvl w:ilvl="0" w:tplc="4009001B">
      <w:start w:val="1"/>
      <w:numFmt w:val="lowerRoman"/>
      <w:lvlText w:val="%1."/>
      <w:lvlJc w:val="righ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3" w15:restartNumberingAfterBreak="0">
    <w:nsid w:val="324F4AE4"/>
    <w:multiLevelType w:val="hybridMultilevel"/>
    <w:tmpl w:val="B9D48982"/>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32D25457"/>
    <w:multiLevelType w:val="hybridMultilevel"/>
    <w:tmpl w:val="C6FEB5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3573C40"/>
    <w:multiLevelType w:val="multilevel"/>
    <w:tmpl w:val="269A35F6"/>
    <w:lvl w:ilvl="0">
      <w:start w:val="1"/>
      <w:numFmt w:val="decimal"/>
      <w:lvlText w:val="%1"/>
      <w:lvlJc w:val="left"/>
      <w:pPr>
        <w:ind w:left="396" w:hanging="396"/>
      </w:pPr>
      <w:rPr>
        <w:rFonts w:hint="default"/>
      </w:rPr>
    </w:lvl>
    <w:lvl w:ilvl="1">
      <w:start w:val="1"/>
      <w:numFmt w:val="decimal"/>
      <w:lvlText w:val="%1.%2"/>
      <w:lvlJc w:val="left"/>
      <w:pPr>
        <w:ind w:left="396" w:hanging="39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6A5096A"/>
    <w:multiLevelType w:val="multilevel"/>
    <w:tmpl w:val="B5F28BA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EFE66DF"/>
    <w:multiLevelType w:val="hybridMultilevel"/>
    <w:tmpl w:val="79F404E0"/>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449844CE"/>
    <w:multiLevelType w:val="hybridMultilevel"/>
    <w:tmpl w:val="C2DCF5A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46945CF3"/>
    <w:multiLevelType w:val="hybridMultilevel"/>
    <w:tmpl w:val="E06E7F22"/>
    <w:lvl w:ilvl="0" w:tplc="D1DC5A38">
      <w:start w:val="1"/>
      <w:numFmt w:val="decimal"/>
      <w:lvlText w:val="%1."/>
      <w:lvlJc w:val="left"/>
      <w:pPr>
        <w:ind w:left="360" w:hanging="360"/>
      </w:pPr>
      <w:rPr>
        <w:rFonts w:hint="default"/>
        <w:sz w:val="22"/>
        <w:szCs w:val="22"/>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0" w15:restartNumberingAfterBreak="0">
    <w:nsid w:val="47694616"/>
    <w:multiLevelType w:val="multilevel"/>
    <w:tmpl w:val="1AD0FC00"/>
    <w:lvl w:ilvl="0">
      <w:start w:val="1"/>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77C363C"/>
    <w:multiLevelType w:val="hybridMultilevel"/>
    <w:tmpl w:val="28AEF81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0F">
      <w:start w:val="1"/>
      <w:numFmt w:val="decimal"/>
      <w:lvlText w:val="%3."/>
      <w:lvlJc w:val="left"/>
      <w:pPr>
        <w:ind w:left="2340" w:hanging="36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4B387038"/>
    <w:multiLevelType w:val="multilevel"/>
    <w:tmpl w:val="9BC8F7E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3" w15:restartNumberingAfterBreak="0">
    <w:nsid w:val="4C1E6E47"/>
    <w:multiLevelType w:val="multilevel"/>
    <w:tmpl w:val="C682F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04A7B2A"/>
    <w:multiLevelType w:val="hybridMultilevel"/>
    <w:tmpl w:val="ABE872D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15:restartNumberingAfterBreak="0">
    <w:nsid w:val="572A387D"/>
    <w:multiLevelType w:val="multilevel"/>
    <w:tmpl w:val="A8DECF0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7C440E2"/>
    <w:multiLevelType w:val="hybridMultilevel"/>
    <w:tmpl w:val="42DC63C4"/>
    <w:lvl w:ilvl="0" w:tplc="8520A444">
      <w:numFmt w:val="bullet"/>
      <w:lvlText w:val=""/>
      <w:lvlJc w:val="left"/>
      <w:pPr>
        <w:ind w:left="720" w:hanging="360"/>
      </w:pPr>
      <w:rPr>
        <w:rFonts w:ascii="Symbol" w:eastAsiaTheme="minorHAnsi" w:hAnsi="Symbol" w:cstheme="minorBid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15:restartNumberingAfterBreak="0">
    <w:nsid w:val="59FD79EE"/>
    <w:multiLevelType w:val="multilevel"/>
    <w:tmpl w:val="8DDE1E0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8" w15:restartNumberingAfterBreak="0">
    <w:nsid w:val="5FDA08C3"/>
    <w:multiLevelType w:val="hybridMultilevel"/>
    <w:tmpl w:val="BC663F0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9" w15:restartNumberingAfterBreak="0">
    <w:nsid w:val="671B3650"/>
    <w:multiLevelType w:val="multilevel"/>
    <w:tmpl w:val="9DAC6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A5A4E20"/>
    <w:multiLevelType w:val="hybridMultilevel"/>
    <w:tmpl w:val="C50E5FD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15:restartNumberingAfterBreak="0">
    <w:nsid w:val="6D244FE3"/>
    <w:multiLevelType w:val="multilevel"/>
    <w:tmpl w:val="08ACE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E5E5DB3"/>
    <w:multiLevelType w:val="hybridMultilevel"/>
    <w:tmpl w:val="EE92E46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6E8A77FC"/>
    <w:multiLevelType w:val="hybridMultilevel"/>
    <w:tmpl w:val="8CE6FB18"/>
    <w:lvl w:ilvl="0" w:tplc="40090011">
      <w:start w:val="1"/>
      <w:numFmt w:val="decimal"/>
      <w:lvlText w:val="%1)"/>
      <w:lvlJc w:val="left"/>
      <w:pPr>
        <w:ind w:left="720" w:hanging="360"/>
      </w:pPr>
      <w:rPr>
        <w:rFonts w:hint="default"/>
      </w:rPr>
    </w:lvl>
    <w:lvl w:ilvl="1" w:tplc="9266F7E2">
      <w:start w:val="1"/>
      <w:numFmt w:val="lowerRoman"/>
      <w:lvlText w:val="%2)"/>
      <w:lvlJc w:val="left"/>
      <w:pPr>
        <w:ind w:left="1800" w:hanging="720"/>
      </w:pPr>
      <w:rPr>
        <w:rFonts w:hint="default"/>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71F17988"/>
    <w:multiLevelType w:val="hybridMultilevel"/>
    <w:tmpl w:val="D236DF9C"/>
    <w:lvl w:ilvl="0" w:tplc="3D28B1E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40238A0"/>
    <w:multiLevelType w:val="hybridMultilevel"/>
    <w:tmpl w:val="046E73E0"/>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753C4554"/>
    <w:multiLevelType w:val="hybridMultilevel"/>
    <w:tmpl w:val="B180295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7A421B27"/>
    <w:multiLevelType w:val="multilevel"/>
    <w:tmpl w:val="C7D4C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D282EE4"/>
    <w:multiLevelType w:val="multilevel"/>
    <w:tmpl w:val="9BC8F7E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9" w15:restartNumberingAfterBreak="0">
    <w:nsid w:val="7D573E4C"/>
    <w:multiLevelType w:val="hybridMultilevel"/>
    <w:tmpl w:val="6D2E157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15:restartNumberingAfterBreak="0">
    <w:nsid w:val="7F680030"/>
    <w:multiLevelType w:val="hybridMultilevel"/>
    <w:tmpl w:val="B798C4D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33"/>
  </w:num>
  <w:num w:numId="2">
    <w:abstractNumId w:val="1"/>
  </w:num>
  <w:num w:numId="3">
    <w:abstractNumId w:val="12"/>
  </w:num>
  <w:num w:numId="4">
    <w:abstractNumId w:val="11"/>
  </w:num>
  <w:num w:numId="5">
    <w:abstractNumId w:val="4"/>
  </w:num>
  <w:num w:numId="6">
    <w:abstractNumId w:val="28"/>
  </w:num>
  <w:num w:numId="7">
    <w:abstractNumId w:val="30"/>
  </w:num>
  <w:num w:numId="8">
    <w:abstractNumId w:val="40"/>
  </w:num>
  <w:num w:numId="9">
    <w:abstractNumId w:val="17"/>
  </w:num>
  <w:num w:numId="10">
    <w:abstractNumId w:val="9"/>
  </w:num>
  <w:num w:numId="11">
    <w:abstractNumId w:val="13"/>
  </w:num>
  <w:num w:numId="12">
    <w:abstractNumId w:val="32"/>
  </w:num>
  <w:num w:numId="13">
    <w:abstractNumId w:val="0"/>
  </w:num>
  <w:num w:numId="14">
    <w:abstractNumId w:val="36"/>
  </w:num>
  <w:num w:numId="15">
    <w:abstractNumId w:val="21"/>
  </w:num>
  <w:num w:numId="16">
    <w:abstractNumId w:val="14"/>
  </w:num>
  <w:num w:numId="17">
    <w:abstractNumId w:val="34"/>
  </w:num>
  <w:num w:numId="18">
    <w:abstractNumId w:val="35"/>
  </w:num>
  <w:num w:numId="19">
    <w:abstractNumId w:val="20"/>
  </w:num>
  <w:num w:numId="20">
    <w:abstractNumId w:val="29"/>
  </w:num>
  <w:num w:numId="21">
    <w:abstractNumId w:val="31"/>
  </w:num>
  <w:num w:numId="22">
    <w:abstractNumId w:val="23"/>
  </w:num>
  <w:num w:numId="23">
    <w:abstractNumId w:val="5"/>
  </w:num>
  <w:num w:numId="24">
    <w:abstractNumId w:val="2"/>
  </w:num>
  <w:num w:numId="25">
    <w:abstractNumId w:val="6"/>
  </w:num>
  <w:num w:numId="26">
    <w:abstractNumId w:val="22"/>
  </w:num>
  <w:num w:numId="27">
    <w:abstractNumId w:val="38"/>
  </w:num>
  <w:num w:numId="28">
    <w:abstractNumId w:val="15"/>
  </w:num>
  <w:num w:numId="29">
    <w:abstractNumId w:val="7"/>
  </w:num>
  <w:num w:numId="30">
    <w:abstractNumId w:val="3"/>
  </w:num>
  <w:num w:numId="31">
    <w:abstractNumId w:val="10"/>
  </w:num>
  <w:num w:numId="32">
    <w:abstractNumId w:val="24"/>
  </w:num>
  <w:num w:numId="33">
    <w:abstractNumId w:val="18"/>
  </w:num>
  <w:num w:numId="34">
    <w:abstractNumId w:val="8"/>
  </w:num>
  <w:num w:numId="35">
    <w:abstractNumId w:val="37"/>
  </w:num>
  <w:num w:numId="36">
    <w:abstractNumId w:val="25"/>
  </w:num>
  <w:num w:numId="37">
    <w:abstractNumId w:val="16"/>
  </w:num>
  <w:num w:numId="38">
    <w:abstractNumId w:val="27"/>
  </w:num>
  <w:num w:numId="39">
    <w:abstractNumId w:val="39"/>
  </w:num>
  <w:num w:numId="40">
    <w:abstractNumId w:val="26"/>
  </w:num>
  <w:num w:numId="4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3554"/>
    <w:rsid w:val="000003C9"/>
    <w:rsid w:val="000004A6"/>
    <w:rsid w:val="00001DEF"/>
    <w:rsid w:val="00003B21"/>
    <w:rsid w:val="00003D56"/>
    <w:rsid w:val="00004489"/>
    <w:rsid w:val="00004686"/>
    <w:rsid w:val="00004F30"/>
    <w:rsid w:val="00005106"/>
    <w:rsid w:val="000060DD"/>
    <w:rsid w:val="00006352"/>
    <w:rsid w:val="00006B24"/>
    <w:rsid w:val="00006D8B"/>
    <w:rsid w:val="00006EA7"/>
    <w:rsid w:val="00006EA8"/>
    <w:rsid w:val="000071BE"/>
    <w:rsid w:val="000077E0"/>
    <w:rsid w:val="00007A78"/>
    <w:rsid w:val="0001041E"/>
    <w:rsid w:val="00011371"/>
    <w:rsid w:val="00011701"/>
    <w:rsid w:val="00011953"/>
    <w:rsid w:val="00011E49"/>
    <w:rsid w:val="0001297D"/>
    <w:rsid w:val="00012FB4"/>
    <w:rsid w:val="000139C4"/>
    <w:rsid w:val="00014A29"/>
    <w:rsid w:val="00014A46"/>
    <w:rsid w:val="00014DDF"/>
    <w:rsid w:val="0001514B"/>
    <w:rsid w:val="000152A5"/>
    <w:rsid w:val="000158EA"/>
    <w:rsid w:val="00016068"/>
    <w:rsid w:val="00016577"/>
    <w:rsid w:val="00016A6C"/>
    <w:rsid w:val="00016F8D"/>
    <w:rsid w:val="0001707F"/>
    <w:rsid w:val="000174EB"/>
    <w:rsid w:val="00017732"/>
    <w:rsid w:val="00017C75"/>
    <w:rsid w:val="00017DF7"/>
    <w:rsid w:val="00020408"/>
    <w:rsid w:val="0002156F"/>
    <w:rsid w:val="00022079"/>
    <w:rsid w:val="00022943"/>
    <w:rsid w:val="00022F6B"/>
    <w:rsid w:val="000232EE"/>
    <w:rsid w:val="000234F6"/>
    <w:rsid w:val="000235A4"/>
    <w:rsid w:val="0002378B"/>
    <w:rsid w:val="00023B59"/>
    <w:rsid w:val="00023D43"/>
    <w:rsid w:val="00024205"/>
    <w:rsid w:val="000242B5"/>
    <w:rsid w:val="00025366"/>
    <w:rsid w:val="0002610D"/>
    <w:rsid w:val="0002610E"/>
    <w:rsid w:val="000262C0"/>
    <w:rsid w:val="00026380"/>
    <w:rsid w:val="00026931"/>
    <w:rsid w:val="000269D7"/>
    <w:rsid w:val="00026CB9"/>
    <w:rsid w:val="000271A6"/>
    <w:rsid w:val="00027618"/>
    <w:rsid w:val="000307F7"/>
    <w:rsid w:val="00031994"/>
    <w:rsid w:val="00031A55"/>
    <w:rsid w:val="00031ACB"/>
    <w:rsid w:val="00031B41"/>
    <w:rsid w:val="00031C05"/>
    <w:rsid w:val="00032334"/>
    <w:rsid w:val="00033829"/>
    <w:rsid w:val="00033AF5"/>
    <w:rsid w:val="0003415A"/>
    <w:rsid w:val="00034472"/>
    <w:rsid w:val="00034713"/>
    <w:rsid w:val="00035205"/>
    <w:rsid w:val="00035766"/>
    <w:rsid w:val="00035B0E"/>
    <w:rsid w:val="00036028"/>
    <w:rsid w:val="00036DC9"/>
    <w:rsid w:val="000371D3"/>
    <w:rsid w:val="00037230"/>
    <w:rsid w:val="000372AA"/>
    <w:rsid w:val="0004185C"/>
    <w:rsid w:val="00041C67"/>
    <w:rsid w:val="0004213E"/>
    <w:rsid w:val="0004337E"/>
    <w:rsid w:val="000436E7"/>
    <w:rsid w:val="000445E6"/>
    <w:rsid w:val="0004494B"/>
    <w:rsid w:val="00044DC7"/>
    <w:rsid w:val="00045CC3"/>
    <w:rsid w:val="00045DD9"/>
    <w:rsid w:val="000460A4"/>
    <w:rsid w:val="0004629C"/>
    <w:rsid w:val="000464CE"/>
    <w:rsid w:val="00047681"/>
    <w:rsid w:val="00047B28"/>
    <w:rsid w:val="00050289"/>
    <w:rsid w:val="000503C3"/>
    <w:rsid w:val="0005143A"/>
    <w:rsid w:val="0005200E"/>
    <w:rsid w:val="000521AA"/>
    <w:rsid w:val="00053E60"/>
    <w:rsid w:val="000551A7"/>
    <w:rsid w:val="00055355"/>
    <w:rsid w:val="000555FE"/>
    <w:rsid w:val="000557FA"/>
    <w:rsid w:val="000559BB"/>
    <w:rsid w:val="00056C90"/>
    <w:rsid w:val="00056D7E"/>
    <w:rsid w:val="00056E16"/>
    <w:rsid w:val="0006004D"/>
    <w:rsid w:val="000604E8"/>
    <w:rsid w:val="00063046"/>
    <w:rsid w:val="00063903"/>
    <w:rsid w:val="00063CDF"/>
    <w:rsid w:val="00063DC6"/>
    <w:rsid w:val="0006426E"/>
    <w:rsid w:val="0006511B"/>
    <w:rsid w:val="00065EA7"/>
    <w:rsid w:val="00065EF6"/>
    <w:rsid w:val="0006647E"/>
    <w:rsid w:val="00066954"/>
    <w:rsid w:val="00066A39"/>
    <w:rsid w:val="00066B20"/>
    <w:rsid w:val="00066B72"/>
    <w:rsid w:val="00067923"/>
    <w:rsid w:val="00070615"/>
    <w:rsid w:val="000706F5"/>
    <w:rsid w:val="000717F1"/>
    <w:rsid w:val="00071F5B"/>
    <w:rsid w:val="00072174"/>
    <w:rsid w:val="00072AA4"/>
    <w:rsid w:val="00072C30"/>
    <w:rsid w:val="000730B8"/>
    <w:rsid w:val="00073328"/>
    <w:rsid w:val="000734C4"/>
    <w:rsid w:val="000737FC"/>
    <w:rsid w:val="00074907"/>
    <w:rsid w:val="00074A29"/>
    <w:rsid w:val="00074AEE"/>
    <w:rsid w:val="00074C55"/>
    <w:rsid w:val="0007511D"/>
    <w:rsid w:val="00076DAA"/>
    <w:rsid w:val="00077E8E"/>
    <w:rsid w:val="000800A0"/>
    <w:rsid w:val="00080833"/>
    <w:rsid w:val="00080F82"/>
    <w:rsid w:val="00081154"/>
    <w:rsid w:val="00081285"/>
    <w:rsid w:val="00081292"/>
    <w:rsid w:val="00081294"/>
    <w:rsid w:val="00081D09"/>
    <w:rsid w:val="00082622"/>
    <w:rsid w:val="00082638"/>
    <w:rsid w:val="00082948"/>
    <w:rsid w:val="0008296A"/>
    <w:rsid w:val="00082D68"/>
    <w:rsid w:val="00082F47"/>
    <w:rsid w:val="000835FB"/>
    <w:rsid w:val="00083D0B"/>
    <w:rsid w:val="00084467"/>
    <w:rsid w:val="00084B6A"/>
    <w:rsid w:val="00084D1E"/>
    <w:rsid w:val="00085B75"/>
    <w:rsid w:val="00091166"/>
    <w:rsid w:val="00091DA5"/>
    <w:rsid w:val="00092C79"/>
    <w:rsid w:val="00092C85"/>
    <w:rsid w:val="00093099"/>
    <w:rsid w:val="00093759"/>
    <w:rsid w:val="00094225"/>
    <w:rsid w:val="000944C7"/>
    <w:rsid w:val="00094DFB"/>
    <w:rsid w:val="00095709"/>
    <w:rsid w:val="00095741"/>
    <w:rsid w:val="00096119"/>
    <w:rsid w:val="000A03F4"/>
    <w:rsid w:val="000A0B3C"/>
    <w:rsid w:val="000A22FD"/>
    <w:rsid w:val="000A3A94"/>
    <w:rsid w:val="000A3D48"/>
    <w:rsid w:val="000A412F"/>
    <w:rsid w:val="000A4353"/>
    <w:rsid w:val="000A5418"/>
    <w:rsid w:val="000A5F79"/>
    <w:rsid w:val="000A605D"/>
    <w:rsid w:val="000A698A"/>
    <w:rsid w:val="000A70A8"/>
    <w:rsid w:val="000A75BD"/>
    <w:rsid w:val="000A7646"/>
    <w:rsid w:val="000A7649"/>
    <w:rsid w:val="000B092C"/>
    <w:rsid w:val="000B104A"/>
    <w:rsid w:val="000B1728"/>
    <w:rsid w:val="000B1864"/>
    <w:rsid w:val="000B1A65"/>
    <w:rsid w:val="000B30E2"/>
    <w:rsid w:val="000B3114"/>
    <w:rsid w:val="000B31FE"/>
    <w:rsid w:val="000B496F"/>
    <w:rsid w:val="000B4C13"/>
    <w:rsid w:val="000B50C3"/>
    <w:rsid w:val="000B569F"/>
    <w:rsid w:val="000B575E"/>
    <w:rsid w:val="000B6143"/>
    <w:rsid w:val="000B71CA"/>
    <w:rsid w:val="000B7864"/>
    <w:rsid w:val="000C0C45"/>
    <w:rsid w:val="000C0D4C"/>
    <w:rsid w:val="000C0EE9"/>
    <w:rsid w:val="000C1756"/>
    <w:rsid w:val="000C1B3E"/>
    <w:rsid w:val="000C203B"/>
    <w:rsid w:val="000C3048"/>
    <w:rsid w:val="000C3A46"/>
    <w:rsid w:val="000C3B51"/>
    <w:rsid w:val="000C3D83"/>
    <w:rsid w:val="000C407B"/>
    <w:rsid w:val="000C58A4"/>
    <w:rsid w:val="000C58F0"/>
    <w:rsid w:val="000C5E7F"/>
    <w:rsid w:val="000C670C"/>
    <w:rsid w:val="000C6CE4"/>
    <w:rsid w:val="000D0201"/>
    <w:rsid w:val="000D04C5"/>
    <w:rsid w:val="000D0559"/>
    <w:rsid w:val="000D0C3C"/>
    <w:rsid w:val="000D1408"/>
    <w:rsid w:val="000D1568"/>
    <w:rsid w:val="000D16E2"/>
    <w:rsid w:val="000D190F"/>
    <w:rsid w:val="000D1BAC"/>
    <w:rsid w:val="000D2E8E"/>
    <w:rsid w:val="000D3119"/>
    <w:rsid w:val="000D3C33"/>
    <w:rsid w:val="000D3CC9"/>
    <w:rsid w:val="000D4D0B"/>
    <w:rsid w:val="000D4DCE"/>
    <w:rsid w:val="000D541A"/>
    <w:rsid w:val="000D55C8"/>
    <w:rsid w:val="000D5A31"/>
    <w:rsid w:val="000D5E7E"/>
    <w:rsid w:val="000D6536"/>
    <w:rsid w:val="000D7407"/>
    <w:rsid w:val="000D7568"/>
    <w:rsid w:val="000D7E76"/>
    <w:rsid w:val="000E04BE"/>
    <w:rsid w:val="000E0585"/>
    <w:rsid w:val="000E05B7"/>
    <w:rsid w:val="000E12A4"/>
    <w:rsid w:val="000E1A26"/>
    <w:rsid w:val="000E213A"/>
    <w:rsid w:val="000E23C7"/>
    <w:rsid w:val="000E2798"/>
    <w:rsid w:val="000E3033"/>
    <w:rsid w:val="000E3302"/>
    <w:rsid w:val="000E3727"/>
    <w:rsid w:val="000E396B"/>
    <w:rsid w:val="000E3BAD"/>
    <w:rsid w:val="000E484F"/>
    <w:rsid w:val="000E4A0D"/>
    <w:rsid w:val="000E4F2A"/>
    <w:rsid w:val="000E51E5"/>
    <w:rsid w:val="000E5416"/>
    <w:rsid w:val="000E55AF"/>
    <w:rsid w:val="000E77F9"/>
    <w:rsid w:val="000F062B"/>
    <w:rsid w:val="000F0D47"/>
    <w:rsid w:val="000F11F8"/>
    <w:rsid w:val="000F1B8B"/>
    <w:rsid w:val="000F1B99"/>
    <w:rsid w:val="000F1CB3"/>
    <w:rsid w:val="000F39E4"/>
    <w:rsid w:val="000F4B7A"/>
    <w:rsid w:val="000F4BE9"/>
    <w:rsid w:val="000F50FB"/>
    <w:rsid w:val="000F75B6"/>
    <w:rsid w:val="000F7D3B"/>
    <w:rsid w:val="000F7FA3"/>
    <w:rsid w:val="0010041B"/>
    <w:rsid w:val="00100AC7"/>
    <w:rsid w:val="00100C03"/>
    <w:rsid w:val="00100DA8"/>
    <w:rsid w:val="001018A6"/>
    <w:rsid w:val="0010193A"/>
    <w:rsid w:val="00103D0C"/>
    <w:rsid w:val="001041B6"/>
    <w:rsid w:val="00104689"/>
    <w:rsid w:val="001049D2"/>
    <w:rsid w:val="00104DD8"/>
    <w:rsid w:val="0010574D"/>
    <w:rsid w:val="0010620C"/>
    <w:rsid w:val="00107215"/>
    <w:rsid w:val="001074F4"/>
    <w:rsid w:val="00107626"/>
    <w:rsid w:val="001076BA"/>
    <w:rsid w:val="001076CB"/>
    <w:rsid w:val="001076F7"/>
    <w:rsid w:val="00107768"/>
    <w:rsid w:val="001100B9"/>
    <w:rsid w:val="0011087F"/>
    <w:rsid w:val="0011144F"/>
    <w:rsid w:val="00111F30"/>
    <w:rsid w:val="00111F90"/>
    <w:rsid w:val="001121B5"/>
    <w:rsid w:val="0011229A"/>
    <w:rsid w:val="00112368"/>
    <w:rsid w:val="001127FF"/>
    <w:rsid w:val="00112C19"/>
    <w:rsid w:val="00115CD8"/>
    <w:rsid w:val="00116227"/>
    <w:rsid w:val="00116317"/>
    <w:rsid w:val="00116B59"/>
    <w:rsid w:val="00116ECC"/>
    <w:rsid w:val="001171F0"/>
    <w:rsid w:val="001178CA"/>
    <w:rsid w:val="001208A0"/>
    <w:rsid w:val="0012164A"/>
    <w:rsid w:val="001216EF"/>
    <w:rsid w:val="001217E8"/>
    <w:rsid w:val="0012287F"/>
    <w:rsid w:val="00122CFD"/>
    <w:rsid w:val="001240F7"/>
    <w:rsid w:val="001247C1"/>
    <w:rsid w:val="00126021"/>
    <w:rsid w:val="001263C9"/>
    <w:rsid w:val="00126523"/>
    <w:rsid w:val="0012653E"/>
    <w:rsid w:val="00126595"/>
    <w:rsid w:val="00126718"/>
    <w:rsid w:val="00127895"/>
    <w:rsid w:val="00127C49"/>
    <w:rsid w:val="001300FA"/>
    <w:rsid w:val="00130283"/>
    <w:rsid w:val="00130302"/>
    <w:rsid w:val="0013033D"/>
    <w:rsid w:val="00131178"/>
    <w:rsid w:val="00131EDE"/>
    <w:rsid w:val="001320E5"/>
    <w:rsid w:val="00132647"/>
    <w:rsid w:val="00135548"/>
    <w:rsid w:val="0013578C"/>
    <w:rsid w:val="001357BF"/>
    <w:rsid w:val="001360D7"/>
    <w:rsid w:val="00136758"/>
    <w:rsid w:val="0013695E"/>
    <w:rsid w:val="001371F4"/>
    <w:rsid w:val="0013748A"/>
    <w:rsid w:val="0013791A"/>
    <w:rsid w:val="00137B59"/>
    <w:rsid w:val="00137BA8"/>
    <w:rsid w:val="001406D4"/>
    <w:rsid w:val="00140CCD"/>
    <w:rsid w:val="001415DC"/>
    <w:rsid w:val="00141805"/>
    <w:rsid w:val="00141C96"/>
    <w:rsid w:val="00142AD2"/>
    <w:rsid w:val="00142E1D"/>
    <w:rsid w:val="00143248"/>
    <w:rsid w:val="00143415"/>
    <w:rsid w:val="001434E2"/>
    <w:rsid w:val="0014377E"/>
    <w:rsid w:val="00143E43"/>
    <w:rsid w:val="001454CD"/>
    <w:rsid w:val="0014581B"/>
    <w:rsid w:val="0014582E"/>
    <w:rsid w:val="00145938"/>
    <w:rsid w:val="00146489"/>
    <w:rsid w:val="001467CC"/>
    <w:rsid w:val="00146EFA"/>
    <w:rsid w:val="00146F8D"/>
    <w:rsid w:val="00147D8E"/>
    <w:rsid w:val="00150001"/>
    <w:rsid w:val="00151BD4"/>
    <w:rsid w:val="00151D33"/>
    <w:rsid w:val="0015204F"/>
    <w:rsid w:val="0015220F"/>
    <w:rsid w:val="0015274A"/>
    <w:rsid w:val="00152D43"/>
    <w:rsid w:val="00152E10"/>
    <w:rsid w:val="00153098"/>
    <w:rsid w:val="00153463"/>
    <w:rsid w:val="00153E21"/>
    <w:rsid w:val="001541D1"/>
    <w:rsid w:val="0015456A"/>
    <w:rsid w:val="00154ED6"/>
    <w:rsid w:val="00155339"/>
    <w:rsid w:val="00155FC5"/>
    <w:rsid w:val="00156683"/>
    <w:rsid w:val="001567EE"/>
    <w:rsid w:val="0015726C"/>
    <w:rsid w:val="0016116B"/>
    <w:rsid w:val="00161350"/>
    <w:rsid w:val="001613A2"/>
    <w:rsid w:val="001613F3"/>
    <w:rsid w:val="00161B99"/>
    <w:rsid w:val="0016296A"/>
    <w:rsid w:val="0016296E"/>
    <w:rsid w:val="00164B5F"/>
    <w:rsid w:val="0016558B"/>
    <w:rsid w:val="00165643"/>
    <w:rsid w:val="001658D2"/>
    <w:rsid w:val="00165971"/>
    <w:rsid w:val="00165CF0"/>
    <w:rsid w:val="0016651B"/>
    <w:rsid w:val="001674E2"/>
    <w:rsid w:val="00167CA9"/>
    <w:rsid w:val="001704EA"/>
    <w:rsid w:val="00170560"/>
    <w:rsid w:val="00170F78"/>
    <w:rsid w:val="001711A8"/>
    <w:rsid w:val="00171512"/>
    <w:rsid w:val="001716EC"/>
    <w:rsid w:val="001718AB"/>
    <w:rsid w:val="001724D9"/>
    <w:rsid w:val="00172B93"/>
    <w:rsid w:val="00173594"/>
    <w:rsid w:val="00173A07"/>
    <w:rsid w:val="00174161"/>
    <w:rsid w:val="00174834"/>
    <w:rsid w:val="001758E6"/>
    <w:rsid w:val="001760A8"/>
    <w:rsid w:val="00176660"/>
    <w:rsid w:val="00176F88"/>
    <w:rsid w:val="0017734D"/>
    <w:rsid w:val="00177CCA"/>
    <w:rsid w:val="00180226"/>
    <w:rsid w:val="001803F9"/>
    <w:rsid w:val="0018091C"/>
    <w:rsid w:val="00180FFA"/>
    <w:rsid w:val="00181356"/>
    <w:rsid w:val="00181516"/>
    <w:rsid w:val="00182F25"/>
    <w:rsid w:val="0018369A"/>
    <w:rsid w:val="001839D8"/>
    <w:rsid w:val="00183CC0"/>
    <w:rsid w:val="0018434D"/>
    <w:rsid w:val="0018463A"/>
    <w:rsid w:val="0018486E"/>
    <w:rsid w:val="00185121"/>
    <w:rsid w:val="001851F9"/>
    <w:rsid w:val="00185AE0"/>
    <w:rsid w:val="001868A9"/>
    <w:rsid w:val="00186F50"/>
    <w:rsid w:val="0018764A"/>
    <w:rsid w:val="00190EB8"/>
    <w:rsid w:val="00191258"/>
    <w:rsid w:val="00191360"/>
    <w:rsid w:val="001928CB"/>
    <w:rsid w:val="00193BFE"/>
    <w:rsid w:val="00193CDC"/>
    <w:rsid w:val="00194A35"/>
    <w:rsid w:val="00194F21"/>
    <w:rsid w:val="00195B96"/>
    <w:rsid w:val="00196283"/>
    <w:rsid w:val="0019638B"/>
    <w:rsid w:val="00197B0F"/>
    <w:rsid w:val="00197C20"/>
    <w:rsid w:val="001A00FC"/>
    <w:rsid w:val="001A0158"/>
    <w:rsid w:val="001A1105"/>
    <w:rsid w:val="001A12C6"/>
    <w:rsid w:val="001A13A8"/>
    <w:rsid w:val="001A1462"/>
    <w:rsid w:val="001A1B3F"/>
    <w:rsid w:val="001A20BF"/>
    <w:rsid w:val="001A2C5F"/>
    <w:rsid w:val="001A2E19"/>
    <w:rsid w:val="001A34FC"/>
    <w:rsid w:val="001A38E1"/>
    <w:rsid w:val="001A39CC"/>
    <w:rsid w:val="001A46BA"/>
    <w:rsid w:val="001A4E26"/>
    <w:rsid w:val="001A5292"/>
    <w:rsid w:val="001A613A"/>
    <w:rsid w:val="001A64CB"/>
    <w:rsid w:val="001A67EB"/>
    <w:rsid w:val="001A68CF"/>
    <w:rsid w:val="001A6D3B"/>
    <w:rsid w:val="001A791D"/>
    <w:rsid w:val="001A7B4C"/>
    <w:rsid w:val="001B007D"/>
    <w:rsid w:val="001B0431"/>
    <w:rsid w:val="001B059D"/>
    <w:rsid w:val="001B091A"/>
    <w:rsid w:val="001B0ABE"/>
    <w:rsid w:val="001B1E18"/>
    <w:rsid w:val="001B2830"/>
    <w:rsid w:val="001B346A"/>
    <w:rsid w:val="001B3695"/>
    <w:rsid w:val="001B3D93"/>
    <w:rsid w:val="001B4214"/>
    <w:rsid w:val="001B4353"/>
    <w:rsid w:val="001B44D1"/>
    <w:rsid w:val="001B52EB"/>
    <w:rsid w:val="001B53CA"/>
    <w:rsid w:val="001B56EE"/>
    <w:rsid w:val="001B5EBB"/>
    <w:rsid w:val="001B612D"/>
    <w:rsid w:val="001B6A9F"/>
    <w:rsid w:val="001B6BF5"/>
    <w:rsid w:val="001B6D6E"/>
    <w:rsid w:val="001B6F95"/>
    <w:rsid w:val="001B7441"/>
    <w:rsid w:val="001B7B77"/>
    <w:rsid w:val="001B7F2E"/>
    <w:rsid w:val="001C01B7"/>
    <w:rsid w:val="001C025A"/>
    <w:rsid w:val="001C0580"/>
    <w:rsid w:val="001C1992"/>
    <w:rsid w:val="001C1D23"/>
    <w:rsid w:val="001C243E"/>
    <w:rsid w:val="001C28E9"/>
    <w:rsid w:val="001C2C8C"/>
    <w:rsid w:val="001C2EEE"/>
    <w:rsid w:val="001C3101"/>
    <w:rsid w:val="001C3841"/>
    <w:rsid w:val="001C3C6D"/>
    <w:rsid w:val="001C3F6D"/>
    <w:rsid w:val="001C4629"/>
    <w:rsid w:val="001C4A01"/>
    <w:rsid w:val="001C4A9D"/>
    <w:rsid w:val="001C524D"/>
    <w:rsid w:val="001C5633"/>
    <w:rsid w:val="001C5A7B"/>
    <w:rsid w:val="001C5D73"/>
    <w:rsid w:val="001C6519"/>
    <w:rsid w:val="001C6A0C"/>
    <w:rsid w:val="001C6AB0"/>
    <w:rsid w:val="001C7497"/>
    <w:rsid w:val="001C7848"/>
    <w:rsid w:val="001C7F0A"/>
    <w:rsid w:val="001D02C6"/>
    <w:rsid w:val="001D07BD"/>
    <w:rsid w:val="001D0AFE"/>
    <w:rsid w:val="001D0B11"/>
    <w:rsid w:val="001D1C46"/>
    <w:rsid w:val="001D20E7"/>
    <w:rsid w:val="001D3ECE"/>
    <w:rsid w:val="001D3F3B"/>
    <w:rsid w:val="001D470F"/>
    <w:rsid w:val="001D5322"/>
    <w:rsid w:val="001D5850"/>
    <w:rsid w:val="001D68ED"/>
    <w:rsid w:val="001D69CF"/>
    <w:rsid w:val="001D6C2A"/>
    <w:rsid w:val="001D731E"/>
    <w:rsid w:val="001D73FC"/>
    <w:rsid w:val="001E027C"/>
    <w:rsid w:val="001E05CD"/>
    <w:rsid w:val="001E07EF"/>
    <w:rsid w:val="001E087D"/>
    <w:rsid w:val="001E0965"/>
    <w:rsid w:val="001E0BB4"/>
    <w:rsid w:val="001E0DB1"/>
    <w:rsid w:val="001E0E0C"/>
    <w:rsid w:val="001E1231"/>
    <w:rsid w:val="001E29DE"/>
    <w:rsid w:val="001E2A0B"/>
    <w:rsid w:val="001E42AA"/>
    <w:rsid w:val="001E4427"/>
    <w:rsid w:val="001E5424"/>
    <w:rsid w:val="001E54EA"/>
    <w:rsid w:val="001E55B1"/>
    <w:rsid w:val="001E55C1"/>
    <w:rsid w:val="001E601D"/>
    <w:rsid w:val="001E62EA"/>
    <w:rsid w:val="001E656E"/>
    <w:rsid w:val="001E66F3"/>
    <w:rsid w:val="001E6FAE"/>
    <w:rsid w:val="001E7CB8"/>
    <w:rsid w:val="001E7E72"/>
    <w:rsid w:val="001F02A0"/>
    <w:rsid w:val="001F103B"/>
    <w:rsid w:val="001F1E21"/>
    <w:rsid w:val="001F2F31"/>
    <w:rsid w:val="001F35FF"/>
    <w:rsid w:val="001F47B8"/>
    <w:rsid w:val="001F4C84"/>
    <w:rsid w:val="001F5038"/>
    <w:rsid w:val="001F6231"/>
    <w:rsid w:val="001F79B3"/>
    <w:rsid w:val="00200C8C"/>
    <w:rsid w:val="00200E25"/>
    <w:rsid w:val="00200E9B"/>
    <w:rsid w:val="002011FA"/>
    <w:rsid w:val="002020E9"/>
    <w:rsid w:val="00202BF3"/>
    <w:rsid w:val="00202E3C"/>
    <w:rsid w:val="002043BC"/>
    <w:rsid w:val="002043FE"/>
    <w:rsid w:val="00204D8D"/>
    <w:rsid w:val="00204D97"/>
    <w:rsid w:val="002054C5"/>
    <w:rsid w:val="002054C7"/>
    <w:rsid w:val="00206AA8"/>
    <w:rsid w:val="002071E7"/>
    <w:rsid w:val="00207456"/>
    <w:rsid w:val="002075BC"/>
    <w:rsid w:val="00207A10"/>
    <w:rsid w:val="00207C44"/>
    <w:rsid w:val="00207DC7"/>
    <w:rsid w:val="00211668"/>
    <w:rsid w:val="00212332"/>
    <w:rsid w:val="002124D9"/>
    <w:rsid w:val="0021254B"/>
    <w:rsid w:val="002128ED"/>
    <w:rsid w:val="002134DB"/>
    <w:rsid w:val="00213C26"/>
    <w:rsid w:val="00214274"/>
    <w:rsid w:val="002155A9"/>
    <w:rsid w:val="00215DA1"/>
    <w:rsid w:val="00216802"/>
    <w:rsid w:val="00216F8D"/>
    <w:rsid w:val="00217530"/>
    <w:rsid w:val="00217CC3"/>
    <w:rsid w:val="00220CCE"/>
    <w:rsid w:val="00220DE6"/>
    <w:rsid w:val="002225BF"/>
    <w:rsid w:val="002225C3"/>
    <w:rsid w:val="00222B1E"/>
    <w:rsid w:val="00222FCC"/>
    <w:rsid w:val="002234AA"/>
    <w:rsid w:val="002242E4"/>
    <w:rsid w:val="002243D1"/>
    <w:rsid w:val="00224AAF"/>
    <w:rsid w:val="002250F2"/>
    <w:rsid w:val="00226447"/>
    <w:rsid w:val="00226745"/>
    <w:rsid w:val="00227071"/>
    <w:rsid w:val="002300A9"/>
    <w:rsid w:val="00230135"/>
    <w:rsid w:val="00230203"/>
    <w:rsid w:val="002302BB"/>
    <w:rsid w:val="00230B8C"/>
    <w:rsid w:val="00230F82"/>
    <w:rsid w:val="00230FD1"/>
    <w:rsid w:val="002312E7"/>
    <w:rsid w:val="00231B80"/>
    <w:rsid w:val="00235684"/>
    <w:rsid w:val="00235E5C"/>
    <w:rsid w:val="00236201"/>
    <w:rsid w:val="0023644F"/>
    <w:rsid w:val="00236FE1"/>
    <w:rsid w:val="00237072"/>
    <w:rsid w:val="002379A8"/>
    <w:rsid w:val="00240701"/>
    <w:rsid w:val="00240A42"/>
    <w:rsid w:val="00241CED"/>
    <w:rsid w:val="00242113"/>
    <w:rsid w:val="002421C2"/>
    <w:rsid w:val="00242A7A"/>
    <w:rsid w:val="002434FE"/>
    <w:rsid w:val="00243A6D"/>
    <w:rsid w:val="0024474C"/>
    <w:rsid w:val="002450E0"/>
    <w:rsid w:val="0024531A"/>
    <w:rsid w:val="0024555D"/>
    <w:rsid w:val="00246852"/>
    <w:rsid w:val="002473AE"/>
    <w:rsid w:val="0024743F"/>
    <w:rsid w:val="002500D3"/>
    <w:rsid w:val="00250F01"/>
    <w:rsid w:val="002512CA"/>
    <w:rsid w:val="00251387"/>
    <w:rsid w:val="00251952"/>
    <w:rsid w:val="00251CC5"/>
    <w:rsid w:val="00253163"/>
    <w:rsid w:val="002532D8"/>
    <w:rsid w:val="002534E8"/>
    <w:rsid w:val="00253A5C"/>
    <w:rsid w:val="00255611"/>
    <w:rsid w:val="002561BB"/>
    <w:rsid w:val="002565E4"/>
    <w:rsid w:val="00256BFD"/>
    <w:rsid w:val="002570B5"/>
    <w:rsid w:val="00257AA1"/>
    <w:rsid w:val="00257B60"/>
    <w:rsid w:val="00257DF5"/>
    <w:rsid w:val="002603BA"/>
    <w:rsid w:val="00260E00"/>
    <w:rsid w:val="00260E46"/>
    <w:rsid w:val="002610C2"/>
    <w:rsid w:val="002622FC"/>
    <w:rsid w:val="00262C2E"/>
    <w:rsid w:val="00262F42"/>
    <w:rsid w:val="00263798"/>
    <w:rsid w:val="00263A01"/>
    <w:rsid w:val="002643C9"/>
    <w:rsid w:val="00264B92"/>
    <w:rsid w:val="0026566C"/>
    <w:rsid w:val="0026580F"/>
    <w:rsid w:val="00265AF5"/>
    <w:rsid w:val="00265B66"/>
    <w:rsid w:val="00266279"/>
    <w:rsid w:val="00267511"/>
    <w:rsid w:val="00271415"/>
    <w:rsid w:val="0027195A"/>
    <w:rsid w:val="00271C28"/>
    <w:rsid w:val="002734D9"/>
    <w:rsid w:val="00273584"/>
    <w:rsid w:val="0027379E"/>
    <w:rsid w:val="0027454E"/>
    <w:rsid w:val="002746B7"/>
    <w:rsid w:val="00274AB8"/>
    <w:rsid w:val="00274DEC"/>
    <w:rsid w:val="002750E0"/>
    <w:rsid w:val="00275164"/>
    <w:rsid w:val="002753C5"/>
    <w:rsid w:val="002766E2"/>
    <w:rsid w:val="002768B7"/>
    <w:rsid w:val="002770AC"/>
    <w:rsid w:val="002812B7"/>
    <w:rsid w:val="00281C6C"/>
    <w:rsid w:val="0028248E"/>
    <w:rsid w:val="00282C9D"/>
    <w:rsid w:val="0028311A"/>
    <w:rsid w:val="002839D3"/>
    <w:rsid w:val="00283E12"/>
    <w:rsid w:val="00284C43"/>
    <w:rsid w:val="00284F54"/>
    <w:rsid w:val="00285262"/>
    <w:rsid w:val="00285974"/>
    <w:rsid w:val="00285A74"/>
    <w:rsid w:val="00285FA6"/>
    <w:rsid w:val="002864DC"/>
    <w:rsid w:val="002866D0"/>
    <w:rsid w:val="0028697F"/>
    <w:rsid w:val="00286CD6"/>
    <w:rsid w:val="00286E7A"/>
    <w:rsid w:val="0028714D"/>
    <w:rsid w:val="00287555"/>
    <w:rsid w:val="0028756C"/>
    <w:rsid w:val="00287B3D"/>
    <w:rsid w:val="00287EDC"/>
    <w:rsid w:val="00287F83"/>
    <w:rsid w:val="00290013"/>
    <w:rsid w:val="002900E9"/>
    <w:rsid w:val="00290A2B"/>
    <w:rsid w:val="00290E30"/>
    <w:rsid w:val="00291178"/>
    <w:rsid w:val="002915C8"/>
    <w:rsid w:val="00291889"/>
    <w:rsid w:val="0029278F"/>
    <w:rsid w:val="00292938"/>
    <w:rsid w:val="00292EA6"/>
    <w:rsid w:val="00292F8E"/>
    <w:rsid w:val="00293AC4"/>
    <w:rsid w:val="00294363"/>
    <w:rsid w:val="00294567"/>
    <w:rsid w:val="0029471E"/>
    <w:rsid w:val="002947A7"/>
    <w:rsid w:val="0029489D"/>
    <w:rsid w:val="00294B5E"/>
    <w:rsid w:val="00295113"/>
    <w:rsid w:val="00295344"/>
    <w:rsid w:val="00296158"/>
    <w:rsid w:val="00296DD1"/>
    <w:rsid w:val="002A0A90"/>
    <w:rsid w:val="002A17E7"/>
    <w:rsid w:val="002A180C"/>
    <w:rsid w:val="002A2A03"/>
    <w:rsid w:val="002A2C1B"/>
    <w:rsid w:val="002A331C"/>
    <w:rsid w:val="002A3576"/>
    <w:rsid w:val="002A3A67"/>
    <w:rsid w:val="002A3DB8"/>
    <w:rsid w:val="002A484C"/>
    <w:rsid w:val="002A4C19"/>
    <w:rsid w:val="002A50B5"/>
    <w:rsid w:val="002A5139"/>
    <w:rsid w:val="002A588D"/>
    <w:rsid w:val="002A5CC2"/>
    <w:rsid w:val="002A5EBA"/>
    <w:rsid w:val="002A62CC"/>
    <w:rsid w:val="002A6C48"/>
    <w:rsid w:val="002A6F2B"/>
    <w:rsid w:val="002A6FA4"/>
    <w:rsid w:val="002A7226"/>
    <w:rsid w:val="002B0E08"/>
    <w:rsid w:val="002B0F8D"/>
    <w:rsid w:val="002B10C8"/>
    <w:rsid w:val="002B140C"/>
    <w:rsid w:val="002B16A6"/>
    <w:rsid w:val="002B196F"/>
    <w:rsid w:val="002B19D9"/>
    <w:rsid w:val="002B1CA5"/>
    <w:rsid w:val="002B1D85"/>
    <w:rsid w:val="002B2274"/>
    <w:rsid w:val="002B231E"/>
    <w:rsid w:val="002B264C"/>
    <w:rsid w:val="002B294C"/>
    <w:rsid w:val="002B3150"/>
    <w:rsid w:val="002B33A1"/>
    <w:rsid w:val="002B46C5"/>
    <w:rsid w:val="002B4B0D"/>
    <w:rsid w:val="002B6A0D"/>
    <w:rsid w:val="002B6B6A"/>
    <w:rsid w:val="002B7342"/>
    <w:rsid w:val="002C1C57"/>
    <w:rsid w:val="002C2020"/>
    <w:rsid w:val="002C23A0"/>
    <w:rsid w:val="002C2C3D"/>
    <w:rsid w:val="002C39CB"/>
    <w:rsid w:val="002C43FE"/>
    <w:rsid w:val="002C4D4C"/>
    <w:rsid w:val="002C4E23"/>
    <w:rsid w:val="002C51F7"/>
    <w:rsid w:val="002C5ACE"/>
    <w:rsid w:val="002C5B5C"/>
    <w:rsid w:val="002C6696"/>
    <w:rsid w:val="002C6B1F"/>
    <w:rsid w:val="002C794A"/>
    <w:rsid w:val="002D00BF"/>
    <w:rsid w:val="002D0107"/>
    <w:rsid w:val="002D0AF5"/>
    <w:rsid w:val="002D105C"/>
    <w:rsid w:val="002D1975"/>
    <w:rsid w:val="002D251D"/>
    <w:rsid w:val="002D257B"/>
    <w:rsid w:val="002D2C89"/>
    <w:rsid w:val="002D2D82"/>
    <w:rsid w:val="002D3305"/>
    <w:rsid w:val="002D3B44"/>
    <w:rsid w:val="002D3B4C"/>
    <w:rsid w:val="002D4D18"/>
    <w:rsid w:val="002D577F"/>
    <w:rsid w:val="002D6196"/>
    <w:rsid w:val="002D63C1"/>
    <w:rsid w:val="002D67BF"/>
    <w:rsid w:val="002D70D6"/>
    <w:rsid w:val="002D76AC"/>
    <w:rsid w:val="002D7A02"/>
    <w:rsid w:val="002D7CBC"/>
    <w:rsid w:val="002D7F49"/>
    <w:rsid w:val="002E0783"/>
    <w:rsid w:val="002E2631"/>
    <w:rsid w:val="002E2A38"/>
    <w:rsid w:val="002E2DF9"/>
    <w:rsid w:val="002E3A7F"/>
    <w:rsid w:val="002E4835"/>
    <w:rsid w:val="002E49A2"/>
    <w:rsid w:val="002E4A56"/>
    <w:rsid w:val="002E4ECD"/>
    <w:rsid w:val="002E535D"/>
    <w:rsid w:val="002E5B8E"/>
    <w:rsid w:val="002E5BBF"/>
    <w:rsid w:val="002E62F3"/>
    <w:rsid w:val="002E6437"/>
    <w:rsid w:val="002E65CD"/>
    <w:rsid w:val="002E68DB"/>
    <w:rsid w:val="002E6FA3"/>
    <w:rsid w:val="002E7208"/>
    <w:rsid w:val="002E7381"/>
    <w:rsid w:val="002E793B"/>
    <w:rsid w:val="002E7D0E"/>
    <w:rsid w:val="002F05E7"/>
    <w:rsid w:val="002F0979"/>
    <w:rsid w:val="002F0D97"/>
    <w:rsid w:val="002F0F3B"/>
    <w:rsid w:val="002F1160"/>
    <w:rsid w:val="002F186B"/>
    <w:rsid w:val="002F1F71"/>
    <w:rsid w:val="002F20C8"/>
    <w:rsid w:val="002F2A2A"/>
    <w:rsid w:val="002F2A3A"/>
    <w:rsid w:val="002F2A3F"/>
    <w:rsid w:val="002F2B3F"/>
    <w:rsid w:val="002F2C08"/>
    <w:rsid w:val="002F4623"/>
    <w:rsid w:val="002F48F7"/>
    <w:rsid w:val="002F4C8D"/>
    <w:rsid w:val="002F5202"/>
    <w:rsid w:val="002F5F62"/>
    <w:rsid w:val="002F6A39"/>
    <w:rsid w:val="002F7033"/>
    <w:rsid w:val="002F7058"/>
    <w:rsid w:val="002F7517"/>
    <w:rsid w:val="003000B4"/>
    <w:rsid w:val="003000FD"/>
    <w:rsid w:val="003003DC"/>
    <w:rsid w:val="00300916"/>
    <w:rsid w:val="003009BB"/>
    <w:rsid w:val="00301236"/>
    <w:rsid w:val="003016C0"/>
    <w:rsid w:val="003019B0"/>
    <w:rsid w:val="0030209A"/>
    <w:rsid w:val="00302A61"/>
    <w:rsid w:val="00303E50"/>
    <w:rsid w:val="003044EB"/>
    <w:rsid w:val="003045DD"/>
    <w:rsid w:val="00304810"/>
    <w:rsid w:val="00304C00"/>
    <w:rsid w:val="003052DE"/>
    <w:rsid w:val="00305726"/>
    <w:rsid w:val="003059C2"/>
    <w:rsid w:val="00305B03"/>
    <w:rsid w:val="00305D45"/>
    <w:rsid w:val="00306852"/>
    <w:rsid w:val="0030695A"/>
    <w:rsid w:val="003069FC"/>
    <w:rsid w:val="00306AFB"/>
    <w:rsid w:val="00306D54"/>
    <w:rsid w:val="00306EDA"/>
    <w:rsid w:val="003075E6"/>
    <w:rsid w:val="003077B6"/>
    <w:rsid w:val="00310709"/>
    <w:rsid w:val="0031279C"/>
    <w:rsid w:val="003130D1"/>
    <w:rsid w:val="00313554"/>
    <w:rsid w:val="00313577"/>
    <w:rsid w:val="00313AC2"/>
    <w:rsid w:val="00314458"/>
    <w:rsid w:val="00314587"/>
    <w:rsid w:val="00314ABB"/>
    <w:rsid w:val="00314F25"/>
    <w:rsid w:val="00314F81"/>
    <w:rsid w:val="003163C4"/>
    <w:rsid w:val="0031661D"/>
    <w:rsid w:val="00317912"/>
    <w:rsid w:val="00317F44"/>
    <w:rsid w:val="00320322"/>
    <w:rsid w:val="0032093E"/>
    <w:rsid w:val="0032104F"/>
    <w:rsid w:val="00321220"/>
    <w:rsid w:val="003215C4"/>
    <w:rsid w:val="00321ABA"/>
    <w:rsid w:val="00321E90"/>
    <w:rsid w:val="00322EC3"/>
    <w:rsid w:val="00322F32"/>
    <w:rsid w:val="00323025"/>
    <w:rsid w:val="003236AD"/>
    <w:rsid w:val="003238C5"/>
    <w:rsid w:val="003251AA"/>
    <w:rsid w:val="00325415"/>
    <w:rsid w:val="003254AB"/>
    <w:rsid w:val="003267F1"/>
    <w:rsid w:val="00326F0C"/>
    <w:rsid w:val="00327AC5"/>
    <w:rsid w:val="00327D74"/>
    <w:rsid w:val="00330071"/>
    <w:rsid w:val="003319EB"/>
    <w:rsid w:val="00331C02"/>
    <w:rsid w:val="00331D0A"/>
    <w:rsid w:val="00332B1B"/>
    <w:rsid w:val="00334539"/>
    <w:rsid w:val="003348CC"/>
    <w:rsid w:val="00335173"/>
    <w:rsid w:val="0033576B"/>
    <w:rsid w:val="00335E42"/>
    <w:rsid w:val="00336964"/>
    <w:rsid w:val="00336E7D"/>
    <w:rsid w:val="00337141"/>
    <w:rsid w:val="0034031D"/>
    <w:rsid w:val="003415BC"/>
    <w:rsid w:val="00341676"/>
    <w:rsid w:val="00343504"/>
    <w:rsid w:val="003436E9"/>
    <w:rsid w:val="003442C0"/>
    <w:rsid w:val="00344338"/>
    <w:rsid w:val="00344B59"/>
    <w:rsid w:val="00344E92"/>
    <w:rsid w:val="0034501C"/>
    <w:rsid w:val="00345042"/>
    <w:rsid w:val="00345190"/>
    <w:rsid w:val="003459A9"/>
    <w:rsid w:val="00345DBB"/>
    <w:rsid w:val="00345FB6"/>
    <w:rsid w:val="00346140"/>
    <w:rsid w:val="003466AA"/>
    <w:rsid w:val="00347F3F"/>
    <w:rsid w:val="003501A4"/>
    <w:rsid w:val="0035024F"/>
    <w:rsid w:val="00350DF9"/>
    <w:rsid w:val="00351103"/>
    <w:rsid w:val="003522AC"/>
    <w:rsid w:val="003526F0"/>
    <w:rsid w:val="00352FBC"/>
    <w:rsid w:val="00353225"/>
    <w:rsid w:val="00353CF2"/>
    <w:rsid w:val="00353D37"/>
    <w:rsid w:val="00353D63"/>
    <w:rsid w:val="00354CD1"/>
    <w:rsid w:val="00355572"/>
    <w:rsid w:val="003556FF"/>
    <w:rsid w:val="00355E36"/>
    <w:rsid w:val="00356EA7"/>
    <w:rsid w:val="003579ED"/>
    <w:rsid w:val="00357FCA"/>
    <w:rsid w:val="003600E0"/>
    <w:rsid w:val="00360225"/>
    <w:rsid w:val="003603AF"/>
    <w:rsid w:val="00360433"/>
    <w:rsid w:val="00360468"/>
    <w:rsid w:val="00361170"/>
    <w:rsid w:val="00361708"/>
    <w:rsid w:val="0036190C"/>
    <w:rsid w:val="00361F25"/>
    <w:rsid w:val="003621ED"/>
    <w:rsid w:val="00363671"/>
    <w:rsid w:val="00363C3F"/>
    <w:rsid w:val="00364B8F"/>
    <w:rsid w:val="00364D62"/>
    <w:rsid w:val="00365004"/>
    <w:rsid w:val="0036503F"/>
    <w:rsid w:val="0036562F"/>
    <w:rsid w:val="00365825"/>
    <w:rsid w:val="00365A22"/>
    <w:rsid w:val="00365A89"/>
    <w:rsid w:val="0036629A"/>
    <w:rsid w:val="00370853"/>
    <w:rsid w:val="003715BE"/>
    <w:rsid w:val="003718D0"/>
    <w:rsid w:val="00371AF9"/>
    <w:rsid w:val="00372371"/>
    <w:rsid w:val="00372A0D"/>
    <w:rsid w:val="0037366F"/>
    <w:rsid w:val="00373E3C"/>
    <w:rsid w:val="00375075"/>
    <w:rsid w:val="003754C4"/>
    <w:rsid w:val="00375519"/>
    <w:rsid w:val="00377411"/>
    <w:rsid w:val="00377A52"/>
    <w:rsid w:val="00377BF4"/>
    <w:rsid w:val="00377E35"/>
    <w:rsid w:val="00377FD3"/>
    <w:rsid w:val="003800E5"/>
    <w:rsid w:val="00380398"/>
    <w:rsid w:val="00380AB4"/>
    <w:rsid w:val="00381030"/>
    <w:rsid w:val="00381942"/>
    <w:rsid w:val="00382898"/>
    <w:rsid w:val="00383143"/>
    <w:rsid w:val="003835D4"/>
    <w:rsid w:val="003835F3"/>
    <w:rsid w:val="003836A5"/>
    <w:rsid w:val="00385286"/>
    <w:rsid w:val="00385425"/>
    <w:rsid w:val="003856F5"/>
    <w:rsid w:val="00385C3E"/>
    <w:rsid w:val="00386A78"/>
    <w:rsid w:val="00386AF8"/>
    <w:rsid w:val="00387503"/>
    <w:rsid w:val="00391387"/>
    <w:rsid w:val="003919D6"/>
    <w:rsid w:val="00392E14"/>
    <w:rsid w:val="00393201"/>
    <w:rsid w:val="003934F6"/>
    <w:rsid w:val="00393724"/>
    <w:rsid w:val="003938EC"/>
    <w:rsid w:val="003946E6"/>
    <w:rsid w:val="00394710"/>
    <w:rsid w:val="00395231"/>
    <w:rsid w:val="00395F7F"/>
    <w:rsid w:val="00396A52"/>
    <w:rsid w:val="003975D7"/>
    <w:rsid w:val="00397EE0"/>
    <w:rsid w:val="003A0131"/>
    <w:rsid w:val="003A096F"/>
    <w:rsid w:val="003A14DA"/>
    <w:rsid w:val="003A1600"/>
    <w:rsid w:val="003A1BDA"/>
    <w:rsid w:val="003A23D5"/>
    <w:rsid w:val="003A2CF1"/>
    <w:rsid w:val="003A3D1B"/>
    <w:rsid w:val="003A42B9"/>
    <w:rsid w:val="003A4ED1"/>
    <w:rsid w:val="003A5B4B"/>
    <w:rsid w:val="003A5BBD"/>
    <w:rsid w:val="003A5F5A"/>
    <w:rsid w:val="003A64FC"/>
    <w:rsid w:val="003A6633"/>
    <w:rsid w:val="003A78B5"/>
    <w:rsid w:val="003A7C61"/>
    <w:rsid w:val="003A7E5F"/>
    <w:rsid w:val="003B0BC2"/>
    <w:rsid w:val="003B0D0E"/>
    <w:rsid w:val="003B102B"/>
    <w:rsid w:val="003B1268"/>
    <w:rsid w:val="003B14E3"/>
    <w:rsid w:val="003B1DE1"/>
    <w:rsid w:val="003B2EFC"/>
    <w:rsid w:val="003B30F4"/>
    <w:rsid w:val="003B34E6"/>
    <w:rsid w:val="003B379F"/>
    <w:rsid w:val="003B4026"/>
    <w:rsid w:val="003B40C9"/>
    <w:rsid w:val="003B4AA5"/>
    <w:rsid w:val="003B4EA1"/>
    <w:rsid w:val="003B53BA"/>
    <w:rsid w:val="003B63DD"/>
    <w:rsid w:val="003B67CA"/>
    <w:rsid w:val="003B77E8"/>
    <w:rsid w:val="003C02B2"/>
    <w:rsid w:val="003C04DE"/>
    <w:rsid w:val="003C0ACD"/>
    <w:rsid w:val="003C0CEC"/>
    <w:rsid w:val="003C123B"/>
    <w:rsid w:val="003C12DD"/>
    <w:rsid w:val="003C31CC"/>
    <w:rsid w:val="003C40F0"/>
    <w:rsid w:val="003C438C"/>
    <w:rsid w:val="003C4495"/>
    <w:rsid w:val="003C459C"/>
    <w:rsid w:val="003C4976"/>
    <w:rsid w:val="003C5B83"/>
    <w:rsid w:val="003C5D1A"/>
    <w:rsid w:val="003C6129"/>
    <w:rsid w:val="003C617F"/>
    <w:rsid w:val="003C7208"/>
    <w:rsid w:val="003C764D"/>
    <w:rsid w:val="003C7805"/>
    <w:rsid w:val="003C7D41"/>
    <w:rsid w:val="003D0010"/>
    <w:rsid w:val="003D05B6"/>
    <w:rsid w:val="003D0C7F"/>
    <w:rsid w:val="003D168A"/>
    <w:rsid w:val="003D1A53"/>
    <w:rsid w:val="003D1A97"/>
    <w:rsid w:val="003D2332"/>
    <w:rsid w:val="003D29D3"/>
    <w:rsid w:val="003D2A97"/>
    <w:rsid w:val="003D55E6"/>
    <w:rsid w:val="003D5602"/>
    <w:rsid w:val="003D66BC"/>
    <w:rsid w:val="003D6AAA"/>
    <w:rsid w:val="003D6D1E"/>
    <w:rsid w:val="003D7366"/>
    <w:rsid w:val="003D7559"/>
    <w:rsid w:val="003D7C89"/>
    <w:rsid w:val="003E0B40"/>
    <w:rsid w:val="003E189B"/>
    <w:rsid w:val="003E1C7A"/>
    <w:rsid w:val="003E1DB8"/>
    <w:rsid w:val="003E1E1E"/>
    <w:rsid w:val="003E211F"/>
    <w:rsid w:val="003E2218"/>
    <w:rsid w:val="003E27D9"/>
    <w:rsid w:val="003E2F45"/>
    <w:rsid w:val="003E3761"/>
    <w:rsid w:val="003E390B"/>
    <w:rsid w:val="003E3DFD"/>
    <w:rsid w:val="003E3E14"/>
    <w:rsid w:val="003E3E3C"/>
    <w:rsid w:val="003E4A1E"/>
    <w:rsid w:val="003E4BF6"/>
    <w:rsid w:val="003E4C72"/>
    <w:rsid w:val="003E57AC"/>
    <w:rsid w:val="003E5FAF"/>
    <w:rsid w:val="003E67E6"/>
    <w:rsid w:val="003E685C"/>
    <w:rsid w:val="003E7011"/>
    <w:rsid w:val="003E7120"/>
    <w:rsid w:val="003E71EA"/>
    <w:rsid w:val="003F08E8"/>
    <w:rsid w:val="003F0A72"/>
    <w:rsid w:val="003F0B2E"/>
    <w:rsid w:val="003F0F90"/>
    <w:rsid w:val="003F0FFE"/>
    <w:rsid w:val="003F10CF"/>
    <w:rsid w:val="003F1488"/>
    <w:rsid w:val="003F3096"/>
    <w:rsid w:val="003F35EA"/>
    <w:rsid w:val="003F3DAD"/>
    <w:rsid w:val="003F4171"/>
    <w:rsid w:val="003F43DF"/>
    <w:rsid w:val="003F4505"/>
    <w:rsid w:val="003F45E5"/>
    <w:rsid w:val="003F54CA"/>
    <w:rsid w:val="003F5F60"/>
    <w:rsid w:val="003F64EE"/>
    <w:rsid w:val="003F6959"/>
    <w:rsid w:val="003F72EE"/>
    <w:rsid w:val="003F775D"/>
    <w:rsid w:val="003F7E18"/>
    <w:rsid w:val="0040029E"/>
    <w:rsid w:val="00400393"/>
    <w:rsid w:val="004009C3"/>
    <w:rsid w:val="0040153F"/>
    <w:rsid w:val="00401CF6"/>
    <w:rsid w:val="00402135"/>
    <w:rsid w:val="00402209"/>
    <w:rsid w:val="00402DEC"/>
    <w:rsid w:val="00403FD6"/>
    <w:rsid w:val="0040414F"/>
    <w:rsid w:val="0040439C"/>
    <w:rsid w:val="00404967"/>
    <w:rsid w:val="00404FD4"/>
    <w:rsid w:val="004052B8"/>
    <w:rsid w:val="004057C9"/>
    <w:rsid w:val="00405A9C"/>
    <w:rsid w:val="00405E1C"/>
    <w:rsid w:val="0040650C"/>
    <w:rsid w:val="00406E49"/>
    <w:rsid w:val="004076DF"/>
    <w:rsid w:val="004105FD"/>
    <w:rsid w:val="0041066F"/>
    <w:rsid w:val="0041223B"/>
    <w:rsid w:val="004128EE"/>
    <w:rsid w:val="0041307D"/>
    <w:rsid w:val="00413849"/>
    <w:rsid w:val="00413891"/>
    <w:rsid w:val="00413990"/>
    <w:rsid w:val="00414266"/>
    <w:rsid w:val="0041494C"/>
    <w:rsid w:val="00414FA1"/>
    <w:rsid w:val="0041582D"/>
    <w:rsid w:val="004158A3"/>
    <w:rsid w:val="00415C67"/>
    <w:rsid w:val="00417A57"/>
    <w:rsid w:val="00417E50"/>
    <w:rsid w:val="00417F0A"/>
    <w:rsid w:val="00417F5C"/>
    <w:rsid w:val="0042009B"/>
    <w:rsid w:val="00421246"/>
    <w:rsid w:val="004212A6"/>
    <w:rsid w:val="004214F3"/>
    <w:rsid w:val="00421A2F"/>
    <w:rsid w:val="00421D9A"/>
    <w:rsid w:val="004220B7"/>
    <w:rsid w:val="00422F34"/>
    <w:rsid w:val="00422F9F"/>
    <w:rsid w:val="00423100"/>
    <w:rsid w:val="004234B4"/>
    <w:rsid w:val="00423B70"/>
    <w:rsid w:val="00424C2B"/>
    <w:rsid w:val="00425418"/>
    <w:rsid w:val="004259C4"/>
    <w:rsid w:val="00425CD4"/>
    <w:rsid w:val="00426736"/>
    <w:rsid w:val="00427382"/>
    <w:rsid w:val="00427F18"/>
    <w:rsid w:val="004304F3"/>
    <w:rsid w:val="0043155B"/>
    <w:rsid w:val="00431C89"/>
    <w:rsid w:val="00431D42"/>
    <w:rsid w:val="00432969"/>
    <w:rsid w:val="00432C38"/>
    <w:rsid w:val="00433130"/>
    <w:rsid w:val="00433668"/>
    <w:rsid w:val="00433B2F"/>
    <w:rsid w:val="00433E2F"/>
    <w:rsid w:val="0043402F"/>
    <w:rsid w:val="00434EA7"/>
    <w:rsid w:val="00435580"/>
    <w:rsid w:val="00435746"/>
    <w:rsid w:val="004358C5"/>
    <w:rsid w:val="00436339"/>
    <w:rsid w:val="00436445"/>
    <w:rsid w:val="00436A98"/>
    <w:rsid w:val="00436D63"/>
    <w:rsid w:val="0043777C"/>
    <w:rsid w:val="00437B75"/>
    <w:rsid w:val="00440136"/>
    <w:rsid w:val="00440C30"/>
    <w:rsid w:val="00440D78"/>
    <w:rsid w:val="0044119B"/>
    <w:rsid w:val="004415DE"/>
    <w:rsid w:val="00442720"/>
    <w:rsid w:val="004428C1"/>
    <w:rsid w:val="00442F8D"/>
    <w:rsid w:val="00443F29"/>
    <w:rsid w:val="00444F82"/>
    <w:rsid w:val="00445168"/>
    <w:rsid w:val="004463DA"/>
    <w:rsid w:val="00446A03"/>
    <w:rsid w:val="004470B5"/>
    <w:rsid w:val="0044796E"/>
    <w:rsid w:val="00452165"/>
    <w:rsid w:val="00452AB7"/>
    <w:rsid w:val="00453164"/>
    <w:rsid w:val="0045326E"/>
    <w:rsid w:val="00453D24"/>
    <w:rsid w:val="00454D54"/>
    <w:rsid w:val="00454E55"/>
    <w:rsid w:val="0045580E"/>
    <w:rsid w:val="00455BCC"/>
    <w:rsid w:val="00455ECC"/>
    <w:rsid w:val="004566E4"/>
    <w:rsid w:val="00457330"/>
    <w:rsid w:val="0046002F"/>
    <w:rsid w:val="0046127A"/>
    <w:rsid w:val="0046128D"/>
    <w:rsid w:val="00461784"/>
    <w:rsid w:val="0046204B"/>
    <w:rsid w:val="0046283D"/>
    <w:rsid w:val="00462A77"/>
    <w:rsid w:val="00462C0E"/>
    <w:rsid w:val="00463217"/>
    <w:rsid w:val="00463DE6"/>
    <w:rsid w:val="00464B9A"/>
    <w:rsid w:val="0046504E"/>
    <w:rsid w:val="00465156"/>
    <w:rsid w:val="00465515"/>
    <w:rsid w:val="00465703"/>
    <w:rsid w:val="00465A62"/>
    <w:rsid w:val="004663DA"/>
    <w:rsid w:val="00467081"/>
    <w:rsid w:val="00467828"/>
    <w:rsid w:val="00467B4D"/>
    <w:rsid w:val="00467DF3"/>
    <w:rsid w:val="00470436"/>
    <w:rsid w:val="004706DA"/>
    <w:rsid w:val="00471273"/>
    <w:rsid w:val="0047267A"/>
    <w:rsid w:val="00472911"/>
    <w:rsid w:val="00472BB1"/>
    <w:rsid w:val="00472E81"/>
    <w:rsid w:val="004735C4"/>
    <w:rsid w:val="0047429A"/>
    <w:rsid w:val="00474D50"/>
    <w:rsid w:val="00474DD7"/>
    <w:rsid w:val="004759B5"/>
    <w:rsid w:val="00475C61"/>
    <w:rsid w:val="00475C92"/>
    <w:rsid w:val="004761B6"/>
    <w:rsid w:val="00476AB3"/>
    <w:rsid w:val="00477D61"/>
    <w:rsid w:val="00477D67"/>
    <w:rsid w:val="00480B50"/>
    <w:rsid w:val="00482834"/>
    <w:rsid w:val="004834FA"/>
    <w:rsid w:val="0048459B"/>
    <w:rsid w:val="004846EF"/>
    <w:rsid w:val="00484D39"/>
    <w:rsid w:val="00485082"/>
    <w:rsid w:val="0048580E"/>
    <w:rsid w:val="004860D5"/>
    <w:rsid w:val="004866D8"/>
    <w:rsid w:val="0048762F"/>
    <w:rsid w:val="00487B78"/>
    <w:rsid w:val="0049010F"/>
    <w:rsid w:val="004909B1"/>
    <w:rsid w:val="004909D1"/>
    <w:rsid w:val="00491B3F"/>
    <w:rsid w:val="00491F25"/>
    <w:rsid w:val="00492002"/>
    <w:rsid w:val="00493882"/>
    <w:rsid w:val="004961A2"/>
    <w:rsid w:val="0049629A"/>
    <w:rsid w:val="00496759"/>
    <w:rsid w:val="0049677D"/>
    <w:rsid w:val="004A00E8"/>
    <w:rsid w:val="004A04A0"/>
    <w:rsid w:val="004A1D10"/>
    <w:rsid w:val="004A2014"/>
    <w:rsid w:val="004A27C1"/>
    <w:rsid w:val="004A351D"/>
    <w:rsid w:val="004A3753"/>
    <w:rsid w:val="004A3B86"/>
    <w:rsid w:val="004A41F2"/>
    <w:rsid w:val="004A4775"/>
    <w:rsid w:val="004A481C"/>
    <w:rsid w:val="004A48AC"/>
    <w:rsid w:val="004A5182"/>
    <w:rsid w:val="004A533B"/>
    <w:rsid w:val="004A63E6"/>
    <w:rsid w:val="004A6DA2"/>
    <w:rsid w:val="004B0654"/>
    <w:rsid w:val="004B0897"/>
    <w:rsid w:val="004B11FB"/>
    <w:rsid w:val="004B201E"/>
    <w:rsid w:val="004B2096"/>
    <w:rsid w:val="004B3148"/>
    <w:rsid w:val="004B35E9"/>
    <w:rsid w:val="004B46FD"/>
    <w:rsid w:val="004B48F2"/>
    <w:rsid w:val="004B4BBA"/>
    <w:rsid w:val="004B5B02"/>
    <w:rsid w:val="004B7A43"/>
    <w:rsid w:val="004C0A34"/>
    <w:rsid w:val="004C1749"/>
    <w:rsid w:val="004C1933"/>
    <w:rsid w:val="004C1DE5"/>
    <w:rsid w:val="004C248A"/>
    <w:rsid w:val="004C3156"/>
    <w:rsid w:val="004C3AFA"/>
    <w:rsid w:val="004C3F91"/>
    <w:rsid w:val="004C4397"/>
    <w:rsid w:val="004C4985"/>
    <w:rsid w:val="004C498D"/>
    <w:rsid w:val="004C658D"/>
    <w:rsid w:val="004C6A72"/>
    <w:rsid w:val="004C6ED7"/>
    <w:rsid w:val="004C6F7F"/>
    <w:rsid w:val="004C7327"/>
    <w:rsid w:val="004C752B"/>
    <w:rsid w:val="004C7F63"/>
    <w:rsid w:val="004D0C9A"/>
    <w:rsid w:val="004D13D7"/>
    <w:rsid w:val="004D1D45"/>
    <w:rsid w:val="004D20AC"/>
    <w:rsid w:val="004D213A"/>
    <w:rsid w:val="004D2CF5"/>
    <w:rsid w:val="004D3A05"/>
    <w:rsid w:val="004D3B48"/>
    <w:rsid w:val="004D4B04"/>
    <w:rsid w:val="004D5108"/>
    <w:rsid w:val="004D5AF7"/>
    <w:rsid w:val="004D61C3"/>
    <w:rsid w:val="004D6A3F"/>
    <w:rsid w:val="004D6F13"/>
    <w:rsid w:val="004E03F0"/>
    <w:rsid w:val="004E08A2"/>
    <w:rsid w:val="004E18EE"/>
    <w:rsid w:val="004E191E"/>
    <w:rsid w:val="004E22A5"/>
    <w:rsid w:val="004E2412"/>
    <w:rsid w:val="004E2FCD"/>
    <w:rsid w:val="004E35A5"/>
    <w:rsid w:val="004E3C40"/>
    <w:rsid w:val="004E404F"/>
    <w:rsid w:val="004E4D7B"/>
    <w:rsid w:val="004E5539"/>
    <w:rsid w:val="004E5AF7"/>
    <w:rsid w:val="004E6EAD"/>
    <w:rsid w:val="004E79B6"/>
    <w:rsid w:val="004E7AD6"/>
    <w:rsid w:val="004E7D2C"/>
    <w:rsid w:val="004F063D"/>
    <w:rsid w:val="004F0B6E"/>
    <w:rsid w:val="004F0BE6"/>
    <w:rsid w:val="004F0C86"/>
    <w:rsid w:val="004F122E"/>
    <w:rsid w:val="004F172C"/>
    <w:rsid w:val="004F248C"/>
    <w:rsid w:val="004F3E0D"/>
    <w:rsid w:val="004F3FF7"/>
    <w:rsid w:val="004F59B5"/>
    <w:rsid w:val="004F6BDB"/>
    <w:rsid w:val="004F718A"/>
    <w:rsid w:val="004F7342"/>
    <w:rsid w:val="004F7BF8"/>
    <w:rsid w:val="005008E5"/>
    <w:rsid w:val="00501347"/>
    <w:rsid w:val="005013A3"/>
    <w:rsid w:val="00501B3B"/>
    <w:rsid w:val="00501ECF"/>
    <w:rsid w:val="00501F2F"/>
    <w:rsid w:val="00501FD8"/>
    <w:rsid w:val="00502078"/>
    <w:rsid w:val="005020EC"/>
    <w:rsid w:val="00503DBE"/>
    <w:rsid w:val="005058E1"/>
    <w:rsid w:val="00506614"/>
    <w:rsid w:val="005068C8"/>
    <w:rsid w:val="005068FE"/>
    <w:rsid w:val="00506B01"/>
    <w:rsid w:val="005075D0"/>
    <w:rsid w:val="005077DF"/>
    <w:rsid w:val="00507BFE"/>
    <w:rsid w:val="005126BD"/>
    <w:rsid w:val="00512C53"/>
    <w:rsid w:val="00512CB3"/>
    <w:rsid w:val="0051380B"/>
    <w:rsid w:val="00513A9C"/>
    <w:rsid w:val="005148B0"/>
    <w:rsid w:val="00514CB8"/>
    <w:rsid w:val="00516B64"/>
    <w:rsid w:val="00516D47"/>
    <w:rsid w:val="00517002"/>
    <w:rsid w:val="00517508"/>
    <w:rsid w:val="0051756A"/>
    <w:rsid w:val="00517AA1"/>
    <w:rsid w:val="00517ECE"/>
    <w:rsid w:val="005209E7"/>
    <w:rsid w:val="00520BB4"/>
    <w:rsid w:val="00520D41"/>
    <w:rsid w:val="00520DA1"/>
    <w:rsid w:val="00520EDB"/>
    <w:rsid w:val="00522028"/>
    <w:rsid w:val="00522609"/>
    <w:rsid w:val="00522C4C"/>
    <w:rsid w:val="005233FE"/>
    <w:rsid w:val="0052370D"/>
    <w:rsid w:val="00523AE2"/>
    <w:rsid w:val="00523C43"/>
    <w:rsid w:val="00523F37"/>
    <w:rsid w:val="005248E0"/>
    <w:rsid w:val="00524B05"/>
    <w:rsid w:val="0052508B"/>
    <w:rsid w:val="005251FC"/>
    <w:rsid w:val="00525271"/>
    <w:rsid w:val="00525419"/>
    <w:rsid w:val="00526E3A"/>
    <w:rsid w:val="00527C5E"/>
    <w:rsid w:val="005323C7"/>
    <w:rsid w:val="005323CE"/>
    <w:rsid w:val="005326DA"/>
    <w:rsid w:val="00532BA4"/>
    <w:rsid w:val="00532F96"/>
    <w:rsid w:val="00533F17"/>
    <w:rsid w:val="00534291"/>
    <w:rsid w:val="005347CD"/>
    <w:rsid w:val="00534837"/>
    <w:rsid w:val="00534A54"/>
    <w:rsid w:val="005357F0"/>
    <w:rsid w:val="00535F61"/>
    <w:rsid w:val="0053671C"/>
    <w:rsid w:val="00536D53"/>
    <w:rsid w:val="00537313"/>
    <w:rsid w:val="00541129"/>
    <w:rsid w:val="005414A0"/>
    <w:rsid w:val="00541CC4"/>
    <w:rsid w:val="0054208B"/>
    <w:rsid w:val="0054250C"/>
    <w:rsid w:val="00542BFB"/>
    <w:rsid w:val="00542E68"/>
    <w:rsid w:val="00543C46"/>
    <w:rsid w:val="00543C57"/>
    <w:rsid w:val="00543FB6"/>
    <w:rsid w:val="00545256"/>
    <w:rsid w:val="005453E1"/>
    <w:rsid w:val="005458DC"/>
    <w:rsid w:val="005464E5"/>
    <w:rsid w:val="005472F4"/>
    <w:rsid w:val="00547B54"/>
    <w:rsid w:val="0055008B"/>
    <w:rsid w:val="00550261"/>
    <w:rsid w:val="005505FA"/>
    <w:rsid w:val="00551038"/>
    <w:rsid w:val="00551815"/>
    <w:rsid w:val="0055190B"/>
    <w:rsid w:val="00552549"/>
    <w:rsid w:val="00552FD5"/>
    <w:rsid w:val="0055421B"/>
    <w:rsid w:val="00554B71"/>
    <w:rsid w:val="00554C7D"/>
    <w:rsid w:val="00554E4A"/>
    <w:rsid w:val="0055535D"/>
    <w:rsid w:val="00555BF0"/>
    <w:rsid w:val="00555D1A"/>
    <w:rsid w:val="00556318"/>
    <w:rsid w:val="00556A62"/>
    <w:rsid w:val="00556B9D"/>
    <w:rsid w:val="00557AF1"/>
    <w:rsid w:val="00557D4F"/>
    <w:rsid w:val="00557E80"/>
    <w:rsid w:val="00557F37"/>
    <w:rsid w:val="00560F02"/>
    <w:rsid w:val="005615E6"/>
    <w:rsid w:val="0056180F"/>
    <w:rsid w:val="00563176"/>
    <w:rsid w:val="005639C4"/>
    <w:rsid w:val="0056560E"/>
    <w:rsid w:val="00565BCF"/>
    <w:rsid w:val="005660F9"/>
    <w:rsid w:val="00566207"/>
    <w:rsid w:val="005667FA"/>
    <w:rsid w:val="0056689C"/>
    <w:rsid w:val="00566A24"/>
    <w:rsid w:val="00566F51"/>
    <w:rsid w:val="00567B33"/>
    <w:rsid w:val="0057004A"/>
    <w:rsid w:val="00570D4D"/>
    <w:rsid w:val="0057113E"/>
    <w:rsid w:val="00571F5C"/>
    <w:rsid w:val="00572F8C"/>
    <w:rsid w:val="00573A70"/>
    <w:rsid w:val="00573BAA"/>
    <w:rsid w:val="00573FD1"/>
    <w:rsid w:val="00574323"/>
    <w:rsid w:val="00574380"/>
    <w:rsid w:val="00574E84"/>
    <w:rsid w:val="00575197"/>
    <w:rsid w:val="00575431"/>
    <w:rsid w:val="00575C53"/>
    <w:rsid w:val="0057675C"/>
    <w:rsid w:val="005768B1"/>
    <w:rsid w:val="00576AF8"/>
    <w:rsid w:val="005776FB"/>
    <w:rsid w:val="00580856"/>
    <w:rsid w:val="00580FB2"/>
    <w:rsid w:val="0058133D"/>
    <w:rsid w:val="0058145A"/>
    <w:rsid w:val="00581591"/>
    <w:rsid w:val="005818BC"/>
    <w:rsid w:val="005821F3"/>
    <w:rsid w:val="0058303C"/>
    <w:rsid w:val="005831D2"/>
    <w:rsid w:val="00583330"/>
    <w:rsid w:val="005836F1"/>
    <w:rsid w:val="00583DB1"/>
    <w:rsid w:val="00584215"/>
    <w:rsid w:val="00584562"/>
    <w:rsid w:val="00584854"/>
    <w:rsid w:val="00587C2B"/>
    <w:rsid w:val="00587CB6"/>
    <w:rsid w:val="005908E5"/>
    <w:rsid w:val="005917E3"/>
    <w:rsid w:val="00591EC9"/>
    <w:rsid w:val="0059248F"/>
    <w:rsid w:val="00592954"/>
    <w:rsid w:val="00592CB4"/>
    <w:rsid w:val="0059344D"/>
    <w:rsid w:val="00594721"/>
    <w:rsid w:val="005948F0"/>
    <w:rsid w:val="00594FAA"/>
    <w:rsid w:val="0059510A"/>
    <w:rsid w:val="00595A50"/>
    <w:rsid w:val="0059738F"/>
    <w:rsid w:val="005977C7"/>
    <w:rsid w:val="00597B37"/>
    <w:rsid w:val="005A02E2"/>
    <w:rsid w:val="005A02E8"/>
    <w:rsid w:val="005A04CC"/>
    <w:rsid w:val="005A1554"/>
    <w:rsid w:val="005A1713"/>
    <w:rsid w:val="005A1ACB"/>
    <w:rsid w:val="005A1B59"/>
    <w:rsid w:val="005A34CC"/>
    <w:rsid w:val="005A3515"/>
    <w:rsid w:val="005A39F0"/>
    <w:rsid w:val="005A3A16"/>
    <w:rsid w:val="005A400B"/>
    <w:rsid w:val="005A4A4D"/>
    <w:rsid w:val="005A53C4"/>
    <w:rsid w:val="005A575B"/>
    <w:rsid w:val="005A5CFE"/>
    <w:rsid w:val="005A61AD"/>
    <w:rsid w:val="005A658E"/>
    <w:rsid w:val="005A682F"/>
    <w:rsid w:val="005A6EE2"/>
    <w:rsid w:val="005A6FF4"/>
    <w:rsid w:val="005A7A52"/>
    <w:rsid w:val="005B00D8"/>
    <w:rsid w:val="005B17B5"/>
    <w:rsid w:val="005B1E4A"/>
    <w:rsid w:val="005B1F0D"/>
    <w:rsid w:val="005B2CD2"/>
    <w:rsid w:val="005B32A2"/>
    <w:rsid w:val="005B35C2"/>
    <w:rsid w:val="005B4B88"/>
    <w:rsid w:val="005B572C"/>
    <w:rsid w:val="005B5897"/>
    <w:rsid w:val="005B606D"/>
    <w:rsid w:val="005B6155"/>
    <w:rsid w:val="005B6231"/>
    <w:rsid w:val="005B731D"/>
    <w:rsid w:val="005B7CAB"/>
    <w:rsid w:val="005C0EA7"/>
    <w:rsid w:val="005C16B6"/>
    <w:rsid w:val="005C1A8F"/>
    <w:rsid w:val="005C1FC3"/>
    <w:rsid w:val="005C2CF4"/>
    <w:rsid w:val="005C3327"/>
    <w:rsid w:val="005C361A"/>
    <w:rsid w:val="005C39BD"/>
    <w:rsid w:val="005C3D42"/>
    <w:rsid w:val="005C4577"/>
    <w:rsid w:val="005C45AC"/>
    <w:rsid w:val="005C4807"/>
    <w:rsid w:val="005C5FC4"/>
    <w:rsid w:val="005C6457"/>
    <w:rsid w:val="005C6781"/>
    <w:rsid w:val="005C68D9"/>
    <w:rsid w:val="005C6BA0"/>
    <w:rsid w:val="005D05BC"/>
    <w:rsid w:val="005D0C0E"/>
    <w:rsid w:val="005D0CF7"/>
    <w:rsid w:val="005D0F52"/>
    <w:rsid w:val="005D1A15"/>
    <w:rsid w:val="005D2359"/>
    <w:rsid w:val="005D2394"/>
    <w:rsid w:val="005D2973"/>
    <w:rsid w:val="005D2D8A"/>
    <w:rsid w:val="005D2EB4"/>
    <w:rsid w:val="005D35C0"/>
    <w:rsid w:val="005D36C7"/>
    <w:rsid w:val="005D43CE"/>
    <w:rsid w:val="005D4711"/>
    <w:rsid w:val="005D477B"/>
    <w:rsid w:val="005D4B42"/>
    <w:rsid w:val="005D5BBF"/>
    <w:rsid w:val="005D6115"/>
    <w:rsid w:val="005D7875"/>
    <w:rsid w:val="005D7A15"/>
    <w:rsid w:val="005E013B"/>
    <w:rsid w:val="005E07B4"/>
    <w:rsid w:val="005E0B25"/>
    <w:rsid w:val="005E0CEE"/>
    <w:rsid w:val="005E16DC"/>
    <w:rsid w:val="005E17B9"/>
    <w:rsid w:val="005E2A08"/>
    <w:rsid w:val="005E40C5"/>
    <w:rsid w:val="005E4AFC"/>
    <w:rsid w:val="005E6D5C"/>
    <w:rsid w:val="005E724C"/>
    <w:rsid w:val="005E7477"/>
    <w:rsid w:val="005E747D"/>
    <w:rsid w:val="005F04C7"/>
    <w:rsid w:val="005F1183"/>
    <w:rsid w:val="005F1A1A"/>
    <w:rsid w:val="005F2407"/>
    <w:rsid w:val="005F28EA"/>
    <w:rsid w:val="005F296C"/>
    <w:rsid w:val="005F29E6"/>
    <w:rsid w:val="005F2A90"/>
    <w:rsid w:val="005F2C00"/>
    <w:rsid w:val="005F328E"/>
    <w:rsid w:val="005F3863"/>
    <w:rsid w:val="005F390E"/>
    <w:rsid w:val="005F426C"/>
    <w:rsid w:val="005F5AA2"/>
    <w:rsid w:val="005F5F52"/>
    <w:rsid w:val="005F628F"/>
    <w:rsid w:val="005F6D52"/>
    <w:rsid w:val="005F6D86"/>
    <w:rsid w:val="005F7CAB"/>
    <w:rsid w:val="00600C85"/>
    <w:rsid w:val="00600F38"/>
    <w:rsid w:val="00601683"/>
    <w:rsid w:val="006017C0"/>
    <w:rsid w:val="00601BA0"/>
    <w:rsid w:val="00601D9B"/>
    <w:rsid w:val="00601FE0"/>
    <w:rsid w:val="00602209"/>
    <w:rsid w:val="00602214"/>
    <w:rsid w:val="00602F37"/>
    <w:rsid w:val="00603626"/>
    <w:rsid w:val="00603B2F"/>
    <w:rsid w:val="00603F62"/>
    <w:rsid w:val="00604A86"/>
    <w:rsid w:val="00605430"/>
    <w:rsid w:val="00605486"/>
    <w:rsid w:val="0060584F"/>
    <w:rsid w:val="00606499"/>
    <w:rsid w:val="006069F5"/>
    <w:rsid w:val="006074EA"/>
    <w:rsid w:val="00607C42"/>
    <w:rsid w:val="00607DDB"/>
    <w:rsid w:val="00610DA2"/>
    <w:rsid w:val="00611F64"/>
    <w:rsid w:val="0061206C"/>
    <w:rsid w:val="0061273F"/>
    <w:rsid w:val="006137AD"/>
    <w:rsid w:val="006138E7"/>
    <w:rsid w:val="00615FB5"/>
    <w:rsid w:val="00616FCE"/>
    <w:rsid w:val="006173ED"/>
    <w:rsid w:val="00617BB8"/>
    <w:rsid w:val="00620A71"/>
    <w:rsid w:val="00620C66"/>
    <w:rsid w:val="00621084"/>
    <w:rsid w:val="00623039"/>
    <w:rsid w:val="00623043"/>
    <w:rsid w:val="0062327C"/>
    <w:rsid w:val="0062356A"/>
    <w:rsid w:val="00624B16"/>
    <w:rsid w:val="00624D69"/>
    <w:rsid w:val="00625899"/>
    <w:rsid w:val="00625A63"/>
    <w:rsid w:val="00626052"/>
    <w:rsid w:val="00627259"/>
    <w:rsid w:val="0062737B"/>
    <w:rsid w:val="00627FAB"/>
    <w:rsid w:val="006305DB"/>
    <w:rsid w:val="0063060F"/>
    <w:rsid w:val="00630AF5"/>
    <w:rsid w:val="00630D86"/>
    <w:rsid w:val="006311E6"/>
    <w:rsid w:val="00631603"/>
    <w:rsid w:val="00631864"/>
    <w:rsid w:val="00631A8A"/>
    <w:rsid w:val="00632184"/>
    <w:rsid w:val="00632278"/>
    <w:rsid w:val="00632870"/>
    <w:rsid w:val="00633E3E"/>
    <w:rsid w:val="00633E9A"/>
    <w:rsid w:val="00634786"/>
    <w:rsid w:val="00634C4E"/>
    <w:rsid w:val="006367CB"/>
    <w:rsid w:val="006367E9"/>
    <w:rsid w:val="00636951"/>
    <w:rsid w:val="00636983"/>
    <w:rsid w:val="00636C91"/>
    <w:rsid w:val="00637023"/>
    <w:rsid w:val="006370A2"/>
    <w:rsid w:val="006371E4"/>
    <w:rsid w:val="00637DB2"/>
    <w:rsid w:val="00641960"/>
    <w:rsid w:val="00642297"/>
    <w:rsid w:val="00642B9D"/>
    <w:rsid w:val="00643195"/>
    <w:rsid w:val="0064339B"/>
    <w:rsid w:val="0064354A"/>
    <w:rsid w:val="00643756"/>
    <w:rsid w:val="00645125"/>
    <w:rsid w:val="00645845"/>
    <w:rsid w:val="006459ED"/>
    <w:rsid w:val="00645F15"/>
    <w:rsid w:val="006465BB"/>
    <w:rsid w:val="00647000"/>
    <w:rsid w:val="00647B55"/>
    <w:rsid w:val="006502EC"/>
    <w:rsid w:val="0065239A"/>
    <w:rsid w:val="00652817"/>
    <w:rsid w:val="00652DA3"/>
    <w:rsid w:val="00652EBD"/>
    <w:rsid w:val="0065308F"/>
    <w:rsid w:val="006530C6"/>
    <w:rsid w:val="00653A3C"/>
    <w:rsid w:val="00653A5A"/>
    <w:rsid w:val="00653B7D"/>
    <w:rsid w:val="00653DB6"/>
    <w:rsid w:val="006545C0"/>
    <w:rsid w:val="00654998"/>
    <w:rsid w:val="00654E25"/>
    <w:rsid w:val="00655B97"/>
    <w:rsid w:val="00655BF6"/>
    <w:rsid w:val="006560C3"/>
    <w:rsid w:val="00656660"/>
    <w:rsid w:val="00656CA2"/>
    <w:rsid w:val="00656D4B"/>
    <w:rsid w:val="00657001"/>
    <w:rsid w:val="00657350"/>
    <w:rsid w:val="0066018D"/>
    <w:rsid w:val="00660C5C"/>
    <w:rsid w:val="00660E8A"/>
    <w:rsid w:val="00661B0C"/>
    <w:rsid w:val="0066276F"/>
    <w:rsid w:val="0066366D"/>
    <w:rsid w:val="00663774"/>
    <w:rsid w:val="00663FCF"/>
    <w:rsid w:val="0066420A"/>
    <w:rsid w:val="00664867"/>
    <w:rsid w:val="006664E2"/>
    <w:rsid w:val="00666647"/>
    <w:rsid w:val="00666773"/>
    <w:rsid w:val="00666F1E"/>
    <w:rsid w:val="006671E1"/>
    <w:rsid w:val="00667726"/>
    <w:rsid w:val="0066789E"/>
    <w:rsid w:val="00667CDD"/>
    <w:rsid w:val="00670C95"/>
    <w:rsid w:val="006712BC"/>
    <w:rsid w:val="0067151A"/>
    <w:rsid w:val="0067159A"/>
    <w:rsid w:val="006722ED"/>
    <w:rsid w:val="006754A3"/>
    <w:rsid w:val="00676442"/>
    <w:rsid w:val="006764D6"/>
    <w:rsid w:val="00680D3B"/>
    <w:rsid w:val="00681C4B"/>
    <w:rsid w:val="00682032"/>
    <w:rsid w:val="00682EFA"/>
    <w:rsid w:val="00683546"/>
    <w:rsid w:val="00683917"/>
    <w:rsid w:val="006846CC"/>
    <w:rsid w:val="00684D7E"/>
    <w:rsid w:val="00684E3D"/>
    <w:rsid w:val="00684F94"/>
    <w:rsid w:val="00685EAD"/>
    <w:rsid w:val="0068672A"/>
    <w:rsid w:val="00686AC0"/>
    <w:rsid w:val="00686D16"/>
    <w:rsid w:val="00686DF4"/>
    <w:rsid w:val="00687958"/>
    <w:rsid w:val="0069005D"/>
    <w:rsid w:val="006902E1"/>
    <w:rsid w:val="0069075E"/>
    <w:rsid w:val="00691318"/>
    <w:rsid w:val="00693693"/>
    <w:rsid w:val="00694562"/>
    <w:rsid w:val="00694D9C"/>
    <w:rsid w:val="0069508D"/>
    <w:rsid w:val="0069528A"/>
    <w:rsid w:val="00695702"/>
    <w:rsid w:val="00695D37"/>
    <w:rsid w:val="00696035"/>
    <w:rsid w:val="006960E7"/>
    <w:rsid w:val="006961BC"/>
    <w:rsid w:val="00696537"/>
    <w:rsid w:val="00696C2F"/>
    <w:rsid w:val="00697C17"/>
    <w:rsid w:val="006A04EA"/>
    <w:rsid w:val="006A05B8"/>
    <w:rsid w:val="006A0C0D"/>
    <w:rsid w:val="006A18E3"/>
    <w:rsid w:val="006A1F00"/>
    <w:rsid w:val="006A2153"/>
    <w:rsid w:val="006A21DB"/>
    <w:rsid w:val="006A21F7"/>
    <w:rsid w:val="006A2A60"/>
    <w:rsid w:val="006A342F"/>
    <w:rsid w:val="006A3B54"/>
    <w:rsid w:val="006A3CAA"/>
    <w:rsid w:val="006A3F85"/>
    <w:rsid w:val="006A41FC"/>
    <w:rsid w:val="006A45BC"/>
    <w:rsid w:val="006A4FD1"/>
    <w:rsid w:val="006A508B"/>
    <w:rsid w:val="006A5980"/>
    <w:rsid w:val="006A60A7"/>
    <w:rsid w:val="006A6E2C"/>
    <w:rsid w:val="006A6E49"/>
    <w:rsid w:val="006A6EE3"/>
    <w:rsid w:val="006A6FBB"/>
    <w:rsid w:val="006A73F3"/>
    <w:rsid w:val="006A7765"/>
    <w:rsid w:val="006A7AFD"/>
    <w:rsid w:val="006A7BCD"/>
    <w:rsid w:val="006A7FAE"/>
    <w:rsid w:val="006B0100"/>
    <w:rsid w:val="006B0784"/>
    <w:rsid w:val="006B0A76"/>
    <w:rsid w:val="006B163B"/>
    <w:rsid w:val="006B1C28"/>
    <w:rsid w:val="006B1C4A"/>
    <w:rsid w:val="006B202E"/>
    <w:rsid w:val="006B2676"/>
    <w:rsid w:val="006B2795"/>
    <w:rsid w:val="006B2A31"/>
    <w:rsid w:val="006B3A98"/>
    <w:rsid w:val="006B3C32"/>
    <w:rsid w:val="006B40C9"/>
    <w:rsid w:val="006B4BE7"/>
    <w:rsid w:val="006B5F76"/>
    <w:rsid w:val="006B644F"/>
    <w:rsid w:val="006B68E1"/>
    <w:rsid w:val="006B6A39"/>
    <w:rsid w:val="006C0304"/>
    <w:rsid w:val="006C1B15"/>
    <w:rsid w:val="006C2029"/>
    <w:rsid w:val="006C2A1E"/>
    <w:rsid w:val="006C2E56"/>
    <w:rsid w:val="006C37D8"/>
    <w:rsid w:val="006C3B79"/>
    <w:rsid w:val="006C3CE4"/>
    <w:rsid w:val="006C4CCC"/>
    <w:rsid w:val="006C4D08"/>
    <w:rsid w:val="006C4E33"/>
    <w:rsid w:val="006C597F"/>
    <w:rsid w:val="006C6E9A"/>
    <w:rsid w:val="006C75BB"/>
    <w:rsid w:val="006C7D9D"/>
    <w:rsid w:val="006D035A"/>
    <w:rsid w:val="006D0AE8"/>
    <w:rsid w:val="006D0E15"/>
    <w:rsid w:val="006D14FD"/>
    <w:rsid w:val="006D27C7"/>
    <w:rsid w:val="006D4DF1"/>
    <w:rsid w:val="006D5953"/>
    <w:rsid w:val="006D6213"/>
    <w:rsid w:val="006D6834"/>
    <w:rsid w:val="006D68C3"/>
    <w:rsid w:val="006D7B23"/>
    <w:rsid w:val="006E036E"/>
    <w:rsid w:val="006E0692"/>
    <w:rsid w:val="006E096D"/>
    <w:rsid w:val="006E0FFF"/>
    <w:rsid w:val="006E10E4"/>
    <w:rsid w:val="006E13CD"/>
    <w:rsid w:val="006E14BE"/>
    <w:rsid w:val="006E17C6"/>
    <w:rsid w:val="006E2276"/>
    <w:rsid w:val="006E2873"/>
    <w:rsid w:val="006E28F6"/>
    <w:rsid w:val="006E2EB4"/>
    <w:rsid w:val="006E31C0"/>
    <w:rsid w:val="006E41B1"/>
    <w:rsid w:val="006E4799"/>
    <w:rsid w:val="006E480F"/>
    <w:rsid w:val="006E5723"/>
    <w:rsid w:val="006E57C1"/>
    <w:rsid w:val="006E5971"/>
    <w:rsid w:val="006E67A8"/>
    <w:rsid w:val="006E7043"/>
    <w:rsid w:val="006E7DB1"/>
    <w:rsid w:val="006F07D8"/>
    <w:rsid w:val="006F09A1"/>
    <w:rsid w:val="006F0EFC"/>
    <w:rsid w:val="006F1535"/>
    <w:rsid w:val="006F17A3"/>
    <w:rsid w:val="006F19A4"/>
    <w:rsid w:val="006F208D"/>
    <w:rsid w:val="006F2621"/>
    <w:rsid w:val="006F2D4F"/>
    <w:rsid w:val="006F33E7"/>
    <w:rsid w:val="006F34E9"/>
    <w:rsid w:val="006F3DCC"/>
    <w:rsid w:val="006F3F0A"/>
    <w:rsid w:val="006F4AE2"/>
    <w:rsid w:val="006F5DF9"/>
    <w:rsid w:val="006F6676"/>
    <w:rsid w:val="006F6B14"/>
    <w:rsid w:val="006F7095"/>
    <w:rsid w:val="006F7138"/>
    <w:rsid w:val="006F75AE"/>
    <w:rsid w:val="0070012D"/>
    <w:rsid w:val="007005BC"/>
    <w:rsid w:val="00700639"/>
    <w:rsid w:val="00700788"/>
    <w:rsid w:val="00700FA1"/>
    <w:rsid w:val="00701D57"/>
    <w:rsid w:val="00701E45"/>
    <w:rsid w:val="00701E5A"/>
    <w:rsid w:val="00702715"/>
    <w:rsid w:val="007031EE"/>
    <w:rsid w:val="0070445D"/>
    <w:rsid w:val="00704473"/>
    <w:rsid w:val="0070475B"/>
    <w:rsid w:val="0070493C"/>
    <w:rsid w:val="00704B9A"/>
    <w:rsid w:val="00704CDC"/>
    <w:rsid w:val="00705C5F"/>
    <w:rsid w:val="007075B4"/>
    <w:rsid w:val="00711120"/>
    <w:rsid w:val="007117B4"/>
    <w:rsid w:val="0071283F"/>
    <w:rsid w:val="00712CDA"/>
    <w:rsid w:val="007131FB"/>
    <w:rsid w:val="0071342A"/>
    <w:rsid w:val="00715248"/>
    <w:rsid w:val="00716368"/>
    <w:rsid w:val="007164A4"/>
    <w:rsid w:val="007176D4"/>
    <w:rsid w:val="007177C9"/>
    <w:rsid w:val="00717E10"/>
    <w:rsid w:val="00720289"/>
    <w:rsid w:val="00720586"/>
    <w:rsid w:val="007208AE"/>
    <w:rsid w:val="007212BA"/>
    <w:rsid w:val="00721406"/>
    <w:rsid w:val="0072171E"/>
    <w:rsid w:val="007222D9"/>
    <w:rsid w:val="00722389"/>
    <w:rsid w:val="007223BE"/>
    <w:rsid w:val="007224D7"/>
    <w:rsid w:val="0072292C"/>
    <w:rsid w:val="00723BE1"/>
    <w:rsid w:val="007242F4"/>
    <w:rsid w:val="0072450F"/>
    <w:rsid w:val="00724869"/>
    <w:rsid w:val="007248CD"/>
    <w:rsid w:val="00724E46"/>
    <w:rsid w:val="00725474"/>
    <w:rsid w:val="007254F1"/>
    <w:rsid w:val="007255FE"/>
    <w:rsid w:val="00726189"/>
    <w:rsid w:val="00726858"/>
    <w:rsid w:val="00727343"/>
    <w:rsid w:val="00727BA9"/>
    <w:rsid w:val="007303BC"/>
    <w:rsid w:val="0073166D"/>
    <w:rsid w:val="00731C47"/>
    <w:rsid w:val="00731ED6"/>
    <w:rsid w:val="007324BE"/>
    <w:rsid w:val="0073302F"/>
    <w:rsid w:val="007339C1"/>
    <w:rsid w:val="00734781"/>
    <w:rsid w:val="007348B5"/>
    <w:rsid w:val="00734FD6"/>
    <w:rsid w:val="00735744"/>
    <w:rsid w:val="0073590F"/>
    <w:rsid w:val="0073703B"/>
    <w:rsid w:val="007378FF"/>
    <w:rsid w:val="007407D4"/>
    <w:rsid w:val="00740ADE"/>
    <w:rsid w:val="00740CAC"/>
    <w:rsid w:val="00741FDF"/>
    <w:rsid w:val="007424F0"/>
    <w:rsid w:val="00742FDF"/>
    <w:rsid w:val="00743DD6"/>
    <w:rsid w:val="00745009"/>
    <w:rsid w:val="007459F3"/>
    <w:rsid w:val="00745A24"/>
    <w:rsid w:val="00745E5D"/>
    <w:rsid w:val="00745F11"/>
    <w:rsid w:val="0074631E"/>
    <w:rsid w:val="00746546"/>
    <w:rsid w:val="00746EBC"/>
    <w:rsid w:val="0074746D"/>
    <w:rsid w:val="0074779C"/>
    <w:rsid w:val="007477B7"/>
    <w:rsid w:val="007477C9"/>
    <w:rsid w:val="00747D20"/>
    <w:rsid w:val="00747F5D"/>
    <w:rsid w:val="00750220"/>
    <w:rsid w:val="00750226"/>
    <w:rsid w:val="00750C7E"/>
    <w:rsid w:val="00750EDF"/>
    <w:rsid w:val="007524E1"/>
    <w:rsid w:val="00753A6C"/>
    <w:rsid w:val="00753B71"/>
    <w:rsid w:val="007545A0"/>
    <w:rsid w:val="0075503E"/>
    <w:rsid w:val="00755051"/>
    <w:rsid w:val="00755459"/>
    <w:rsid w:val="00755D9F"/>
    <w:rsid w:val="00755F8C"/>
    <w:rsid w:val="00756209"/>
    <w:rsid w:val="00756228"/>
    <w:rsid w:val="007562EE"/>
    <w:rsid w:val="0075686A"/>
    <w:rsid w:val="0075690E"/>
    <w:rsid w:val="00757187"/>
    <w:rsid w:val="00757DBF"/>
    <w:rsid w:val="00760430"/>
    <w:rsid w:val="007604DC"/>
    <w:rsid w:val="007606D0"/>
    <w:rsid w:val="0076126E"/>
    <w:rsid w:val="007615F2"/>
    <w:rsid w:val="007629F8"/>
    <w:rsid w:val="00762DCA"/>
    <w:rsid w:val="00763A9C"/>
    <w:rsid w:val="0076438E"/>
    <w:rsid w:val="00764A4F"/>
    <w:rsid w:val="00764F0B"/>
    <w:rsid w:val="00765D09"/>
    <w:rsid w:val="00765E7B"/>
    <w:rsid w:val="0076645D"/>
    <w:rsid w:val="00766AEF"/>
    <w:rsid w:val="007675C6"/>
    <w:rsid w:val="007676BB"/>
    <w:rsid w:val="0076779E"/>
    <w:rsid w:val="00767975"/>
    <w:rsid w:val="007701F6"/>
    <w:rsid w:val="007703CB"/>
    <w:rsid w:val="007707B8"/>
    <w:rsid w:val="0077155E"/>
    <w:rsid w:val="00771567"/>
    <w:rsid w:val="00771FDF"/>
    <w:rsid w:val="00772739"/>
    <w:rsid w:val="007744FA"/>
    <w:rsid w:val="00774A3A"/>
    <w:rsid w:val="00774F14"/>
    <w:rsid w:val="007750BF"/>
    <w:rsid w:val="007751E1"/>
    <w:rsid w:val="0077533A"/>
    <w:rsid w:val="0077545A"/>
    <w:rsid w:val="00775C3A"/>
    <w:rsid w:val="00776262"/>
    <w:rsid w:val="00776858"/>
    <w:rsid w:val="00776EF8"/>
    <w:rsid w:val="007774F9"/>
    <w:rsid w:val="00777C57"/>
    <w:rsid w:val="00777C74"/>
    <w:rsid w:val="00777F3A"/>
    <w:rsid w:val="007808A5"/>
    <w:rsid w:val="00780AC0"/>
    <w:rsid w:val="00780E6C"/>
    <w:rsid w:val="007818EE"/>
    <w:rsid w:val="00781A76"/>
    <w:rsid w:val="007835F9"/>
    <w:rsid w:val="007840A2"/>
    <w:rsid w:val="00784E4F"/>
    <w:rsid w:val="00785544"/>
    <w:rsid w:val="00785E49"/>
    <w:rsid w:val="0078619B"/>
    <w:rsid w:val="00786A47"/>
    <w:rsid w:val="00787116"/>
    <w:rsid w:val="007874A6"/>
    <w:rsid w:val="007878F2"/>
    <w:rsid w:val="007913F5"/>
    <w:rsid w:val="00791C8E"/>
    <w:rsid w:val="007920CD"/>
    <w:rsid w:val="007921EC"/>
    <w:rsid w:val="00792BD9"/>
    <w:rsid w:val="00793A3C"/>
    <w:rsid w:val="00794312"/>
    <w:rsid w:val="007943F0"/>
    <w:rsid w:val="0079588F"/>
    <w:rsid w:val="00795B5B"/>
    <w:rsid w:val="00795DF5"/>
    <w:rsid w:val="0079690A"/>
    <w:rsid w:val="00796A6E"/>
    <w:rsid w:val="00797917"/>
    <w:rsid w:val="00797B53"/>
    <w:rsid w:val="007A0719"/>
    <w:rsid w:val="007A1152"/>
    <w:rsid w:val="007A1B07"/>
    <w:rsid w:val="007A2856"/>
    <w:rsid w:val="007A2998"/>
    <w:rsid w:val="007A3BFA"/>
    <w:rsid w:val="007A3C0D"/>
    <w:rsid w:val="007A3DBE"/>
    <w:rsid w:val="007A3DC7"/>
    <w:rsid w:val="007A43A5"/>
    <w:rsid w:val="007A43EF"/>
    <w:rsid w:val="007A4A30"/>
    <w:rsid w:val="007A53A8"/>
    <w:rsid w:val="007A568A"/>
    <w:rsid w:val="007A59C2"/>
    <w:rsid w:val="007A70CC"/>
    <w:rsid w:val="007A733F"/>
    <w:rsid w:val="007A7642"/>
    <w:rsid w:val="007A7DBB"/>
    <w:rsid w:val="007A7EA7"/>
    <w:rsid w:val="007B0690"/>
    <w:rsid w:val="007B08FA"/>
    <w:rsid w:val="007B0C22"/>
    <w:rsid w:val="007B177A"/>
    <w:rsid w:val="007B2171"/>
    <w:rsid w:val="007B2F23"/>
    <w:rsid w:val="007B2FC1"/>
    <w:rsid w:val="007B34D3"/>
    <w:rsid w:val="007B3D33"/>
    <w:rsid w:val="007B4384"/>
    <w:rsid w:val="007B4A3D"/>
    <w:rsid w:val="007B4B87"/>
    <w:rsid w:val="007B4B9B"/>
    <w:rsid w:val="007B55EF"/>
    <w:rsid w:val="007B578D"/>
    <w:rsid w:val="007B5BE2"/>
    <w:rsid w:val="007B612E"/>
    <w:rsid w:val="007B618B"/>
    <w:rsid w:val="007B6196"/>
    <w:rsid w:val="007B68FD"/>
    <w:rsid w:val="007B695D"/>
    <w:rsid w:val="007C0410"/>
    <w:rsid w:val="007C0DEC"/>
    <w:rsid w:val="007C11CF"/>
    <w:rsid w:val="007C1429"/>
    <w:rsid w:val="007C1E99"/>
    <w:rsid w:val="007C2161"/>
    <w:rsid w:val="007C3B0A"/>
    <w:rsid w:val="007C3C8C"/>
    <w:rsid w:val="007C3F25"/>
    <w:rsid w:val="007C42FB"/>
    <w:rsid w:val="007C4792"/>
    <w:rsid w:val="007C4CE9"/>
    <w:rsid w:val="007C549C"/>
    <w:rsid w:val="007C64CE"/>
    <w:rsid w:val="007C6728"/>
    <w:rsid w:val="007C696D"/>
    <w:rsid w:val="007C6CDE"/>
    <w:rsid w:val="007C7ADC"/>
    <w:rsid w:val="007D0014"/>
    <w:rsid w:val="007D004C"/>
    <w:rsid w:val="007D04CA"/>
    <w:rsid w:val="007D0C09"/>
    <w:rsid w:val="007D0C65"/>
    <w:rsid w:val="007D0E2C"/>
    <w:rsid w:val="007D1147"/>
    <w:rsid w:val="007D13F4"/>
    <w:rsid w:val="007D176B"/>
    <w:rsid w:val="007D17A9"/>
    <w:rsid w:val="007D1894"/>
    <w:rsid w:val="007D18FA"/>
    <w:rsid w:val="007D1FAB"/>
    <w:rsid w:val="007D2417"/>
    <w:rsid w:val="007D2EC8"/>
    <w:rsid w:val="007D3739"/>
    <w:rsid w:val="007D3AB9"/>
    <w:rsid w:val="007D4762"/>
    <w:rsid w:val="007D581C"/>
    <w:rsid w:val="007D605B"/>
    <w:rsid w:val="007D62E5"/>
    <w:rsid w:val="007D6CCA"/>
    <w:rsid w:val="007D7030"/>
    <w:rsid w:val="007D7265"/>
    <w:rsid w:val="007D76FC"/>
    <w:rsid w:val="007D7883"/>
    <w:rsid w:val="007D7AC0"/>
    <w:rsid w:val="007E013E"/>
    <w:rsid w:val="007E01FD"/>
    <w:rsid w:val="007E07AF"/>
    <w:rsid w:val="007E3055"/>
    <w:rsid w:val="007E4404"/>
    <w:rsid w:val="007E4444"/>
    <w:rsid w:val="007E44B8"/>
    <w:rsid w:val="007E4BCF"/>
    <w:rsid w:val="007E4C2B"/>
    <w:rsid w:val="007E4CFC"/>
    <w:rsid w:val="007E4D25"/>
    <w:rsid w:val="007E52EE"/>
    <w:rsid w:val="007E53DA"/>
    <w:rsid w:val="007E5AAF"/>
    <w:rsid w:val="007E6A90"/>
    <w:rsid w:val="007E79F0"/>
    <w:rsid w:val="007F0EEF"/>
    <w:rsid w:val="007F0F77"/>
    <w:rsid w:val="007F1711"/>
    <w:rsid w:val="007F17EE"/>
    <w:rsid w:val="007F1922"/>
    <w:rsid w:val="007F1EFB"/>
    <w:rsid w:val="007F21DE"/>
    <w:rsid w:val="007F27BD"/>
    <w:rsid w:val="007F2BE2"/>
    <w:rsid w:val="007F2E8D"/>
    <w:rsid w:val="007F2F8D"/>
    <w:rsid w:val="007F3C87"/>
    <w:rsid w:val="007F3D6A"/>
    <w:rsid w:val="007F43B8"/>
    <w:rsid w:val="007F43CE"/>
    <w:rsid w:val="007F61F0"/>
    <w:rsid w:val="007F63DF"/>
    <w:rsid w:val="007F6421"/>
    <w:rsid w:val="007F6608"/>
    <w:rsid w:val="007F6698"/>
    <w:rsid w:val="007F6983"/>
    <w:rsid w:val="007F6ED3"/>
    <w:rsid w:val="008001D4"/>
    <w:rsid w:val="00800297"/>
    <w:rsid w:val="0080038E"/>
    <w:rsid w:val="00801164"/>
    <w:rsid w:val="0080177C"/>
    <w:rsid w:val="00801986"/>
    <w:rsid w:val="00801DCC"/>
    <w:rsid w:val="00802338"/>
    <w:rsid w:val="008023BD"/>
    <w:rsid w:val="00802B17"/>
    <w:rsid w:val="00802ED9"/>
    <w:rsid w:val="00803101"/>
    <w:rsid w:val="0080351A"/>
    <w:rsid w:val="00803648"/>
    <w:rsid w:val="008036F0"/>
    <w:rsid w:val="008039B3"/>
    <w:rsid w:val="00803FA0"/>
    <w:rsid w:val="00804BB6"/>
    <w:rsid w:val="00804EE6"/>
    <w:rsid w:val="008052FA"/>
    <w:rsid w:val="00805726"/>
    <w:rsid w:val="008059EE"/>
    <w:rsid w:val="008067B5"/>
    <w:rsid w:val="00806F78"/>
    <w:rsid w:val="008073E0"/>
    <w:rsid w:val="00810874"/>
    <w:rsid w:val="00811123"/>
    <w:rsid w:val="00811629"/>
    <w:rsid w:val="00811802"/>
    <w:rsid w:val="00812DA1"/>
    <w:rsid w:val="00813303"/>
    <w:rsid w:val="008133F5"/>
    <w:rsid w:val="0081355D"/>
    <w:rsid w:val="0081394F"/>
    <w:rsid w:val="00813FBA"/>
    <w:rsid w:val="00815554"/>
    <w:rsid w:val="00815F12"/>
    <w:rsid w:val="00816500"/>
    <w:rsid w:val="00817493"/>
    <w:rsid w:val="008206B0"/>
    <w:rsid w:val="0082109C"/>
    <w:rsid w:val="008211AC"/>
    <w:rsid w:val="0082120C"/>
    <w:rsid w:val="0082179B"/>
    <w:rsid w:val="00821F10"/>
    <w:rsid w:val="00822CB8"/>
    <w:rsid w:val="008234CD"/>
    <w:rsid w:val="00824CF3"/>
    <w:rsid w:val="008255DF"/>
    <w:rsid w:val="0082645C"/>
    <w:rsid w:val="00826CB9"/>
    <w:rsid w:val="0082736C"/>
    <w:rsid w:val="00827820"/>
    <w:rsid w:val="00827CF2"/>
    <w:rsid w:val="008300D7"/>
    <w:rsid w:val="00830917"/>
    <w:rsid w:val="00830A6E"/>
    <w:rsid w:val="00830EB5"/>
    <w:rsid w:val="00831298"/>
    <w:rsid w:val="008314CE"/>
    <w:rsid w:val="00831692"/>
    <w:rsid w:val="00832B68"/>
    <w:rsid w:val="008338A6"/>
    <w:rsid w:val="00833B39"/>
    <w:rsid w:val="00833F3D"/>
    <w:rsid w:val="00835FFD"/>
    <w:rsid w:val="00836346"/>
    <w:rsid w:val="008369DC"/>
    <w:rsid w:val="008370E5"/>
    <w:rsid w:val="00837172"/>
    <w:rsid w:val="008400DA"/>
    <w:rsid w:val="008404D8"/>
    <w:rsid w:val="00840732"/>
    <w:rsid w:val="0084097F"/>
    <w:rsid w:val="008423AB"/>
    <w:rsid w:val="00842E03"/>
    <w:rsid w:val="00844A95"/>
    <w:rsid w:val="00845CF8"/>
    <w:rsid w:val="00846395"/>
    <w:rsid w:val="00846AA7"/>
    <w:rsid w:val="00846F7E"/>
    <w:rsid w:val="00847FBB"/>
    <w:rsid w:val="0085037E"/>
    <w:rsid w:val="008506A5"/>
    <w:rsid w:val="00850F77"/>
    <w:rsid w:val="008520B4"/>
    <w:rsid w:val="00852812"/>
    <w:rsid w:val="00853EA3"/>
    <w:rsid w:val="00854D8D"/>
    <w:rsid w:val="00855F30"/>
    <w:rsid w:val="00856239"/>
    <w:rsid w:val="00856455"/>
    <w:rsid w:val="008579F6"/>
    <w:rsid w:val="00857F0E"/>
    <w:rsid w:val="008605BD"/>
    <w:rsid w:val="00861055"/>
    <w:rsid w:val="008614B8"/>
    <w:rsid w:val="008619C9"/>
    <w:rsid w:val="00862D47"/>
    <w:rsid w:val="00863259"/>
    <w:rsid w:val="0086415A"/>
    <w:rsid w:val="00865A22"/>
    <w:rsid w:val="0086651E"/>
    <w:rsid w:val="0086682B"/>
    <w:rsid w:val="008671E0"/>
    <w:rsid w:val="00870152"/>
    <w:rsid w:val="00870866"/>
    <w:rsid w:val="008709D1"/>
    <w:rsid w:val="00870ED7"/>
    <w:rsid w:val="00871E70"/>
    <w:rsid w:val="0087222E"/>
    <w:rsid w:val="008723DA"/>
    <w:rsid w:val="008727F2"/>
    <w:rsid w:val="00872883"/>
    <w:rsid w:val="008736DA"/>
    <w:rsid w:val="00873FD6"/>
    <w:rsid w:val="0087410C"/>
    <w:rsid w:val="00874711"/>
    <w:rsid w:val="00874CD8"/>
    <w:rsid w:val="00874CFB"/>
    <w:rsid w:val="00875079"/>
    <w:rsid w:val="008756FF"/>
    <w:rsid w:val="00875CD4"/>
    <w:rsid w:val="00876D43"/>
    <w:rsid w:val="00877297"/>
    <w:rsid w:val="0087775F"/>
    <w:rsid w:val="008779A3"/>
    <w:rsid w:val="00877A34"/>
    <w:rsid w:val="00877B93"/>
    <w:rsid w:val="008806B1"/>
    <w:rsid w:val="00880C98"/>
    <w:rsid w:val="00880CAF"/>
    <w:rsid w:val="00880F20"/>
    <w:rsid w:val="008811E2"/>
    <w:rsid w:val="00881E0B"/>
    <w:rsid w:val="008833DE"/>
    <w:rsid w:val="00884CDE"/>
    <w:rsid w:val="00884F86"/>
    <w:rsid w:val="008864D2"/>
    <w:rsid w:val="00886587"/>
    <w:rsid w:val="00886D6E"/>
    <w:rsid w:val="008872BC"/>
    <w:rsid w:val="00887934"/>
    <w:rsid w:val="00887983"/>
    <w:rsid w:val="00890132"/>
    <w:rsid w:val="00890168"/>
    <w:rsid w:val="00890506"/>
    <w:rsid w:val="008908F3"/>
    <w:rsid w:val="00890965"/>
    <w:rsid w:val="0089148D"/>
    <w:rsid w:val="00891875"/>
    <w:rsid w:val="008918D9"/>
    <w:rsid w:val="00891942"/>
    <w:rsid w:val="008920C5"/>
    <w:rsid w:val="008924CB"/>
    <w:rsid w:val="0089264A"/>
    <w:rsid w:val="0089296E"/>
    <w:rsid w:val="00892B7C"/>
    <w:rsid w:val="00892E84"/>
    <w:rsid w:val="00893202"/>
    <w:rsid w:val="00893A1F"/>
    <w:rsid w:val="00893C2F"/>
    <w:rsid w:val="00893ED8"/>
    <w:rsid w:val="008946FA"/>
    <w:rsid w:val="008949F4"/>
    <w:rsid w:val="008954D7"/>
    <w:rsid w:val="008956D8"/>
    <w:rsid w:val="00895889"/>
    <w:rsid w:val="0089672D"/>
    <w:rsid w:val="00896CBD"/>
    <w:rsid w:val="00896CDB"/>
    <w:rsid w:val="008970D0"/>
    <w:rsid w:val="00897368"/>
    <w:rsid w:val="008A0B9D"/>
    <w:rsid w:val="008A1210"/>
    <w:rsid w:val="008A1689"/>
    <w:rsid w:val="008A1721"/>
    <w:rsid w:val="008A1CC0"/>
    <w:rsid w:val="008A1D4A"/>
    <w:rsid w:val="008A2896"/>
    <w:rsid w:val="008A29DD"/>
    <w:rsid w:val="008A2AC8"/>
    <w:rsid w:val="008A3822"/>
    <w:rsid w:val="008A3A67"/>
    <w:rsid w:val="008A4562"/>
    <w:rsid w:val="008A4A19"/>
    <w:rsid w:val="008A5922"/>
    <w:rsid w:val="008A66C0"/>
    <w:rsid w:val="008A6767"/>
    <w:rsid w:val="008A6A6C"/>
    <w:rsid w:val="008A6F8F"/>
    <w:rsid w:val="008A70A4"/>
    <w:rsid w:val="008A7461"/>
    <w:rsid w:val="008B06B7"/>
    <w:rsid w:val="008B0D72"/>
    <w:rsid w:val="008B0FC3"/>
    <w:rsid w:val="008B1330"/>
    <w:rsid w:val="008B1813"/>
    <w:rsid w:val="008B2721"/>
    <w:rsid w:val="008B2A1C"/>
    <w:rsid w:val="008B3387"/>
    <w:rsid w:val="008B4D63"/>
    <w:rsid w:val="008B5288"/>
    <w:rsid w:val="008B5ADD"/>
    <w:rsid w:val="008B5BF2"/>
    <w:rsid w:val="008B5C68"/>
    <w:rsid w:val="008B5D09"/>
    <w:rsid w:val="008B6079"/>
    <w:rsid w:val="008B60F5"/>
    <w:rsid w:val="008B67BC"/>
    <w:rsid w:val="008B7530"/>
    <w:rsid w:val="008B79E4"/>
    <w:rsid w:val="008B7C1A"/>
    <w:rsid w:val="008B7C28"/>
    <w:rsid w:val="008B7CAF"/>
    <w:rsid w:val="008C0AFD"/>
    <w:rsid w:val="008C0E7C"/>
    <w:rsid w:val="008C14FB"/>
    <w:rsid w:val="008C21D5"/>
    <w:rsid w:val="008C282D"/>
    <w:rsid w:val="008C2CC8"/>
    <w:rsid w:val="008C2FCB"/>
    <w:rsid w:val="008C3D9D"/>
    <w:rsid w:val="008C42EF"/>
    <w:rsid w:val="008C436A"/>
    <w:rsid w:val="008C496B"/>
    <w:rsid w:val="008C4DA5"/>
    <w:rsid w:val="008C546E"/>
    <w:rsid w:val="008C58B7"/>
    <w:rsid w:val="008C7A1D"/>
    <w:rsid w:val="008D00B1"/>
    <w:rsid w:val="008D0406"/>
    <w:rsid w:val="008D0783"/>
    <w:rsid w:val="008D08A8"/>
    <w:rsid w:val="008D0E89"/>
    <w:rsid w:val="008D187C"/>
    <w:rsid w:val="008D19EE"/>
    <w:rsid w:val="008D3D7A"/>
    <w:rsid w:val="008D56F9"/>
    <w:rsid w:val="008D5C39"/>
    <w:rsid w:val="008D6C39"/>
    <w:rsid w:val="008D7132"/>
    <w:rsid w:val="008E002E"/>
    <w:rsid w:val="008E0B51"/>
    <w:rsid w:val="008E0DA3"/>
    <w:rsid w:val="008E11FA"/>
    <w:rsid w:val="008E2799"/>
    <w:rsid w:val="008E2910"/>
    <w:rsid w:val="008E2F45"/>
    <w:rsid w:val="008E421D"/>
    <w:rsid w:val="008E4508"/>
    <w:rsid w:val="008E4811"/>
    <w:rsid w:val="008E4985"/>
    <w:rsid w:val="008E4A51"/>
    <w:rsid w:val="008E4FE5"/>
    <w:rsid w:val="008E5AD2"/>
    <w:rsid w:val="008E76C4"/>
    <w:rsid w:val="008E7909"/>
    <w:rsid w:val="008E793F"/>
    <w:rsid w:val="008E7FBD"/>
    <w:rsid w:val="008F001D"/>
    <w:rsid w:val="008F08B7"/>
    <w:rsid w:val="008F0B7E"/>
    <w:rsid w:val="008F0B85"/>
    <w:rsid w:val="008F1804"/>
    <w:rsid w:val="008F1CD9"/>
    <w:rsid w:val="008F1F29"/>
    <w:rsid w:val="008F2183"/>
    <w:rsid w:val="008F238E"/>
    <w:rsid w:val="008F26ED"/>
    <w:rsid w:val="008F2A92"/>
    <w:rsid w:val="008F3210"/>
    <w:rsid w:val="008F3588"/>
    <w:rsid w:val="008F47A5"/>
    <w:rsid w:val="008F4F58"/>
    <w:rsid w:val="008F5331"/>
    <w:rsid w:val="008F5843"/>
    <w:rsid w:val="008F588F"/>
    <w:rsid w:val="008F6022"/>
    <w:rsid w:val="008F6893"/>
    <w:rsid w:val="008F6FB2"/>
    <w:rsid w:val="008F72C3"/>
    <w:rsid w:val="008F7747"/>
    <w:rsid w:val="008F7798"/>
    <w:rsid w:val="0090043E"/>
    <w:rsid w:val="009013AE"/>
    <w:rsid w:val="009014EE"/>
    <w:rsid w:val="00901958"/>
    <w:rsid w:val="00901AEA"/>
    <w:rsid w:val="00901C8E"/>
    <w:rsid w:val="00902194"/>
    <w:rsid w:val="0090243A"/>
    <w:rsid w:val="0090277C"/>
    <w:rsid w:val="00902D22"/>
    <w:rsid w:val="00902EE6"/>
    <w:rsid w:val="009047E9"/>
    <w:rsid w:val="009049DA"/>
    <w:rsid w:val="00904ABD"/>
    <w:rsid w:val="009057DD"/>
    <w:rsid w:val="00905A44"/>
    <w:rsid w:val="009067A8"/>
    <w:rsid w:val="00906AB6"/>
    <w:rsid w:val="0090712F"/>
    <w:rsid w:val="00907B99"/>
    <w:rsid w:val="00907D29"/>
    <w:rsid w:val="0091002C"/>
    <w:rsid w:val="00910377"/>
    <w:rsid w:val="009112A8"/>
    <w:rsid w:val="00911539"/>
    <w:rsid w:val="0091216F"/>
    <w:rsid w:val="00912A29"/>
    <w:rsid w:val="00912B72"/>
    <w:rsid w:val="009131C5"/>
    <w:rsid w:val="00913EF0"/>
    <w:rsid w:val="00914354"/>
    <w:rsid w:val="009144C0"/>
    <w:rsid w:val="00914ECA"/>
    <w:rsid w:val="009159ED"/>
    <w:rsid w:val="00915BB9"/>
    <w:rsid w:val="0091736F"/>
    <w:rsid w:val="009173D5"/>
    <w:rsid w:val="00921098"/>
    <w:rsid w:val="009213C1"/>
    <w:rsid w:val="00921FFE"/>
    <w:rsid w:val="00922182"/>
    <w:rsid w:val="00923656"/>
    <w:rsid w:val="0092393B"/>
    <w:rsid w:val="00924006"/>
    <w:rsid w:val="009242E4"/>
    <w:rsid w:val="00924585"/>
    <w:rsid w:val="00924659"/>
    <w:rsid w:val="009246F5"/>
    <w:rsid w:val="009268CB"/>
    <w:rsid w:val="00926E60"/>
    <w:rsid w:val="009274E0"/>
    <w:rsid w:val="00927D5D"/>
    <w:rsid w:val="00930E13"/>
    <w:rsid w:val="00931C4C"/>
    <w:rsid w:val="00931EB5"/>
    <w:rsid w:val="00932B90"/>
    <w:rsid w:val="0093304B"/>
    <w:rsid w:val="00933DFD"/>
    <w:rsid w:val="00933EAA"/>
    <w:rsid w:val="00934068"/>
    <w:rsid w:val="009343C1"/>
    <w:rsid w:val="009343D3"/>
    <w:rsid w:val="009366F5"/>
    <w:rsid w:val="00936AF2"/>
    <w:rsid w:val="00937767"/>
    <w:rsid w:val="009419E7"/>
    <w:rsid w:val="00941A9C"/>
    <w:rsid w:val="0094224D"/>
    <w:rsid w:val="00942774"/>
    <w:rsid w:val="0094349D"/>
    <w:rsid w:val="00943ABE"/>
    <w:rsid w:val="00944074"/>
    <w:rsid w:val="00944489"/>
    <w:rsid w:val="009444E3"/>
    <w:rsid w:val="009447EC"/>
    <w:rsid w:val="00945505"/>
    <w:rsid w:val="00945A4A"/>
    <w:rsid w:val="009466CB"/>
    <w:rsid w:val="00946D12"/>
    <w:rsid w:val="00946F0E"/>
    <w:rsid w:val="00950981"/>
    <w:rsid w:val="00950AF5"/>
    <w:rsid w:val="00950AF6"/>
    <w:rsid w:val="00950BA7"/>
    <w:rsid w:val="00951904"/>
    <w:rsid w:val="00951B45"/>
    <w:rsid w:val="00951C1C"/>
    <w:rsid w:val="00952213"/>
    <w:rsid w:val="009524E0"/>
    <w:rsid w:val="00952A53"/>
    <w:rsid w:val="00952E33"/>
    <w:rsid w:val="009530B5"/>
    <w:rsid w:val="00955875"/>
    <w:rsid w:val="00955DE3"/>
    <w:rsid w:val="0095604F"/>
    <w:rsid w:val="00956462"/>
    <w:rsid w:val="00956839"/>
    <w:rsid w:val="009571D3"/>
    <w:rsid w:val="009572AC"/>
    <w:rsid w:val="00957931"/>
    <w:rsid w:val="00957F7C"/>
    <w:rsid w:val="0096049A"/>
    <w:rsid w:val="0096065B"/>
    <w:rsid w:val="00960691"/>
    <w:rsid w:val="009608BB"/>
    <w:rsid w:val="00960FB3"/>
    <w:rsid w:val="0096136F"/>
    <w:rsid w:val="00961C73"/>
    <w:rsid w:val="00961CC5"/>
    <w:rsid w:val="00962497"/>
    <w:rsid w:val="00963208"/>
    <w:rsid w:val="009637AA"/>
    <w:rsid w:val="00963EB5"/>
    <w:rsid w:val="00963FF3"/>
    <w:rsid w:val="00964056"/>
    <w:rsid w:val="00965102"/>
    <w:rsid w:val="009659C0"/>
    <w:rsid w:val="00965E4D"/>
    <w:rsid w:val="00965E7C"/>
    <w:rsid w:val="00966264"/>
    <w:rsid w:val="0096631C"/>
    <w:rsid w:val="0096656B"/>
    <w:rsid w:val="009665A8"/>
    <w:rsid w:val="0096671D"/>
    <w:rsid w:val="00966FB7"/>
    <w:rsid w:val="009678EC"/>
    <w:rsid w:val="009705AF"/>
    <w:rsid w:val="009717A4"/>
    <w:rsid w:val="00971B3F"/>
    <w:rsid w:val="00971D7D"/>
    <w:rsid w:val="0097200C"/>
    <w:rsid w:val="00972847"/>
    <w:rsid w:val="0097355D"/>
    <w:rsid w:val="00973589"/>
    <w:rsid w:val="0097385D"/>
    <w:rsid w:val="0097445F"/>
    <w:rsid w:val="009749AF"/>
    <w:rsid w:val="0097529D"/>
    <w:rsid w:val="009759A7"/>
    <w:rsid w:val="00975AC2"/>
    <w:rsid w:val="00975DF3"/>
    <w:rsid w:val="00976ADC"/>
    <w:rsid w:val="00977492"/>
    <w:rsid w:val="00980656"/>
    <w:rsid w:val="0098082B"/>
    <w:rsid w:val="00981CE4"/>
    <w:rsid w:val="009820EA"/>
    <w:rsid w:val="00982276"/>
    <w:rsid w:val="009840F5"/>
    <w:rsid w:val="009857C4"/>
    <w:rsid w:val="00985EB1"/>
    <w:rsid w:val="00986016"/>
    <w:rsid w:val="009868D6"/>
    <w:rsid w:val="00986B27"/>
    <w:rsid w:val="00987013"/>
    <w:rsid w:val="00987A5B"/>
    <w:rsid w:val="00987C17"/>
    <w:rsid w:val="0099078C"/>
    <w:rsid w:val="0099094E"/>
    <w:rsid w:val="009918F1"/>
    <w:rsid w:val="00992842"/>
    <w:rsid w:val="00992AD4"/>
    <w:rsid w:val="00992AE4"/>
    <w:rsid w:val="009930D8"/>
    <w:rsid w:val="0099368E"/>
    <w:rsid w:val="00993728"/>
    <w:rsid w:val="00993B4A"/>
    <w:rsid w:val="00993B99"/>
    <w:rsid w:val="00994D53"/>
    <w:rsid w:val="00995572"/>
    <w:rsid w:val="00995A83"/>
    <w:rsid w:val="00995E3B"/>
    <w:rsid w:val="00995EC8"/>
    <w:rsid w:val="00995EE2"/>
    <w:rsid w:val="009960F4"/>
    <w:rsid w:val="00997695"/>
    <w:rsid w:val="00997BBB"/>
    <w:rsid w:val="009A01D8"/>
    <w:rsid w:val="009A0738"/>
    <w:rsid w:val="009A15C0"/>
    <w:rsid w:val="009A1996"/>
    <w:rsid w:val="009A1E82"/>
    <w:rsid w:val="009A208A"/>
    <w:rsid w:val="009A2B96"/>
    <w:rsid w:val="009A3156"/>
    <w:rsid w:val="009A3319"/>
    <w:rsid w:val="009A3A8D"/>
    <w:rsid w:val="009A3D0E"/>
    <w:rsid w:val="009A4641"/>
    <w:rsid w:val="009A648D"/>
    <w:rsid w:val="009A6D12"/>
    <w:rsid w:val="009A73D7"/>
    <w:rsid w:val="009A7A18"/>
    <w:rsid w:val="009A7A77"/>
    <w:rsid w:val="009B1872"/>
    <w:rsid w:val="009B2764"/>
    <w:rsid w:val="009B2A19"/>
    <w:rsid w:val="009B2F66"/>
    <w:rsid w:val="009B33A9"/>
    <w:rsid w:val="009B3629"/>
    <w:rsid w:val="009B3AB4"/>
    <w:rsid w:val="009B45A0"/>
    <w:rsid w:val="009B4763"/>
    <w:rsid w:val="009B4C4D"/>
    <w:rsid w:val="009B57F7"/>
    <w:rsid w:val="009B603C"/>
    <w:rsid w:val="009B62D2"/>
    <w:rsid w:val="009B633D"/>
    <w:rsid w:val="009B66DF"/>
    <w:rsid w:val="009B6E68"/>
    <w:rsid w:val="009C0761"/>
    <w:rsid w:val="009C0A59"/>
    <w:rsid w:val="009C1535"/>
    <w:rsid w:val="009C1888"/>
    <w:rsid w:val="009C1C20"/>
    <w:rsid w:val="009C30BC"/>
    <w:rsid w:val="009C4D1A"/>
    <w:rsid w:val="009C517F"/>
    <w:rsid w:val="009C593C"/>
    <w:rsid w:val="009C66FF"/>
    <w:rsid w:val="009C7092"/>
    <w:rsid w:val="009D01D4"/>
    <w:rsid w:val="009D05F8"/>
    <w:rsid w:val="009D0C2A"/>
    <w:rsid w:val="009D0C5C"/>
    <w:rsid w:val="009D11F5"/>
    <w:rsid w:val="009D16A1"/>
    <w:rsid w:val="009D2299"/>
    <w:rsid w:val="009D2866"/>
    <w:rsid w:val="009D2DA1"/>
    <w:rsid w:val="009D2EBC"/>
    <w:rsid w:val="009D3D01"/>
    <w:rsid w:val="009D43E1"/>
    <w:rsid w:val="009D5C0F"/>
    <w:rsid w:val="009D5D4B"/>
    <w:rsid w:val="009D5F34"/>
    <w:rsid w:val="009D6D82"/>
    <w:rsid w:val="009D6F00"/>
    <w:rsid w:val="009D75C4"/>
    <w:rsid w:val="009D773B"/>
    <w:rsid w:val="009E0777"/>
    <w:rsid w:val="009E1B25"/>
    <w:rsid w:val="009E1DF8"/>
    <w:rsid w:val="009E276F"/>
    <w:rsid w:val="009E3198"/>
    <w:rsid w:val="009E3CB0"/>
    <w:rsid w:val="009E3CFC"/>
    <w:rsid w:val="009E402E"/>
    <w:rsid w:val="009E44EB"/>
    <w:rsid w:val="009E4528"/>
    <w:rsid w:val="009E50FF"/>
    <w:rsid w:val="009E5173"/>
    <w:rsid w:val="009E59E6"/>
    <w:rsid w:val="009E5E6E"/>
    <w:rsid w:val="009E768B"/>
    <w:rsid w:val="009E7B98"/>
    <w:rsid w:val="009E7C06"/>
    <w:rsid w:val="009E7D10"/>
    <w:rsid w:val="009F0F16"/>
    <w:rsid w:val="009F1144"/>
    <w:rsid w:val="009F12E6"/>
    <w:rsid w:val="009F15B3"/>
    <w:rsid w:val="009F199B"/>
    <w:rsid w:val="009F2052"/>
    <w:rsid w:val="009F221D"/>
    <w:rsid w:val="009F244D"/>
    <w:rsid w:val="009F2826"/>
    <w:rsid w:val="009F302C"/>
    <w:rsid w:val="009F374F"/>
    <w:rsid w:val="009F3930"/>
    <w:rsid w:val="009F3EEB"/>
    <w:rsid w:val="009F461F"/>
    <w:rsid w:val="009F5990"/>
    <w:rsid w:val="009F5F6F"/>
    <w:rsid w:val="009F6766"/>
    <w:rsid w:val="009F6C01"/>
    <w:rsid w:val="009F6E68"/>
    <w:rsid w:val="009F7AA1"/>
    <w:rsid w:val="00A0081B"/>
    <w:rsid w:val="00A015F3"/>
    <w:rsid w:val="00A01D64"/>
    <w:rsid w:val="00A028EA"/>
    <w:rsid w:val="00A039E0"/>
    <w:rsid w:val="00A047D0"/>
    <w:rsid w:val="00A054FC"/>
    <w:rsid w:val="00A065E9"/>
    <w:rsid w:val="00A10850"/>
    <w:rsid w:val="00A10C52"/>
    <w:rsid w:val="00A10DEA"/>
    <w:rsid w:val="00A118DD"/>
    <w:rsid w:val="00A11C08"/>
    <w:rsid w:val="00A12EC0"/>
    <w:rsid w:val="00A130F2"/>
    <w:rsid w:val="00A1354C"/>
    <w:rsid w:val="00A136B8"/>
    <w:rsid w:val="00A13AAA"/>
    <w:rsid w:val="00A13E56"/>
    <w:rsid w:val="00A141F4"/>
    <w:rsid w:val="00A14846"/>
    <w:rsid w:val="00A14AB0"/>
    <w:rsid w:val="00A15839"/>
    <w:rsid w:val="00A15AB8"/>
    <w:rsid w:val="00A15FB2"/>
    <w:rsid w:val="00A1649E"/>
    <w:rsid w:val="00A167BC"/>
    <w:rsid w:val="00A16B1A"/>
    <w:rsid w:val="00A1701A"/>
    <w:rsid w:val="00A17069"/>
    <w:rsid w:val="00A17544"/>
    <w:rsid w:val="00A17B99"/>
    <w:rsid w:val="00A17F00"/>
    <w:rsid w:val="00A202BD"/>
    <w:rsid w:val="00A2040A"/>
    <w:rsid w:val="00A206ED"/>
    <w:rsid w:val="00A20723"/>
    <w:rsid w:val="00A2190C"/>
    <w:rsid w:val="00A21A26"/>
    <w:rsid w:val="00A2412C"/>
    <w:rsid w:val="00A24198"/>
    <w:rsid w:val="00A242FB"/>
    <w:rsid w:val="00A24305"/>
    <w:rsid w:val="00A24CDB"/>
    <w:rsid w:val="00A24DA7"/>
    <w:rsid w:val="00A250DC"/>
    <w:rsid w:val="00A252F0"/>
    <w:rsid w:val="00A255D5"/>
    <w:rsid w:val="00A27470"/>
    <w:rsid w:val="00A27C02"/>
    <w:rsid w:val="00A27CCD"/>
    <w:rsid w:val="00A31008"/>
    <w:rsid w:val="00A31C54"/>
    <w:rsid w:val="00A3362D"/>
    <w:rsid w:val="00A3443E"/>
    <w:rsid w:val="00A34E83"/>
    <w:rsid w:val="00A354A1"/>
    <w:rsid w:val="00A356CC"/>
    <w:rsid w:val="00A35F10"/>
    <w:rsid w:val="00A36419"/>
    <w:rsid w:val="00A36DB1"/>
    <w:rsid w:val="00A372B3"/>
    <w:rsid w:val="00A375CF"/>
    <w:rsid w:val="00A37E61"/>
    <w:rsid w:val="00A40148"/>
    <w:rsid w:val="00A415B5"/>
    <w:rsid w:val="00A438AB"/>
    <w:rsid w:val="00A447DC"/>
    <w:rsid w:val="00A44918"/>
    <w:rsid w:val="00A45597"/>
    <w:rsid w:val="00A45AFA"/>
    <w:rsid w:val="00A45E26"/>
    <w:rsid w:val="00A464CD"/>
    <w:rsid w:val="00A46C82"/>
    <w:rsid w:val="00A46E52"/>
    <w:rsid w:val="00A470C3"/>
    <w:rsid w:val="00A50193"/>
    <w:rsid w:val="00A50D55"/>
    <w:rsid w:val="00A51150"/>
    <w:rsid w:val="00A5129D"/>
    <w:rsid w:val="00A521C7"/>
    <w:rsid w:val="00A529A7"/>
    <w:rsid w:val="00A52CCB"/>
    <w:rsid w:val="00A53400"/>
    <w:rsid w:val="00A53CB3"/>
    <w:rsid w:val="00A54106"/>
    <w:rsid w:val="00A54359"/>
    <w:rsid w:val="00A54553"/>
    <w:rsid w:val="00A5475E"/>
    <w:rsid w:val="00A551EB"/>
    <w:rsid w:val="00A552CD"/>
    <w:rsid w:val="00A5538F"/>
    <w:rsid w:val="00A5539D"/>
    <w:rsid w:val="00A5549D"/>
    <w:rsid w:val="00A56464"/>
    <w:rsid w:val="00A5646C"/>
    <w:rsid w:val="00A5693B"/>
    <w:rsid w:val="00A56992"/>
    <w:rsid w:val="00A60AAF"/>
    <w:rsid w:val="00A60F2C"/>
    <w:rsid w:val="00A6155F"/>
    <w:rsid w:val="00A62104"/>
    <w:rsid w:val="00A62784"/>
    <w:rsid w:val="00A62EB3"/>
    <w:rsid w:val="00A631B1"/>
    <w:rsid w:val="00A63289"/>
    <w:rsid w:val="00A6346B"/>
    <w:rsid w:val="00A64139"/>
    <w:rsid w:val="00A64247"/>
    <w:rsid w:val="00A6457A"/>
    <w:rsid w:val="00A650EC"/>
    <w:rsid w:val="00A6555C"/>
    <w:rsid w:val="00A65963"/>
    <w:rsid w:val="00A66765"/>
    <w:rsid w:val="00A66E59"/>
    <w:rsid w:val="00A70A54"/>
    <w:rsid w:val="00A7119D"/>
    <w:rsid w:val="00A7179A"/>
    <w:rsid w:val="00A71894"/>
    <w:rsid w:val="00A71D96"/>
    <w:rsid w:val="00A73139"/>
    <w:rsid w:val="00A73242"/>
    <w:rsid w:val="00A73370"/>
    <w:rsid w:val="00A73C1D"/>
    <w:rsid w:val="00A746AE"/>
    <w:rsid w:val="00A74FFB"/>
    <w:rsid w:val="00A75301"/>
    <w:rsid w:val="00A75703"/>
    <w:rsid w:val="00A75F0D"/>
    <w:rsid w:val="00A764C1"/>
    <w:rsid w:val="00A764D6"/>
    <w:rsid w:val="00A767B0"/>
    <w:rsid w:val="00A77890"/>
    <w:rsid w:val="00A77DBF"/>
    <w:rsid w:val="00A80297"/>
    <w:rsid w:val="00A8088D"/>
    <w:rsid w:val="00A819E4"/>
    <w:rsid w:val="00A8247A"/>
    <w:rsid w:val="00A829AF"/>
    <w:rsid w:val="00A8323E"/>
    <w:rsid w:val="00A837B8"/>
    <w:rsid w:val="00A838CF"/>
    <w:rsid w:val="00A83D46"/>
    <w:rsid w:val="00A842FB"/>
    <w:rsid w:val="00A8542B"/>
    <w:rsid w:val="00A85593"/>
    <w:rsid w:val="00A85938"/>
    <w:rsid w:val="00A85FA1"/>
    <w:rsid w:val="00A86129"/>
    <w:rsid w:val="00A86291"/>
    <w:rsid w:val="00A862BD"/>
    <w:rsid w:val="00A87872"/>
    <w:rsid w:val="00A87984"/>
    <w:rsid w:val="00A87F97"/>
    <w:rsid w:val="00A902EA"/>
    <w:rsid w:val="00A919E9"/>
    <w:rsid w:val="00A91CB0"/>
    <w:rsid w:val="00A921A3"/>
    <w:rsid w:val="00A9243E"/>
    <w:rsid w:val="00A92606"/>
    <w:rsid w:val="00A9264B"/>
    <w:rsid w:val="00A92E9D"/>
    <w:rsid w:val="00A9307B"/>
    <w:rsid w:val="00A9312F"/>
    <w:rsid w:val="00A93D5E"/>
    <w:rsid w:val="00A94DD5"/>
    <w:rsid w:val="00A953E5"/>
    <w:rsid w:val="00A9696B"/>
    <w:rsid w:val="00A96D6D"/>
    <w:rsid w:val="00A9700B"/>
    <w:rsid w:val="00A97621"/>
    <w:rsid w:val="00AA0063"/>
    <w:rsid w:val="00AA0171"/>
    <w:rsid w:val="00AA048C"/>
    <w:rsid w:val="00AA0903"/>
    <w:rsid w:val="00AA0E56"/>
    <w:rsid w:val="00AA108F"/>
    <w:rsid w:val="00AA1615"/>
    <w:rsid w:val="00AA18EA"/>
    <w:rsid w:val="00AA1A7E"/>
    <w:rsid w:val="00AA1D2D"/>
    <w:rsid w:val="00AA1E12"/>
    <w:rsid w:val="00AA386F"/>
    <w:rsid w:val="00AA3EA5"/>
    <w:rsid w:val="00AA4202"/>
    <w:rsid w:val="00AA4572"/>
    <w:rsid w:val="00AA45F0"/>
    <w:rsid w:val="00AA5DB5"/>
    <w:rsid w:val="00AA601B"/>
    <w:rsid w:val="00AA608F"/>
    <w:rsid w:val="00AA6235"/>
    <w:rsid w:val="00AA62EF"/>
    <w:rsid w:val="00AA633A"/>
    <w:rsid w:val="00AA783F"/>
    <w:rsid w:val="00AB0164"/>
    <w:rsid w:val="00AB137D"/>
    <w:rsid w:val="00AB1BBE"/>
    <w:rsid w:val="00AB1E56"/>
    <w:rsid w:val="00AB27F1"/>
    <w:rsid w:val="00AB290A"/>
    <w:rsid w:val="00AB31A3"/>
    <w:rsid w:val="00AB361A"/>
    <w:rsid w:val="00AB3785"/>
    <w:rsid w:val="00AB3AD9"/>
    <w:rsid w:val="00AB620A"/>
    <w:rsid w:val="00AB6282"/>
    <w:rsid w:val="00AB628C"/>
    <w:rsid w:val="00AB63E1"/>
    <w:rsid w:val="00AB6E20"/>
    <w:rsid w:val="00AB76F0"/>
    <w:rsid w:val="00AB7A7C"/>
    <w:rsid w:val="00AB7E42"/>
    <w:rsid w:val="00AC077A"/>
    <w:rsid w:val="00AC0EDF"/>
    <w:rsid w:val="00AC1296"/>
    <w:rsid w:val="00AC140B"/>
    <w:rsid w:val="00AC14D6"/>
    <w:rsid w:val="00AC14F0"/>
    <w:rsid w:val="00AC193A"/>
    <w:rsid w:val="00AC21E2"/>
    <w:rsid w:val="00AC24FE"/>
    <w:rsid w:val="00AC3731"/>
    <w:rsid w:val="00AC3752"/>
    <w:rsid w:val="00AC4341"/>
    <w:rsid w:val="00AC44B7"/>
    <w:rsid w:val="00AC49B1"/>
    <w:rsid w:val="00AC4ABB"/>
    <w:rsid w:val="00AC54B7"/>
    <w:rsid w:val="00AC6265"/>
    <w:rsid w:val="00AC63D9"/>
    <w:rsid w:val="00AC6953"/>
    <w:rsid w:val="00AC7977"/>
    <w:rsid w:val="00AD027C"/>
    <w:rsid w:val="00AD0772"/>
    <w:rsid w:val="00AD0D41"/>
    <w:rsid w:val="00AD133B"/>
    <w:rsid w:val="00AD2DAB"/>
    <w:rsid w:val="00AD3C6E"/>
    <w:rsid w:val="00AD3CE4"/>
    <w:rsid w:val="00AD420A"/>
    <w:rsid w:val="00AD4450"/>
    <w:rsid w:val="00AD451A"/>
    <w:rsid w:val="00AD48AC"/>
    <w:rsid w:val="00AD5558"/>
    <w:rsid w:val="00AD6C12"/>
    <w:rsid w:val="00AD7FD6"/>
    <w:rsid w:val="00AE02E0"/>
    <w:rsid w:val="00AE143E"/>
    <w:rsid w:val="00AE1E23"/>
    <w:rsid w:val="00AE235A"/>
    <w:rsid w:val="00AE3102"/>
    <w:rsid w:val="00AE3148"/>
    <w:rsid w:val="00AE3260"/>
    <w:rsid w:val="00AE33FC"/>
    <w:rsid w:val="00AE371F"/>
    <w:rsid w:val="00AE4208"/>
    <w:rsid w:val="00AE457E"/>
    <w:rsid w:val="00AE5EB3"/>
    <w:rsid w:val="00AE5F6A"/>
    <w:rsid w:val="00AE62D1"/>
    <w:rsid w:val="00AE6837"/>
    <w:rsid w:val="00AE6B37"/>
    <w:rsid w:val="00AE6B6D"/>
    <w:rsid w:val="00AE6D85"/>
    <w:rsid w:val="00AE6DCD"/>
    <w:rsid w:val="00AE7D1F"/>
    <w:rsid w:val="00AF0FE5"/>
    <w:rsid w:val="00AF1990"/>
    <w:rsid w:val="00AF1E56"/>
    <w:rsid w:val="00AF2085"/>
    <w:rsid w:val="00AF2155"/>
    <w:rsid w:val="00AF2C8C"/>
    <w:rsid w:val="00AF3EA6"/>
    <w:rsid w:val="00AF4187"/>
    <w:rsid w:val="00AF41C4"/>
    <w:rsid w:val="00AF426F"/>
    <w:rsid w:val="00AF4CFA"/>
    <w:rsid w:val="00AF54E2"/>
    <w:rsid w:val="00AF5D67"/>
    <w:rsid w:val="00AF698B"/>
    <w:rsid w:val="00AF73DE"/>
    <w:rsid w:val="00B009A7"/>
    <w:rsid w:val="00B00A76"/>
    <w:rsid w:val="00B00CBB"/>
    <w:rsid w:val="00B00DDA"/>
    <w:rsid w:val="00B01A62"/>
    <w:rsid w:val="00B01D1F"/>
    <w:rsid w:val="00B02320"/>
    <w:rsid w:val="00B02B72"/>
    <w:rsid w:val="00B02BC1"/>
    <w:rsid w:val="00B03DA4"/>
    <w:rsid w:val="00B03DBF"/>
    <w:rsid w:val="00B03E47"/>
    <w:rsid w:val="00B051B5"/>
    <w:rsid w:val="00B05AFE"/>
    <w:rsid w:val="00B0641F"/>
    <w:rsid w:val="00B06713"/>
    <w:rsid w:val="00B07045"/>
    <w:rsid w:val="00B0733B"/>
    <w:rsid w:val="00B103BC"/>
    <w:rsid w:val="00B10CB9"/>
    <w:rsid w:val="00B11170"/>
    <w:rsid w:val="00B11D99"/>
    <w:rsid w:val="00B125F2"/>
    <w:rsid w:val="00B12E98"/>
    <w:rsid w:val="00B13010"/>
    <w:rsid w:val="00B13437"/>
    <w:rsid w:val="00B13716"/>
    <w:rsid w:val="00B1480C"/>
    <w:rsid w:val="00B14A5E"/>
    <w:rsid w:val="00B14AB4"/>
    <w:rsid w:val="00B14D70"/>
    <w:rsid w:val="00B152D3"/>
    <w:rsid w:val="00B15BE8"/>
    <w:rsid w:val="00B15E0B"/>
    <w:rsid w:val="00B15E73"/>
    <w:rsid w:val="00B16221"/>
    <w:rsid w:val="00B16C01"/>
    <w:rsid w:val="00B16D67"/>
    <w:rsid w:val="00B17535"/>
    <w:rsid w:val="00B2017A"/>
    <w:rsid w:val="00B20C03"/>
    <w:rsid w:val="00B20C45"/>
    <w:rsid w:val="00B2183D"/>
    <w:rsid w:val="00B21989"/>
    <w:rsid w:val="00B21A01"/>
    <w:rsid w:val="00B2367C"/>
    <w:rsid w:val="00B23920"/>
    <w:rsid w:val="00B2451C"/>
    <w:rsid w:val="00B24743"/>
    <w:rsid w:val="00B25207"/>
    <w:rsid w:val="00B25C8F"/>
    <w:rsid w:val="00B266E9"/>
    <w:rsid w:val="00B2690E"/>
    <w:rsid w:val="00B270A9"/>
    <w:rsid w:val="00B27370"/>
    <w:rsid w:val="00B27B52"/>
    <w:rsid w:val="00B3079E"/>
    <w:rsid w:val="00B30EF2"/>
    <w:rsid w:val="00B31A34"/>
    <w:rsid w:val="00B31EFC"/>
    <w:rsid w:val="00B33000"/>
    <w:rsid w:val="00B3319B"/>
    <w:rsid w:val="00B354C2"/>
    <w:rsid w:val="00B35F3E"/>
    <w:rsid w:val="00B35FE6"/>
    <w:rsid w:val="00B3748A"/>
    <w:rsid w:val="00B37908"/>
    <w:rsid w:val="00B37A73"/>
    <w:rsid w:val="00B40F04"/>
    <w:rsid w:val="00B421C5"/>
    <w:rsid w:val="00B4253F"/>
    <w:rsid w:val="00B428F0"/>
    <w:rsid w:val="00B42C79"/>
    <w:rsid w:val="00B43143"/>
    <w:rsid w:val="00B43957"/>
    <w:rsid w:val="00B44146"/>
    <w:rsid w:val="00B4469D"/>
    <w:rsid w:val="00B44DE6"/>
    <w:rsid w:val="00B46270"/>
    <w:rsid w:val="00B46F78"/>
    <w:rsid w:val="00B46F9E"/>
    <w:rsid w:val="00B47A24"/>
    <w:rsid w:val="00B47CF2"/>
    <w:rsid w:val="00B50000"/>
    <w:rsid w:val="00B50188"/>
    <w:rsid w:val="00B50335"/>
    <w:rsid w:val="00B50DF3"/>
    <w:rsid w:val="00B50E69"/>
    <w:rsid w:val="00B50EF4"/>
    <w:rsid w:val="00B50F54"/>
    <w:rsid w:val="00B51197"/>
    <w:rsid w:val="00B51709"/>
    <w:rsid w:val="00B52613"/>
    <w:rsid w:val="00B53796"/>
    <w:rsid w:val="00B53960"/>
    <w:rsid w:val="00B547A4"/>
    <w:rsid w:val="00B54FB3"/>
    <w:rsid w:val="00B56108"/>
    <w:rsid w:val="00B562E7"/>
    <w:rsid w:val="00B570D2"/>
    <w:rsid w:val="00B60309"/>
    <w:rsid w:val="00B613E8"/>
    <w:rsid w:val="00B6186E"/>
    <w:rsid w:val="00B61C6F"/>
    <w:rsid w:val="00B61C9F"/>
    <w:rsid w:val="00B62568"/>
    <w:rsid w:val="00B628C9"/>
    <w:rsid w:val="00B638B8"/>
    <w:rsid w:val="00B63A78"/>
    <w:rsid w:val="00B642C8"/>
    <w:rsid w:val="00B64BC2"/>
    <w:rsid w:val="00B64F96"/>
    <w:rsid w:val="00B66660"/>
    <w:rsid w:val="00B66751"/>
    <w:rsid w:val="00B6676E"/>
    <w:rsid w:val="00B667DA"/>
    <w:rsid w:val="00B670BF"/>
    <w:rsid w:val="00B6751E"/>
    <w:rsid w:val="00B67B61"/>
    <w:rsid w:val="00B7016A"/>
    <w:rsid w:val="00B70649"/>
    <w:rsid w:val="00B7182D"/>
    <w:rsid w:val="00B722B7"/>
    <w:rsid w:val="00B723CC"/>
    <w:rsid w:val="00B726F1"/>
    <w:rsid w:val="00B7288B"/>
    <w:rsid w:val="00B72B3B"/>
    <w:rsid w:val="00B730A9"/>
    <w:rsid w:val="00B73705"/>
    <w:rsid w:val="00B738CF"/>
    <w:rsid w:val="00B739F5"/>
    <w:rsid w:val="00B73F9B"/>
    <w:rsid w:val="00B763FE"/>
    <w:rsid w:val="00B76C36"/>
    <w:rsid w:val="00B775FC"/>
    <w:rsid w:val="00B77A0A"/>
    <w:rsid w:val="00B77C41"/>
    <w:rsid w:val="00B80266"/>
    <w:rsid w:val="00B807C7"/>
    <w:rsid w:val="00B80C53"/>
    <w:rsid w:val="00B80ED0"/>
    <w:rsid w:val="00B80F81"/>
    <w:rsid w:val="00B8135F"/>
    <w:rsid w:val="00B814F0"/>
    <w:rsid w:val="00B81660"/>
    <w:rsid w:val="00B831FA"/>
    <w:rsid w:val="00B8507B"/>
    <w:rsid w:val="00B85329"/>
    <w:rsid w:val="00B85650"/>
    <w:rsid w:val="00B85940"/>
    <w:rsid w:val="00B85FA1"/>
    <w:rsid w:val="00B8612C"/>
    <w:rsid w:val="00B864D4"/>
    <w:rsid w:val="00B86A76"/>
    <w:rsid w:val="00B87294"/>
    <w:rsid w:val="00B873F1"/>
    <w:rsid w:val="00B8763C"/>
    <w:rsid w:val="00B90406"/>
    <w:rsid w:val="00B90461"/>
    <w:rsid w:val="00B906DB"/>
    <w:rsid w:val="00B90C04"/>
    <w:rsid w:val="00B90DB1"/>
    <w:rsid w:val="00B91016"/>
    <w:rsid w:val="00B91FDA"/>
    <w:rsid w:val="00B9273E"/>
    <w:rsid w:val="00B9622A"/>
    <w:rsid w:val="00B96B62"/>
    <w:rsid w:val="00B97380"/>
    <w:rsid w:val="00B974C4"/>
    <w:rsid w:val="00BA0115"/>
    <w:rsid w:val="00BA07CE"/>
    <w:rsid w:val="00BA083F"/>
    <w:rsid w:val="00BA0CC7"/>
    <w:rsid w:val="00BA200E"/>
    <w:rsid w:val="00BA2645"/>
    <w:rsid w:val="00BA3175"/>
    <w:rsid w:val="00BA393D"/>
    <w:rsid w:val="00BA3F49"/>
    <w:rsid w:val="00BA47D9"/>
    <w:rsid w:val="00BA5875"/>
    <w:rsid w:val="00BA6005"/>
    <w:rsid w:val="00BA6069"/>
    <w:rsid w:val="00BA60BA"/>
    <w:rsid w:val="00BA60EC"/>
    <w:rsid w:val="00BA677C"/>
    <w:rsid w:val="00BA6A87"/>
    <w:rsid w:val="00BA6B43"/>
    <w:rsid w:val="00BA6F5A"/>
    <w:rsid w:val="00BA76A5"/>
    <w:rsid w:val="00BB0538"/>
    <w:rsid w:val="00BB0C6E"/>
    <w:rsid w:val="00BB0DB1"/>
    <w:rsid w:val="00BB1194"/>
    <w:rsid w:val="00BB11A2"/>
    <w:rsid w:val="00BB11E2"/>
    <w:rsid w:val="00BB19F2"/>
    <w:rsid w:val="00BB1B36"/>
    <w:rsid w:val="00BB201B"/>
    <w:rsid w:val="00BB2CB6"/>
    <w:rsid w:val="00BB3277"/>
    <w:rsid w:val="00BB3308"/>
    <w:rsid w:val="00BB3BB0"/>
    <w:rsid w:val="00BB3EBD"/>
    <w:rsid w:val="00BB43DF"/>
    <w:rsid w:val="00BB45E5"/>
    <w:rsid w:val="00BB4F28"/>
    <w:rsid w:val="00BB5322"/>
    <w:rsid w:val="00BB53D4"/>
    <w:rsid w:val="00BB564C"/>
    <w:rsid w:val="00BB5B80"/>
    <w:rsid w:val="00BB5DB0"/>
    <w:rsid w:val="00BB5E01"/>
    <w:rsid w:val="00BB702B"/>
    <w:rsid w:val="00BB7460"/>
    <w:rsid w:val="00BB7FBE"/>
    <w:rsid w:val="00BC080A"/>
    <w:rsid w:val="00BC083C"/>
    <w:rsid w:val="00BC0894"/>
    <w:rsid w:val="00BC0945"/>
    <w:rsid w:val="00BC09CB"/>
    <w:rsid w:val="00BC124B"/>
    <w:rsid w:val="00BC128C"/>
    <w:rsid w:val="00BC140F"/>
    <w:rsid w:val="00BC1CD2"/>
    <w:rsid w:val="00BC2032"/>
    <w:rsid w:val="00BC20BF"/>
    <w:rsid w:val="00BC20F9"/>
    <w:rsid w:val="00BC2741"/>
    <w:rsid w:val="00BC2E43"/>
    <w:rsid w:val="00BC36D2"/>
    <w:rsid w:val="00BC53B9"/>
    <w:rsid w:val="00BC5D9D"/>
    <w:rsid w:val="00BC5FE0"/>
    <w:rsid w:val="00BC6B77"/>
    <w:rsid w:val="00BC6F49"/>
    <w:rsid w:val="00BC71C8"/>
    <w:rsid w:val="00BC7521"/>
    <w:rsid w:val="00BD05F5"/>
    <w:rsid w:val="00BD16DA"/>
    <w:rsid w:val="00BD1888"/>
    <w:rsid w:val="00BD1DF1"/>
    <w:rsid w:val="00BD2998"/>
    <w:rsid w:val="00BD2A2C"/>
    <w:rsid w:val="00BD2BB4"/>
    <w:rsid w:val="00BD4798"/>
    <w:rsid w:val="00BD50D4"/>
    <w:rsid w:val="00BD54B6"/>
    <w:rsid w:val="00BD55C1"/>
    <w:rsid w:val="00BD5AF5"/>
    <w:rsid w:val="00BD6114"/>
    <w:rsid w:val="00BD6DC2"/>
    <w:rsid w:val="00BD761D"/>
    <w:rsid w:val="00BD7C8F"/>
    <w:rsid w:val="00BE007B"/>
    <w:rsid w:val="00BE04EE"/>
    <w:rsid w:val="00BE0968"/>
    <w:rsid w:val="00BE0974"/>
    <w:rsid w:val="00BE1308"/>
    <w:rsid w:val="00BE1451"/>
    <w:rsid w:val="00BE1756"/>
    <w:rsid w:val="00BE18E7"/>
    <w:rsid w:val="00BE198F"/>
    <w:rsid w:val="00BE21E7"/>
    <w:rsid w:val="00BE3627"/>
    <w:rsid w:val="00BE3C2C"/>
    <w:rsid w:val="00BE5580"/>
    <w:rsid w:val="00BE57BA"/>
    <w:rsid w:val="00BE5C58"/>
    <w:rsid w:val="00BE6160"/>
    <w:rsid w:val="00BE61AF"/>
    <w:rsid w:val="00BE61EB"/>
    <w:rsid w:val="00BE626B"/>
    <w:rsid w:val="00BE6CA1"/>
    <w:rsid w:val="00BE6F80"/>
    <w:rsid w:val="00BE70A0"/>
    <w:rsid w:val="00BE739E"/>
    <w:rsid w:val="00BE78D7"/>
    <w:rsid w:val="00BF12B8"/>
    <w:rsid w:val="00BF1E72"/>
    <w:rsid w:val="00BF3A64"/>
    <w:rsid w:val="00BF3ACA"/>
    <w:rsid w:val="00BF4DD7"/>
    <w:rsid w:val="00BF533F"/>
    <w:rsid w:val="00BF59AD"/>
    <w:rsid w:val="00BF5B7C"/>
    <w:rsid w:val="00BF607D"/>
    <w:rsid w:val="00BF65DD"/>
    <w:rsid w:val="00BF67F6"/>
    <w:rsid w:val="00BF6C03"/>
    <w:rsid w:val="00BF6FAD"/>
    <w:rsid w:val="00BF6FCC"/>
    <w:rsid w:val="00BF73EA"/>
    <w:rsid w:val="00BF7884"/>
    <w:rsid w:val="00C0059C"/>
    <w:rsid w:val="00C01920"/>
    <w:rsid w:val="00C01944"/>
    <w:rsid w:val="00C021AB"/>
    <w:rsid w:val="00C0233F"/>
    <w:rsid w:val="00C0353D"/>
    <w:rsid w:val="00C03EB2"/>
    <w:rsid w:val="00C03EF6"/>
    <w:rsid w:val="00C04783"/>
    <w:rsid w:val="00C05016"/>
    <w:rsid w:val="00C065B4"/>
    <w:rsid w:val="00C06E4E"/>
    <w:rsid w:val="00C06F60"/>
    <w:rsid w:val="00C108B9"/>
    <w:rsid w:val="00C10909"/>
    <w:rsid w:val="00C11099"/>
    <w:rsid w:val="00C112DE"/>
    <w:rsid w:val="00C114DE"/>
    <w:rsid w:val="00C115C8"/>
    <w:rsid w:val="00C119E5"/>
    <w:rsid w:val="00C126ED"/>
    <w:rsid w:val="00C127BA"/>
    <w:rsid w:val="00C127C7"/>
    <w:rsid w:val="00C12CAF"/>
    <w:rsid w:val="00C12CE1"/>
    <w:rsid w:val="00C12D65"/>
    <w:rsid w:val="00C12DC2"/>
    <w:rsid w:val="00C13313"/>
    <w:rsid w:val="00C15EBC"/>
    <w:rsid w:val="00C15F90"/>
    <w:rsid w:val="00C175C6"/>
    <w:rsid w:val="00C17713"/>
    <w:rsid w:val="00C1791D"/>
    <w:rsid w:val="00C17CE1"/>
    <w:rsid w:val="00C21E0B"/>
    <w:rsid w:val="00C21F03"/>
    <w:rsid w:val="00C2305A"/>
    <w:rsid w:val="00C248EC"/>
    <w:rsid w:val="00C25199"/>
    <w:rsid w:val="00C25219"/>
    <w:rsid w:val="00C2610B"/>
    <w:rsid w:val="00C26665"/>
    <w:rsid w:val="00C270A1"/>
    <w:rsid w:val="00C27855"/>
    <w:rsid w:val="00C27971"/>
    <w:rsid w:val="00C27B8A"/>
    <w:rsid w:val="00C27C19"/>
    <w:rsid w:val="00C30702"/>
    <w:rsid w:val="00C31BAA"/>
    <w:rsid w:val="00C321C4"/>
    <w:rsid w:val="00C33311"/>
    <w:rsid w:val="00C33473"/>
    <w:rsid w:val="00C33E5F"/>
    <w:rsid w:val="00C3442F"/>
    <w:rsid w:val="00C34CA6"/>
    <w:rsid w:val="00C35444"/>
    <w:rsid w:val="00C35775"/>
    <w:rsid w:val="00C3590B"/>
    <w:rsid w:val="00C36356"/>
    <w:rsid w:val="00C36708"/>
    <w:rsid w:val="00C36AAE"/>
    <w:rsid w:val="00C403F2"/>
    <w:rsid w:val="00C4051F"/>
    <w:rsid w:val="00C40E24"/>
    <w:rsid w:val="00C41AE2"/>
    <w:rsid w:val="00C41CD7"/>
    <w:rsid w:val="00C42611"/>
    <w:rsid w:val="00C42E83"/>
    <w:rsid w:val="00C4350B"/>
    <w:rsid w:val="00C43A63"/>
    <w:rsid w:val="00C43F09"/>
    <w:rsid w:val="00C44BE3"/>
    <w:rsid w:val="00C459A8"/>
    <w:rsid w:val="00C46952"/>
    <w:rsid w:val="00C46E91"/>
    <w:rsid w:val="00C476F9"/>
    <w:rsid w:val="00C478C9"/>
    <w:rsid w:val="00C50419"/>
    <w:rsid w:val="00C5050E"/>
    <w:rsid w:val="00C50DE1"/>
    <w:rsid w:val="00C51076"/>
    <w:rsid w:val="00C5122F"/>
    <w:rsid w:val="00C51861"/>
    <w:rsid w:val="00C51F89"/>
    <w:rsid w:val="00C52A4E"/>
    <w:rsid w:val="00C53101"/>
    <w:rsid w:val="00C532A6"/>
    <w:rsid w:val="00C5376D"/>
    <w:rsid w:val="00C53FFF"/>
    <w:rsid w:val="00C5438A"/>
    <w:rsid w:val="00C54A08"/>
    <w:rsid w:val="00C5553B"/>
    <w:rsid w:val="00C55C0C"/>
    <w:rsid w:val="00C56137"/>
    <w:rsid w:val="00C56C78"/>
    <w:rsid w:val="00C57911"/>
    <w:rsid w:val="00C60CC7"/>
    <w:rsid w:val="00C60DC8"/>
    <w:rsid w:val="00C60E46"/>
    <w:rsid w:val="00C61C75"/>
    <w:rsid w:val="00C61F5A"/>
    <w:rsid w:val="00C62586"/>
    <w:rsid w:val="00C628BB"/>
    <w:rsid w:val="00C634DE"/>
    <w:rsid w:val="00C635A3"/>
    <w:rsid w:val="00C63C6E"/>
    <w:rsid w:val="00C641E5"/>
    <w:rsid w:val="00C64232"/>
    <w:rsid w:val="00C64980"/>
    <w:rsid w:val="00C64B64"/>
    <w:rsid w:val="00C654FA"/>
    <w:rsid w:val="00C65B66"/>
    <w:rsid w:val="00C6690C"/>
    <w:rsid w:val="00C66CD6"/>
    <w:rsid w:val="00C66D4F"/>
    <w:rsid w:val="00C677CB"/>
    <w:rsid w:val="00C71517"/>
    <w:rsid w:val="00C7250F"/>
    <w:rsid w:val="00C727F8"/>
    <w:rsid w:val="00C73037"/>
    <w:rsid w:val="00C730EF"/>
    <w:rsid w:val="00C7415D"/>
    <w:rsid w:val="00C75436"/>
    <w:rsid w:val="00C75599"/>
    <w:rsid w:val="00C764A0"/>
    <w:rsid w:val="00C77AB4"/>
    <w:rsid w:val="00C77B3B"/>
    <w:rsid w:val="00C800D2"/>
    <w:rsid w:val="00C80ADA"/>
    <w:rsid w:val="00C811EF"/>
    <w:rsid w:val="00C81B48"/>
    <w:rsid w:val="00C82335"/>
    <w:rsid w:val="00C823B6"/>
    <w:rsid w:val="00C838EB"/>
    <w:rsid w:val="00C8409D"/>
    <w:rsid w:val="00C84267"/>
    <w:rsid w:val="00C84337"/>
    <w:rsid w:val="00C8437D"/>
    <w:rsid w:val="00C85122"/>
    <w:rsid w:val="00C85595"/>
    <w:rsid w:val="00C859EB"/>
    <w:rsid w:val="00C867F0"/>
    <w:rsid w:val="00C86DBA"/>
    <w:rsid w:val="00C8757F"/>
    <w:rsid w:val="00C8762A"/>
    <w:rsid w:val="00C902A0"/>
    <w:rsid w:val="00C90991"/>
    <w:rsid w:val="00C90E43"/>
    <w:rsid w:val="00C91DE2"/>
    <w:rsid w:val="00C92E51"/>
    <w:rsid w:val="00C92EE8"/>
    <w:rsid w:val="00C9369F"/>
    <w:rsid w:val="00C93B8B"/>
    <w:rsid w:val="00C93D4F"/>
    <w:rsid w:val="00C942BD"/>
    <w:rsid w:val="00C942ED"/>
    <w:rsid w:val="00C94E21"/>
    <w:rsid w:val="00C96391"/>
    <w:rsid w:val="00C96E7E"/>
    <w:rsid w:val="00C9774C"/>
    <w:rsid w:val="00CA0A27"/>
    <w:rsid w:val="00CA1089"/>
    <w:rsid w:val="00CA1219"/>
    <w:rsid w:val="00CA129F"/>
    <w:rsid w:val="00CA14E9"/>
    <w:rsid w:val="00CA2288"/>
    <w:rsid w:val="00CA264E"/>
    <w:rsid w:val="00CA26A6"/>
    <w:rsid w:val="00CA281C"/>
    <w:rsid w:val="00CA379C"/>
    <w:rsid w:val="00CA44C3"/>
    <w:rsid w:val="00CA4BAA"/>
    <w:rsid w:val="00CA4BCC"/>
    <w:rsid w:val="00CA4F9C"/>
    <w:rsid w:val="00CA50DE"/>
    <w:rsid w:val="00CA5EC1"/>
    <w:rsid w:val="00CA65EC"/>
    <w:rsid w:val="00CA70F5"/>
    <w:rsid w:val="00CA714E"/>
    <w:rsid w:val="00CA784B"/>
    <w:rsid w:val="00CA78CF"/>
    <w:rsid w:val="00CA7C9A"/>
    <w:rsid w:val="00CB0338"/>
    <w:rsid w:val="00CB081A"/>
    <w:rsid w:val="00CB148B"/>
    <w:rsid w:val="00CB18A6"/>
    <w:rsid w:val="00CB20E9"/>
    <w:rsid w:val="00CB2FEA"/>
    <w:rsid w:val="00CB33A0"/>
    <w:rsid w:val="00CB38A0"/>
    <w:rsid w:val="00CB4575"/>
    <w:rsid w:val="00CB45EB"/>
    <w:rsid w:val="00CB4EAE"/>
    <w:rsid w:val="00CB5A88"/>
    <w:rsid w:val="00CB5BF9"/>
    <w:rsid w:val="00CB605E"/>
    <w:rsid w:val="00CB6778"/>
    <w:rsid w:val="00CB6D74"/>
    <w:rsid w:val="00CC0010"/>
    <w:rsid w:val="00CC0CC5"/>
    <w:rsid w:val="00CC13B7"/>
    <w:rsid w:val="00CC1BCF"/>
    <w:rsid w:val="00CC2CC5"/>
    <w:rsid w:val="00CC3A1D"/>
    <w:rsid w:val="00CC3FDA"/>
    <w:rsid w:val="00CC422E"/>
    <w:rsid w:val="00CC4E89"/>
    <w:rsid w:val="00CC4EBA"/>
    <w:rsid w:val="00CC5269"/>
    <w:rsid w:val="00CC5874"/>
    <w:rsid w:val="00CC7EC0"/>
    <w:rsid w:val="00CD1041"/>
    <w:rsid w:val="00CD1D7E"/>
    <w:rsid w:val="00CD287C"/>
    <w:rsid w:val="00CD3AE5"/>
    <w:rsid w:val="00CD5090"/>
    <w:rsid w:val="00CD515F"/>
    <w:rsid w:val="00CD5709"/>
    <w:rsid w:val="00CD597B"/>
    <w:rsid w:val="00CD5DC0"/>
    <w:rsid w:val="00CD6B80"/>
    <w:rsid w:val="00CD6ED4"/>
    <w:rsid w:val="00CD777B"/>
    <w:rsid w:val="00CE072E"/>
    <w:rsid w:val="00CE0A83"/>
    <w:rsid w:val="00CE0EEE"/>
    <w:rsid w:val="00CE15B4"/>
    <w:rsid w:val="00CE177C"/>
    <w:rsid w:val="00CE1A02"/>
    <w:rsid w:val="00CE1A64"/>
    <w:rsid w:val="00CE2624"/>
    <w:rsid w:val="00CE2699"/>
    <w:rsid w:val="00CE2B40"/>
    <w:rsid w:val="00CE318D"/>
    <w:rsid w:val="00CE3438"/>
    <w:rsid w:val="00CE45F2"/>
    <w:rsid w:val="00CE4628"/>
    <w:rsid w:val="00CE6372"/>
    <w:rsid w:val="00CE6D4D"/>
    <w:rsid w:val="00CE7103"/>
    <w:rsid w:val="00CE7145"/>
    <w:rsid w:val="00CE74F6"/>
    <w:rsid w:val="00CE770D"/>
    <w:rsid w:val="00CE77BA"/>
    <w:rsid w:val="00CE79A2"/>
    <w:rsid w:val="00CF01F8"/>
    <w:rsid w:val="00CF04DF"/>
    <w:rsid w:val="00CF05B2"/>
    <w:rsid w:val="00CF08EB"/>
    <w:rsid w:val="00CF0A55"/>
    <w:rsid w:val="00CF1A0C"/>
    <w:rsid w:val="00CF1C13"/>
    <w:rsid w:val="00CF1DF0"/>
    <w:rsid w:val="00CF2661"/>
    <w:rsid w:val="00CF2AE7"/>
    <w:rsid w:val="00CF3C47"/>
    <w:rsid w:val="00CF3E30"/>
    <w:rsid w:val="00CF4608"/>
    <w:rsid w:val="00CF4F39"/>
    <w:rsid w:val="00CF525B"/>
    <w:rsid w:val="00CF5751"/>
    <w:rsid w:val="00CF59D0"/>
    <w:rsid w:val="00CF59FD"/>
    <w:rsid w:val="00CF6488"/>
    <w:rsid w:val="00CF64D6"/>
    <w:rsid w:val="00CF7BE2"/>
    <w:rsid w:val="00CF7C6C"/>
    <w:rsid w:val="00D0015F"/>
    <w:rsid w:val="00D00294"/>
    <w:rsid w:val="00D006B0"/>
    <w:rsid w:val="00D00FA5"/>
    <w:rsid w:val="00D0124B"/>
    <w:rsid w:val="00D0169F"/>
    <w:rsid w:val="00D01D27"/>
    <w:rsid w:val="00D02102"/>
    <w:rsid w:val="00D02E21"/>
    <w:rsid w:val="00D03247"/>
    <w:rsid w:val="00D033E5"/>
    <w:rsid w:val="00D0379C"/>
    <w:rsid w:val="00D039F4"/>
    <w:rsid w:val="00D05B14"/>
    <w:rsid w:val="00D05B1C"/>
    <w:rsid w:val="00D060E9"/>
    <w:rsid w:val="00D07F49"/>
    <w:rsid w:val="00D10739"/>
    <w:rsid w:val="00D12172"/>
    <w:rsid w:val="00D12CA1"/>
    <w:rsid w:val="00D12E6D"/>
    <w:rsid w:val="00D13900"/>
    <w:rsid w:val="00D1419E"/>
    <w:rsid w:val="00D1443E"/>
    <w:rsid w:val="00D14B37"/>
    <w:rsid w:val="00D14D32"/>
    <w:rsid w:val="00D15706"/>
    <w:rsid w:val="00D15BE0"/>
    <w:rsid w:val="00D15E96"/>
    <w:rsid w:val="00D1627E"/>
    <w:rsid w:val="00D17036"/>
    <w:rsid w:val="00D1720F"/>
    <w:rsid w:val="00D174BA"/>
    <w:rsid w:val="00D17789"/>
    <w:rsid w:val="00D2013C"/>
    <w:rsid w:val="00D20883"/>
    <w:rsid w:val="00D20A36"/>
    <w:rsid w:val="00D20FF3"/>
    <w:rsid w:val="00D21084"/>
    <w:rsid w:val="00D21F24"/>
    <w:rsid w:val="00D22003"/>
    <w:rsid w:val="00D223E0"/>
    <w:rsid w:val="00D228A4"/>
    <w:rsid w:val="00D2316D"/>
    <w:rsid w:val="00D2328F"/>
    <w:rsid w:val="00D24297"/>
    <w:rsid w:val="00D245B7"/>
    <w:rsid w:val="00D250B4"/>
    <w:rsid w:val="00D25477"/>
    <w:rsid w:val="00D2548E"/>
    <w:rsid w:val="00D2555B"/>
    <w:rsid w:val="00D25680"/>
    <w:rsid w:val="00D25A8F"/>
    <w:rsid w:val="00D2630C"/>
    <w:rsid w:val="00D26BB1"/>
    <w:rsid w:val="00D273AC"/>
    <w:rsid w:val="00D27808"/>
    <w:rsid w:val="00D30200"/>
    <w:rsid w:val="00D304FE"/>
    <w:rsid w:val="00D317B4"/>
    <w:rsid w:val="00D320C8"/>
    <w:rsid w:val="00D32274"/>
    <w:rsid w:val="00D32790"/>
    <w:rsid w:val="00D32CA3"/>
    <w:rsid w:val="00D338AF"/>
    <w:rsid w:val="00D33BAB"/>
    <w:rsid w:val="00D33F22"/>
    <w:rsid w:val="00D3407C"/>
    <w:rsid w:val="00D34125"/>
    <w:rsid w:val="00D3427E"/>
    <w:rsid w:val="00D343BC"/>
    <w:rsid w:val="00D3471D"/>
    <w:rsid w:val="00D3484A"/>
    <w:rsid w:val="00D35055"/>
    <w:rsid w:val="00D36479"/>
    <w:rsid w:val="00D3717E"/>
    <w:rsid w:val="00D37AD1"/>
    <w:rsid w:val="00D4081D"/>
    <w:rsid w:val="00D41E67"/>
    <w:rsid w:val="00D42240"/>
    <w:rsid w:val="00D42BEB"/>
    <w:rsid w:val="00D43120"/>
    <w:rsid w:val="00D4380A"/>
    <w:rsid w:val="00D44415"/>
    <w:rsid w:val="00D44472"/>
    <w:rsid w:val="00D44792"/>
    <w:rsid w:val="00D44F0F"/>
    <w:rsid w:val="00D45711"/>
    <w:rsid w:val="00D45F7E"/>
    <w:rsid w:val="00D46358"/>
    <w:rsid w:val="00D46BEC"/>
    <w:rsid w:val="00D46C1C"/>
    <w:rsid w:val="00D47D16"/>
    <w:rsid w:val="00D50137"/>
    <w:rsid w:val="00D50181"/>
    <w:rsid w:val="00D50836"/>
    <w:rsid w:val="00D5090D"/>
    <w:rsid w:val="00D51029"/>
    <w:rsid w:val="00D512BE"/>
    <w:rsid w:val="00D512F4"/>
    <w:rsid w:val="00D51645"/>
    <w:rsid w:val="00D51F58"/>
    <w:rsid w:val="00D5232E"/>
    <w:rsid w:val="00D5251B"/>
    <w:rsid w:val="00D52D52"/>
    <w:rsid w:val="00D5328A"/>
    <w:rsid w:val="00D537F0"/>
    <w:rsid w:val="00D53EA7"/>
    <w:rsid w:val="00D543EC"/>
    <w:rsid w:val="00D543F9"/>
    <w:rsid w:val="00D546BC"/>
    <w:rsid w:val="00D54DAD"/>
    <w:rsid w:val="00D5636A"/>
    <w:rsid w:val="00D56B8A"/>
    <w:rsid w:val="00D56D2E"/>
    <w:rsid w:val="00D578C0"/>
    <w:rsid w:val="00D60567"/>
    <w:rsid w:val="00D60DED"/>
    <w:rsid w:val="00D61001"/>
    <w:rsid w:val="00D620E1"/>
    <w:rsid w:val="00D644AA"/>
    <w:rsid w:val="00D64C01"/>
    <w:rsid w:val="00D64C8E"/>
    <w:rsid w:val="00D64EE6"/>
    <w:rsid w:val="00D650B0"/>
    <w:rsid w:val="00D6524F"/>
    <w:rsid w:val="00D65373"/>
    <w:rsid w:val="00D654B6"/>
    <w:rsid w:val="00D65AD6"/>
    <w:rsid w:val="00D65BF2"/>
    <w:rsid w:val="00D66654"/>
    <w:rsid w:val="00D66975"/>
    <w:rsid w:val="00D6777A"/>
    <w:rsid w:val="00D7097D"/>
    <w:rsid w:val="00D70E54"/>
    <w:rsid w:val="00D71346"/>
    <w:rsid w:val="00D721F1"/>
    <w:rsid w:val="00D72908"/>
    <w:rsid w:val="00D72D5B"/>
    <w:rsid w:val="00D73990"/>
    <w:rsid w:val="00D73AD1"/>
    <w:rsid w:val="00D73BCA"/>
    <w:rsid w:val="00D7542B"/>
    <w:rsid w:val="00D755A5"/>
    <w:rsid w:val="00D75D0D"/>
    <w:rsid w:val="00D75DB4"/>
    <w:rsid w:val="00D76C3A"/>
    <w:rsid w:val="00D7746E"/>
    <w:rsid w:val="00D77802"/>
    <w:rsid w:val="00D805EC"/>
    <w:rsid w:val="00D805F5"/>
    <w:rsid w:val="00D80C33"/>
    <w:rsid w:val="00D81854"/>
    <w:rsid w:val="00D8227A"/>
    <w:rsid w:val="00D82843"/>
    <w:rsid w:val="00D82FBE"/>
    <w:rsid w:val="00D833ED"/>
    <w:rsid w:val="00D834D0"/>
    <w:rsid w:val="00D8377F"/>
    <w:rsid w:val="00D83875"/>
    <w:rsid w:val="00D83C22"/>
    <w:rsid w:val="00D83DDB"/>
    <w:rsid w:val="00D84519"/>
    <w:rsid w:val="00D84A86"/>
    <w:rsid w:val="00D84AB1"/>
    <w:rsid w:val="00D85A72"/>
    <w:rsid w:val="00D86BF9"/>
    <w:rsid w:val="00D86DB3"/>
    <w:rsid w:val="00D90744"/>
    <w:rsid w:val="00D90D52"/>
    <w:rsid w:val="00D91828"/>
    <w:rsid w:val="00D91DA4"/>
    <w:rsid w:val="00D91DEC"/>
    <w:rsid w:val="00D91E8C"/>
    <w:rsid w:val="00D932BD"/>
    <w:rsid w:val="00D94B3E"/>
    <w:rsid w:val="00D954D3"/>
    <w:rsid w:val="00D95B68"/>
    <w:rsid w:val="00D96ED7"/>
    <w:rsid w:val="00D97A81"/>
    <w:rsid w:val="00DA0B40"/>
    <w:rsid w:val="00DA0C11"/>
    <w:rsid w:val="00DA0D8A"/>
    <w:rsid w:val="00DA15E4"/>
    <w:rsid w:val="00DA16D7"/>
    <w:rsid w:val="00DA1A2C"/>
    <w:rsid w:val="00DA214D"/>
    <w:rsid w:val="00DA22EB"/>
    <w:rsid w:val="00DA23C5"/>
    <w:rsid w:val="00DA2CEE"/>
    <w:rsid w:val="00DA3313"/>
    <w:rsid w:val="00DA36D7"/>
    <w:rsid w:val="00DA414B"/>
    <w:rsid w:val="00DA4E3C"/>
    <w:rsid w:val="00DA5830"/>
    <w:rsid w:val="00DA5DBE"/>
    <w:rsid w:val="00DA5FC3"/>
    <w:rsid w:val="00DA60A6"/>
    <w:rsid w:val="00DA62D0"/>
    <w:rsid w:val="00DA694F"/>
    <w:rsid w:val="00DA6CBA"/>
    <w:rsid w:val="00DA7545"/>
    <w:rsid w:val="00DA7F57"/>
    <w:rsid w:val="00DB0A5E"/>
    <w:rsid w:val="00DB12BF"/>
    <w:rsid w:val="00DB20E0"/>
    <w:rsid w:val="00DB2A57"/>
    <w:rsid w:val="00DB3601"/>
    <w:rsid w:val="00DB3658"/>
    <w:rsid w:val="00DB396A"/>
    <w:rsid w:val="00DB4255"/>
    <w:rsid w:val="00DB4CBB"/>
    <w:rsid w:val="00DB53CA"/>
    <w:rsid w:val="00DB59D8"/>
    <w:rsid w:val="00DB6A39"/>
    <w:rsid w:val="00DB731A"/>
    <w:rsid w:val="00DB7D8A"/>
    <w:rsid w:val="00DC04B0"/>
    <w:rsid w:val="00DC0565"/>
    <w:rsid w:val="00DC0D20"/>
    <w:rsid w:val="00DC2251"/>
    <w:rsid w:val="00DC272A"/>
    <w:rsid w:val="00DC2BED"/>
    <w:rsid w:val="00DC34FE"/>
    <w:rsid w:val="00DC46D5"/>
    <w:rsid w:val="00DC4CD7"/>
    <w:rsid w:val="00DC5749"/>
    <w:rsid w:val="00DC57C4"/>
    <w:rsid w:val="00DC5C91"/>
    <w:rsid w:val="00DC6508"/>
    <w:rsid w:val="00DC70AB"/>
    <w:rsid w:val="00DC7830"/>
    <w:rsid w:val="00DC7EE5"/>
    <w:rsid w:val="00DD0478"/>
    <w:rsid w:val="00DD0626"/>
    <w:rsid w:val="00DD0664"/>
    <w:rsid w:val="00DD3727"/>
    <w:rsid w:val="00DD37AC"/>
    <w:rsid w:val="00DD4385"/>
    <w:rsid w:val="00DD47BF"/>
    <w:rsid w:val="00DD4921"/>
    <w:rsid w:val="00DD4A96"/>
    <w:rsid w:val="00DD5272"/>
    <w:rsid w:val="00DD55D0"/>
    <w:rsid w:val="00DD5B77"/>
    <w:rsid w:val="00DD6104"/>
    <w:rsid w:val="00DD6B4E"/>
    <w:rsid w:val="00DD6FC6"/>
    <w:rsid w:val="00DD7538"/>
    <w:rsid w:val="00DD7CC7"/>
    <w:rsid w:val="00DE0939"/>
    <w:rsid w:val="00DE0BFB"/>
    <w:rsid w:val="00DE0C0F"/>
    <w:rsid w:val="00DE1B13"/>
    <w:rsid w:val="00DE1D48"/>
    <w:rsid w:val="00DE2D28"/>
    <w:rsid w:val="00DE2F07"/>
    <w:rsid w:val="00DE3952"/>
    <w:rsid w:val="00DE3FE3"/>
    <w:rsid w:val="00DE4E24"/>
    <w:rsid w:val="00DE513C"/>
    <w:rsid w:val="00DE532D"/>
    <w:rsid w:val="00DE5DB2"/>
    <w:rsid w:val="00DE5ED1"/>
    <w:rsid w:val="00DE61EC"/>
    <w:rsid w:val="00DE6629"/>
    <w:rsid w:val="00DE6B29"/>
    <w:rsid w:val="00DE6BB7"/>
    <w:rsid w:val="00DE6C41"/>
    <w:rsid w:val="00DE72B0"/>
    <w:rsid w:val="00DE74A2"/>
    <w:rsid w:val="00DE7619"/>
    <w:rsid w:val="00DE7E4C"/>
    <w:rsid w:val="00DE7EF6"/>
    <w:rsid w:val="00DF0E53"/>
    <w:rsid w:val="00DF0F64"/>
    <w:rsid w:val="00DF1286"/>
    <w:rsid w:val="00DF19CD"/>
    <w:rsid w:val="00DF27C1"/>
    <w:rsid w:val="00DF2C67"/>
    <w:rsid w:val="00DF3005"/>
    <w:rsid w:val="00DF3B13"/>
    <w:rsid w:val="00DF4087"/>
    <w:rsid w:val="00DF4706"/>
    <w:rsid w:val="00DF4D02"/>
    <w:rsid w:val="00DF4FC9"/>
    <w:rsid w:val="00DF5974"/>
    <w:rsid w:val="00DF65E4"/>
    <w:rsid w:val="00DF683D"/>
    <w:rsid w:val="00DF6AA2"/>
    <w:rsid w:val="00DF6F0A"/>
    <w:rsid w:val="00DF78B1"/>
    <w:rsid w:val="00DF7909"/>
    <w:rsid w:val="00DF7AAE"/>
    <w:rsid w:val="00E00273"/>
    <w:rsid w:val="00E0062F"/>
    <w:rsid w:val="00E01406"/>
    <w:rsid w:val="00E01B81"/>
    <w:rsid w:val="00E02BA8"/>
    <w:rsid w:val="00E02D66"/>
    <w:rsid w:val="00E02E58"/>
    <w:rsid w:val="00E04771"/>
    <w:rsid w:val="00E04C40"/>
    <w:rsid w:val="00E04DA1"/>
    <w:rsid w:val="00E05269"/>
    <w:rsid w:val="00E0534D"/>
    <w:rsid w:val="00E05757"/>
    <w:rsid w:val="00E057CD"/>
    <w:rsid w:val="00E05DDC"/>
    <w:rsid w:val="00E05FFA"/>
    <w:rsid w:val="00E0686C"/>
    <w:rsid w:val="00E06E20"/>
    <w:rsid w:val="00E07EB8"/>
    <w:rsid w:val="00E07F3D"/>
    <w:rsid w:val="00E11359"/>
    <w:rsid w:val="00E11FB7"/>
    <w:rsid w:val="00E1225D"/>
    <w:rsid w:val="00E12B33"/>
    <w:rsid w:val="00E12C5E"/>
    <w:rsid w:val="00E12E61"/>
    <w:rsid w:val="00E13D6C"/>
    <w:rsid w:val="00E14768"/>
    <w:rsid w:val="00E14B56"/>
    <w:rsid w:val="00E15CF7"/>
    <w:rsid w:val="00E15F18"/>
    <w:rsid w:val="00E164E4"/>
    <w:rsid w:val="00E16A57"/>
    <w:rsid w:val="00E1758C"/>
    <w:rsid w:val="00E17AB1"/>
    <w:rsid w:val="00E17CAC"/>
    <w:rsid w:val="00E20B80"/>
    <w:rsid w:val="00E20E58"/>
    <w:rsid w:val="00E21606"/>
    <w:rsid w:val="00E21E16"/>
    <w:rsid w:val="00E2307D"/>
    <w:rsid w:val="00E2447D"/>
    <w:rsid w:val="00E2465A"/>
    <w:rsid w:val="00E248FE"/>
    <w:rsid w:val="00E24A2D"/>
    <w:rsid w:val="00E25012"/>
    <w:rsid w:val="00E2501E"/>
    <w:rsid w:val="00E25243"/>
    <w:rsid w:val="00E2565B"/>
    <w:rsid w:val="00E2602D"/>
    <w:rsid w:val="00E26123"/>
    <w:rsid w:val="00E2649B"/>
    <w:rsid w:val="00E264C4"/>
    <w:rsid w:val="00E26A87"/>
    <w:rsid w:val="00E26C3E"/>
    <w:rsid w:val="00E27158"/>
    <w:rsid w:val="00E27F42"/>
    <w:rsid w:val="00E300BA"/>
    <w:rsid w:val="00E30A16"/>
    <w:rsid w:val="00E31795"/>
    <w:rsid w:val="00E32D0F"/>
    <w:rsid w:val="00E332FB"/>
    <w:rsid w:val="00E3337A"/>
    <w:rsid w:val="00E34526"/>
    <w:rsid w:val="00E34AE7"/>
    <w:rsid w:val="00E35946"/>
    <w:rsid w:val="00E3684E"/>
    <w:rsid w:val="00E36F13"/>
    <w:rsid w:val="00E36FCE"/>
    <w:rsid w:val="00E37B5F"/>
    <w:rsid w:val="00E37DEB"/>
    <w:rsid w:val="00E41348"/>
    <w:rsid w:val="00E41BE4"/>
    <w:rsid w:val="00E41F32"/>
    <w:rsid w:val="00E41FCD"/>
    <w:rsid w:val="00E42062"/>
    <w:rsid w:val="00E421AC"/>
    <w:rsid w:val="00E423F8"/>
    <w:rsid w:val="00E42597"/>
    <w:rsid w:val="00E42AB4"/>
    <w:rsid w:val="00E42D0E"/>
    <w:rsid w:val="00E43278"/>
    <w:rsid w:val="00E435B7"/>
    <w:rsid w:val="00E435DF"/>
    <w:rsid w:val="00E43C2D"/>
    <w:rsid w:val="00E440C6"/>
    <w:rsid w:val="00E455F8"/>
    <w:rsid w:val="00E45AB5"/>
    <w:rsid w:val="00E45FDA"/>
    <w:rsid w:val="00E46230"/>
    <w:rsid w:val="00E4639D"/>
    <w:rsid w:val="00E46598"/>
    <w:rsid w:val="00E466C2"/>
    <w:rsid w:val="00E469FE"/>
    <w:rsid w:val="00E46AEB"/>
    <w:rsid w:val="00E47666"/>
    <w:rsid w:val="00E4775A"/>
    <w:rsid w:val="00E47B8C"/>
    <w:rsid w:val="00E5003A"/>
    <w:rsid w:val="00E507D1"/>
    <w:rsid w:val="00E51116"/>
    <w:rsid w:val="00E51816"/>
    <w:rsid w:val="00E51893"/>
    <w:rsid w:val="00E51F7C"/>
    <w:rsid w:val="00E53693"/>
    <w:rsid w:val="00E53708"/>
    <w:rsid w:val="00E55157"/>
    <w:rsid w:val="00E551C6"/>
    <w:rsid w:val="00E560F4"/>
    <w:rsid w:val="00E568B7"/>
    <w:rsid w:val="00E576B1"/>
    <w:rsid w:val="00E57821"/>
    <w:rsid w:val="00E57B9B"/>
    <w:rsid w:val="00E6041D"/>
    <w:rsid w:val="00E60652"/>
    <w:rsid w:val="00E60AE5"/>
    <w:rsid w:val="00E60C29"/>
    <w:rsid w:val="00E60EFA"/>
    <w:rsid w:val="00E61B25"/>
    <w:rsid w:val="00E6269F"/>
    <w:rsid w:val="00E62EE1"/>
    <w:rsid w:val="00E64053"/>
    <w:rsid w:val="00E640CF"/>
    <w:rsid w:val="00E6484C"/>
    <w:rsid w:val="00E64934"/>
    <w:rsid w:val="00E650CF"/>
    <w:rsid w:val="00E65255"/>
    <w:rsid w:val="00E65D29"/>
    <w:rsid w:val="00E66F5E"/>
    <w:rsid w:val="00E66F8C"/>
    <w:rsid w:val="00E67B82"/>
    <w:rsid w:val="00E70573"/>
    <w:rsid w:val="00E70849"/>
    <w:rsid w:val="00E71B03"/>
    <w:rsid w:val="00E71DDF"/>
    <w:rsid w:val="00E722C3"/>
    <w:rsid w:val="00E74436"/>
    <w:rsid w:val="00E7470E"/>
    <w:rsid w:val="00E74ADF"/>
    <w:rsid w:val="00E74BAB"/>
    <w:rsid w:val="00E74D3B"/>
    <w:rsid w:val="00E7584A"/>
    <w:rsid w:val="00E7647E"/>
    <w:rsid w:val="00E76C87"/>
    <w:rsid w:val="00E77874"/>
    <w:rsid w:val="00E77FFA"/>
    <w:rsid w:val="00E80348"/>
    <w:rsid w:val="00E80DDF"/>
    <w:rsid w:val="00E81654"/>
    <w:rsid w:val="00E81D7F"/>
    <w:rsid w:val="00E81F37"/>
    <w:rsid w:val="00E8234E"/>
    <w:rsid w:val="00E82369"/>
    <w:rsid w:val="00E82405"/>
    <w:rsid w:val="00E8260B"/>
    <w:rsid w:val="00E8292B"/>
    <w:rsid w:val="00E83B14"/>
    <w:rsid w:val="00E83B20"/>
    <w:rsid w:val="00E83F46"/>
    <w:rsid w:val="00E8469E"/>
    <w:rsid w:val="00E8481C"/>
    <w:rsid w:val="00E84F49"/>
    <w:rsid w:val="00E857DF"/>
    <w:rsid w:val="00E85A81"/>
    <w:rsid w:val="00E85AAA"/>
    <w:rsid w:val="00E86152"/>
    <w:rsid w:val="00E86667"/>
    <w:rsid w:val="00E86D16"/>
    <w:rsid w:val="00E870C7"/>
    <w:rsid w:val="00E877C7"/>
    <w:rsid w:val="00E928C8"/>
    <w:rsid w:val="00E9346E"/>
    <w:rsid w:val="00E9360D"/>
    <w:rsid w:val="00E93B68"/>
    <w:rsid w:val="00E95567"/>
    <w:rsid w:val="00E95FE5"/>
    <w:rsid w:val="00E96170"/>
    <w:rsid w:val="00E96823"/>
    <w:rsid w:val="00E96A24"/>
    <w:rsid w:val="00E97470"/>
    <w:rsid w:val="00EA0628"/>
    <w:rsid w:val="00EA15F8"/>
    <w:rsid w:val="00EA1BCB"/>
    <w:rsid w:val="00EA1E62"/>
    <w:rsid w:val="00EA2262"/>
    <w:rsid w:val="00EA25AA"/>
    <w:rsid w:val="00EA2803"/>
    <w:rsid w:val="00EA29C4"/>
    <w:rsid w:val="00EA2A2A"/>
    <w:rsid w:val="00EA3215"/>
    <w:rsid w:val="00EA3551"/>
    <w:rsid w:val="00EA3D37"/>
    <w:rsid w:val="00EA48E7"/>
    <w:rsid w:val="00EA540A"/>
    <w:rsid w:val="00EA5460"/>
    <w:rsid w:val="00EA5DC1"/>
    <w:rsid w:val="00EA6329"/>
    <w:rsid w:val="00EA66F0"/>
    <w:rsid w:val="00EA6A9C"/>
    <w:rsid w:val="00EA6D75"/>
    <w:rsid w:val="00EA6FCF"/>
    <w:rsid w:val="00EA70FE"/>
    <w:rsid w:val="00EA712A"/>
    <w:rsid w:val="00EA72B2"/>
    <w:rsid w:val="00EA7C5F"/>
    <w:rsid w:val="00EB1388"/>
    <w:rsid w:val="00EB13EA"/>
    <w:rsid w:val="00EB16B8"/>
    <w:rsid w:val="00EB1B70"/>
    <w:rsid w:val="00EB2016"/>
    <w:rsid w:val="00EB2046"/>
    <w:rsid w:val="00EB28A8"/>
    <w:rsid w:val="00EB2DDB"/>
    <w:rsid w:val="00EB3424"/>
    <w:rsid w:val="00EB3652"/>
    <w:rsid w:val="00EB36C3"/>
    <w:rsid w:val="00EB4107"/>
    <w:rsid w:val="00EB42CE"/>
    <w:rsid w:val="00EB44C1"/>
    <w:rsid w:val="00EB4A87"/>
    <w:rsid w:val="00EB4B7C"/>
    <w:rsid w:val="00EB4B9B"/>
    <w:rsid w:val="00EB51BC"/>
    <w:rsid w:val="00EB54E4"/>
    <w:rsid w:val="00EB56C2"/>
    <w:rsid w:val="00EB66C6"/>
    <w:rsid w:val="00EB6760"/>
    <w:rsid w:val="00EC003B"/>
    <w:rsid w:val="00EC0266"/>
    <w:rsid w:val="00EC0766"/>
    <w:rsid w:val="00EC0769"/>
    <w:rsid w:val="00EC1097"/>
    <w:rsid w:val="00EC273E"/>
    <w:rsid w:val="00EC2845"/>
    <w:rsid w:val="00EC2B1D"/>
    <w:rsid w:val="00EC2E4D"/>
    <w:rsid w:val="00EC2EE3"/>
    <w:rsid w:val="00EC314B"/>
    <w:rsid w:val="00EC4654"/>
    <w:rsid w:val="00EC4762"/>
    <w:rsid w:val="00EC6A09"/>
    <w:rsid w:val="00EC7215"/>
    <w:rsid w:val="00EC78D9"/>
    <w:rsid w:val="00ED00DE"/>
    <w:rsid w:val="00ED09FE"/>
    <w:rsid w:val="00ED0A27"/>
    <w:rsid w:val="00ED0A48"/>
    <w:rsid w:val="00ED1EF1"/>
    <w:rsid w:val="00ED206E"/>
    <w:rsid w:val="00ED2AAF"/>
    <w:rsid w:val="00ED2BDB"/>
    <w:rsid w:val="00ED364F"/>
    <w:rsid w:val="00ED4C3B"/>
    <w:rsid w:val="00ED541F"/>
    <w:rsid w:val="00ED55A9"/>
    <w:rsid w:val="00ED5C99"/>
    <w:rsid w:val="00ED5F2A"/>
    <w:rsid w:val="00ED65F2"/>
    <w:rsid w:val="00ED7882"/>
    <w:rsid w:val="00ED7A93"/>
    <w:rsid w:val="00EE0386"/>
    <w:rsid w:val="00EE077C"/>
    <w:rsid w:val="00EE0BC0"/>
    <w:rsid w:val="00EE19E4"/>
    <w:rsid w:val="00EE23B6"/>
    <w:rsid w:val="00EE378F"/>
    <w:rsid w:val="00EE3EB1"/>
    <w:rsid w:val="00EE4C30"/>
    <w:rsid w:val="00EE5516"/>
    <w:rsid w:val="00EE5C8A"/>
    <w:rsid w:val="00EE6386"/>
    <w:rsid w:val="00EE6892"/>
    <w:rsid w:val="00EE6A4E"/>
    <w:rsid w:val="00EE7418"/>
    <w:rsid w:val="00EE7566"/>
    <w:rsid w:val="00EE773E"/>
    <w:rsid w:val="00EE7C4B"/>
    <w:rsid w:val="00EF00A0"/>
    <w:rsid w:val="00EF1A9E"/>
    <w:rsid w:val="00EF27D0"/>
    <w:rsid w:val="00EF2BB0"/>
    <w:rsid w:val="00EF2F1E"/>
    <w:rsid w:val="00EF3774"/>
    <w:rsid w:val="00EF3792"/>
    <w:rsid w:val="00EF3D1F"/>
    <w:rsid w:val="00EF4FAF"/>
    <w:rsid w:val="00EF599A"/>
    <w:rsid w:val="00EF68BC"/>
    <w:rsid w:val="00EF6C9D"/>
    <w:rsid w:val="00EF6DA3"/>
    <w:rsid w:val="00EF77DF"/>
    <w:rsid w:val="00EF7AF2"/>
    <w:rsid w:val="00EF7C2D"/>
    <w:rsid w:val="00EF7E90"/>
    <w:rsid w:val="00F00B78"/>
    <w:rsid w:val="00F00B86"/>
    <w:rsid w:val="00F01343"/>
    <w:rsid w:val="00F0136E"/>
    <w:rsid w:val="00F01801"/>
    <w:rsid w:val="00F02A4C"/>
    <w:rsid w:val="00F02B4D"/>
    <w:rsid w:val="00F03447"/>
    <w:rsid w:val="00F03747"/>
    <w:rsid w:val="00F03D7B"/>
    <w:rsid w:val="00F03D92"/>
    <w:rsid w:val="00F04656"/>
    <w:rsid w:val="00F05108"/>
    <w:rsid w:val="00F05A95"/>
    <w:rsid w:val="00F06289"/>
    <w:rsid w:val="00F0724B"/>
    <w:rsid w:val="00F073E0"/>
    <w:rsid w:val="00F07B04"/>
    <w:rsid w:val="00F1031B"/>
    <w:rsid w:val="00F10F20"/>
    <w:rsid w:val="00F1184C"/>
    <w:rsid w:val="00F11F96"/>
    <w:rsid w:val="00F12E59"/>
    <w:rsid w:val="00F14D1B"/>
    <w:rsid w:val="00F15A5C"/>
    <w:rsid w:val="00F15EF9"/>
    <w:rsid w:val="00F174C4"/>
    <w:rsid w:val="00F2047F"/>
    <w:rsid w:val="00F20707"/>
    <w:rsid w:val="00F21FEC"/>
    <w:rsid w:val="00F2244D"/>
    <w:rsid w:val="00F22B5D"/>
    <w:rsid w:val="00F22F0A"/>
    <w:rsid w:val="00F23794"/>
    <w:rsid w:val="00F238B9"/>
    <w:rsid w:val="00F23DB0"/>
    <w:rsid w:val="00F24E71"/>
    <w:rsid w:val="00F24EC0"/>
    <w:rsid w:val="00F251D3"/>
    <w:rsid w:val="00F254CE"/>
    <w:rsid w:val="00F2553A"/>
    <w:rsid w:val="00F258AF"/>
    <w:rsid w:val="00F262FC"/>
    <w:rsid w:val="00F266DF"/>
    <w:rsid w:val="00F268BB"/>
    <w:rsid w:val="00F26B43"/>
    <w:rsid w:val="00F273CE"/>
    <w:rsid w:val="00F2758F"/>
    <w:rsid w:val="00F27C27"/>
    <w:rsid w:val="00F27DCB"/>
    <w:rsid w:val="00F27E22"/>
    <w:rsid w:val="00F3057F"/>
    <w:rsid w:val="00F30C9A"/>
    <w:rsid w:val="00F30EDD"/>
    <w:rsid w:val="00F3192B"/>
    <w:rsid w:val="00F31DD0"/>
    <w:rsid w:val="00F32B79"/>
    <w:rsid w:val="00F3317A"/>
    <w:rsid w:val="00F331C1"/>
    <w:rsid w:val="00F34B9B"/>
    <w:rsid w:val="00F34E0E"/>
    <w:rsid w:val="00F34E62"/>
    <w:rsid w:val="00F3522D"/>
    <w:rsid w:val="00F3567D"/>
    <w:rsid w:val="00F36BCC"/>
    <w:rsid w:val="00F36E7A"/>
    <w:rsid w:val="00F378A7"/>
    <w:rsid w:val="00F37CC3"/>
    <w:rsid w:val="00F37D02"/>
    <w:rsid w:val="00F41C95"/>
    <w:rsid w:val="00F42CCD"/>
    <w:rsid w:val="00F43615"/>
    <w:rsid w:val="00F43ABA"/>
    <w:rsid w:val="00F44643"/>
    <w:rsid w:val="00F447CE"/>
    <w:rsid w:val="00F44A28"/>
    <w:rsid w:val="00F45D1A"/>
    <w:rsid w:val="00F46906"/>
    <w:rsid w:val="00F50332"/>
    <w:rsid w:val="00F50D6F"/>
    <w:rsid w:val="00F52789"/>
    <w:rsid w:val="00F536CA"/>
    <w:rsid w:val="00F53C5D"/>
    <w:rsid w:val="00F542AC"/>
    <w:rsid w:val="00F54386"/>
    <w:rsid w:val="00F543D1"/>
    <w:rsid w:val="00F54744"/>
    <w:rsid w:val="00F54989"/>
    <w:rsid w:val="00F55230"/>
    <w:rsid w:val="00F57121"/>
    <w:rsid w:val="00F57977"/>
    <w:rsid w:val="00F60267"/>
    <w:rsid w:val="00F61650"/>
    <w:rsid w:val="00F621EE"/>
    <w:rsid w:val="00F62859"/>
    <w:rsid w:val="00F62953"/>
    <w:rsid w:val="00F62D69"/>
    <w:rsid w:val="00F63015"/>
    <w:rsid w:val="00F63020"/>
    <w:rsid w:val="00F63646"/>
    <w:rsid w:val="00F63FE2"/>
    <w:rsid w:val="00F64523"/>
    <w:rsid w:val="00F6535F"/>
    <w:rsid w:val="00F653EB"/>
    <w:rsid w:val="00F65607"/>
    <w:rsid w:val="00F65873"/>
    <w:rsid w:val="00F65A97"/>
    <w:rsid w:val="00F65BEC"/>
    <w:rsid w:val="00F66086"/>
    <w:rsid w:val="00F6678E"/>
    <w:rsid w:val="00F668E3"/>
    <w:rsid w:val="00F66C8F"/>
    <w:rsid w:val="00F67062"/>
    <w:rsid w:val="00F67D75"/>
    <w:rsid w:val="00F7036B"/>
    <w:rsid w:val="00F70507"/>
    <w:rsid w:val="00F70884"/>
    <w:rsid w:val="00F7090D"/>
    <w:rsid w:val="00F70CD6"/>
    <w:rsid w:val="00F710E4"/>
    <w:rsid w:val="00F7146C"/>
    <w:rsid w:val="00F71ABC"/>
    <w:rsid w:val="00F71AE5"/>
    <w:rsid w:val="00F72098"/>
    <w:rsid w:val="00F72E15"/>
    <w:rsid w:val="00F73283"/>
    <w:rsid w:val="00F736C6"/>
    <w:rsid w:val="00F7391F"/>
    <w:rsid w:val="00F73E8C"/>
    <w:rsid w:val="00F744CC"/>
    <w:rsid w:val="00F745F7"/>
    <w:rsid w:val="00F746EE"/>
    <w:rsid w:val="00F74B3B"/>
    <w:rsid w:val="00F74D06"/>
    <w:rsid w:val="00F75004"/>
    <w:rsid w:val="00F75102"/>
    <w:rsid w:val="00F75549"/>
    <w:rsid w:val="00F768A9"/>
    <w:rsid w:val="00F76EC0"/>
    <w:rsid w:val="00F7773F"/>
    <w:rsid w:val="00F77956"/>
    <w:rsid w:val="00F77BD3"/>
    <w:rsid w:val="00F77C30"/>
    <w:rsid w:val="00F77C39"/>
    <w:rsid w:val="00F8034E"/>
    <w:rsid w:val="00F80619"/>
    <w:rsid w:val="00F80BB1"/>
    <w:rsid w:val="00F81E3D"/>
    <w:rsid w:val="00F82283"/>
    <w:rsid w:val="00F822A4"/>
    <w:rsid w:val="00F823CF"/>
    <w:rsid w:val="00F82726"/>
    <w:rsid w:val="00F82C0E"/>
    <w:rsid w:val="00F82D5A"/>
    <w:rsid w:val="00F8311B"/>
    <w:rsid w:val="00F838AD"/>
    <w:rsid w:val="00F83F13"/>
    <w:rsid w:val="00F85096"/>
    <w:rsid w:val="00F8535A"/>
    <w:rsid w:val="00F85E0B"/>
    <w:rsid w:val="00F8728B"/>
    <w:rsid w:val="00F87AE9"/>
    <w:rsid w:val="00F90427"/>
    <w:rsid w:val="00F9051B"/>
    <w:rsid w:val="00F9074F"/>
    <w:rsid w:val="00F90BFD"/>
    <w:rsid w:val="00F90CB2"/>
    <w:rsid w:val="00F9136A"/>
    <w:rsid w:val="00F91A22"/>
    <w:rsid w:val="00F91C29"/>
    <w:rsid w:val="00F947BC"/>
    <w:rsid w:val="00F950C8"/>
    <w:rsid w:val="00F95F58"/>
    <w:rsid w:val="00F9616C"/>
    <w:rsid w:val="00F964C4"/>
    <w:rsid w:val="00F96A3B"/>
    <w:rsid w:val="00F96F51"/>
    <w:rsid w:val="00F96F6F"/>
    <w:rsid w:val="00F97072"/>
    <w:rsid w:val="00FA134C"/>
    <w:rsid w:val="00FA24B0"/>
    <w:rsid w:val="00FA27D0"/>
    <w:rsid w:val="00FA2A48"/>
    <w:rsid w:val="00FA2A8A"/>
    <w:rsid w:val="00FA3A07"/>
    <w:rsid w:val="00FA5A6A"/>
    <w:rsid w:val="00FA5C71"/>
    <w:rsid w:val="00FA61AC"/>
    <w:rsid w:val="00FA6441"/>
    <w:rsid w:val="00FA645A"/>
    <w:rsid w:val="00FA6F98"/>
    <w:rsid w:val="00FA7068"/>
    <w:rsid w:val="00FB0190"/>
    <w:rsid w:val="00FB0314"/>
    <w:rsid w:val="00FB0350"/>
    <w:rsid w:val="00FB042E"/>
    <w:rsid w:val="00FB0B16"/>
    <w:rsid w:val="00FB146A"/>
    <w:rsid w:val="00FB1840"/>
    <w:rsid w:val="00FB2386"/>
    <w:rsid w:val="00FB2420"/>
    <w:rsid w:val="00FB386A"/>
    <w:rsid w:val="00FB39BA"/>
    <w:rsid w:val="00FB3A68"/>
    <w:rsid w:val="00FB3E96"/>
    <w:rsid w:val="00FB4181"/>
    <w:rsid w:val="00FB43A7"/>
    <w:rsid w:val="00FB54A2"/>
    <w:rsid w:val="00FB583F"/>
    <w:rsid w:val="00FB6685"/>
    <w:rsid w:val="00FB6B55"/>
    <w:rsid w:val="00FB7231"/>
    <w:rsid w:val="00FB7799"/>
    <w:rsid w:val="00FB7C14"/>
    <w:rsid w:val="00FC0369"/>
    <w:rsid w:val="00FC075A"/>
    <w:rsid w:val="00FC0AE6"/>
    <w:rsid w:val="00FC11F0"/>
    <w:rsid w:val="00FC15F7"/>
    <w:rsid w:val="00FC23D9"/>
    <w:rsid w:val="00FC2F3F"/>
    <w:rsid w:val="00FC350D"/>
    <w:rsid w:val="00FC4A56"/>
    <w:rsid w:val="00FC6376"/>
    <w:rsid w:val="00FC6D3F"/>
    <w:rsid w:val="00FC6FCB"/>
    <w:rsid w:val="00FC7D20"/>
    <w:rsid w:val="00FC7F9F"/>
    <w:rsid w:val="00FD13C0"/>
    <w:rsid w:val="00FD143B"/>
    <w:rsid w:val="00FD17F6"/>
    <w:rsid w:val="00FD18CE"/>
    <w:rsid w:val="00FD18F2"/>
    <w:rsid w:val="00FD2A24"/>
    <w:rsid w:val="00FD3233"/>
    <w:rsid w:val="00FD5993"/>
    <w:rsid w:val="00FD60EF"/>
    <w:rsid w:val="00FD63C9"/>
    <w:rsid w:val="00FD795E"/>
    <w:rsid w:val="00FD7D36"/>
    <w:rsid w:val="00FE0085"/>
    <w:rsid w:val="00FE0B1D"/>
    <w:rsid w:val="00FE0CD0"/>
    <w:rsid w:val="00FE1162"/>
    <w:rsid w:val="00FE1B85"/>
    <w:rsid w:val="00FE1D55"/>
    <w:rsid w:val="00FE21EB"/>
    <w:rsid w:val="00FE2645"/>
    <w:rsid w:val="00FE384D"/>
    <w:rsid w:val="00FE3A43"/>
    <w:rsid w:val="00FE3FB3"/>
    <w:rsid w:val="00FE49BC"/>
    <w:rsid w:val="00FE4C73"/>
    <w:rsid w:val="00FE54FE"/>
    <w:rsid w:val="00FE5B24"/>
    <w:rsid w:val="00FE608D"/>
    <w:rsid w:val="00FE6994"/>
    <w:rsid w:val="00FE72CF"/>
    <w:rsid w:val="00FE757C"/>
    <w:rsid w:val="00FE761A"/>
    <w:rsid w:val="00FE7AE4"/>
    <w:rsid w:val="00FE7CC0"/>
    <w:rsid w:val="00FE7F74"/>
    <w:rsid w:val="00FF058A"/>
    <w:rsid w:val="00FF0996"/>
    <w:rsid w:val="00FF09B2"/>
    <w:rsid w:val="00FF1DB1"/>
    <w:rsid w:val="00FF2844"/>
    <w:rsid w:val="00FF2C65"/>
    <w:rsid w:val="00FF3B71"/>
    <w:rsid w:val="00FF408C"/>
    <w:rsid w:val="00FF4B4A"/>
    <w:rsid w:val="00FF5492"/>
    <w:rsid w:val="00FF5A06"/>
    <w:rsid w:val="00FF5DAD"/>
    <w:rsid w:val="00FF5DE7"/>
    <w:rsid w:val="00FF69CE"/>
    <w:rsid w:val="00FF6A41"/>
    <w:rsid w:val="00FF6AF6"/>
    <w:rsid w:val="00FF6EC5"/>
    <w:rsid w:val="00FF76A0"/>
    <w:rsid w:val="00FF7E5C"/>
    <w:rsid w:val="00FF7FA0"/>
  </w:rsids>
  <m:mathPr>
    <m:mathFont m:val="Cambria Math"/>
    <m:brkBin m:val="before"/>
    <m:brkBinSub m:val="--"/>
    <m:smallFrac m:val="0"/>
    <m:dispDef/>
    <m:lMargin m:val="0"/>
    <m:rMargin m:val="0"/>
    <m:defJc m:val="centerGroup"/>
    <m:wrapIndent m:val="1440"/>
    <m:intLim m:val="subSup"/>
    <m:naryLim m:val="undOvr"/>
  </m:mathPr>
  <w:themeFontLang w:val="en-IN"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DE2C569"/>
  <w15:chartTrackingRefBased/>
  <w15:docId w15:val="{53C09FA1-026D-4A8F-B4DA-08F15F37C3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76DA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1297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unhideWhenUsed/>
    <w:qFormat/>
    <w:rsid w:val="00BB4F28"/>
    <w:pPr>
      <w:spacing w:before="100" w:beforeAutospacing="1" w:after="100" w:afterAutospacing="1" w:line="240" w:lineRule="auto"/>
      <w:outlineLvl w:val="2"/>
    </w:pPr>
    <w:rPr>
      <w:rFonts w:ascii="Times New Roman" w:eastAsia="Times New Roman" w:hAnsi="Times New Roman" w:cs="Times New Roman"/>
      <w:b/>
      <w:bCs/>
      <w:kern w:val="0"/>
      <w:sz w:val="27"/>
      <w:szCs w:val="27"/>
      <w:lang w:bidi="hi-IN"/>
      <w14:ligatures w14:val="none"/>
    </w:rPr>
  </w:style>
  <w:style w:type="paragraph" w:styleId="Heading4">
    <w:name w:val="heading 4"/>
    <w:basedOn w:val="Normal"/>
    <w:next w:val="Normal"/>
    <w:link w:val="Heading4Char"/>
    <w:uiPriority w:val="9"/>
    <w:semiHidden/>
    <w:unhideWhenUsed/>
    <w:qFormat/>
    <w:rsid w:val="00EC7215"/>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E51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E5173"/>
    <w:pPr>
      <w:ind w:left="720"/>
      <w:contextualSpacing/>
    </w:pPr>
  </w:style>
  <w:style w:type="paragraph" w:styleId="Header">
    <w:name w:val="header"/>
    <w:basedOn w:val="Normal"/>
    <w:link w:val="HeaderChar"/>
    <w:uiPriority w:val="99"/>
    <w:unhideWhenUsed/>
    <w:rsid w:val="00FC7D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FC7D20"/>
  </w:style>
  <w:style w:type="paragraph" w:styleId="Footer">
    <w:name w:val="footer"/>
    <w:basedOn w:val="Normal"/>
    <w:link w:val="FooterChar"/>
    <w:uiPriority w:val="99"/>
    <w:unhideWhenUsed/>
    <w:rsid w:val="00FC7D20"/>
    <w:pPr>
      <w:tabs>
        <w:tab w:val="center" w:pos="4513"/>
        <w:tab w:val="right" w:pos="9026"/>
      </w:tabs>
      <w:spacing w:after="0" w:line="240" w:lineRule="auto"/>
    </w:pPr>
  </w:style>
  <w:style w:type="character" w:customStyle="1" w:styleId="FooterChar">
    <w:name w:val="Footer Char"/>
    <w:basedOn w:val="DefaultParagraphFont"/>
    <w:link w:val="Footer"/>
    <w:uiPriority w:val="99"/>
    <w:rsid w:val="00FC7D20"/>
  </w:style>
  <w:style w:type="character" w:styleId="CommentReference">
    <w:name w:val="annotation reference"/>
    <w:basedOn w:val="DefaultParagraphFont"/>
    <w:uiPriority w:val="99"/>
    <w:semiHidden/>
    <w:unhideWhenUsed/>
    <w:rsid w:val="000706F5"/>
    <w:rPr>
      <w:sz w:val="16"/>
      <w:szCs w:val="16"/>
    </w:rPr>
  </w:style>
  <w:style w:type="paragraph" w:styleId="CommentText">
    <w:name w:val="annotation text"/>
    <w:basedOn w:val="Normal"/>
    <w:link w:val="CommentTextChar"/>
    <w:uiPriority w:val="99"/>
    <w:unhideWhenUsed/>
    <w:rsid w:val="000706F5"/>
    <w:pPr>
      <w:spacing w:line="240" w:lineRule="auto"/>
    </w:pPr>
    <w:rPr>
      <w:sz w:val="20"/>
      <w:szCs w:val="20"/>
    </w:rPr>
  </w:style>
  <w:style w:type="character" w:customStyle="1" w:styleId="CommentTextChar">
    <w:name w:val="Comment Text Char"/>
    <w:basedOn w:val="DefaultParagraphFont"/>
    <w:link w:val="CommentText"/>
    <w:uiPriority w:val="99"/>
    <w:rsid w:val="000706F5"/>
    <w:rPr>
      <w:sz w:val="20"/>
      <w:szCs w:val="20"/>
    </w:rPr>
  </w:style>
  <w:style w:type="paragraph" w:styleId="CommentSubject">
    <w:name w:val="annotation subject"/>
    <w:basedOn w:val="CommentText"/>
    <w:next w:val="CommentText"/>
    <w:link w:val="CommentSubjectChar"/>
    <w:uiPriority w:val="99"/>
    <w:semiHidden/>
    <w:unhideWhenUsed/>
    <w:rsid w:val="000706F5"/>
    <w:rPr>
      <w:b/>
      <w:bCs/>
    </w:rPr>
  </w:style>
  <w:style w:type="character" w:customStyle="1" w:styleId="CommentSubjectChar">
    <w:name w:val="Comment Subject Char"/>
    <w:basedOn w:val="CommentTextChar"/>
    <w:link w:val="CommentSubject"/>
    <w:uiPriority w:val="99"/>
    <w:semiHidden/>
    <w:rsid w:val="000706F5"/>
    <w:rPr>
      <w:b/>
      <w:bCs/>
      <w:sz w:val="20"/>
      <w:szCs w:val="20"/>
    </w:rPr>
  </w:style>
  <w:style w:type="character" w:customStyle="1" w:styleId="normaltextrun">
    <w:name w:val="normaltextrun"/>
    <w:basedOn w:val="DefaultParagraphFont"/>
    <w:rsid w:val="00D033E5"/>
  </w:style>
  <w:style w:type="paragraph" w:styleId="Caption">
    <w:name w:val="caption"/>
    <w:basedOn w:val="Normal"/>
    <w:next w:val="Normal"/>
    <w:uiPriority w:val="35"/>
    <w:unhideWhenUsed/>
    <w:qFormat/>
    <w:rsid w:val="001B53CA"/>
    <w:pPr>
      <w:spacing w:after="200" w:line="240" w:lineRule="auto"/>
    </w:pPr>
    <w:rPr>
      <w:i/>
      <w:iCs/>
      <w:color w:val="44546A" w:themeColor="text2"/>
      <w:sz w:val="18"/>
      <w:szCs w:val="18"/>
    </w:rPr>
  </w:style>
  <w:style w:type="character" w:customStyle="1" w:styleId="Heading3Char">
    <w:name w:val="Heading 3 Char"/>
    <w:basedOn w:val="DefaultParagraphFont"/>
    <w:link w:val="Heading3"/>
    <w:uiPriority w:val="9"/>
    <w:rsid w:val="00BB4F28"/>
    <w:rPr>
      <w:rFonts w:ascii="Times New Roman" w:eastAsia="Times New Roman" w:hAnsi="Times New Roman" w:cs="Times New Roman"/>
      <w:b/>
      <w:bCs/>
      <w:kern w:val="0"/>
      <w:sz w:val="27"/>
      <w:szCs w:val="27"/>
      <w:lang w:bidi="hi-IN"/>
      <w14:ligatures w14:val="none"/>
    </w:rPr>
  </w:style>
  <w:style w:type="paragraph" w:styleId="NormalWeb">
    <w:name w:val="Normal (Web)"/>
    <w:basedOn w:val="Normal"/>
    <w:uiPriority w:val="99"/>
    <w:semiHidden/>
    <w:unhideWhenUsed/>
    <w:rsid w:val="00BB4F28"/>
    <w:pPr>
      <w:spacing w:before="100" w:beforeAutospacing="1" w:after="100" w:afterAutospacing="1" w:line="240" w:lineRule="auto"/>
    </w:pPr>
    <w:rPr>
      <w:rFonts w:ascii="Times New Roman" w:eastAsia="Times New Roman" w:hAnsi="Times New Roman" w:cs="Times New Roman"/>
      <w:kern w:val="0"/>
      <w:sz w:val="24"/>
      <w:szCs w:val="24"/>
      <w:lang w:bidi="hi-IN"/>
      <w14:ligatures w14:val="none"/>
    </w:rPr>
  </w:style>
  <w:style w:type="character" w:styleId="Emphasis">
    <w:name w:val="Emphasis"/>
    <w:basedOn w:val="DefaultParagraphFont"/>
    <w:uiPriority w:val="20"/>
    <w:qFormat/>
    <w:rsid w:val="00F43ABA"/>
    <w:rPr>
      <w:i/>
      <w:iCs/>
    </w:rPr>
  </w:style>
  <w:style w:type="character" w:styleId="Strong">
    <w:name w:val="Strong"/>
    <w:basedOn w:val="DefaultParagraphFont"/>
    <w:uiPriority w:val="22"/>
    <w:qFormat/>
    <w:rsid w:val="00F43ABA"/>
    <w:rPr>
      <w:b/>
      <w:bCs/>
    </w:rPr>
  </w:style>
  <w:style w:type="character" w:customStyle="1" w:styleId="Heading4Char">
    <w:name w:val="Heading 4 Char"/>
    <w:basedOn w:val="DefaultParagraphFont"/>
    <w:link w:val="Heading4"/>
    <w:uiPriority w:val="9"/>
    <w:semiHidden/>
    <w:rsid w:val="00EC7215"/>
    <w:rPr>
      <w:rFonts w:asciiTheme="majorHAnsi" w:eastAsiaTheme="majorEastAsia" w:hAnsiTheme="majorHAnsi" w:cstheme="majorBidi"/>
      <w:i/>
      <w:iCs/>
      <w:color w:val="2F5496" w:themeColor="accent1" w:themeShade="BF"/>
    </w:rPr>
  </w:style>
  <w:style w:type="character" w:customStyle="1" w:styleId="overflow-hidden">
    <w:name w:val="overflow-hidden"/>
    <w:basedOn w:val="DefaultParagraphFont"/>
    <w:rsid w:val="001A00FC"/>
  </w:style>
  <w:style w:type="character" w:styleId="Hyperlink">
    <w:name w:val="Hyperlink"/>
    <w:basedOn w:val="DefaultParagraphFont"/>
    <w:uiPriority w:val="99"/>
    <w:unhideWhenUsed/>
    <w:rsid w:val="00AE3260"/>
    <w:rPr>
      <w:color w:val="0563C1" w:themeColor="hyperlink"/>
      <w:u w:val="single"/>
    </w:rPr>
  </w:style>
  <w:style w:type="character" w:customStyle="1" w:styleId="UnresolvedMention1">
    <w:name w:val="Unresolved Mention1"/>
    <w:basedOn w:val="DefaultParagraphFont"/>
    <w:uiPriority w:val="99"/>
    <w:semiHidden/>
    <w:unhideWhenUsed/>
    <w:rsid w:val="00AE3260"/>
    <w:rPr>
      <w:color w:val="605E5C"/>
      <w:shd w:val="clear" w:color="auto" w:fill="E1DFDD"/>
    </w:rPr>
  </w:style>
  <w:style w:type="character" w:styleId="FollowedHyperlink">
    <w:name w:val="FollowedHyperlink"/>
    <w:basedOn w:val="DefaultParagraphFont"/>
    <w:uiPriority w:val="99"/>
    <w:semiHidden/>
    <w:unhideWhenUsed/>
    <w:rsid w:val="00D27808"/>
    <w:rPr>
      <w:color w:val="954F72" w:themeColor="followedHyperlink"/>
      <w:u w:val="single"/>
    </w:rPr>
  </w:style>
  <w:style w:type="paragraph" w:styleId="Revision">
    <w:name w:val="Revision"/>
    <w:hidden/>
    <w:uiPriority w:val="99"/>
    <w:semiHidden/>
    <w:rsid w:val="00FE54FE"/>
    <w:pPr>
      <w:spacing w:after="0" w:line="240" w:lineRule="auto"/>
    </w:pPr>
  </w:style>
  <w:style w:type="character" w:customStyle="1" w:styleId="Heading1Char">
    <w:name w:val="Heading 1 Char"/>
    <w:basedOn w:val="DefaultParagraphFont"/>
    <w:link w:val="Heading1"/>
    <w:uiPriority w:val="9"/>
    <w:rsid w:val="00076DAA"/>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01297D"/>
    <w:rPr>
      <w:rFonts w:asciiTheme="majorHAnsi" w:eastAsiaTheme="majorEastAsia" w:hAnsiTheme="majorHAnsi" w:cstheme="majorBidi"/>
      <w:color w:val="2F5496" w:themeColor="accent1" w:themeShade="BF"/>
      <w:sz w:val="26"/>
      <w:szCs w:val="26"/>
    </w:rPr>
  </w:style>
  <w:style w:type="table" w:styleId="GridTable1Light-Accent1">
    <w:name w:val="Grid Table 1 Light Accent 1"/>
    <w:basedOn w:val="TableNormal"/>
    <w:uiPriority w:val="46"/>
    <w:rsid w:val="00BC2741"/>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PlainTable2">
    <w:name w:val="Plain Table 2"/>
    <w:basedOn w:val="TableNormal"/>
    <w:uiPriority w:val="42"/>
    <w:rsid w:val="00E264C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UnresolvedMention">
    <w:name w:val="Unresolved Mention"/>
    <w:basedOn w:val="DefaultParagraphFont"/>
    <w:uiPriority w:val="99"/>
    <w:semiHidden/>
    <w:unhideWhenUsed/>
    <w:rsid w:val="0097200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805172">
      <w:bodyDiv w:val="1"/>
      <w:marLeft w:val="0"/>
      <w:marRight w:val="0"/>
      <w:marTop w:val="0"/>
      <w:marBottom w:val="0"/>
      <w:divBdr>
        <w:top w:val="none" w:sz="0" w:space="0" w:color="auto"/>
        <w:left w:val="none" w:sz="0" w:space="0" w:color="auto"/>
        <w:bottom w:val="none" w:sz="0" w:space="0" w:color="auto"/>
        <w:right w:val="none" w:sz="0" w:space="0" w:color="auto"/>
      </w:divBdr>
    </w:div>
    <w:div w:id="15422820">
      <w:bodyDiv w:val="1"/>
      <w:marLeft w:val="0"/>
      <w:marRight w:val="0"/>
      <w:marTop w:val="0"/>
      <w:marBottom w:val="0"/>
      <w:divBdr>
        <w:top w:val="none" w:sz="0" w:space="0" w:color="auto"/>
        <w:left w:val="none" w:sz="0" w:space="0" w:color="auto"/>
        <w:bottom w:val="none" w:sz="0" w:space="0" w:color="auto"/>
        <w:right w:val="none" w:sz="0" w:space="0" w:color="auto"/>
      </w:divBdr>
    </w:div>
    <w:div w:id="374812818">
      <w:bodyDiv w:val="1"/>
      <w:marLeft w:val="0"/>
      <w:marRight w:val="0"/>
      <w:marTop w:val="0"/>
      <w:marBottom w:val="0"/>
      <w:divBdr>
        <w:top w:val="none" w:sz="0" w:space="0" w:color="auto"/>
        <w:left w:val="none" w:sz="0" w:space="0" w:color="auto"/>
        <w:bottom w:val="none" w:sz="0" w:space="0" w:color="auto"/>
        <w:right w:val="none" w:sz="0" w:space="0" w:color="auto"/>
      </w:divBdr>
    </w:div>
    <w:div w:id="431515137">
      <w:bodyDiv w:val="1"/>
      <w:marLeft w:val="0"/>
      <w:marRight w:val="0"/>
      <w:marTop w:val="0"/>
      <w:marBottom w:val="0"/>
      <w:divBdr>
        <w:top w:val="none" w:sz="0" w:space="0" w:color="auto"/>
        <w:left w:val="none" w:sz="0" w:space="0" w:color="auto"/>
        <w:bottom w:val="none" w:sz="0" w:space="0" w:color="auto"/>
        <w:right w:val="none" w:sz="0" w:space="0" w:color="auto"/>
      </w:divBdr>
    </w:div>
    <w:div w:id="470290002">
      <w:bodyDiv w:val="1"/>
      <w:marLeft w:val="0"/>
      <w:marRight w:val="0"/>
      <w:marTop w:val="0"/>
      <w:marBottom w:val="0"/>
      <w:divBdr>
        <w:top w:val="none" w:sz="0" w:space="0" w:color="auto"/>
        <w:left w:val="none" w:sz="0" w:space="0" w:color="auto"/>
        <w:bottom w:val="none" w:sz="0" w:space="0" w:color="auto"/>
        <w:right w:val="none" w:sz="0" w:space="0" w:color="auto"/>
      </w:divBdr>
    </w:div>
    <w:div w:id="487213471">
      <w:bodyDiv w:val="1"/>
      <w:marLeft w:val="0"/>
      <w:marRight w:val="0"/>
      <w:marTop w:val="0"/>
      <w:marBottom w:val="0"/>
      <w:divBdr>
        <w:top w:val="none" w:sz="0" w:space="0" w:color="auto"/>
        <w:left w:val="none" w:sz="0" w:space="0" w:color="auto"/>
        <w:bottom w:val="none" w:sz="0" w:space="0" w:color="auto"/>
        <w:right w:val="none" w:sz="0" w:space="0" w:color="auto"/>
      </w:divBdr>
    </w:div>
    <w:div w:id="496966851">
      <w:bodyDiv w:val="1"/>
      <w:marLeft w:val="0"/>
      <w:marRight w:val="0"/>
      <w:marTop w:val="0"/>
      <w:marBottom w:val="0"/>
      <w:divBdr>
        <w:top w:val="none" w:sz="0" w:space="0" w:color="auto"/>
        <w:left w:val="none" w:sz="0" w:space="0" w:color="auto"/>
        <w:bottom w:val="none" w:sz="0" w:space="0" w:color="auto"/>
        <w:right w:val="none" w:sz="0" w:space="0" w:color="auto"/>
      </w:divBdr>
    </w:div>
    <w:div w:id="565072209">
      <w:bodyDiv w:val="1"/>
      <w:marLeft w:val="0"/>
      <w:marRight w:val="0"/>
      <w:marTop w:val="0"/>
      <w:marBottom w:val="0"/>
      <w:divBdr>
        <w:top w:val="none" w:sz="0" w:space="0" w:color="auto"/>
        <w:left w:val="none" w:sz="0" w:space="0" w:color="auto"/>
        <w:bottom w:val="none" w:sz="0" w:space="0" w:color="auto"/>
        <w:right w:val="none" w:sz="0" w:space="0" w:color="auto"/>
      </w:divBdr>
    </w:div>
    <w:div w:id="660502771">
      <w:bodyDiv w:val="1"/>
      <w:marLeft w:val="0"/>
      <w:marRight w:val="0"/>
      <w:marTop w:val="0"/>
      <w:marBottom w:val="0"/>
      <w:divBdr>
        <w:top w:val="none" w:sz="0" w:space="0" w:color="auto"/>
        <w:left w:val="none" w:sz="0" w:space="0" w:color="auto"/>
        <w:bottom w:val="none" w:sz="0" w:space="0" w:color="auto"/>
        <w:right w:val="none" w:sz="0" w:space="0" w:color="auto"/>
      </w:divBdr>
    </w:div>
    <w:div w:id="662004863">
      <w:bodyDiv w:val="1"/>
      <w:marLeft w:val="0"/>
      <w:marRight w:val="0"/>
      <w:marTop w:val="0"/>
      <w:marBottom w:val="0"/>
      <w:divBdr>
        <w:top w:val="none" w:sz="0" w:space="0" w:color="auto"/>
        <w:left w:val="none" w:sz="0" w:space="0" w:color="auto"/>
        <w:bottom w:val="none" w:sz="0" w:space="0" w:color="auto"/>
        <w:right w:val="none" w:sz="0" w:space="0" w:color="auto"/>
      </w:divBdr>
    </w:div>
    <w:div w:id="675689149">
      <w:bodyDiv w:val="1"/>
      <w:marLeft w:val="0"/>
      <w:marRight w:val="0"/>
      <w:marTop w:val="0"/>
      <w:marBottom w:val="0"/>
      <w:divBdr>
        <w:top w:val="none" w:sz="0" w:space="0" w:color="auto"/>
        <w:left w:val="none" w:sz="0" w:space="0" w:color="auto"/>
        <w:bottom w:val="none" w:sz="0" w:space="0" w:color="auto"/>
        <w:right w:val="none" w:sz="0" w:space="0" w:color="auto"/>
      </w:divBdr>
    </w:div>
    <w:div w:id="754285522">
      <w:bodyDiv w:val="1"/>
      <w:marLeft w:val="0"/>
      <w:marRight w:val="0"/>
      <w:marTop w:val="0"/>
      <w:marBottom w:val="0"/>
      <w:divBdr>
        <w:top w:val="none" w:sz="0" w:space="0" w:color="auto"/>
        <w:left w:val="none" w:sz="0" w:space="0" w:color="auto"/>
        <w:bottom w:val="none" w:sz="0" w:space="0" w:color="auto"/>
        <w:right w:val="none" w:sz="0" w:space="0" w:color="auto"/>
      </w:divBdr>
    </w:div>
    <w:div w:id="787434937">
      <w:bodyDiv w:val="1"/>
      <w:marLeft w:val="0"/>
      <w:marRight w:val="0"/>
      <w:marTop w:val="0"/>
      <w:marBottom w:val="0"/>
      <w:divBdr>
        <w:top w:val="none" w:sz="0" w:space="0" w:color="auto"/>
        <w:left w:val="none" w:sz="0" w:space="0" w:color="auto"/>
        <w:bottom w:val="none" w:sz="0" w:space="0" w:color="auto"/>
        <w:right w:val="none" w:sz="0" w:space="0" w:color="auto"/>
      </w:divBdr>
    </w:div>
    <w:div w:id="919950178">
      <w:bodyDiv w:val="1"/>
      <w:marLeft w:val="0"/>
      <w:marRight w:val="0"/>
      <w:marTop w:val="0"/>
      <w:marBottom w:val="0"/>
      <w:divBdr>
        <w:top w:val="none" w:sz="0" w:space="0" w:color="auto"/>
        <w:left w:val="none" w:sz="0" w:space="0" w:color="auto"/>
        <w:bottom w:val="none" w:sz="0" w:space="0" w:color="auto"/>
        <w:right w:val="none" w:sz="0" w:space="0" w:color="auto"/>
      </w:divBdr>
    </w:div>
    <w:div w:id="1027608694">
      <w:bodyDiv w:val="1"/>
      <w:marLeft w:val="0"/>
      <w:marRight w:val="0"/>
      <w:marTop w:val="0"/>
      <w:marBottom w:val="0"/>
      <w:divBdr>
        <w:top w:val="none" w:sz="0" w:space="0" w:color="auto"/>
        <w:left w:val="none" w:sz="0" w:space="0" w:color="auto"/>
        <w:bottom w:val="none" w:sz="0" w:space="0" w:color="auto"/>
        <w:right w:val="none" w:sz="0" w:space="0" w:color="auto"/>
      </w:divBdr>
    </w:div>
    <w:div w:id="1069382748">
      <w:bodyDiv w:val="1"/>
      <w:marLeft w:val="0"/>
      <w:marRight w:val="0"/>
      <w:marTop w:val="0"/>
      <w:marBottom w:val="0"/>
      <w:divBdr>
        <w:top w:val="none" w:sz="0" w:space="0" w:color="auto"/>
        <w:left w:val="none" w:sz="0" w:space="0" w:color="auto"/>
        <w:bottom w:val="none" w:sz="0" w:space="0" w:color="auto"/>
        <w:right w:val="none" w:sz="0" w:space="0" w:color="auto"/>
      </w:divBdr>
    </w:div>
    <w:div w:id="1140153966">
      <w:bodyDiv w:val="1"/>
      <w:marLeft w:val="0"/>
      <w:marRight w:val="0"/>
      <w:marTop w:val="0"/>
      <w:marBottom w:val="0"/>
      <w:divBdr>
        <w:top w:val="none" w:sz="0" w:space="0" w:color="auto"/>
        <w:left w:val="none" w:sz="0" w:space="0" w:color="auto"/>
        <w:bottom w:val="none" w:sz="0" w:space="0" w:color="auto"/>
        <w:right w:val="none" w:sz="0" w:space="0" w:color="auto"/>
      </w:divBdr>
    </w:div>
    <w:div w:id="1152135557">
      <w:bodyDiv w:val="1"/>
      <w:marLeft w:val="0"/>
      <w:marRight w:val="0"/>
      <w:marTop w:val="0"/>
      <w:marBottom w:val="0"/>
      <w:divBdr>
        <w:top w:val="none" w:sz="0" w:space="0" w:color="auto"/>
        <w:left w:val="none" w:sz="0" w:space="0" w:color="auto"/>
        <w:bottom w:val="none" w:sz="0" w:space="0" w:color="auto"/>
        <w:right w:val="none" w:sz="0" w:space="0" w:color="auto"/>
      </w:divBdr>
    </w:div>
    <w:div w:id="1254435007">
      <w:bodyDiv w:val="1"/>
      <w:marLeft w:val="0"/>
      <w:marRight w:val="0"/>
      <w:marTop w:val="0"/>
      <w:marBottom w:val="0"/>
      <w:divBdr>
        <w:top w:val="none" w:sz="0" w:space="0" w:color="auto"/>
        <w:left w:val="none" w:sz="0" w:space="0" w:color="auto"/>
        <w:bottom w:val="none" w:sz="0" w:space="0" w:color="auto"/>
        <w:right w:val="none" w:sz="0" w:space="0" w:color="auto"/>
      </w:divBdr>
    </w:div>
    <w:div w:id="1271350350">
      <w:bodyDiv w:val="1"/>
      <w:marLeft w:val="0"/>
      <w:marRight w:val="0"/>
      <w:marTop w:val="0"/>
      <w:marBottom w:val="0"/>
      <w:divBdr>
        <w:top w:val="none" w:sz="0" w:space="0" w:color="auto"/>
        <w:left w:val="none" w:sz="0" w:space="0" w:color="auto"/>
        <w:bottom w:val="none" w:sz="0" w:space="0" w:color="auto"/>
        <w:right w:val="none" w:sz="0" w:space="0" w:color="auto"/>
      </w:divBdr>
    </w:div>
    <w:div w:id="1332949229">
      <w:bodyDiv w:val="1"/>
      <w:marLeft w:val="0"/>
      <w:marRight w:val="0"/>
      <w:marTop w:val="0"/>
      <w:marBottom w:val="0"/>
      <w:divBdr>
        <w:top w:val="none" w:sz="0" w:space="0" w:color="auto"/>
        <w:left w:val="none" w:sz="0" w:space="0" w:color="auto"/>
        <w:bottom w:val="none" w:sz="0" w:space="0" w:color="auto"/>
        <w:right w:val="none" w:sz="0" w:space="0" w:color="auto"/>
      </w:divBdr>
    </w:div>
    <w:div w:id="1341859697">
      <w:bodyDiv w:val="1"/>
      <w:marLeft w:val="0"/>
      <w:marRight w:val="0"/>
      <w:marTop w:val="0"/>
      <w:marBottom w:val="0"/>
      <w:divBdr>
        <w:top w:val="none" w:sz="0" w:space="0" w:color="auto"/>
        <w:left w:val="none" w:sz="0" w:space="0" w:color="auto"/>
        <w:bottom w:val="none" w:sz="0" w:space="0" w:color="auto"/>
        <w:right w:val="none" w:sz="0" w:space="0" w:color="auto"/>
      </w:divBdr>
    </w:div>
    <w:div w:id="1539123856">
      <w:bodyDiv w:val="1"/>
      <w:marLeft w:val="0"/>
      <w:marRight w:val="0"/>
      <w:marTop w:val="0"/>
      <w:marBottom w:val="0"/>
      <w:divBdr>
        <w:top w:val="none" w:sz="0" w:space="0" w:color="auto"/>
        <w:left w:val="none" w:sz="0" w:space="0" w:color="auto"/>
        <w:bottom w:val="none" w:sz="0" w:space="0" w:color="auto"/>
        <w:right w:val="none" w:sz="0" w:space="0" w:color="auto"/>
      </w:divBdr>
    </w:div>
    <w:div w:id="1546795661">
      <w:bodyDiv w:val="1"/>
      <w:marLeft w:val="0"/>
      <w:marRight w:val="0"/>
      <w:marTop w:val="0"/>
      <w:marBottom w:val="0"/>
      <w:divBdr>
        <w:top w:val="none" w:sz="0" w:space="0" w:color="auto"/>
        <w:left w:val="none" w:sz="0" w:space="0" w:color="auto"/>
        <w:bottom w:val="none" w:sz="0" w:space="0" w:color="auto"/>
        <w:right w:val="none" w:sz="0" w:space="0" w:color="auto"/>
      </w:divBdr>
    </w:div>
    <w:div w:id="1569656022">
      <w:bodyDiv w:val="1"/>
      <w:marLeft w:val="0"/>
      <w:marRight w:val="0"/>
      <w:marTop w:val="0"/>
      <w:marBottom w:val="0"/>
      <w:divBdr>
        <w:top w:val="none" w:sz="0" w:space="0" w:color="auto"/>
        <w:left w:val="none" w:sz="0" w:space="0" w:color="auto"/>
        <w:bottom w:val="none" w:sz="0" w:space="0" w:color="auto"/>
        <w:right w:val="none" w:sz="0" w:space="0" w:color="auto"/>
      </w:divBdr>
    </w:div>
    <w:div w:id="1628270109">
      <w:bodyDiv w:val="1"/>
      <w:marLeft w:val="0"/>
      <w:marRight w:val="0"/>
      <w:marTop w:val="0"/>
      <w:marBottom w:val="0"/>
      <w:divBdr>
        <w:top w:val="none" w:sz="0" w:space="0" w:color="auto"/>
        <w:left w:val="none" w:sz="0" w:space="0" w:color="auto"/>
        <w:bottom w:val="none" w:sz="0" w:space="0" w:color="auto"/>
        <w:right w:val="none" w:sz="0" w:space="0" w:color="auto"/>
      </w:divBdr>
    </w:div>
    <w:div w:id="1722703983">
      <w:bodyDiv w:val="1"/>
      <w:marLeft w:val="0"/>
      <w:marRight w:val="0"/>
      <w:marTop w:val="0"/>
      <w:marBottom w:val="0"/>
      <w:divBdr>
        <w:top w:val="none" w:sz="0" w:space="0" w:color="auto"/>
        <w:left w:val="none" w:sz="0" w:space="0" w:color="auto"/>
        <w:bottom w:val="none" w:sz="0" w:space="0" w:color="auto"/>
        <w:right w:val="none" w:sz="0" w:space="0" w:color="auto"/>
      </w:divBdr>
    </w:div>
    <w:div w:id="1787773484">
      <w:bodyDiv w:val="1"/>
      <w:marLeft w:val="0"/>
      <w:marRight w:val="0"/>
      <w:marTop w:val="0"/>
      <w:marBottom w:val="0"/>
      <w:divBdr>
        <w:top w:val="none" w:sz="0" w:space="0" w:color="auto"/>
        <w:left w:val="none" w:sz="0" w:space="0" w:color="auto"/>
        <w:bottom w:val="none" w:sz="0" w:space="0" w:color="auto"/>
        <w:right w:val="none" w:sz="0" w:space="0" w:color="auto"/>
      </w:divBdr>
    </w:div>
    <w:div w:id="1814447333">
      <w:bodyDiv w:val="1"/>
      <w:marLeft w:val="0"/>
      <w:marRight w:val="0"/>
      <w:marTop w:val="0"/>
      <w:marBottom w:val="0"/>
      <w:divBdr>
        <w:top w:val="none" w:sz="0" w:space="0" w:color="auto"/>
        <w:left w:val="none" w:sz="0" w:space="0" w:color="auto"/>
        <w:bottom w:val="none" w:sz="0" w:space="0" w:color="auto"/>
        <w:right w:val="none" w:sz="0" w:space="0" w:color="auto"/>
      </w:divBdr>
    </w:div>
    <w:div w:id="2009165488">
      <w:bodyDiv w:val="1"/>
      <w:marLeft w:val="0"/>
      <w:marRight w:val="0"/>
      <w:marTop w:val="0"/>
      <w:marBottom w:val="0"/>
      <w:divBdr>
        <w:top w:val="none" w:sz="0" w:space="0" w:color="auto"/>
        <w:left w:val="none" w:sz="0" w:space="0" w:color="auto"/>
        <w:bottom w:val="none" w:sz="0" w:space="0" w:color="auto"/>
        <w:right w:val="none" w:sz="0" w:space="0" w:color="auto"/>
      </w:divBdr>
      <w:divsChild>
        <w:div w:id="1980185237">
          <w:marLeft w:val="0"/>
          <w:marRight w:val="0"/>
          <w:marTop w:val="0"/>
          <w:marBottom w:val="0"/>
          <w:divBdr>
            <w:top w:val="none" w:sz="0" w:space="0" w:color="auto"/>
            <w:left w:val="none" w:sz="0" w:space="0" w:color="auto"/>
            <w:bottom w:val="none" w:sz="0" w:space="0" w:color="auto"/>
            <w:right w:val="none" w:sz="0" w:space="0" w:color="auto"/>
          </w:divBdr>
          <w:divsChild>
            <w:div w:id="152070912">
              <w:marLeft w:val="0"/>
              <w:marRight w:val="0"/>
              <w:marTop w:val="0"/>
              <w:marBottom w:val="0"/>
              <w:divBdr>
                <w:top w:val="none" w:sz="0" w:space="0" w:color="auto"/>
                <w:left w:val="none" w:sz="0" w:space="0" w:color="auto"/>
                <w:bottom w:val="none" w:sz="0" w:space="0" w:color="auto"/>
                <w:right w:val="none" w:sz="0" w:space="0" w:color="auto"/>
              </w:divBdr>
              <w:divsChild>
                <w:div w:id="1639601398">
                  <w:marLeft w:val="0"/>
                  <w:marRight w:val="0"/>
                  <w:marTop w:val="0"/>
                  <w:marBottom w:val="0"/>
                  <w:divBdr>
                    <w:top w:val="none" w:sz="0" w:space="0" w:color="auto"/>
                    <w:left w:val="none" w:sz="0" w:space="0" w:color="auto"/>
                    <w:bottom w:val="none" w:sz="0" w:space="0" w:color="auto"/>
                    <w:right w:val="none" w:sz="0" w:space="0" w:color="auto"/>
                  </w:divBdr>
                  <w:divsChild>
                    <w:div w:id="771707078">
                      <w:marLeft w:val="0"/>
                      <w:marRight w:val="0"/>
                      <w:marTop w:val="0"/>
                      <w:marBottom w:val="0"/>
                      <w:divBdr>
                        <w:top w:val="none" w:sz="0" w:space="0" w:color="auto"/>
                        <w:left w:val="none" w:sz="0" w:space="0" w:color="auto"/>
                        <w:bottom w:val="none" w:sz="0" w:space="0" w:color="auto"/>
                        <w:right w:val="none" w:sz="0" w:space="0" w:color="auto"/>
                      </w:divBdr>
                      <w:divsChild>
                        <w:div w:id="221643400">
                          <w:marLeft w:val="0"/>
                          <w:marRight w:val="0"/>
                          <w:marTop w:val="0"/>
                          <w:marBottom w:val="0"/>
                          <w:divBdr>
                            <w:top w:val="none" w:sz="0" w:space="0" w:color="auto"/>
                            <w:left w:val="none" w:sz="0" w:space="0" w:color="auto"/>
                            <w:bottom w:val="none" w:sz="0" w:space="0" w:color="auto"/>
                            <w:right w:val="none" w:sz="0" w:space="0" w:color="auto"/>
                          </w:divBdr>
                          <w:divsChild>
                            <w:div w:id="1370759968">
                              <w:marLeft w:val="0"/>
                              <w:marRight w:val="0"/>
                              <w:marTop w:val="0"/>
                              <w:marBottom w:val="0"/>
                              <w:divBdr>
                                <w:top w:val="none" w:sz="0" w:space="0" w:color="auto"/>
                                <w:left w:val="none" w:sz="0" w:space="0" w:color="auto"/>
                                <w:bottom w:val="none" w:sz="0" w:space="0" w:color="auto"/>
                                <w:right w:val="none" w:sz="0" w:space="0" w:color="auto"/>
                              </w:divBdr>
                              <w:divsChild>
                                <w:div w:id="470097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404682">
                          <w:marLeft w:val="0"/>
                          <w:marRight w:val="0"/>
                          <w:marTop w:val="0"/>
                          <w:marBottom w:val="0"/>
                          <w:divBdr>
                            <w:top w:val="none" w:sz="0" w:space="0" w:color="auto"/>
                            <w:left w:val="none" w:sz="0" w:space="0" w:color="auto"/>
                            <w:bottom w:val="none" w:sz="0" w:space="0" w:color="auto"/>
                            <w:right w:val="none" w:sz="0" w:space="0" w:color="auto"/>
                          </w:divBdr>
                          <w:divsChild>
                            <w:div w:id="1494645907">
                              <w:marLeft w:val="0"/>
                              <w:marRight w:val="0"/>
                              <w:marTop w:val="0"/>
                              <w:marBottom w:val="0"/>
                              <w:divBdr>
                                <w:top w:val="none" w:sz="0" w:space="0" w:color="auto"/>
                                <w:left w:val="none" w:sz="0" w:space="0" w:color="auto"/>
                                <w:bottom w:val="none" w:sz="0" w:space="0" w:color="auto"/>
                                <w:right w:val="none" w:sz="0" w:space="0" w:color="auto"/>
                              </w:divBdr>
                              <w:divsChild>
                                <w:div w:id="1033724840">
                                  <w:marLeft w:val="0"/>
                                  <w:marRight w:val="0"/>
                                  <w:marTop w:val="0"/>
                                  <w:marBottom w:val="0"/>
                                  <w:divBdr>
                                    <w:top w:val="none" w:sz="0" w:space="0" w:color="auto"/>
                                    <w:left w:val="none" w:sz="0" w:space="0" w:color="auto"/>
                                    <w:bottom w:val="none" w:sz="0" w:space="0" w:color="auto"/>
                                    <w:right w:val="none" w:sz="0" w:space="0" w:color="auto"/>
                                  </w:divBdr>
                                  <w:divsChild>
                                    <w:div w:id="2133748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0882251">
      <w:bodyDiv w:val="1"/>
      <w:marLeft w:val="0"/>
      <w:marRight w:val="0"/>
      <w:marTop w:val="0"/>
      <w:marBottom w:val="0"/>
      <w:divBdr>
        <w:top w:val="none" w:sz="0" w:space="0" w:color="auto"/>
        <w:left w:val="none" w:sz="0" w:space="0" w:color="auto"/>
        <w:bottom w:val="none" w:sz="0" w:space="0" w:color="auto"/>
        <w:right w:val="none" w:sz="0" w:space="0" w:color="auto"/>
      </w:divBdr>
    </w:div>
    <w:div w:id="2135250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microsoft.com/office/2007/relationships/hdphoto" Target="media/hdphoto4.wdp"/><Relationship Id="rId26" Type="http://schemas.openxmlformats.org/officeDocument/2006/relationships/image" Target="media/image12.emf"/><Relationship Id="rId39" Type="http://schemas.openxmlformats.org/officeDocument/2006/relationships/hyperlink" Target="https://www.theclimategroup.org/our-work/news/green-budgeting-subnational-governments-why-it-matters-and-how-begin" TargetMode="External"/><Relationship Id="rId21" Type="http://schemas.openxmlformats.org/officeDocument/2006/relationships/image" Target="media/image9.png"/><Relationship Id="rId34" Type="http://schemas.openxmlformats.org/officeDocument/2006/relationships/hyperlink" Target="https://apcdeloitte-my.sharepoint.com/personal/akartik_deloitte_com/Documents/Desktop/40851e31-78eb-43fe-8e6d-a08fa4105638_en" TargetMode="External"/><Relationship Id="rId42" Type="http://schemas.openxmlformats.org/officeDocument/2006/relationships/header" Target="header1.xml"/><Relationship Id="rId47"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microsoft.com/office/2007/relationships/hdphoto" Target="media/hdphoto3.wdp"/><Relationship Id="rId29" Type="http://schemas.openxmlformats.org/officeDocument/2006/relationships/image" Target="media/image15.png"/><Relationship Id="rId11" Type="http://schemas.microsoft.com/office/2007/relationships/hdphoto" Target="media/hdphoto2.wdp"/><Relationship Id="rId24" Type="http://schemas.openxmlformats.org/officeDocument/2006/relationships/hyperlink" Target="https://edgar.jrc.ec.europa.eu/report_2024?vis=co2tot" TargetMode="External"/><Relationship Id="rId32" Type="http://schemas.openxmlformats.org/officeDocument/2006/relationships/hyperlink" Target="https://doi.org/10.1787/acf5d047-en" TargetMode="External"/><Relationship Id="rId37" Type="http://schemas.openxmlformats.org/officeDocument/2006/relationships/hyperlink" Target="https://www.climatepolicyinitiative.org/wp-content/uploads/2024/12/Landscape-of-Green-Finance-in-India-2024.pdf" TargetMode="External"/><Relationship Id="rId40" Type="http://schemas.openxmlformats.org/officeDocument/2006/relationships/hyperlink" Target="https://www.forbesindia.com/article/take-one-big-story-of-the-day/how-climate-change-can-impact-gdp-and-jobs/87673/1" TargetMode="External"/><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0.emf"/><Relationship Id="rId28" Type="http://schemas.openxmlformats.org/officeDocument/2006/relationships/image" Target="media/image14.emf"/><Relationship Id="rId36" Type="http://schemas.openxmlformats.org/officeDocument/2006/relationships/hyperlink" Target="https://apcdeloitte-my.sharepoint.com/personal/akartik_deloitte_com/Documents/Desktop/RBAP-DG-2015-CPEIR-Methodological-Guidebook.pdf" TargetMode="External"/><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hyperlink" Target="https://doi.org/10.1787/9aea61f0-en" TargetMode="External"/><Relationship Id="rId44" Type="http://schemas.openxmlformats.org/officeDocument/2006/relationships/footer" Target="footer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5.jpeg"/><Relationship Id="rId22" Type="http://schemas.microsoft.com/office/2007/relationships/hdphoto" Target="media/hdphoto6.wdp"/><Relationship Id="rId27" Type="http://schemas.openxmlformats.org/officeDocument/2006/relationships/image" Target="media/image13.emf"/><Relationship Id="rId30" Type="http://schemas.openxmlformats.org/officeDocument/2006/relationships/image" Target="media/image16.svg"/><Relationship Id="rId35" Type="http://schemas.openxmlformats.org/officeDocument/2006/relationships/hyperlink" Target="https://apcdeloitte-my.sharepoint.com/personal/prdutt_deloitte_com/Documents/Desktop/bfd8d6c1-d501-4cf2-873f-811f6453dde8_en" TargetMode="External"/><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1.emf"/><Relationship Id="rId33" Type="http://schemas.openxmlformats.org/officeDocument/2006/relationships/hyperlink" Target="https://doi.org/10.1787/fe7bfcc4-en" TargetMode="External"/><Relationship Id="rId38" Type="http://schemas.openxmlformats.org/officeDocument/2006/relationships/hyperlink" Target="https://www.adb.org/sites/default/files/publication/908751/climate-change-climate-finance-experience-directions.pdf" TargetMode="External"/><Relationship Id="rId46" Type="http://schemas.openxmlformats.org/officeDocument/2006/relationships/header" Target="header3.xml"/><Relationship Id="rId20" Type="http://schemas.microsoft.com/office/2007/relationships/hdphoto" Target="media/hdphoto5.wdp"/><Relationship Id="rId41" Type="http://schemas.openxmlformats.org/officeDocument/2006/relationships/hyperlink" Target="https://thedocs.worldbank.org/en/doc/6b3c0248bc9617882434d7eb9a573031-0350012024/related/Session-4-Murray-Petrie.pdf"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543D89-26A5-4A94-8C44-A82720F98250}">
  <ds:schemaRefs>
    <ds:schemaRef ds:uri="http://schemas.openxmlformats.org/officeDocument/2006/bibliography"/>
  </ds:schemaRefs>
</ds:datastoreItem>
</file>

<file path=docMetadata/LabelInfo.xml><?xml version="1.0" encoding="utf-8"?>
<clbl:labelList xmlns:clbl="http://schemas.microsoft.com/office/2020/mipLabelMetadata">
  <clbl:label id="{ea60d57e-af5b-4752-ac57-3e4f28ca11dc}" enabled="1" method="Standard" siteId="{36da45f1-dd2c-4d1f-af13-5abe46b99921}" removed="0"/>
</clbl:labelList>
</file>

<file path=docProps/app.xml><?xml version="1.0" encoding="utf-8"?>
<Properties xmlns="http://schemas.openxmlformats.org/officeDocument/2006/extended-properties" xmlns:vt="http://schemas.openxmlformats.org/officeDocument/2006/docPropsVTypes">
  <Template>Normal</Template>
  <TotalTime>10</TotalTime>
  <Pages>27</Pages>
  <Words>7251</Words>
  <Characters>41331</Characters>
  <Application>Microsoft Office Word</Application>
  <DocSecurity>0</DocSecurity>
  <Lines>344</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48486</CharactersWithSpaces>
  <SharedDoc>false</SharedDoc>
  <HLinks>
    <vt:vector size="72" baseType="variant">
      <vt:variant>
        <vt:i4>720899</vt:i4>
      </vt:variant>
      <vt:variant>
        <vt:i4>39</vt:i4>
      </vt:variant>
      <vt:variant>
        <vt:i4>0</vt:i4>
      </vt:variant>
      <vt:variant>
        <vt:i4>5</vt:i4>
      </vt:variant>
      <vt:variant>
        <vt:lpwstr>https://thedocs.worldbank.org/en/doc/6b3c0248bc9617882434d7eb9a573031-0350012024/related/Session-4-Murray-Petrie.pdf</vt:lpwstr>
      </vt:variant>
      <vt:variant>
        <vt:lpwstr/>
      </vt:variant>
      <vt:variant>
        <vt:i4>1638467</vt:i4>
      </vt:variant>
      <vt:variant>
        <vt:i4>36</vt:i4>
      </vt:variant>
      <vt:variant>
        <vt:i4>0</vt:i4>
      </vt:variant>
      <vt:variant>
        <vt:i4>5</vt:i4>
      </vt:variant>
      <vt:variant>
        <vt:lpwstr>https://www.forbesindia.com/article/take-one-big-story-of-the-day/how-climate-change-can-impact-gdp-and-jobs/87673/1</vt:lpwstr>
      </vt:variant>
      <vt:variant>
        <vt:lpwstr/>
      </vt:variant>
      <vt:variant>
        <vt:i4>7602289</vt:i4>
      </vt:variant>
      <vt:variant>
        <vt:i4>33</vt:i4>
      </vt:variant>
      <vt:variant>
        <vt:i4>0</vt:i4>
      </vt:variant>
      <vt:variant>
        <vt:i4>5</vt:i4>
      </vt:variant>
      <vt:variant>
        <vt:lpwstr>https://www.theclimategroup.org/our-work/news/green-budgeting-subnational-governments-why-it-matters-and-how-begin</vt:lpwstr>
      </vt:variant>
      <vt:variant>
        <vt:lpwstr/>
      </vt:variant>
      <vt:variant>
        <vt:i4>8323117</vt:i4>
      </vt:variant>
      <vt:variant>
        <vt:i4>30</vt:i4>
      </vt:variant>
      <vt:variant>
        <vt:i4>0</vt:i4>
      </vt:variant>
      <vt:variant>
        <vt:i4>5</vt:i4>
      </vt:variant>
      <vt:variant>
        <vt:lpwstr>https://www.adb.org/sites/default/files/publication/908751/climate-change-climate-finance-experience-directions.pdf</vt:lpwstr>
      </vt:variant>
      <vt:variant>
        <vt:lpwstr/>
      </vt:variant>
      <vt:variant>
        <vt:i4>2293800</vt:i4>
      </vt:variant>
      <vt:variant>
        <vt:i4>27</vt:i4>
      </vt:variant>
      <vt:variant>
        <vt:i4>0</vt:i4>
      </vt:variant>
      <vt:variant>
        <vt:i4>5</vt:i4>
      </vt:variant>
      <vt:variant>
        <vt:lpwstr>https://www.climatepolicyinitiative.org/wp-content/uploads/2024/12/Landscape-of-Green-Finance-in-India-2024.pdf</vt:lpwstr>
      </vt:variant>
      <vt:variant>
        <vt:lpwstr/>
      </vt:variant>
      <vt:variant>
        <vt:i4>8126511</vt:i4>
      </vt:variant>
      <vt:variant>
        <vt:i4>24</vt:i4>
      </vt:variant>
      <vt:variant>
        <vt:i4>0</vt:i4>
      </vt:variant>
      <vt:variant>
        <vt:i4>5</vt:i4>
      </vt:variant>
      <vt:variant>
        <vt:lpwstr>https://apcdeloitte-my.sharepoint.com/personal/akartik_deloitte_com/Documents/Desktop/RBAP-DG-2015-CPEIR-Methodological-Guidebook.pdf</vt:lpwstr>
      </vt:variant>
      <vt:variant>
        <vt:lpwstr/>
      </vt:variant>
      <vt:variant>
        <vt:i4>6160493</vt:i4>
      </vt:variant>
      <vt:variant>
        <vt:i4>21</vt:i4>
      </vt:variant>
      <vt:variant>
        <vt:i4>0</vt:i4>
      </vt:variant>
      <vt:variant>
        <vt:i4>5</vt:i4>
      </vt:variant>
      <vt:variant>
        <vt:lpwstr>https://apcdeloitte-my.sharepoint.com/personal/prdutt_deloitte_com/Documents/Desktop/bfd8d6c1-d501-4cf2-873f-811f6453dde8_en</vt:lpwstr>
      </vt:variant>
      <vt:variant>
        <vt:lpwstr/>
      </vt:variant>
      <vt:variant>
        <vt:i4>3211337</vt:i4>
      </vt:variant>
      <vt:variant>
        <vt:i4>18</vt:i4>
      </vt:variant>
      <vt:variant>
        <vt:i4>0</vt:i4>
      </vt:variant>
      <vt:variant>
        <vt:i4>5</vt:i4>
      </vt:variant>
      <vt:variant>
        <vt:lpwstr>https://apcdeloitte-my.sharepoint.com/personal/akartik_deloitte_com/Documents/Desktop/40851e31-78eb-43fe-8e6d-a08fa4105638_en</vt:lpwstr>
      </vt:variant>
      <vt:variant>
        <vt:lpwstr/>
      </vt:variant>
      <vt:variant>
        <vt:i4>3014691</vt:i4>
      </vt:variant>
      <vt:variant>
        <vt:i4>15</vt:i4>
      </vt:variant>
      <vt:variant>
        <vt:i4>0</vt:i4>
      </vt:variant>
      <vt:variant>
        <vt:i4>5</vt:i4>
      </vt:variant>
      <vt:variant>
        <vt:lpwstr>https://doi.org/10.1787/fe7bfcc4-en</vt:lpwstr>
      </vt:variant>
      <vt:variant>
        <vt:lpwstr/>
      </vt:variant>
      <vt:variant>
        <vt:i4>3080224</vt:i4>
      </vt:variant>
      <vt:variant>
        <vt:i4>12</vt:i4>
      </vt:variant>
      <vt:variant>
        <vt:i4>0</vt:i4>
      </vt:variant>
      <vt:variant>
        <vt:i4>5</vt:i4>
      </vt:variant>
      <vt:variant>
        <vt:lpwstr>https://doi.org/10.1787/acf5d047-en</vt:lpwstr>
      </vt:variant>
      <vt:variant>
        <vt:lpwstr/>
      </vt:variant>
      <vt:variant>
        <vt:i4>8323195</vt:i4>
      </vt:variant>
      <vt:variant>
        <vt:i4>9</vt:i4>
      </vt:variant>
      <vt:variant>
        <vt:i4>0</vt:i4>
      </vt:variant>
      <vt:variant>
        <vt:i4>5</vt:i4>
      </vt:variant>
      <vt:variant>
        <vt:lpwstr>https://doi.org/10.1787/9aea61f0-en</vt:lpwstr>
      </vt:variant>
      <vt:variant>
        <vt:lpwstr/>
      </vt:variant>
      <vt:variant>
        <vt:i4>3604588</vt:i4>
      </vt:variant>
      <vt:variant>
        <vt:i4>6</vt:i4>
      </vt:variant>
      <vt:variant>
        <vt:i4>0</vt:i4>
      </vt:variant>
      <vt:variant>
        <vt:i4>5</vt:i4>
      </vt:variant>
      <vt:variant>
        <vt:lpwstr>https://edgar.jrc.ec.europa.eu/report_2024?vis=co2tot</vt:lpwstr>
      </vt:variant>
      <vt:variant>
        <vt:lpwstr>data_download</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Dutt, Pragna</dc:creator>
  <cp:keywords/>
  <dc:description/>
  <cp:lastModifiedBy>SDI 1180</cp:lastModifiedBy>
  <cp:revision>28</cp:revision>
  <cp:lastPrinted>2025-04-30T22:14:00Z</cp:lastPrinted>
  <dcterms:created xsi:type="dcterms:W3CDTF">2025-07-15T10:13:00Z</dcterms:created>
  <dcterms:modified xsi:type="dcterms:W3CDTF">2025-07-16T11:59:00Z</dcterms:modified>
</cp:coreProperties>
</file>