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62B4" w14:textId="256AC4EC" w:rsidR="00E7385F" w:rsidRPr="00E7385F" w:rsidRDefault="00E7385F" w:rsidP="00112485">
      <w:pPr>
        <w:pBdr>
          <w:bottom w:val="double" w:sz="6" w:space="1" w:color="auto"/>
        </w:pBdr>
        <w:spacing w:line="360" w:lineRule="auto"/>
        <w:jc w:val="both"/>
        <w:rPr>
          <w:rStyle w:val="SubtleEmphasis"/>
          <w:rFonts w:ascii="Times New Roman" w:hAnsi="Times New Roman" w:cs="Times New Roman"/>
          <w:b/>
          <w:i w:val="0"/>
          <w:color w:val="000000" w:themeColor="text1"/>
          <w:sz w:val="28"/>
          <w:szCs w:val="28"/>
          <w:u w:val="single"/>
        </w:rPr>
      </w:pPr>
      <w:r w:rsidRPr="00E7385F">
        <w:rPr>
          <w:rStyle w:val="SubtleEmphasis"/>
          <w:rFonts w:ascii="Times New Roman" w:hAnsi="Times New Roman" w:cs="Times New Roman"/>
          <w:b/>
          <w:i w:val="0"/>
          <w:color w:val="000000" w:themeColor="text1"/>
          <w:sz w:val="28"/>
          <w:szCs w:val="28"/>
          <w:u w:val="single"/>
        </w:rPr>
        <w:t>Original Research Article</w:t>
      </w:r>
    </w:p>
    <w:p w14:paraId="0C85356D" w14:textId="24360040" w:rsidR="00112485" w:rsidRPr="00256F7B" w:rsidRDefault="00256F7B" w:rsidP="00112485">
      <w:pPr>
        <w:pBdr>
          <w:bottom w:val="double" w:sz="6" w:space="1" w:color="auto"/>
        </w:pBdr>
        <w:spacing w:line="360" w:lineRule="auto"/>
        <w:jc w:val="both"/>
        <w:rPr>
          <w:rStyle w:val="SubtleEmphasis"/>
          <w:rFonts w:ascii="Times New Roman" w:hAnsi="Times New Roman" w:cs="Times New Roman"/>
          <w:b/>
          <w:i w:val="0"/>
          <w:color w:val="000000" w:themeColor="text1"/>
          <w:sz w:val="28"/>
          <w:szCs w:val="28"/>
        </w:rPr>
      </w:pPr>
      <w:r w:rsidRPr="00256F7B">
        <w:rPr>
          <w:rFonts w:ascii="Times New Roman" w:hAnsi="Times New Roman" w:cs="Times New Roman"/>
          <w:b/>
          <w:sz w:val="28"/>
          <w:szCs w:val="28"/>
        </w:rPr>
        <w:t>Effect of Vermicompost on Growth and Yield attributing characteristic of Indian Mustard (</w:t>
      </w:r>
      <w:r w:rsidRPr="00256F7B">
        <w:rPr>
          <w:rFonts w:ascii="Times New Roman" w:hAnsi="Times New Roman" w:cs="Times New Roman"/>
          <w:b/>
          <w:i/>
          <w:sz w:val="28"/>
          <w:szCs w:val="28"/>
        </w:rPr>
        <w:t>Brassica juncea L</w:t>
      </w:r>
      <w:r w:rsidRPr="00256F7B">
        <w:rPr>
          <w:rFonts w:ascii="Times New Roman" w:hAnsi="Times New Roman" w:cs="Times New Roman"/>
          <w:b/>
          <w:sz w:val="28"/>
          <w:szCs w:val="28"/>
        </w:rPr>
        <w:t>.)</w:t>
      </w:r>
    </w:p>
    <w:p w14:paraId="7E521B37" w14:textId="1EB57A4E" w:rsidR="00141426" w:rsidRDefault="00141426" w:rsidP="00141426">
      <w:pPr>
        <w:jc w:val="both"/>
        <w:rPr>
          <w:rFonts w:ascii="Times New Roman" w:eastAsia="Times New Roman" w:hAnsi="Times New Roman" w:cs="Times New Roman"/>
          <w:b/>
          <w:sz w:val="24"/>
          <w:szCs w:val="24"/>
        </w:rPr>
      </w:pPr>
    </w:p>
    <w:p w14:paraId="729997D3" w14:textId="4CC33E0D" w:rsidR="00134B00" w:rsidRDefault="00134B00"/>
    <w:p w14:paraId="4F2C80DA" w14:textId="77777777" w:rsidR="00112485" w:rsidRPr="00394D78" w:rsidRDefault="00112485" w:rsidP="00256F7B">
      <w:pPr>
        <w:spacing w:line="360" w:lineRule="auto"/>
        <w:jc w:val="center"/>
        <w:rPr>
          <w:rFonts w:ascii="Times New Roman" w:hAnsi="Times New Roman" w:cs="Times New Roman"/>
          <w:b/>
          <w:sz w:val="32"/>
          <w:szCs w:val="32"/>
        </w:rPr>
      </w:pPr>
      <w:r w:rsidRPr="00394D78">
        <w:rPr>
          <w:rFonts w:ascii="Times New Roman" w:hAnsi="Times New Roman" w:cs="Times New Roman"/>
          <w:b/>
          <w:sz w:val="32"/>
          <w:szCs w:val="32"/>
        </w:rPr>
        <w:t>Abstract</w:t>
      </w:r>
    </w:p>
    <w:p w14:paraId="79581537" w14:textId="2D519D3B" w:rsidR="00112485" w:rsidRPr="00394D78" w:rsidRDefault="00112485" w:rsidP="00DC127C">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A field experiment was conducted during the Rabi season of 2023–2024</w:t>
      </w:r>
      <w:r w:rsidR="002F153D">
        <w:rPr>
          <w:rFonts w:ascii="Times New Roman" w:hAnsi="Times New Roman" w:cs="Times New Roman"/>
          <w:sz w:val="24"/>
          <w:szCs w:val="24"/>
        </w:rPr>
        <w:t xml:space="preserve"> and 2024-25</w:t>
      </w:r>
      <w:r w:rsidRPr="00394D78">
        <w:rPr>
          <w:rFonts w:ascii="Times New Roman" w:hAnsi="Times New Roman" w:cs="Times New Roman"/>
          <w:sz w:val="24"/>
          <w:szCs w:val="24"/>
        </w:rPr>
        <w:t xml:space="preserve"> at the </w:t>
      </w:r>
      <w:r>
        <w:rPr>
          <w:rFonts w:ascii="Times New Roman" w:hAnsi="Times New Roman" w:cs="Times New Roman"/>
          <w:sz w:val="24"/>
          <w:szCs w:val="24"/>
        </w:rPr>
        <w:t>NRM Block</w:t>
      </w:r>
      <w:r w:rsidRPr="00394D78">
        <w:rPr>
          <w:rFonts w:ascii="Times New Roman" w:hAnsi="Times New Roman" w:cs="Times New Roman"/>
          <w:sz w:val="24"/>
          <w:szCs w:val="24"/>
        </w:rPr>
        <w:t>, Banda University of Agriculture and Technology, Banda (Uttar Pradesh), to investigate the “Effect of Vermicompost on Growth and Yield attributing characteristic of Indian Mustard (</w:t>
      </w:r>
      <w:r w:rsidRPr="00256F7B">
        <w:rPr>
          <w:rFonts w:ascii="Times New Roman" w:hAnsi="Times New Roman" w:cs="Times New Roman"/>
          <w:i/>
          <w:sz w:val="24"/>
          <w:szCs w:val="24"/>
        </w:rPr>
        <w:t>Brassica juncea L</w:t>
      </w:r>
      <w:r w:rsidRPr="00394D78">
        <w:rPr>
          <w:rFonts w:ascii="Times New Roman" w:hAnsi="Times New Roman" w:cs="Times New Roman"/>
          <w:sz w:val="24"/>
          <w:szCs w:val="24"/>
        </w:rPr>
        <w:t>.)”. The experiment was laid out in a Randomized Block Design (RBD) with</w:t>
      </w:r>
      <w:r w:rsidR="00DC127C">
        <w:rPr>
          <w:rFonts w:ascii="Times New Roman" w:hAnsi="Times New Roman" w:cs="Times New Roman"/>
          <w:sz w:val="24"/>
          <w:szCs w:val="24"/>
        </w:rPr>
        <w:t xml:space="preserve"> three replications</w:t>
      </w:r>
      <w:r w:rsidR="00DC127C" w:rsidRPr="00394D78">
        <w:rPr>
          <w:rFonts w:ascii="Times New Roman" w:hAnsi="Times New Roman" w:cs="Times New Roman"/>
          <w:sz w:val="24"/>
          <w:szCs w:val="24"/>
        </w:rPr>
        <w:t>. Vermicompost</w:t>
      </w:r>
      <w:r w:rsidRPr="00394D78">
        <w:rPr>
          <w:rFonts w:ascii="Times New Roman" w:hAnsi="Times New Roman" w:cs="Times New Roman"/>
          <w:sz w:val="24"/>
          <w:szCs w:val="24"/>
        </w:rPr>
        <w:t xml:space="preserve"> treatments—RDF100% (N:P:K:S-80:40:40:20), RDF100%+@ 2 tons Vermicompost ha⁻¹, RDF 75%+ @ 2 tons Vermicompost ha⁻¹, RDF 50% + @ 2 tons Vermicompost ha</w:t>
      </w:r>
      <w:r w:rsidRPr="00394D78">
        <w:rPr>
          <w:rFonts w:ascii="Times New Roman" w:hAnsi="Times New Roman" w:cs="Times New Roman"/>
          <w:sz w:val="24"/>
          <w:szCs w:val="24"/>
          <w:vertAlign w:val="superscript"/>
        </w:rPr>
        <w:t xml:space="preserve">-1 </w:t>
      </w:r>
      <w:r w:rsidRPr="00394D78">
        <w:rPr>
          <w:rFonts w:ascii="Times New Roman" w:hAnsi="Times New Roman" w:cs="Times New Roman"/>
          <w:sz w:val="24"/>
          <w:szCs w:val="24"/>
        </w:rPr>
        <w:t xml:space="preserve">were allotted, resulting in a total of 13 treatment </w:t>
      </w:r>
      <w:r w:rsidR="00256F7B" w:rsidRPr="00394D78">
        <w:rPr>
          <w:rFonts w:ascii="Times New Roman" w:hAnsi="Times New Roman" w:cs="Times New Roman"/>
          <w:sz w:val="24"/>
          <w:szCs w:val="24"/>
        </w:rPr>
        <w:t>combinations. The</w:t>
      </w:r>
      <w:r w:rsidRPr="00394D78">
        <w:rPr>
          <w:rFonts w:ascii="Times New Roman" w:hAnsi="Times New Roman" w:cs="Times New Roman"/>
          <w:sz w:val="24"/>
          <w:szCs w:val="24"/>
        </w:rPr>
        <w:t xml:space="preserve"> results indicated that the application of RDF</w:t>
      </w:r>
      <w:r w:rsidR="00B61BC4">
        <w:rPr>
          <w:rFonts w:ascii="Times New Roman" w:hAnsi="Times New Roman" w:cs="Times New Roman"/>
          <w:sz w:val="24"/>
          <w:szCs w:val="24"/>
        </w:rPr>
        <w:t xml:space="preserve"> </w:t>
      </w:r>
      <w:r w:rsidRPr="00394D78">
        <w:rPr>
          <w:rFonts w:ascii="Times New Roman" w:hAnsi="Times New Roman" w:cs="Times New Roman"/>
          <w:sz w:val="24"/>
          <w:szCs w:val="24"/>
        </w:rPr>
        <w:t xml:space="preserve">75% + vermicompost </w:t>
      </w:r>
      <w:bookmarkStart w:id="0" w:name="_GoBack"/>
      <w:r w:rsidRPr="00394D78">
        <w:rPr>
          <w:rFonts w:ascii="Times New Roman" w:hAnsi="Times New Roman" w:cs="Times New Roman"/>
          <w:sz w:val="24"/>
          <w:szCs w:val="24"/>
        </w:rPr>
        <w:t>@</w:t>
      </w:r>
      <w:bookmarkEnd w:id="0"/>
      <w:r w:rsidRPr="00394D78">
        <w:rPr>
          <w:rFonts w:ascii="Times New Roman" w:hAnsi="Times New Roman" w:cs="Times New Roman"/>
          <w:sz w:val="24"/>
          <w:szCs w:val="24"/>
        </w:rPr>
        <w:t xml:space="preserve"> 2tons ha⁻¹ (V</w:t>
      </w:r>
      <w:r w:rsidRPr="00394D78">
        <w:rPr>
          <w:rFonts w:ascii="Times New Roman" w:hAnsi="Times New Roman" w:cs="Times New Roman"/>
          <w:sz w:val="24"/>
          <w:szCs w:val="24"/>
          <w:vertAlign w:val="subscript"/>
        </w:rPr>
        <w:t>8</w:t>
      </w:r>
      <w:r w:rsidRPr="00394D78">
        <w:rPr>
          <w:rFonts w:ascii="Times New Roman" w:hAnsi="Times New Roman" w:cs="Times New Roman"/>
          <w:sz w:val="24"/>
          <w:szCs w:val="24"/>
        </w:rPr>
        <w:t>) significantly enhanced yield attributes and seed yield 22.8 q ha⁻¹, 23.78 q ha⁻¹,  and 24.40 q ha⁻¹,  with corresponding gross returns of ₹136620.66 ha⁻¹, 148953.50 ha⁻¹,  and142787.08 ha⁻¹, and net returns of ₹74746.467 ha⁻¹,</w:t>
      </w:r>
      <w:r w:rsidR="0027178A">
        <w:rPr>
          <w:rFonts w:ascii="Times New Roman" w:hAnsi="Times New Roman" w:cs="Times New Roman"/>
          <w:sz w:val="24"/>
          <w:szCs w:val="24"/>
        </w:rPr>
        <w:t xml:space="preserve"> </w:t>
      </w:r>
      <w:r w:rsidRPr="00394D78">
        <w:rPr>
          <w:rFonts w:ascii="Times New Roman" w:hAnsi="Times New Roman" w:cs="Times New Roman"/>
          <w:sz w:val="24"/>
          <w:szCs w:val="24"/>
        </w:rPr>
        <w:t>87079.30 ha⁻¹, and 80912.88 compared to the control in the year 2023-2024, 2024-25 and pooled data</w:t>
      </w:r>
      <w:r>
        <w:rPr>
          <w:rFonts w:ascii="Times New Roman" w:hAnsi="Times New Roman" w:cs="Times New Roman"/>
          <w:sz w:val="24"/>
          <w:szCs w:val="24"/>
        </w:rPr>
        <w:t>,</w:t>
      </w:r>
      <w:r w:rsidRPr="00394D78">
        <w:rPr>
          <w:rFonts w:ascii="Times New Roman" w:hAnsi="Times New Roman" w:cs="Times New Roman"/>
          <w:sz w:val="24"/>
          <w:szCs w:val="24"/>
        </w:rPr>
        <w:t xml:space="preserve"> respectively . Among fertility treatments, application of 100% RDF+ @vermicompost 2 tons (T₄) resulted in significantly greater seed yield 24.500 q ha⁻¹, 25.903 q ha⁻¹and 26.035 gross returns of ₹146127.00 ha⁻¹,161858.16 and 153992.58 net returns of ₹82710.20</w:t>
      </w:r>
      <w:r w:rsidR="0027178A">
        <w:rPr>
          <w:rFonts w:ascii="Times New Roman" w:hAnsi="Times New Roman" w:cs="Times New Roman"/>
          <w:sz w:val="24"/>
          <w:szCs w:val="24"/>
        </w:rPr>
        <w:t xml:space="preserve"> </w:t>
      </w:r>
      <w:r w:rsidRPr="00394D78">
        <w:rPr>
          <w:rFonts w:ascii="Times New Roman" w:hAnsi="Times New Roman" w:cs="Times New Roman"/>
          <w:sz w:val="24"/>
          <w:szCs w:val="24"/>
        </w:rPr>
        <w:t>ha⁻¹, 98441.36 and 90575.78 compared to the control (RDF 100%) in the year of 2023-24,2024-25 and also pooled data respectively. The combined application of 2 t ha⁻¹ vermicompost V</w:t>
      </w:r>
      <w:r w:rsidRPr="00394D78">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with 100% RDF recorded the highest seed yield (24.500, 25.903 and 26.036 q ha⁻¹), gross return (₹146127,161858.16, and15399.58 ha⁻¹), and net return (₹82710.20, 98441.36 and 90575.78 ha⁻¹) in year 2023-24, 2024-25 and pooled data also, suggesting a synergistic effect on the growth and profitability of Indian mustard cultivation.</w:t>
      </w:r>
    </w:p>
    <w:p w14:paraId="4332E002" w14:textId="77777777" w:rsidR="00112485"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b/>
          <w:sz w:val="24"/>
          <w:szCs w:val="24"/>
        </w:rPr>
        <w:t xml:space="preserve">Keywords: </w:t>
      </w:r>
      <w:r w:rsidRPr="00394D78">
        <w:rPr>
          <w:rFonts w:ascii="Times New Roman" w:hAnsi="Times New Roman" w:cs="Times New Roman"/>
          <w:sz w:val="24"/>
          <w:szCs w:val="24"/>
        </w:rPr>
        <w:t>Economics, Indian mustard, RDF, Vermicompost, Yield.</w:t>
      </w:r>
    </w:p>
    <w:p w14:paraId="11C87E7A" w14:textId="77777777" w:rsidR="00112485" w:rsidRPr="00394D78" w:rsidRDefault="00112485" w:rsidP="00112485">
      <w:pPr>
        <w:spacing w:line="360" w:lineRule="auto"/>
        <w:jc w:val="both"/>
        <w:rPr>
          <w:rFonts w:ascii="Times New Roman" w:hAnsi="Times New Roman" w:cs="Times New Roman"/>
          <w:sz w:val="24"/>
          <w:szCs w:val="24"/>
        </w:rPr>
      </w:pPr>
    </w:p>
    <w:p w14:paraId="53A8C850" w14:textId="77777777" w:rsidR="00112485" w:rsidRPr="00394D78" w:rsidRDefault="00112485" w:rsidP="00112485">
      <w:pPr>
        <w:spacing w:line="360" w:lineRule="auto"/>
        <w:jc w:val="both"/>
        <w:rPr>
          <w:rFonts w:ascii="Times New Roman" w:hAnsi="Times New Roman" w:cs="Times New Roman"/>
          <w:sz w:val="24"/>
          <w:szCs w:val="24"/>
        </w:rPr>
      </w:pPr>
    </w:p>
    <w:p w14:paraId="0D199589"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lastRenderedPageBreak/>
        <w:t>Introduction</w:t>
      </w:r>
    </w:p>
    <w:p w14:paraId="39F3A63A" w14:textId="1B4F0E6A" w:rsidR="00112485" w:rsidRPr="001C2E1D"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India ranks among the leading global producers of oilseeds, utilizing approximately 16 % of the total arable land and contributing around 10% to the world’s overall oilseed output. Within the national agricultural landscape, oilseeds constitute the second most significant commodity after cereals. They occupy 13.33% of India’s gross cultivated area, account for nearly 3% of the gross national product, and represent approximately 10% of the total value of agricultural commodities. Mustard oil, derived from Brassica juncea L., is commonly employed in the tanning industry for its effectiveness in softening leather. Mustard seeds are a nutritionally dense oilseed crop, comprising approximately 37–49% oil and 25–32% protein, along with 7% ash content. They are also a valuable source of essential minerals, including calcium (0.6%), phosphorus (1.45%), magnesium (0.6%), and manganese (0.05%). Rich in vitamins and dietary </w:t>
      </w:r>
      <w:proofErr w:type="spellStart"/>
      <w:r w:rsidRPr="00394D78">
        <w:rPr>
          <w:rFonts w:ascii="Times New Roman" w:hAnsi="Times New Roman" w:cs="Times New Roman"/>
          <w:sz w:val="24"/>
          <w:szCs w:val="24"/>
        </w:rPr>
        <w:t>fiber</w:t>
      </w:r>
      <w:proofErr w:type="spellEnd"/>
      <w:r w:rsidRPr="00394D78">
        <w:rPr>
          <w:rFonts w:ascii="Times New Roman" w:hAnsi="Times New Roman" w:cs="Times New Roman"/>
          <w:sz w:val="24"/>
          <w:szCs w:val="24"/>
        </w:rPr>
        <w:t xml:space="preserve">, mustard seeds contain notable concentrations of thiamine (5.2 mg/g), niacin (160 mg/g), riboflavin (3.7 mg/g), pantothenic acid, folic acid (9.5–2.3 mg/g), chlorine (6.7 mg/g), and tocopherols (1.5 mg/g). The residual mustard cake, a by-product of oil extraction, is particularly high in crude protein content (42%) and contains about 7% ash, making it an important supplementary feed and soil amendment </w:t>
      </w:r>
      <w:r w:rsidRPr="00394D78">
        <w:rPr>
          <w:rFonts w:ascii="Times New Roman" w:hAnsi="Times New Roman" w:cs="Times New Roman"/>
          <w:b/>
          <w:sz w:val="24"/>
          <w:szCs w:val="24"/>
        </w:rPr>
        <w:t>(Damodaram &amp; Hedge, 2010)</w:t>
      </w:r>
      <w:r w:rsidRPr="00394D78">
        <w:rPr>
          <w:rFonts w:ascii="Times New Roman" w:hAnsi="Times New Roman" w:cs="Times New Roman"/>
          <w:sz w:val="24"/>
          <w:szCs w:val="24"/>
        </w:rPr>
        <w:t xml:space="preserve">. In addition to its industrial applications, this species is appreciated for its strong flavour profile and reputed medicinal properties. Primarily cultivated as an oilseed crop, Brassica juncea also serves as an excellent forage for pollinators, particularly bees </w:t>
      </w:r>
      <w:r w:rsidRPr="00394D78">
        <w:rPr>
          <w:rFonts w:ascii="Times New Roman" w:hAnsi="Times New Roman" w:cs="Times New Roman"/>
          <w:b/>
          <w:sz w:val="24"/>
          <w:szCs w:val="24"/>
        </w:rPr>
        <w:t>(Kumar, 2018).</w:t>
      </w:r>
      <w:r w:rsidR="001C2E1D">
        <w:rPr>
          <w:rFonts w:ascii="Times New Roman" w:hAnsi="Times New Roman" w:cs="Times New Roman"/>
          <w:sz w:val="24"/>
          <w:szCs w:val="24"/>
        </w:rPr>
        <w:t xml:space="preserve"> </w:t>
      </w:r>
      <w:r w:rsidRPr="00394D78">
        <w:rPr>
          <w:rFonts w:ascii="Times New Roman" w:hAnsi="Times New Roman" w:cs="Times New Roman"/>
          <w:sz w:val="24"/>
          <w:szCs w:val="24"/>
        </w:rPr>
        <w:t xml:space="preserve">Between 1950–51 and 2018–19, the area under rapeseed and mustard cultivation in India expanded significantly—from 0.76 million hectares to 6.65 million hectares. Over the same period, production rose by approximately 1.23 million tonnes, reaching an estimated total of 9.33 million tonnes. The national average yield for rapeseed and mustard during the 2018–19 season was reported at 1,499 kg per hectare </w:t>
      </w:r>
      <w:r w:rsidRPr="00394D78">
        <w:rPr>
          <w:rFonts w:ascii="Times New Roman" w:hAnsi="Times New Roman" w:cs="Times New Roman"/>
          <w:b/>
          <w:sz w:val="24"/>
          <w:szCs w:val="24"/>
        </w:rPr>
        <w:t>(Anonymous, 2020)</w:t>
      </w:r>
      <w:r w:rsidRPr="00394D78">
        <w:rPr>
          <w:rFonts w:ascii="Times New Roman" w:hAnsi="Times New Roman" w:cs="Times New Roman"/>
          <w:sz w:val="24"/>
          <w:szCs w:val="24"/>
        </w:rPr>
        <w:t>.</w:t>
      </w:r>
      <w:r w:rsidRPr="00394D78">
        <w:rPr>
          <w:rFonts w:ascii="Times New Roman" w:hAnsi="Times New Roman" w:cs="Times New Roman"/>
        </w:rPr>
        <w:t xml:space="preserve"> </w:t>
      </w:r>
      <w:r w:rsidRPr="00394D78">
        <w:rPr>
          <w:rFonts w:ascii="Times New Roman" w:hAnsi="Times New Roman" w:cs="Times New Roman"/>
          <w:sz w:val="24"/>
          <w:szCs w:val="24"/>
        </w:rPr>
        <w:t xml:space="preserve">India ranks third globally in rapeseed and mustard production, following China. Within the country, Rajasthan holds the leading position, with 2.632 million hectares under cultivation and a production volume of 4.108 million metric tonnes. Uttar Pradesh follows, with 0.793 million hectares sown, yielding 1.120 million metric tonnes and achieving a productivity rate of 1,412 kg per hectare </w:t>
      </w:r>
      <w:r w:rsidRPr="00394D78">
        <w:rPr>
          <w:rFonts w:ascii="Times New Roman" w:hAnsi="Times New Roman" w:cs="Times New Roman"/>
          <w:b/>
          <w:sz w:val="24"/>
          <w:szCs w:val="24"/>
        </w:rPr>
        <w:t>(Anonymous, 2020).</w:t>
      </w:r>
    </w:p>
    <w:p w14:paraId="533CCB59"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Organic inputs have emerged as environmentally sustainable alternatives that enhance both agricultural productivity and long-term ecological balance. In current agricultural practices, there is a growing emphasis on integrating organic amendments with chemical fertilizers to develop cost-effective and eco-friendly nutrient management strategies. Among these, vermicompost a biologically derived organic fertilizer plays a vital role. It serves as both a </w:t>
      </w:r>
      <w:r w:rsidRPr="00394D78">
        <w:rPr>
          <w:rFonts w:ascii="Times New Roman" w:hAnsi="Times New Roman" w:cs="Times New Roman"/>
          <w:sz w:val="24"/>
          <w:szCs w:val="24"/>
        </w:rPr>
        <w:lastRenderedPageBreak/>
        <w:t>nutrient-rich manure and a carbon sink in cropping systems, helping to reduce the dependency on synthetic fertilizers.</w:t>
      </w:r>
      <w:r>
        <w:rPr>
          <w:rFonts w:ascii="Times New Roman" w:hAnsi="Times New Roman" w:cs="Times New Roman"/>
          <w:sz w:val="24"/>
          <w:szCs w:val="24"/>
        </w:rPr>
        <w:t xml:space="preserve"> </w:t>
      </w:r>
      <w:r w:rsidRPr="00394D78">
        <w:rPr>
          <w:rFonts w:ascii="Times New Roman" w:hAnsi="Times New Roman" w:cs="Times New Roman"/>
          <w:sz w:val="24"/>
          <w:szCs w:val="24"/>
        </w:rPr>
        <w:t>Vermicompost is particularly valued for its high nutrient content, including nitrogen (1.7–2.5%), phosphorus (0.7–1.0%), potassium (1.1–1.4%), calcium (0.45%), magnesium (0.15%), sulphur (0.45%), zinc (25 ppm), and iron (175.2 ppm). Additionally, it contains beneficial vitamins and plant growth hormones that support enhanced plant development and stimulate microbial activity in the soil.</w:t>
      </w:r>
    </w:p>
    <w:p w14:paraId="5E51EBB9" w14:textId="77777777" w:rsidR="00112485" w:rsidRPr="00AB43B7"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Notably, the combined use of vermicompost with synthetic fertilizers mitigates soil toxicity through buffering mechanisms, curtails soil degradation, and significantly improves overall soil fertility. This integrated approach aligns with sustainable agricultural practices aimed at promoting soil health and environmental safety.</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Organic fertilizers are primarily composed of organic matter derived from plant or animal sources that have undergone various forms of biological or mechanical processing. In contrast, inorganic fertilizers are synthesized through chemical, physical, or biological engineering methods and are typically produced as industrial products in fertilizer manufacturing facilities </w:t>
      </w:r>
      <w:r w:rsidRPr="00394D78">
        <w:rPr>
          <w:rFonts w:ascii="Times New Roman" w:hAnsi="Times New Roman" w:cs="Times New Roman"/>
          <w:b/>
          <w:sz w:val="24"/>
          <w:szCs w:val="24"/>
        </w:rPr>
        <w:t xml:space="preserve">(Anggaraini </w:t>
      </w:r>
      <w:r w:rsidRPr="00394D78">
        <w:rPr>
          <w:rFonts w:ascii="Times New Roman" w:hAnsi="Times New Roman" w:cs="Times New Roman"/>
          <w:b/>
          <w:i/>
          <w:sz w:val="24"/>
          <w:szCs w:val="24"/>
        </w:rPr>
        <w:t>et al</w:t>
      </w:r>
      <w:r w:rsidRPr="00394D78">
        <w:rPr>
          <w:rFonts w:ascii="Times New Roman" w:hAnsi="Times New Roman" w:cs="Times New Roman"/>
          <w:b/>
          <w:sz w:val="24"/>
          <w:szCs w:val="24"/>
        </w:rPr>
        <w:t xml:space="preserve">., 2021). </w:t>
      </w:r>
    </w:p>
    <w:p w14:paraId="07CD029C"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t>Material and Methods</w:t>
      </w:r>
    </w:p>
    <w:p w14:paraId="5EE9CB73" w14:textId="77777777" w:rsidR="00112485" w:rsidRPr="00394D78" w:rsidRDefault="00112485" w:rsidP="00112485">
      <w:pPr>
        <w:spacing w:line="360" w:lineRule="auto"/>
        <w:jc w:val="both"/>
        <w:rPr>
          <w:rFonts w:ascii="Times New Roman" w:hAnsi="Times New Roman" w:cs="Times New Roman"/>
          <w:b/>
          <w:sz w:val="24"/>
          <w:szCs w:val="24"/>
          <w:lang w:val="en-US"/>
        </w:rPr>
      </w:pPr>
      <w:r w:rsidRPr="00394D78">
        <w:rPr>
          <w:rFonts w:ascii="Times New Roman" w:hAnsi="Times New Roman" w:cs="Times New Roman"/>
          <w:sz w:val="24"/>
          <w:szCs w:val="24"/>
          <w:lang w:val="en-US"/>
        </w:rPr>
        <w:t>The experiment was laid out on the agriculture research farm, College of Agriculture, BUAT, Banda during the Rabi season of 2023-24 and 2024-25. The topography of the experimental area was uniform and plain. The site of the study lies between latitude 25.528259 °N and longitude 80.335688 °E with a mean sea level of 168 m</w:t>
      </w:r>
      <w:r w:rsidRPr="00394D78">
        <w:rPr>
          <w:rFonts w:ascii="Times New Roman" w:hAnsi="Times New Roman" w:cs="Times New Roman"/>
          <w:b/>
          <w:sz w:val="24"/>
          <w:szCs w:val="24"/>
          <w:lang w:val="en-US"/>
        </w:rPr>
        <w:t>.</w:t>
      </w:r>
    </w:p>
    <w:p w14:paraId="4A2EDE22" w14:textId="77777777" w:rsidR="00112485" w:rsidRPr="00394D78" w:rsidRDefault="00112485" w:rsidP="00112485">
      <w:pPr>
        <w:spacing w:line="360" w:lineRule="auto"/>
        <w:jc w:val="both"/>
        <w:rPr>
          <w:rFonts w:ascii="Times New Roman" w:hAnsi="Times New Roman" w:cs="Times New Roman"/>
          <w:kern w:val="0"/>
          <w:sz w:val="24"/>
          <w:szCs w:val="24"/>
          <w:lang w:val="en-US"/>
          <w14:ligatures w14:val="none"/>
        </w:rPr>
      </w:pPr>
      <w:r w:rsidRPr="00394D78">
        <w:rPr>
          <w:rFonts w:ascii="Times New Roman" w:hAnsi="Times New Roman" w:cs="Times New Roman"/>
          <w:kern w:val="0"/>
          <w:sz w:val="24"/>
          <w:szCs w:val="24"/>
          <w:lang w:val="en-US"/>
          <w14:ligatures w14:val="none"/>
        </w:rPr>
        <w:t xml:space="preserve">The climate of the Bundelkhand region is semi-arid, characterized by the aridity of the atmosphere and scarcity of water with extreme temperatures during both summer and winter. The temperature in summer ranges between 28 to 46 </w:t>
      </w:r>
      <w:r w:rsidRPr="00394D78">
        <w:rPr>
          <w:rFonts w:ascii="Times New Roman" w:hAnsi="Times New Roman" w:cs="Times New Roman"/>
          <w:kern w:val="0"/>
          <w:sz w:val="24"/>
          <w:szCs w:val="24"/>
          <w:vertAlign w:val="superscript"/>
          <w:lang w:val="en-US"/>
          <w14:ligatures w14:val="none"/>
        </w:rPr>
        <w:t>0</w:t>
      </w:r>
      <w:r w:rsidRPr="00394D78">
        <w:rPr>
          <w:rFonts w:ascii="Times New Roman" w:hAnsi="Times New Roman" w:cs="Times New Roman"/>
          <w:kern w:val="0"/>
          <w:sz w:val="24"/>
          <w:szCs w:val="24"/>
          <w:lang w:val="en-US"/>
          <w14:ligatures w14:val="none"/>
        </w:rPr>
        <w:t>C, whereas in winter, the temperature falls to as low as 5</w:t>
      </w:r>
      <w:r w:rsidRPr="00394D78">
        <w:rPr>
          <w:rFonts w:ascii="Times New Roman" w:hAnsi="Times New Roman" w:cs="Times New Roman"/>
          <w:kern w:val="0"/>
          <w:sz w:val="24"/>
          <w:szCs w:val="24"/>
          <w:vertAlign w:val="superscript"/>
          <w:lang w:val="en-US"/>
          <w14:ligatures w14:val="none"/>
        </w:rPr>
        <w:t>0</w:t>
      </w:r>
      <w:r w:rsidRPr="00394D78">
        <w:rPr>
          <w:rFonts w:ascii="Times New Roman" w:hAnsi="Times New Roman" w:cs="Times New Roman"/>
          <w:kern w:val="0"/>
          <w:sz w:val="24"/>
          <w:szCs w:val="24"/>
          <w:lang w:val="en-US"/>
          <w14:ligatures w14:val="none"/>
        </w:rPr>
        <w:t>C. The average annual rainfall of this region is varying between 650 to 850 mm, most of which is received in the rainy season from July to September. Ponds, canals, rivers and tube wells are the source and of irrigation and the water table is quite deep (about 35-45 meters). The agro-climatic zone VIII (Central Plateau and Hills region) tract is favorable to the pulses and oil seed productions and provides a safe long growing season for most of the oilseed crops, but frequent occurrences of heat may cause damage to crops. The periodic data for temperature, relative humidity, rainfall occurrences and evaporation for the period of experimentation viz., from November 2023 to March 2024 for the first year and from November 2024 to March 2025 for the second year were obtained from the meteorological observatory BUAT Banda.</w:t>
      </w:r>
    </w:p>
    <w:p w14:paraId="030C92A6"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lastRenderedPageBreak/>
        <w:t>Experimental details.</w:t>
      </w:r>
    </w:p>
    <w:p w14:paraId="1462AB0C" w14:textId="38FBEE49" w:rsidR="00112485" w:rsidRDefault="00112485" w:rsidP="00112485">
      <w:pPr>
        <w:spacing w:line="360" w:lineRule="auto"/>
        <w:jc w:val="both"/>
        <w:rPr>
          <w:rFonts w:ascii="Times New Roman" w:eastAsia="Times New Roman" w:hAnsi="Times New Roman" w:cs="Times New Roman"/>
          <w:kern w:val="0"/>
          <w:sz w:val="24"/>
          <w:szCs w:val="24"/>
          <w:lang w:val="en-US" w:eastAsia="en-IN"/>
          <w14:ligatures w14:val="none"/>
        </w:rPr>
      </w:pPr>
      <w:r w:rsidRPr="00394D78">
        <w:rPr>
          <w:rFonts w:ascii="Times New Roman" w:hAnsi="Times New Roman" w:cs="Times New Roman"/>
          <w:sz w:val="24"/>
          <w:szCs w:val="24"/>
        </w:rPr>
        <w:t xml:space="preserve">In accordance with the experimental objectives and to facilitate ease of agricultural operations, the study was structured using a Randomized block design comprising 13 treatment combinations. The Treatment combination </w:t>
      </w:r>
      <w:proofErr w:type="gramStart"/>
      <w:r w:rsidRPr="00394D78">
        <w:rPr>
          <w:rFonts w:ascii="Times New Roman" w:hAnsi="Times New Roman" w:cs="Times New Roman"/>
          <w:sz w:val="24"/>
          <w:szCs w:val="24"/>
        </w:rPr>
        <w:t>details</w:t>
      </w:r>
      <w:r w:rsidR="00E77AB8">
        <w:rPr>
          <w:rFonts w:ascii="Times New Roman" w:hAnsi="Times New Roman" w:cs="Times New Roman"/>
          <w:sz w:val="24"/>
          <w:szCs w:val="24"/>
        </w:rPr>
        <w:t>(</w:t>
      </w:r>
      <w:proofErr w:type="gramEnd"/>
      <w:r w:rsidR="00E77AB8">
        <w:rPr>
          <w:rFonts w:ascii="Times New Roman" w:hAnsi="Times New Roman" w:cs="Times New Roman"/>
          <w:sz w:val="24"/>
          <w:szCs w:val="24"/>
        </w:rPr>
        <w:t>Table.1)</w:t>
      </w:r>
      <w:r w:rsidRPr="00394D78">
        <w:rPr>
          <w:rFonts w:ascii="Times New Roman" w:hAnsi="Times New Roman" w:cs="Times New Roman"/>
          <w:sz w:val="24"/>
          <w:szCs w:val="24"/>
        </w:rPr>
        <w:t>:  Control (RDF100%) T</w:t>
      </w:r>
      <w:r w:rsidRPr="00394D78">
        <w:rPr>
          <w:rFonts w:ascii="Times New Roman" w:hAnsi="Times New Roman" w:cs="Times New Roman"/>
          <w:sz w:val="24"/>
          <w:szCs w:val="24"/>
          <w:vertAlign w:val="subscript"/>
        </w:rPr>
        <w:t>1</w:t>
      </w:r>
      <w:r w:rsidRPr="00394D78">
        <w:rPr>
          <w:rFonts w:ascii="Times New Roman" w:hAnsi="Times New Roman" w:cs="Times New Roman"/>
          <w:sz w:val="24"/>
          <w:szCs w:val="24"/>
        </w:rPr>
        <w:t xml:space="preserve"> per hectare, 100% RDF + V</w:t>
      </w:r>
      <w:r w:rsidRPr="00591DB9">
        <w:rPr>
          <w:rFonts w:ascii="Times New Roman" w:hAnsi="Times New Roman" w:cs="Times New Roman"/>
          <w:sz w:val="24"/>
          <w:szCs w:val="24"/>
          <w:vertAlign w:val="subscript"/>
        </w:rPr>
        <w:t>1</w:t>
      </w:r>
      <w:r>
        <w:rPr>
          <w:rFonts w:ascii="Times New Roman" w:hAnsi="Times New Roman" w:cs="Times New Roman"/>
          <w:sz w:val="24"/>
          <w:szCs w:val="24"/>
        </w:rPr>
        <w:t>, V</w:t>
      </w:r>
      <w:r w:rsidRPr="00591DB9">
        <w:rPr>
          <w:rFonts w:ascii="Times New Roman" w:hAnsi="Times New Roman" w:cs="Times New Roman"/>
          <w:sz w:val="24"/>
          <w:szCs w:val="24"/>
          <w:vertAlign w:val="subscript"/>
        </w:rPr>
        <w:t>2</w:t>
      </w:r>
      <w:r>
        <w:rPr>
          <w:rFonts w:ascii="Times New Roman" w:hAnsi="Times New Roman" w:cs="Times New Roman"/>
          <w:sz w:val="24"/>
          <w:szCs w:val="24"/>
        </w:rPr>
        <w:t>, V</w:t>
      </w:r>
      <w:r w:rsidRPr="00591DB9">
        <w:rPr>
          <w:rFonts w:ascii="Times New Roman" w:hAnsi="Times New Roman" w:cs="Times New Roman"/>
          <w:sz w:val="24"/>
          <w:szCs w:val="24"/>
          <w:vertAlign w:val="subscript"/>
        </w:rPr>
        <w:t>3</w:t>
      </w:r>
      <w:r>
        <w:rPr>
          <w:rFonts w:ascii="Times New Roman" w:hAnsi="Times New Roman" w:cs="Times New Roman"/>
          <w:sz w:val="24"/>
          <w:szCs w:val="24"/>
        </w:rPr>
        <w:t xml:space="preserve"> and V</w:t>
      </w:r>
      <w:r w:rsidRPr="00591DB9">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 2 tonnes per hectare (T</w:t>
      </w:r>
      <w:r w:rsidRPr="00394D78">
        <w:rPr>
          <w:rFonts w:ascii="Times New Roman" w:hAnsi="Times New Roman" w:cs="Times New Roman"/>
          <w:sz w:val="24"/>
          <w:szCs w:val="24"/>
          <w:vertAlign w:val="subscript"/>
        </w:rPr>
        <w:t>2</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5</w:t>
      </w:r>
      <w:r w:rsidRPr="00394D78">
        <w:rPr>
          <w:rFonts w:ascii="Times New Roman" w:hAnsi="Times New Roman" w:cs="Times New Roman"/>
          <w:sz w:val="24"/>
          <w:szCs w:val="24"/>
        </w:rPr>
        <w:t>), 75% RDF</w:t>
      </w:r>
      <w:r>
        <w:rPr>
          <w:rFonts w:ascii="Times New Roman" w:hAnsi="Times New Roman" w:cs="Times New Roman"/>
          <w:sz w:val="24"/>
          <w:szCs w:val="24"/>
        </w:rPr>
        <w:t>+</w:t>
      </w:r>
      <w:r w:rsidRPr="00394D78">
        <w:rPr>
          <w:rFonts w:ascii="Times New Roman" w:hAnsi="Times New Roman" w:cs="Times New Roman"/>
          <w:sz w:val="24"/>
          <w:szCs w:val="24"/>
        </w:rPr>
        <w:t xml:space="preserve"> V</w:t>
      </w:r>
      <w:r w:rsidRPr="00591DB9">
        <w:rPr>
          <w:rFonts w:ascii="Times New Roman" w:hAnsi="Times New Roman" w:cs="Times New Roman"/>
          <w:sz w:val="24"/>
          <w:szCs w:val="24"/>
          <w:vertAlign w:val="subscript"/>
        </w:rPr>
        <w:t>1</w:t>
      </w:r>
      <w:r>
        <w:rPr>
          <w:rFonts w:ascii="Times New Roman" w:hAnsi="Times New Roman" w:cs="Times New Roman"/>
          <w:sz w:val="24"/>
          <w:szCs w:val="24"/>
        </w:rPr>
        <w:t>, V</w:t>
      </w:r>
      <w:r w:rsidRPr="00591DB9">
        <w:rPr>
          <w:rFonts w:ascii="Times New Roman" w:hAnsi="Times New Roman" w:cs="Times New Roman"/>
          <w:sz w:val="24"/>
          <w:szCs w:val="24"/>
          <w:vertAlign w:val="subscript"/>
        </w:rPr>
        <w:t>2</w:t>
      </w:r>
      <w:r>
        <w:rPr>
          <w:rFonts w:ascii="Times New Roman" w:hAnsi="Times New Roman" w:cs="Times New Roman"/>
          <w:sz w:val="24"/>
          <w:szCs w:val="24"/>
        </w:rPr>
        <w:t>, V</w:t>
      </w:r>
      <w:r w:rsidRPr="00591DB9">
        <w:rPr>
          <w:rFonts w:ascii="Times New Roman" w:hAnsi="Times New Roman" w:cs="Times New Roman"/>
          <w:sz w:val="24"/>
          <w:szCs w:val="24"/>
          <w:vertAlign w:val="subscript"/>
        </w:rPr>
        <w:t>3</w:t>
      </w:r>
      <w:r>
        <w:rPr>
          <w:rFonts w:ascii="Times New Roman" w:hAnsi="Times New Roman" w:cs="Times New Roman"/>
          <w:sz w:val="24"/>
          <w:szCs w:val="24"/>
        </w:rPr>
        <w:t xml:space="preserve"> and V</w:t>
      </w:r>
      <w:r w:rsidRPr="00591DB9">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 </w:t>
      </w:r>
      <w:r>
        <w:rPr>
          <w:rFonts w:ascii="Times New Roman" w:hAnsi="Times New Roman" w:cs="Times New Roman"/>
          <w:sz w:val="24"/>
          <w:szCs w:val="24"/>
        </w:rPr>
        <w:t>2</w:t>
      </w:r>
      <w:r w:rsidRPr="00394D78">
        <w:rPr>
          <w:rFonts w:ascii="Times New Roman" w:hAnsi="Times New Roman" w:cs="Times New Roman"/>
          <w:sz w:val="24"/>
          <w:szCs w:val="24"/>
        </w:rPr>
        <w:t xml:space="preserve"> tonnes per hectare (T</w:t>
      </w:r>
      <w:r w:rsidRPr="00394D78">
        <w:rPr>
          <w:rFonts w:ascii="Times New Roman" w:hAnsi="Times New Roman" w:cs="Times New Roman"/>
          <w:sz w:val="24"/>
          <w:szCs w:val="24"/>
          <w:vertAlign w:val="subscript"/>
        </w:rPr>
        <w:t>6</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9</w:t>
      </w:r>
      <w:r w:rsidRPr="00394D78">
        <w:rPr>
          <w:rFonts w:ascii="Times New Roman" w:hAnsi="Times New Roman" w:cs="Times New Roman"/>
          <w:sz w:val="24"/>
          <w:szCs w:val="24"/>
        </w:rPr>
        <w:t>), and 50% RDF + V</w:t>
      </w:r>
      <w:r w:rsidRPr="00591DB9">
        <w:rPr>
          <w:rFonts w:ascii="Times New Roman" w:hAnsi="Times New Roman" w:cs="Times New Roman"/>
          <w:sz w:val="24"/>
          <w:szCs w:val="24"/>
          <w:vertAlign w:val="subscript"/>
        </w:rPr>
        <w:t>1</w:t>
      </w:r>
      <w:r>
        <w:rPr>
          <w:rFonts w:ascii="Times New Roman" w:hAnsi="Times New Roman" w:cs="Times New Roman"/>
          <w:sz w:val="24"/>
          <w:szCs w:val="24"/>
        </w:rPr>
        <w:t>, V</w:t>
      </w:r>
      <w:r w:rsidRPr="00591DB9">
        <w:rPr>
          <w:rFonts w:ascii="Times New Roman" w:hAnsi="Times New Roman" w:cs="Times New Roman"/>
          <w:sz w:val="24"/>
          <w:szCs w:val="24"/>
          <w:vertAlign w:val="subscript"/>
        </w:rPr>
        <w:t>2</w:t>
      </w:r>
      <w:r>
        <w:rPr>
          <w:rFonts w:ascii="Times New Roman" w:hAnsi="Times New Roman" w:cs="Times New Roman"/>
          <w:sz w:val="24"/>
          <w:szCs w:val="24"/>
        </w:rPr>
        <w:t>, V</w:t>
      </w:r>
      <w:r w:rsidRPr="00591DB9">
        <w:rPr>
          <w:rFonts w:ascii="Times New Roman" w:hAnsi="Times New Roman" w:cs="Times New Roman"/>
          <w:sz w:val="24"/>
          <w:szCs w:val="24"/>
          <w:vertAlign w:val="subscript"/>
        </w:rPr>
        <w:t>3</w:t>
      </w:r>
      <w:r>
        <w:rPr>
          <w:rFonts w:ascii="Times New Roman" w:hAnsi="Times New Roman" w:cs="Times New Roman"/>
          <w:sz w:val="24"/>
          <w:szCs w:val="24"/>
        </w:rPr>
        <w:t xml:space="preserve"> and V</w:t>
      </w:r>
      <w:r w:rsidRPr="00591DB9">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 2 tonnes (T</w:t>
      </w:r>
      <w:r w:rsidRPr="00394D78">
        <w:rPr>
          <w:rFonts w:ascii="Times New Roman" w:hAnsi="Times New Roman" w:cs="Times New Roman"/>
          <w:sz w:val="24"/>
          <w:szCs w:val="24"/>
          <w:vertAlign w:val="subscript"/>
        </w:rPr>
        <w:t>10</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13</w:t>
      </w:r>
      <w:r w:rsidRPr="00394D78">
        <w:rPr>
          <w:rFonts w:ascii="Times New Roman" w:hAnsi="Times New Roman" w:cs="Times New Roman"/>
          <w:sz w:val="24"/>
          <w:szCs w:val="24"/>
        </w:rPr>
        <w:t>) per hectare.</w:t>
      </w:r>
      <w:r w:rsidR="006F4F3F">
        <w:rPr>
          <w:rFonts w:ascii="Times New Roman" w:hAnsi="Times New Roman" w:cs="Times New Roman"/>
          <w:sz w:val="24"/>
          <w:szCs w:val="24"/>
        </w:rPr>
        <w:t xml:space="preserve"> Where </w:t>
      </w:r>
      <w:r w:rsidR="006F4F3F" w:rsidRPr="00394D78">
        <w:rPr>
          <w:rFonts w:ascii="Times New Roman" w:hAnsi="Times New Roman" w:cs="Times New Roman"/>
          <w:sz w:val="24"/>
          <w:szCs w:val="24"/>
        </w:rPr>
        <w:t>V</w:t>
      </w:r>
      <w:r w:rsidR="006F4F3F" w:rsidRPr="00591DB9">
        <w:rPr>
          <w:rFonts w:ascii="Times New Roman" w:hAnsi="Times New Roman" w:cs="Times New Roman"/>
          <w:sz w:val="24"/>
          <w:szCs w:val="24"/>
          <w:vertAlign w:val="subscript"/>
        </w:rPr>
        <w:t>1</w:t>
      </w:r>
      <w:r w:rsidR="006F4F3F">
        <w:rPr>
          <w:rFonts w:ascii="Times New Roman" w:hAnsi="Times New Roman" w:cs="Times New Roman"/>
          <w:sz w:val="24"/>
          <w:szCs w:val="24"/>
        </w:rPr>
        <w:t>, V</w:t>
      </w:r>
      <w:r w:rsidR="006F4F3F" w:rsidRPr="00591DB9">
        <w:rPr>
          <w:rFonts w:ascii="Times New Roman" w:hAnsi="Times New Roman" w:cs="Times New Roman"/>
          <w:sz w:val="24"/>
          <w:szCs w:val="24"/>
          <w:vertAlign w:val="subscript"/>
        </w:rPr>
        <w:t>2</w:t>
      </w:r>
      <w:r w:rsidR="006F4F3F">
        <w:rPr>
          <w:rFonts w:ascii="Times New Roman" w:hAnsi="Times New Roman" w:cs="Times New Roman"/>
          <w:sz w:val="24"/>
          <w:szCs w:val="24"/>
        </w:rPr>
        <w:t>, V</w:t>
      </w:r>
      <w:r w:rsidR="006F4F3F" w:rsidRPr="00591DB9">
        <w:rPr>
          <w:rFonts w:ascii="Times New Roman" w:hAnsi="Times New Roman" w:cs="Times New Roman"/>
          <w:sz w:val="24"/>
          <w:szCs w:val="24"/>
          <w:vertAlign w:val="subscript"/>
        </w:rPr>
        <w:t>3</w:t>
      </w:r>
      <w:r w:rsidR="006F4F3F">
        <w:rPr>
          <w:rFonts w:ascii="Times New Roman" w:hAnsi="Times New Roman" w:cs="Times New Roman"/>
          <w:sz w:val="24"/>
          <w:szCs w:val="24"/>
        </w:rPr>
        <w:t xml:space="preserve"> and V</w:t>
      </w:r>
      <w:r w:rsidR="006F4F3F" w:rsidRPr="00591DB9">
        <w:rPr>
          <w:rFonts w:ascii="Times New Roman" w:hAnsi="Times New Roman" w:cs="Times New Roman"/>
          <w:sz w:val="24"/>
          <w:szCs w:val="24"/>
          <w:vertAlign w:val="subscript"/>
        </w:rPr>
        <w:t>4</w:t>
      </w:r>
      <w:r w:rsidR="006F4F3F">
        <w:rPr>
          <w:rFonts w:ascii="Times New Roman" w:hAnsi="Times New Roman" w:cs="Times New Roman"/>
          <w:sz w:val="24"/>
          <w:szCs w:val="24"/>
          <w:vertAlign w:val="subscript"/>
        </w:rPr>
        <w:t xml:space="preserve"> </w:t>
      </w:r>
      <w:r w:rsidR="006F4F3F">
        <w:rPr>
          <w:rFonts w:ascii="Times New Roman" w:hAnsi="Times New Roman" w:cs="Times New Roman"/>
          <w:sz w:val="24"/>
          <w:szCs w:val="24"/>
        </w:rPr>
        <w:t>is prepared vermicompost through Cow dung, Paddy straw, Moong straw and Carton straw respectively. And e</w:t>
      </w:r>
      <w:r w:rsidRPr="00394D78">
        <w:rPr>
          <w:rFonts w:ascii="Times New Roman" w:hAnsi="Times New Roman" w:cs="Times New Roman"/>
          <w:sz w:val="24"/>
          <w:szCs w:val="24"/>
        </w:rPr>
        <w:t>ach treatment was replicated three times, and allocations within both the year</w:t>
      </w:r>
      <w:r>
        <w:rPr>
          <w:rFonts w:ascii="Times New Roman" w:hAnsi="Times New Roman" w:cs="Times New Roman"/>
          <w:sz w:val="24"/>
          <w:szCs w:val="24"/>
        </w:rPr>
        <w:t xml:space="preserve"> </w:t>
      </w:r>
      <w:r w:rsidRPr="00394D78">
        <w:rPr>
          <w:rFonts w:ascii="Times New Roman" w:hAnsi="Times New Roman" w:cs="Times New Roman"/>
          <w:sz w:val="24"/>
          <w:szCs w:val="24"/>
        </w:rPr>
        <w:t>2023-24, 2024-25 were conducted using a randomized layout to ensure unbiased results</w:t>
      </w:r>
      <w:r>
        <w:rPr>
          <w:rFonts w:ascii="Times New Roman" w:hAnsi="Times New Roman" w:cs="Times New Roman"/>
          <w:sz w:val="24"/>
          <w:szCs w:val="24"/>
        </w:rPr>
        <w:t xml:space="preserve">. </w:t>
      </w:r>
      <w:r w:rsidRPr="00394D78">
        <w:rPr>
          <w:rFonts w:ascii="Times New Roman" w:eastAsia="Times New Roman" w:hAnsi="Times New Roman" w:cs="Times New Roman"/>
          <w:kern w:val="0"/>
          <w:sz w:val="24"/>
          <w:szCs w:val="24"/>
          <w:lang w:val="en-US" w:eastAsia="en-IN"/>
          <w14:ligatures w14:val="none"/>
        </w:rPr>
        <w:t xml:space="preserve">Mustard crop Variety name is DRMRIJ 31 (Giriraj) </w:t>
      </w:r>
      <w:r w:rsidRPr="00394D78">
        <w:rPr>
          <w:rFonts w:ascii="Times New Roman" w:eastAsia="Times New Roman" w:hAnsi="Times New Roman" w:cs="Times New Roman"/>
          <w:color w:val="000000"/>
          <w:kern w:val="0"/>
          <w:sz w:val="24"/>
          <w:szCs w:val="24"/>
          <w:lang w:val="en-US" w:eastAsia="en-IN"/>
          <w14:ligatures w14:val="none"/>
        </w:rPr>
        <w:t>developing center Directorate of Rapeseed Mustard Research, Bharatpur (Rajasthan).</w:t>
      </w:r>
      <w:r w:rsidRPr="00394D78">
        <w:rPr>
          <w:rFonts w:ascii="Times New Roman" w:eastAsia="Times New Roman" w:hAnsi="Times New Roman" w:cs="Times New Roman"/>
          <w:kern w:val="0"/>
          <w:sz w:val="24"/>
          <w:szCs w:val="24"/>
          <w:lang w:val="en-US" w:eastAsia="en-IN"/>
          <w14:ligatures w14:val="none"/>
        </w:rPr>
        <w:t xml:space="preserve"> </w:t>
      </w:r>
      <w:r w:rsidRPr="00394D78">
        <w:rPr>
          <w:rFonts w:ascii="Times New Roman" w:eastAsia="Times New Roman" w:hAnsi="Times New Roman" w:cs="Times New Roman"/>
          <w:color w:val="000000"/>
          <w:kern w:val="0"/>
          <w:sz w:val="24"/>
          <w:szCs w:val="24"/>
          <w:lang w:val="en-US" w:eastAsia="en-IN"/>
          <w14:ligatures w14:val="none"/>
        </w:rPr>
        <w:t>maturity period is 137-153 days recommended for Rajasthan, Haryana, and Uttar Pradesh</w:t>
      </w:r>
      <w:r w:rsidRPr="00394D78">
        <w:rPr>
          <w:rFonts w:ascii="Times New Roman" w:eastAsia="Times New Roman" w:hAnsi="Times New Roman" w:cs="Times New Roman"/>
          <w:kern w:val="0"/>
          <w:sz w:val="24"/>
          <w:szCs w:val="24"/>
          <w:lang w:val="en-US" w:eastAsia="en-IN"/>
          <w14:ligatures w14:val="none"/>
        </w:rPr>
        <w:t xml:space="preserve">. </w:t>
      </w:r>
      <w:r w:rsidRPr="00145364">
        <w:rPr>
          <w:rFonts w:ascii="Times New Roman" w:eastAsia="Times New Roman" w:hAnsi="Times New Roman" w:cs="Times New Roman"/>
          <w:kern w:val="0"/>
          <w:sz w:val="24"/>
          <w:szCs w:val="24"/>
          <w:lang w:val="en-US" w:eastAsia="en-IN"/>
          <w14:ligatures w14:val="none"/>
        </w:rPr>
        <w:t>The observations were recorded for number</w:t>
      </w:r>
      <w:r>
        <w:rPr>
          <w:rFonts w:ascii="Times New Roman" w:eastAsia="Times New Roman" w:hAnsi="Times New Roman" w:cs="Times New Roman"/>
          <w:kern w:val="0"/>
          <w:sz w:val="24"/>
          <w:szCs w:val="24"/>
          <w:lang w:val="en-US" w:eastAsia="en-IN"/>
          <w14:ligatures w14:val="none"/>
        </w:rPr>
        <w:t xml:space="preserve"> </w:t>
      </w:r>
      <w:r w:rsidRPr="00145364">
        <w:rPr>
          <w:rFonts w:ascii="Times New Roman" w:eastAsia="Times New Roman" w:hAnsi="Times New Roman" w:cs="Times New Roman"/>
          <w:kern w:val="0"/>
          <w:sz w:val="24"/>
          <w:szCs w:val="24"/>
          <w:lang w:val="en-US" w:eastAsia="en-IN"/>
          <w14:ligatures w14:val="none"/>
        </w:rPr>
        <w:t xml:space="preserve">of siliquae/plants, number of seeds/siliquae, </w:t>
      </w:r>
      <w:r>
        <w:rPr>
          <w:rFonts w:ascii="Times New Roman" w:eastAsia="Times New Roman" w:hAnsi="Times New Roman" w:cs="Times New Roman"/>
          <w:kern w:val="0"/>
          <w:sz w:val="24"/>
          <w:szCs w:val="24"/>
          <w:lang w:val="en-US" w:eastAsia="en-IN"/>
          <w14:ligatures w14:val="none"/>
        </w:rPr>
        <w:t xml:space="preserve">test weight, Biological yield, </w:t>
      </w:r>
      <w:r w:rsidRPr="00145364">
        <w:rPr>
          <w:rFonts w:ascii="Times New Roman" w:eastAsia="Times New Roman" w:hAnsi="Times New Roman" w:cs="Times New Roman"/>
          <w:kern w:val="0"/>
          <w:sz w:val="24"/>
          <w:szCs w:val="24"/>
          <w:lang w:val="en-US" w:eastAsia="en-IN"/>
          <w14:ligatures w14:val="none"/>
        </w:rPr>
        <w:t>seed</w:t>
      </w:r>
      <w:r>
        <w:rPr>
          <w:rFonts w:ascii="Times New Roman" w:eastAsia="Times New Roman" w:hAnsi="Times New Roman" w:cs="Times New Roman"/>
          <w:kern w:val="0"/>
          <w:sz w:val="24"/>
          <w:szCs w:val="24"/>
          <w:lang w:val="en-US" w:eastAsia="en-IN"/>
          <w14:ligatures w14:val="none"/>
        </w:rPr>
        <w:t xml:space="preserve"> </w:t>
      </w:r>
      <w:r w:rsidRPr="00145364">
        <w:rPr>
          <w:rFonts w:ascii="Times New Roman" w:eastAsia="Times New Roman" w:hAnsi="Times New Roman" w:cs="Times New Roman"/>
          <w:kern w:val="0"/>
          <w:sz w:val="24"/>
          <w:szCs w:val="24"/>
          <w:lang w:val="en-US" w:eastAsia="en-IN"/>
          <w14:ligatures w14:val="none"/>
        </w:rPr>
        <w:t xml:space="preserve">yield and </w:t>
      </w:r>
      <w:r w:rsidR="00A0475A" w:rsidRPr="00145364">
        <w:rPr>
          <w:rFonts w:ascii="Times New Roman" w:eastAsia="Times New Roman" w:hAnsi="Times New Roman" w:cs="Times New Roman"/>
          <w:kern w:val="0"/>
          <w:sz w:val="24"/>
          <w:szCs w:val="24"/>
          <w:lang w:val="en-US" w:eastAsia="en-IN"/>
          <w14:ligatures w14:val="none"/>
        </w:rPr>
        <w:t>Stover</w:t>
      </w:r>
      <w:r w:rsidRPr="00145364">
        <w:rPr>
          <w:rFonts w:ascii="Times New Roman" w:eastAsia="Times New Roman" w:hAnsi="Times New Roman" w:cs="Times New Roman"/>
          <w:kern w:val="0"/>
          <w:sz w:val="24"/>
          <w:szCs w:val="24"/>
          <w:lang w:val="en-US" w:eastAsia="en-IN"/>
          <w14:ligatures w14:val="none"/>
        </w:rPr>
        <w:t xml:space="preserve"> yield</w:t>
      </w:r>
      <w:r>
        <w:rPr>
          <w:rFonts w:ascii="Times New Roman" w:eastAsia="Times New Roman" w:hAnsi="Times New Roman" w:cs="Times New Roman"/>
          <w:kern w:val="0"/>
          <w:sz w:val="24"/>
          <w:szCs w:val="24"/>
          <w:lang w:val="en-US" w:eastAsia="en-IN"/>
          <w14:ligatures w14:val="none"/>
        </w:rPr>
        <w:t>, harvex index, Gross return, Net return and B:C ratio.</w:t>
      </w:r>
    </w:p>
    <w:p w14:paraId="1C069F04" w14:textId="77777777" w:rsidR="00E77AB8" w:rsidRDefault="00E77AB8" w:rsidP="00E77AB8">
      <w:pPr>
        <w:jc w:val="both"/>
        <w:rPr>
          <w:sz w:val="24"/>
          <w:szCs w:val="24"/>
        </w:rPr>
      </w:pPr>
    </w:p>
    <w:p w14:paraId="72273DFC" w14:textId="77777777" w:rsidR="00E77AB8" w:rsidRDefault="00E77AB8" w:rsidP="00E77AB8">
      <w:pPr>
        <w:jc w:val="both"/>
        <w:rPr>
          <w:sz w:val="24"/>
          <w:szCs w:val="24"/>
        </w:rPr>
      </w:pPr>
    </w:p>
    <w:p w14:paraId="225B8860" w14:textId="77777777" w:rsidR="00E77AB8" w:rsidRDefault="00E77AB8" w:rsidP="00E77AB8">
      <w:pPr>
        <w:jc w:val="both"/>
        <w:rPr>
          <w:sz w:val="24"/>
          <w:szCs w:val="24"/>
        </w:rPr>
      </w:pPr>
    </w:p>
    <w:p w14:paraId="03D636AF" w14:textId="77777777" w:rsidR="00E77AB8" w:rsidRDefault="00E77AB8" w:rsidP="00E77AB8">
      <w:pPr>
        <w:jc w:val="both"/>
        <w:rPr>
          <w:sz w:val="24"/>
          <w:szCs w:val="24"/>
        </w:rPr>
      </w:pPr>
    </w:p>
    <w:p w14:paraId="30FC7414" w14:textId="77777777" w:rsidR="00E77AB8" w:rsidRDefault="00E77AB8" w:rsidP="00E77AB8">
      <w:pPr>
        <w:jc w:val="both"/>
        <w:rPr>
          <w:sz w:val="24"/>
          <w:szCs w:val="24"/>
        </w:rPr>
      </w:pPr>
    </w:p>
    <w:p w14:paraId="2D00B0B3" w14:textId="77777777" w:rsidR="00E77AB8" w:rsidRDefault="00E77AB8" w:rsidP="00E77AB8">
      <w:pPr>
        <w:jc w:val="both"/>
        <w:rPr>
          <w:sz w:val="24"/>
          <w:szCs w:val="24"/>
        </w:rPr>
      </w:pPr>
    </w:p>
    <w:p w14:paraId="4BEFF414" w14:textId="0134A44C" w:rsidR="00E77AB8" w:rsidRPr="00C27872" w:rsidRDefault="00FE6F73" w:rsidP="00E77AB8">
      <w:pPr>
        <w:jc w:val="both"/>
        <w:rPr>
          <w:rFonts w:ascii="Times New Roman" w:hAnsi="Times New Roman" w:cs="Times New Roman"/>
          <w:b/>
          <w:sz w:val="24"/>
          <w:szCs w:val="24"/>
        </w:rPr>
      </w:pPr>
      <w:r w:rsidRPr="00C27872">
        <w:rPr>
          <w:rFonts w:ascii="Times New Roman" w:hAnsi="Times New Roman" w:cs="Times New Roman"/>
          <w:b/>
          <w:sz w:val="24"/>
          <w:szCs w:val="24"/>
        </w:rPr>
        <w:t>Table.1.</w:t>
      </w:r>
      <w:r w:rsidR="00C27872" w:rsidRPr="00C27872">
        <w:rPr>
          <w:rFonts w:ascii="Times New Roman" w:hAnsi="Times New Roman" w:cs="Times New Roman"/>
          <w:b/>
          <w:sz w:val="24"/>
          <w:szCs w:val="24"/>
        </w:rPr>
        <w:t xml:space="preserve"> </w:t>
      </w:r>
      <w:r w:rsidR="00E77AB8" w:rsidRPr="00C27872">
        <w:rPr>
          <w:rFonts w:ascii="Times New Roman" w:hAnsi="Times New Roman" w:cs="Times New Roman"/>
          <w:b/>
          <w:sz w:val="24"/>
          <w:szCs w:val="24"/>
        </w:rPr>
        <w:t>The following treatments to be used for field experiment:</w:t>
      </w:r>
    </w:p>
    <w:p w14:paraId="4F7370E4" w14:textId="77777777" w:rsidR="00E77AB8" w:rsidRDefault="00E77AB8" w:rsidP="00E77AB8">
      <w:pPr>
        <w:spacing w:before="22"/>
        <w:ind w:left="720"/>
        <w:jc w:val="both"/>
        <w:rPr>
          <w:color w:val="000000"/>
          <w:sz w:val="24"/>
          <w:szCs w:val="24"/>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
        <w:gridCol w:w="1920"/>
        <w:gridCol w:w="6928"/>
      </w:tblGrid>
      <w:tr w:rsidR="00E77AB8" w:rsidRPr="00C27872" w14:paraId="756A2D97"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1ABEBB90" w14:textId="77777777" w:rsidR="00E77AB8" w:rsidRPr="00C27872" w:rsidRDefault="00E77AB8">
            <w:pPr>
              <w:spacing w:line="360" w:lineRule="auto"/>
              <w:jc w:val="both"/>
              <w:rPr>
                <w:rFonts w:ascii="Times New Roman" w:hAnsi="Times New Roman" w:cs="Times New Roman"/>
                <w:b/>
                <w:sz w:val="24"/>
                <w:szCs w:val="24"/>
              </w:rPr>
            </w:pPr>
            <w:r w:rsidRPr="00C27872">
              <w:rPr>
                <w:rFonts w:ascii="Times New Roman" w:hAnsi="Times New Roman" w:cs="Times New Roman"/>
                <w:b/>
                <w:sz w:val="24"/>
                <w:szCs w:val="24"/>
              </w:rPr>
              <w:t>S.N.</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222E49E6" w14:textId="77777777" w:rsidR="00E77AB8" w:rsidRPr="00C27872" w:rsidRDefault="00E77AB8">
            <w:pPr>
              <w:spacing w:line="360" w:lineRule="auto"/>
              <w:jc w:val="both"/>
              <w:rPr>
                <w:rFonts w:ascii="Times New Roman" w:hAnsi="Times New Roman" w:cs="Times New Roman"/>
                <w:b/>
                <w:sz w:val="24"/>
                <w:szCs w:val="24"/>
              </w:rPr>
            </w:pPr>
            <w:r w:rsidRPr="00C27872">
              <w:rPr>
                <w:rFonts w:ascii="Times New Roman" w:hAnsi="Times New Roman" w:cs="Times New Roman"/>
                <w:b/>
                <w:sz w:val="24"/>
                <w:szCs w:val="24"/>
              </w:rPr>
              <w:t>Treatments Name</w:t>
            </w:r>
          </w:p>
        </w:tc>
        <w:tc>
          <w:tcPr>
            <w:tcW w:w="6933" w:type="dxa"/>
            <w:tcBorders>
              <w:top w:val="single" w:sz="4" w:space="0" w:color="000000"/>
              <w:left w:val="single" w:sz="4" w:space="0" w:color="000000"/>
              <w:bottom w:val="single" w:sz="4" w:space="0" w:color="000000"/>
              <w:right w:val="single" w:sz="4" w:space="0" w:color="000000"/>
            </w:tcBorders>
            <w:vAlign w:val="center"/>
            <w:hideMark/>
          </w:tcPr>
          <w:p w14:paraId="64D5B413" w14:textId="77777777" w:rsidR="00E77AB8" w:rsidRPr="00C27872" w:rsidRDefault="00E77AB8">
            <w:pPr>
              <w:spacing w:line="360" w:lineRule="auto"/>
              <w:jc w:val="both"/>
              <w:rPr>
                <w:rFonts w:ascii="Times New Roman" w:hAnsi="Times New Roman" w:cs="Times New Roman"/>
                <w:b/>
                <w:sz w:val="24"/>
                <w:szCs w:val="24"/>
              </w:rPr>
            </w:pPr>
            <w:r w:rsidRPr="00C27872">
              <w:rPr>
                <w:rFonts w:ascii="Times New Roman" w:hAnsi="Times New Roman" w:cs="Times New Roman"/>
                <w:b/>
                <w:sz w:val="24"/>
                <w:szCs w:val="24"/>
              </w:rPr>
              <w:t>Treatments details</w:t>
            </w:r>
          </w:p>
        </w:tc>
      </w:tr>
      <w:tr w:rsidR="00E77AB8" w:rsidRPr="00C27872" w14:paraId="05BE5341"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0564014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6890D6C7"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w:t>
            </w:r>
          </w:p>
        </w:tc>
        <w:tc>
          <w:tcPr>
            <w:tcW w:w="6933" w:type="dxa"/>
            <w:tcBorders>
              <w:top w:val="single" w:sz="4" w:space="0" w:color="000000"/>
              <w:left w:val="single" w:sz="4" w:space="0" w:color="000000"/>
              <w:bottom w:val="single" w:sz="4" w:space="0" w:color="000000"/>
              <w:right w:val="single" w:sz="4" w:space="0" w:color="000000"/>
            </w:tcBorders>
            <w:vAlign w:val="center"/>
            <w:hideMark/>
          </w:tcPr>
          <w:p w14:paraId="178C8B07"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RDF (80 Kg N, 40 Kg P</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O</w:t>
            </w:r>
            <w:proofErr w:type="gramStart"/>
            <w:r w:rsidRPr="00C27872">
              <w:rPr>
                <w:rFonts w:ascii="Times New Roman" w:hAnsi="Times New Roman" w:cs="Times New Roman"/>
                <w:sz w:val="24"/>
                <w:szCs w:val="24"/>
                <w:vertAlign w:val="subscript"/>
              </w:rPr>
              <w:t xml:space="preserve">5 </w:t>
            </w:r>
            <w:r w:rsidRPr="00C27872">
              <w:rPr>
                <w:rFonts w:ascii="Times New Roman" w:hAnsi="Times New Roman" w:cs="Times New Roman"/>
                <w:sz w:val="24"/>
                <w:szCs w:val="24"/>
              </w:rPr>
              <w:t>,</w:t>
            </w:r>
            <w:proofErr w:type="gramEnd"/>
            <w:r w:rsidRPr="00C27872">
              <w:rPr>
                <w:rFonts w:ascii="Times New Roman" w:hAnsi="Times New Roman" w:cs="Times New Roman"/>
                <w:sz w:val="24"/>
                <w:szCs w:val="24"/>
              </w:rPr>
              <w:t xml:space="preserve"> 40 Kg K</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O, 20 Kg S)</w:t>
            </w:r>
          </w:p>
        </w:tc>
      </w:tr>
      <w:tr w:rsidR="00E77AB8" w:rsidRPr="00C27872" w14:paraId="34C6CA48"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718C919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2.</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38B96748"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2</w:t>
            </w:r>
          </w:p>
        </w:tc>
        <w:tc>
          <w:tcPr>
            <w:tcW w:w="6933" w:type="dxa"/>
            <w:tcBorders>
              <w:top w:val="single" w:sz="4" w:space="0" w:color="000000"/>
              <w:left w:val="single" w:sz="4" w:space="0" w:color="000000"/>
              <w:bottom w:val="single" w:sz="4" w:space="0" w:color="000000"/>
              <w:right w:val="single" w:sz="4" w:space="0" w:color="000000"/>
            </w:tcBorders>
            <w:vAlign w:val="center"/>
            <w:hideMark/>
          </w:tcPr>
          <w:p w14:paraId="3BBBF58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 (V</w:t>
            </w:r>
            <w:r w:rsidRPr="00C27872">
              <w:rPr>
                <w:rFonts w:ascii="Times New Roman" w:hAnsi="Times New Roman" w:cs="Times New Roman"/>
                <w:sz w:val="24"/>
                <w:szCs w:val="24"/>
                <w:vertAlign w:val="subscript"/>
              </w:rPr>
              <w:t>1</w:t>
            </w:r>
            <w:r w:rsidRPr="00C27872">
              <w:rPr>
                <w:rFonts w:ascii="Times New Roman" w:hAnsi="Times New Roman" w:cs="Times New Roman"/>
                <w:sz w:val="24"/>
                <w:szCs w:val="24"/>
              </w:rPr>
              <w:t xml:space="preserve">) @ 2 tonne ha </w:t>
            </w:r>
            <w:r w:rsidRPr="00C27872">
              <w:rPr>
                <w:rFonts w:ascii="Times New Roman" w:hAnsi="Times New Roman" w:cs="Times New Roman"/>
                <w:sz w:val="24"/>
                <w:szCs w:val="24"/>
                <w:vertAlign w:val="superscript"/>
              </w:rPr>
              <w:t>-1</w:t>
            </w:r>
          </w:p>
        </w:tc>
      </w:tr>
      <w:tr w:rsidR="00E77AB8" w:rsidRPr="00C27872" w14:paraId="0DFA3EE4"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494AF343"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3.</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5B6339A4"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3</w:t>
            </w:r>
          </w:p>
        </w:tc>
        <w:tc>
          <w:tcPr>
            <w:tcW w:w="6933" w:type="dxa"/>
            <w:tcBorders>
              <w:top w:val="single" w:sz="4" w:space="0" w:color="000000"/>
              <w:left w:val="single" w:sz="4" w:space="0" w:color="000000"/>
              <w:bottom w:val="single" w:sz="4" w:space="0" w:color="000000"/>
              <w:right w:val="single" w:sz="4" w:space="0" w:color="000000"/>
            </w:tcBorders>
            <w:hideMark/>
          </w:tcPr>
          <w:p w14:paraId="08A71C6D"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 (V</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 xml:space="preserve">) @2 tonne ha </w:t>
            </w:r>
            <w:r w:rsidRPr="00C27872">
              <w:rPr>
                <w:rFonts w:ascii="Times New Roman" w:hAnsi="Times New Roman" w:cs="Times New Roman"/>
                <w:sz w:val="24"/>
                <w:szCs w:val="24"/>
                <w:vertAlign w:val="superscript"/>
              </w:rPr>
              <w:t>-1</w:t>
            </w:r>
          </w:p>
        </w:tc>
      </w:tr>
      <w:tr w:rsidR="00E77AB8" w:rsidRPr="00C27872" w14:paraId="0D227DA0"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544B7AA2"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4.</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6EAC6F77"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4</w:t>
            </w:r>
          </w:p>
        </w:tc>
        <w:tc>
          <w:tcPr>
            <w:tcW w:w="6933" w:type="dxa"/>
            <w:tcBorders>
              <w:top w:val="single" w:sz="4" w:space="0" w:color="000000"/>
              <w:left w:val="single" w:sz="4" w:space="0" w:color="000000"/>
              <w:bottom w:val="single" w:sz="4" w:space="0" w:color="000000"/>
              <w:right w:val="single" w:sz="4" w:space="0" w:color="000000"/>
            </w:tcBorders>
            <w:hideMark/>
          </w:tcPr>
          <w:p w14:paraId="683D2788"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 (V</w:t>
            </w:r>
            <w:r w:rsidRPr="00C27872">
              <w:rPr>
                <w:rFonts w:ascii="Times New Roman" w:hAnsi="Times New Roman" w:cs="Times New Roman"/>
                <w:sz w:val="24"/>
                <w:szCs w:val="24"/>
                <w:vertAlign w:val="subscript"/>
              </w:rPr>
              <w:t>3</w:t>
            </w:r>
            <w:r w:rsidRPr="00C27872">
              <w:rPr>
                <w:rFonts w:ascii="Times New Roman" w:hAnsi="Times New Roman" w:cs="Times New Roman"/>
                <w:sz w:val="24"/>
                <w:szCs w:val="24"/>
              </w:rPr>
              <w:t xml:space="preserve">) @2 tonne ha </w:t>
            </w:r>
            <w:r w:rsidRPr="00C27872">
              <w:rPr>
                <w:rFonts w:ascii="Times New Roman" w:hAnsi="Times New Roman" w:cs="Times New Roman"/>
                <w:sz w:val="24"/>
                <w:szCs w:val="24"/>
                <w:vertAlign w:val="superscript"/>
              </w:rPr>
              <w:t>-1</w:t>
            </w:r>
          </w:p>
        </w:tc>
      </w:tr>
      <w:tr w:rsidR="00E77AB8" w:rsidRPr="00C27872" w14:paraId="13F67C35"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7F3A283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lastRenderedPageBreak/>
              <w:t>5.</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75256539"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5</w:t>
            </w:r>
          </w:p>
        </w:tc>
        <w:tc>
          <w:tcPr>
            <w:tcW w:w="6933" w:type="dxa"/>
            <w:tcBorders>
              <w:top w:val="single" w:sz="4" w:space="0" w:color="000000"/>
              <w:left w:val="single" w:sz="4" w:space="0" w:color="000000"/>
              <w:bottom w:val="single" w:sz="4" w:space="0" w:color="000000"/>
              <w:right w:val="single" w:sz="4" w:space="0" w:color="000000"/>
            </w:tcBorders>
            <w:hideMark/>
          </w:tcPr>
          <w:p w14:paraId="36A9322B"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+(V4) @2 tonne ha</w:t>
            </w:r>
            <w:r w:rsidRPr="00C27872">
              <w:rPr>
                <w:rFonts w:ascii="Times New Roman" w:hAnsi="Times New Roman" w:cs="Times New Roman"/>
                <w:sz w:val="24"/>
                <w:szCs w:val="24"/>
                <w:vertAlign w:val="superscript"/>
              </w:rPr>
              <w:t>-1</w:t>
            </w:r>
          </w:p>
        </w:tc>
      </w:tr>
      <w:tr w:rsidR="00E77AB8" w:rsidRPr="00C27872" w14:paraId="641B451D"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7207B5E6"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6.</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2CDA1EAF"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6</w:t>
            </w:r>
          </w:p>
        </w:tc>
        <w:tc>
          <w:tcPr>
            <w:tcW w:w="6933" w:type="dxa"/>
            <w:tcBorders>
              <w:top w:val="single" w:sz="4" w:space="0" w:color="000000"/>
              <w:left w:val="single" w:sz="4" w:space="0" w:color="000000"/>
              <w:bottom w:val="single" w:sz="4" w:space="0" w:color="000000"/>
              <w:right w:val="single" w:sz="4" w:space="0" w:color="000000"/>
            </w:tcBorders>
            <w:hideMark/>
          </w:tcPr>
          <w:p w14:paraId="46D7E93B"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+(V</w:t>
            </w:r>
            <w:r w:rsidRPr="00C27872">
              <w:rPr>
                <w:rFonts w:ascii="Times New Roman" w:hAnsi="Times New Roman" w:cs="Times New Roman"/>
                <w:sz w:val="24"/>
                <w:szCs w:val="24"/>
                <w:vertAlign w:val="subscript"/>
              </w:rPr>
              <w:t>1</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E77AB8" w:rsidRPr="00C27872" w14:paraId="683B4058"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05374AB9"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353A3EE0"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7</w:t>
            </w:r>
          </w:p>
        </w:tc>
        <w:tc>
          <w:tcPr>
            <w:tcW w:w="6933" w:type="dxa"/>
            <w:tcBorders>
              <w:top w:val="single" w:sz="4" w:space="0" w:color="000000"/>
              <w:left w:val="single" w:sz="4" w:space="0" w:color="000000"/>
              <w:bottom w:val="single" w:sz="4" w:space="0" w:color="000000"/>
              <w:right w:val="single" w:sz="4" w:space="0" w:color="000000"/>
            </w:tcBorders>
            <w:hideMark/>
          </w:tcPr>
          <w:p w14:paraId="168ADC89"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+(V</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E77AB8" w:rsidRPr="00C27872" w14:paraId="214386BF"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4420623C"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8.</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296571B6"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8</w:t>
            </w:r>
          </w:p>
        </w:tc>
        <w:tc>
          <w:tcPr>
            <w:tcW w:w="6933" w:type="dxa"/>
            <w:tcBorders>
              <w:top w:val="single" w:sz="4" w:space="0" w:color="000000"/>
              <w:left w:val="single" w:sz="4" w:space="0" w:color="000000"/>
              <w:bottom w:val="single" w:sz="4" w:space="0" w:color="000000"/>
              <w:right w:val="single" w:sz="4" w:space="0" w:color="000000"/>
            </w:tcBorders>
            <w:hideMark/>
          </w:tcPr>
          <w:p w14:paraId="33C82BC2"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 (V</w:t>
            </w:r>
            <w:r w:rsidRPr="00C27872">
              <w:rPr>
                <w:rFonts w:ascii="Times New Roman" w:hAnsi="Times New Roman" w:cs="Times New Roman"/>
                <w:sz w:val="24"/>
                <w:szCs w:val="24"/>
                <w:vertAlign w:val="subscript"/>
              </w:rPr>
              <w:t>3</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E77AB8" w:rsidRPr="00C27872" w14:paraId="0BD35152"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36951BFD"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9.</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115F812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9</w:t>
            </w:r>
          </w:p>
        </w:tc>
        <w:tc>
          <w:tcPr>
            <w:tcW w:w="6933" w:type="dxa"/>
            <w:tcBorders>
              <w:top w:val="single" w:sz="4" w:space="0" w:color="000000"/>
              <w:left w:val="single" w:sz="4" w:space="0" w:color="000000"/>
              <w:bottom w:val="single" w:sz="4" w:space="0" w:color="000000"/>
              <w:right w:val="single" w:sz="4" w:space="0" w:color="000000"/>
            </w:tcBorders>
            <w:hideMark/>
          </w:tcPr>
          <w:p w14:paraId="17EA1FD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+(V</w:t>
            </w:r>
            <w:r w:rsidRPr="00C27872">
              <w:rPr>
                <w:rFonts w:ascii="Times New Roman" w:hAnsi="Times New Roman" w:cs="Times New Roman"/>
                <w:sz w:val="24"/>
                <w:szCs w:val="24"/>
                <w:vertAlign w:val="subscript"/>
              </w:rPr>
              <w:t>4</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E77AB8" w:rsidRPr="00C27872" w14:paraId="4717F8B3"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44E379B3"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65C0A9BB" w14:textId="77777777" w:rsidR="00E77AB8" w:rsidRPr="00C27872" w:rsidRDefault="00E77AB8">
            <w:pPr>
              <w:spacing w:line="360" w:lineRule="auto"/>
              <w:jc w:val="both"/>
              <w:rPr>
                <w:rFonts w:ascii="Times New Roman" w:hAnsi="Times New Roman" w:cs="Times New Roman"/>
                <w:sz w:val="24"/>
                <w:szCs w:val="24"/>
                <w:vertAlign w:val="subscript"/>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10</w:t>
            </w:r>
          </w:p>
        </w:tc>
        <w:tc>
          <w:tcPr>
            <w:tcW w:w="6933" w:type="dxa"/>
            <w:tcBorders>
              <w:top w:val="single" w:sz="4" w:space="0" w:color="000000"/>
              <w:left w:val="single" w:sz="4" w:space="0" w:color="000000"/>
              <w:bottom w:val="single" w:sz="4" w:space="0" w:color="000000"/>
              <w:right w:val="single" w:sz="4" w:space="0" w:color="000000"/>
            </w:tcBorders>
            <w:hideMark/>
          </w:tcPr>
          <w:p w14:paraId="2B3C65BE"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1</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r w:rsidR="00E77AB8" w:rsidRPr="00C27872" w14:paraId="1B000725"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7DACBA39"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11.</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66711CAF"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11</w:t>
            </w:r>
          </w:p>
        </w:tc>
        <w:tc>
          <w:tcPr>
            <w:tcW w:w="6933" w:type="dxa"/>
            <w:tcBorders>
              <w:top w:val="single" w:sz="4" w:space="0" w:color="000000"/>
              <w:left w:val="single" w:sz="4" w:space="0" w:color="000000"/>
              <w:bottom w:val="single" w:sz="4" w:space="0" w:color="000000"/>
              <w:right w:val="single" w:sz="4" w:space="0" w:color="000000"/>
            </w:tcBorders>
            <w:hideMark/>
          </w:tcPr>
          <w:p w14:paraId="1C6648B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r w:rsidR="00E77AB8" w:rsidRPr="00C27872" w14:paraId="542AEA89"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6B1EE38A"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12.</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1B0C21D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12</w:t>
            </w:r>
          </w:p>
        </w:tc>
        <w:tc>
          <w:tcPr>
            <w:tcW w:w="6933" w:type="dxa"/>
            <w:tcBorders>
              <w:top w:val="single" w:sz="4" w:space="0" w:color="000000"/>
              <w:left w:val="single" w:sz="4" w:space="0" w:color="000000"/>
              <w:bottom w:val="single" w:sz="4" w:space="0" w:color="000000"/>
              <w:right w:val="single" w:sz="4" w:space="0" w:color="000000"/>
            </w:tcBorders>
            <w:hideMark/>
          </w:tcPr>
          <w:p w14:paraId="3B7A0BFE"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3</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r w:rsidR="00E77AB8" w:rsidRPr="00C27872" w14:paraId="03374663" w14:textId="77777777" w:rsidTr="00E77AB8">
        <w:trPr>
          <w:jc w:val="center"/>
        </w:trPr>
        <w:tc>
          <w:tcPr>
            <w:tcW w:w="722" w:type="dxa"/>
            <w:tcBorders>
              <w:top w:val="single" w:sz="4" w:space="0" w:color="000000"/>
              <w:left w:val="single" w:sz="4" w:space="0" w:color="000000"/>
              <w:bottom w:val="single" w:sz="4" w:space="0" w:color="000000"/>
              <w:right w:val="single" w:sz="4" w:space="0" w:color="000000"/>
            </w:tcBorders>
            <w:vAlign w:val="center"/>
            <w:hideMark/>
          </w:tcPr>
          <w:p w14:paraId="0D746CC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13.</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467CD991"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13</w:t>
            </w:r>
          </w:p>
        </w:tc>
        <w:tc>
          <w:tcPr>
            <w:tcW w:w="6933" w:type="dxa"/>
            <w:tcBorders>
              <w:top w:val="single" w:sz="4" w:space="0" w:color="000000"/>
              <w:left w:val="single" w:sz="4" w:space="0" w:color="000000"/>
              <w:bottom w:val="single" w:sz="4" w:space="0" w:color="000000"/>
              <w:right w:val="single" w:sz="4" w:space="0" w:color="000000"/>
            </w:tcBorders>
            <w:hideMark/>
          </w:tcPr>
          <w:p w14:paraId="3EB36505" w14:textId="77777777" w:rsidR="00E77AB8" w:rsidRPr="00C27872" w:rsidRDefault="00E77AB8">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4</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bl>
    <w:p w14:paraId="5D115862" w14:textId="77777777" w:rsidR="00E77AB8" w:rsidRPr="00394D78" w:rsidRDefault="00E77AB8" w:rsidP="00112485">
      <w:pPr>
        <w:spacing w:line="360" w:lineRule="auto"/>
        <w:jc w:val="both"/>
        <w:rPr>
          <w:rFonts w:ascii="Times New Roman" w:eastAsia="Times New Roman" w:hAnsi="Times New Roman" w:cs="Times New Roman"/>
          <w:kern w:val="0"/>
          <w:sz w:val="24"/>
          <w:szCs w:val="24"/>
          <w:lang w:val="en-US" w:eastAsia="en-IN"/>
          <w14:ligatures w14:val="none"/>
        </w:rPr>
      </w:pPr>
    </w:p>
    <w:p w14:paraId="28489C71" w14:textId="77777777" w:rsidR="00112485" w:rsidRPr="00B61BC4" w:rsidRDefault="00112485" w:rsidP="00112485">
      <w:pPr>
        <w:widowControl w:val="0"/>
        <w:spacing w:after="0" w:line="360" w:lineRule="auto"/>
        <w:jc w:val="both"/>
        <w:rPr>
          <w:rFonts w:ascii="Times New Roman" w:eastAsia="Times New Roman" w:hAnsi="Times New Roman" w:cs="Times New Roman"/>
          <w:b/>
          <w:i/>
          <w:kern w:val="0"/>
          <w:sz w:val="24"/>
          <w:szCs w:val="24"/>
          <w:lang w:val="en-US" w:eastAsia="en-IN"/>
          <w14:ligatures w14:val="none"/>
        </w:rPr>
      </w:pPr>
      <w:r w:rsidRPr="00B61BC4">
        <w:rPr>
          <w:rFonts w:ascii="Times New Roman" w:eastAsia="Times New Roman" w:hAnsi="Times New Roman" w:cs="Times New Roman"/>
          <w:b/>
          <w:i/>
          <w:kern w:val="0"/>
          <w:sz w:val="24"/>
          <w:szCs w:val="24"/>
          <w:lang w:val="en-US" w:eastAsia="en-IN"/>
          <w14:ligatures w14:val="none"/>
        </w:rPr>
        <w:t>RESULTS AND DISCUSSION:</w:t>
      </w:r>
    </w:p>
    <w:p w14:paraId="04A6648F"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t>Yield attributes:</w:t>
      </w:r>
    </w:p>
    <w:p w14:paraId="7E6C7CB1" w14:textId="6E56A897" w:rsidR="00112485" w:rsidRPr="00517A5F"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sz w:val="24"/>
          <w:szCs w:val="24"/>
        </w:rPr>
        <w:t>The average values for siliquae per plant, seeds per siliqua, and test weight (1000-seed weight) presented in Table.</w:t>
      </w:r>
      <w:r w:rsidR="0041428C">
        <w:rPr>
          <w:rFonts w:ascii="Times New Roman" w:hAnsi="Times New Roman" w:cs="Times New Roman"/>
          <w:sz w:val="24"/>
          <w:szCs w:val="24"/>
        </w:rPr>
        <w:t>2.</w:t>
      </w:r>
      <w:r w:rsidRPr="00394D78">
        <w:rPr>
          <w:rFonts w:ascii="Times New Roman" w:hAnsi="Times New Roman" w:cs="Times New Roman"/>
          <w:sz w:val="24"/>
          <w:szCs w:val="24"/>
        </w:rPr>
        <w:t xml:space="preserve"> were significantly influenced by varying doses of RDF + Vermicompost. The highest number of siliquae per plant was recorded with the application of RDF+ vermicompost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w:t>
      </w:r>
      <w:r w:rsidRPr="00394D78">
        <w:rPr>
          <w:rFonts w:ascii="Times New Roman" w:hAnsi="Times New Roman" w:cs="Times New Roman"/>
          <w:sz w:val="24"/>
          <w:szCs w:val="24"/>
          <w:vertAlign w:val="subscript"/>
        </w:rPr>
        <w:t xml:space="preserve">, </w:t>
      </w:r>
      <w:r w:rsidRPr="00394D78">
        <w:rPr>
          <w:rFonts w:ascii="Times New Roman" w:hAnsi="Times New Roman" w:cs="Times New Roman"/>
          <w:sz w:val="24"/>
          <w:szCs w:val="24"/>
        </w:rPr>
        <w:t>Moong Straw Vermicompost) @ 2 tonnes ha⁻¹ (T</w:t>
      </w:r>
      <w:r w:rsidRPr="00394D78">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which was </w:t>
      </w:r>
      <w:r>
        <w:rPr>
          <w:rFonts w:ascii="Times New Roman" w:hAnsi="Times New Roman" w:cs="Times New Roman"/>
          <w:sz w:val="24"/>
          <w:szCs w:val="24"/>
        </w:rPr>
        <w:t xml:space="preserve">affected </w:t>
      </w:r>
      <w:r w:rsidRPr="00394D78">
        <w:rPr>
          <w:rFonts w:ascii="Times New Roman" w:hAnsi="Times New Roman" w:cs="Times New Roman"/>
          <w:sz w:val="24"/>
          <w:szCs w:val="24"/>
        </w:rPr>
        <w:t xml:space="preserve">significantly greater than all other treatments. </w:t>
      </w:r>
    </w:p>
    <w:p w14:paraId="22F87BBA"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The treatment T</w:t>
      </w:r>
      <w:r w:rsidRPr="00394D78">
        <w:rPr>
          <w:rFonts w:ascii="Times New Roman" w:hAnsi="Times New Roman" w:cs="Times New Roman"/>
          <w:sz w:val="24"/>
          <w:szCs w:val="24"/>
          <w:vertAlign w:val="subscript"/>
        </w:rPr>
        <w:t xml:space="preserve">4 </w:t>
      </w:r>
      <w:r w:rsidRPr="00394D78">
        <w:rPr>
          <w:rFonts w:ascii="Times New Roman" w:hAnsi="Times New Roman" w:cs="Times New Roman"/>
          <w:sz w:val="24"/>
          <w:szCs w:val="24"/>
        </w:rPr>
        <w:t>(RDF 100 %+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 2 tons/ha)</w:t>
      </w:r>
      <w:r w:rsidRPr="00394D78">
        <w:rPr>
          <w:rFonts w:ascii="Times New Roman" w:hAnsi="Times New Roman" w:cs="Times New Roman"/>
          <w:sz w:val="24"/>
          <w:szCs w:val="24"/>
          <w:vertAlign w:val="subscript"/>
        </w:rPr>
        <w:t xml:space="preserve"> </w:t>
      </w:r>
      <w:r w:rsidRPr="00394D78">
        <w:rPr>
          <w:rFonts w:ascii="Times New Roman" w:hAnsi="Times New Roman" w:cs="Times New Roman"/>
          <w:sz w:val="24"/>
          <w:szCs w:val="24"/>
        </w:rPr>
        <w:t>significantly influence siliquae per plant</w:t>
      </w:r>
      <w:r>
        <w:rPr>
          <w:rFonts w:ascii="Times New Roman" w:hAnsi="Times New Roman" w:cs="Times New Roman"/>
          <w:sz w:val="24"/>
          <w:szCs w:val="24"/>
        </w:rPr>
        <w:t>, which was statistically at par with T</w:t>
      </w:r>
      <w:r w:rsidRPr="00753E7E">
        <w:rPr>
          <w:rFonts w:ascii="Times New Roman" w:hAnsi="Times New Roman" w:cs="Times New Roman"/>
          <w:sz w:val="24"/>
          <w:szCs w:val="24"/>
          <w:vertAlign w:val="subscript"/>
        </w:rPr>
        <w:t>8</w:t>
      </w:r>
      <w:r w:rsidRPr="00394D78">
        <w:rPr>
          <w:rFonts w:ascii="Times New Roman" w:hAnsi="Times New Roman" w:cs="Times New Roman"/>
          <w:sz w:val="24"/>
          <w:szCs w:val="24"/>
        </w:rPr>
        <w:t>.</w:t>
      </w:r>
      <w:r>
        <w:rPr>
          <w:rFonts w:ascii="Times New Roman" w:hAnsi="Times New Roman" w:cs="Times New Roman"/>
          <w:sz w:val="24"/>
          <w:szCs w:val="24"/>
        </w:rPr>
        <w:t xml:space="preserve"> </w:t>
      </w:r>
      <w:r w:rsidRPr="00394D78">
        <w:rPr>
          <w:rFonts w:ascii="Times New Roman" w:hAnsi="Times New Roman" w:cs="Times New Roman"/>
          <w:sz w:val="24"/>
          <w:szCs w:val="24"/>
        </w:rPr>
        <w:t>Similarly, the number of seeds per siliqua was maxi</w:t>
      </w:r>
      <w:r>
        <w:rPr>
          <w:rFonts w:ascii="Times New Roman" w:hAnsi="Times New Roman" w:cs="Times New Roman"/>
          <w:sz w:val="24"/>
          <w:szCs w:val="24"/>
        </w:rPr>
        <w:t>mum</w:t>
      </w:r>
      <w:r w:rsidRPr="00394D78">
        <w:rPr>
          <w:rFonts w:ascii="Times New Roman" w:hAnsi="Times New Roman" w:cs="Times New Roman"/>
          <w:sz w:val="24"/>
          <w:szCs w:val="24"/>
        </w:rPr>
        <w:t xml:space="preserve"> under T</w:t>
      </w:r>
      <w:r w:rsidRPr="00394D78">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394D78">
        <w:rPr>
          <w:rFonts w:ascii="Times New Roman" w:hAnsi="Times New Roman" w:cs="Times New Roman"/>
          <w:sz w:val="24"/>
          <w:szCs w:val="24"/>
        </w:rPr>
        <w:t>RDF+V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 264.14</w:t>
      </w:r>
      <w:r w:rsidRPr="00394D78">
        <w:rPr>
          <w:rFonts w:ascii="Times New Roman" w:hAnsi="Times New Roman" w:cs="Times New Roman"/>
          <w:sz w:val="24"/>
          <w:szCs w:val="24"/>
        </w:rPr>
        <w:t xml:space="preserve"> of with a significant increase compared to other treatments. </w:t>
      </w:r>
    </w:p>
    <w:p w14:paraId="31AF57ED"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T₄</w:t>
      </w:r>
      <w:r>
        <w:rPr>
          <w:rFonts w:ascii="Times New Roman" w:hAnsi="Times New Roman" w:cs="Times New Roman"/>
          <w:sz w:val="24"/>
          <w:szCs w:val="24"/>
        </w:rPr>
        <w:t xml:space="preserve"> (</w:t>
      </w:r>
      <w:r w:rsidRPr="00394D78">
        <w:rPr>
          <w:rFonts w:ascii="Times New Roman" w:hAnsi="Times New Roman" w:cs="Times New Roman"/>
          <w:sz w:val="24"/>
          <w:szCs w:val="24"/>
        </w:rPr>
        <w:t>RDF 100%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w:t>
      </w:r>
      <w:r w:rsidRPr="00394D78">
        <w:rPr>
          <w:rFonts w:ascii="Times New Roman" w:hAnsi="Times New Roman" w:cs="Times New Roman"/>
          <w:sz w:val="24"/>
          <w:szCs w:val="24"/>
        </w:rPr>
        <w:t xml:space="preserve"> yielding the highest number of seeds per siliqua</w:t>
      </w:r>
      <w:r>
        <w:rPr>
          <w:rFonts w:ascii="Times New Roman" w:hAnsi="Times New Roman" w:cs="Times New Roman"/>
          <w:sz w:val="24"/>
          <w:szCs w:val="24"/>
        </w:rPr>
        <w:t xml:space="preserve"> (16.95 seeds)</w:t>
      </w:r>
      <w:r w:rsidRPr="00394D78">
        <w:rPr>
          <w:rFonts w:ascii="Times New Roman" w:hAnsi="Times New Roman" w:cs="Times New Roman"/>
          <w:sz w:val="24"/>
          <w:szCs w:val="24"/>
        </w:rPr>
        <w:t>, which was statistically at par with</w:t>
      </w:r>
      <w:r w:rsidRPr="00F21AE2">
        <w:rPr>
          <w:rFonts w:ascii="Times New Roman" w:hAnsi="Times New Roman" w:cs="Times New Roman"/>
          <w:sz w:val="24"/>
          <w:szCs w:val="24"/>
        </w:rPr>
        <w:t xml:space="preserve"> </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8</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75% RDF+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w:t>
      </w:r>
      <w:r w:rsidRPr="00394D78">
        <w:rPr>
          <w:rFonts w:ascii="Times New Roman" w:hAnsi="Times New Roman" w:cs="Times New Roman"/>
          <w:sz w:val="24"/>
          <w:szCs w:val="24"/>
        </w:rPr>
        <w:t xml:space="preserve"> and significantly superior to control</w:t>
      </w:r>
      <w:r>
        <w:rPr>
          <w:rFonts w:ascii="Times New Roman" w:hAnsi="Times New Roman" w:cs="Times New Roman"/>
          <w:sz w:val="24"/>
          <w:szCs w:val="24"/>
        </w:rPr>
        <w:t xml:space="preserve"> T</w:t>
      </w:r>
      <w:r w:rsidRPr="00F21AE2">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BF0E09">
        <w:rPr>
          <w:rFonts w:ascii="Times New Roman" w:hAnsi="Times New Roman" w:cs="Times New Roman"/>
          <w:sz w:val="24"/>
          <w:szCs w:val="24"/>
        </w:rPr>
        <w:t>(</w:t>
      </w:r>
      <w:r>
        <w:rPr>
          <w:rFonts w:ascii="Times New Roman" w:hAnsi="Times New Roman" w:cs="Times New Roman"/>
          <w:sz w:val="24"/>
          <w:szCs w:val="24"/>
        </w:rPr>
        <w:t>RDF 100%)</w:t>
      </w:r>
      <w:r w:rsidRPr="00394D78">
        <w:rPr>
          <w:rFonts w:ascii="Times New Roman" w:hAnsi="Times New Roman" w:cs="Times New Roman"/>
          <w:sz w:val="24"/>
          <w:szCs w:val="24"/>
        </w:rPr>
        <w:t>.</w:t>
      </w:r>
    </w:p>
    <w:p w14:paraId="2ECCF245" w14:textId="1E043298" w:rsidR="00112485" w:rsidRPr="00394D78" w:rsidRDefault="00112485" w:rsidP="00112485">
      <w:pPr>
        <w:spacing w:before="240" w:line="360" w:lineRule="auto"/>
        <w:jc w:val="both"/>
        <w:rPr>
          <w:rFonts w:ascii="Times New Roman" w:hAnsi="Times New Roman" w:cs="Times New Roman"/>
          <w:sz w:val="24"/>
          <w:szCs w:val="24"/>
        </w:rPr>
      </w:pPr>
      <w:r w:rsidRPr="00394D78">
        <w:rPr>
          <w:rFonts w:ascii="Times New Roman" w:hAnsi="Times New Roman" w:cs="Times New Roman"/>
          <w:sz w:val="24"/>
          <w:szCs w:val="24"/>
        </w:rPr>
        <w:t>The</w:t>
      </w:r>
      <w:r>
        <w:rPr>
          <w:rFonts w:ascii="Times New Roman" w:hAnsi="Times New Roman" w:cs="Times New Roman"/>
          <w:sz w:val="24"/>
          <w:szCs w:val="24"/>
        </w:rPr>
        <w:t xml:space="preserve"> effect of treatment in </w:t>
      </w:r>
      <w:r w:rsidRPr="00394D78">
        <w:rPr>
          <w:rFonts w:ascii="Times New Roman" w:hAnsi="Times New Roman" w:cs="Times New Roman"/>
          <w:sz w:val="24"/>
          <w:szCs w:val="24"/>
        </w:rPr>
        <w:t>test weight was</w:t>
      </w:r>
      <w:r>
        <w:rPr>
          <w:rFonts w:ascii="Times New Roman" w:hAnsi="Times New Roman" w:cs="Times New Roman"/>
          <w:sz w:val="24"/>
          <w:szCs w:val="24"/>
        </w:rPr>
        <w:t xml:space="preserve"> </w:t>
      </w:r>
      <w:r w:rsidR="00406B3C">
        <w:rPr>
          <w:rFonts w:ascii="Times New Roman" w:hAnsi="Times New Roman" w:cs="Times New Roman"/>
          <w:sz w:val="24"/>
          <w:szCs w:val="24"/>
        </w:rPr>
        <w:t>affected</w:t>
      </w:r>
      <w:r>
        <w:rPr>
          <w:rFonts w:ascii="Times New Roman" w:hAnsi="Times New Roman" w:cs="Times New Roman"/>
          <w:sz w:val="24"/>
          <w:szCs w:val="24"/>
        </w:rPr>
        <w:t xml:space="preserve"> </w:t>
      </w:r>
      <w:r w:rsidR="00406B3C">
        <w:rPr>
          <w:rFonts w:ascii="Times New Roman" w:hAnsi="Times New Roman" w:cs="Times New Roman"/>
          <w:sz w:val="24"/>
          <w:szCs w:val="24"/>
        </w:rPr>
        <w:t>non-significantly</w:t>
      </w:r>
      <w:r w:rsidR="00406B3C" w:rsidRPr="00394D78">
        <w:rPr>
          <w:rFonts w:ascii="Times New Roman" w:hAnsi="Times New Roman" w:cs="Times New Roman"/>
          <w:sz w:val="24"/>
          <w:szCs w:val="24"/>
        </w:rPr>
        <w:t xml:space="preserve"> with</w:t>
      </w:r>
      <w:r w:rsidRPr="00394D78">
        <w:rPr>
          <w:rFonts w:ascii="Times New Roman" w:hAnsi="Times New Roman" w:cs="Times New Roman"/>
          <w:sz w:val="24"/>
          <w:szCs w:val="24"/>
        </w:rPr>
        <w:t xml:space="preserve"> </w:t>
      </w:r>
      <w:r>
        <w:rPr>
          <w:rFonts w:ascii="Times New Roman" w:hAnsi="Times New Roman" w:cs="Times New Roman"/>
          <w:sz w:val="24"/>
          <w:szCs w:val="24"/>
        </w:rPr>
        <w:t xml:space="preserve">higher test weight </w:t>
      </w:r>
      <w:r w:rsidRPr="00394D78">
        <w:rPr>
          <w:rFonts w:ascii="Times New Roman" w:hAnsi="Times New Roman" w:cs="Times New Roman"/>
          <w:sz w:val="24"/>
          <w:szCs w:val="24"/>
        </w:rPr>
        <w:t>T₄</w:t>
      </w:r>
      <w:r>
        <w:rPr>
          <w:rFonts w:ascii="Times New Roman" w:hAnsi="Times New Roman" w:cs="Times New Roman"/>
          <w:sz w:val="24"/>
          <w:szCs w:val="24"/>
        </w:rPr>
        <w:t xml:space="preserve"> (</w:t>
      </w:r>
      <w:r w:rsidRPr="00394D78">
        <w:rPr>
          <w:rFonts w:ascii="Times New Roman" w:hAnsi="Times New Roman" w:cs="Times New Roman"/>
          <w:sz w:val="24"/>
          <w:szCs w:val="24"/>
        </w:rPr>
        <w:t>RDF 100%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 xml:space="preserve">) 4.65 g and minimum test weight was </w:t>
      </w:r>
      <w:r w:rsidR="00406B3C">
        <w:rPr>
          <w:rFonts w:ascii="Times New Roman" w:hAnsi="Times New Roman" w:cs="Times New Roman"/>
          <w:sz w:val="24"/>
          <w:szCs w:val="24"/>
        </w:rPr>
        <w:t>found in</w:t>
      </w:r>
      <w:r>
        <w:rPr>
          <w:rFonts w:ascii="Times New Roman" w:hAnsi="Times New Roman" w:cs="Times New Roman"/>
          <w:sz w:val="24"/>
          <w:szCs w:val="24"/>
        </w:rPr>
        <w:t xml:space="preserve"> T</w:t>
      </w:r>
      <w:r w:rsidRPr="00753E7E">
        <w:rPr>
          <w:rFonts w:ascii="Times New Roman" w:hAnsi="Times New Roman" w:cs="Times New Roman"/>
          <w:sz w:val="24"/>
          <w:szCs w:val="24"/>
          <w:vertAlign w:val="subscript"/>
        </w:rPr>
        <w:t>1</w:t>
      </w:r>
      <w:r>
        <w:rPr>
          <w:rFonts w:ascii="Times New Roman" w:hAnsi="Times New Roman" w:cs="Times New Roman"/>
          <w:sz w:val="24"/>
          <w:szCs w:val="24"/>
        </w:rPr>
        <w:t>(100%RDF).</w:t>
      </w:r>
    </w:p>
    <w:p w14:paraId="07770C60" w14:textId="77777777" w:rsidR="00112485" w:rsidRPr="00394D78"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sz w:val="24"/>
          <w:szCs w:val="24"/>
        </w:rPr>
        <w:t>Overall, vegetative growth traits positively contributed to yield attributes under favourable conditions established by various</w:t>
      </w:r>
      <w:r>
        <w:rPr>
          <w:rFonts w:ascii="Times New Roman" w:hAnsi="Times New Roman" w:cs="Times New Roman"/>
          <w:sz w:val="24"/>
          <w:szCs w:val="24"/>
        </w:rPr>
        <w:t xml:space="preserve"> types of </w:t>
      </w:r>
      <w:r w:rsidRPr="00394D78">
        <w:rPr>
          <w:rFonts w:ascii="Times New Roman" w:hAnsi="Times New Roman" w:cs="Times New Roman"/>
          <w:sz w:val="24"/>
          <w:szCs w:val="24"/>
        </w:rPr>
        <w:t xml:space="preserve">vermicompost applications and an optimal nutrient </w:t>
      </w:r>
      <w:r w:rsidRPr="00394D78">
        <w:rPr>
          <w:rFonts w:ascii="Times New Roman" w:hAnsi="Times New Roman" w:cs="Times New Roman"/>
          <w:sz w:val="24"/>
          <w:szCs w:val="24"/>
        </w:rPr>
        <w:lastRenderedPageBreak/>
        <w:t xml:space="preserve">supply through </w:t>
      </w:r>
      <w:r>
        <w:rPr>
          <w:rFonts w:ascii="Times New Roman" w:hAnsi="Times New Roman" w:cs="Times New Roman"/>
          <w:sz w:val="24"/>
          <w:szCs w:val="24"/>
        </w:rPr>
        <w:t xml:space="preserve">Graded doses of </w:t>
      </w:r>
      <w:r w:rsidRPr="00394D78">
        <w:rPr>
          <w:rFonts w:ascii="Times New Roman" w:hAnsi="Times New Roman" w:cs="Times New Roman"/>
          <w:sz w:val="24"/>
          <w:szCs w:val="24"/>
        </w:rPr>
        <w:t>recommended doses of fertilizers (RDF) during sowing and the vegetative</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growth phases. These conditions facilitated enhanced photosynthate translocation to developing plant organs, resulting in improved expression of yield-related characteristics </w:t>
      </w:r>
      <w:r w:rsidRPr="00394D78">
        <w:rPr>
          <w:rFonts w:ascii="Times New Roman" w:hAnsi="Times New Roman" w:cs="Times New Roman"/>
          <w:b/>
          <w:sz w:val="24"/>
          <w:szCs w:val="24"/>
        </w:rPr>
        <w:t>(Chaturvedi and Kumar, 2019).</w:t>
      </w:r>
    </w:p>
    <w:p w14:paraId="5BDD07D4" w14:textId="77777777" w:rsidR="00097CF7" w:rsidRPr="00097CF7" w:rsidRDefault="00112485" w:rsidP="00112485">
      <w:pPr>
        <w:spacing w:line="360" w:lineRule="auto"/>
        <w:jc w:val="both"/>
        <w:rPr>
          <w:rFonts w:ascii="Times New Roman" w:hAnsi="Times New Roman" w:cs="Times New Roman"/>
          <w:b/>
          <w:i/>
          <w:sz w:val="24"/>
          <w:szCs w:val="24"/>
        </w:rPr>
      </w:pPr>
      <w:r w:rsidRPr="00097CF7">
        <w:rPr>
          <w:rFonts w:ascii="Times New Roman" w:hAnsi="Times New Roman" w:cs="Times New Roman"/>
          <w:b/>
          <w:i/>
          <w:sz w:val="24"/>
          <w:szCs w:val="24"/>
        </w:rPr>
        <w:t xml:space="preserve">Yield: </w:t>
      </w:r>
    </w:p>
    <w:p w14:paraId="7D22610A" w14:textId="56DBC20E" w:rsidR="00112485" w:rsidRPr="008E7C34"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sz w:val="24"/>
          <w:szCs w:val="24"/>
        </w:rPr>
        <w:t>Among the various Integrated Nutrient Management (INM) treatments evaluated (Table</w:t>
      </w:r>
      <w:r w:rsidR="0041428C">
        <w:rPr>
          <w:rFonts w:ascii="Times New Roman" w:hAnsi="Times New Roman" w:cs="Times New Roman"/>
          <w:sz w:val="24"/>
          <w:szCs w:val="24"/>
        </w:rPr>
        <w:t>.2</w:t>
      </w:r>
      <w:r w:rsidRPr="00394D78">
        <w:rPr>
          <w:rFonts w:ascii="Times New Roman" w:hAnsi="Times New Roman" w:cs="Times New Roman"/>
          <w:sz w:val="24"/>
          <w:szCs w:val="24"/>
        </w:rPr>
        <w:t>), the application of</w:t>
      </w:r>
      <w:r>
        <w:rPr>
          <w:rFonts w:ascii="Times New Roman" w:hAnsi="Times New Roman" w:cs="Times New Roman"/>
          <w:sz w:val="24"/>
          <w:szCs w:val="24"/>
        </w:rPr>
        <w:t xml:space="preserve"> T</w:t>
      </w:r>
      <w:r w:rsidRPr="0075702B">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100% </w:t>
      </w:r>
      <w:r>
        <w:rPr>
          <w:rFonts w:ascii="Times New Roman" w:hAnsi="Times New Roman" w:cs="Times New Roman"/>
          <w:sz w:val="24"/>
          <w:szCs w:val="24"/>
        </w:rPr>
        <w:t>RDF +</w:t>
      </w:r>
      <w:r w:rsidRPr="00394D78">
        <w:rPr>
          <w:rFonts w:ascii="Times New Roman" w:hAnsi="Times New Roman" w:cs="Times New Roman"/>
          <w:sz w:val="24"/>
          <w:szCs w:val="24"/>
        </w:rPr>
        <w:t xml:space="preserve"> V</w:t>
      </w:r>
      <w:r w:rsidRPr="00295D03">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at 2.0 t ha⁻¹ resulted in a significantly higher number of siliquae per plant, number of seeds per siliqua. This treatment was statistically comparable to the application of T</w:t>
      </w:r>
      <w:r w:rsidRPr="00295D03">
        <w:rPr>
          <w:rFonts w:ascii="Times New Roman" w:hAnsi="Times New Roman" w:cs="Times New Roman"/>
          <w:sz w:val="24"/>
          <w:szCs w:val="24"/>
          <w:vertAlign w:val="subscript"/>
        </w:rPr>
        <w:t>8</w:t>
      </w:r>
      <w:r w:rsidRPr="00BD15A8">
        <w:rPr>
          <w:rFonts w:ascii="Times New Roman" w:hAnsi="Times New Roman" w:cs="Times New Roman"/>
          <w:sz w:val="24"/>
          <w:szCs w:val="24"/>
        </w:rPr>
        <w:t xml:space="preserve"> (</w:t>
      </w:r>
      <w:r w:rsidRPr="00394D78">
        <w:rPr>
          <w:rFonts w:ascii="Times New Roman" w:hAnsi="Times New Roman" w:cs="Times New Roman"/>
          <w:sz w:val="24"/>
          <w:szCs w:val="24"/>
        </w:rPr>
        <w:t>75% RDF+ V</w:t>
      </w:r>
      <w:r w:rsidRPr="00295D03">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at 2.0 t ha⁻¹</w:t>
      </w:r>
      <w:r>
        <w:rPr>
          <w:rFonts w:ascii="Times New Roman" w:hAnsi="Times New Roman" w:cs="Times New Roman"/>
          <w:sz w:val="24"/>
          <w:szCs w:val="24"/>
        </w:rPr>
        <w:t>)</w:t>
      </w:r>
      <w:r w:rsidRPr="00394D78">
        <w:rPr>
          <w:rFonts w:ascii="Times New Roman" w:hAnsi="Times New Roman" w:cs="Times New Roman"/>
          <w:sz w:val="24"/>
          <w:szCs w:val="24"/>
        </w:rPr>
        <w:t xml:space="preserve">. </w:t>
      </w:r>
    </w:p>
    <w:p w14:paraId="4035EF22" w14:textId="7CD45544" w:rsidR="00112485" w:rsidRPr="00097CF7" w:rsidRDefault="00112485" w:rsidP="00097CF7">
      <w:pPr>
        <w:spacing w:line="360" w:lineRule="auto"/>
        <w:rPr>
          <w:rFonts w:ascii="Times New Roman" w:hAnsi="Times New Roman" w:cs="Times New Roman"/>
          <w:b/>
          <w:sz w:val="24"/>
          <w:szCs w:val="24"/>
        </w:rPr>
      </w:pPr>
      <w:r w:rsidRPr="00394D78">
        <w:rPr>
          <w:rFonts w:ascii="Times New Roman" w:hAnsi="Times New Roman" w:cs="Times New Roman"/>
          <w:sz w:val="24"/>
          <w:szCs w:val="24"/>
        </w:rPr>
        <w:t>These results suggest that integrating inorganic fertilizers with vermicompost amendments enhances the</w:t>
      </w:r>
      <w:r>
        <w:rPr>
          <w:rFonts w:ascii="Times New Roman" w:hAnsi="Times New Roman" w:cs="Times New Roman"/>
          <w:sz w:val="24"/>
          <w:szCs w:val="24"/>
        </w:rPr>
        <w:t xml:space="preserve"> </w:t>
      </w:r>
      <w:r w:rsidRPr="00394D78">
        <w:rPr>
          <w:rFonts w:ascii="Times New Roman" w:hAnsi="Times New Roman" w:cs="Times New Roman"/>
          <w:sz w:val="24"/>
          <w:szCs w:val="24"/>
        </w:rPr>
        <w:t>plant framework conducive to higher yield</w:t>
      </w:r>
      <w:r>
        <w:rPr>
          <w:rFonts w:ascii="Times New Roman" w:hAnsi="Times New Roman" w:cs="Times New Roman"/>
          <w:sz w:val="24"/>
          <w:szCs w:val="24"/>
        </w:rPr>
        <w:t xml:space="preserve"> and yield </w:t>
      </w:r>
      <w:r w:rsidRPr="00394D78">
        <w:rPr>
          <w:rFonts w:ascii="Times New Roman" w:hAnsi="Times New Roman" w:cs="Times New Roman"/>
          <w:sz w:val="24"/>
          <w:szCs w:val="24"/>
        </w:rPr>
        <w:t>attribut</w:t>
      </w:r>
      <w:r>
        <w:rPr>
          <w:rFonts w:ascii="Times New Roman" w:hAnsi="Times New Roman" w:cs="Times New Roman"/>
          <w:sz w:val="24"/>
          <w:szCs w:val="24"/>
        </w:rPr>
        <w:t>ing characteristics of mustard crop</w:t>
      </w:r>
      <w:r w:rsidRPr="00394D78">
        <w:rPr>
          <w:rFonts w:ascii="Times New Roman" w:hAnsi="Times New Roman" w:cs="Times New Roman"/>
          <w:sz w:val="24"/>
          <w:szCs w:val="24"/>
        </w:rPr>
        <w:t>.</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The findings corroborate the conclusions drawn in earlier studies conducted by </w:t>
      </w:r>
      <w:r w:rsidRPr="00E87164">
        <w:rPr>
          <w:rFonts w:ascii="Times New Roman" w:hAnsi="Times New Roman" w:cs="Times New Roman"/>
          <w:b/>
          <w:sz w:val="24"/>
          <w:szCs w:val="24"/>
        </w:rPr>
        <w:t xml:space="preserve">Tripathi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xml:space="preserve">. (2011), De and Sinha (2012), Pati and Mahapatra (2015), Bijarnia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xml:space="preserve">. (2017), Kumar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xml:space="preserve">. (2018), Singh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xml:space="preserve">. (2018), and Verma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(2021)</w:t>
      </w:r>
      <w:r w:rsidR="00097CF7">
        <w:rPr>
          <w:rFonts w:ascii="Times New Roman" w:hAnsi="Times New Roman" w:cs="Times New Roman"/>
          <w:b/>
          <w:sz w:val="24"/>
          <w:szCs w:val="24"/>
        </w:rPr>
        <w:t>.</w:t>
      </w:r>
    </w:p>
    <w:p w14:paraId="2995605A" w14:textId="629E1B42" w:rsidR="00112485" w:rsidRDefault="00112485" w:rsidP="00112485"/>
    <w:p w14:paraId="6688A684" w14:textId="2368F33E" w:rsidR="00112485" w:rsidRDefault="00112485" w:rsidP="00112485"/>
    <w:p w14:paraId="0C484A79" w14:textId="4C5DB93B" w:rsidR="00112485" w:rsidRDefault="00112485" w:rsidP="00112485"/>
    <w:p w14:paraId="1C204303" w14:textId="697306AF" w:rsidR="00112485" w:rsidRDefault="00112485" w:rsidP="00112485">
      <w:pPr>
        <w:sectPr w:rsidR="001124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37958A6" w14:textId="33EA425B" w:rsidR="00112485" w:rsidRPr="008E7C34" w:rsidRDefault="00112485" w:rsidP="00112485">
      <w:pPr>
        <w:pageBreakBefore/>
        <w:spacing w:after="0" w:line="240" w:lineRule="auto"/>
        <w:jc w:val="both"/>
        <w:rPr>
          <w:rFonts w:ascii="Times New Roman" w:hAnsi="Times New Roman" w:cs="Times New Roman"/>
          <w:b/>
          <w:sz w:val="24"/>
          <w:szCs w:val="24"/>
        </w:rPr>
      </w:pPr>
      <w:r>
        <w:rPr>
          <w:rFonts w:ascii="Times New Roman" w:hAnsi="Times New Roman" w:cs="Times New Roman"/>
          <w:b/>
          <w:szCs w:val="24"/>
        </w:rPr>
        <w:lastRenderedPageBreak/>
        <w:t>T</w:t>
      </w:r>
      <w:r w:rsidRPr="00A462F7">
        <w:rPr>
          <w:rFonts w:ascii="Times New Roman" w:hAnsi="Times New Roman" w:cs="Times New Roman"/>
          <w:b/>
          <w:szCs w:val="24"/>
        </w:rPr>
        <w:t>able.</w:t>
      </w:r>
      <w:r w:rsidR="0041428C">
        <w:rPr>
          <w:rFonts w:ascii="Times New Roman" w:hAnsi="Times New Roman" w:cs="Times New Roman"/>
          <w:b/>
          <w:szCs w:val="24"/>
        </w:rPr>
        <w:t>2</w:t>
      </w:r>
      <w:r>
        <w:rPr>
          <w:rFonts w:ascii="Times New Roman" w:hAnsi="Times New Roman" w:cs="Times New Roman"/>
          <w:b/>
          <w:szCs w:val="24"/>
        </w:rPr>
        <w:t>.</w:t>
      </w:r>
      <w:r w:rsidRPr="00A462F7">
        <w:rPr>
          <w:rFonts w:ascii="Times New Roman" w:hAnsi="Times New Roman" w:cs="Times New Roman"/>
          <w:b/>
          <w:szCs w:val="24"/>
        </w:rPr>
        <w:t xml:space="preserve"> </w:t>
      </w:r>
      <w:r w:rsidRPr="00A462F7">
        <w:rPr>
          <w:rFonts w:ascii="Times New Roman" w:hAnsi="Times New Roman" w:cs="Times New Roman"/>
          <w:szCs w:val="24"/>
        </w:rPr>
        <w:t>Effect of different treatments of vermicompost on number of siliqua/plants, number of seeds/siliqua and 1000 seed weight (g.) of mustard crop.</w:t>
      </w:r>
    </w:p>
    <w:tbl>
      <w:tblPr>
        <w:tblStyle w:val="TableGrid"/>
        <w:tblpPr w:leftFromText="180" w:rightFromText="180" w:vertAnchor="text" w:horzAnchor="margin" w:tblpY="238"/>
        <w:tblOverlap w:val="never"/>
        <w:tblW w:w="14532" w:type="dxa"/>
        <w:tblLayout w:type="fixed"/>
        <w:tblLook w:val="04A0" w:firstRow="1" w:lastRow="0" w:firstColumn="1" w:lastColumn="0" w:noHBand="0" w:noVBand="1"/>
      </w:tblPr>
      <w:tblGrid>
        <w:gridCol w:w="1022"/>
        <w:gridCol w:w="4403"/>
        <w:gridCol w:w="1027"/>
        <w:gridCol w:w="1028"/>
        <w:gridCol w:w="1028"/>
        <w:gridCol w:w="1027"/>
        <w:gridCol w:w="1027"/>
        <w:gridCol w:w="1029"/>
        <w:gridCol w:w="1027"/>
        <w:gridCol w:w="1027"/>
        <w:gridCol w:w="887"/>
      </w:tblGrid>
      <w:tr w:rsidR="00112485" w:rsidRPr="009C487D" w14:paraId="4B339701" w14:textId="77777777" w:rsidTr="00112485">
        <w:trPr>
          <w:trHeight w:val="242"/>
        </w:trPr>
        <w:tc>
          <w:tcPr>
            <w:tcW w:w="1022" w:type="dxa"/>
            <w:vMerge w:val="restart"/>
          </w:tcPr>
          <w:p w14:paraId="7B2A9AFD"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T.</w:t>
            </w:r>
          </w:p>
          <w:p w14:paraId="2C88CCE7"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Symbol</w:t>
            </w:r>
          </w:p>
        </w:tc>
        <w:tc>
          <w:tcPr>
            <w:tcW w:w="4403" w:type="dxa"/>
            <w:vMerge w:val="restart"/>
          </w:tcPr>
          <w:p w14:paraId="17299077"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Treatment details</w:t>
            </w:r>
          </w:p>
        </w:tc>
        <w:tc>
          <w:tcPr>
            <w:tcW w:w="9107" w:type="dxa"/>
            <w:gridSpan w:val="9"/>
          </w:tcPr>
          <w:p w14:paraId="3097D0D7"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Yield attributes</w:t>
            </w:r>
          </w:p>
        </w:tc>
      </w:tr>
      <w:tr w:rsidR="00112485" w:rsidRPr="009C487D" w14:paraId="4056E254" w14:textId="77777777" w:rsidTr="00112485">
        <w:trPr>
          <w:trHeight w:val="342"/>
        </w:trPr>
        <w:tc>
          <w:tcPr>
            <w:tcW w:w="1022" w:type="dxa"/>
            <w:vMerge/>
          </w:tcPr>
          <w:p w14:paraId="1534E578" w14:textId="77777777" w:rsidR="00112485" w:rsidRPr="009C487D" w:rsidRDefault="00112485" w:rsidP="00112485">
            <w:pPr>
              <w:rPr>
                <w:rFonts w:ascii="Times New Roman" w:hAnsi="Times New Roman" w:cs="Times New Roman"/>
                <w:b/>
              </w:rPr>
            </w:pPr>
          </w:p>
        </w:tc>
        <w:tc>
          <w:tcPr>
            <w:tcW w:w="4403" w:type="dxa"/>
            <w:vMerge/>
          </w:tcPr>
          <w:p w14:paraId="2953F9D9" w14:textId="77777777" w:rsidR="00112485" w:rsidRPr="009C487D" w:rsidRDefault="00112485" w:rsidP="00112485">
            <w:pPr>
              <w:rPr>
                <w:rFonts w:ascii="Times New Roman" w:hAnsi="Times New Roman" w:cs="Times New Roman"/>
                <w:b/>
              </w:rPr>
            </w:pPr>
          </w:p>
        </w:tc>
        <w:tc>
          <w:tcPr>
            <w:tcW w:w="3083" w:type="dxa"/>
            <w:gridSpan w:val="3"/>
          </w:tcPr>
          <w:p w14:paraId="15A4B7BA"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Number of siliqua/plants</w:t>
            </w:r>
          </w:p>
        </w:tc>
        <w:tc>
          <w:tcPr>
            <w:tcW w:w="3083" w:type="dxa"/>
            <w:gridSpan w:val="3"/>
          </w:tcPr>
          <w:p w14:paraId="6B290F64"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Number of seeds/ siliquae</w:t>
            </w:r>
          </w:p>
        </w:tc>
        <w:tc>
          <w:tcPr>
            <w:tcW w:w="2941" w:type="dxa"/>
            <w:gridSpan w:val="3"/>
          </w:tcPr>
          <w:p w14:paraId="214071B5"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1000 seed weight (g.)</w:t>
            </w:r>
          </w:p>
        </w:tc>
      </w:tr>
      <w:tr w:rsidR="00112485" w:rsidRPr="009C487D" w14:paraId="202E6727" w14:textId="77777777" w:rsidTr="003A0AD4">
        <w:trPr>
          <w:trHeight w:val="526"/>
        </w:trPr>
        <w:tc>
          <w:tcPr>
            <w:tcW w:w="1022" w:type="dxa"/>
            <w:vMerge/>
          </w:tcPr>
          <w:p w14:paraId="6035857C" w14:textId="77777777" w:rsidR="00112485" w:rsidRPr="009C487D" w:rsidRDefault="00112485" w:rsidP="00112485">
            <w:pPr>
              <w:rPr>
                <w:rFonts w:ascii="Times New Roman" w:hAnsi="Times New Roman" w:cs="Times New Roman"/>
                <w:b/>
              </w:rPr>
            </w:pPr>
          </w:p>
        </w:tc>
        <w:tc>
          <w:tcPr>
            <w:tcW w:w="4403" w:type="dxa"/>
            <w:vMerge/>
          </w:tcPr>
          <w:p w14:paraId="004EBF24" w14:textId="77777777" w:rsidR="00112485" w:rsidRPr="009C487D" w:rsidRDefault="00112485" w:rsidP="00112485">
            <w:pPr>
              <w:rPr>
                <w:rFonts w:ascii="Times New Roman" w:hAnsi="Times New Roman" w:cs="Times New Roman"/>
                <w:b/>
              </w:rPr>
            </w:pPr>
          </w:p>
        </w:tc>
        <w:tc>
          <w:tcPr>
            <w:tcW w:w="1027" w:type="dxa"/>
          </w:tcPr>
          <w:p w14:paraId="68077A6E"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2023-24</w:t>
            </w:r>
          </w:p>
        </w:tc>
        <w:tc>
          <w:tcPr>
            <w:tcW w:w="1028" w:type="dxa"/>
          </w:tcPr>
          <w:p w14:paraId="01F0AA34"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2024-25</w:t>
            </w:r>
          </w:p>
        </w:tc>
        <w:tc>
          <w:tcPr>
            <w:tcW w:w="1028" w:type="dxa"/>
          </w:tcPr>
          <w:p w14:paraId="08BE3F65"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Pool data</w:t>
            </w:r>
          </w:p>
        </w:tc>
        <w:tc>
          <w:tcPr>
            <w:tcW w:w="1027" w:type="dxa"/>
          </w:tcPr>
          <w:p w14:paraId="0592C982"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2023-24</w:t>
            </w:r>
          </w:p>
        </w:tc>
        <w:tc>
          <w:tcPr>
            <w:tcW w:w="1027" w:type="dxa"/>
          </w:tcPr>
          <w:p w14:paraId="6B493317"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2024-25</w:t>
            </w:r>
          </w:p>
        </w:tc>
        <w:tc>
          <w:tcPr>
            <w:tcW w:w="1029" w:type="dxa"/>
          </w:tcPr>
          <w:p w14:paraId="7239F71C"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Pool data</w:t>
            </w:r>
          </w:p>
        </w:tc>
        <w:tc>
          <w:tcPr>
            <w:tcW w:w="1027" w:type="dxa"/>
          </w:tcPr>
          <w:p w14:paraId="34C9ECED"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2023-24</w:t>
            </w:r>
          </w:p>
        </w:tc>
        <w:tc>
          <w:tcPr>
            <w:tcW w:w="1027" w:type="dxa"/>
          </w:tcPr>
          <w:p w14:paraId="41930E66"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2024-25</w:t>
            </w:r>
          </w:p>
        </w:tc>
        <w:tc>
          <w:tcPr>
            <w:tcW w:w="887" w:type="dxa"/>
          </w:tcPr>
          <w:p w14:paraId="419C31C7"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Pool data</w:t>
            </w:r>
          </w:p>
        </w:tc>
      </w:tr>
      <w:tr w:rsidR="00112485" w:rsidRPr="009C487D" w14:paraId="2430AA8E" w14:textId="77777777" w:rsidTr="003A0AD4">
        <w:trPr>
          <w:trHeight w:val="353"/>
        </w:trPr>
        <w:tc>
          <w:tcPr>
            <w:tcW w:w="1022" w:type="dxa"/>
          </w:tcPr>
          <w:p w14:paraId="2F37FE10"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w:t>
            </w:r>
          </w:p>
        </w:tc>
        <w:tc>
          <w:tcPr>
            <w:tcW w:w="4403" w:type="dxa"/>
            <w:vAlign w:val="center"/>
          </w:tcPr>
          <w:p w14:paraId="121A7CD0"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RDF (80 Kg N, 40 Kg P</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O</w:t>
            </w:r>
            <w:r w:rsidRPr="009C487D">
              <w:rPr>
                <w:rFonts w:ascii="Times New Roman" w:hAnsi="Times New Roman" w:cs="Times New Roman"/>
                <w:sz w:val="20"/>
                <w:szCs w:val="20"/>
                <w:vertAlign w:val="subscript"/>
              </w:rPr>
              <w:t>5,</w:t>
            </w:r>
            <w:r w:rsidRPr="009C487D">
              <w:rPr>
                <w:rFonts w:ascii="Times New Roman" w:hAnsi="Times New Roman" w:cs="Times New Roman"/>
                <w:sz w:val="20"/>
                <w:szCs w:val="20"/>
              </w:rPr>
              <w:t xml:space="preserve"> 40 Kg K</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O, 20 Kg S)</w:t>
            </w:r>
          </w:p>
        </w:tc>
        <w:tc>
          <w:tcPr>
            <w:tcW w:w="1027" w:type="dxa"/>
          </w:tcPr>
          <w:p w14:paraId="1D32F89A"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230.87</w:t>
            </w:r>
          </w:p>
        </w:tc>
        <w:tc>
          <w:tcPr>
            <w:tcW w:w="1028" w:type="dxa"/>
          </w:tcPr>
          <w:p w14:paraId="4777F8E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233.39</w:t>
            </w:r>
          </w:p>
        </w:tc>
        <w:tc>
          <w:tcPr>
            <w:tcW w:w="1028" w:type="dxa"/>
          </w:tcPr>
          <w:p w14:paraId="609457E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232.13</w:t>
            </w:r>
          </w:p>
        </w:tc>
        <w:tc>
          <w:tcPr>
            <w:tcW w:w="1027" w:type="dxa"/>
          </w:tcPr>
          <w:p w14:paraId="35FE577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11.81</w:t>
            </w:r>
          </w:p>
        </w:tc>
        <w:tc>
          <w:tcPr>
            <w:tcW w:w="1027" w:type="dxa"/>
          </w:tcPr>
          <w:p w14:paraId="796F7DA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12.30</w:t>
            </w:r>
          </w:p>
        </w:tc>
        <w:tc>
          <w:tcPr>
            <w:tcW w:w="1029" w:type="dxa"/>
          </w:tcPr>
          <w:p w14:paraId="4534335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12.06</w:t>
            </w:r>
          </w:p>
        </w:tc>
        <w:tc>
          <w:tcPr>
            <w:tcW w:w="1027" w:type="dxa"/>
          </w:tcPr>
          <w:p w14:paraId="7EA1F84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4.27</w:t>
            </w:r>
          </w:p>
        </w:tc>
        <w:tc>
          <w:tcPr>
            <w:tcW w:w="1027" w:type="dxa"/>
          </w:tcPr>
          <w:p w14:paraId="26BDAE2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4.32</w:t>
            </w:r>
          </w:p>
        </w:tc>
        <w:tc>
          <w:tcPr>
            <w:tcW w:w="887" w:type="dxa"/>
          </w:tcPr>
          <w:p w14:paraId="55CFE92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4.29</w:t>
            </w:r>
          </w:p>
        </w:tc>
      </w:tr>
      <w:tr w:rsidR="00112485" w:rsidRPr="009C487D" w14:paraId="75D9A5FB" w14:textId="77777777" w:rsidTr="003A0AD4">
        <w:trPr>
          <w:trHeight w:val="371"/>
        </w:trPr>
        <w:tc>
          <w:tcPr>
            <w:tcW w:w="1022" w:type="dxa"/>
          </w:tcPr>
          <w:p w14:paraId="7A0BC932"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T2</w:t>
            </w:r>
          </w:p>
        </w:tc>
        <w:tc>
          <w:tcPr>
            <w:tcW w:w="4403" w:type="dxa"/>
            <w:vAlign w:val="center"/>
          </w:tcPr>
          <w:p w14:paraId="31328B89"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 (V</w:t>
            </w:r>
            <w:r w:rsidRPr="009C487D">
              <w:rPr>
                <w:rFonts w:ascii="Times New Roman" w:hAnsi="Times New Roman" w:cs="Times New Roman"/>
                <w:sz w:val="20"/>
                <w:szCs w:val="20"/>
                <w:vertAlign w:val="subscript"/>
              </w:rPr>
              <w:t>1</w:t>
            </w:r>
            <w:r w:rsidRPr="009C487D">
              <w:rPr>
                <w:rFonts w:ascii="Times New Roman" w:hAnsi="Times New Roman" w:cs="Times New Roman"/>
                <w:sz w:val="20"/>
                <w:szCs w:val="20"/>
              </w:rPr>
              <w:t xml:space="preserve">) @ 2 tonne ha </w:t>
            </w:r>
            <w:r w:rsidRPr="009C487D">
              <w:rPr>
                <w:rFonts w:ascii="Times New Roman" w:hAnsi="Times New Roman" w:cs="Times New Roman"/>
                <w:sz w:val="20"/>
                <w:szCs w:val="20"/>
                <w:vertAlign w:val="superscript"/>
              </w:rPr>
              <w:t>-1</w:t>
            </w:r>
          </w:p>
        </w:tc>
        <w:tc>
          <w:tcPr>
            <w:tcW w:w="1027" w:type="dxa"/>
          </w:tcPr>
          <w:p w14:paraId="7B1FD0B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256.29</w:t>
            </w:r>
          </w:p>
        </w:tc>
        <w:tc>
          <w:tcPr>
            <w:tcW w:w="1028" w:type="dxa"/>
          </w:tcPr>
          <w:p w14:paraId="0E972D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257.81</w:t>
            </w:r>
          </w:p>
        </w:tc>
        <w:tc>
          <w:tcPr>
            <w:tcW w:w="1028" w:type="dxa"/>
          </w:tcPr>
          <w:p w14:paraId="58C362B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257.05</w:t>
            </w:r>
          </w:p>
        </w:tc>
        <w:tc>
          <w:tcPr>
            <w:tcW w:w="1027" w:type="dxa"/>
          </w:tcPr>
          <w:p w14:paraId="5AADD36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14.48</w:t>
            </w:r>
          </w:p>
        </w:tc>
        <w:tc>
          <w:tcPr>
            <w:tcW w:w="1027" w:type="dxa"/>
          </w:tcPr>
          <w:p w14:paraId="5993EB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15.38</w:t>
            </w:r>
          </w:p>
        </w:tc>
        <w:tc>
          <w:tcPr>
            <w:tcW w:w="1029" w:type="dxa"/>
          </w:tcPr>
          <w:p w14:paraId="1AC2ADA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14.93</w:t>
            </w:r>
          </w:p>
        </w:tc>
        <w:tc>
          <w:tcPr>
            <w:tcW w:w="1027" w:type="dxa"/>
          </w:tcPr>
          <w:p w14:paraId="398D457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4.50</w:t>
            </w:r>
          </w:p>
        </w:tc>
        <w:tc>
          <w:tcPr>
            <w:tcW w:w="1027" w:type="dxa"/>
          </w:tcPr>
          <w:p w14:paraId="7BAF105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4.57</w:t>
            </w:r>
          </w:p>
        </w:tc>
        <w:tc>
          <w:tcPr>
            <w:tcW w:w="887" w:type="dxa"/>
          </w:tcPr>
          <w:p w14:paraId="0611D9B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4.53</w:t>
            </w:r>
          </w:p>
        </w:tc>
      </w:tr>
      <w:tr w:rsidR="00112485" w:rsidRPr="009C487D" w14:paraId="0820DC34" w14:textId="77777777" w:rsidTr="003A0AD4">
        <w:trPr>
          <w:trHeight w:val="378"/>
        </w:trPr>
        <w:tc>
          <w:tcPr>
            <w:tcW w:w="1022" w:type="dxa"/>
          </w:tcPr>
          <w:p w14:paraId="39C174FC"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T3</w:t>
            </w:r>
          </w:p>
        </w:tc>
        <w:tc>
          <w:tcPr>
            <w:tcW w:w="4403" w:type="dxa"/>
          </w:tcPr>
          <w:p w14:paraId="4DB1C97A"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 (V</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 xml:space="preserve">) @2 tonne ha </w:t>
            </w:r>
            <w:r w:rsidRPr="009C487D">
              <w:rPr>
                <w:rFonts w:ascii="Times New Roman" w:hAnsi="Times New Roman" w:cs="Times New Roman"/>
                <w:sz w:val="20"/>
                <w:szCs w:val="20"/>
                <w:vertAlign w:val="superscript"/>
              </w:rPr>
              <w:t>-1</w:t>
            </w:r>
          </w:p>
        </w:tc>
        <w:tc>
          <w:tcPr>
            <w:tcW w:w="1027" w:type="dxa"/>
          </w:tcPr>
          <w:p w14:paraId="388B36A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247.67</w:t>
            </w:r>
          </w:p>
        </w:tc>
        <w:tc>
          <w:tcPr>
            <w:tcW w:w="1028" w:type="dxa"/>
          </w:tcPr>
          <w:p w14:paraId="4FBD26C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246.62</w:t>
            </w:r>
          </w:p>
        </w:tc>
        <w:tc>
          <w:tcPr>
            <w:tcW w:w="1028" w:type="dxa"/>
          </w:tcPr>
          <w:p w14:paraId="2686306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247.15</w:t>
            </w:r>
          </w:p>
        </w:tc>
        <w:tc>
          <w:tcPr>
            <w:tcW w:w="1027" w:type="dxa"/>
          </w:tcPr>
          <w:p w14:paraId="04FCE16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13.97</w:t>
            </w:r>
          </w:p>
        </w:tc>
        <w:tc>
          <w:tcPr>
            <w:tcW w:w="1027" w:type="dxa"/>
          </w:tcPr>
          <w:p w14:paraId="745EEB8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14.67</w:t>
            </w:r>
          </w:p>
        </w:tc>
        <w:tc>
          <w:tcPr>
            <w:tcW w:w="1029" w:type="dxa"/>
          </w:tcPr>
          <w:p w14:paraId="787F6B9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14.32</w:t>
            </w:r>
          </w:p>
        </w:tc>
        <w:tc>
          <w:tcPr>
            <w:tcW w:w="1027" w:type="dxa"/>
          </w:tcPr>
          <w:p w14:paraId="4B4F8B4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4.43</w:t>
            </w:r>
          </w:p>
        </w:tc>
        <w:tc>
          <w:tcPr>
            <w:tcW w:w="1027" w:type="dxa"/>
          </w:tcPr>
          <w:p w14:paraId="459FBDC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4.47</w:t>
            </w:r>
          </w:p>
        </w:tc>
        <w:tc>
          <w:tcPr>
            <w:tcW w:w="887" w:type="dxa"/>
          </w:tcPr>
          <w:p w14:paraId="1C41172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4.45</w:t>
            </w:r>
          </w:p>
        </w:tc>
      </w:tr>
      <w:tr w:rsidR="00112485" w:rsidRPr="009C487D" w14:paraId="03B85F84" w14:textId="77777777" w:rsidTr="003A0AD4">
        <w:trPr>
          <w:trHeight w:val="357"/>
        </w:trPr>
        <w:tc>
          <w:tcPr>
            <w:tcW w:w="1022" w:type="dxa"/>
          </w:tcPr>
          <w:p w14:paraId="6FAC657E"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T4</w:t>
            </w:r>
          </w:p>
        </w:tc>
        <w:tc>
          <w:tcPr>
            <w:tcW w:w="4403" w:type="dxa"/>
          </w:tcPr>
          <w:p w14:paraId="43BE923A"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 (V</w:t>
            </w:r>
            <w:r w:rsidRPr="009C487D">
              <w:rPr>
                <w:rFonts w:ascii="Times New Roman" w:hAnsi="Times New Roman" w:cs="Times New Roman"/>
                <w:sz w:val="20"/>
                <w:szCs w:val="20"/>
                <w:vertAlign w:val="subscript"/>
              </w:rPr>
              <w:t>3</w:t>
            </w:r>
            <w:r w:rsidRPr="009C487D">
              <w:rPr>
                <w:rFonts w:ascii="Times New Roman" w:hAnsi="Times New Roman" w:cs="Times New Roman"/>
                <w:sz w:val="20"/>
                <w:szCs w:val="20"/>
              </w:rPr>
              <w:t xml:space="preserve">) @2 tonne ha </w:t>
            </w:r>
            <w:r w:rsidRPr="009C487D">
              <w:rPr>
                <w:rFonts w:ascii="Times New Roman" w:hAnsi="Times New Roman" w:cs="Times New Roman"/>
                <w:sz w:val="20"/>
                <w:szCs w:val="20"/>
                <w:vertAlign w:val="superscript"/>
              </w:rPr>
              <w:t>-1</w:t>
            </w:r>
          </w:p>
        </w:tc>
        <w:tc>
          <w:tcPr>
            <w:tcW w:w="1027" w:type="dxa"/>
          </w:tcPr>
          <w:p w14:paraId="00FC93D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264.14</w:t>
            </w:r>
          </w:p>
        </w:tc>
        <w:tc>
          <w:tcPr>
            <w:tcW w:w="1028" w:type="dxa"/>
          </w:tcPr>
          <w:p w14:paraId="74C1422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267.18</w:t>
            </w:r>
          </w:p>
        </w:tc>
        <w:tc>
          <w:tcPr>
            <w:tcW w:w="1028" w:type="dxa"/>
          </w:tcPr>
          <w:p w14:paraId="3512B25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265.66</w:t>
            </w:r>
          </w:p>
        </w:tc>
        <w:tc>
          <w:tcPr>
            <w:tcW w:w="1027" w:type="dxa"/>
          </w:tcPr>
          <w:p w14:paraId="2950D4E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16.39</w:t>
            </w:r>
          </w:p>
        </w:tc>
        <w:tc>
          <w:tcPr>
            <w:tcW w:w="1027" w:type="dxa"/>
          </w:tcPr>
          <w:p w14:paraId="1D0564B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17.51</w:t>
            </w:r>
          </w:p>
        </w:tc>
        <w:tc>
          <w:tcPr>
            <w:tcW w:w="1029" w:type="dxa"/>
          </w:tcPr>
          <w:p w14:paraId="72F5611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16.95</w:t>
            </w:r>
          </w:p>
        </w:tc>
        <w:tc>
          <w:tcPr>
            <w:tcW w:w="1027" w:type="dxa"/>
          </w:tcPr>
          <w:p w14:paraId="4A99F04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4.63</w:t>
            </w:r>
          </w:p>
        </w:tc>
        <w:tc>
          <w:tcPr>
            <w:tcW w:w="1027" w:type="dxa"/>
          </w:tcPr>
          <w:p w14:paraId="0EA33CF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4.67</w:t>
            </w:r>
          </w:p>
        </w:tc>
        <w:tc>
          <w:tcPr>
            <w:tcW w:w="887" w:type="dxa"/>
          </w:tcPr>
          <w:p w14:paraId="2765B40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4.65</w:t>
            </w:r>
          </w:p>
        </w:tc>
      </w:tr>
      <w:tr w:rsidR="00112485" w:rsidRPr="009C487D" w14:paraId="7CFE66C2" w14:textId="77777777" w:rsidTr="003A0AD4">
        <w:trPr>
          <w:trHeight w:val="363"/>
        </w:trPr>
        <w:tc>
          <w:tcPr>
            <w:tcW w:w="1022" w:type="dxa"/>
          </w:tcPr>
          <w:p w14:paraId="5334FECD"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T5</w:t>
            </w:r>
          </w:p>
        </w:tc>
        <w:tc>
          <w:tcPr>
            <w:tcW w:w="4403" w:type="dxa"/>
          </w:tcPr>
          <w:p w14:paraId="331FF2FD"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+(V</w:t>
            </w:r>
            <w:r w:rsidRPr="009C487D">
              <w:rPr>
                <w:rFonts w:ascii="Times New Roman" w:hAnsi="Times New Roman" w:cs="Times New Roman"/>
                <w:sz w:val="20"/>
                <w:szCs w:val="20"/>
                <w:vertAlign w:val="subscript"/>
              </w:rPr>
              <w:t>4</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6BB998B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245.84</w:t>
            </w:r>
          </w:p>
        </w:tc>
        <w:tc>
          <w:tcPr>
            <w:tcW w:w="1028" w:type="dxa"/>
          </w:tcPr>
          <w:p w14:paraId="4A23B4C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240.55</w:t>
            </w:r>
          </w:p>
        </w:tc>
        <w:tc>
          <w:tcPr>
            <w:tcW w:w="1028" w:type="dxa"/>
          </w:tcPr>
          <w:p w14:paraId="56DA7D6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243.19</w:t>
            </w:r>
          </w:p>
        </w:tc>
        <w:tc>
          <w:tcPr>
            <w:tcW w:w="1027" w:type="dxa"/>
          </w:tcPr>
          <w:p w14:paraId="170A77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13.55</w:t>
            </w:r>
          </w:p>
        </w:tc>
        <w:tc>
          <w:tcPr>
            <w:tcW w:w="1027" w:type="dxa"/>
          </w:tcPr>
          <w:p w14:paraId="078D6BA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13.88</w:t>
            </w:r>
          </w:p>
        </w:tc>
        <w:tc>
          <w:tcPr>
            <w:tcW w:w="1029" w:type="dxa"/>
          </w:tcPr>
          <w:p w14:paraId="5767AF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13.71</w:t>
            </w:r>
          </w:p>
        </w:tc>
        <w:tc>
          <w:tcPr>
            <w:tcW w:w="1027" w:type="dxa"/>
          </w:tcPr>
          <w:p w14:paraId="3FBAEBF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4.36</w:t>
            </w:r>
          </w:p>
        </w:tc>
        <w:tc>
          <w:tcPr>
            <w:tcW w:w="1027" w:type="dxa"/>
          </w:tcPr>
          <w:p w14:paraId="00FB21A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4.40</w:t>
            </w:r>
          </w:p>
        </w:tc>
        <w:tc>
          <w:tcPr>
            <w:tcW w:w="887" w:type="dxa"/>
          </w:tcPr>
          <w:p w14:paraId="3D478D2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4.38</w:t>
            </w:r>
          </w:p>
        </w:tc>
      </w:tr>
      <w:tr w:rsidR="00112485" w:rsidRPr="009C487D" w14:paraId="7AEAA338" w14:textId="77777777" w:rsidTr="003A0AD4">
        <w:trPr>
          <w:trHeight w:val="369"/>
        </w:trPr>
        <w:tc>
          <w:tcPr>
            <w:tcW w:w="1022" w:type="dxa"/>
          </w:tcPr>
          <w:p w14:paraId="46B90D1F"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T6</w:t>
            </w:r>
          </w:p>
        </w:tc>
        <w:tc>
          <w:tcPr>
            <w:tcW w:w="4403" w:type="dxa"/>
          </w:tcPr>
          <w:p w14:paraId="443946C9"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+(V</w:t>
            </w:r>
            <w:r w:rsidRPr="009C487D">
              <w:rPr>
                <w:rFonts w:ascii="Times New Roman" w:hAnsi="Times New Roman" w:cs="Times New Roman"/>
                <w:sz w:val="20"/>
                <w:szCs w:val="20"/>
                <w:vertAlign w:val="subscript"/>
              </w:rPr>
              <w:t>1</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645D75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244.56</w:t>
            </w:r>
          </w:p>
        </w:tc>
        <w:tc>
          <w:tcPr>
            <w:tcW w:w="1028" w:type="dxa"/>
          </w:tcPr>
          <w:p w14:paraId="707BDDD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247.34</w:t>
            </w:r>
          </w:p>
        </w:tc>
        <w:tc>
          <w:tcPr>
            <w:tcW w:w="1028" w:type="dxa"/>
          </w:tcPr>
          <w:p w14:paraId="5AFB0BD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245.95</w:t>
            </w:r>
          </w:p>
        </w:tc>
        <w:tc>
          <w:tcPr>
            <w:tcW w:w="1027" w:type="dxa"/>
          </w:tcPr>
          <w:p w14:paraId="6C0276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13.93</w:t>
            </w:r>
          </w:p>
        </w:tc>
        <w:tc>
          <w:tcPr>
            <w:tcW w:w="1027" w:type="dxa"/>
          </w:tcPr>
          <w:p w14:paraId="357F36B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14.27</w:t>
            </w:r>
          </w:p>
        </w:tc>
        <w:tc>
          <w:tcPr>
            <w:tcW w:w="1029" w:type="dxa"/>
          </w:tcPr>
          <w:p w14:paraId="6C63C13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14.10</w:t>
            </w:r>
          </w:p>
        </w:tc>
        <w:tc>
          <w:tcPr>
            <w:tcW w:w="1027" w:type="dxa"/>
          </w:tcPr>
          <w:p w14:paraId="49F7F23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4.45</w:t>
            </w:r>
          </w:p>
        </w:tc>
        <w:tc>
          <w:tcPr>
            <w:tcW w:w="1027" w:type="dxa"/>
          </w:tcPr>
          <w:p w14:paraId="4813C11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4.49</w:t>
            </w:r>
          </w:p>
        </w:tc>
        <w:tc>
          <w:tcPr>
            <w:tcW w:w="887" w:type="dxa"/>
          </w:tcPr>
          <w:p w14:paraId="38E316B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4.47</w:t>
            </w:r>
          </w:p>
        </w:tc>
      </w:tr>
      <w:tr w:rsidR="00112485" w:rsidRPr="009C487D" w14:paraId="78B5EA4C" w14:textId="77777777" w:rsidTr="003A0AD4">
        <w:trPr>
          <w:trHeight w:val="375"/>
        </w:trPr>
        <w:tc>
          <w:tcPr>
            <w:tcW w:w="1022" w:type="dxa"/>
          </w:tcPr>
          <w:p w14:paraId="1684A584"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T7</w:t>
            </w:r>
          </w:p>
        </w:tc>
        <w:tc>
          <w:tcPr>
            <w:tcW w:w="4403" w:type="dxa"/>
          </w:tcPr>
          <w:p w14:paraId="79CE6A54"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+(V</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7ED20D4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241.60</w:t>
            </w:r>
          </w:p>
        </w:tc>
        <w:tc>
          <w:tcPr>
            <w:tcW w:w="1028" w:type="dxa"/>
          </w:tcPr>
          <w:p w14:paraId="5B53507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242.26</w:t>
            </w:r>
          </w:p>
        </w:tc>
        <w:tc>
          <w:tcPr>
            <w:tcW w:w="1028" w:type="dxa"/>
          </w:tcPr>
          <w:p w14:paraId="264243E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241.93</w:t>
            </w:r>
          </w:p>
        </w:tc>
        <w:tc>
          <w:tcPr>
            <w:tcW w:w="1027" w:type="dxa"/>
          </w:tcPr>
          <w:p w14:paraId="57333BD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13.31</w:t>
            </w:r>
          </w:p>
        </w:tc>
        <w:tc>
          <w:tcPr>
            <w:tcW w:w="1027" w:type="dxa"/>
          </w:tcPr>
          <w:p w14:paraId="638AD7C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13.75</w:t>
            </w:r>
          </w:p>
        </w:tc>
        <w:tc>
          <w:tcPr>
            <w:tcW w:w="1029" w:type="dxa"/>
          </w:tcPr>
          <w:p w14:paraId="6083F99A"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13.53</w:t>
            </w:r>
          </w:p>
        </w:tc>
        <w:tc>
          <w:tcPr>
            <w:tcW w:w="1027" w:type="dxa"/>
          </w:tcPr>
          <w:p w14:paraId="420B77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4.39</w:t>
            </w:r>
          </w:p>
        </w:tc>
        <w:tc>
          <w:tcPr>
            <w:tcW w:w="1027" w:type="dxa"/>
          </w:tcPr>
          <w:p w14:paraId="4CFE667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4.43</w:t>
            </w:r>
          </w:p>
        </w:tc>
        <w:tc>
          <w:tcPr>
            <w:tcW w:w="887" w:type="dxa"/>
          </w:tcPr>
          <w:p w14:paraId="56AE531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4.41</w:t>
            </w:r>
          </w:p>
        </w:tc>
      </w:tr>
      <w:tr w:rsidR="00112485" w:rsidRPr="009C487D" w14:paraId="46330A52" w14:textId="77777777" w:rsidTr="003A0AD4">
        <w:trPr>
          <w:trHeight w:val="366"/>
        </w:trPr>
        <w:tc>
          <w:tcPr>
            <w:tcW w:w="1022" w:type="dxa"/>
          </w:tcPr>
          <w:p w14:paraId="75EA631C"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T8</w:t>
            </w:r>
          </w:p>
        </w:tc>
        <w:tc>
          <w:tcPr>
            <w:tcW w:w="4403" w:type="dxa"/>
          </w:tcPr>
          <w:p w14:paraId="3BE932F7"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 (V</w:t>
            </w:r>
            <w:r w:rsidRPr="009C487D">
              <w:rPr>
                <w:rFonts w:ascii="Times New Roman" w:hAnsi="Times New Roman" w:cs="Times New Roman"/>
                <w:sz w:val="20"/>
                <w:szCs w:val="20"/>
                <w:vertAlign w:val="subscript"/>
              </w:rPr>
              <w:t>3</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7C55091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250.78</w:t>
            </w:r>
          </w:p>
        </w:tc>
        <w:tc>
          <w:tcPr>
            <w:tcW w:w="1028" w:type="dxa"/>
          </w:tcPr>
          <w:p w14:paraId="6549BB1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253.28</w:t>
            </w:r>
          </w:p>
        </w:tc>
        <w:tc>
          <w:tcPr>
            <w:tcW w:w="1028" w:type="dxa"/>
          </w:tcPr>
          <w:p w14:paraId="589C8E7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252.03</w:t>
            </w:r>
          </w:p>
        </w:tc>
        <w:tc>
          <w:tcPr>
            <w:tcW w:w="1027" w:type="dxa"/>
          </w:tcPr>
          <w:p w14:paraId="0912754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15.57</w:t>
            </w:r>
          </w:p>
        </w:tc>
        <w:tc>
          <w:tcPr>
            <w:tcW w:w="1027" w:type="dxa"/>
          </w:tcPr>
          <w:p w14:paraId="2428E20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16.41</w:t>
            </w:r>
          </w:p>
        </w:tc>
        <w:tc>
          <w:tcPr>
            <w:tcW w:w="1029" w:type="dxa"/>
          </w:tcPr>
          <w:p w14:paraId="4F7509B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15.99</w:t>
            </w:r>
          </w:p>
        </w:tc>
        <w:tc>
          <w:tcPr>
            <w:tcW w:w="1027" w:type="dxa"/>
          </w:tcPr>
          <w:p w14:paraId="5802175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4.52</w:t>
            </w:r>
          </w:p>
        </w:tc>
        <w:tc>
          <w:tcPr>
            <w:tcW w:w="1027" w:type="dxa"/>
          </w:tcPr>
          <w:p w14:paraId="6345E2A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4.64</w:t>
            </w:r>
          </w:p>
        </w:tc>
        <w:tc>
          <w:tcPr>
            <w:tcW w:w="887" w:type="dxa"/>
          </w:tcPr>
          <w:p w14:paraId="0B152B8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4.58</w:t>
            </w:r>
          </w:p>
        </w:tc>
      </w:tr>
      <w:tr w:rsidR="00112485" w:rsidRPr="009C487D" w14:paraId="5004138B" w14:textId="77777777" w:rsidTr="003A0AD4">
        <w:trPr>
          <w:trHeight w:val="360"/>
        </w:trPr>
        <w:tc>
          <w:tcPr>
            <w:tcW w:w="1022" w:type="dxa"/>
          </w:tcPr>
          <w:p w14:paraId="2F1FBB70"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T9</w:t>
            </w:r>
          </w:p>
        </w:tc>
        <w:tc>
          <w:tcPr>
            <w:tcW w:w="4403" w:type="dxa"/>
          </w:tcPr>
          <w:p w14:paraId="6F6694BF"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+(V</w:t>
            </w:r>
            <w:r w:rsidRPr="009C487D">
              <w:rPr>
                <w:rFonts w:ascii="Times New Roman" w:hAnsi="Times New Roman" w:cs="Times New Roman"/>
                <w:sz w:val="20"/>
                <w:szCs w:val="20"/>
                <w:vertAlign w:val="subscript"/>
              </w:rPr>
              <w:t>4</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1027" w:type="dxa"/>
          </w:tcPr>
          <w:p w14:paraId="4D65542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237.96</w:t>
            </w:r>
          </w:p>
        </w:tc>
        <w:tc>
          <w:tcPr>
            <w:tcW w:w="1028" w:type="dxa"/>
          </w:tcPr>
          <w:p w14:paraId="435A443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238.95</w:t>
            </w:r>
          </w:p>
        </w:tc>
        <w:tc>
          <w:tcPr>
            <w:tcW w:w="1028" w:type="dxa"/>
          </w:tcPr>
          <w:p w14:paraId="78F8E3D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238.46</w:t>
            </w:r>
          </w:p>
        </w:tc>
        <w:tc>
          <w:tcPr>
            <w:tcW w:w="1027" w:type="dxa"/>
          </w:tcPr>
          <w:p w14:paraId="7F4905A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12.70</w:t>
            </w:r>
          </w:p>
        </w:tc>
        <w:tc>
          <w:tcPr>
            <w:tcW w:w="1027" w:type="dxa"/>
          </w:tcPr>
          <w:p w14:paraId="2F6B603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13.16</w:t>
            </w:r>
          </w:p>
        </w:tc>
        <w:tc>
          <w:tcPr>
            <w:tcW w:w="1029" w:type="dxa"/>
          </w:tcPr>
          <w:p w14:paraId="4557EC6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12.93</w:t>
            </w:r>
          </w:p>
        </w:tc>
        <w:tc>
          <w:tcPr>
            <w:tcW w:w="1027" w:type="dxa"/>
          </w:tcPr>
          <w:p w14:paraId="59145ED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4.32</w:t>
            </w:r>
          </w:p>
        </w:tc>
        <w:tc>
          <w:tcPr>
            <w:tcW w:w="1027" w:type="dxa"/>
          </w:tcPr>
          <w:p w14:paraId="7D8745E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4.37</w:t>
            </w:r>
          </w:p>
        </w:tc>
        <w:tc>
          <w:tcPr>
            <w:tcW w:w="887" w:type="dxa"/>
          </w:tcPr>
          <w:p w14:paraId="4990B88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4.35</w:t>
            </w:r>
          </w:p>
        </w:tc>
      </w:tr>
      <w:tr w:rsidR="00112485" w:rsidRPr="009C487D" w14:paraId="749F89B7" w14:textId="77777777" w:rsidTr="003A0AD4">
        <w:trPr>
          <w:trHeight w:val="378"/>
        </w:trPr>
        <w:tc>
          <w:tcPr>
            <w:tcW w:w="1022" w:type="dxa"/>
          </w:tcPr>
          <w:p w14:paraId="476EA90B"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T10</w:t>
            </w:r>
          </w:p>
        </w:tc>
        <w:tc>
          <w:tcPr>
            <w:tcW w:w="4403" w:type="dxa"/>
          </w:tcPr>
          <w:p w14:paraId="7B57D3E6"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1</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1027" w:type="dxa"/>
          </w:tcPr>
          <w:p w14:paraId="736914A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244.23</w:t>
            </w:r>
          </w:p>
        </w:tc>
        <w:tc>
          <w:tcPr>
            <w:tcW w:w="1028" w:type="dxa"/>
          </w:tcPr>
          <w:p w14:paraId="2149BB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246.23</w:t>
            </w:r>
          </w:p>
        </w:tc>
        <w:tc>
          <w:tcPr>
            <w:tcW w:w="1028" w:type="dxa"/>
          </w:tcPr>
          <w:p w14:paraId="24AF160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245.23</w:t>
            </w:r>
          </w:p>
        </w:tc>
        <w:tc>
          <w:tcPr>
            <w:tcW w:w="1027" w:type="dxa"/>
          </w:tcPr>
          <w:p w14:paraId="6BECF9E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13.62</w:t>
            </w:r>
          </w:p>
        </w:tc>
        <w:tc>
          <w:tcPr>
            <w:tcW w:w="1027" w:type="dxa"/>
          </w:tcPr>
          <w:p w14:paraId="7D3B502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14.15</w:t>
            </w:r>
          </w:p>
        </w:tc>
        <w:tc>
          <w:tcPr>
            <w:tcW w:w="1029" w:type="dxa"/>
          </w:tcPr>
          <w:p w14:paraId="677EEE8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13.89</w:t>
            </w:r>
          </w:p>
        </w:tc>
        <w:tc>
          <w:tcPr>
            <w:tcW w:w="1027" w:type="dxa"/>
          </w:tcPr>
          <w:p w14:paraId="0B910BA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4.38</w:t>
            </w:r>
          </w:p>
        </w:tc>
        <w:tc>
          <w:tcPr>
            <w:tcW w:w="1027" w:type="dxa"/>
          </w:tcPr>
          <w:p w14:paraId="5678ED5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4.42</w:t>
            </w:r>
          </w:p>
        </w:tc>
        <w:tc>
          <w:tcPr>
            <w:tcW w:w="887" w:type="dxa"/>
          </w:tcPr>
          <w:p w14:paraId="783717F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4.40</w:t>
            </w:r>
          </w:p>
        </w:tc>
      </w:tr>
      <w:tr w:rsidR="00112485" w:rsidRPr="009C487D" w14:paraId="5B2F06DE" w14:textId="77777777" w:rsidTr="003A0AD4">
        <w:trPr>
          <w:trHeight w:val="357"/>
        </w:trPr>
        <w:tc>
          <w:tcPr>
            <w:tcW w:w="1022" w:type="dxa"/>
          </w:tcPr>
          <w:p w14:paraId="27731ECD"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T11</w:t>
            </w:r>
          </w:p>
        </w:tc>
        <w:tc>
          <w:tcPr>
            <w:tcW w:w="4403" w:type="dxa"/>
          </w:tcPr>
          <w:p w14:paraId="067178EA"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1027" w:type="dxa"/>
          </w:tcPr>
          <w:p w14:paraId="4A3865B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240.84</w:t>
            </w:r>
          </w:p>
        </w:tc>
        <w:tc>
          <w:tcPr>
            <w:tcW w:w="1028" w:type="dxa"/>
          </w:tcPr>
          <w:p w14:paraId="70A262C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241.70</w:t>
            </w:r>
          </w:p>
        </w:tc>
        <w:tc>
          <w:tcPr>
            <w:tcW w:w="1028" w:type="dxa"/>
          </w:tcPr>
          <w:p w14:paraId="20B596C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241.27</w:t>
            </w:r>
          </w:p>
        </w:tc>
        <w:tc>
          <w:tcPr>
            <w:tcW w:w="1027" w:type="dxa"/>
          </w:tcPr>
          <w:p w14:paraId="716672F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13.15</w:t>
            </w:r>
          </w:p>
        </w:tc>
        <w:tc>
          <w:tcPr>
            <w:tcW w:w="1027" w:type="dxa"/>
          </w:tcPr>
          <w:p w14:paraId="02552E5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13.55</w:t>
            </w:r>
          </w:p>
        </w:tc>
        <w:tc>
          <w:tcPr>
            <w:tcW w:w="1029" w:type="dxa"/>
          </w:tcPr>
          <w:p w14:paraId="18DEC97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13.35</w:t>
            </w:r>
          </w:p>
        </w:tc>
        <w:tc>
          <w:tcPr>
            <w:tcW w:w="1027" w:type="dxa"/>
          </w:tcPr>
          <w:p w14:paraId="35E2E31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4.34</w:t>
            </w:r>
          </w:p>
        </w:tc>
        <w:tc>
          <w:tcPr>
            <w:tcW w:w="1027" w:type="dxa"/>
          </w:tcPr>
          <w:p w14:paraId="5C2F07E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4.37</w:t>
            </w:r>
          </w:p>
        </w:tc>
        <w:tc>
          <w:tcPr>
            <w:tcW w:w="887" w:type="dxa"/>
          </w:tcPr>
          <w:p w14:paraId="134F10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4.36</w:t>
            </w:r>
          </w:p>
        </w:tc>
      </w:tr>
      <w:tr w:rsidR="00112485" w:rsidRPr="009C487D" w14:paraId="6F0BF062" w14:textId="77777777" w:rsidTr="003A0AD4">
        <w:trPr>
          <w:trHeight w:val="375"/>
        </w:trPr>
        <w:tc>
          <w:tcPr>
            <w:tcW w:w="1022" w:type="dxa"/>
          </w:tcPr>
          <w:p w14:paraId="36276584"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T12</w:t>
            </w:r>
          </w:p>
        </w:tc>
        <w:tc>
          <w:tcPr>
            <w:tcW w:w="4403" w:type="dxa"/>
          </w:tcPr>
          <w:p w14:paraId="206E3DE4"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3</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1027" w:type="dxa"/>
          </w:tcPr>
          <w:p w14:paraId="40490B8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247.22</w:t>
            </w:r>
          </w:p>
        </w:tc>
        <w:tc>
          <w:tcPr>
            <w:tcW w:w="1028" w:type="dxa"/>
          </w:tcPr>
          <w:p w14:paraId="4D4B05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249.09</w:t>
            </w:r>
          </w:p>
        </w:tc>
        <w:tc>
          <w:tcPr>
            <w:tcW w:w="1028" w:type="dxa"/>
          </w:tcPr>
          <w:p w14:paraId="522908F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248.16</w:t>
            </w:r>
          </w:p>
        </w:tc>
        <w:tc>
          <w:tcPr>
            <w:tcW w:w="1027" w:type="dxa"/>
          </w:tcPr>
          <w:p w14:paraId="0B4ADB7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15.89</w:t>
            </w:r>
          </w:p>
        </w:tc>
        <w:tc>
          <w:tcPr>
            <w:tcW w:w="1027" w:type="dxa"/>
          </w:tcPr>
          <w:p w14:paraId="51D2C40A"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16.30</w:t>
            </w:r>
          </w:p>
        </w:tc>
        <w:tc>
          <w:tcPr>
            <w:tcW w:w="1029" w:type="dxa"/>
          </w:tcPr>
          <w:p w14:paraId="1DB7A2F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16.09</w:t>
            </w:r>
          </w:p>
        </w:tc>
        <w:tc>
          <w:tcPr>
            <w:tcW w:w="1027" w:type="dxa"/>
          </w:tcPr>
          <w:p w14:paraId="28F4278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4.42</w:t>
            </w:r>
          </w:p>
        </w:tc>
        <w:tc>
          <w:tcPr>
            <w:tcW w:w="1027" w:type="dxa"/>
          </w:tcPr>
          <w:p w14:paraId="399CAC8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4.45</w:t>
            </w:r>
          </w:p>
        </w:tc>
        <w:tc>
          <w:tcPr>
            <w:tcW w:w="887" w:type="dxa"/>
          </w:tcPr>
          <w:p w14:paraId="4A92712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4.44</w:t>
            </w:r>
          </w:p>
        </w:tc>
      </w:tr>
      <w:tr w:rsidR="00112485" w:rsidRPr="009C487D" w14:paraId="1D5C3602" w14:textId="77777777" w:rsidTr="003A0AD4">
        <w:trPr>
          <w:trHeight w:val="429"/>
        </w:trPr>
        <w:tc>
          <w:tcPr>
            <w:tcW w:w="1022" w:type="dxa"/>
          </w:tcPr>
          <w:p w14:paraId="3811CC2C"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T13</w:t>
            </w:r>
          </w:p>
        </w:tc>
        <w:tc>
          <w:tcPr>
            <w:tcW w:w="4403" w:type="dxa"/>
          </w:tcPr>
          <w:p w14:paraId="1DD29578"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4</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1027" w:type="dxa"/>
          </w:tcPr>
          <w:p w14:paraId="32BCDC2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233.21</w:t>
            </w:r>
          </w:p>
        </w:tc>
        <w:tc>
          <w:tcPr>
            <w:tcW w:w="1028" w:type="dxa"/>
          </w:tcPr>
          <w:p w14:paraId="1255DF6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234.65</w:t>
            </w:r>
          </w:p>
        </w:tc>
        <w:tc>
          <w:tcPr>
            <w:tcW w:w="1028" w:type="dxa"/>
          </w:tcPr>
          <w:p w14:paraId="0367CD6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233.93</w:t>
            </w:r>
          </w:p>
        </w:tc>
        <w:tc>
          <w:tcPr>
            <w:tcW w:w="1027" w:type="dxa"/>
          </w:tcPr>
          <w:p w14:paraId="403FCC9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12.24</w:t>
            </w:r>
          </w:p>
        </w:tc>
        <w:tc>
          <w:tcPr>
            <w:tcW w:w="1027" w:type="dxa"/>
          </w:tcPr>
          <w:p w14:paraId="6A98DDC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12.77</w:t>
            </w:r>
          </w:p>
        </w:tc>
        <w:tc>
          <w:tcPr>
            <w:tcW w:w="1029" w:type="dxa"/>
          </w:tcPr>
          <w:p w14:paraId="0581E1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12.51</w:t>
            </w:r>
          </w:p>
        </w:tc>
        <w:tc>
          <w:tcPr>
            <w:tcW w:w="1027" w:type="dxa"/>
          </w:tcPr>
          <w:p w14:paraId="62B8D2D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4.29</w:t>
            </w:r>
          </w:p>
        </w:tc>
        <w:tc>
          <w:tcPr>
            <w:tcW w:w="1027" w:type="dxa"/>
          </w:tcPr>
          <w:p w14:paraId="677E8D8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4.32</w:t>
            </w:r>
          </w:p>
        </w:tc>
        <w:tc>
          <w:tcPr>
            <w:tcW w:w="887" w:type="dxa"/>
          </w:tcPr>
          <w:p w14:paraId="7D07553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4.31</w:t>
            </w:r>
          </w:p>
        </w:tc>
      </w:tr>
      <w:tr w:rsidR="00112485" w:rsidRPr="009C487D" w14:paraId="6DB0DE36" w14:textId="77777777" w:rsidTr="003A0AD4">
        <w:trPr>
          <w:trHeight w:val="371"/>
        </w:trPr>
        <w:tc>
          <w:tcPr>
            <w:tcW w:w="1022" w:type="dxa"/>
          </w:tcPr>
          <w:p w14:paraId="7590B248" w14:textId="77777777" w:rsidR="00112485" w:rsidRPr="009C487D" w:rsidRDefault="00112485" w:rsidP="00112485">
            <w:pPr>
              <w:spacing w:line="276" w:lineRule="auto"/>
              <w:jc w:val="center"/>
              <w:rPr>
                <w:rFonts w:ascii="Times New Roman" w:hAnsi="Times New Roman" w:cs="Times New Roman"/>
              </w:rPr>
            </w:pPr>
          </w:p>
        </w:tc>
        <w:tc>
          <w:tcPr>
            <w:tcW w:w="4403" w:type="dxa"/>
          </w:tcPr>
          <w:p w14:paraId="4B145FE7" w14:textId="77777777" w:rsidR="00112485" w:rsidRPr="009C487D" w:rsidRDefault="00112485" w:rsidP="00112485">
            <w:pPr>
              <w:spacing w:line="276" w:lineRule="auto"/>
              <w:jc w:val="center"/>
              <w:rPr>
                <w:rFonts w:ascii="Times New Roman" w:hAnsi="Times New Roman" w:cs="Times New Roman"/>
              </w:rPr>
            </w:pPr>
            <w:proofErr w:type="spellStart"/>
            <w:r w:rsidRPr="009C487D">
              <w:rPr>
                <w:rFonts w:ascii="Times New Roman" w:hAnsi="Times New Roman" w:cs="Times New Roman"/>
              </w:rPr>
              <w:t>SEm</w:t>
            </w:r>
            <w:proofErr w:type="spellEnd"/>
            <w:r w:rsidRPr="009C487D">
              <w:rPr>
                <w:rFonts w:ascii="Times New Roman" w:hAnsi="Times New Roman" w:cs="Times New Roman"/>
                <w:u w:val="single"/>
              </w:rPr>
              <w:t>+</w:t>
            </w:r>
          </w:p>
        </w:tc>
        <w:tc>
          <w:tcPr>
            <w:tcW w:w="1027" w:type="dxa"/>
          </w:tcPr>
          <w:p w14:paraId="67B0028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4.76</w:t>
            </w:r>
          </w:p>
        </w:tc>
        <w:tc>
          <w:tcPr>
            <w:tcW w:w="1028" w:type="dxa"/>
          </w:tcPr>
          <w:p w14:paraId="665EA8B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4.38</w:t>
            </w:r>
          </w:p>
        </w:tc>
        <w:tc>
          <w:tcPr>
            <w:tcW w:w="1028" w:type="dxa"/>
          </w:tcPr>
          <w:p w14:paraId="587AADD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4.24</w:t>
            </w:r>
          </w:p>
        </w:tc>
        <w:tc>
          <w:tcPr>
            <w:tcW w:w="1027" w:type="dxa"/>
          </w:tcPr>
          <w:p w14:paraId="756B467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0.53</w:t>
            </w:r>
          </w:p>
        </w:tc>
        <w:tc>
          <w:tcPr>
            <w:tcW w:w="1027" w:type="dxa"/>
          </w:tcPr>
          <w:p w14:paraId="2F7B937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0.51</w:t>
            </w:r>
          </w:p>
        </w:tc>
        <w:tc>
          <w:tcPr>
            <w:tcW w:w="1029" w:type="dxa"/>
          </w:tcPr>
          <w:p w14:paraId="32D4C0F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0.41</w:t>
            </w:r>
          </w:p>
        </w:tc>
        <w:tc>
          <w:tcPr>
            <w:tcW w:w="1027" w:type="dxa"/>
          </w:tcPr>
          <w:p w14:paraId="26FB152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0.11</w:t>
            </w:r>
          </w:p>
        </w:tc>
        <w:tc>
          <w:tcPr>
            <w:tcW w:w="1027" w:type="dxa"/>
          </w:tcPr>
          <w:p w14:paraId="0966473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0.10</w:t>
            </w:r>
          </w:p>
        </w:tc>
        <w:tc>
          <w:tcPr>
            <w:tcW w:w="887" w:type="dxa"/>
          </w:tcPr>
          <w:p w14:paraId="33C6D3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0.09</w:t>
            </w:r>
          </w:p>
        </w:tc>
      </w:tr>
      <w:tr w:rsidR="00112485" w:rsidRPr="009C487D" w14:paraId="384D134F" w14:textId="77777777" w:rsidTr="003A0AD4">
        <w:trPr>
          <w:trHeight w:val="363"/>
        </w:trPr>
        <w:tc>
          <w:tcPr>
            <w:tcW w:w="1022" w:type="dxa"/>
          </w:tcPr>
          <w:p w14:paraId="3549B5F4" w14:textId="77777777" w:rsidR="00112485" w:rsidRPr="009C487D" w:rsidRDefault="00112485" w:rsidP="00112485">
            <w:pPr>
              <w:spacing w:line="276" w:lineRule="auto"/>
              <w:jc w:val="center"/>
              <w:rPr>
                <w:rFonts w:ascii="Times New Roman" w:hAnsi="Times New Roman" w:cs="Times New Roman"/>
              </w:rPr>
            </w:pPr>
          </w:p>
        </w:tc>
        <w:tc>
          <w:tcPr>
            <w:tcW w:w="4403" w:type="dxa"/>
          </w:tcPr>
          <w:p w14:paraId="67D620B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CD (0.05)</w:t>
            </w:r>
          </w:p>
        </w:tc>
        <w:tc>
          <w:tcPr>
            <w:tcW w:w="1027" w:type="dxa"/>
          </w:tcPr>
          <w:p w14:paraId="1CB0F1F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13.90</w:t>
            </w:r>
          </w:p>
        </w:tc>
        <w:tc>
          <w:tcPr>
            <w:tcW w:w="1028" w:type="dxa"/>
          </w:tcPr>
          <w:p w14:paraId="4B3FEF3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12.79</w:t>
            </w:r>
          </w:p>
        </w:tc>
        <w:tc>
          <w:tcPr>
            <w:tcW w:w="1028" w:type="dxa"/>
          </w:tcPr>
          <w:p w14:paraId="6EC80FC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12.37</w:t>
            </w:r>
          </w:p>
        </w:tc>
        <w:tc>
          <w:tcPr>
            <w:tcW w:w="1027" w:type="dxa"/>
          </w:tcPr>
          <w:p w14:paraId="0C1325F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1.54</w:t>
            </w:r>
          </w:p>
        </w:tc>
        <w:tc>
          <w:tcPr>
            <w:tcW w:w="1027" w:type="dxa"/>
          </w:tcPr>
          <w:p w14:paraId="55A4E76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1.50</w:t>
            </w:r>
          </w:p>
        </w:tc>
        <w:tc>
          <w:tcPr>
            <w:tcW w:w="1029" w:type="dxa"/>
          </w:tcPr>
          <w:p w14:paraId="324F00E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1.19</w:t>
            </w:r>
          </w:p>
        </w:tc>
        <w:tc>
          <w:tcPr>
            <w:tcW w:w="1027" w:type="dxa"/>
          </w:tcPr>
          <w:p w14:paraId="1BE1D87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NS</w:t>
            </w:r>
          </w:p>
        </w:tc>
        <w:tc>
          <w:tcPr>
            <w:tcW w:w="1027" w:type="dxa"/>
          </w:tcPr>
          <w:p w14:paraId="4239F21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NS</w:t>
            </w:r>
          </w:p>
        </w:tc>
        <w:tc>
          <w:tcPr>
            <w:tcW w:w="887" w:type="dxa"/>
          </w:tcPr>
          <w:p w14:paraId="44096AA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NS</w:t>
            </w:r>
          </w:p>
        </w:tc>
      </w:tr>
    </w:tbl>
    <w:p w14:paraId="08863E13" w14:textId="53E38F1E" w:rsidR="00112485" w:rsidRDefault="00112485" w:rsidP="00112485"/>
    <w:p w14:paraId="5F1F738D" w14:textId="4BE1CB3C" w:rsidR="00112485" w:rsidRPr="008E7C34" w:rsidRDefault="00406B3C" w:rsidP="00112485">
      <w:pPr>
        <w:pageBreakBefore/>
        <w:spacing w:after="100" w:afterAutospacing="1" w:line="240" w:lineRule="auto"/>
        <w:jc w:val="both"/>
        <w:rPr>
          <w:rFonts w:ascii="Times New Roman" w:hAnsi="Times New Roman" w:cs="Times New Roman"/>
          <w:b/>
          <w:sz w:val="24"/>
          <w:szCs w:val="24"/>
        </w:rPr>
      </w:pPr>
      <w:r>
        <w:rPr>
          <w:rFonts w:ascii="Times New Roman" w:hAnsi="Times New Roman" w:cs="Times New Roman"/>
          <w:b/>
          <w:szCs w:val="24"/>
        </w:rPr>
        <w:lastRenderedPageBreak/>
        <w:t>Fig</w:t>
      </w:r>
      <w:r w:rsidR="00112485" w:rsidRPr="00A462F7">
        <w:rPr>
          <w:rFonts w:ascii="Times New Roman" w:hAnsi="Times New Roman" w:cs="Times New Roman"/>
          <w:b/>
          <w:szCs w:val="24"/>
        </w:rPr>
        <w:t>.</w:t>
      </w:r>
      <w:r w:rsidR="00112485">
        <w:rPr>
          <w:rFonts w:ascii="Times New Roman" w:hAnsi="Times New Roman" w:cs="Times New Roman"/>
          <w:b/>
          <w:szCs w:val="24"/>
        </w:rPr>
        <w:t>1.</w:t>
      </w:r>
      <w:r w:rsidR="00112485" w:rsidRPr="00A462F7">
        <w:rPr>
          <w:rFonts w:ascii="Times New Roman" w:hAnsi="Times New Roman" w:cs="Times New Roman"/>
          <w:b/>
          <w:szCs w:val="24"/>
        </w:rPr>
        <w:t xml:space="preserve"> </w:t>
      </w:r>
      <w:r w:rsidR="00112485" w:rsidRPr="00A462F7">
        <w:rPr>
          <w:rFonts w:ascii="Times New Roman" w:hAnsi="Times New Roman" w:cs="Times New Roman"/>
          <w:szCs w:val="24"/>
        </w:rPr>
        <w:t>Effect of different treatments of vermicompost on number of siliqua/plants, number of seeds/siliqua and 1000 seed weight (g.) of mustard crop.</w:t>
      </w:r>
    </w:p>
    <w:p w14:paraId="4E56DDAB" w14:textId="5D7DA60A" w:rsidR="00112485" w:rsidRDefault="00112485" w:rsidP="00112485">
      <w:r>
        <w:rPr>
          <w:noProof/>
        </w:rPr>
        <w:drawing>
          <wp:inline distT="0" distB="0" distL="0" distR="0" wp14:anchorId="0222B96F" wp14:editId="05E2810E">
            <wp:extent cx="9032682" cy="4564049"/>
            <wp:effectExtent l="0" t="0" r="16510" b="8255"/>
            <wp:docPr id="1" name="Chart 1">
              <a:extLst xmlns:a="http://schemas.openxmlformats.org/drawingml/2006/main">
                <a:ext uri="{FF2B5EF4-FFF2-40B4-BE49-F238E27FC236}">
                  <a16:creationId xmlns:a16="http://schemas.microsoft.com/office/drawing/2014/main" id="{D6B0DDD9-CAF1-4E1F-B545-A3472F515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57B110" w14:textId="385166B7" w:rsidR="00112485" w:rsidRDefault="00112485" w:rsidP="00112485"/>
    <w:p w14:paraId="660FCB71" w14:textId="77777777" w:rsidR="00112485" w:rsidRDefault="00112485" w:rsidP="00112485">
      <w:pPr>
        <w:sectPr w:rsidR="00112485" w:rsidSect="00112485">
          <w:pgSz w:w="16838" w:h="11906" w:orient="landscape"/>
          <w:pgMar w:top="1440" w:right="1440" w:bottom="1440" w:left="1440" w:header="708" w:footer="708" w:gutter="0"/>
          <w:cols w:space="708"/>
          <w:docGrid w:linePitch="360"/>
        </w:sectPr>
      </w:pPr>
    </w:p>
    <w:p w14:paraId="7E8C31BA" w14:textId="77777777" w:rsidR="00112485" w:rsidRPr="00394D78" w:rsidRDefault="00112485" w:rsidP="00112485">
      <w:pPr>
        <w:spacing w:line="360" w:lineRule="auto"/>
        <w:jc w:val="both"/>
        <w:rPr>
          <w:rFonts w:ascii="Times New Roman" w:hAnsi="Times New Roman" w:cs="Times New Roman"/>
          <w:b/>
          <w:sz w:val="28"/>
          <w:szCs w:val="24"/>
        </w:rPr>
      </w:pPr>
      <w:r w:rsidRPr="00394D78">
        <w:rPr>
          <w:rFonts w:ascii="Times New Roman" w:hAnsi="Times New Roman" w:cs="Times New Roman"/>
          <w:b/>
          <w:sz w:val="24"/>
        </w:rPr>
        <w:lastRenderedPageBreak/>
        <w:t>Seed, Stover and biological yield.</w:t>
      </w:r>
    </w:p>
    <w:p w14:paraId="716EFEBB" w14:textId="54B49A1C"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The analysis of seed, Stover, and biological yield revealed significant variation among the different treatment combinations (Table</w:t>
      </w:r>
      <w:r w:rsidR="0041428C">
        <w:rPr>
          <w:rFonts w:ascii="Times New Roman" w:hAnsi="Times New Roman" w:cs="Times New Roman"/>
          <w:sz w:val="24"/>
          <w:szCs w:val="24"/>
        </w:rPr>
        <w:t>.3</w:t>
      </w:r>
      <w:r w:rsidRPr="00394D78">
        <w:rPr>
          <w:rFonts w:ascii="Times New Roman" w:hAnsi="Times New Roman" w:cs="Times New Roman"/>
          <w:sz w:val="24"/>
          <w:szCs w:val="24"/>
        </w:rPr>
        <w:t>). Notably, the application of T</w:t>
      </w:r>
      <w:r w:rsidRPr="00FF369C">
        <w:rPr>
          <w:rFonts w:ascii="Times New Roman" w:hAnsi="Times New Roman" w:cs="Times New Roman"/>
          <w:sz w:val="24"/>
          <w:szCs w:val="24"/>
          <w:vertAlign w:val="subscript"/>
        </w:rPr>
        <w:t xml:space="preserve">4 </w:t>
      </w:r>
      <w:r>
        <w:rPr>
          <w:rFonts w:ascii="Times New Roman" w:hAnsi="Times New Roman" w:cs="Times New Roman"/>
          <w:sz w:val="24"/>
          <w:szCs w:val="24"/>
        </w:rPr>
        <w:t>(</w:t>
      </w:r>
      <w:r w:rsidRPr="00394D78">
        <w:rPr>
          <w:rFonts w:ascii="Times New Roman" w:hAnsi="Times New Roman" w:cs="Times New Roman"/>
          <w:sz w:val="24"/>
          <w:szCs w:val="24"/>
        </w:rPr>
        <w:t xml:space="preserve">100 % </w:t>
      </w:r>
      <w:r>
        <w:rPr>
          <w:rFonts w:ascii="Times New Roman" w:hAnsi="Times New Roman" w:cs="Times New Roman"/>
          <w:sz w:val="24"/>
          <w:szCs w:val="24"/>
        </w:rPr>
        <w:t>+V</w:t>
      </w:r>
      <w:r w:rsidRPr="0072070F">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w:t>
      </w:r>
      <w:r>
        <w:rPr>
          <w:rFonts w:ascii="Times New Roman" w:hAnsi="Times New Roman" w:cs="Times New Roman"/>
          <w:sz w:val="24"/>
          <w:szCs w:val="24"/>
        </w:rPr>
        <w:t>@ 2 tons/ha)</w:t>
      </w:r>
      <w:r w:rsidRPr="00394D78">
        <w:rPr>
          <w:rFonts w:ascii="Times New Roman" w:hAnsi="Times New Roman" w:cs="Times New Roman"/>
          <w:sz w:val="24"/>
          <w:szCs w:val="24"/>
        </w:rPr>
        <w:t xml:space="preserve"> resulted in markedly higher seed yield (26.035 q/ha), Stover yield (57.482 q/ha), and total biological yield (83.658 q/ha) in the both year same trend and pooled data also. These results were statistically comparable to those observed under</w:t>
      </w:r>
      <w:r>
        <w:rPr>
          <w:rFonts w:ascii="Times New Roman" w:hAnsi="Times New Roman" w:cs="Times New Roman"/>
          <w:sz w:val="24"/>
          <w:szCs w:val="24"/>
        </w:rPr>
        <w:t xml:space="preserve"> </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8</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75% RDF </w:t>
      </w:r>
      <w:r>
        <w:rPr>
          <w:rFonts w:ascii="Times New Roman" w:hAnsi="Times New Roman" w:cs="Times New Roman"/>
          <w:sz w:val="24"/>
          <w:szCs w:val="24"/>
        </w:rPr>
        <w:t>+</w:t>
      </w:r>
      <w:r w:rsidRPr="00394D78">
        <w:rPr>
          <w:rFonts w:ascii="Times New Roman" w:hAnsi="Times New Roman" w:cs="Times New Roman"/>
          <w:sz w:val="24"/>
          <w:szCs w:val="24"/>
        </w:rPr>
        <w:t>V</w:t>
      </w:r>
      <w:r w:rsidRPr="00394D78">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394D78">
        <w:rPr>
          <w:rFonts w:ascii="Times New Roman" w:hAnsi="Times New Roman" w:cs="Times New Roman"/>
          <w:sz w:val="24"/>
          <w:szCs w:val="24"/>
        </w:rPr>
        <w:t>at 2 t ha⁻¹</w:t>
      </w:r>
      <w:r>
        <w:rPr>
          <w:rFonts w:ascii="Times New Roman" w:hAnsi="Times New Roman" w:cs="Times New Roman"/>
          <w:sz w:val="24"/>
          <w:szCs w:val="24"/>
        </w:rPr>
        <w:t>)</w:t>
      </w:r>
      <w:r w:rsidRPr="00394D78">
        <w:rPr>
          <w:rFonts w:ascii="Times New Roman" w:hAnsi="Times New Roman" w:cs="Times New Roman"/>
          <w:sz w:val="24"/>
          <w:szCs w:val="24"/>
        </w:rPr>
        <w:t xml:space="preserve"> and 100% RDF, except in terms of Seed yield, where T</w:t>
      </w:r>
      <w:r w:rsidRPr="00394D78">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was superior.</w:t>
      </w:r>
    </w:p>
    <w:p w14:paraId="4A2F458B" w14:textId="77777777" w:rsidR="00112485"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Mustard cultivation responded positively to the integrated application of organic and inorganic fertilizers, as evidenced by enhanced root development. This more extensive root system improved the uptake of moisture and nutrients from the soil, thereby facilitating greater dry matter accumulation. The efficient translocation of photosynthates from the leaves to the siliquae supported the formation of well-developed seeds. The increase in seed size may be attributed to the greater availability of carbohydrates and enhanced metabolic processes associated with an integrated nutrient supply.</w:t>
      </w:r>
      <w:r w:rsidRPr="00E55842">
        <w:rPr>
          <w:rFonts w:ascii="Times New Roman" w:hAnsi="Times New Roman" w:cs="Times New Roman"/>
          <w:sz w:val="24"/>
          <w:szCs w:val="24"/>
        </w:rPr>
        <w:t xml:space="preserve"> </w:t>
      </w:r>
      <w:r w:rsidRPr="00394D78">
        <w:rPr>
          <w:rFonts w:ascii="Times New Roman" w:hAnsi="Times New Roman" w:cs="Times New Roman"/>
          <w:sz w:val="24"/>
          <w:szCs w:val="24"/>
        </w:rPr>
        <w:t xml:space="preserve">The synergistic interaction between organic and inorganic nutrient sources thus plays a crucial role in achieving higher seed yield. These findings align with the reports of </w:t>
      </w:r>
      <w:r w:rsidRPr="00D0130D">
        <w:rPr>
          <w:rFonts w:ascii="Times New Roman" w:hAnsi="Times New Roman" w:cs="Times New Roman"/>
          <w:b/>
          <w:sz w:val="24"/>
          <w:szCs w:val="24"/>
        </w:rPr>
        <w:t xml:space="preserve">Mandal and Sinhala (2004), Tripathi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(2011), De and Sinha (2012), Pati and Mahapatra (2015), Bijarnia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(2017), Kumar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(2018), Singh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(2018), Varma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(2021), and Tyagi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(2022).</w:t>
      </w:r>
    </w:p>
    <w:p w14:paraId="2B25B77E" w14:textId="128BB7D8" w:rsidR="00112485" w:rsidRDefault="00112485" w:rsidP="00112485"/>
    <w:p w14:paraId="1518A4D9" w14:textId="6D78E854" w:rsidR="00112485" w:rsidRDefault="00112485" w:rsidP="00112485"/>
    <w:p w14:paraId="5275D401" w14:textId="0D52FD03" w:rsidR="00112485" w:rsidRDefault="00112485" w:rsidP="00112485"/>
    <w:p w14:paraId="43C11CFA" w14:textId="62818832" w:rsidR="00112485" w:rsidRDefault="00112485" w:rsidP="00112485"/>
    <w:p w14:paraId="1E52DD27" w14:textId="6BFAE5BA" w:rsidR="00112485" w:rsidRDefault="00112485" w:rsidP="00112485"/>
    <w:p w14:paraId="134BF221" w14:textId="6394A2A5" w:rsidR="00112485" w:rsidRDefault="00112485" w:rsidP="00112485"/>
    <w:p w14:paraId="583078CB" w14:textId="5696F051" w:rsidR="00112485" w:rsidRDefault="00112485" w:rsidP="00112485"/>
    <w:p w14:paraId="778E34D4" w14:textId="258DAE51" w:rsidR="00112485" w:rsidRDefault="00112485" w:rsidP="00112485"/>
    <w:p w14:paraId="4765124C" w14:textId="0B7BC248" w:rsidR="00112485" w:rsidRDefault="00112485" w:rsidP="00112485"/>
    <w:p w14:paraId="25D90160" w14:textId="111682B7" w:rsidR="00112485" w:rsidRDefault="00112485" w:rsidP="00112485"/>
    <w:p w14:paraId="27A15ADB" w14:textId="74275C1F" w:rsidR="00112485" w:rsidRDefault="00112485" w:rsidP="00112485"/>
    <w:p w14:paraId="5C5917FC" w14:textId="77777777" w:rsidR="00112485" w:rsidRDefault="00112485" w:rsidP="00112485">
      <w:pPr>
        <w:sectPr w:rsidR="00112485" w:rsidSect="00112485">
          <w:pgSz w:w="11906" w:h="16838"/>
          <w:pgMar w:top="1440" w:right="1440" w:bottom="1440" w:left="1440" w:header="708" w:footer="708" w:gutter="0"/>
          <w:cols w:space="708"/>
          <w:docGrid w:linePitch="360"/>
        </w:sectPr>
      </w:pPr>
    </w:p>
    <w:p w14:paraId="381BACA8" w14:textId="355A6CB4" w:rsidR="00112485" w:rsidRPr="0077694F" w:rsidRDefault="00112485" w:rsidP="00112485">
      <w:pPr>
        <w:tabs>
          <w:tab w:val="left" w:pos="2867"/>
        </w:tabs>
        <w:spacing w:after="0"/>
        <w:rPr>
          <w:rFonts w:ascii="Times New Roman" w:hAnsi="Times New Roman" w:cs="Times New Roman"/>
          <w:b/>
        </w:rPr>
      </w:pPr>
      <w:r>
        <w:rPr>
          <w:rFonts w:ascii="Times New Roman" w:hAnsi="Times New Roman" w:cs="Times New Roman"/>
          <w:b/>
        </w:rPr>
        <w:lastRenderedPageBreak/>
        <w:t>Table.</w:t>
      </w:r>
      <w:r w:rsidR="0041428C">
        <w:rPr>
          <w:rFonts w:ascii="Times New Roman" w:hAnsi="Times New Roman" w:cs="Times New Roman"/>
          <w:b/>
        </w:rPr>
        <w:t>3</w:t>
      </w:r>
      <w:r w:rsidR="00406B3C">
        <w:rPr>
          <w:rFonts w:ascii="Times New Roman" w:hAnsi="Times New Roman" w:cs="Times New Roman"/>
          <w:b/>
        </w:rPr>
        <w:t>.</w:t>
      </w:r>
      <w:r>
        <w:rPr>
          <w:rFonts w:ascii="Times New Roman" w:hAnsi="Times New Roman" w:cs="Times New Roman"/>
          <w:b/>
        </w:rPr>
        <w:t xml:space="preserve"> </w:t>
      </w:r>
      <w:r w:rsidRPr="00053FC8">
        <w:rPr>
          <w:rFonts w:ascii="Times New Roman" w:hAnsi="Times New Roman" w:cs="Times New Roman"/>
          <w:b/>
        </w:rPr>
        <w:t xml:space="preserve">Effect of different treatments of vermicompost on </w:t>
      </w:r>
      <w:r>
        <w:rPr>
          <w:rFonts w:ascii="Times New Roman" w:hAnsi="Times New Roman" w:cs="Times New Roman"/>
          <w:b/>
        </w:rPr>
        <w:t>grain yield (qt/ha) mustard crop</w:t>
      </w:r>
      <w:r w:rsidRPr="00053FC8">
        <w:rPr>
          <w:rFonts w:ascii="Times New Roman" w:hAnsi="Times New Roman" w:cs="Times New Roman"/>
          <w:b/>
        </w:rPr>
        <w:t>.</w:t>
      </w:r>
    </w:p>
    <w:tbl>
      <w:tblPr>
        <w:tblStyle w:val="TableGrid"/>
        <w:tblpPr w:leftFromText="180" w:rightFromText="180" w:vertAnchor="text" w:horzAnchor="margin" w:tblpX="-856" w:tblpY="251"/>
        <w:tblOverlap w:val="never"/>
        <w:tblW w:w="15501" w:type="dxa"/>
        <w:tblLook w:val="04A0" w:firstRow="1" w:lastRow="0" w:firstColumn="1" w:lastColumn="0" w:noHBand="0" w:noVBand="1"/>
      </w:tblPr>
      <w:tblGrid>
        <w:gridCol w:w="926"/>
        <w:gridCol w:w="3574"/>
        <w:gridCol w:w="883"/>
        <w:gridCol w:w="980"/>
        <w:gridCol w:w="982"/>
        <w:gridCol w:w="978"/>
        <w:gridCol w:w="978"/>
        <w:gridCol w:w="982"/>
        <w:gridCol w:w="956"/>
        <w:gridCol w:w="766"/>
        <w:gridCol w:w="982"/>
        <w:gridCol w:w="766"/>
        <w:gridCol w:w="766"/>
        <w:gridCol w:w="982"/>
      </w:tblGrid>
      <w:tr w:rsidR="00CC0CF7" w14:paraId="0AAE9D95" w14:textId="77777777" w:rsidTr="0041428C">
        <w:trPr>
          <w:trHeight w:val="157"/>
        </w:trPr>
        <w:tc>
          <w:tcPr>
            <w:tcW w:w="912" w:type="dxa"/>
            <w:vMerge w:val="restart"/>
            <w:tcBorders>
              <w:top w:val="single" w:sz="4" w:space="0" w:color="auto"/>
              <w:left w:val="single" w:sz="4" w:space="0" w:color="auto"/>
              <w:bottom w:val="single" w:sz="4" w:space="0" w:color="auto"/>
              <w:right w:val="single" w:sz="4" w:space="0" w:color="auto"/>
            </w:tcBorders>
            <w:hideMark/>
          </w:tcPr>
          <w:p w14:paraId="0D9CAFBE"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T.</w:t>
            </w:r>
          </w:p>
          <w:p w14:paraId="4F0EC711"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Symbol</w:t>
            </w:r>
          </w:p>
        </w:tc>
        <w:tc>
          <w:tcPr>
            <w:tcW w:w="3944" w:type="dxa"/>
            <w:vMerge w:val="restart"/>
            <w:tcBorders>
              <w:top w:val="single" w:sz="4" w:space="0" w:color="auto"/>
              <w:left w:val="single" w:sz="4" w:space="0" w:color="auto"/>
              <w:bottom w:val="single" w:sz="4" w:space="0" w:color="auto"/>
              <w:right w:val="single" w:sz="4" w:space="0" w:color="auto"/>
            </w:tcBorders>
            <w:hideMark/>
          </w:tcPr>
          <w:p w14:paraId="04F7B61D"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Treatment details</w:t>
            </w:r>
          </w:p>
        </w:tc>
        <w:tc>
          <w:tcPr>
            <w:tcW w:w="10645" w:type="dxa"/>
            <w:gridSpan w:val="12"/>
            <w:tcBorders>
              <w:top w:val="single" w:sz="4" w:space="0" w:color="auto"/>
              <w:left w:val="single" w:sz="4" w:space="0" w:color="auto"/>
              <w:bottom w:val="single" w:sz="4" w:space="0" w:color="auto"/>
              <w:right w:val="single" w:sz="4" w:space="0" w:color="auto"/>
            </w:tcBorders>
            <w:hideMark/>
          </w:tcPr>
          <w:p w14:paraId="2E122F55"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Yields</w:t>
            </w:r>
          </w:p>
        </w:tc>
      </w:tr>
      <w:tr w:rsidR="0041428C" w14:paraId="62FEDDD8" w14:textId="77777777" w:rsidTr="0041428C">
        <w:trPr>
          <w:trHeight w:val="223"/>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67E01E77" w14:textId="77777777" w:rsidR="00CC0CF7" w:rsidRPr="0041428C" w:rsidRDefault="00CC0CF7" w:rsidP="00CC0CF7">
            <w:pPr>
              <w:rPr>
                <w:rFonts w:ascii="Times New Roman" w:hAnsi="Times New Roman" w:cs="Times New Roman"/>
                <w:b/>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14:paraId="1BFDA40F" w14:textId="77777777" w:rsidR="00CC0CF7" w:rsidRPr="0041428C" w:rsidRDefault="00CC0CF7" w:rsidP="00CC0CF7">
            <w:pPr>
              <w:rPr>
                <w:rFonts w:ascii="Times New Roman" w:hAnsi="Times New Roman" w:cs="Times New Roman"/>
                <w:b/>
              </w:rPr>
            </w:pPr>
          </w:p>
        </w:tc>
        <w:tc>
          <w:tcPr>
            <w:tcW w:w="2843" w:type="dxa"/>
            <w:gridSpan w:val="3"/>
            <w:tcBorders>
              <w:top w:val="single" w:sz="4" w:space="0" w:color="auto"/>
              <w:left w:val="single" w:sz="4" w:space="0" w:color="auto"/>
              <w:bottom w:val="single" w:sz="4" w:space="0" w:color="auto"/>
              <w:right w:val="single" w:sz="4" w:space="0" w:color="auto"/>
            </w:tcBorders>
            <w:hideMark/>
          </w:tcPr>
          <w:p w14:paraId="6C8B8B58"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Seed yield (q/ha.)</w:t>
            </w:r>
          </w:p>
        </w:tc>
        <w:tc>
          <w:tcPr>
            <w:tcW w:w="2937" w:type="dxa"/>
            <w:gridSpan w:val="3"/>
            <w:tcBorders>
              <w:top w:val="single" w:sz="4" w:space="0" w:color="auto"/>
              <w:left w:val="single" w:sz="4" w:space="0" w:color="auto"/>
              <w:bottom w:val="single" w:sz="4" w:space="0" w:color="auto"/>
              <w:right w:val="single" w:sz="4" w:space="0" w:color="auto"/>
            </w:tcBorders>
            <w:hideMark/>
          </w:tcPr>
          <w:p w14:paraId="406D9C24"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Stover yield (q/ha.)</w:t>
            </w:r>
          </w:p>
        </w:tc>
        <w:tc>
          <w:tcPr>
            <w:tcW w:w="2532" w:type="dxa"/>
            <w:gridSpan w:val="3"/>
            <w:tcBorders>
              <w:top w:val="single" w:sz="4" w:space="0" w:color="auto"/>
              <w:left w:val="single" w:sz="4" w:space="0" w:color="auto"/>
              <w:bottom w:val="single" w:sz="4" w:space="0" w:color="auto"/>
              <w:right w:val="single" w:sz="4" w:space="0" w:color="auto"/>
            </w:tcBorders>
            <w:hideMark/>
          </w:tcPr>
          <w:p w14:paraId="480BDD94"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Biological yield (q/ha.)</w:t>
            </w:r>
          </w:p>
        </w:tc>
        <w:tc>
          <w:tcPr>
            <w:tcW w:w="2332" w:type="dxa"/>
            <w:gridSpan w:val="3"/>
            <w:tcBorders>
              <w:top w:val="single" w:sz="4" w:space="0" w:color="auto"/>
              <w:left w:val="single" w:sz="4" w:space="0" w:color="auto"/>
              <w:bottom w:val="single" w:sz="4" w:space="0" w:color="auto"/>
              <w:right w:val="single" w:sz="4" w:space="0" w:color="auto"/>
            </w:tcBorders>
            <w:hideMark/>
          </w:tcPr>
          <w:p w14:paraId="0A406211"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Harvest index (%)</w:t>
            </w:r>
          </w:p>
        </w:tc>
      </w:tr>
      <w:tr w:rsidR="0041428C" w14:paraId="0D86069F" w14:textId="77777777" w:rsidTr="0041428C">
        <w:trPr>
          <w:trHeight w:val="398"/>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6691A618" w14:textId="77777777" w:rsidR="00CC0CF7" w:rsidRPr="0041428C" w:rsidRDefault="00CC0CF7" w:rsidP="00CC0CF7">
            <w:pPr>
              <w:rPr>
                <w:rFonts w:ascii="Times New Roman" w:hAnsi="Times New Roman" w:cs="Times New Roman"/>
                <w:b/>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14:paraId="7C9DE5DE" w14:textId="77777777" w:rsidR="00CC0CF7" w:rsidRPr="0041428C" w:rsidRDefault="00CC0CF7" w:rsidP="00CC0CF7">
            <w:pPr>
              <w:rPr>
                <w:rFonts w:ascii="Times New Roman" w:hAnsi="Times New Roman" w:cs="Times New Roman"/>
                <w:b/>
              </w:rPr>
            </w:pPr>
          </w:p>
        </w:tc>
        <w:tc>
          <w:tcPr>
            <w:tcW w:w="901" w:type="dxa"/>
            <w:tcBorders>
              <w:top w:val="single" w:sz="4" w:space="0" w:color="auto"/>
              <w:left w:val="single" w:sz="4" w:space="0" w:color="auto"/>
              <w:bottom w:val="single" w:sz="4" w:space="0" w:color="auto"/>
              <w:right w:val="single" w:sz="4" w:space="0" w:color="auto"/>
            </w:tcBorders>
            <w:hideMark/>
          </w:tcPr>
          <w:p w14:paraId="50887F37"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2023-24</w:t>
            </w:r>
          </w:p>
        </w:tc>
        <w:tc>
          <w:tcPr>
            <w:tcW w:w="1013" w:type="dxa"/>
            <w:tcBorders>
              <w:top w:val="single" w:sz="4" w:space="0" w:color="auto"/>
              <w:left w:val="single" w:sz="4" w:space="0" w:color="auto"/>
              <w:bottom w:val="single" w:sz="4" w:space="0" w:color="auto"/>
              <w:right w:val="single" w:sz="4" w:space="0" w:color="auto"/>
            </w:tcBorders>
            <w:hideMark/>
          </w:tcPr>
          <w:p w14:paraId="1F854DB4"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2024-25</w:t>
            </w:r>
          </w:p>
        </w:tc>
        <w:tc>
          <w:tcPr>
            <w:tcW w:w="928" w:type="dxa"/>
            <w:tcBorders>
              <w:top w:val="single" w:sz="4" w:space="0" w:color="auto"/>
              <w:left w:val="single" w:sz="4" w:space="0" w:color="auto"/>
              <w:bottom w:val="single" w:sz="4" w:space="0" w:color="auto"/>
              <w:right w:val="single" w:sz="4" w:space="0" w:color="auto"/>
            </w:tcBorders>
            <w:hideMark/>
          </w:tcPr>
          <w:p w14:paraId="5802BB5F" w14:textId="76D764A1" w:rsidR="00CC0CF7" w:rsidRPr="0041428C" w:rsidRDefault="0041428C" w:rsidP="00CC0CF7">
            <w:pPr>
              <w:jc w:val="center"/>
              <w:rPr>
                <w:rFonts w:ascii="Times New Roman" w:hAnsi="Times New Roman" w:cs="Times New Roman"/>
                <w:b/>
              </w:rPr>
            </w:pPr>
            <w:r>
              <w:rPr>
                <w:rFonts w:ascii="Times New Roman" w:hAnsi="Times New Roman" w:cs="Times New Roman"/>
                <w:b/>
              </w:rPr>
              <w:t>Average data</w:t>
            </w:r>
          </w:p>
        </w:tc>
        <w:tc>
          <w:tcPr>
            <w:tcW w:w="1011" w:type="dxa"/>
            <w:tcBorders>
              <w:top w:val="single" w:sz="4" w:space="0" w:color="auto"/>
              <w:left w:val="single" w:sz="4" w:space="0" w:color="auto"/>
              <w:bottom w:val="single" w:sz="4" w:space="0" w:color="auto"/>
              <w:right w:val="single" w:sz="4" w:space="0" w:color="auto"/>
            </w:tcBorders>
            <w:hideMark/>
          </w:tcPr>
          <w:p w14:paraId="7BDB0233"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2023-24</w:t>
            </w:r>
          </w:p>
        </w:tc>
        <w:tc>
          <w:tcPr>
            <w:tcW w:w="1011" w:type="dxa"/>
            <w:tcBorders>
              <w:top w:val="single" w:sz="4" w:space="0" w:color="auto"/>
              <w:left w:val="single" w:sz="4" w:space="0" w:color="auto"/>
              <w:bottom w:val="single" w:sz="4" w:space="0" w:color="auto"/>
              <w:right w:val="single" w:sz="4" w:space="0" w:color="auto"/>
            </w:tcBorders>
            <w:hideMark/>
          </w:tcPr>
          <w:p w14:paraId="1BF064CD"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2024-25</w:t>
            </w:r>
          </w:p>
        </w:tc>
        <w:tc>
          <w:tcPr>
            <w:tcW w:w="915" w:type="dxa"/>
            <w:tcBorders>
              <w:top w:val="single" w:sz="4" w:space="0" w:color="auto"/>
              <w:left w:val="single" w:sz="4" w:space="0" w:color="auto"/>
              <w:bottom w:val="single" w:sz="4" w:space="0" w:color="auto"/>
              <w:right w:val="single" w:sz="4" w:space="0" w:color="auto"/>
            </w:tcBorders>
            <w:hideMark/>
          </w:tcPr>
          <w:p w14:paraId="7057D321" w14:textId="4F1779A1" w:rsidR="00CC0CF7" w:rsidRPr="0041428C" w:rsidRDefault="0041428C" w:rsidP="00CC0CF7">
            <w:pPr>
              <w:jc w:val="center"/>
              <w:rPr>
                <w:rFonts w:ascii="Times New Roman" w:hAnsi="Times New Roman" w:cs="Times New Roman"/>
                <w:b/>
              </w:rPr>
            </w:pPr>
            <w:r>
              <w:rPr>
                <w:rFonts w:ascii="Times New Roman" w:hAnsi="Times New Roman" w:cs="Times New Roman"/>
                <w:b/>
              </w:rPr>
              <w:t>Average data</w:t>
            </w:r>
          </w:p>
        </w:tc>
        <w:tc>
          <w:tcPr>
            <w:tcW w:w="985" w:type="dxa"/>
            <w:tcBorders>
              <w:top w:val="single" w:sz="4" w:space="0" w:color="auto"/>
              <w:left w:val="single" w:sz="4" w:space="0" w:color="auto"/>
              <w:bottom w:val="single" w:sz="4" w:space="0" w:color="auto"/>
              <w:right w:val="single" w:sz="4" w:space="0" w:color="auto"/>
            </w:tcBorders>
            <w:hideMark/>
          </w:tcPr>
          <w:p w14:paraId="744B7DD7"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2023-24</w:t>
            </w:r>
          </w:p>
        </w:tc>
        <w:tc>
          <w:tcPr>
            <w:tcW w:w="0" w:type="auto"/>
            <w:tcBorders>
              <w:top w:val="single" w:sz="4" w:space="0" w:color="auto"/>
              <w:left w:val="single" w:sz="4" w:space="0" w:color="auto"/>
              <w:bottom w:val="single" w:sz="4" w:space="0" w:color="auto"/>
              <w:right w:val="single" w:sz="4" w:space="0" w:color="auto"/>
            </w:tcBorders>
            <w:hideMark/>
          </w:tcPr>
          <w:p w14:paraId="0F278DD4"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2024-25</w:t>
            </w:r>
          </w:p>
        </w:tc>
        <w:tc>
          <w:tcPr>
            <w:tcW w:w="0" w:type="auto"/>
            <w:tcBorders>
              <w:top w:val="single" w:sz="4" w:space="0" w:color="auto"/>
              <w:left w:val="single" w:sz="4" w:space="0" w:color="auto"/>
              <w:bottom w:val="single" w:sz="4" w:space="0" w:color="auto"/>
              <w:right w:val="single" w:sz="4" w:space="0" w:color="auto"/>
            </w:tcBorders>
            <w:hideMark/>
          </w:tcPr>
          <w:p w14:paraId="7B78C711" w14:textId="36E451A8" w:rsidR="00CC0CF7" w:rsidRPr="0041428C" w:rsidRDefault="0041428C" w:rsidP="00CC0CF7">
            <w:pPr>
              <w:jc w:val="center"/>
              <w:rPr>
                <w:rFonts w:ascii="Times New Roman" w:hAnsi="Times New Roman" w:cs="Times New Roman"/>
                <w:b/>
              </w:rPr>
            </w:pPr>
            <w:r>
              <w:rPr>
                <w:rFonts w:ascii="Times New Roman" w:hAnsi="Times New Roman" w:cs="Times New Roman"/>
                <w:b/>
              </w:rPr>
              <w:t>Average data</w:t>
            </w:r>
          </w:p>
        </w:tc>
        <w:tc>
          <w:tcPr>
            <w:tcW w:w="0" w:type="auto"/>
            <w:tcBorders>
              <w:top w:val="single" w:sz="4" w:space="0" w:color="auto"/>
              <w:left w:val="single" w:sz="4" w:space="0" w:color="auto"/>
              <w:bottom w:val="single" w:sz="4" w:space="0" w:color="auto"/>
              <w:right w:val="single" w:sz="4" w:space="0" w:color="auto"/>
            </w:tcBorders>
            <w:hideMark/>
          </w:tcPr>
          <w:p w14:paraId="6379DB33"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2023-24</w:t>
            </w:r>
          </w:p>
        </w:tc>
        <w:tc>
          <w:tcPr>
            <w:tcW w:w="0" w:type="auto"/>
            <w:tcBorders>
              <w:top w:val="single" w:sz="4" w:space="0" w:color="auto"/>
              <w:left w:val="single" w:sz="4" w:space="0" w:color="auto"/>
              <w:bottom w:val="single" w:sz="4" w:space="0" w:color="auto"/>
              <w:right w:val="single" w:sz="4" w:space="0" w:color="auto"/>
            </w:tcBorders>
            <w:hideMark/>
          </w:tcPr>
          <w:p w14:paraId="54DB0F77" w14:textId="77777777" w:rsidR="00CC0CF7" w:rsidRPr="0041428C" w:rsidRDefault="00CC0CF7" w:rsidP="00CC0CF7">
            <w:pPr>
              <w:jc w:val="center"/>
              <w:rPr>
                <w:rFonts w:ascii="Times New Roman" w:hAnsi="Times New Roman" w:cs="Times New Roman"/>
                <w:b/>
              </w:rPr>
            </w:pPr>
            <w:r w:rsidRPr="0041428C">
              <w:rPr>
                <w:rFonts w:ascii="Times New Roman" w:hAnsi="Times New Roman" w:cs="Times New Roman"/>
                <w:b/>
              </w:rPr>
              <w:t>2024-25</w:t>
            </w:r>
          </w:p>
        </w:tc>
        <w:tc>
          <w:tcPr>
            <w:tcW w:w="762" w:type="dxa"/>
            <w:tcBorders>
              <w:top w:val="single" w:sz="4" w:space="0" w:color="auto"/>
              <w:left w:val="single" w:sz="4" w:space="0" w:color="auto"/>
              <w:bottom w:val="single" w:sz="4" w:space="0" w:color="auto"/>
              <w:right w:val="single" w:sz="4" w:space="0" w:color="auto"/>
            </w:tcBorders>
            <w:hideMark/>
          </w:tcPr>
          <w:p w14:paraId="72ED1D32" w14:textId="64587417" w:rsidR="00CC0CF7" w:rsidRPr="0041428C" w:rsidRDefault="0041428C" w:rsidP="00CC0CF7">
            <w:pPr>
              <w:jc w:val="center"/>
              <w:rPr>
                <w:rFonts w:ascii="Times New Roman" w:hAnsi="Times New Roman" w:cs="Times New Roman"/>
                <w:b/>
              </w:rPr>
            </w:pPr>
            <w:r>
              <w:rPr>
                <w:rFonts w:ascii="Times New Roman" w:hAnsi="Times New Roman" w:cs="Times New Roman"/>
                <w:b/>
              </w:rPr>
              <w:t>Average data</w:t>
            </w:r>
          </w:p>
        </w:tc>
      </w:tr>
      <w:tr w:rsidR="0041428C" w14:paraId="14A08B3D" w14:textId="77777777" w:rsidTr="0041428C">
        <w:trPr>
          <w:trHeight w:val="231"/>
        </w:trPr>
        <w:tc>
          <w:tcPr>
            <w:tcW w:w="912" w:type="dxa"/>
            <w:tcBorders>
              <w:top w:val="single" w:sz="4" w:space="0" w:color="auto"/>
              <w:left w:val="single" w:sz="4" w:space="0" w:color="auto"/>
              <w:bottom w:val="single" w:sz="4" w:space="0" w:color="auto"/>
              <w:right w:val="single" w:sz="4" w:space="0" w:color="auto"/>
            </w:tcBorders>
            <w:hideMark/>
          </w:tcPr>
          <w:p w14:paraId="69B8B430"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T1</w:t>
            </w:r>
          </w:p>
        </w:tc>
        <w:tc>
          <w:tcPr>
            <w:tcW w:w="3944" w:type="dxa"/>
            <w:tcBorders>
              <w:top w:val="single" w:sz="4" w:space="0" w:color="auto"/>
              <w:left w:val="single" w:sz="4" w:space="0" w:color="auto"/>
              <w:bottom w:val="single" w:sz="4" w:space="0" w:color="auto"/>
              <w:right w:val="single" w:sz="4" w:space="0" w:color="auto"/>
            </w:tcBorders>
            <w:vAlign w:val="center"/>
            <w:hideMark/>
          </w:tcPr>
          <w:p w14:paraId="6DE578A4"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RDF (80 Kg N, 40 Kg P</w:t>
            </w:r>
            <w:r w:rsidRPr="0041428C">
              <w:rPr>
                <w:rFonts w:ascii="Times New Roman" w:hAnsi="Times New Roman" w:cs="Times New Roman"/>
                <w:sz w:val="20"/>
                <w:szCs w:val="20"/>
                <w:vertAlign w:val="subscript"/>
              </w:rPr>
              <w:t>2</w:t>
            </w:r>
            <w:r w:rsidRPr="0041428C">
              <w:rPr>
                <w:rFonts w:ascii="Times New Roman" w:hAnsi="Times New Roman" w:cs="Times New Roman"/>
                <w:sz w:val="20"/>
                <w:szCs w:val="20"/>
              </w:rPr>
              <w:t>O</w:t>
            </w:r>
            <w:r w:rsidRPr="0041428C">
              <w:rPr>
                <w:rFonts w:ascii="Times New Roman" w:hAnsi="Times New Roman" w:cs="Times New Roman"/>
                <w:sz w:val="20"/>
                <w:szCs w:val="20"/>
                <w:vertAlign w:val="subscript"/>
              </w:rPr>
              <w:t>5,</w:t>
            </w:r>
            <w:r w:rsidRPr="0041428C">
              <w:rPr>
                <w:rFonts w:ascii="Times New Roman" w:hAnsi="Times New Roman" w:cs="Times New Roman"/>
                <w:sz w:val="20"/>
                <w:szCs w:val="20"/>
              </w:rPr>
              <w:t xml:space="preserve"> 40 Kg K</w:t>
            </w:r>
            <w:r w:rsidRPr="0041428C">
              <w:rPr>
                <w:rFonts w:ascii="Times New Roman" w:hAnsi="Times New Roman" w:cs="Times New Roman"/>
                <w:sz w:val="20"/>
                <w:szCs w:val="20"/>
                <w:vertAlign w:val="subscript"/>
              </w:rPr>
              <w:t>2</w:t>
            </w:r>
            <w:r w:rsidRPr="0041428C">
              <w:rPr>
                <w:rFonts w:ascii="Times New Roman" w:hAnsi="Times New Roman" w:cs="Times New Roman"/>
                <w:sz w:val="20"/>
                <w:szCs w:val="20"/>
              </w:rPr>
              <w:t>O, 20 Kg S)</w:t>
            </w:r>
          </w:p>
        </w:tc>
        <w:tc>
          <w:tcPr>
            <w:tcW w:w="901" w:type="dxa"/>
            <w:tcBorders>
              <w:top w:val="single" w:sz="4" w:space="0" w:color="auto"/>
              <w:left w:val="single" w:sz="4" w:space="0" w:color="auto"/>
              <w:bottom w:val="single" w:sz="4" w:space="0" w:color="auto"/>
              <w:right w:val="single" w:sz="4" w:space="0" w:color="auto"/>
            </w:tcBorders>
            <w:hideMark/>
          </w:tcPr>
          <w:p w14:paraId="1752184D"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19.567</w:t>
            </w:r>
          </w:p>
        </w:tc>
        <w:tc>
          <w:tcPr>
            <w:tcW w:w="1013" w:type="dxa"/>
            <w:tcBorders>
              <w:top w:val="single" w:sz="4" w:space="0" w:color="auto"/>
              <w:left w:val="single" w:sz="4" w:space="0" w:color="auto"/>
              <w:bottom w:val="single" w:sz="4" w:space="0" w:color="auto"/>
              <w:right w:val="single" w:sz="4" w:space="0" w:color="auto"/>
            </w:tcBorders>
            <w:hideMark/>
          </w:tcPr>
          <w:p w14:paraId="437B0B0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20.100</w:t>
            </w:r>
          </w:p>
        </w:tc>
        <w:tc>
          <w:tcPr>
            <w:tcW w:w="928" w:type="dxa"/>
            <w:tcBorders>
              <w:top w:val="single" w:sz="4" w:space="0" w:color="auto"/>
              <w:left w:val="single" w:sz="4" w:space="0" w:color="auto"/>
              <w:bottom w:val="single" w:sz="4" w:space="0" w:color="auto"/>
              <w:right w:val="single" w:sz="4" w:space="0" w:color="auto"/>
            </w:tcBorders>
            <w:hideMark/>
          </w:tcPr>
          <w:p w14:paraId="6262E934"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19.833</w:t>
            </w:r>
          </w:p>
        </w:tc>
        <w:tc>
          <w:tcPr>
            <w:tcW w:w="1011" w:type="dxa"/>
            <w:tcBorders>
              <w:top w:val="single" w:sz="4" w:space="0" w:color="auto"/>
              <w:left w:val="single" w:sz="4" w:space="0" w:color="auto"/>
              <w:bottom w:val="single" w:sz="4" w:space="0" w:color="auto"/>
              <w:right w:val="single" w:sz="4" w:space="0" w:color="auto"/>
            </w:tcBorders>
            <w:hideMark/>
          </w:tcPr>
          <w:p w14:paraId="07994BA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51.550</w:t>
            </w:r>
          </w:p>
        </w:tc>
        <w:tc>
          <w:tcPr>
            <w:tcW w:w="1011" w:type="dxa"/>
            <w:tcBorders>
              <w:top w:val="single" w:sz="4" w:space="0" w:color="auto"/>
              <w:left w:val="single" w:sz="4" w:space="0" w:color="auto"/>
              <w:bottom w:val="single" w:sz="4" w:space="0" w:color="auto"/>
              <w:right w:val="single" w:sz="4" w:space="0" w:color="auto"/>
            </w:tcBorders>
            <w:hideMark/>
          </w:tcPr>
          <w:p w14:paraId="1EF9193F"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52.450</w:t>
            </w:r>
          </w:p>
        </w:tc>
        <w:tc>
          <w:tcPr>
            <w:tcW w:w="915" w:type="dxa"/>
            <w:tcBorders>
              <w:top w:val="single" w:sz="4" w:space="0" w:color="auto"/>
              <w:left w:val="single" w:sz="4" w:space="0" w:color="auto"/>
              <w:bottom w:val="single" w:sz="4" w:space="0" w:color="auto"/>
              <w:right w:val="single" w:sz="4" w:space="0" w:color="auto"/>
            </w:tcBorders>
            <w:hideMark/>
          </w:tcPr>
          <w:p w14:paraId="554A40D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52.000</w:t>
            </w:r>
          </w:p>
        </w:tc>
        <w:tc>
          <w:tcPr>
            <w:tcW w:w="985" w:type="dxa"/>
            <w:tcBorders>
              <w:top w:val="single" w:sz="4" w:space="0" w:color="auto"/>
              <w:left w:val="single" w:sz="4" w:space="0" w:color="auto"/>
              <w:bottom w:val="single" w:sz="4" w:space="0" w:color="auto"/>
              <w:right w:val="single" w:sz="4" w:space="0" w:color="auto"/>
            </w:tcBorders>
            <w:hideMark/>
          </w:tcPr>
          <w:p w14:paraId="1CA6E98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71.117</w:t>
            </w:r>
          </w:p>
        </w:tc>
        <w:tc>
          <w:tcPr>
            <w:tcW w:w="0" w:type="auto"/>
            <w:tcBorders>
              <w:top w:val="single" w:sz="4" w:space="0" w:color="auto"/>
              <w:left w:val="single" w:sz="4" w:space="0" w:color="auto"/>
              <w:bottom w:val="single" w:sz="4" w:space="0" w:color="auto"/>
              <w:right w:val="single" w:sz="4" w:space="0" w:color="auto"/>
            </w:tcBorders>
            <w:hideMark/>
          </w:tcPr>
          <w:p w14:paraId="4A599CF6"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72.550</w:t>
            </w:r>
          </w:p>
        </w:tc>
        <w:tc>
          <w:tcPr>
            <w:tcW w:w="0" w:type="auto"/>
            <w:tcBorders>
              <w:top w:val="single" w:sz="4" w:space="0" w:color="auto"/>
              <w:left w:val="single" w:sz="4" w:space="0" w:color="auto"/>
              <w:bottom w:val="single" w:sz="4" w:space="0" w:color="auto"/>
              <w:right w:val="single" w:sz="4" w:space="0" w:color="auto"/>
            </w:tcBorders>
            <w:hideMark/>
          </w:tcPr>
          <w:p w14:paraId="6AE756B1"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71.833</w:t>
            </w:r>
          </w:p>
        </w:tc>
        <w:tc>
          <w:tcPr>
            <w:tcW w:w="0" w:type="auto"/>
            <w:tcBorders>
              <w:top w:val="single" w:sz="4" w:space="0" w:color="auto"/>
              <w:left w:val="single" w:sz="4" w:space="0" w:color="auto"/>
              <w:bottom w:val="single" w:sz="4" w:space="0" w:color="auto"/>
              <w:right w:val="single" w:sz="4" w:space="0" w:color="auto"/>
            </w:tcBorders>
            <w:hideMark/>
          </w:tcPr>
          <w:p w14:paraId="47F5AF86"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27.514</w:t>
            </w:r>
          </w:p>
        </w:tc>
        <w:tc>
          <w:tcPr>
            <w:tcW w:w="0" w:type="auto"/>
            <w:tcBorders>
              <w:top w:val="single" w:sz="4" w:space="0" w:color="auto"/>
              <w:left w:val="single" w:sz="4" w:space="0" w:color="auto"/>
              <w:bottom w:val="single" w:sz="4" w:space="0" w:color="auto"/>
              <w:right w:val="single" w:sz="4" w:space="0" w:color="auto"/>
            </w:tcBorders>
            <w:hideMark/>
          </w:tcPr>
          <w:p w14:paraId="375B7ED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27.705</w:t>
            </w:r>
          </w:p>
        </w:tc>
        <w:tc>
          <w:tcPr>
            <w:tcW w:w="762" w:type="dxa"/>
            <w:tcBorders>
              <w:top w:val="single" w:sz="4" w:space="0" w:color="auto"/>
              <w:left w:val="single" w:sz="4" w:space="0" w:color="auto"/>
              <w:bottom w:val="single" w:sz="4" w:space="0" w:color="auto"/>
              <w:right w:val="single" w:sz="4" w:space="0" w:color="auto"/>
            </w:tcBorders>
            <w:hideMark/>
          </w:tcPr>
          <w:p w14:paraId="4C1D21A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27.610</w:t>
            </w:r>
          </w:p>
        </w:tc>
      </w:tr>
      <w:tr w:rsidR="0041428C" w14:paraId="398A76FF" w14:textId="77777777" w:rsidTr="0041428C">
        <w:trPr>
          <w:trHeight w:val="243"/>
        </w:trPr>
        <w:tc>
          <w:tcPr>
            <w:tcW w:w="912" w:type="dxa"/>
            <w:tcBorders>
              <w:top w:val="single" w:sz="4" w:space="0" w:color="auto"/>
              <w:left w:val="single" w:sz="4" w:space="0" w:color="auto"/>
              <w:bottom w:val="single" w:sz="4" w:space="0" w:color="auto"/>
              <w:right w:val="single" w:sz="4" w:space="0" w:color="auto"/>
            </w:tcBorders>
            <w:hideMark/>
          </w:tcPr>
          <w:p w14:paraId="6E0A63E5"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T2</w:t>
            </w:r>
          </w:p>
        </w:tc>
        <w:tc>
          <w:tcPr>
            <w:tcW w:w="3944" w:type="dxa"/>
            <w:tcBorders>
              <w:top w:val="single" w:sz="4" w:space="0" w:color="auto"/>
              <w:left w:val="single" w:sz="4" w:space="0" w:color="auto"/>
              <w:bottom w:val="single" w:sz="4" w:space="0" w:color="auto"/>
              <w:right w:val="single" w:sz="4" w:space="0" w:color="auto"/>
            </w:tcBorders>
            <w:vAlign w:val="center"/>
            <w:hideMark/>
          </w:tcPr>
          <w:p w14:paraId="1FA74600"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 (V</w:t>
            </w:r>
            <w:r w:rsidRPr="0041428C">
              <w:rPr>
                <w:rFonts w:ascii="Times New Roman" w:hAnsi="Times New Roman" w:cs="Times New Roman"/>
                <w:sz w:val="20"/>
                <w:szCs w:val="20"/>
                <w:vertAlign w:val="subscript"/>
              </w:rPr>
              <w:t>1</w:t>
            </w:r>
            <w:r w:rsidRPr="0041428C">
              <w:rPr>
                <w:rFonts w:ascii="Times New Roman" w:hAnsi="Times New Roman" w:cs="Times New Roman"/>
                <w:sz w:val="20"/>
                <w:szCs w:val="20"/>
              </w:rPr>
              <w:t xml:space="preserve">) @ 2 tonne ha </w:t>
            </w:r>
            <w:r w:rsidRPr="0041428C">
              <w:rPr>
                <w:rFonts w:ascii="Times New Roman" w:hAnsi="Times New Roman" w:cs="Times New Roman"/>
                <w:sz w:val="20"/>
                <w:szCs w:val="20"/>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6F352093"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24.307</w:t>
            </w:r>
          </w:p>
        </w:tc>
        <w:tc>
          <w:tcPr>
            <w:tcW w:w="1013" w:type="dxa"/>
            <w:tcBorders>
              <w:top w:val="single" w:sz="4" w:space="0" w:color="auto"/>
              <w:left w:val="single" w:sz="4" w:space="0" w:color="auto"/>
              <w:bottom w:val="single" w:sz="4" w:space="0" w:color="auto"/>
              <w:right w:val="single" w:sz="4" w:space="0" w:color="auto"/>
            </w:tcBorders>
            <w:hideMark/>
          </w:tcPr>
          <w:p w14:paraId="642F988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23.033</w:t>
            </w:r>
          </w:p>
        </w:tc>
        <w:tc>
          <w:tcPr>
            <w:tcW w:w="928" w:type="dxa"/>
            <w:tcBorders>
              <w:top w:val="single" w:sz="4" w:space="0" w:color="auto"/>
              <w:left w:val="single" w:sz="4" w:space="0" w:color="auto"/>
              <w:bottom w:val="single" w:sz="4" w:space="0" w:color="auto"/>
              <w:right w:val="single" w:sz="4" w:space="0" w:color="auto"/>
            </w:tcBorders>
            <w:hideMark/>
          </w:tcPr>
          <w:p w14:paraId="10FBF121"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23.670</w:t>
            </w:r>
          </w:p>
        </w:tc>
        <w:tc>
          <w:tcPr>
            <w:tcW w:w="1011" w:type="dxa"/>
            <w:tcBorders>
              <w:top w:val="single" w:sz="4" w:space="0" w:color="auto"/>
              <w:left w:val="single" w:sz="4" w:space="0" w:color="auto"/>
              <w:bottom w:val="single" w:sz="4" w:space="0" w:color="auto"/>
              <w:right w:val="single" w:sz="4" w:space="0" w:color="auto"/>
            </w:tcBorders>
            <w:hideMark/>
          </w:tcPr>
          <w:p w14:paraId="2C5E304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55.557</w:t>
            </w:r>
          </w:p>
        </w:tc>
        <w:tc>
          <w:tcPr>
            <w:tcW w:w="1011" w:type="dxa"/>
            <w:tcBorders>
              <w:top w:val="single" w:sz="4" w:space="0" w:color="auto"/>
              <w:left w:val="single" w:sz="4" w:space="0" w:color="auto"/>
              <w:bottom w:val="single" w:sz="4" w:space="0" w:color="auto"/>
              <w:right w:val="single" w:sz="4" w:space="0" w:color="auto"/>
            </w:tcBorders>
            <w:hideMark/>
          </w:tcPr>
          <w:p w14:paraId="346F74A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57.800</w:t>
            </w:r>
          </w:p>
        </w:tc>
        <w:tc>
          <w:tcPr>
            <w:tcW w:w="915" w:type="dxa"/>
            <w:tcBorders>
              <w:top w:val="single" w:sz="4" w:space="0" w:color="auto"/>
              <w:left w:val="single" w:sz="4" w:space="0" w:color="auto"/>
              <w:bottom w:val="single" w:sz="4" w:space="0" w:color="auto"/>
              <w:right w:val="single" w:sz="4" w:space="0" w:color="auto"/>
            </w:tcBorders>
            <w:hideMark/>
          </w:tcPr>
          <w:p w14:paraId="32DB087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56.678</w:t>
            </w:r>
          </w:p>
        </w:tc>
        <w:tc>
          <w:tcPr>
            <w:tcW w:w="985" w:type="dxa"/>
            <w:tcBorders>
              <w:top w:val="single" w:sz="4" w:space="0" w:color="auto"/>
              <w:left w:val="single" w:sz="4" w:space="0" w:color="auto"/>
              <w:bottom w:val="single" w:sz="4" w:space="0" w:color="auto"/>
              <w:right w:val="single" w:sz="4" w:space="0" w:color="auto"/>
            </w:tcBorders>
            <w:hideMark/>
          </w:tcPr>
          <w:p w14:paraId="17E11A0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79.863</w:t>
            </w:r>
          </w:p>
        </w:tc>
        <w:tc>
          <w:tcPr>
            <w:tcW w:w="0" w:type="auto"/>
            <w:tcBorders>
              <w:top w:val="single" w:sz="4" w:space="0" w:color="auto"/>
              <w:left w:val="single" w:sz="4" w:space="0" w:color="auto"/>
              <w:bottom w:val="single" w:sz="4" w:space="0" w:color="auto"/>
              <w:right w:val="single" w:sz="4" w:space="0" w:color="auto"/>
            </w:tcBorders>
            <w:hideMark/>
          </w:tcPr>
          <w:p w14:paraId="31B0FD2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80.183</w:t>
            </w:r>
          </w:p>
        </w:tc>
        <w:tc>
          <w:tcPr>
            <w:tcW w:w="0" w:type="auto"/>
            <w:tcBorders>
              <w:top w:val="single" w:sz="4" w:space="0" w:color="auto"/>
              <w:left w:val="single" w:sz="4" w:space="0" w:color="auto"/>
              <w:bottom w:val="single" w:sz="4" w:space="0" w:color="auto"/>
              <w:right w:val="single" w:sz="4" w:space="0" w:color="auto"/>
            </w:tcBorders>
            <w:hideMark/>
          </w:tcPr>
          <w:p w14:paraId="6DEC7CE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80.023</w:t>
            </w:r>
          </w:p>
        </w:tc>
        <w:tc>
          <w:tcPr>
            <w:tcW w:w="0" w:type="auto"/>
            <w:tcBorders>
              <w:top w:val="single" w:sz="4" w:space="0" w:color="auto"/>
              <w:left w:val="single" w:sz="4" w:space="0" w:color="auto"/>
              <w:bottom w:val="single" w:sz="4" w:space="0" w:color="auto"/>
              <w:right w:val="single" w:sz="4" w:space="0" w:color="auto"/>
            </w:tcBorders>
            <w:hideMark/>
          </w:tcPr>
          <w:p w14:paraId="247FE164"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30.442</w:t>
            </w:r>
          </w:p>
        </w:tc>
        <w:tc>
          <w:tcPr>
            <w:tcW w:w="0" w:type="auto"/>
            <w:tcBorders>
              <w:top w:val="single" w:sz="4" w:space="0" w:color="auto"/>
              <w:left w:val="single" w:sz="4" w:space="0" w:color="auto"/>
              <w:bottom w:val="single" w:sz="4" w:space="0" w:color="auto"/>
              <w:right w:val="single" w:sz="4" w:space="0" w:color="auto"/>
            </w:tcBorders>
            <w:hideMark/>
          </w:tcPr>
          <w:p w14:paraId="58F6736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28.723</w:t>
            </w:r>
          </w:p>
        </w:tc>
        <w:tc>
          <w:tcPr>
            <w:tcW w:w="762" w:type="dxa"/>
            <w:tcBorders>
              <w:top w:val="single" w:sz="4" w:space="0" w:color="auto"/>
              <w:left w:val="single" w:sz="4" w:space="0" w:color="auto"/>
              <w:bottom w:val="single" w:sz="4" w:space="0" w:color="auto"/>
              <w:right w:val="single" w:sz="4" w:space="0" w:color="auto"/>
            </w:tcBorders>
            <w:hideMark/>
          </w:tcPr>
          <w:p w14:paraId="01B5E12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29.583</w:t>
            </w:r>
          </w:p>
        </w:tc>
      </w:tr>
      <w:tr w:rsidR="0041428C" w14:paraId="0122EF05" w14:textId="77777777" w:rsidTr="0041428C">
        <w:trPr>
          <w:trHeight w:val="247"/>
        </w:trPr>
        <w:tc>
          <w:tcPr>
            <w:tcW w:w="912" w:type="dxa"/>
            <w:tcBorders>
              <w:top w:val="single" w:sz="4" w:space="0" w:color="auto"/>
              <w:left w:val="single" w:sz="4" w:space="0" w:color="auto"/>
              <w:bottom w:val="single" w:sz="4" w:space="0" w:color="auto"/>
              <w:right w:val="single" w:sz="4" w:space="0" w:color="auto"/>
            </w:tcBorders>
            <w:hideMark/>
          </w:tcPr>
          <w:p w14:paraId="1003DD79"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T3</w:t>
            </w:r>
          </w:p>
        </w:tc>
        <w:tc>
          <w:tcPr>
            <w:tcW w:w="3944" w:type="dxa"/>
            <w:tcBorders>
              <w:top w:val="single" w:sz="4" w:space="0" w:color="auto"/>
              <w:left w:val="single" w:sz="4" w:space="0" w:color="auto"/>
              <w:bottom w:val="single" w:sz="4" w:space="0" w:color="auto"/>
              <w:right w:val="single" w:sz="4" w:space="0" w:color="auto"/>
            </w:tcBorders>
            <w:hideMark/>
          </w:tcPr>
          <w:p w14:paraId="7F542459"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 (V</w:t>
            </w:r>
            <w:r w:rsidRPr="0041428C">
              <w:rPr>
                <w:rFonts w:ascii="Times New Roman" w:hAnsi="Times New Roman" w:cs="Times New Roman"/>
                <w:sz w:val="20"/>
                <w:szCs w:val="20"/>
                <w:vertAlign w:val="subscript"/>
              </w:rPr>
              <w:t>2</w:t>
            </w:r>
            <w:r w:rsidRPr="0041428C">
              <w:rPr>
                <w:rFonts w:ascii="Times New Roman" w:hAnsi="Times New Roman" w:cs="Times New Roman"/>
                <w:sz w:val="20"/>
                <w:szCs w:val="20"/>
              </w:rPr>
              <w:t xml:space="preserve">) @2 tonne ha </w:t>
            </w:r>
            <w:r w:rsidRPr="0041428C">
              <w:rPr>
                <w:rFonts w:ascii="Times New Roman" w:hAnsi="Times New Roman" w:cs="Times New Roman"/>
                <w:sz w:val="20"/>
                <w:szCs w:val="20"/>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5A036FC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22.740</w:t>
            </w:r>
          </w:p>
        </w:tc>
        <w:tc>
          <w:tcPr>
            <w:tcW w:w="1013" w:type="dxa"/>
            <w:tcBorders>
              <w:top w:val="single" w:sz="4" w:space="0" w:color="auto"/>
              <w:left w:val="single" w:sz="4" w:space="0" w:color="auto"/>
              <w:bottom w:val="single" w:sz="4" w:space="0" w:color="auto"/>
              <w:right w:val="single" w:sz="4" w:space="0" w:color="auto"/>
            </w:tcBorders>
            <w:hideMark/>
          </w:tcPr>
          <w:p w14:paraId="50E41276"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21.990</w:t>
            </w:r>
          </w:p>
        </w:tc>
        <w:tc>
          <w:tcPr>
            <w:tcW w:w="928" w:type="dxa"/>
            <w:tcBorders>
              <w:top w:val="single" w:sz="4" w:space="0" w:color="auto"/>
              <w:left w:val="single" w:sz="4" w:space="0" w:color="auto"/>
              <w:bottom w:val="single" w:sz="4" w:space="0" w:color="auto"/>
              <w:right w:val="single" w:sz="4" w:space="0" w:color="auto"/>
            </w:tcBorders>
            <w:hideMark/>
          </w:tcPr>
          <w:p w14:paraId="58A52BA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22.365</w:t>
            </w:r>
          </w:p>
        </w:tc>
        <w:tc>
          <w:tcPr>
            <w:tcW w:w="1011" w:type="dxa"/>
            <w:tcBorders>
              <w:top w:val="single" w:sz="4" w:space="0" w:color="auto"/>
              <w:left w:val="single" w:sz="4" w:space="0" w:color="auto"/>
              <w:bottom w:val="single" w:sz="4" w:space="0" w:color="auto"/>
              <w:right w:val="single" w:sz="4" w:space="0" w:color="auto"/>
            </w:tcBorders>
            <w:hideMark/>
          </w:tcPr>
          <w:p w14:paraId="5388B05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54.767</w:t>
            </w:r>
          </w:p>
        </w:tc>
        <w:tc>
          <w:tcPr>
            <w:tcW w:w="1011" w:type="dxa"/>
            <w:tcBorders>
              <w:top w:val="single" w:sz="4" w:space="0" w:color="auto"/>
              <w:left w:val="single" w:sz="4" w:space="0" w:color="auto"/>
              <w:bottom w:val="single" w:sz="4" w:space="0" w:color="auto"/>
              <w:right w:val="single" w:sz="4" w:space="0" w:color="auto"/>
            </w:tcBorders>
            <w:hideMark/>
          </w:tcPr>
          <w:p w14:paraId="3DE29B94"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56.550</w:t>
            </w:r>
          </w:p>
        </w:tc>
        <w:tc>
          <w:tcPr>
            <w:tcW w:w="915" w:type="dxa"/>
            <w:tcBorders>
              <w:top w:val="single" w:sz="4" w:space="0" w:color="auto"/>
              <w:left w:val="single" w:sz="4" w:space="0" w:color="auto"/>
              <w:bottom w:val="single" w:sz="4" w:space="0" w:color="auto"/>
              <w:right w:val="single" w:sz="4" w:space="0" w:color="auto"/>
            </w:tcBorders>
            <w:hideMark/>
          </w:tcPr>
          <w:p w14:paraId="397754A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55.658</w:t>
            </w:r>
          </w:p>
        </w:tc>
        <w:tc>
          <w:tcPr>
            <w:tcW w:w="985" w:type="dxa"/>
            <w:tcBorders>
              <w:top w:val="single" w:sz="4" w:space="0" w:color="auto"/>
              <w:left w:val="single" w:sz="4" w:space="0" w:color="auto"/>
              <w:bottom w:val="single" w:sz="4" w:space="0" w:color="auto"/>
              <w:right w:val="single" w:sz="4" w:space="0" w:color="auto"/>
            </w:tcBorders>
            <w:hideMark/>
          </w:tcPr>
          <w:p w14:paraId="31F78D5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77.507</w:t>
            </w:r>
          </w:p>
        </w:tc>
        <w:tc>
          <w:tcPr>
            <w:tcW w:w="0" w:type="auto"/>
            <w:tcBorders>
              <w:top w:val="single" w:sz="4" w:space="0" w:color="auto"/>
              <w:left w:val="single" w:sz="4" w:space="0" w:color="auto"/>
              <w:bottom w:val="single" w:sz="4" w:space="0" w:color="auto"/>
              <w:right w:val="single" w:sz="4" w:space="0" w:color="auto"/>
            </w:tcBorders>
            <w:hideMark/>
          </w:tcPr>
          <w:p w14:paraId="00F63A6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78.450</w:t>
            </w:r>
          </w:p>
        </w:tc>
        <w:tc>
          <w:tcPr>
            <w:tcW w:w="0" w:type="auto"/>
            <w:tcBorders>
              <w:top w:val="single" w:sz="4" w:space="0" w:color="auto"/>
              <w:left w:val="single" w:sz="4" w:space="0" w:color="auto"/>
              <w:bottom w:val="single" w:sz="4" w:space="0" w:color="auto"/>
              <w:right w:val="single" w:sz="4" w:space="0" w:color="auto"/>
            </w:tcBorders>
            <w:hideMark/>
          </w:tcPr>
          <w:p w14:paraId="012BDF5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77.978</w:t>
            </w:r>
          </w:p>
        </w:tc>
        <w:tc>
          <w:tcPr>
            <w:tcW w:w="0" w:type="auto"/>
            <w:tcBorders>
              <w:top w:val="single" w:sz="4" w:space="0" w:color="auto"/>
              <w:left w:val="single" w:sz="4" w:space="0" w:color="auto"/>
              <w:bottom w:val="single" w:sz="4" w:space="0" w:color="auto"/>
              <w:right w:val="single" w:sz="4" w:space="0" w:color="auto"/>
            </w:tcBorders>
            <w:hideMark/>
          </w:tcPr>
          <w:p w14:paraId="0B2480A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29.355</w:t>
            </w:r>
          </w:p>
        </w:tc>
        <w:tc>
          <w:tcPr>
            <w:tcW w:w="0" w:type="auto"/>
            <w:tcBorders>
              <w:top w:val="single" w:sz="4" w:space="0" w:color="auto"/>
              <w:left w:val="single" w:sz="4" w:space="0" w:color="auto"/>
              <w:bottom w:val="single" w:sz="4" w:space="0" w:color="auto"/>
              <w:right w:val="single" w:sz="4" w:space="0" w:color="auto"/>
            </w:tcBorders>
            <w:hideMark/>
          </w:tcPr>
          <w:p w14:paraId="1268366F"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28.013</w:t>
            </w:r>
          </w:p>
        </w:tc>
        <w:tc>
          <w:tcPr>
            <w:tcW w:w="762" w:type="dxa"/>
            <w:tcBorders>
              <w:top w:val="single" w:sz="4" w:space="0" w:color="auto"/>
              <w:left w:val="single" w:sz="4" w:space="0" w:color="auto"/>
              <w:bottom w:val="single" w:sz="4" w:space="0" w:color="auto"/>
              <w:right w:val="single" w:sz="4" w:space="0" w:color="auto"/>
            </w:tcBorders>
            <w:hideMark/>
          </w:tcPr>
          <w:p w14:paraId="42FD0E8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28.684</w:t>
            </w:r>
          </w:p>
        </w:tc>
      </w:tr>
      <w:tr w:rsidR="0041428C" w14:paraId="25DFA648" w14:textId="77777777" w:rsidTr="0041428C">
        <w:trPr>
          <w:trHeight w:val="234"/>
        </w:trPr>
        <w:tc>
          <w:tcPr>
            <w:tcW w:w="912" w:type="dxa"/>
            <w:tcBorders>
              <w:top w:val="single" w:sz="4" w:space="0" w:color="auto"/>
              <w:left w:val="single" w:sz="4" w:space="0" w:color="auto"/>
              <w:bottom w:val="single" w:sz="4" w:space="0" w:color="auto"/>
              <w:right w:val="single" w:sz="4" w:space="0" w:color="auto"/>
            </w:tcBorders>
            <w:hideMark/>
          </w:tcPr>
          <w:p w14:paraId="3438391B"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T4</w:t>
            </w:r>
          </w:p>
        </w:tc>
        <w:tc>
          <w:tcPr>
            <w:tcW w:w="3944" w:type="dxa"/>
            <w:tcBorders>
              <w:top w:val="single" w:sz="4" w:space="0" w:color="auto"/>
              <w:left w:val="single" w:sz="4" w:space="0" w:color="auto"/>
              <w:bottom w:val="single" w:sz="4" w:space="0" w:color="auto"/>
              <w:right w:val="single" w:sz="4" w:space="0" w:color="auto"/>
            </w:tcBorders>
            <w:hideMark/>
          </w:tcPr>
          <w:p w14:paraId="6BF393A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 (V</w:t>
            </w:r>
            <w:r w:rsidRPr="0041428C">
              <w:rPr>
                <w:rFonts w:ascii="Times New Roman" w:hAnsi="Times New Roman" w:cs="Times New Roman"/>
                <w:sz w:val="20"/>
                <w:szCs w:val="20"/>
                <w:vertAlign w:val="subscript"/>
              </w:rPr>
              <w:t>3</w:t>
            </w:r>
            <w:r w:rsidRPr="0041428C">
              <w:rPr>
                <w:rFonts w:ascii="Times New Roman" w:hAnsi="Times New Roman" w:cs="Times New Roman"/>
                <w:sz w:val="20"/>
                <w:szCs w:val="20"/>
              </w:rPr>
              <w:t xml:space="preserve">) @2 tonne ha </w:t>
            </w:r>
            <w:r w:rsidRPr="0041428C">
              <w:rPr>
                <w:rFonts w:ascii="Times New Roman" w:hAnsi="Times New Roman" w:cs="Times New Roman"/>
                <w:sz w:val="20"/>
                <w:szCs w:val="20"/>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7A755B81"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24.500</w:t>
            </w:r>
          </w:p>
        </w:tc>
        <w:tc>
          <w:tcPr>
            <w:tcW w:w="1013" w:type="dxa"/>
            <w:tcBorders>
              <w:top w:val="single" w:sz="4" w:space="0" w:color="auto"/>
              <w:left w:val="single" w:sz="4" w:space="0" w:color="auto"/>
              <w:bottom w:val="single" w:sz="4" w:space="0" w:color="auto"/>
              <w:right w:val="single" w:sz="4" w:space="0" w:color="auto"/>
            </w:tcBorders>
            <w:hideMark/>
          </w:tcPr>
          <w:p w14:paraId="03444BA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25.903</w:t>
            </w:r>
          </w:p>
        </w:tc>
        <w:tc>
          <w:tcPr>
            <w:tcW w:w="928" w:type="dxa"/>
            <w:tcBorders>
              <w:top w:val="single" w:sz="4" w:space="0" w:color="auto"/>
              <w:left w:val="single" w:sz="4" w:space="0" w:color="auto"/>
              <w:bottom w:val="single" w:sz="4" w:space="0" w:color="auto"/>
              <w:right w:val="single" w:sz="4" w:space="0" w:color="auto"/>
            </w:tcBorders>
            <w:hideMark/>
          </w:tcPr>
          <w:p w14:paraId="6E169C15"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26.035</w:t>
            </w:r>
          </w:p>
        </w:tc>
        <w:tc>
          <w:tcPr>
            <w:tcW w:w="1011" w:type="dxa"/>
            <w:tcBorders>
              <w:top w:val="single" w:sz="4" w:space="0" w:color="auto"/>
              <w:left w:val="single" w:sz="4" w:space="0" w:color="auto"/>
              <w:bottom w:val="single" w:sz="4" w:space="0" w:color="auto"/>
              <w:right w:val="single" w:sz="4" w:space="0" w:color="auto"/>
            </w:tcBorders>
            <w:hideMark/>
          </w:tcPr>
          <w:p w14:paraId="746EB2B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56.770</w:t>
            </w:r>
          </w:p>
        </w:tc>
        <w:tc>
          <w:tcPr>
            <w:tcW w:w="1011" w:type="dxa"/>
            <w:tcBorders>
              <w:top w:val="single" w:sz="4" w:space="0" w:color="auto"/>
              <w:left w:val="single" w:sz="4" w:space="0" w:color="auto"/>
              <w:bottom w:val="single" w:sz="4" w:space="0" w:color="auto"/>
              <w:right w:val="single" w:sz="4" w:space="0" w:color="auto"/>
            </w:tcBorders>
            <w:hideMark/>
          </w:tcPr>
          <w:p w14:paraId="55CBD6C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58.193</w:t>
            </w:r>
          </w:p>
        </w:tc>
        <w:tc>
          <w:tcPr>
            <w:tcW w:w="915" w:type="dxa"/>
            <w:tcBorders>
              <w:top w:val="single" w:sz="4" w:space="0" w:color="auto"/>
              <w:left w:val="single" w:sz="4" w:space="0" w:color="auto"/>
              <w:bottom w:val="single" w:sz="4" w:space="0" w:color="auto"/>
              <w:right w:val="single" w:sz="4" w:space="0" w:color="auto"/>
            </w:tcBorders>
            <w:hideMark/>
          </w:tcPr>
          <w:p w14:paraId="07FC3DBC"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57.482</w:t>
            </w:r>
          </w:p>
        </w:tc>
        <w:tc>
          <w:tcPr>
            <w:tcW w:w="985" w:type="dxa"/>
            <w:tcBorders>
              <w:top w:val="single" w:sz="4" w:space="0" w:color="auto"/>
              <w:left w:val="single" w:sz="4" w:space="0" w:color="auto"/>
              <w:bottom w:val="single" w:sz="4" w:space="0" w:color="auto"/>
              <w:right w:val="single" w:sz="4" w:space="0" w:color="auto"/>
            </w:tcBorders>
            <w:hideMark/>
          </w:tcPr>
          <w:p w14:paraId="72D8FEC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83.937</w:t>
            </w:r>
          </w:p>
        </w:tc>
        <w:tc>
          <w:tcPr>
            <w:tcW w:w="0" w:type="auto"/>
            <w:tcBorders>
              <w:top w:val="single" w:sz="4" w:space="0" w:color="auto"/>
              <w:left w:val="single" w:sz="4" w:space="0" w:color="auto"/>
              <w:bottom w:val="single" w:sz="4" w:space="0" w:color="auto"/>
              <w:right w:val="single" w:sz="4" w:space="0" w:color="auto"/>
            </w:tcBorders>
            <w:hideMark/>
          </w:tcPr>
          <w:p w14:paraId="09B416C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83.380</w:t>
            </w:r>
          </w:p>
        </w:tc>
        <w:tc>
          <w:tcPr>
            <w:tcW w:w="0" w:type="auto"/>
            <w:tcBorders>
              <w:top w:val="single" w:sz="4" w:space="0" w:color="auto"/>
              <w:left w:val="single" w:sz="4" w:space="0" w:color="auto"/>
              <w:bottom w:val="single" w:sz="4" w:space="0" w:color="auto"/>
              <w:right w:val="single" w:sz="4" w:space="0" w:color="auto"/>
            </w:tcBorders>
            <w:hideMark/>
          </w:tcPr>
          <w:p w14:paraId="5CDB9AF3"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83.658</w:t>
            </w:r>
          </w:p>
        </w:tc>
        <w:tc>
          <w:tcPr>
            <w:tcW w:w="0" w:type="auto"/>
            <w:tcBorders>
              <w:top w:val="single" w:sz="4" w:space="0" w:color="auto"/>
              <w:left w:val="single" w:sz="4" w:space="0" w:color="auto"/>
              <w:bottom w:val="single" w:sz="4" w:space="0" w:color="auto"/>
              <w:right w:val="single" w:sz="4" w:space="0" w:color="auto"/>
            </w:tcBorders>
            <w:hideMark/>
          </w:tcPr>
          <w:p w14:paraId="6FD44C5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32.356</w:t>
            </w:r>
          </w:p>
        </w:tc>
        <w:tc>
          <w:tcPr>
            <w:tcW w:w="0" w:type="auto"/>
            <w:tcBorders>
              <w:top w:val="single" w:sz="4" w:space="0" w:color="auto"/>
              <w:left w:val="single" w:sz="4" w:space="0" w:color="auto"/>
              <w:bottom w:val="single" w:sz="4" w:space="0" w:color="auto"/>
              <w:right w:val="single" w:sz="4" w:space="0" w:color="auto"/>
            </w:tcBorders>
            <w:hideMark/>
          </w:tcPr>
          <w:p w14:paraId="3E82A829"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29.877</w:t>
            </w:r>
          </w:p>
        </w:tc>
        <w:tc>
          <w:tcPr>
            <w:tcW w:w="762" w:type="dxa"/>
            <w:tcBorders>
              <w:top w:val="single" w:sz="4" w:space="0" w:color="auto"/>
              <w:left w:val="single" w:sz="4" w:space="0" w:color="auto"/>
              <w:bottom w:val="single" w:sz="4" w:space="0" w:color="auto"/>
              <w:right w:val="single" w:sz="4" w:space="0" w:color="auto"/>
            </w:tcBorders>
            <w:hideMark/>
          </w:tcPr>
          <w:p w14:paraId="357A0A0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31.117</w:t>
            </w:r>
          </w:p>
        </w:tc>
      </w:tr>
      <w:tr w:rsidR="0041428C" w14:paraId="42A69C95" w14:textId="77777777" w:rsidTr="0041428C">
        <w:trPr>
          <w:trHeight w:val="238"/>
        </w:trPr>
        <w:tc>
          <w:tcPr>
            <w:tcW w:w="912" w:type="dxa"/>
            <w:tcBorders>
              <w:top w:val="single" w:sz="4" w:space="0" w:color="auto"/>
              <w:left w:val="single" w:sz="4" w:space="0" w:color="auto"/>
              <w:bottom w:val="single" w:sz="4" w:space="0" w:color="auto"/>
              <w:right w:val="single" w:sz="4" w:space="0" w:color="auto"/>
            </w:tcBorders>
            <w:hideMark/>
          </w:tcPr>
          <w:p w14:paraId="0FFAD5AD" w14:textId="77777777" w:rsidR="00CC0CF7" w:rsidRPr="0041428C" w:rsidRDefault="00CC0CF7" w:rsidP="00CC0CF7">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T5</w:t>
            </w:r>
          </w:p>
        </w:tc>
        <w:tc>
          <w:tcPr>
            <w:tcW w:w="3944" w:type="dxa"/>
            <w:tcBorders>
              <w:top w:val="single" w:sz="4" w:space="0" w:color="auto"/>
              <w:left w:val="single" w:sz="4" w:space="0" w:color="auto"/>
              <w:bottom w:val="single" w:sz="4" w:space="0" w:color="auto"/>
              <w:right w:val="single" w:sz="4" w:space="0" w:color="auto"/>
            </w:tcBorders>
            <w:hideMark/>
          </w:tcPr>
          <w:p w14:paraId="24E4063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+(V</w:t>
            </w:r>
            <w:r w:rsidRPr="0041428C">
              <w:rPr>
                <w:rFonts w:ascii="Times New Roman" w:hAnsi="Times New Roman" w:cs="Times New Roman"/>
                <w:sz w:val="20"/>
                <w:szCs w:val="20"/>
                <w:vertAlign w:val="subscript"/>
              </w:rPr>
              <w:t>4</w:t>
            </w:r>
            <w:r w:rsidRPr="0041428C">
              <w:rPr>
                <w:rFonts w:ascii="Times New Roman" w:hAnsi="Times New Roman" w:cs="Times New Roman"/>
                <w:sz w:val="20"/>
                <w:szCs w:val="20"/>
              </w:rPr>
              <w:t>) @2 tonne ha</w:t>
            </w:r>
            <w:r w:rsidRPr="0041428C">
              <w:rPr>
                <w:rFonts w:ascii="Times New Roman" w:hAnsi="Times New Roman" w:cs="Times New Roman"/>
                <w:sz w:val="20"/>
                <w:szCs w:val="20"/>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5ACE766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21.747</w:t>
            </w:r>
          </w:p>
        </w:tc>
        <w:tc>
          <w:tcPr>
            <w:tcW w:w="1013" w:type="dxa"/>
            <w:tcBorders>
              <w:top w:val="single" w:sz="4" w:space="0" w:color="auto"/>
              <w:left w:val="single" w:sz="4" w:space="0" w:color="auto"/>
              <w:bottom w:val="single" w:sz="4" w:space="0" w:color="auto"/>
              <w:right w:val="single" w:sz="4" w:space="0" w:color="auto"/>
            </w:tcBorders>
            <w:hideMark/>
          </w:tcPr>
          <w:p w14:paraId="3DA1C0EF"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21.197</w:t>
            </w:r>
          </w:p>
        </w:tc>
        <w:tc>
          <w:tcPr>
            <w:tcW w:w="928" w:type="dxa"/>
            <w:tcBorders>
              <w:top w:val="single" w:sz="4" w:space="0" w:color="auto"/>
              <w:left w:val="single" w:sz="4" w:space="0" w:color="auto"/>
              <w:bottom w:val="single" w:sz="4" w:space="0" w:color="auto"/>
              <w:right w:val="single" w:sz="4" w:space="0" w:color="auto"/>
            </w:tcBorders>
            <w:hideMark/>
          </w:tcPr>
          <w:p w14:paraId="01737768"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21.472</w:t>
            </w:r>
          </w:p>
        </w:tc>
        <w:tc>
          <w:tcPr>
            <w:tcW w:w="1011" w:type="dxa"/>
            <w:tcBorders>
              <w:top w:val="single" w:sz="4" w:space="0" w:color="auto"/>
              <w:left w:val="single" w:sz="4" w:space="0" w:color="auto"/>
              <w:bottom w:val="single" w:sz="4" w:space="0" w:color="auto"/>
              <w:right w:val="single" w:sz="4" w:space="0" w:color="auto"/>
            </w:tcBorders>
            <w:hideMark/>
          </w:tcPr>
          <w:p w14:paraId="45B8777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54.020</w:t>
            </w:r>
          </w:p>
        </w:tc>
        <w:tc>
          <w:tcPr>
            <w:tcW w:w="1011" w:type="dxa"/>
            <w:tcBorders>
              <w:top w:val="single" w:sz="4" w:space="0" w:color="auto"/>
              <w:left w:val="single" w:sz="4" w:space="0" w:color="auto"/>
              <w:bottom w:val="single" w:sz="4" w:space="0" w:color="auto"/>
              <w:right w:val="single" w:sz="4" w:space="0" w:color="auto"/>
            </w:tcBorders>
            <w:hideMark/>
          </w:tcPr>
          <w:p w14:paraId="50CB1FC3"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55.393</w:t>
            </w:r>
          </w:p>
        </w:tc>
        <w:tc>
          <w:tcPr>
            <w:tcW w:w="915" w:type="dxa"/>
            <w:tcBorders>
              <w:top w:val="single" w:sz="4" w:space="0" w:color="auto"/>
              <w:left w:val="single" w:sz="4" w:space="0" w:color="auto"/>
              <w:bottom w:val="single" w:sz="4" w:space="0" w:color="auto"/>
              <w:right w:val="single" w:sz="4" w:space="0" w:color="auto"/>
            </w:tcBorders>
            <w:hideMark/>
          </w:tcPr>
          <w:p w14:paraId="1B8E6ED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54.707</w:t>
            </w:r>
          </w:p>
        </w:tc>
        <w:tc>
          <w:tcPr>
            <w:tcW w:w="985" w:type="dxa"/>
            <w:tcBorders>
              <w:top w:val="single" w:sz="4" w:space="0" w:color="auto"/>
              <w:left w:val="single" w:sz="4" w:space="0" w:color="auto"/>
              <w:bottom w:val="single" w:sz="4" w:space="0" w:color="auto"/>
              <w:right w:val="single" w:sz="4" w:space="0" w:color="auto"/>
            </w:tcBorders>
            <w:hideMark/>
          </w:tcPr>
          <w:p w14:paraId="423F9A6E"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75.767</w:t>
            </w:r>
          </w:p>
        </w:tc>
        <w:tc>
          <w:tcPr>
            <w:tcW w:w="0" w:type="auto"/>
            <w:tcBorders>
              <w:top w:val="single" w:sz="4" w:space="0" w:color="auto"/>
              <w:left w:val="single" w:sz="4" w:space="0" w:color="auto"/>
              <w:bottom w:val="single" w:sz="4" w:space="0" w:color="auto"/>
              <w:right w:val="single" w:sz="4" w:space="0" w:color="auto"/>
            </w:tcBorders>
            <w:hideMark/>
          </w:tcPr>
          <w:p w14:paraId="1D1443C2"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76.190</w:t>
            </w:r>
          </w:p>
        </w:tc>
        <w:tc>
          <w:tcPr>
            <w:tcW w:w="0" w:type="auto"/>
            <w:tcBorders>
              <w:top w:val="single" w:sz="4" w:space="0" w:color="auto"/>
              <w:left w:val="single" w:sz="4" w:space="0" w:color="auto"/>
              <w:bottom w:val="single" w:sz="4" w:space="0" w:color="auto"/>
              <w:right w:val="single" w:sz="4" w:space="0" w:color="auto"/>
            </w:tcBorders>
            <w:hideMark/>
          </w:tcPr>
          <w:p w14:paraId="2D781C21"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75.978</w:t>
            </w:r>
          </w:p>
        </w:tc>
        <w:tc>
          <w:tcPr>
            <w:tcW w:w="0" w:type="auto"/>
            <w:tcBorders>
              <w:top w:val="single" w:sz="4" w:space="0" w:color="auto"/>
              <w:left w:val="single" w:sz="4" w:space="0" w:color="auto"/>
              <w:bottom w:val="single" w:sz="4" w:space="0" w:color="auto"/>
              <w:right w:val="single" w:sz="4" w:space="0" w:color="auto"/>
            </w:tcBorders>
            <w:hideMark/>
          </w:tcPr>
          <w:p w14:paraId="73DBEFBB"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28.704</w:t>
            </w:r>
          </w:p>
        </w:tc>
        <w:tc>
          <w:tcPr>
            <w:tcW w:w="0" w:type="auto"/>
            <w:tcBorders>
              <w:top w:val="single" w:sz="4" w:space="0" w:color="auto"/>
              <w:left w:val="single" w:sz="4" w:space="0" w:color="auto"/>
              <w:bottom w:val="single" w:sz="4" w:space="0" w:color="auto"/>
              <w:right w:val="single" w:sz="4" w:space="0" w:color="auto"/>
            </w:tcBorders>
            <w:hideMark/>
          </w:tcPr>
          <w:p w14:paraId="5788DFA7"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27.812</w:t>
            </w:r>
          </w:p>
        </w:tc>
        <w:tc>
          <w:tcPr>
            <w:tcW w:w="762" w:type="dxa"/>
            <w:tcBorders>
              <w:top w:val="single" w:sz="4" w:space="0" w:color="auto"/>
              <w:left w:val="single" w:sz="4" w:space="0" w:color="auto"/>
              <w:bottom w:val="single" w:sz="4" w:space="0" w:color="auto"/>
              <w:right w:val="single" w:sz="4" w:space="0" w:color="auto"/>
            </w:tcBorders>
            <w:hideMark/>
          </w:tcPr>
          <w:p w14:paraId="38F8FA49" w14:textId="77777777" w:rsidR="00CC0CF7" w:rsidRPr="0041428C" w:rsidRDefault="00CC0CF7" w:rsidP="00CC0CF7">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28.258</w:t>
            </w:r>
          </w:p>
        </w:tc>
      </w:tr>
      <w:tr w:rsidR="0041428C" w14:paraId="41B8674F" w14:textId="77777777" w:rsidTr="0041428C">
        <w:trPr>
          <w:trHeight w:val="242"/>
        </w:trPr>
        <w:tc>
          <w:tcPr>
            <w:tcW w:w="912" w:type="dxa"/>
            <w:tcBorders>
              <w:top w:val="single" w:sz="4" w:space="0" w:color="auto"/>
              <w:left w:val="single" w:sz="4" w:space="0" w:color="auto"/>
              <w:bottom w:val="single" w:sz="4" w:space="0" w:color="auto"/>
              <w:right w:val="single" w:sz="4" w:space="0" w:color="auto"/>
            </w:tcBorders>
            <w:hideMark/>
          </w:tcPr>
          <w:p w14:paraId="0CD1E6B6"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T6</w:t>
            </w:r>
          </w:p>
        </w:tc>
        <w:tc>
          <w:tcPr>
            <w:tcW w:w="3944" w:type="dxa"/>
            <w:tcBorders>
              <w:top w:val="single" w:sz="4" w:space="0" w:color="auto"/>
              <w:left w:val="single" w:sz="4" w:space="0" w:color="auto"/>
              <w:bottom w:val="single" w:sz="4" w:space="0" w:color="auto"/>
              <w:right w:val="single" w:sz="4" w:space="0" w:color="auto"/>
            </w:tcBorders>
            <w:hideMark/>
          </w:tcPr>
          <w:p w14:paraId="6B8C7AC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+(V</w:t>
            </w:r>
            <w:r w:rsidRPr="0041428C">
              <w:rPr>
                <w:rFonts w:ascii="Times New Roman" w:hAnsi="Times New Roman" w:cs="Times New Roman"/>
                <w:sz w:val="18"/>
                <w:szCs w:val="18"/>
                <w:vertAlign w:val="subscript"/>
              </w:rPr>
              <w:t>1</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074F1A0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21.490</w:t>
            </w:r>
          </w:p>
        </w:tc>
        <w:tc>
          <w:tcPr>
            <w:tcW w:w="1013" w:type="dxa"/>
            <w:tcBorders>
              <w:top w:val="single" w:sz="4" w:space="0" w:color="auto"/>
              <w:left w:val="single" w:sz="4" w:space="0" w:color="auto"/>
              <w:bottom w:val="single" w:sz="4" w:space="0" w:color="auto"/>
              <w:right w:val="single" w:sz="4" w:space="0" w:color="auto"/>
            </w:tcBorders>
            <w:hideMark/>
          </w:tcPr>
          <w:p w14:paraId="00A57FF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21.177</w:t>
            </w:r>
          </w:p>
        </w:tc>
        <w:tc>
          <w:tcPr>
            <w:tcW w:w="928" w:type="dxa"/>
            <w:tcBorders>
              <w:top w:val="single" w:sz="4" w:space="0" w:color="auto"/>
              <w:left w:val="single" w:sz="4" w:space="0" w:color="auto"/>
              <w:bottom w:val="single" w:sz="4" w:space="0" w:color="auto"/>
              <w:right w:val="single" w:sz="4" w:space="0" w:color="auto"/>
            </w:tcBorders>
            <w:hideMark/>
          </w:tcPr>
          <w:p w14:paraId="682BEEC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22.083</w:t>
            </w:r>
          </w:p>
        </w:tc>
        <w:tc>
          <w:tcPr>
            <w:tcW w:w="1011" w:type="dxa"/>
            <w:tcBorders>
              <w:top w:val="single" w:sz="4" w:space="0" w:color="auto"/>
              <w:left w:val="single" w:sz="4" w:space="0" w:color="auto"/>
              <w:bottom w:val="single" w:sz="4" w:space="0" w:color="auto"/>
              <w:right w:val="single" w:sz="4" w:space="0" w:color="auto"/>
            </w:tcBorders>
            <w:hideMark/>
          </w:tcPr>
          <w:p w14:paraId="7873B79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53.073</w:t>
            </w:r>
          </w:p>
        </w:tc>
        <w:tc>
          <w:tcPr>
            <w:tcW w:w="1011" w:type="dxa"/>
            <w:tcBorders>
              <w:top w:val="single" w:sz="4" w:space="0" w:color="auto"/>
              <w:left w:val="single" w:sz="4" w:space="0" w:color="auto"/>
              <w:bottom w:val="single" w:sz="4" w:space="0" w:color="auto"/>
              <w:right w:val="single" w:sz="4" w:space="0" w:color="auto"/>
            </w:tcBorders>
            <w:hideMark/>
          </w:tcPr>
          <w:p w14:paraId="0A56C76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54.473</w:t>
            </w:r>
          </w:p>
        </w:tc>
        <w:tc>
          <w:tcPr>
            <w:tcW w:w="915" w:type="dxa"/>
            <w:tcBorders>
              <w:top w:val="single" w:sz="4" w:space="0" w:color="auto"/>
              <w:left w:val="single" w:sz="4" w:space="0" w:color="auto"/>
              <w:bottom w:val="single" w:sz="4" w:space="0" w:color="auto"/>
              <w:right w:val="single" w:sz="4" w:space="0" w:color="auto"/>
            </w:tcBorders>
            <w:hideMark/>
          </w:tcPr>
          <w:p w14:paraId="3E2C0F5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53.773</w:t>
            </w:r>
          </w:p>
        </w:tc>
        <w:tc>
          <w:tcPr>
            <w:tcW w:w="985" w:type="dxa"/>
            <w:tcBorders>
              <w:top w:val="single" w:sz="4" w:space="0" w:color="auto"/>
              <w:left w:val="single" w:sz="4" w:space="0" w:color="auto"/>
              <w:bottom w:val="single" w:sz="4" w:space="0" w:color="auto"/>
              <w:right w:val="single" w:sz="4" w:space="0" w:color="auto"/>
            </w:tcBorders>
            <w:hideMark/>
          </w:tcPr>
          <w:p w14:paraId="3B551F1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74.897</w:t>
            </w:r>
          </w:p>
        </w:tc>
        <w:tc>
          <w:tcPr>
            <w:tcW w:w="0" w:type="auto"/>
            <w:tcBorders>
              <w:top w:val="single" w:sz="4" w:space="0" w:color="auto"/>
              <w:left w:val="single" w:sz="4" w:space="0" w:color="auto"/>
              <w:bottom w:val="single" w:sz="4" w:space="0" w:color="auto"/>
              <w:right w:val="single" w:sz="4" w:space="0" w:color="auto"/>
            </w:tcBorders>
            <w:hideMark/>
          </w:tcPr>
          <w:p w14:paraId="4B95E4A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76.817</w:t>
            </w:r>
          </w:p>
        </w:tc>
        <w:tc>
          <w:tcPr>
            <w:tcW w:w="0" w:type="auto"/>
            <w:tcBorders>
              <w:top w:val="single" w:sz="4" w:space="0" w:color="auto"/>
              <w:left w:val="single" w:sz="4" w:space="0" w:color="auto"/>
              <w:bottom w:val="single" w:sz="4" w:space="0" w:color="auto"/>
              <w:right w:val="single" w:sz="4" w:space="0" w:color="auto"/>
            </w:tcBorders>
            <w:hideMark/>
          </w:tcPr>
          <w:p w14:paraId="5071E92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75.857</w:t>
            </w:r>
          </w:p>
        </w:tc>
        <w:tc>
          <w:tcPr>
            <w:tcW w:w="0" w:type="auto"/>
            <w:tcBorders>
              <w:top w:val="single" w:sz="4" w:space="0" w:color="auto"/>
              <w:left w:val="single" w:sz="4" w:space="0" w:color="auto"/>
              <w:bottom w:val="single" w:sz="4" w:space="0" w:color="auto"/>
              <w:right w:val="single" w:sz="4" w:space="0" w:color="auto"/>
            </w:tcBorders>
            <w:hideMark/>
          </w:tcPr>
          <w:p w14:paraId="3D0B75F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29.103</w:t>
            </w:r>
          </w:p>
        </w:tc>
        <w:tc>
          <w:tcPr>
            <w:tcW w:w="0" w:type="auto"/>
            <w:tcBorders>
              <w:top w:val="single" w:sz="4" w:space="0" w:color="auto"/>
              <w:left w:val="single" w:sz="4" w:space="0" w:color="auto"/>
              <w:bottom w:val="single" w:sz="4" w:space="0" w:color="auto"/>
              <w:right w:val="single" w:sz="4" w:space="0" w:color="auto"/>
            </w:tcBorders>
            <w:hideMark/>
          </w:tcPr>
          <w:p w14:paraId="7BBA0A1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29.086</w:t>
            </w:r>
          </w:p>
        </w:tc>
        <w:tc>
          <w:tcPr>
            <w:tcW w:w="762" w:type="dxa"/>
            <w:tcBorders>
              <w:top w:val="single" w:sz="4" w:space="0" w:color="auto"/>
              <w:left w:val="single" w:sz="4" w:space="0" w:color="auto"/>
              <w:bottom w:val="single" w:sz="4" w:space="0" w:color="auto"/>
              <w:right w:val="single" w:sz="4" w:space="0" w:color="auto"/>
            </w:tcBorders>
            <w:hideMark/>
          </w:tcPr>
          <w:p w14:paraId="2B2190B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29.095</w:t>
            </w:r>
          </w:p>
        </w:tc>
      </w:tr>
      <w:tr w:rsidR="0041428C" w14:paraId="6B82EA19" w14:textId="77777777" w:rsidTr="0041428C">
        <w:trPr>
          <w:trHeight w:val="245"/>
        </w:trPr>
        <w:tc>
          <w:tcPr>
            <w:tcW w:w="912" w:type="dxa"/>
            <w:tcBorders>
              <w:top w:val="single" w:sz="4" w:space="0" w:color="auto"/>
              <w:left w:val="single" w:sz="4" w:space="0" w:color="auto"/>
              <w:bottom w:val="single" w:sz="4" w:space="0" w:color="auto"/>
              <w:right w:val="single" w:sz="4" w:space="0" w:color="auto"/>
            </w:tcBorders>
            <w:hideMark/>
          </w:tcPr>
          <w:p w14:paraId="5A602474"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T7</w:t>
            </w:r>
          </w:p>
        </w:tc>
        <w:tc>
          <w:tcPr>
            <w:tcW w:w="3944" w:type="dxa"/>
            <w:tcBorders>
              <w:top w:val="single" w:sz="4" w:space="0" w:color="auto"/>
              <w:left w:val="single" w:sz="4" w:space="0" w:color="auto"/>
              <w:bottom w:val="single" w:sz="4" w:space="0" w:color="auto"/>
              <w:right w:val="single" w:sz="4" w:space="0" w:color="auto"/>
            </w:tcBorders>
            <w:hideMark/>
          </w:tcPr>
          <w:p w14:paraId="35635F6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+(V</w:t>
            </w:r>
            <w:r w:rsidRPr="0041428C">
              <w:rPr>
                <w:rFonts w:ascii="Times New Roman" w:hAnsi="Times New Roman" w:cs="Times New Roman"/>
                <w:sz w:val="18"/>
                <w:szCs w:val="18"/>
                <w:vertAlign w:val="subscript"/>
              </w:rPr>
              <w:t>2</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4050473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20.910</w:t>
            </w:r>
          </w:p>
        </w:tc>
        <w:tc>
          <w:tcPr>
            <w:tcW w:w="1013" w:type="dxa"/>
            <w:tcBorders>
              <w:top w:val="single" w:sz="4" w:space="0" w:color="auto"/>
              <w:left w:val="single" w:sz="4" w:space="0" w:color="auto"/>
              <w:bottom w:val="single" w:sz="4" w:space="0" w:color="auto"/>
              <w:right w:val="single" w:sz="4" w:space="0" w:color="auto"/>
            </w:tcBorders>
            <w:hideMark/>
          </w:tcPr>
          <w:p w14:paraId="62C8DD6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21.133</w:t>
            </w:r>
          </w:p>
        </w:tc>
        <w:tc>
          <w:tcPr>
            <w:tcW w:w="928" w:type="dxa"/>
            <w:tcBorders>
              <w:top w:val="single" w:sz="4" w:space="0" w:color="auto"/>
              <w:left w:val="single" w:sz="4" w:space="0" w:color="auto"/>
              <w:bottom w:val="single" w:sz="4" w:space="0" w:color="auto"/>
              <w:right w:val="single" w:sz="4" w:space="0" w:color="auto"/>
            </w:tcBorders>
            <w:hideMark/>
          </w:tcPr>
          <w:p w14:paraId="4EE36D4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21.303</w:t>
            </w:r>
          </w:p>
        </w:tc>
        <w:tc>
          <w:tcPr>
            <w:tcW w:w="1011" w:type="dxa"/>
            <w:tcBorders>
              <w:top w:val="single" w:sz="4" w:space="0" w:color="auto"/>
              <w:left w:val="single" w:sz="4" w:space="0" w:color="auto"/>
              <w:bottom w:val="single" w:sz="4" w:space="0" w:color="auto"/>
              <w:right w:val="single" w:sz="4" w:space="0" w:color="auto"/>
            </w:tcBorders>
            <w:hideMark/>
          </w:tcPr>
          <w:p w14:paraId="05E3E5A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52.410</w:t>
            </w:r>
          </w:p>
        </w:tc>
        <w:tc>
          <w:tcPr>
            <w:tcW w:w="1011" w:type="dxa"/>
            <w:tcBorders>
              <w:top w:val="single" w:sz="4" w:space="0" w:color="auto"/>
              <w:left w:val="single" w:sz="4" w:space="0" w:color="auto"/>
              <w:bottom w:val="single" w:sz="4" w:space="0" w:color="auto"/>
              <w:right w:val="single" w:sz="4" w:space="0" w:color="auto"/>
            </w:tcBorders>
            <w:hideMark/>
          </w:tcPr>
          <w:p w14:paraId="12ED2B1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53.683</w:t>
            </w:r>
          </w:p>
        </w:tc>
        <w:tc>
          <w:tcPr>
            <w:tcW w:w="915" w:type="dxa"/>
            <w:tcBorders>
              <w:top w:val="single" w:sz="4" w:space="0" w:color="auto"/>
              <w:left w:val="single" w:sz="4" w:space="0" w:color="auto"/>
              <w:bottom w:val="single" w:sz="4" w:space="0" w:color="auto"/>
              <w:right w:val="single" w:sz="4" w:space="0" w:color="auto"/>
            </w:tcBorders>
            <w:hideMark/>
          </w:tcPr>
          <w:p w14:paraId="2F9B679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53.047</w:t>
            </w:r>
          </w:p>
        </w:tc>
        <w:tc>
          <w:tcPr>
            <w:tcW w:w="985" w:type="dxa"/>
            <w:tcBorders>
              <w:top w:val="single" w:sz="4" w:space="0" w:color="auto"/>
              <w:left w:val="single" w:sz="4" w:space="0" w:color="auto"/>
              <w:bottom w:val="single" w:sz="4" w:space="0" w:color="auto"/>
              <w:right w:val="single" w:sz="4" w:space="0" w:color="auto"/>
            </w:tcBorders>
            <w:hideMark/>
          </w:tcPr>
          <w:p w14:paraId="77E1582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73.320</w:t>
            </w:r>
          </w:p>
        </w:tc>
        <w:tc>
          <w:tcPr>
            <w:tcW w:w="0" w:type="auto"/>
            <w:tcBorders>
              <w:top w:val="single" w:sz="4" w:space="0" w:color="auto"/>
              <w:left w:val="single" w:sz="4" w:space="0" w:color="auto"/>
              <w:bottom w:val="single" w:sz="4" w:space="0" w:color="auto"/>
              <w:right w:val="single" w:sz="4" w:space="0" w:color="auto"/>
            </w:tcBorders>
            <w:hideMark/>
          </w:tcPr>
          <w:p w14:paraId="1AFFC3A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75.380</w:t>
            </w:r>
          </w:p>
        </w:tc>
        <w:tc>
          <w:tcPr>
            <w:tcW w:w="0" w:type="auto"/>
            <w:tcBorders>
              <w:top w:val="single" w:sz="4" w:space="0" w:color="auto"/>
              <w:left w:val="single" w:sz="4" w:space="0" w:color="auto"/>
              <w:bottom w:val="single" w:sz="4" w:space="0" w:color="auto"/>
              <w:right w:val="single" w:sz="4" w:space="0" w:color="auto"/>
            </w:tcBorders>
            <w:hideMark/>
          </w:tcPr>
          <w:p w14:paraId="6100F43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74.350</w:t>
            </w:r>
          </w:p>
        </w:tc>
        <w:tc>
          <w:tcPr>
            <w:tcW w:w="0" w:type="auto"/>
            <w:tcBorders>
              <w:top w:val="single" w:sz="4" w:space="0" w:color="auto"/>
              <w:left w:val="single" w:sz="4" w:space="0" w:color="auto"/>
              <w:bottom w:val="single" w:sz="4" w:space="0" w:color="auto"/>
              <w:right w:val="single" w:sz="4" w:space="0" w:color="auto"/>
            </w:tcBorders>
            <w:hideMark/>
          </w:tcPr>
          <w:p w14:paraId="7CA6D8E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28.549</w:t>
            </w:r>
          </w:p>
        </w:tc>
        <w:tc>
          <w:tcPr>
            <w:tcW w:w="0" w:type="auto"/>
            <w:tcBorders>
              <w:top w:val="single" w:sz="4" w:space="0" w:color="auto"/>
              <w:left w:val="single" w:sz="4" w:space="0" w:color="auto"/>
              <w:bottom w:val="single" w:sz="4" w:space="0" w:color="auto"/>
              <w:right w:val="single" w:sz="4" w:space="0" w:color="auto"/>
            </w:tcBorders>
            <w:hideMark/>
          </w:tcPr>
          <w:p w14:paraId="27DCACE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28.749</w:t>
            </w:r>
          </w:p>
        </w:tc>
        <w:tc>
          <w:tcPr>
            <w:tcW w:w="762" w:type="dxa"/>
            <w:tcBorders>
              <w:top w:val="single" w:sz="4" w:space="0" w:color="auto"/>
              <w:left w:val="single" w:sz="4" w:space="0" w:color="auto"/>
              <w:bottom w:val="single" w:sz="4" w:space="0" w:color="auto"/>
              <w:right w:val="single" w:sz="4" w:space="0" w:color="auto"/>
            </w:tcBorders>
            <w:hideMark/>
          </w:tcPr>
          <w:p w14:paraId="57E0F0C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28.649</w:t>
            </w:r>
          </w:p>
        </w:tc>
      </w:tr>
      <w:tr w:rsidR="0041428C" w14:paraId="5E19BD6C" w14:textId="77777777" w:rsidTr="0041428C">
        <w:trPr>
          <w:trHeight w:val="357"/>
        </w:trPr>
        <w:tc>
          <w:tcPr>
            <w:tcW w:w="912" w:type="dxa"/>
            <w:tcBorders>
              <w:top w:val="single" w:sz="4" w:space="0" w:color="auto"/>
              <w:left w:val="single" w:sz="4" w:space="0" w:color="auto"/>
              <w:bottom w:val="single" w:sz="4" w:space="0" w:color="auto"/>
              <w:right w:val="single" w:sz="4" w:space="0" w:color="auto"/>
            </w:tcBorders>
            <w:hideMark/>
          </w:tcPr>
          <w:p w14:paraId="185BA411"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T8</w:t>
            </w:r>
          </w:p>
        </w:tc>
        <w:tc>
          <w:tcPr>
            <w:tcW w:w="3944" w:type="dxa"/>
            <w:tcBorders>
              <w:top w:val="single" w:sz="4" w:space="0" w:color="auto"/>
              <w:left w:val="single" w:sz="4" w:space="0" w:color="auto"/>
              <w:bottom w:val="single" w:sz="4" w:space="0" w:color="auto"/>
              <w:right w:val="single" w:sz="4" w:space="0" w:color="auto"/>
            </w:tcBorders>
            <w:hideMark/>
          </w:tcPr>
          <w:p w14:paraId="0EB1D1B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 (V</w:t>
            </w:r>
            <w:r w:rsidRPr="0041428C">
              <w:rPr>
                <w:rFonts w:ascii="Times New Roman" w:hAnsi="Times New Roman" w:cs="Times New Roman"/>
                <w:sz w:val="18"/>
                <w:szCs w:val="18"/>
                <w:vertAlign w:val="subscript"/>
              </w:rPr>
              <w:t>3</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56C6C2B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22.867</w:t>
            </w:r>
          </w:p>
        </w:tc>
        <w:tc>
          <w:tcPr>
            <w:tcW w:w="1013" w:type="dxa"/>
            <w:tcBorders>
              <w:top w:val="single" w:sz="4" w:space="0" w:color="auto"/>
              <w:left w:val="single" w:sz="4" w:space="0" w:color="auto"/>
              <w:bottom w:val="single" w:sz="4" w:space="0" w:color="auto"/>
              <w:right w:val="single" w:sz="4" w:space="0" w:color="auto"/>
            </w:tcBorders>
            <w:hideMark/>
          </w:tcPr>
          <w:p w14:paraId="222844D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23.783</w:t>
            </w:r>
          </w:p>
        </w:tc>
        <w:tc>
          <w:tcPr>
            <w:tcW w:w="928" w:type="dxa"/>
            <w:tcBorders>
              <w:top w:val="single" w:sz="4" w:space="0" w:color="auto"/>
              <w:left w:val="single" w:sz="4" w:space="0" w:color="auto"/>
              <w:bottom w:val="single" w:sz="4" w:space="0" w:color="auto"/>
              <w:right w:val="single" w:sz="4" w:space="0" w:color="auto"/>
            </w:tcBorders>
            <w:hideMark/>
          </w:tcPr>
          <w:p w14:paraId="7DE5B09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24.408</w:t>
            </w:r>
          </w:p>
        </w:tc>
        <w:tc>
          <w:tcPr>
            <w:tcW w:w="1011" w:type="dxa"/>
            <w:tcBorders>
              <w:top w:val="single" w:sz="4" w:space="0" w:color="auto"/>
              <w:left w:val="single" w:sz="4" w:space="0" w:color="auto"/>
              <w:bottom w:val="single" w:sz="4" w:space="0" w:color="auto"/>
              <w:right w:val="single" w:sz="4" w:space="0" w:color="auto"/>
            </w:tcBorders>
            <w:hideMark/>
          </w:tcPr>
          <w:p w14:paraId="6FB46B7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55.213</w:t>
            </w:r>
          </w:p>
        </w:tc>
        <w:tc>
          <w:tcPr>
            <w:tcW w:w="1011" w:type="dxa"/>
            <w:tcBorders>
              <w:top w:val="single" w:sz="4" w:space="0" w:color="auto"/>
              <w:left w:val="single" w:sz="4" w:space="0" w:color="auto"/>
              <w:bottom w:val="single" w:sz="4" w:space="0" w:color="auto"/>
              <w:right w:val="single" w:sz="4" w:space="0" w:color="auto"/>
            </w:tcBorders>
            <w:hideMark/>
          </w:tcPr>
          <w:p w14:paraId="778ABF1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55.480</w:t>
            </w:r>
          </w:p>
        </w:tc>
        <w:tc>
          <w:tcPr>
            <w:tcW w:w="915" w:type="dxa"/>
            <w:tcBorders>
              <w:top w:val="single" w:sz="4" w:space="0" w:color="auto"/>
              <w:left w:val="single" w:sz="4" w:space="0" w:color="auto"/>
              <w:bottom w:val="single" w:sz="4" w:space="0" w:color="auto"/>
              <w:right w:val="single" w:sz="4" w:space="0" w:color="auto"/>
            </w:tcBorders>
            <w:hideMark/>
          </w:tcPr>
          <w:p w14:paraId="20D2BF7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55.347</w:t>
            </w:r>
          </w:p>
        </w:tc>
        <w:tc>
          <w:tcPr>
            <w:tcW w:w="985" w:type="dxa"/>
            <w:tcBorders>
              <w:top w:val="single" w:sz="4" w:space="0" w:color="auto"/>
              <w:left w:val="single" w:sz="4" w:space="0" w:color="auto"/>
              <w:bottom w:val="single" w:sz="4" w:space="0" w:color="auto"/>
              <w:right w:val="single" w:sz="4" w:space="0" w:color="auto"/>
            </w:tcBorders>
            <w:hideMark/>
          </w:tcPr>
          <w:p w14:paraId="5008CCF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80.247</w:t>
            </w:r>
          </w:p>
        </w:tc>
        <w:tc>
          <w:tcPr>
            <w:tcW w:w="0" w:type="auto"/>
            <w:tcBorders>
              <w:top w:val="single" w:sz="4" w:space="0" w:color="auto"/>
              <w:left w:val="single" w:sz="4" w:space="0" w:color="auto"/>
              <w:bottom w:val="single" w:sz="4" w:space="0" w:color="auto"/>
              <w:right w:val="single" w:sz="4" w:space="0" w:color="auto"/>
            </w:tcBorders>
            <w:hideMark/>
          </w:tcPr>
          <w:p w14:paraId="7CAB0BA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79.263</w:t>
            </w:r>
          </w:p>
        </w:tc>
        <w:tc>
          <w:tcPr>
            <w:tcW w:w="0" w:type="auto"/>
            <w:tcBorders>
              <w:top w:val="single" w:sz="4" w:space="0" w:color="auto"/>
              <w:left w:val="single" w:sz="4" w:space="0" w:color="auto"/>
              <w:bottom w:val="single" w:sz="4" w:space="0" w:color="auto"/>
              <w:right w:val="single" w:sz="4" w:space="0" w:color="auto"/>
            </w:tcBorders>
            <w:hideMark/>
          </w:tcPr>
          <w:p w14:paraId="48EBA25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79.755</w:t>
            </w:r>
          </w:p>
        </w:tc>
        <w:tc>
          <w:tcPr>
            <w:tcW w:w="0" w:type="auto"/>
            <w:tcBorders>
              <w:top w:val="single" w:sz="4" w:space="0" w:color="auto"/>
              <w:left w:val="single" w:sz="4" w:space="0" w:color="auto"/>
              <w:bottom w:val="single" w:sz="4" w:space="0" w:color="auto"/>
              <w:right w:val="single" w:sz="4" w:space="0" w:color="auto"/>
            </w:tcBorders>
            <w:hideMark/>
          </w:tcPr>
          <w:p w14:paraId="12BEFFB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31.177</w:t>
            </w:r>
          </w:p>
        </w:tc>
        <w:tc>
          <w:tcPr>
            <w:tcW w:w="0" w:type="auto"/>
            <w:tcBorders>
              <w:top w:val="single" w:sz="4" w:space="0" w:color="auto"/>
              <w:left w:val="single" w:sz="4" w:space="0" w:color="auto"/>
              <w:bottom w:val="single" w:sz="4" w:space="0" w:color="auto"/>
              <w:right w:val="single" w:sz="4" w:space="0" w:color="auto"/>
            </w:tcBorders>
            <w:hideMark/>
          </w:tcPr>
          <w:p w14:paraId="4465578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30.005</w:t>
            </w:r>
          </w:p>
        </w:tc>
        <w:tc>
          <w:tcPr>
            <w:tcW w:w="762" w:type="dxa"/>
            <w:tcBorders>
              <w:top w:val="single" w:sz="4" w:space="0" w:color="auto"/>
              <w:left w:val="single" w:sz="4" w:space="0" w:color="auto"/>
              <w:bottom w:val="single" w:sz="4" w:space="0" w:color="auto"/>
              <w:right w:val="single" w:sz="4" w:space="0" w:color="auto"/>
            </w:tcBorders>
            <w:hideMark/>
          </w:tcPr>
          <w:p w14:paraId="7EDC223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30.591</w:t>
            </w:r>
          </w:p>
        </w:tc>
      </w:tr>
      <w:tr w:rsidR="0041428C" w14:paraId="611A531D" w14:textId="77777777" w:rsidTr="0041428C">
        <w:trPr>
          <w:trHeight w:val="235"/>
        </w:trPr>
        <w:tc>
          <w:tcPr>
            <w:tcW w:w="912" w:type="dxa"/>
            <w:tcBorders>
              <w:top w:val="single" w:sz="4" w:space="0" w:color="auto"/>
              <w:left w:val="single" w:sz="4" w:space="0" w:color="auto"/>
              <w:bottom w:val="single" w:sz="4" w:space="0" w:color="auto"/>
              <w:right w:val="single" w:sz="4" w:space="0" w:color="auto"/>
            </w:tcBorders>
            <w:hideMark/>
          </w:tcPr>
          <w:p w14:paraId="1C84B479"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T9</w:t>
            </w:r>
          </w:p>
        </w:tc>
        <w:tc>
          <w:tcPr>
            <w:tcW w:w="3944" w:type="dxa"/>
            <w:tcBorders>
              <w:top w:val="single" w:sz="4" w:space="0" w:color="auto"/>
              <w:left w:val="single" w:sz="4" w:space="0" w:color="auto"/>
              <w:bottom w:val="single" w:sz="4" w:space="0" w:color="auto"/>
              <w:right w:val="single" w:sz="4" w:space="0" w:color="auto"/>
            </w:tcBorders>
            <w:hideMark/>
          </w:tcPr>
          <w:p w14:paraId="2A0C507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+(V</w:t>
            </w:r>
            <w:r w:rsidRPr="0041428C">
              <w:rPr>
                <w:rFonts w:ascii="Times New Roman" w:hAnsi="Times New Roman" w:cs="Times New Roman"/>
                <w:sz w:val="18"/>
                <w:szCs w:val="18"/>
                <w:vertAlign w:val="subscript"/>
              </w:rPr>
              <w:t>4</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3576A14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20.590</w:t>
            </w:r>
          </w:p>
        </w:tc>
        <w:tc>
          <w:tcPr>
            <w:tcW w:w="1013" w:type="dxa"/>
            <w:tcBorders>
              <w:top w:val="single" w:sz="4" w:space="0" w:color="auto"/>
              <w:left w:val="single" w:sz="4" w:space="0" w:color="auto"/>
              <w:bottom w:val="single" w:sz="4" w:space="0" w:color="auto"/>
              <w:right w:val="single" w:sz="4" w:space="0" w:color="auto"/>
            </w:tcBorders>
            <w:hideMark/>
          </w:tcPr>
          <w:p w14:paraId="2316947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20.643</w:t>
            </w:r>
          </w:p>
        </w:tc>
        <w:tc>
          <w:tcPr>
            <w:tcW w:w="928" w:type="dxa"/>
            <w:tcBorders>
              <w:top w:val="single" w:sz="4" w:space="0" w:color="auto"/>
              <w:left w:val="single" w:sz="4" w:space="0" w:color="auto"/>
              <w:bottom w:val="single" w:sz="4" w:space="0" w:color="auto"/>
              <w:right w:val="single" w:sz="4" w:space="0" w:color="auto"/>
            </w:tcBorders>
            <w:hideMark/>
          </w:tcPr>
          <w:p w14:paraId="344A410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20.617</w:t>
            </w:r>
          </w:p>
        </w:tc>
        <w:tc>
          <w:tcPr>
            <w:tcW w:w="1011" w:type="dxa"/>
            <w:tcBorders>
              <w:top w:val="single" w:sz="4" w:space="0" w:color="auto"/>
              <w:left w:val="single" w:sz="4" w:space="0" w:color="auto"/>
              <w:bottom w:val="single" w:sz="4" w:space="0" w:color="auto"/>
              <w:right w:val="single" w:sz="4" w:space="0" w:color="auto"/>
            </w:tcBorders>
            <w:hideMark/>
          </w:tcPr>
          <w:p w14:paraId="1FAD219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54.563</w:t>
            </w:r>
          </w:p>
        </w:tc>
        <w:tc>
          <w:tcPr>
            <w:tcW w:w="1011" w:type="dxa"/>
            <w:tcBorders>
              <w:top w:val="single" w:sz="4" w:space="0" w:color="auto"/>
              <w:left w:val="single" w:sz="4" w:space="0" w:color="auto"/>
              <w:bottom w:val="single" w:sz="4" w:space="0" w:color="auto"/>
              <w:right w:val="single" w:sz="4" w:space="0" w:color="auto"/>
            </w:tcBorders>
            <w:hideMark/>
          </w:tcPr>
          <w:p w14:paraId="4FEEE10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54.523</w:t>
            </w:r>
          </w:p>
        </w:tc>
        <w:tc>
          <w:tcPr>
            <w:tcW w:w="915" w:type="dxa"/>
            <w:tcBorders>
              <w:top w:val="single" w:sz="4" w:space="0" w:color="auto"/>
              <w:left w:val="single" w:sz="4" w:space="0" w:color="auto"/>
              <w:bottom w:val="single" w:sz="4" w:space="0" w:color="auto"/>
              <w:right w:val="single" w:sz="4" w:space="0" w:color="auto"/>
            </w:tcBorders>
            <w:hideMark/>
          </w:tcPr>
          <w:p w14:paraId="1A3C438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54.543</w:t>
            </w:r>
          </w:p>
        </w:tc>
        <w:tc>
          <w:tcPr>
            <w:tcW w:w="985" w:type="dxa"/>
            <w:tcBorders>
              <w:top w:val="single" w:sz="4" w:space="0" w:color="auto"/>
              <w:left w:val="single" w:sz="4" w:space="0" w:color="auto"/>
              <w:bottom w:val="single" w:sz="4" w:space="0" w:color="auto"/>
              <w:right w:val="single" w:sz="4" w:space="0" w:color="auto"/>
            </w:tcBorders>
            <w:hideMark/>
          </w:tcPr>
          <w:p w14:paraId="14F683E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75.153</w:t>
            </w:r>
          </w:p>
        </w:tc>
        <w:tc>
          <w:tcPr>
            <w:tcW w:w="0" w:type="auto"/>
            <w:tcBorders>
              <w:top w:val="single" w:sz="4" w:space="0" w:color="auto"/>
              <w:left w:val="single" w:sz="4" w:space="0" w:color="auto"/>
              <w:bottom w:val="single" w:sz="4" w:space="0" w:color="auto"/>
              <w:right w:val="single" w:sz="4" w:space="0" w:color="auto"/>
            </w:tcBorders>
            <w:hideMark/>
          </w:tcPr>
          <w:p w14:paraId="502F1F2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75.167</w:t>
            </w:r>
          </w:p>
        </w:tc>
        <w:tc>
          <w:tcPr>
            <w:tcW w:w="0" w:type="auto"/>
            <w:tcBorders>
              <w:top w:val="single" w:sz="4" w:space="0" w:color="auto"/>
              <w:left w:val="single" w:sz="4" w:space="0" w:color="auto"/>
              <w:bottom w:val="single" w:sz="4" w:space="0" w:color="auto"/>
              <w:right w:val="single" w:sz="4" w:space="0" w:color="auto"/>
            </w:tcBorders>
            <w:hideMark/>
          </w:tcPr>
          <w:p w14:paraId="3ACB7DD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75.160</w:t>
            </w:r>
          </w:p>
        </w:tc>
        <w:tc>
          <w:tcPr>
            <w:tcW w:w="0" w:type="auto"/>
            <w:tcBorders>
              <w:top w:val="single" w:sz="4" w:space="0" w:color="auto"/>
              <w:left w:val="single" w:sz="4" w:space="0" w:color="auto"/>
              <w:bottom w:val="single" w:sz="4" w:space="0" w:color="auto"/>
              <w:right w:val="single" w:sz="4" w:space="0" w:color="auto"/>
            </w:tcBorders>
            <w:hideMark/>
          </w:tcPr>
          <w:p w14:paraId="2BA6F34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27.399</w:t>
            </w:r>
          </w:p>
        </w:tc>
        <w:tc>
          <w:tcPr>
            <w:tcW w:w="0" w:type="auto"/>
            <w:tcBorders>
              <w:top w:val="single" w:sz="4" w:space="0" w:color="auto"/>
              <w:left w:val="single" w:sz="4" w:space="0" w:color="auto"/>
              <w:bottom w:val="single" w:sz="4" w:space="0" w:color="auto"/>
              <w:right w:val="single" w:sz="4" w:space="0" w:color="auto"/>
            </w:tcBorders>
            <w:hideMark/>
          </w:tcPr>
          <w:p w14:paraId="3ECEB1C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27.429</w:t>
            </w:r>
          </w:p>
        </w:tc>
        <w:tc>
          <w:tcPr>
            <w:tcW w:w="762" w:type="dxa"/>
            <w:tcBorders>
              <w:top w:val="single" w:sz="4" w:space="0" w:color="auto"/>
              <w:left w:val="single" w:sz="4" w:space="0" w:color="auto"/>
              <w:bottom w:val="single" w:sz="4" w:space="0" w:color="auto"/>
              <w:right w:val="single" w:sz="4" w:space="0" w:color="auto"/>
            </w:tcBorders>
            <w:hideMark/>
          </w:tcPr>
          <w:p w14:paraId="1A87A6E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27.414</w:t>
            </w:r>
          </w:p>
        </w:tc>
      </w:tr>
      <w:tr w:rsidR="0041428C" w14:paraId="76B2FF8F" w14:textId="77777777" w:rsidTr="0041428C">
        <w:trPr>
          <w:trHeight w:val="247"/>
        </w:trPr>
        <w:tc>
          <w:tcPr>
            <w:tcW w:w="912" w:type="dxa"/>
            <w:tcBorders>
              <w:top w:val="single" w:sz="4" w:space="0" w:color="auto"/>
              <w:left w:val="single" w:sz="4" w:space="0" w:color="auto"/>
              <w:bottom w:val="single" w:sz="4" w:space="0" w:color="auto"/>
              <w:right w:val="single" w:sz="4" w:space="0" w:color="auto"/>
            </w:tcBorders>
            <w:hideMark/>
          </w:tcPr>
          <w:p w14:paraId="49F37B04"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T10</w:t>
            </w:r>
          </w:p>
        </w:tc>
        <w:tc>
          <w:tcPr>
            <w:tcW w:w="3944" w:type="dxa"/>
            <w:tcBorders>
              <w:top w:val="single" w:sz="4" w:space="0" w:color="auto"/>
              <w:left w:val="single" w:sz="4" w:space="0" w:color="auto"/>
              <w:bottom w:val="single" w:sz="4" w:space="0" w:color="auto"/>
              <w:right w:val="single" w:sz="4" w:space="0" w:color="auto"/>
            </w:tcBorders>
            <w:hideMark/>
          </w:tcPr>
          <w:p w14:paraId="1CC32F7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1</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0701522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20.700</w:t>
            </w:r>
          </w:p>
        </w:tc>
        <w:tc>
          <w:tcPr>
            <w:tcW w:w="1013" w:type="dxa"/>
            <w:tcBorders>
              <w:top w:val="single" w:sz="4" w:space="0" w:color="auto"/>
              <w:left w:val="single" w:sz="4" w:space="0" w:color="auto"/>
              <w:bottom w:val="single" w:sz="4" w:space="0" w:color="auto"/>
              <w:right w:val="single" w:sz="4" w:space="0" w:color="auto"/>
            </w:tcBorders>
            <w:hideMark/>
          </w:tcPr>
          <w:p w14:paraId="58B9A58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20.567</w:t>
            </w:r>
          </w:p>
        </w:tc>
        <w:tc>
          <w:tcPr>
            <w:tcW w:w="928" w:type="dxa"/>
            <w:tcBorders>
              <w:top w:val="single" w:sz="4" w:space="0" w:color="auto"/>
              <w:left w:val="single" w:sz="4" w:space="0" w:color="auto"/>
              <w:bottom w:val="single" w:sz="4" w:space="0" w:color="auto"/>
              <w:right w:val="single" w:sz="4" w:space="0" w:color="auto"/>
            </w:tcBorders>
            <w:hideMark/>
          </w:tcPr>
          <w:p w14:paraId="650FA2C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21.700</w:t>
            </w:r>
          </w:p>
        </w:tc>
        <w:tc>
          <w:tcPr>
            <w:tcW w:w="1011" w:type="dxa"/>
            <w:tcBorders>
              <w:top w:val="single" w:sz="4" w:space="0" w:color="auto"/>
              <w:left w:val="single" w:sz="4" w:space="0" w:color="auto"/>
              <w:bottom w:val="single" w:sz="4" w:space="0" w:color="auto"/>
              <w:right w:val="single" w:sz="4" w:space="0" w:color="auto"/>
            </w:tcBorders>
            <w:hideMark/>
          </w:tcPr>
          <w:p w14:paraId="23E38BE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53.417</w:t>
            </w:r>
          </w:p>
        </w:tc>
        <w:tc>
          <w:tcPr>
            <w:tcW w:w="1011" w:type="dxa"/>
            <w:tcBorders>
              <w:top w:val="single" w:sz="4" w:space="0" w:color="auto"/>
              <w:left w:val="single" w:sz="4" w:space="0" w:color="auto"/>
              <w:bottom w:val="single" w:sz="4" w:space="0" w:color="auto"/>
              <w:right w:val="single" w:sz="4" w:space="0" w:color="auto"/>
            </w:tcBorders>
            <w:hideMark/>
          </w:tcPr>
          <w:p w14:paraId="6B79C7F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54.453</w:t>
            </w:r>
          </w:p>
        </w:tc>
        <w:tc>
          <w:tcPr>
            <w:tcW w:w="915" w:type="dxa"/>
            <w:tcBorders>
              <w:top w:val="single" w:sz="4" w:space="0" w:color="auto"/>
              <w:left w:val="single" w:sz="4" w:space="0" w:color="auto"/>
              <w:bottom w:val="single" w:sz="4" w:space="0" w:color="auto"/>
              <w:right w:val="single" w:sz="4" w:space="0" w:color="auto"/>
            </w:tcBorders>
            <w:hideMark/>
          </w:tcPr>
          <w:p w14:paraId="39F96CC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53.935</w:t>
            </w:r>
          </w:p>
        </w:tc>
        <w:tc>
          <w:tcPr>
            <w:tcW w:w="985" w:type="dxa"/>
            <w:tcBorders>
              <w:top w:val="single" w:sz="4" w:space="0" w:color="auto"/>
              <w:left w:val="single" w:sz="4" w:space="0" w:color="auto"/>
              <w:bottom w:val="single" w:sz="4" w:space="0" w:color="auto"/>
              <w:right w:val="single" w:sz="4" w:space="0" w:color="auto"/>
            </w:tcBorders>
            <w:hideMark/>
          </w:tcPr>
          <w:p w14:paraId="30CE051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75.117</w:t>
            </w:r>
          </w:p>
        </w:tc>
        <w:tc>
          <w:tcPr>
            <w:tcW w:w="0" w:type="auto"/>
            <w:tcBorders>
              <w:top w:val="single" w:sz="4" w:space="0" w:color="auto"/>
              <w:left w:val="single" w:sz="4" w:space="0" w:color="auto"/>
              <w:bottom w:val="single" w:sz="4" w:space="0" w:color="auto"/>
              <w:right w:val="single" w:sz="4" w:space="0" w:color="auto"/>
            </w:tcBorders>
            <w:hideMark/>
          </w:tcPr>
          <w:p w14:paraId="6AA679E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76.153</w:t>
            </w:r>
          </w:p>
        </w:tc>
        <w:tc>
          <w:tcPr>
            <w:tcW w:w="0" w:type="auto"/>
            <w:tcBorders>
              <w:top w:val="single" w:sz="4" w:space="0" w:color="auto"/>
              <w:left w:val="single" w:sz="4" w:space="0" w:color="auto"/>
              <w:bottom w:val="single" w:sz="4" w:space="0" w:color="auto"/>
              <w:right w:val="single" w:sz="4" w:space="0" w:color="auto"/>
            </w:tcBorders>
            <w:hideMark/>
          </w:tcPr>
          <w:p w14:paraId="0F9E98D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75.635</w:t>
            </w:r>
          </w:p>
        </w:tc>
        <w:tc>
          <w:tcPr>
            <w:tcW w:w="0" w:type="auto"/>
            <w:tcBorders>
              <w:top w:val="single" w:sz="4" w:space="0" w:color="auto"/>
              <w:left w:val="single" w:sz="4" w:space="0" w:color="auto"/>
              <w:bottom w:val="single" w:sz="4" w:space="0" w:color="auto"/>
              <w:right w:val="single" w:sz="4" w:space="0" w:color="auto"/>
            </w:tcBorders>
            <w:hideMark/>
          </w:tcPr>
          <w:p w14:paraId="525B0DE2"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28.887</w:t>
            </w:r>
          </w:p>
        </w:tc>
        <w:tc>
          <w:tcPr>
            <w:tcW w:w="0" w:type="auto"/>
            <w:tcBorders>
              <w:top w:val="single" w:sz="4" w:space="0" w:color="auto"/>
              <w:left w:val="single" w:sz="4" w:space="0" w:color="auto"/>
              <w:bottom w:val="single" w:sz="4" w:space="0" w:color="auto"/>
              <w:right w:val="single" w:sz="4" w:space="0" w:color="auto"/>
            </w:tcBorders>
            <w:hideMark/>
          </w:tcPr>
          <w:p w14:paraId="0A30686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28.482</w:t>
            </w:r>
          </w:p>
        </w:tc>
        <w:tc>
          <w:tcPr>
            <w:tcW w:w="762" w:type="dxa"/>
            <w:tcBorders>
              <w:top w:val="single" w:sz="4" w:space="0" w:color="auto"/>
              <w:left w:val="single" w:sz="4" w:space="0" w:color="auto"/>
              <w:bottom w:val="single" w:sz="4" w:space="0" w:color="auto"/>
              <w:right w:val="single" w:sz="4" w:space="0" w:color="auto"/>
            </w:tcBorders>
            <w:hideMark/>
          </w:tcPr>
          <w:p w14:paraId="7E21EDF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28.684</w:t>
            </w:r>
          </w:p>
        </w:tc>
      </w:tr>
      <w:tr w:rsidR="0041428C" w14:paraId="593BE454" w14:textId="77777777" w:rsidTr="0041428C">
        <w:trPr>
          <w:trHeight w:val="234"/>
        </w:trPr>
        <w:tc>
          <w:tcPr>
            <w:tcW w:w="912" w:type="dxa"/>
            <w:tcBorders>
              <w:top w:val="single" w:sz="4" w:space="0" w:color="auto"/>
              <w:left w:val="single" w:sz="4" w:space="0" w:color="auto"/>
              <w:bottom w:val="single" w:sz="4" w:space="0" w:color="auto"/>
              <w:right w:val="single" w:sz="4" w:space="0" w:color="auto"/>
            </w:tcBorders>
            <w:hideMark/>
          </w:tcPr>
          <w:p w14:paraId="4C030144"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T11</w:t>
            </w:r>
          </w:p>
        </w:tc>
        <w:tc>
          <w:tcPr>
            <w:tcW w:w="3944" w:type="dxa"/>
            <w:tcBorders>
              <w:top w:val="single" w:sz="4" w:space="0" w:color="auto"/>
              <w:left w:val="single" w:sz="4" w:space="0" w:color="auto"/>
              <w:bottom w:val="single" w:sz="4" w:space="0" w:color="auto"/>
              <w:right w:val="single" w:sz="4" w:space="0" w:color="auto"/>
            </w:tcBorders>
            <w:hideMark/>
          </w:tcPr>
          <w:p w14:paraId="2A54725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2</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04B2FE8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20.697</w:t>
            </w:r>
          </w:p>
        </w:tc>
        <w:tc>
          <w:tcPr>
            <w:tcW w:w="1013" w:type="dxa"/>
            <w:tcBorders>
              <w:top w:val="single" w:sz="4" w:space="0" w:color="auto"/>
              <w:left w:val="single" w:sz="4" w:space="0" w:color="auto"/>
              <w:bottom w:val="single" w:sz="4" w:space="0" w:color="auto"/>
              <w:right w:val="single" w:sz="4" w:space="0" w:color="auto"/>
            </w:tcBorders>
            <w:hideMark/>
          </w:tcPr>
          <w:p w14:paraId="61DC084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20.543</w:t>
            </w:r>
          </w:p>
        </w:tc>
        <w:tc>
          <w:tcPr>
            <w:tcW w:w="928" w:type="dxa"/>
            <w:tcBorders>
              <w:top w:val="single" w:sz="4" w:space="0" w:color="auto"/>
              <w:left w:val="single" w:sz="4" w:space="0" w:color="auto"/>
              <w:bottom w:val="single" w:sz="4" w:space="0" w:color="auto"/>
              <w:right w:val="single" w:sz="4" w:space="0" w:color="auto"/>
            </w:tcBorders>
            <w:hideMark/>
          </w:tcPr>
          <w:p w14:paraId="5135F68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21.282</w:t>
            </w:r>
          </w:p>
        </w:tc>
        <w:tc>
          <w:tcPr>
            <w:tcW w:w="1011" w:type="dxa"/>
            <w:tcBorders>
              <w:top w:val="single" w:sz="4" w:space="0" w:color="auto"/>
              <w:left w:val="single" w:sz="4" w:space="0" w:color="auto"/>
              <w:bottom w:val="single" w:sz="4" w:space="0" w:color="auto"/>
              <w:right w:val="single" w:sz="4" w:space="0" w:color="auto"/>
            </w:tcBorders>
            <w:hideMark/>
          </w:tcPr>
          <w:p w14:paraId="1E3EE95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52.697</w:t>
            </w:r>
          </w:p>
        </w:tc>
        <w:tc>
          <w:tcPr>
            <w:tcW w:w="1011" w:type="dxa"/>
            <w:tcBorders>
              <w:top w:val="single" w:sz="4" w:space="0" w:color="auto"/>
              <w:left w:val="single" w:sz="4" w:space="0" w:color="auto"/>
              <w:bottom w:val="single" w:sz="4" w:space="0" w:color="auto"/>
              <w:right w:val="single" w:sz="4" w:space="0" w:color="auto"/>
            </w:tcBorders>
            <w:hideMark/>
          </w:tcPr>
          <w:p w14:paraId="6E89873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53.803</w:t>
            </w:r>
          </w:p>
        </w:tc>
        <w:tc>
          <w:tcPr>
            <w:tcW w:w="915" w:type="dxa"/>
            <w:tcBorders>
              <w:top w:val="single" w:sz="4" w:space="0" w:color="auto"/>
              <w:left w:val="single" w:sz="4" w:space="0" w:color="auto"/>
              <w:bottom w:val="single" w:sz="4" w:space="0" w:color="auto"/>
              <w:right w:val="single" w:sz="4" w:space="0" w:color="auto"/>
            </w:tcBorders>
            <w:hideMark/>
          </w:tcPr>
          <w:p w14:paraId="2D152B1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53.250</w:t>
            </w:r>
          </w:p>
        </w:tc>
        <w:tc>
          <w:tcPr>
            <w:tcW w:w="985" w:type="dxa"/>
            <w:tcBorders>
              <w:top w:val="single" w:sz="4" w:space="0" w:color="auto"/>
              <w:left w:val="single" w:sz="4" w:space="0" w:color="auto"/>
              <w:bottom w:val="single" w:sz="4" w:space="0" w:color="auto"/>
              <w:right w:val="single" w:sz="4" w:space="0" w:color="auto"/>
            </w:tcBorders>
            <w:hideMark/>
          </w:tcPr>
          <w:p w14:paraId="2021D5D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73.793</w:t>
            </w:r>
          </w:p>
        </w:tc>
        <w:tc>
          <w:tcPr>
            <w:tcW w:w="0" w:type="auto"/>
            <w:tcBorders>
              <w:top w:val="single" w:sz="4" w:space="0" w:color="auto"/>
              <w:left w:val="single" w:sz="4" w:space="0" w:color="auto"/>
              <w:bottom w:val="single" w:sz="4" w:space="0" w:color="auto"/>
              <w:right w:val="single" w:sz="4" w:space="0" w:color="auto"/>
            </w:tcBorders>
            <w:hideMark/>
          </w:tcPr>
          <w:p w14:paraId="4D144D9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75.270</w:t>
            </w:r>
          </w:p>
        </w:tc>
        <w:tc>
          <w:tcPr>
            <w:tcW w:w="0" w:type="auto"/>
            <w:tcBorders>
              <w:top w:val="single" w:sz="4" w:space="0" w:color="auto"/>
              <w:left w:val="single" w:sz="4" w:space="0" w:color="auto"/>
              <w:bottom w:val="single" w:sz="4" w:space="0" w:color="auto"/>
              <w:right w:val="single" w:sz="4" w:space="0" w:color="auto"/>
            </w:tcBorders>
            <w:hideMark/>
          </w:tcPr>
          <w:p w14:paraId="1EF1D9E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74.532</w:t>
            </w:r>
          </w:p>
        </w:tc>
        <w:tc>
          <w:tcPr>
            <w:tcW w:w="0" w:type="auto"/>
            <w:tcBorders>
              <w:top w:val="single" w:sz="4" w:space="0" w:color="auto"/>
              <w:left w:val="single" w:sz="4" w:space="0" w:color="auto"/>
              <w:bottom w:val="single" w:sz="4" w:space="0" w:color="auto"/>
              <w:right w:val="single" w:sz="4" w:space="0" w:color="auto"/>
            </w:tcBorders>
            <w:hideMark/>
          </w:tcPr>
          <w:p w14:paraId="3F4114F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28.597</w:t>
            </w:r>
          </w:p>
        </w:tc>
        <w:tc>
          <w:tcPr>
            <w:tcW w:w="0" w:type="auto"/>
            <w:tcBorders>
              <w:top w:val="single" w:sz="4" w:space="0" w:color="auto"/>
              <w:left w:val="single" w:sz="4" w:space="0" w:color="auto"/>
              <w:bottom w:val="single" w:sz="4" w:space="0" w:color="auto"/>
              <w:right w:val="single" w:sz="4" w:space="0" w:color="auto"/>
            </w:tcBorders>
            <w:hideMark/>
          </w:tcPr>
          <w:p w14:paraId="3ECD007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28.504</w:t>
            </w:r>
          </w:p>
        </w:tc>
        <w:tc>
          <w:tcPr>
            <w:tcW w:w="762" w:type="dxa"/>
            <w:tcBorders>
              <w:top w:val="single" w:sz="4" w:space="0" w:color="auto"/>
              <w:left w:val="single" w:sz="4" w:space="0" w:color="auto"/>
              <w:bottom w:val="single" w:sz="4" w:space="0" w:color="auto"/>
              <w:right w:val="single" w:sz="4" w:space="0" w:color="auto"/>
            </w:tcBorders>
            <w:hideMark/>
          </w:tcPr>
          <w:p w14:paraId="5998E2A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28.550</w:t>
            </w:r>
          </w:p>
        </w:tc>
      </w:tr>
      <w:tr w:rsidR="0041428C" w14:paraId="0937DF47" w14:textId="77777777" w:rsidTr="0041428C">
        <w:trPr>
          <w:trHeight w:val="246"/>
        </w:trPr>
        <w:tc>
          <w:tcPr>
            <w:tcW w:w="912" w:type="dxa"/>
            <w:tcBorders>
              <w:top w:val="single" w:sz="4" w:space="0" w:color="auto"/>
              <w:left w:val="single" w:sz="4" w:space="0" w:color="auto"/>
              <w:bottom w:val="single" w:sz="4" w:space="0" w:color="auto"/>
              <w:right w:val="single" w:sz="4" w:space="0" w:color="auto"/>
            </w:tcBorders>
            <w:hideMark/>
          </w:tcPr>
          <w:p w14:paraId="69B3452D"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T12</w:t>
            </w:r>
          </w:p>
        </w:tc>
        <w:tc>
          <w:tcPr>
            <w:tcW w:w="3944" w:type="dxa"/>
            <w:tcBorders>
              <w:top w:val="single" w:sz="4" w:space="0" w:color="auto"/>
              <w:left w:val="single" w:sz="4" w:space="0" w:color="auto"/>
              <w:bottom w:val="single" w:sz="4" w:space="0" w:color="auto"/>
              <w:right w:val="single" w:sz="4" w:space="0" w:color="auto"/>
            </w:tcBorders>
            <w:hideMark/>
          </w:tcPr>
          <w:p w14:paraId="1D71C74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3</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30F7F41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21.723</w:t>
            </w:r>
          </w:p>
        </w:tc>
        <w:tc>
          <w:tcPr>
            <w:tcW w:w="1013" w:type="dxa"/>
            <w:tcBorders>
              <w:top w:val="single" w:sz="4" w:space="0" w:color="auto"/>
              <w:left w:val="single" w:sz="4" w:space="0" w:color="auto"/>
              <w:bottom w:val="single" w:sz="4" w:space="0" w:color="auto"/>
              <w:right w:val="single" w:sz="4" w:space="0" w:color="auto"/>
            </w:tcBorders>
            <w:hideMark/>
          </w:tcPr>
          <w:p w14:paraId="335D1B9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22.703</w:t>
            </w:r>
          </w:p>
        </w:tc>
        <w:tc>
          <w:tcPr>
            <w:tcW w:w="928" w:type="dxa"/>
            <w:tcBorders>
              <w:top w:val="single" w:sz="4" w:space="0" w:color="auto"/>
              <w:left w:val="single" w:sz="4" w:space="0" w:color="auto"/>
              <w:bottom w:val="single" w:sz="4" w:space="0" w:color="auto"/>
              <w:right w:val="single" w:sz="4" w:space="0" w:color="auto"/>
            </w:tcBorders>
            <w:hideMark/>
          </w:tcPr>
          <w:p w14:paraId="15F8FB0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23.637</w:t>
            </w:r>
          </w:p>
        </w:tc>
        <w:tc>
          <w:tcPr>
            <w:tcW w:w="1011" w:type="dxa"/>
            <w:tcBorders>
              <w:top w:val="single" w:sz="4" w:space="0" w:color="auto"/>
              <w:left w:val="single" w:sz="4" w:space="0" w:color="auto"/>
              <w:bottom w:val="single" w:sz="4" w:space="0" w:color="auto"/>
              <w:right w:val="single" w:sz="4" w:space="0" w:color="auto"/>
            </w:tcBorders>
            <w:hideMark/>
          </w:tcPr>
          <w:p w14:paraId="0BC3F13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53.797</w:t>
            </w:r>
          </w:p>
        </w:tc>
        <w:tc>
          <w:tcPr>
            <w:tcW w:w="1011" w:type="dxa"/>
            <w:tcBorders>
              <w:top w:val="single" w:sz="4" w:space="0" w:color="auto"/>
              <w:left w:val="single" w:sz="4" w:space="0" w:color="auto"/>
              <w:bottom w:val="single" w:sz="4" w:space="0" w:color="auto"/>
              <w:right w:val="single" w:sz="4" w:space="0" w:color="auto"/>
            </w:tcBorders>
            <w:hideMark/>
          </w:tcPr>
          <w:p w14:paraId="7709E6D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54.930</w:t>
            </w:r>
          </w:p>
        </w:tc>
        <w:tc>
          <w:tcPr>
            <w:tcW w:w="915" w:type="dxa"/>
            <w:tcBorders>
              <w:top w:val="single" w:sz="4" w:space="0" w:color="auto"/>
              <w:left w:val="single" w:sz="4" w:space="0" w:color="auto"/>
              <w:bottom w:val="single" w:sz="4" w:space="0" w:color="auto"/>
              <w:right w:val="single" w:sz="4" w:space="0" w:color="auto"/>
            </w:tcBorders>
            <w:hideMark/>
          </w:tcPr>
          <w:p w14:paraId="51E94C0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54.363</w:t>
            </w:r>
          </w:p>
        </w:tc>
        <w:tc>
          <w:tcPr>
            <w:tcW w:w="985" w:type="dxa"/>
            <w:tcBorders>
              <w:top w:val="single" w:sz="4" w:space="0" w:color="auto"/>
              <w:left w:val="single" w:sz="4" w:space="0" w:color="auto"/>
              <w:bottom w:val="single" w:sz="4" w:space="0" w:color="auto"/>
              <w:right w:val="single" w:sz="4" w:space="0" w:color="auto"/>
            </w:tcBorders>
            <w:hideMark/>
          </w:tcPr>
          <w:p w14:paraId="7E16698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77.187</w:t>
            </w:r>
          </w:p>
        </w:tc>
        <w:tc>
          <w:tcPr>
            <w:tcW w:w="0" w:type="auto"/>
            <w:tcBorders>
              <w:top w:val="single" w:sz="4" w:space="0" w:color="auto"/>
              <w:left w:val="single" w:sz="4" w:space="0" w:color="auto"/>
              <w:bottom w:val="single" w:sz="4" w:space="0" w:color="auto"/>
              <w:right w:val="single" w:sz="4" w:space="0" w:color="auto"/>
            </w:tcBorders>
            <w:hideMark/>
          </w:tcPr>
          <w:p w14:paraId="3CDA663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78.813</w:t>
            </w:r>
          </w:p>
        </w:tc>
        <w:tc>
          <w:tcPr>
            <w:tcW w:w="0" w:type="auto"/>
            <w:tcBorders>
              <w:top w:val="single" w:sz="4" w:space="0" w:color="auto"/>
              <w:left w:val="single" w:sz="4" w:space="0" w:color="auto"/>
              <w:bottom w:val="single" w:sz="4" w:space="0" w:color="auto"/>
              <w:right w:val="single" w:sz="4" w:space="0" w:color="auto"/>
            </w:tcBorders>
            <w:hideMark/>
          </w:tcPr>
          <w:p w14:paraId="218FF24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78.000</w:t>
            </w:r>
          </w:p>
        </w:tc>
        <w:tc>
          <w:tcPr>
            <w:tcW w:w="0" w:type="auto"/>
            <w:tcBorders>
              <w:top w:val="single" w:sz="4" w:space="0" w:color="auto"/>
              <w:left w:val="single" w:sz="4" w:space="0" w:color="auto"/>
              <w:bottom w:val="single" w:sz="4" w:space="0" w:color="auto"/>
              <w:right w:val="single" w:sz="4" w:space="0" w:color="auto"/>
            </w:tcBorders>
            <w:hideMark/>
          </w:tcPr>
          <w:p w14:paraId="2A4E13F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30.301</w:t>
            </w:r>
          </w:p>
        </w:tc>
        <w:tc>
          <w:tcPr>
            <w:tcW w:w="0" w:type="auto"/>
            <w:tcBorders>
              <w:top w:val="single" w:sz="4" w:space="0" w:color="auto"/>
              <w:left w:val="single" w:sz="4" w:space="0" w:color="auto"/>
              <w:bottom w:val="single" w:sz="4" w:space="0" w:color="auto"/>
              <w:right w:val="single" w:sz="4" w:space="0" w:color="auto"/>
            </w:tcBorders>
            <w:hideMark/>
          </w:tcPr>
          <w:p w14:paraId="105FB3FC"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30.306</w:t>
            </w:r>
          </w:p>
        </w:tc>
        <w:tc>
          <w:tcPr>
            <w:tcW w:w="762" w:type="dxa"/>
            <w:tcBorders>
              <w:top w:val="single" w:sz="4" w:space="0" w:color="auto"/>
              <w:left w:val="single" w:sz="4" w:space="0" w:color="auto"/>
              <w:bottom w:val="single" w:sz="4" w:space="0" w:color="auto"/>
              <w:right w:val="single" w:sz="4" w:space="0" w:color="auto"/>
            </w:tcBorders>
            <w:hideMark/>
          </w:tcPr>
          <w:p w14:paraId="42887D3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30.303</w:t>
            </w:r>
          </w:p>
        </w:tc>
      </w:tr>
      <w:tr w:rsidR="0041428C" w14:paraId="4E4670CB" w14:textId="77777777" w:rsidTr="0041428C">
        <w:trPr>
          <w:trHeight w:val="242"/>
        </w:trPr>
        <w:tc>
          <w:tcPr>
            <w:tcW w:w="912" w:type="dxa"/>
            <w:tcBorders>
              <w:top w:val="single" w:sz="4" w:space="0" w:color="auto"/>
              <w:left w:val="single" w:sz="4" w:space="0" w:color="auto"/>
              <w:bottom w:val="single" w:sz="4" w:space="0" w:color="auto"/>
              <w:right w:val="single" w:sz="4" w:space="0" w:color="auto"/>
            </w:tcBorders>
            <w:hideMark/>
          </w:tcPr>
          <w:p w14:paraId="3F7D60CA" w14:textId="77777777" w:rsidR="00CC0CF7" w:rsidRPr="0041428C" w:rsidRDefault="00CC0CF7" w:rsidP="00C73871">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T13</w:t>
            </w:r>
          </w:p>
        </w:tc>
        <w:tc>
          <w:tcPr>
            <w:tcW w:w="3944" w:type="dxa"/>
            <w:tcBorders>
              <w:top w:val="single" w:sz="4" w:space="0" w:color="auto"/>
              <w:left w:val="single" w:sz="4" w:space="0" w:color="auto"/>
              <w:bottom w:val="single" w:sz="4" w:space="0" w:color="auto"/>
              <w:right w:val="single" w:sz="4" w:space="0" w:color="auto"/>
            </w:tcBorders>
            <w:hideMark/>
          </w:tcPr>
          <w:p w14:paraId="47F6EF7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4</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901" w:type="dxa"/>
            <w:tcBorders>
              <w:top w:val="single" w:sz="4" w:space="0" w:color="auto"/>
              <w:left w:val="single" w:sz="4" w:space="0" w:color="auto"/>
              <w:bottom w:val="single" w:sz="4" w:space="0" w:color="auto"/>
              <w:right w:val="single" w:sz="4" w:space="0" w:color="auto"/>
            </w:tcBorders>
            <w:hideMark/>
          </w:tcPr>
          <w:p w14:paraId="674E5A8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20.283</w:t>
            </w:r>
          </w:p>
        </w:tc>
        <w:tc>
          <w:tcPr>
            <w:tcW w:w="1013" w:type="dxa"/>
            <w:tcBorders>
              <w:top w:val="single" w:sz="4" w:space="0" w:color="auto"/>
              <w:left w:val="single" w:sz="4" w:space="0" w:color="auto"/>
              <w:bottom w:val="single" w:sz="4" w:space="0" w:color="auto"/>
              <w:right w:val="single" w:sz="4" w:space="0" w:color="auto"/>
            </w:tcBorders>
            <w:hideMark/>
          </w:tcPr>
          <w:p w14:paraId="43F4289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21.050</w:t>
            </w:r>
          </w:p>
        </w:tc>
        <w:tc>
          <w:tcPr>
            <w:tcW w:w="928" w:type="dxa"/>
            <w:tcBorders>
              <w:top w:val="single" w:sz="4" w:space="0" w:color="auto"/>
              <w:left w:val="single" w:sz="4" w:space="0" w:color="auto"/>
              <w:bottom w:val="single" w:sz="4" w:space="0" w:color="auto"/>
              <w:right w:val="single" w:sz="4" w:space="0" w:color="auto"/>
            </w:tcBorders>
            <w:hideMark/>
          </w:tcPr>
          <w:p w14:paraId="08C5F52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21.000</w:t>
            </w:r>
          </w:p>
        </w:tc>
        <w:tc>
          <w:tcPr>
            <w:tcW w:w="1011" w:type="dxa"/>
            <w:tcBorders>
              <w:top w:val="single" w:sz="4" w:space="0" w:color="auto"/>
              <w:left w:val="single" w:sz="4" w:space="0" w:color="auto"/>
              <w:bottom w:val="single" w:sz="4" w:space="0" w:color="auto"/>
              <w:right w:val="single" w:sz="4" w:space="0" w:color="auto"/>
            </w:tcBorders>
            <w:hideMark/>
          </w:tcPr>
          <w:p w14:paraId="2D59EFB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53.280</w:t>
            </w:r>
          </w:p>
        </w:tc>
        <w:tc>
          <w:tcPr>
            <w:tcW w:w="1011" w:type="dxa"/>
            <w:tcBorders>
              <w:top w:val="single" w:sz="4" w:space="0" w:color="auto"/>
              <w:left w:val="single" w:sz="4" w:space="0" w:color="auto"/>
              <w:bottom w:val="single" w:sz="4" w:space="0" w:color="auto"/>
              <w:right w:val="single" w:sz="4" w:space="0" w:color="auto"/>
            </w:tcBorders>
            <w:hideMark/>
          </w:tcPr>
          <w:p w14:paraId="6E4F366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53.733</w:t>
            </w:r>
          </w:p>
        </w:tc>
        <w:tc>
          <w:tcPr>
            <w:tcW w:w="915" w:type="dxa"/>
            <w:tcBorders>
              <w:top w:val="single" w:sz="4" w:space="0" w:color="auto"/>
              <w:left w:val="single" w:sz="4" w:space="0" w:color="auto"/>
              <w:bottom w:val="single" w:sz="4" w:space="0" w:color="auto"/>
              <w:right w:val="single" w:sz="4" w:space="0" w:color="auto"/>
            </w:tcBorders>
            <w:hideMark/>
          </w:tcPr>
          <w:p w14:paraId="6FE7A46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53.507</w:t>
            </w:r>
          </w:p>
        </w:tc>
        <w:tc>
          <w:tcPr>
            <w:tcW w:w="985" w:type="dxa"/>
            <w:tcBorders>
              <w:top w:val="single" w:sz="4" w:space="0" w:color="auto"/>
              <w:left w:val="single" w:sz="4" w:space="0" w:color="auto"/>
              <w:bottom w:val="single" w:sz="4" w:space="0" w:color="auto"/>
              <w:right w:val="single" w:sz="4" w:space="0" w:color="auto"/>
            </w:tcBorders>
            <w:hideMark/>
          </w:tcPr>
          <w:p w14:paraId="2499DA4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74.230</w:t>
            </w:r>
          </w:p>
        </w:tc>
        <w:tc>
          <w:tcPr>
            <w:tcW w:w="0" w:type="auto"/>
            <w:tcBorders>
              <w:top w:val="single" w:sz="4" w:space="0" w:color="auto"/>
              <w:left w:val="single" w:sz="4" w:space="0" w:color="auto"/>
              <w:bottom w:val="single" w:sz="4" w:space="0" w:color="auto"/>
              <w:right w:val="single" w:sz="4" w:space="0" w:color="auto"/>
            </w:tcBorders>
            <w:hideMark/>
          </w:tcPr>
          <w:p w14:paraId="3D58BDA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74.783</w:t>
            </w:r>
          </w:p>
        </w:tc>
        <w:tc>
          <w:tcPr>
            <w:tcW w:w="0" w:type="auto"/>
            <w:tcBorders>
              <w:top w:val="single" w:sz="4" w:space="0" w:color="auto"/>
              <w:left w:val="single" w:sz="4" w:space="0" w:color="auto"/>
              <w:bottom w:val="single" w:sz="4" w:space="0" w:color="auto"/>
              <w:right w:val="single" w:sz="4" w:space="0" w:color="auto"/>
            </w:tcBorders>
            <w:hideMark/>
          </w:tcPr>
          <w:p w14:paraId="1071597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74.507</w:t>
            </w:r>
          </w:p>
        </w:tc>
        <w:tc>
          <w:tcPr>
            <w:tcW w:w="0" w:type="auto"/>
            <w:tcBorders>
              <w:top w:val="single" w:sz="4" w:space="0" w:color="auto"/>
              <w:left w:val="single" w:sz="4" w:space="0" w:color="auto"/>
              <w:bottom w:val="single" w:sz="4" w:space="0" w:color="auto"/>
              <w:right w:val="single" w:sz="4" w:space="0" w:color="auto"/>
            </w:tcBorders>
            <w:hideMark/>
          </w:tcPr>
          <w:p w14:paraId="6780CB0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28.210</w:t>
            </w:r>
          </w:p>
        </w:tc>
        <w:tc>
          <w:tcPr>
            <w:tcW w:w="0" w:type="auto"/>
            <w:tcBorders>
              <w:top w:val="single" w:sz="4" w:space="0" w:color="auto"/>
              <w:left w:val="single" w:sz="4" w:space="0" w:color="auto"/>
              <w:bottom w:val="single" w:sz="4" w:space="0" w:color="auto"/>
              <w:right w:val="single" w:sz="4" w:space="0" w:color="auto"/>
            </w:tcBorders>
            <w:hideMark/>
          </w:tcPr>
          <w:p w14:paraId="52F9548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28.144</w:t>
            </w:r>
          </w:p>
        </w:tc>
        <w:tc>
          <w:tcPr>
            <w:tcW w:w="762" w:type="dxa"/>
            <w:tcBorders>
              <w:top w:val="single" w:sz="4" w:space="0" w:color="auto"/>
              <w:left w:val="single" w:sz="4" w:space="0" w:color="auto"/>
              <w:bottom w:val="single" w:sz="4" w:space="0" w:color="auto"/>
              <w:right w:val="single" w:sz="4" w:space="0" w:color="auto"/>
            </w:tcBorders>
            <w:hideMark/>
          </w:tcPr>
          <w:p w14:paraId="422CDDD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28.177</w:t>
            </w:r>
          </w:p>
        </w:tc>
      </w:tr>
      <w:tr w:rsidR="0041428C" w14:paraId="0100604A" w14:textId="77777777" w:rsidTr="0041428C">
        <w:trPr>
          <w:trHeight w:val="33"/>
        </w:trPr>
        <w:tc>
          <w:tcPr>
            <w:tcW w:w="912" w:type="dxa"/>
            <w:tcBorders>
              <w:top w:val="single" w:sz="4" w:space="0" w:color="auto"/>
              <w:left w:val="single" w:sz="4" w:space="0" w:color="auto"/>
              <w:bottom w:val="single" w:sz="4" w:space="0" w:color="auto"/>
              <w:right w:val="single" w:sz="4" w:space="0" w:color="auto"/>
            </w:tcBorders>
          </w:tcPr>
          <w:p w14:paraId="7F61FBBA" w14:textId="77777777" w:rsidR="00CC0CF7" w:rsidRPr="0041428C" w:rsidRDefault="00CC0CF7" w:rsidP="00C73871">
            <w:pPr>
              <w:spacing w:line="480" w:lineRule="auto"/>
              <w:jc w:val="center"/>
              <w:rPr>
                <w:rFonts w:ascii="Times New Roman" w:hAnsi="Times New Roman" w:cs="Times New Roman"/>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D03028F" w14:textId="77777777" w:rsidR="00CC0CF7" w:rsidRPr="0041428C" w:rsidRDefault="00CC0CF7" w:rsidP="00C73871">
            <w:pPr>
              <w:spacing w:line="480" w:lineRule="auto"/>
              <w:jc w:val="center"/>
              <w:rPr>
                <w:rFonts w:ascii="Times New Roman" w:hAnsi="Times New Roman" w:cs="Times New Roman"/>
                <w:sz w:val="18"/>
                <w:szCs w:val="18"/>
              </w:rPr>
            </w:pPr>
            <w:proofErr w:type="spellStart"/>
            <w:r w:rsidRPr="0041428C">
              <w:rPr>
                <w:rFonts w:ascii="Times New Roman" w:hAnsi="Times New Roman" w:cs="Times New Roman"/>
                <w:sz w:val="18"/>
                <w:szCs w:val="18"/>
              </w:rPr>
              <w:t>SEm</w:t>
            </w:r>
            <w:proofErr w:type="spellEnd"/>
            <w:r w:rsidRPr="0041428C">
              <w:rPr>
                <w:rFonts w:ascii="Times New Roman" w:hAnsi="Times New Roman" w:cs="Times New Roman"/>
                <w:sz w:val="18"/>
                <w:szCs w:val="18"/>
                <w:u w:val="single"/>
              </w:rPr>
              <w:t>+</w:t>
            </w:r>
          </w:p>
        </w:tc>
        <w:tc>
          <w:tcPr>
            <w:tcW w:w="901" w:type="dxa"/>
            <w:tcBorders>
              <w:top w:val="single" w:sz="4" w:space="0" w:color="auto"/>
              <w:left w:val="single" w:sz="4" w:space="0" w:color="auto"/>
              <w:bottom w:val="single" w:sz="4" w:space="0" w:color="auto"/>
              <w:right w:val="single" w:sz="4" w:space="0" w:color="auto"/>
            </w:tcBorders>
            <w:hideMark/>
          </w:tcPr>
          <w:p w14:paraId="278608A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0.52</w:t>
            </w:r>
          </w:p>
        </w:tc>
        <w:tc>
          <w:tcPr>
            <w:tcW w:w="1013" w:type="dxa"/>
            <w:tcBorders>
              <w:top w:val="single" w:sz="4" w:space="0" w:color="auto"/>
              <w:left w:val="single" w:sz="4" w:space="0" w:color="auto"/>
              <w:bottom w:val="single" w:sz="4" w:space="0" w:color="auto"/>
              <w:right w:val="single" w:sz="4" w:space="0" w:color="auto"/>
            </w:tcBorders>
            <w:hideMark/>
          </w:tcPr>
          <w:p w14:paraId="5C07E83B"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0.15</w:t>
            </w:r>
          </w:p>
        </w:tc>
        <w:tc>
          <w:tcPr>
            <w:tcW w:w="928" w:type="dxa"/>
            <w:tcBorders>
              <w:top w:val="single" w:sz="4" w:space="0" w:color="auto"/>
              <w:left w:val="single" w:sz="4" w:space="0" w:color="auto"/>
              <w:bottom w:val="single" w:sz="4" w:space="0" w:color="auto"/>
              <w:right w:val="single" w:sz="4" w:space="0" w:color="auto"/>
            </w:tcBorders>
            <w:hideMark/>
          </w:tcPr>
          <w:p w14:paraId="3665044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0.51</w:t>
            </w:r>
          </w:p>
        </w:tc>
        <w:tc>
          <w:tcPr>
            <w:tcW w:w="1011" w:type="dxa"/>
            <w:tcBorders>
              <w:top w:val="single" w:sz="4" w:space="0" w:color="auto"/>
              <w:left w:val="single" w:sz="4" w:space="0" w:color="auto"/>
              <w:bottom w:val="single" w:sz="4" w:space="0" w:color="auto"/>
              <w:right w:val="single" w:sz="4" w:space="0" w:color="auto"/>
            </w:tcBorders>
            <w:hideMark/>
          </w:tcPr>
          <w:p w14:paraId="5C62511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0.90</w:t>
            </w:r>
          </w:p>
        </w:tc>
        <w:tc>
          <w:tcPr>
            <w:tcW w:w="1011" w:type="dxa"/>
            <w:tcBorders>
              <w:top w:val="single" w:sz="4" w:space="0" w:color="auto"/>
              <w:left w:val="single" w:sz="4" w:space="0" w:color="auto"/>
              <w:bottom w:val="single" w:sz="4" w:space="0" w:color="auto"/>
              <w:right w:val="single" w:sz="4" w:space="0" w:color="auto"/>
            </w:tcBorders>
            <w:hideMark/>
          </w:tcPr>
          <w:p w14:paraId="42CDC0C3"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0.82</w:t>
            </w:r>
          </w:p>
        </w:tc>
        <w:tc>
          <w:tcPr>
            <w:tcW w:w="915" w:type="dxa"/>
            <w:tcBorders>
              <w:top w:val="single" w:sz="4" w:space="0" w:color="auto"/>
              <w:left w:val="single" w:sz="4" w:space="0" w:color="auto"/>
              <w:bottom w:val="single" w:sz="4" w:space="0" w:color="auto"/>
              <w:right w:val="single" w:sz="4" w:space="0" w:color="auto"/>
            </w:tcBorders>
            <w:hideMark/>
          </w:tcPr>
          <w:p w14:paraId="6A68D7C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0.71</w:t>
            </w:r>
          </w:p>
        </w:tc>
        <w:tc>
          <w:tcPr>
            <w:tcW w:w="985" w:type="dxa"/>
            <w:tcBorders>
              <w:top w:val="single" w:sz="4" w:space="0" w:color="auto"/>
              <w:left w:val="single" w:sz="4" w:space="0" w:color="auto"/>
              <w:bottom w:val="single" w:sz="4" w:space="0" w:color="auto"/>
              <w:right w:val="single" w:sz="4" w:space="0" w:color="auto"/>
            </w:tcBorders>
            <w:hideMark/>
          </w:tcPr>
          <w:p w14:paraId="532AA61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14:paraId="26328E0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1.17</w:t>
            </w:r>
          </w:p>
        </w:tc>
        <w:tc>
          <w:tcPr>
            <w:tcW w:w="0" w:type="auto"/>
            <w:tcBorders>
              <w:top w:val="single" w:sz="4" w:space="0" w:color="auto"/>
              <w:left w:val="single" w:sz="4" w:space="0" w:color="auto"/>
              <w:bottom w:val="single" w:sz="4" w:space="0" w:color="auto"/>
              <w:right w:val="single" w:sz="4" w:space="0" w:color="auto"/>
            </w:tcBorders>
            <w:hideMark/>
          </w:tcPr>
          <w:p w14:paraId="7C8096C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0.95</w:t>
            </w:r>
          </w:p>
        </w:tc>
        <w:tc>
          <w:tcPr>
            <w:tcW w:w="0" w:type="auto"/>
            <w:tcBorders>
              <w:top w:val="single" w:sz="4" w:space="0" w:color="auto"/>
              <w:left w:val="single" w:sz="4" w:space="0" w:color="auto"/>
              <w:bottom w:val="single" w:sz="4" w:space="0" w:color="auto"/>
              <w:right w:val="single" w:sz="4" w:space="0" w:color="auto"/>
            </w:tcBorders>
            <w:hideMark/>
          </w:tcPr>
          <w:p w14:paraId="6C2585D8"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0.72</w:t>
            </w:r>
          </w:p>
        </w:tc>
        <w:tc>
          <w:tcPr>
            <w:tcW w:w="0" w:type="auto"/>
            <w:tcBorders>
              <w:top w:val="single" w:sz="4" w:space="0" w:color="auto"/>
              <w:left w:val="single" w:sz="4" w:space="0" w:color="auto"/>
              <w:bottom w:val="single" w:sz="4" w:space="0" w:color="auto"/>
              <w:right w:val="single" w:sz="4" w:space="0" w:color="auto"/>
            </w:tcBorders>
            <w:hideMark/>
          </w:tcPr>
          <w:p w14:paraId="768C8DCD"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0.61</w:t>
            </w:r>
          </w:p>
        </w:tc>
        <w:tc>
          <w:tcPr>
            <w:tcW w:w="762" w:type="dxa"/>
            <w:tcBorders>
              <w:top w:val="single" w:sz="4" w:space="0" w:color="auto"/>
              <w:left w:val="single" w:sz="4" w:space="0" w:color="auto"/>
              <w:bottom w:val="single" w:sz="4" w:space="0" w:color="auto"/>
              <w:right w:val="single" w:sz="4" w:space="0" w:color="auto"/>
            </w:tcBorders>
            <w:hideMark/>
          </w:tcPr>
          <w:p w14:paraId="0928E5B1"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0.48</w:t>
            </w:r>
          </w:p>
        </w:tc>
      </w:tr>
      <w:tr w:rsidR="0041428C" w14:paraId="764E9D3C" w14:textId="77777777" w:rsidTr="0041428C">
        <w:trPr>
          <w:trHeight w:val="322"/>
        </w:trPr>
        <w:tc>
          <w:tcPr>
            <w:tcW w:w="912" w:type="dxa"/>
            <w:tcBorders>
              <w:top w:val="single" w:sz="4" w:space="0" w:color="auto"/>
              <w:left w:val="single" w:sz="4" w:space="0" w:color="auto"/>
              <w:bottom w:val="single" w:sz="4" w:space="0" w:color="auto"/>
              <w:right w:val="single" w:sz="4" w:space="0" w:color="auto"/>
            </w:tcBorders>
          </w:tcPr>
          <w:p w14:paraId="067AB813" w14:textId="77777777" w:rsidR="00CC0CF7" w:rsidRPr="0041428C" w:rsidRDefault="00CC0CF7" w:rsidP="00C73871">
            <w:pPr>
              <w:spacing w:line="480" w:lineRule="auto"/>
              <w:jc w:val="center"/>
              <w:rPr>
                <w:rFonts w:ascii="Times New Roman" w:hAnsi="Times New Roman" w:cs="Times New Roman"/>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CF4656E"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CD (0.05)</w:t>
            </w:r>
          </w:p>
        </w:tc>
        <w:tc>
          <w:tcPr>
            <w:tcW w:w="901" w:type="dxa"/>
            <w:tcBorders>
              <w:top w:val="single" w:sz="4" w:space="0" w:color="auto"/>
              <w:left w:val="single" w:sz="4" w:space="0" w:color="auto"/>
              <w:bottom w:val="single" w:sz="4" w:space="0" w:color="auto"/>
              <w:right w:val="single" w:sz="4" w:space="0" w:color="auto"/>
            </w:tcBorders>
            <w:hideMark/>
          </w:tcPr>
          <w:p w14:paraId="36E3F899"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1.51</w:t>
            </w:r>
          </w:p>
        </w:tc>
        <w:tc>
          <w:tcPr>
            <w:tcW w:w="1013" w:type="dxa"/>
            <w:tcBorders>
              <w:top w:val="single" w:sz="4" w:space="0" w:color="auto"/>
              <w:left w:val="single" w:sz="4" w:space="0" w:color="auto"/>
              <w:bottom w:val="single" w:sz="4" w:space="0" w:color="auto"/>
              <w:right w:val="single" w:sz="4" w:space="0" w:color="auto"/>
            </w:tcBorders>
            <w:hideMark/>
          </w:tcPr>
          <w:p w14:paraId="62C4D2A5"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1.55</w:t>
            </w:r>
          </w:p>
        </w:tc>
        <w:tc>
          <w:tcPr>
            <w:tcW w:w="928" w:type="dxa"/>
            <w:tcBorders>
              <w:top w:val="single" w:sz="4" w:space="0" w:color="auto"/>
              <w:left w:val="single" w:sz="4" w:space="0" w:color="auto"/>
              <w:bottom w:val="single" w:sz="4" w:space="0" w:color="auto"/>
              <w:right w:val="single" w:sz="4" w:space="0" w:color="auto"/>
            </w:tcBorders>
            <w:hideMark/>
          </w:tcPr>
          <w:p w14:paraId="33D1E9F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1.49</w:t>
            </w:r>
          </w:p>
        </w:tc>
        <w:tc>
          <w:tcPr>
            <w:tcW w:w="1011" w:type="dxa"/>
            <w:tcBorders>
              <w:top w:val="single" w:sz="4" w:space="0" w:color="auto"/>
              <w:left w:val="single" w:sz="4" w:space="0" w:color="auto"/>
              <w:bottom w:val="single" w:sz="4" w:space="0" w:color="auto"/>
              <w:right w:val="single" w:sz="4" w:space="0" w:color="auto"/>
            </w:tcBorders>
            <w:hideMark/>
          </w:tcPr>
          <w:p w14:paraId="170A9E40"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2.62</w:t>
            </w:r>
          </w:p>
        </w:tc>
        <w:tc>
          <w:tcPr>
            <w:tcW w:w="1011" w:type="dxa"/>
            <w:tcBorders>
              <w:top w:val="single" w:sz="4" w:space="0" w:color="auto"/>
              <w:left w:val="single" w:sz="4" w:space="0" w:color="auto"/>
              <w:bottom w:val="single" w:sz="4" w:space="0" w:color="auto"/>
              <w:right w:val="single" w:sz="4" w:space="0" w:color="auto"/>
            </w:tcBorders>
            <w:hideMark/>
          </w:tcPr>
          <w:p w14:paraId="0D65C316"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2.38</w:t>
            </w:r>
          </w:p>
        </w:tc>
        <w:tc>
          <w:tcPr>
            <w:tcW w:w="915" w:type="dxa"/>
            <w:tcBorders>
              <w:top w:val="single" w:sz="4" w:space="0" w:color="auto"/>
              <w:left w:val="single" w:sz="4" w:space="0" w:color="auto"/>
              <w:bottom w:val="single" w:sz="4" w:space="0" w:color="auto"/>
              <w:right w:val="single" w:sz="4" w:space="0" w:color="auto"/>
            </w:tcBorders>
            <w:hideMark/>
          </w:tcPr>
          <w:p w14:paraId="13F9E18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2.07</w:t>
            </w:r>
          </w:p>
        </w:tc>
        <w:tc>
          <w:tcPr>
            <w:tcW w:w="985" w:type="dxa"/>
            <w:tcBorders>
              <w:top w:val="single" w:sz="4" w:space="0" w:color="auto"/>
              <w:left w:val="single" w:sz="4" w:space="0" w:color="auto"/>
              <w:bottom w:val="single" w:sz="4" w:space="0" w:color="auto"/>
              <w:right w:val="single" w:sz="4" w:space="0" w:color="auto"/>
            </w:tcBorders>
            <w:hideMark/>
          </w:tcPr>
          <w:p w14:paraId="744EF81F"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3.36</w:t>
            </w:r>
          </w:p>
        </w:tc>
        <w:tc>
          <w:tcPr>
            <w:tcW w:w="0" w:type="auto"/>
            <w:tcBorders>
              <w:top w:val="single" w:sz="4" w:space="0" w:color="auto"/>
              <w:left w:val="single" w:sz="4" w:space="0" w:color="auto"/>
              <w:bottom w:val="single" w:sz="4" w:space="0" w:color="auto"/>
              <w:right w:val="single" w:sz="4" w:space="0" w:color="auto"/>
            </w:tcBorders>
            <w:hideMark/>
          </w:tcPr>
          <w:p w14:paraId="1491C0EA"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3.41</w:t>
            </w:r>
          </w:p>
        </w:tc>
        <w:tc>
          <w:tcPr>
            <w:tcW w:w="0" w:type="auto"/>
            <w:tcBorders>
              <w:top w:val="single" w:sz="4" w:space="0" w:color="auto"/>
              <w:left w:val="single" w:sz="4" w:space="0" w:color="auto"/>
              <w:bottom w:val="single" w:sz="4" w:space="0" w:color="auto"/>
              <w:right w:val="single" w:sz="4" w:space="0" w:color="auto"/>
            </w:tcBorders>
            <w:hideMark/>
          </w:tcPr>
          <w:p w14:paraId="36A28A0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2.77</w:t>
            </w:r>
          </w:p>
        </w:tc>
        <w:tc>
          <w:tcPr>
            <w:tcW w:w="0" w:type="auto"/>
            <w:tcBorders>
              <w:top w:val="single" w:sz="4" w:space="0" w:color="auto"/>
              <w:left w:val="single" w:sz="4" w:space="0" w:color="auto"/>
              <w:bottom w:val="single" w:sz="4" w:space="0" w:color="auto"/>
              <w:right w:val="single" w:sz="4" w:space="0" w:color="auto"/>
            </w:tcBorders>
            <w:hideMark/>
          </w:tcPr>
          <w:p w14:paraId="1496112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2.11</w:t>
            </w:r>
          </w:p>
        </w:tc>
        <w:tc>
          <w:tcPr>
            <w:tcW w:w="0" w:type="auto"/>
            <w:tcBorders>
              <w:top w:val="single" w:sz="4" w:space="0" w:color="auto"/>
              <w:left w:val="single" w:sz="4" w:space="0" w:color="auto"/>
              <w:bottom w:val="single" w:sz="4" w:space="0" w:color="auto"/>
              <w:right w:val="single" w:sz="4" w:space="0" w:color="auto"/>
            </w:tcBorders>
            <w:hideMark/>
          </w:tcPr>
          <w:p w14:paraId="5C1CBA24"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1.79</w:t>
            </w:r>
          </w:p>
        </w:tc>
        <w:tc>
          <w:tcPr>
            <w:tcW w:w="762" w:type="dxa"/>
            <w:tcBorders>
              <w:top w:val="single" w:sz="4" w:space="0" w:color="auto"/>
              <w:left w:val="single" w:sz="4" w:space="0" w:color="auto"/>
              <w:bottom w:val="single" w:sz="4" w:space="0" w:color="auto"/>
              <w:right w:val="single" w:sz="4" w:space="0" w:color="auto"/>
            </w:tcBorders>
            <w:hideMark/>
          </w:tcPr>
          <w:p w14:paraId="551DE107" w14:textId="77777777" w:rsidR="00CC0CF7" w:rsidRPr="0041428C" w:rsidRDefault="00CC0CF7" w:rsidP="00C73871">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1.39</w:t>
            </w:r>
          </w:p>
        </w:tc>
      </w:tr>
    </w:tbl>
    <w:p w14:paraId="643A333A" w14:textId="2BFCC125" w:rsidR="00112485" w:rsidRDefault="00112485" w:rsidP="00112485"/>
    <w:p w14:paraId="5FA49115" w14:textId="77777777" w:rsidR="00CC0CF7" w:rsidRDefault="00CC0CF7" w:rsidP="00112485">
      <w:pPr>
        <w:tabs>
          <w:tab w:val="left" w:pos="2867"/>
        </w:tabs>
        <w:spacing w:after="120"/>
        <w:rPr>
          <w:rFonts w:ascii="Times New Roman" w:hAnsi="Times New Roman" w:cs="Times New Roman"/>
          <w:b/>
        </w:rPr>
      </w:pPr>
    </w:p>
    <w:p w14:paraId="6BC1938E" w14:textId="77777777" w:rsidR="0041428C" w:rsidRDefault="0041428C" w:rsidP="00112485">
      <w:pPr>
        <w:tabs>
          <w:tab w:val="left" w:pos="2867"/>
        </w:tabs>
        <w:spacing w:after="120"/>
        <w:rPr>
          <w:rFonts w:ascii="Times New Roman" w:hAnsi="Times New Roman" w:cs="Times New Roman"/>
          <w:b/>
        </w:rPr>
      </w:pPr>
    </w:p>
    <w:p w14:paraId="5F2F08B7" w14:textId="57050D25" w:rsidR="00112485" w:rsidRDefault="00406B3C" w:rsidP="00112485">
      <w:pPr>
        <w:tabs>
          <w:tab w:val="left" w:pos="2867"/>
        </w:tabs>
        <w:spacing w:after="120"/>
        <w:rPr>
          <w:rFonts w:ascii="Times New Roman" w:hAnsi="Times New Roman" w:cs="Times New Roman"/>
          <w:b/>
        </w:rPr>
      </w:pPr>
      <w:r>
        <w:rPr>
          <w:rFonts w:ascii="Times New Roman" w:hAnsi="Times New Roman" w:cs="Times New Roman"/>
          <w:b/>
        </w:rPr>
        <w:t>Fig</w:t>
      </w:r>
      <w:r w:rsidR="002E53FD">
        <w:rPr>
          <w:rFonts w:ascii="Times New Roman" w:hAnsi="Times New Roman" w:cs="Times New Roman"/>
          <w:b/>
        </w:rPr>
        <w:t xml:space="preserve"> 2</w:t>
      </w:r>
      <w:r w:rsidR="0041428C">
        <w:rPr>
          <w:rFonts w:ascii="Times New Roman" w:hAnsi="Times New Roman" w:cs="Times New Roman"/>
          <w:b/>
        </w:rPr>
        <w:t>.</w:t>
      </w:r>
      <w:r w:rsidR="00112485">
        <w:rPr>
          <w:rFonts w:ascii="Times New Roman" w:hAnsi="Times New Roman" w:cs="Times New Roman"/>
          <w:b/>
        </w:rPr>
        <w:t xml:space="preserve"> </w:t>
      </w:r>
      <w:r w:rsidR="00112485" w:rsidRPr="00053FC8">
        <w:rPr>
          <w:rFonts w:ascii="Times New Roman" w:hAnsi="Times New Roman" w:cs="Times New Roman"/>
          <w:b/>
        </w:rPr>
        <w:t xml:space="preserve">Effect of different treatments of vermicompost on </w:t>
      </w:r>
      <w:r w:rsidR="00112485">
        <w:rPr>
          <w:rFonts w:ascii="Times New Roman" w:hAnsi="Times New Roman" w:cs="Times New Roman"/>
          <w:b/>
        </w:rPr>
        <w:t>grain yield (qt/ha) mustard crop</w:t>
      </w:r>
      <w:r w:rsidR="00112485" w:rsidRPr="00053FC8">
        <w:rPr>
          <w:rFonts w:ascii="Times New Roman" w:hAnsi="Times New Roman" w:cs="Times New Roman"/>
          <w:b/>
        </w:rPr>
        <w:t>.</w:t>
      </w:r>
    </w:p>
    <w:p w14:paraId="0D4B210F" w14:textId="182B5F78" w:rsidR="00112485" w:rsidRPr="0041428C" w:rsidRDefault="0041428C" w:rsidP="0041428C">
      <w:pPr>
        <w:tabs>
          <w:tab w:val="left" w:pos="2867"/>
        </w:tabs>
        <w:spacing w:after="120"/>
        <w:rPr>
          <w:rFonts w:ascii="Times New Roman" w:hAnsi="Times New Roman" w:cs="Times New Roman"/>
          <w:b/>
        </w:rPr>
        <w:sectPr w:rsidR="00112485" w:rsidRPr="0041428C" w:rsidSect="00112485">
          <w:pgSz w:w="16838" w:h="11906" w:orient="landscape"/>
          <w:pgMar w:top="1440" w:right="1440" w:bottom="1440" w:left="1440" w:header="708" w:footer="708" w:gutter="0"/>
          <w:cols w:space="708"/>
          <w:docGrid w:linePitch="360"/>
        </w:sectPr>
      </w:pPr>
      <w:r>
        <w:rPr>
          <w:noProof/>
        </w:rPr>
        <w:drawing>
          <wp:inline distT="0" distB="0" distL="0" distR="0" wp14:anchorId="5CCBA0F9" wp14:editId="64C65DDE">
            <wp:extent cx="8863330" cy="4953146"/>
            <wp:effectExtent l="0" t="0" r="13970" b="0"/>
            <wp:docPr id="3" name="Chart 3">
              <a:extLst xmlns:a="http://schemas.openxmlformats.org/drawingml/2006/main">
                <a:ext uri="{FF2B5EF4-FFF2-40B4-BE49-F238E27FC236}">
                  <a16:creationId xmlns:a16="http://schemas.microsoft.com/office/drawing/2014/main" id="{0050F3C4-B8DC-4F71-A22F-96E9265435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2DE552" w14:textId="77777777" w:rsidR="00112485" w:rsidRPr="00394D78"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b/>
          <w:sz w:val="24"/>
          <w:szCs w:val="24"/>
        </w:rPr>
        <w:lastRenderedPageBreak/>
        <w:t>Economics:</w:t>
      </w:r>
    </w:p>
    <w:p w14:paraId="09C355E8"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According to the economic analysis presented in Table 2, the application of </w:t>
      </w:r>
      <w:r>
        <w:rPr>
          <w:rFonts w:ascii="Times New Roman" w:hAnsi="Times New Roman" w:cs="Times New Roman"/>
          <w:sz w:val="24"/>
          <w:szCs w:val="24"/>
        </w:rPr>
        <w:t>T</w:t>
      </w:r>
      <w:r w:rsidRPr="0013357D">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100% RDF </w:t>
      </w:r>
      <w:r>
        <w:rPr>
          <w:rFonts w:ascii="Times New Roman" w:hAnsi="Times New Roman" w:cs="Times New Roman"/>
          <w:sz w:val="24"/>
          <w:szCs w:val="24"/>
        </w:rPr>
        <w:t>+</w:t>
      </w:r>
      <w:r w:rsidRPr="00394D78">
        <w:rPr>
          <w:rFonts w:ascii="Times New Roman" w:hAnsi="Times New Roman" w:cs="Times New Roman"/>
          <w:sz w:val="24"/>
          <w:szCs w:val="24"/>
        </w:rPr>
        <w:t>V</w:t>
      </w:r>
      <w:r w:rsidRPr="0013357D">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394D78">
        <w:rPr>
          <w:rFonts w:ascii="Times New Roman" w:hAnsi="Times New Roman" w:cs="Times New Roman"/>
          <w:sz w:val="24"/>
          <w:szCs w:val="24"/>
        </w:rPr>
        <w:t>at 2.0 t ha⁻¹</w:t>
      </w:r>
      <w:r>
        <w:rPr>
          <w:rFonts w:ascii="Times New Roman" w:hAnsi="Times New Roman" w:cs="Times New Roman"/>
          <w:sz w:val="24"/>
          <w:szCs w:val="24"/>
        </w:rPr>
        <w:t>)</w:t>
      </w:r>
      <w:r w:rsidRPr="00394D78">
        <w:rPr>
          <w:rFonts w:ascii="Times New Roman" w:hAnsi="Times New Roman" w:cs="Times New Roman"/>
          <w:sz w:val="24"/>
          <w:szCs w:val="24"/>
        </w:rPr>
        <w:t xml:space="preserve"> yielded the highest gross returns (`153992.58 ha</w:t>
      </w:r>
      <w:r w:rsidRPr="00394D78">
        <w:rPr>
          <w:rFonts w:ascii="Times New Roman" w:hAnsi="Times New Roman" w:cs="Times New Roman"/>
          <w:sz w:val="24"/>
          <w:szCs w:val="24"/>
          <w:vertAlign w:val="superscript"/>
        </w:rPr>
        <w:t>-1</w:t>
      </w:r>
      <w:r w:rsidRPr="00394D78">
        <w:rPr>
          <w:rFonts w:ascii="Times New Roman" w:hAnsi="Times New Roman" w:cs="Times New Roman"/>
          <w:sz w:val="24"/>
          <w:szCs w:val="24"/>
        </w:rPr>
        <w:t>) and net returns (90575.78 ha⁻¹) from mustard cultivation. This treatment was closely followed by T</w:t>
      </w:r>
      <w:r w:rsidRPr="00E47AA1">
        <w:rPr>
          <w:rFonts w:ascii="Times New Roman" w:hAnsi="Times New Roman" w:cs="Times New Roman"/>
          <w:sz w:val="24"/>
          <w:szCs w:val="24"/>
          <w:vertAlign w:val="subscript"/>
        </w:rPr>
        <w:t xml:space="preserve">8 </w:t>
      </w:r>
      <w:r w:rsidRPr="00394D78">
        <w:rPr>
          <w:rFonts w:ascii="Times New Roman" w:hAnsi="Times New Roman" w:cs="Times New Roman"/>
          <w:sz w:val="24"/>
          <w:szCs w:val="24"/>
        </w:rPr>
        <w:t>(75% RDF +</w:t>
      </w:r>
      <w:r>
        <w:rPr>
          <w:rFonts w:ascii="Times New Roman" w:hAnsi="Times New Roman" w:cs="Times New Roman"/>
          <w:sz w:val="24"/>
          <w:szCs w:val="24"/>
        </w:rPr>
        <w:t>V</w:t>
      </w:r>
      <w:r w:rsidRPr="00E47AA1">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394D78">
        <w:rPr>
          <w:rFonts w:ascii="Times New Roman" w:hAnsi="Times New Roman" w:cs="Times New Roman"/>
          <w:sz w:val="24"/>
          <w:szCs w:val="24"/>
        </w:rPr>
        <w:t>2 t ha⁻</w:t>
      </w:r>
      <w:proofErr w:type="gramStart"/>
      <w:r w:rsidRPr="00394D78">
        <w:rPr>
          <w:rFonts w:ascii="Times New Roman" w:hAnsi="Times New Roman" w:cs="Times New Roman"/>
          <w:sz w:val="24"/>
          <w:szCs w:val="24"/>
        </w:rPr>
        <w:t>¹)  in</w:t>
      </w:r>
      <w:proofErr w:type="gramEnd"/>
      <w:r w:rsidRPr="00394D78">
        <w:rPr>
          <w:rFonts w:ascii="Times New Roman" w:hAnsi="Times New Roman" w:cs="Times New Roman"/>
          <w:sz w:val="24"/>
          <w:szCs w:val="24"/>
        </w:rPr>
        <w:t xml:space="preserve"> terms of economic performance.</w:t>
      </w:r>
    </w:p>
    <w:p w14:paraId="25C353F7"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The highest benefit-cost (B:C) ratio of 2.42 was recorded under T</w:t>
      </w:r>
      <w:r w:rsidRPr="00E47AA1">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(100% RDF+V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with T</w:t>
      </w:r>
      <w:r w:rsidRPr="00394D78">
        <w:rPr>
          <w:rFonts w:ascii="Times New Roman" w:hAnsi="Times New Roman" w:cs="Times New Roman"/>
          <w:sz w:val="24"/>
          <w:szCs w:val="24"/>
          <w:vertAlign w:val="subscript"/>
        </w:rPr>
        <w:t xml:space="preserve">8 </w:t>
      </w:r>
      <w:r w:rsidRPr="00394D78">
        <w:rPr>
          <w:rFonts w:ascii="Times New Roman" w:hAnsi="Times New Roman" w:cs="Times New Roman"/>
          <w:sz w:val="24"/>
          <w:szCs w:val="24"/>
        </w:rPr>
        <w:t>also demonstrating a favourable return on investment. The superior economic returns under these treatments are likely attributed to their positive influence on crop yield.</w:t>
      </w:r>
    </w:p>
    <w:p w14:paraId="5178E46D"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These findings are consistent with the earlier observations reported by </w:t>
      </w:r>
      <w:r w:rsidRPr="00394D78">
        <w:rPr>
          <w:rFonts w:ascii="Times New Roman" w:hAnsi="Times New Roman" w:cs="Times New Roman"/>
          <w:b/>
          <w:sz w:val="24"/>
          <w:szCs w:val="24"/>
        </w:rPr>
        <w:t xml:space="preserve">Tripathi </w:t>
      </w:r>
      <w:r w:rsidRPr="009307CE">
        <w:rPr>
          <w:rFonts w:ascii="Times New Roman" w:hAnsi="Times New Roman" w:cs="Times New Roman"/>
          <w:b/>
          <w:i/>
          <w:sz w:val="24"/>
          <w:szCs w:val="24"/>
        </w:rPr>
        <w:t>et al</w:t>
      </w:r>
      <w:r w:rsidRPr="00394D78">
        <w:rPr>
          <w:rFonts w:ascii="Times New Roman" w:hAnsi="Times New Roman" w:cs="Times New Roman"/>
          <w:b/>
          <w:sz w:val="24"/>
          <w:szCs w:val="24"/>
        </w:rPr>
        <w:t>. (2011),</w:t>
      </w:r>
      <w:r w:rsidRPr="00394D78">
        <w:rPr>
          <w:rFonts w:ascii="Times New Roman" w:hAnsi="Times New Roman" w:cs="Times New Roman"/>
          <w:sz w:val="24"/>
          <w:szCs w:val="24"/>
        </w:rPr>
        <w:t xml:space="preserve"> </w:t>
      </w:r>
      <w:r w:rsidRPr="00394D78">
        <w:rPr>
          <w:rFonts w:ascii="Times New Roman" w:hAnsi="Times New Roman" w:cs="Times New Roman"/>
          <w:b/>
          <w:sz w:val="24"/>
          <w:szCs w:val="24"/>
        </w:rPr>
        <w:t xml:space="preserve">Singh et al. (2018), Maurya </w:t>
      </w:r>
      <w:r w:rsidRPr="009307CE">
        <w:rPr>
          <w:rFonts w:ascii="Times New Roman" w:hAnsi="Times New Roman" w:cs="Times New Roman"/>
          <w:b/>
          <w:i/>
          <w:sz w:val="24"/>
          <w:szCs w:val="24"/>
        </w:rPr>
        <w:t>et al</w:t>
      </w:r>
      <w:r w:rsidRPr="00394D78">
        <w:rPr>
          <w:rFonts w:ascii="Times New Roman" w:hAnsi="Times New Roman" w:cs="Times New Roman"/>
          <w:b/>
          <w:sz w:val="24"/>
          <w:szCs w:val="24"/>
        </w:rPr>
        <w:t>. (2020),</w:t>
      </w:r>
      <w:r w:rsidRPr="00394D78">
        <w:rPr>
          <w:rFonts w:ascii="Times New Roman" w:hAnsi="Times New Roman" w:cs="Times New Roman"/>
          <w:sz w:val="24"/>
          <w:szCs w:val="24"/>
        </w:rPr>
        <w:t xml:space="preserve"> </w:t>
      </w:r>
      <w:r w:rsidRPr="00394D78">
        <w:rPr>
          <w:rFonts w:ascii="Times New Roman" w:hAnsi="Times New Roman" w:cs="Times New Roman"/>
          <w:b/>
          <w:sz w:val="24"/>
          <w:szCs w:val="24"/>
        </w:rPr>
        <w:t>Annapoorna and Chandra Nath (2021)</w:t>
      </w:r>
      <w:r w:rsidRPr="00394D78">
        <w:rPr>
          <w:rFonts w:ascii="Times New Roman" w:hAnsi="Times New Roman" w:cs="Times New Roman"/>
          <w:sz w:val="24"/>
          <w:szCs w:val="24"/>
        </w:rPr>
        <w:t xml:space="preserve">, and </w:t>
      </w:r>
      <w:r w:rsidRPr="00394D78">
        <w:rPr>
          <w:rFonts w:ascii="Times New Roman" w:hAnsi="Times New Roman" w:cs="Times New Roman"/>
          <w:b/>
          <w:sz w:val="24"/>
          <w:szCs w:val="24"/>
        </w:rPr>
        <w:t xml:space="preserve">Varma </w:t>
      </w:r>
      <w:r w:rsidRPr="009307CE">
        <w:rPr>
          <w:rFonts w:ascii="Times New Roman" w:hAnsi="Times New Roman" w:cs="Times New Roman"/>
          <w:b/>
          <w:i/>
          <w:sz w:val="24"/>
          <w:szCs w:val="24"/>
        </w:rPr>
        <w:t>et al</w:t>
      </w:r>
      <w:r w:rsidRPr="00394D78">
        <w:rPr>
          <w:rFonts w:ascii="Times New Roman" w:hAnsi="Times New Roman" w:cs="Times New Roman"/>
          <w:b/>
          <w:sz w:val="24"/>
          <w:szCs w:val="24"/>
        </w:rPr>
        <w:t>. (2021)</w:t>
      </w:r>
      <w:r w:rsidRPr="00394D78">
        <w:rPr>
          <w:rFonts w:ascii="Times New Roman" w:hAnsi="Times New Roman" w:cs="Times New Roman"/>
          <w:sz w:val="24"/>
          <w:szCs w:val="24"/>
        </w:rPr>
        <w:t>, who also noted enhanced profitability with integrated nutrient management practices in mustard cultivation.</w:t>
      </w:r>
    </w:p>
    <w:p w14:paraId="25DFFE32" w14:textId="77777777" w:rsidR="00112485" w:rsidRPr="00394D78"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b/>
          <w:sz w:val="24"/>
          <w:szCs w:val="24"/>
        </w:rPr>
        <w:t>Conclusion:</w:t>
      </w:r>
    </w:p>
    <w:p w14:paraId="1D277A6A"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Based on the two-year field experiment, it can be concluded that the application </w:t>
      </w:r>
      <w:r>
        <w:rPr>
          <w:rFonts w:ascii="Times New Roman" w:hAnsi="Times New Roman" w:cs="Times New Roman"/>
          <w:sz w:val="24"/>
          <w:szCs w:val="24"/>
        </w:rPr>
        <w:t xml:space="preserve">Graded doses(100 %, 75%, 50%) </w:t>
      </w:r>
      <w:r w:rsidRPr="00394D78">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RDF </w:t>
      </w:r>
      <w:r>
        <w:rPr>
          <w:rFonts w:ascii="Times New Roman" w:hAnsi="Times New Roman" w:cs="Times New Roman"/>
          <w:sz w:val="24"/>
          <w:szCs w:val="24"/>
        </w:rPr>
        <w:t>(</w:t>
      </w:r>
      <w:r w:rsidRPr="00394D78">
        <w:rPr>
          <w:rFonts w:ascii="Times New Roman" w:hAnsi="Times New Roman" w:cs="Times New Roman"/>
          <w:sz w:val="24"/>
          <w:szCs w:val="24"/>
        </w:rPr>
        <w:t>Recommended Dose of Fertilizer</w:t>
      </w:r>
      <w:r>
        <w:rPr>
          <w:rFonts w:ascii="Times New Roman" w:hAnsi="Times New Roman" w:cs="Times New Roman"/>
          <w:sz w:val="24"/>
          <w:szCs w:val="24"/>
        </w:rPr>
        <w:t>)</w:t>
      </w:r>
      <w:r w:rsidRPr="00394D78">
        <w:rPr>
          <w:rFonts w:ascii="Times New Roman" w:hAnsi="Times New Roman" w:cs="Times New Roman"/>
          <w:sz w:val="24"/>
          <w:szCs w:val="24"/>
        </w:rPr>
        <w:t xml:space="preserve"> comprising 80 kg N, 40 kg P₂O₅, 40 kg K₂O and 20 kg Sulphur/ha in combination with V</w:t>
      </w:r>
      <w:r w:rsidRPr="00394D78">
        <w:rPr>
          <w:rFonts w:ascii="Times New Roman" w:hAnsi="Times New Roman" w:cs="Times New Roman"/>
          <w:sz w:val="24"/>
          <w:szCs w:val="24"/>
          <w:vertAlign w:val="subscript"/>
        </w:rPr>
        <w:t>1</w:t>
      </w:r>
      <w:r w:rsidRPr="00394D78">
        <w:rPr>
          <w:rFonts w:ascii="Times New Roman" w:hAnsi="Times New Roman" w:cs="Times New Roman"/>
          <w:sz w:val="24"/>
          <w:szCs w:val="24"/>
        </w:rPr>
        <w:t xml:space="preserve"> (cow dung Vermicompost), V</w:t>
      </w:r>
      <w:r w:rsidRPr="00394D78">
        <w:rPr>
          <w:rFonts w:ascii="Times New Roman" w:hAnsi="Times New Roman" w:cs="Times New Roman"/>
          <w:sz w:val="24"/>
          <w:szCs w:val="24"/>
          <w:vertAlign w:val="subscript"/>
        </w:rPr>
        <w:t>2</w:t>
      </w:r>
      <w:r w:rsidRPr="00394D78">
        <w:rPr>
          <w:rFonts w:ascii="Times New Roman" w:hAnsi="Times New Roman" w:cs="Times New Roman"/>
          <w:sz w:val="24"/>
          <w:szCs w:val="24"/>
        </w:rPr>
        <w:t xml:space="preserve"> (Paddy Straw vermicompost),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(moong Straw vermicompost) and V</w:t>
      </w:r>
      <w:r w:rsidRPr="00394D78">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(Carton vermicompost) @  2.0 t ha⁻¹, significantly enhanced mustard seed yield and to the other treatment combinations. This integrated nutrient management practice also contributed to an improvement in post-harvest soil nutrient availability.</w:t>
      </w:r>
    </w:p>
    <w:p w14:paraId="0E8FFB78"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From an economic standpoint, treatment</w:t>
      </w:r>
      <w:r>
        <w:rPr>
          <w:rFonts w:ascii="Times New Roman" w:hAnsi="Times New Roman" w:cs="Times New Roman"/>
          <w:sz w:val="24"/>
          <w:szCs w:val="24"/>
        </w:rPr>
        <w:t xml:space="preserve"> T</w:t>
      </w:r>
      <w:r w:rsidRPr="00E47AA1">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100% RDF + V</w:t>
      </w:r>
      <w:r w:rsidRPr="00394D78">
        <w:rPr>
          <w:rFonts w:ascii="Times New Roman" w:hAnsi="Times New Roman" w:cs="Times New Roman"/>
          <w:sz w:val="24"/>
          <w:szCs w:val="24"/>
          <w:vertAlign w:val="subscript"/>
        </w:rPr>
        <w:t xml:space="preserve">3 </w:t>
      </w:r>
      <w:r w:rsidRPr="00394D78">
        <w:rPr>
          <w:rFonts w:ascii="Times New Roman" w:hAnsi="Times New Roman" w:cs="Times New Roman"/>
          <w:sz w:val="24"/>
          <w:szCs w:val="24"/>
        </w:rPr>
        <w:t>@ 2 t/ha</w:t>
      </w:r>
      <w:r>
        <w:rPr>
          <w:rFonts w:ascii="Times New Roman" w:hAnsi="Times New Roman" w:cs="Times New Roman"/>
          <w:sz w:val="24"/>
          <w:szCs w:val="24"/>
        </w:rPr>
        <w:t>)</w:t>
      </w:r>
      <w:r w:rsidRPr="00394D78">
        <w:rPr>
          <w:rFonts w:ascii="Times New Roman" w:hAnsi="Times New Roman" w:cs="Times New Roman"/>
          <w:sz w:val="24"/>
          <w:szCs w:val="24"/>
        </w:rPr>
        <w:t xml:space="preserve"> generated the highest gross returns (153992.58 ha⁻¹) net returns (90575.78 ha⁻¹)</w:t>
      </w:r>
      <w:r>
        <w:rPr>
          <w:rFonts w:ascii="Times New Roman" w:hAnsi="Times New Roman" w:cs="Times New Roman"/>
          <w:sz w:val="24"/>
          <w:szCs w:val="24"/>
        </w:rPr>
        <w:t xml:space="preserve"> and </w:t>
      </w:r>
      <w:r w:rsidRPr="00394D78">
        <w:rPr>
          <w:rFonts w:ascii="Times New Roman" w:hAnsi="Times New Roman" w:cs="Times New Roman"/>
          <w:sz w:val="24"/>
          <w:szCs w:val="24"/>
        </w:rPr>
        <w:t>highest benefit-cost (B:C) ratio of 2.42 was recorded</w:t>
      </w:r>
      <w:r>
        <w:rPr>
          <w:rFonts w:ascii="Times New Roman" w:hAnsi="Times New Roman" w:cs="Times New Roman"/>
          <w:sz w:val="24"/>
          <w:szCs w:val="24"/>
        </w:rPr>
        <w:t>.</w:t>
      </w:r>
      <w:r w:rsidRPr="00394D78">
        <w:rPr>
          <w:rFonts w:ascii="Times New Roman" w:hAnsi="Times New Roman" w:cs="Times New Roman"/>
          <w:sz w:val="24"/>
          <w:szCs w:val="24"/>
        </w:rPr>
        <w:t xml:space="preserve"> Despite this, the combination of</w:t>
      </w:r>
      <w:r>
        <w:rPr>
          <w:rFonts w:ascii="Times New Roman" w:hAnsi="Times New Roman" w:cs="Times New Roman"/>
          <w:sz w:val="24"/>
          <w:szCs w:val="24"/>
        </w:rPr>
        <w:t xml:space="preserve"> T</w:t>
      </w:r>
      <w:r w:rsidRPr="00E47AA1">
        <w:rPr>
          <w:rFonts w:ascii="Times New Roman" w:hAnsi="Times New Roman" w:cs="Times New Roman"/>
          <w:sz w:val="24"/>
          <w:szCs w:val="24"/>
          <w:vertAlign w:val="subscript"/>
        </w:rPr>
        <w:t>8</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75% RDF </w:t>
      </w:r>
      <w:r>
        <w:rPr>
          <w:rFonts w:ascii="Times New Roman" w:hAnsi="Times New Roman" w:cs="Times New Roman"/>
          <w:sz w:val="24"/>
          <w:szCs w:val="24"/>
        </w:rPr>
        <w:t xml:space="preserve">+ </w:t>
      </w:r>
      <w:r w:rsidRPr="00394D78">
        <w:rPr>
          <w:rFonts w:ascii="Times New Roman" w:hAnsi="Times New Roman" w:cs="Times New Roman"/>
          <w:sz w:val="24"/>
          <w:szCs w:val="24"/>
        </w:rPr>
        <w:t>V</w:t>
      </w:r>
      <w:r w:rsidRPr="00394D78">
        <w:rPr>
          <w:rFonts w:ascii="Times New Roman" w:hAnsi="Times New Roman" w:cs="Times New Roman"/>
          <w:sz w:val="24"/>
          <w:szCs w:val="24"/>
          <w:vertAlign w:val="subscript"/>
        </w:rPr>
        <w:t xml:space="preserve">3 </w:t>
      </w:r>
      <w:r w:rsidRPr="00394D78">
        <w:rPr>
          <w:rFonts w:ascii="Times New Roman" w:hAnsi="Times New Roman" w:cs="Times New Roman"/>
          <w:sz w:val="24"/>
          <w:szCs w:val="24"/>
        </w:rPr>
        <w:t>@ 2 t/ha</w:t>
      </w:r>
      <w:r>
        <w:rPr>
          <w:rFonts w:ascii="Times New Roman" w:hAnsi="Times New Roman" w:cs="Times New Roman"/>
          <w:sz w:val="24"/>
          <w:szCs w:val="24"/>
        </w:rPr>
        <w:t>)</w:t>
      </w:r>
      <w:r w:rsidRPr="00394D78">
        <w:rPr>
          <w:rFonts w:ascii="Times New Roman" w:hAnsi="Times New Roman" w:cs="Times New Roman"/>
          <w:sz w:val="24"/>
          <w:szCs w:val="24"/>
        </w:rPr>
        <w:t xml:space="preserve"> emerged as the most effective strategy for maximizing both crop productivity and farm profitability in mustard cultivation.</w:t>
      </w:r>
    </w:p>
    <w:p w14:paraId="44AEDE98" w14:textId="77777777" w:rsidR="00112485" w:rsidRDefault="00112485" w:rsidP="00112485">
      <w:pPr>
        <w:spacing w:line="360" w:lineRule="auto"/>
        <w:jc w:val="both"/>
        <w:rPr>
          <w:rFonts w:ascii="Times New Roman" w:hAnsi="Times New Roman" w:cs="Times New Roman"/>
          <w:sz w:val="24"/>
          <w:szCs w:val="24"/>
        </w:rPr>
      </w:pPr>
    </w:p>
    <w:p w14:paraId="039E494F" w14:textId="77777777" w:rsidR="00112485" w:rsidRDefault="00112485" w:rsidP="00112485">
      <w:pPr>
        <w:spacing w:line="360" w:lineRule="auto"/>
        <w:jc w:val="both"/>
        <w:rPr>
          <w:rFonts w:ascii="Times New Roman" w:hAnsi="Times New Roman" w:cs="Times New Roman"/>
          <w:sz w:val="24"/>
          <w:szCs w:val="24"/>
        </w:rPr>
      </w:pPr>
    </w:p>
    <w:p w14:paraId="249539FC" w14:textId="77777777" w:rsidR="00820B6A" w:rsidRPr="00820B6A" w:rsidRDefault="00820B6A" w:rsidP="00820B6A">
      <w:pPr>
        <w:tabs>
          <w:tab w:val="left" w:pos="2867"/>
        </w:tabs>
        <w:spacing w:line="240" w:lineRule="auto"/>
        <w:rPr>
          <w:rFonts w:ascii="Times New Roman" w:hAnsi="Times New Roman" w:cs="Times New Roman"/>
          <w:sz w:val="24"/>
          <w:szCs w:val="24"/>
        </w:rPr>
      </w:pPr>
      <w:r w:rsidRPr="00820B6A">
        <w:rPr>
          <w:rFonts w:ascii="Times New Roman" w:hAnsi="Times New Roman" w:cs="Times New Roman"/>
          <w:sz w:val="24"/>
          <w:szCs w:val="24"/>
        </w:rPr>
        <w:t>COMPETING INTERESTS DISCLAIMER:</w:t>
      </w:r>
    </w:p>
    <w:p w14:paraId="6A6F183D" w14:textId="0BDE3385" w:rsidR="00112485" w:rsidRDefault="00820B6A" w:rsidP="00820B6A">
      <w:pPr>
        <w:tabs>
          <w:tab w:val="left" w:pos="2867"/>
        </w:tabs>
        <w:spacing w:line="240" w:lineRule="auto"/>
        <w:rPr>
          <w:rFonts w:ascii="Times New Roman" w:hAnsi="Times New Roman" w:cs="Times New Roman"/>
          <w:sz w:val="24"/>
          <w:szCs w:val="24"/>
        </w:rPr>
      </w:pPr>
      <w:r w:rsidRPr="00820B6A">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301D35F" w14:textId="77777777" w:rsidR="00112485" w:rsidRDefault="00112485" w:rsidP="00112485">
      <w:pPr>
        <w:tabs>
          <w:tab w:val="left" w:pos="2867"/>
        </w:tabs>
        <w:spacing w:line="240" w:lineRule="auto"/>
        <w:jc w:val="both"/>
        <w:rPr>
          <w:rFonts w:ascii="Times New Roman" w:hAnsi="Times New Roman" w:cs="Times New Roman"/>
          <w:b/>
        </w:rPr>
      </w:pPr>
    </w:p>
    <w:p w14:paraId="646E2B82" w14:textId="382FE655" w:rsidR="00112485" w:rsidRDefault="00112485" w:rsidP="00112485"/>
    <w:p w14:paraId="1552CA3E" w14:textId="77777777" w:rsidR="00406B3C" w:rsidRPr="00DC40BE" w:rsidRDefault="00406B3C" w:rsidP="009318F8">
      <w:pPr>
        <w:spacing w:line="360" w:lineRule="auto"/>
        <w:jc w:val="both"/>
        <w:rPr>
          <w:rFonts w:ascii="Times New Roman" w:hAnsi="Times New Roman" w:cs="Times New Roman"/>
          <w:b/>
          <w:sz w:val="24"/>
          <w:szCs w:val="24"/>
        </w:rPr>
      </w:pPr>
      <w:r w:rsidRPr="00DC40BE">
        <w:rPr>
          <w:rFonts w:ascii="Times New Roman" w:hAnsi="Times New Roman" w:cs="Times New Roman"/>
          <w:b/>
          <w:sz w:val="24"/>
          <w:szCs w:val="24"/>
        </w:rPr>
        <w:t>References:</w:t>
      </w:r>
    </w:p>
    <w:p w14:paraId="24256911"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Annapoorna, P. and Chandranath, H. T. (2021). Productivity enhancement of mustard through integrated nutrient management practices. Journal of Farm Science, 34(3), 255-259.</w:t>
      </w:r>
    </w:p>
    <w:p w14:paraId="4A3C8206" w14:textId="77777777" w:rsidR="00406B3C"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Bijarnia, A. L., Yadv, R. S., Rathor, P. S., Singh, S. P., Saharan B. and Choudhary, R. (2017). Effect of integrated nutrient management and weed control measures on growth and yield attributes of mustard (Brassica juncea L.). Journal of Pharmacognosy and Phytochemistry, 6(4), 483-488.</w:t>
      </w:r>
    </w:p>
    <w:p w14:paraId="0E54F9A6"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De, B. and Sinha, A. C. (2012). Oil and protein yield of rapeseed (Brassica campestris L.) as influenced by integrated nutrient management. SAARC Journal Agriculture, 10(2), 41-49.</w:t>
      </w:r>
    </w:p>
    <w:p w14:paraId="4E7D7A59" w14:textId="77777777" w:rsidR="00406B3C" w:rsidRPr="00394D78" w:rsidRDefault="00406B3C" w:rsidP="00566770">
      <w:pPr>
        <w:spacing w:before="100" w:beforeAutospacing="1" w:after="100" w:afterAutospacing="1" w:line="360" w:lineRule="auto"/>
        <w:ind w:right="57"/>
        <w:jc w:val="both"/>
        <w:rPr>
          <w:rFonts w:ascii="Times New Roman" w:hAnsi="Times New Roman" w:cs="Times New Roman"/>
        </w:rPr>
      </w:pPr>
      <w:r w:rsidRPr="00394D78">
        <w:rPr>
          <w:rFonts w:ascii="Times New Roman" w:hAnsi="Times New Roman" w:cs="Times New Roman"/>
        </w:rPr>
        <w:t>Kumar, S., Yadav, K. G., Goyal, G., Kumar, R. and Kumar, A. (2018). Effect of organic and inorganic source of nutrients on growth and yield attributing character of mustard crop. International Journal of Chemical Studies, 6(2), 2306-2309.</w:t>
      </w:r>
    </w:p>
    <w:p w14:paraId="3ECB74AF"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Mandal, K. G. and Sinha, A. C. (2004). Nutrients management effects on light interception, photosynthesis, growth, dry-matter production and yield of Indian mustard. Journal of Agronomy and Crop Science, 190, 119-129.</w:t>
      </w:r>
    </w:p>
    <w:p w14:paraId="1E483AF0"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 xml:space="preserve">Maurya, S., Pandey, M. R., </w:t>
      </w:r>
      <w:proofErr w:type="spellStart"/>
      <w:r w:rsidRPr="00394D78">
        <w:rPr>
          <w:rFonts w:ascii="Times New Roman" w:hAnsi="Times New Roman" w:cs="Times New Roman"/>
        </w:rPr>
        <w:t>Padhak</w:t>
      </w:r>
      <w:proofErr w:type="spellEnd"/>
      <w:r w:rsidRPr="00394D78">
        <w:rPr>
          <w:rFonts w:ascii="Times New Roman" w:hAnsi="Times New Roman" w:cs="Times New Roman"/>
        </w:rPr>
        <w:t xml:space="preserve">, R. K., Verma, A. K., Ranjan, R., Pal, A., </w:t>
      </w:r>
      <w:proofErr w:type="spellStart"/>
      <w:r w:rsidRPr="00394D78">
        <w:rPr>
          <w:rFonts w:ascii="Times New Roman" w:hAnsi="Times New Roman" w:cs="Times New Roman"/>
        </w:rPr>
        <w:t>Gangwar</w:t>
      </w:r>
      <w:proofErr w:type="spellEnd"/>
      <w:r w:rsidRPr="00394D78">
        <w:rPr>
          <w:rFonts w:ascii="Times New Roman" w:hAnsi="Times New Roman" w:cs="Times New Roman"/>
        </w:rPr>
        <w:t>, V. and Rajput, N. (2020). Integrated nutrient management of mustard (Brassica juncea L.) alluvial soil of Uttar Pradesh. International Journal of Chemical Studies, 8(1), 1386- 1389.</w:t>
      </w:r>
    </w:p>
    <w:p w14:paraId="5409C91A"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Pati, P. and Mahapatra, P. K. (2015a). Yield performance and nutrient uptake of Indian mustard (Brassica juncea L.) as influenced by integrated nutrient management. Journal of Crop and Weed Science, 11(1), 58-61.</w:t>
      </w:r>
    </w:p>
    <w:p w14:paraId="1674C1F7"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Singh, R., Kumar, P., Singh, S. K., Singh, S. B. and R. N. (2018). Effect of integrated nutrient management on yield and economics of mustard (Brassica juncea L.). International Journal of Current Microbiology and Applied Sciences, 7, 5261-5269.</w:t>
      </w:r>
    </w:p>
    <w:p w14:paraId="1841DA34"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 xml:space="preserve">Tripathi, M. K., Chaturvedi, D. K. and Saini, S. K. (2011). Influence of integrated nutrient management on growth, yield and quality of Indian mustard (Brassica juncea L.) in </w:t>
      </w:r>
      <w:proofErr w:type="spellStart"/>
      <w:r w:rsidRPr="00394D78">
        <w:rPr>
          <w:rFonts w:ascii="Times New Roman" w:hAnsi="Times New Roman" w:cs="Times New Roman"/>
        </w:rPr>
        <w:t>tarai</w:t>
      </w:r>
      <w:proofErr w:type="spellEnd"/>
      <w:r w:rsidRPr="00394D78">
        <w:rPr>
          <w:rFonts w:ascii="Times New Roman" w:hAnsi="Times New Roman" w:cs="Times New Roman"/>
        </w:rPr>
        <w:t xml:space="preserve"> region of northern India. Indian Journal of Crop Weed Science, 7(2), 104-107.</w:t>
      </w:r>
    </w:p>
    <w:p w14:paraId="6B43B57C" w14:textId="77777777" w:rsidR="004D431F" w:rsidRDefault="00406B3C" w:rsidP="004D431F">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lastRenderedPageBreak/>
        <w:t xml:space="preserve">Tyagi, D. B., </w:t>
      </w:r>
      <w:proofErr w:type="spellStart"/>
      <w:proofErr w:type="gramStart"/>
      <w:r w:rsidRPr="00394D78">
        <w:rPr>
          <w:rFonts w:ascii="Times New Roman" w:hAnsi="Times New Roman" w:cs="Times New Roman"/>
        </w:rPr>
        <w:t>Nehal,Nand</w:t>
      </w:r>
      <w:proofErr w:type="spellEnd"/>
      <w:proofErr w:type="gramEnd"/>
      <w:r w:rsidRPr="00394D78">
        <w:rPr>
          <w:rFonts w:ascii="Times New Roman" w:hAnsi="Times New Roman" w:cs="Times New Roman"/>
        </w:rPr>
        <w:t xml:space="preserve"> Singh, S. K. (2022). Effect of nitrogen and phosphorus application on yield and economics of Indian mustard (Brassica juncea L.). Annals of Plant and Soil </w:t>
      </w:r>
      <w:proofErr w:type="spellStart"/>
      <w:r w:rsidRPr="00394D78">
        <w:rPr>
          <w:rFonts w:ascii="Times New Roman" w:hAnsi="Times New Roman" w:cs="Times New Roman"/>
        </w:rPr>
        <w:t>Researc</w:t>
      </w:r>
      <w:proofErr w:type="spellEnd"/>
      <w:r w:rsidRPr="00394D78">
        <w:rPr>
          <w:rFonts w:ascii="Times New Roman" w:hAnsi="Times New Roman" w:cs="Times New Roman"/>
        </w:rPr>
        <w:t>, 24(4), 661-664.</w:t>
      </w:r>
    </w:p>
    <w:p w14:paraId="4DBB62BD" w14:textId="42D11C9E" w:rsidR="00406B3C" w:rsidRPr="00394D78" w:rsidRDefault="00406B3C" w:rsidP="004D431F">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Verma, G. R., Satish, P., Hussain S. A. and Sharma S. H. (2021). Effect of integrated nutrient management on productivity and economics of Indian mustard (Brassica juncea L). International Journal of Environment and Climate Change, 11(6), 169-176.</w:t>
      </w:r>
    </w:p>
    <w:p w14:paraId="28C7D8DC"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Chaturvedi PK, Kumar R (2019) Effect of organic and inorganic fertilizer on growth and yield of Indian mustard (Brassica juncea L.). J Natural Res Develop 14 (2): 73-77.</w:t>
      </w:r>
    </w:p>
    <w:p w14:paraId="2F1B87AC" w14:textId="77777777" w:rsidR="004D431F" w:rsidRDefault="00406B3C" w:rsidP="004D431F">
      <w:pPr>
        <w:spacing w:before="100" w:beforeAutospacing="1" w:after="100" w:afterAutospacing="1" w:line="360" w:lineRule="auto"/>
        <w:ind w:left="777" w:right="57" w:hanging="720"/>
        <w:jc w:val="both"/>
        <w:rPr>
          <w:rFonts w:ascii="Times New Roman" w:hAnsi="Times New Roman" w:cs="Times New Roman"/>
          <w:sz w:val="24"/>
          <w:szCs w:val="24"/>
        </w:rPr>
      </w:pPr>
      <w:proofErr w:type="spellStart"/>
      <w:r w:rsidRPr="00394D78">
        <w:rPr>
          <w:rFonts w:ascii="Times New Roman" w:hAnsi="Times New Roman" w:cs="Times New Roman"/>
          <w:sz w:val="24"/>
          <w:szCs w:val="24"/>
        </w:rPr>
        <w:t>Anggraini</w:t>
      </w:r>
      <w:proofErr w:type="spellEnd"/>
      <w:r w:rsidRPr="00394D78">
        <w:rPr>
          <w:rFonts w:ascii="Times New Roman" w:hAnsi="Times New Roman" w:cs="Times New Roman"/>
          <w:sz w:val="24"/>
          <w:szCs w:val="24"/>
        </w:rPr>
        <w:t xml:space="preserve"> WD, </w:t>
      </w:r>
      <w:proofErr w:type="spellStart"/>
      <w:r w:rsidRPr="00394D78">
        <w:rPr>
          <w:rFonts w:ascii="Times New Roman" w:hAnsi="Times New Roman" w:cs="Times New Roman"/>
          <w:sz w:val="24"/>
          <w:szCs w:val="24"/>
        </w:rPr>
        <w:t>Prihantini</w:t>
      </w:r>
      <w:proofErr w:type="spellEnd"/>
      <w:r w:rsidRPr="00394D78">
        <w:rPr>
          <w:rFonts w:ascii="Times New Roman" w:hAnsi="Times New Roman" w:cs="Times New Roman"/>
          <w:sz w:val="24"/>
          <w:szCs w:val="24"/>
        </w:rPr>
        <w:t xml:space="preserve"> NN. The effect of organic and inorganic fertilizer on Mustard (Brassica juncea L.) growth in </w:t>
      </w:r>
      <w:proofErr w:type="spellStart"/>
      <w:r w:rsidRPr="00394D78">
        <w:rPr>
          <w:rFonts w:ascii="Times New Roman" w:hAnsi="Times New Roman" w:cs="Times New Roman"/>
          <w:sz w:val="24"/>
          <w:szCs w:val="24"/>
        </w:rPr>
        <w:t>Bahway</w:t>
      </w:r>
      <w:proofErr w:type="spellEnd"/>
      <w:r w:rsidRPr="00394D78">
        <w:rPr>
          <w:rFonts w:ascii="Times New Roman" w:hAnsi="Times New Roman" w:cs="Times New Roman"/>
          <w:sz w:val="24"/>
          <w:szCs w:val="24"/>
        </w:rPr>
        <w:t xml:space="preserve"> Village, </w:t>
      </w:r>
      <w:proofErr w:type="spellStart"/>
      <w:r w:rsidRPr="00394D78">
        <w:rPr>
          <w:rFonts w:ascii="Times New Roman" w:hAnsi="Times New Roman" w:cs="Times New Roman"/>
          <w:sz w:val="24"/>
          <w:szCs w:val="24"/>
        </w:rPr>
        <w:t>Balik</w:t>
      </w:r>
      <w:proofErr w:type="spellEnd"/>
      <w:r w:rsidRPr="00394D78">
        <w:rPr>
          <w:rFonts w:ascii="Times New Roman" w:hAnsi="Times New Roman" w:cs="Times New Roman"/>
          <w:sz w:val="24"/>
          <w:szCs w:val="24"/>
        </w:rPr>
        <w:t xml:space="preserve"> Bukit district, West </w:t>
      </w:r>
      <w:proofErr w:type="spellStart"/>
      <w:r w:rsidRPr="00394D78">
        <w:rPr>
          <w:rFonts w:ascii="Times New Roman" w:hAnsi="Times New Roman" w:cs="Times New Roman"/>
          <w:sz w:val="24"/>
          <w:szCs w:val="24"/>
        </w:rPr>
        <w:t>lampung</w:t>
      </w:r>
      <w:proofErr w:type="spellEnd"/>
      <w:r w:rsidRPr="00394D78">
        <w:rPr>
          <w:rFonts w:ascii="Times New Roman" w:hAnsi="Times New Roman" w:cs="Times New Roman"/>
          <w:sz w:val="24"/>
          <w:szCs w:val="24"/>
        </w:rPr>
        <w:t xml:space="preserve"> regency. Journal of Physics Conference Series. 2021;1796(1):012004.</w:t>
      </w:r>
    </w:p>
    <w:p w14:paraId="10F1E3BA" w14:textId="77777777" w:rsidR="004D431F" w:rsidRDefault="00406B3C" w:rsidP="004D431F">
      <w:pPr>
        <w:spacing w:before="100" w:beforeAutospacing="1" w:after="100" w:afterAutospacing="1" w:line="276"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Anonymous (2020b) Annual report (2019-20). Directorate of Economics and Statistics, DAC</w:t>
      </w:r>
      <w:r w:rsidR="004D431F">
        <w:rPr>
          <w:rFonts w:ascii="Times New Roman" w:hAnsi="Times New Roman" w:cs="Times New Roman"/>
          <w:sz w:val="24"/>
          <w:szCs w:val="24"/>
        </w:rPr>
        <w:t xml:space="preserve"> </w:t>
      </w:r>
      <w:r w:rsidRPr="00394D78">
        <w:rPr>
          <w:rFonts w:ascii="Times New Roman" w:hAnsi="Times New Roman" w:cs="Times New Roman"/>
          <w:sz w:val="24"/>
          <w:szCs w:val="24"/>
        </w:rPr>
        <w:t>and FW.</w:t>
      </w:r>
    </w:p>
    <w:p w14:paraId="1BBE79B0" w14:textId="77777777" w:rsidR="004D431F" w:rsidRDefault="00406B3C" w:rsidP="004D431F">
      <w:pPr>
        <w:spacing w:before="100" w:beforeAutospacing="1" w:after="100" w:afterAutospacing="1" w:line="276"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Damodaram T, Hegde D M (2010) Oilseeds situation, a statistical compendium.</w:t>
      </w:r>
    </w:p>
    <w:p w14:paraId="3438FAAE" w14:textId="3DC7240A" w:rsidR="00406B3C" w:rsidRPr="00394D78" w:rsidRDefault="00406B3C" w:rsidP="004D431F">
      <w:pPr>
        <w:spacing w:before="100" w:beforeAutospacing="1" w:after="100" w:afterAutospacing="1" w:line="276"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Singh ID, Stoskopf NC (1971) Harvest index in cereals 1. Agron J 63(2</w:t>
      </w:r>
      <w:proofErr w:type="gramStart"/>
      <w:r w:rsidRPr="00394D78">
        <w:rPr>
          <w:rFonts w:ascii="Times New Roman" w:hAnsi="Times New Roman" w:cs="Times New Roman"/>
          <w:sz w:val="24"/>
          <w:szCs w:val="24"/>
        </w:rPr>
        <w:t>) :</w:t>
      </w:r>
      <w:proofErr w:type="gramEnd"/>
      <w:r w:rsidRPr="00394D78">
        <w:rPr>
          <w:rFonts w:ascii="Times New Roman" w:hAnsi="Times New Roman" w:cs="Times New Roman"/>
          <w:sz w:val="24"/>
          <w:szCs w:val="24"/>
        </w:rPr>
        <w:t xml:space="preserve"> 224-226.</w:t>
      </w:r>
    </w:p>
    <w:p w14:paraId="20A40AF2" w14:textId="77777777" w:rsidR="00406B3C" w:rsidRDefault="00406B3C" w:rsidP="009318F8">
      <w:pPr>
        <w:jc w:val="both"/>
      </w:pPr>
    </w:p>
    <w:sectPr w:rsidR="00406B3C" w:rsidSect="001124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E3825" w14:textId="77777777" w:rsidR="00EF7BF0" w:rsidRDefault="00EF7BF0" w:rsidP="00246DFA">
      <w:pPr>
        <w:spacing w:after="0" w:line="240" w:lineRule="auto"/>
      </w:pPr>
      <w:r>
        <w:separator/>
      </w:r>
    </w:p>
  </w:endnote>
  <w:endnote w:type="continuationSeparator" w:id="0">
    <w:p w14:paraId="6D6846E5" w14:textId="77777777" w:rsidR="00EF7BF0" w:rsidRDefault="00EF7BF0" w:rsidP="0024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DEF1" w14:textId="77777777" w:rsidR="00246DFA" w:rsidRDefault="00246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8F8E" w14:textId="77777777" w:rsidR="00246DFA" w:rsidRDefault="00246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1A52" w14:textId="77777777" w:rsidR="00246DFA" w:rsidRDefault="0024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E591F" w14:textId="77777777" w:rsidR="00EF7BF0" w:rsidRDefault="00EF7BF0" w:rsidP="00246DFA">
      <w:pPr>
        <w:spacing w:after="0" w:line="240" w:lineRule="auto"/>
      </w:pPr>
      <w:r>
        <w:separator/>
      </w:r>
    </w:p>
  </w:footnote>
  <w:footnote w:type="continuationSeparator" w:id="0">
    <w:p w14:paraId="03855ED1" w14:textId="77777777" w:rsidR="00EF7BF0" w:rsidRDefault="00EF7BF0" w:rsidP="0024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6DFD" w14:textId="50F6291C" w:rsidR="00246DFA" w:rsidRDefault="00246DFA">
    <w:pPr>
      <w:pStyle w:val="Header"/>
    </w:pPr>
    <w:r>
      <w:rPr>
        <w:noProof/>
      </w:rPr>
      <w:pict w14:anchorId="77354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06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E878" w14:textId="5AA465CE" w:rsidR="00246DFA" w:rsidRDefault="00246DFA">
    <w:pPr>
      <w:pStyle w:val="Header"/>
    </w:pPr>
    <w:r>
      <w:rPr>
        <w:noProof/>
      </w:rPr>
      <w:pict w14:anchorId="70467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06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07DD" w14:textId="7D028787" w:rsidR="00246DFA" w:rsidRDefault="00246DFA">
    <w:pPr>
      <w:pStyle w:val="Header"/>
    </w:pPr>
    <w:r>
      <w:rPr>
        <w:noProof/>
      </w:rPr>
      <w:pict w14:anchorId="073E5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06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D5"/>
    <w:rsid w:val="00044E9F"/>
    <w:rsid w:val="00087401"/>
    <w:rsid w:val="00097CF7"/>
    <w:rsid w:val="00112485"/>
    <w:rsid w:val="00134B00"/>
    <w:rsid w:val="00141426"/>
    <w:rsid w:val="001C2E1D"/>
    <w:rsid w:val="001E4D03"/>
    <w:rsid w:val="00246DFA"/>
    <w:rsid w:val="00256F7B"/>
    <w:rsid w:val="0027178A"/>
    <w:rsid w:val="002E53FD"/>
    <w:rsid w:val="002F153D"/>
    <w:rsid w:val="003842F3"/>
    <w:rsid w:val="003A0AD4"/>
    <w:rsid w:val="00406B3C"/>
    <w:rsid w:val="0041428C"/>
    <w:rsid w:val="00485884"/>
    <w:rsid w:val="004D431F"/>
    <w:rsid w:val="00566770"/>
    <w:rsid w:val="006222D5"/>
    <w:rsid w:val="006F4F3F"/>
    <w:rsid w:val="007523C8"/>
    <w:rsid w:val="00812BDB"/>
    <w:rsid w:val="00820B6A"/>
    <w:rsid w:val="009318F8"/>
    <w:rsid w:val="00A0475A"/>
    <w:rsid w:val="00AC2686"/>
    <w:rsid w:val="00B61BC4"/>
    <w:rsid w:val="00C27872"/>
    <w:rsid w:val="00C73871"/>
    <w:rsid w:val="00CC0CF7"/>
    <w:rsid w:val="00CC3C8E"/>
    <w:rsid w:val="00D10A85"/>
    <w:rsid w:val="00D27B39"/>
    <w:rsid w:val="00D40A66"/>
    <w:rsid w:val="00D732E6"/>
    <w:rsid w:val="00D96B86"/>
    <w:rsid w:val="00DC127C"/>
    <w:rsid w:val="00E7385F"/>
    <w:rsid w:val="00E77AB8"/>
    <w:rsid w:val="00EC75ED"/>
    <w:rsid w:val="00EF7BF0"/>
    <w:rsid w:val="00F340DA"/>
    <w:rsid w:val="00FE6F7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8D38A8"/>
  <w15:chartTrackingRefBased/>
  <w15:docId w15:val="{C1335598-2FD2-4587-A5E1-7A745381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12485"/>
    <w:rPr>
      <w:i/>
      <w:iCs/>
      <w:color w:val="404040" w:themeColor="text1" w:themeTint="BF"/>
    </w:rPr>
  </w:style>
  <w:style w:type="table" w:styleId="TableGrid">
    <w:name w:val="Table Grid"/>
    <w:basedOn w:val="TableNormal"/>
    <w:uiPriority w:val="39"/>
    <w:rsid w:val="0011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F7B"/>
    <w:rPr>
      <w:color w:val="0563C1" w:themeColor="hyperlink"/>
      <w:u w:val="single"/>
    </w:rPr>
  </w:style>
  <w:style w:type="character" w:styleId="UnresolvedMention">
    <w:name w:val="Unresolved Mention"/>
    <w:basedOn w:val="DefaultParagraphFont"/>
    <w:uiPriority w:val="99"/>
    <w:semiHidden/>
    <w:unhideWhenUsed/>
    <w:rsid w:val="007523C8"/>
    <w:rPr>
      <w:color w:val="605E5C"/>
      <w:shd w:val="clear" w:color="auto" w:fill="E1DFDD"/>
    </w:rPr>
  </w:style>
  <w:style w:type="paragraph" w:styleId="ListParagraph">
    <w:name w:val="List Paragraph"/>
    <w:basedOn w:val="Normal"/>
    <w:uiPriority w:val="34"/>
    <w:qFormat/>
    <w:rsid w:val="00820B6A"/>
    <w:pPr>
      <w:ind w:left="720"/>
      <w:contextualSpacing/>
    </w:pPr>
  </w:style>
  <w:style w:type="paragraph" w:styleId="Header">
    <w:name w:val="header"/>
    <w:basedOn w:val="Normal"/>
    <w:link w:val="HeaderChar"/>
    <w:uiPriority w:val="99"/>
    <w:unhideWhenUsed/>
    <w:rsid w:val="00246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DFA"/>
  </w:style>
  <w:style w:type="paragraph" w:styleId="Footer">
    <w:name w:val="footer"/>
    <w:basedOn w:val="Normal"/>
    <w:link w:val="FooterChar"/>
    <w:uiPriority w:val="99"/>
    <w:unhideWhenUsed/>
    <w:rsid w:val="00246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19657">
      <w:bodyDiv w:val="1"/>
      <w:marLeft w:val="0"/>
      <w:marRight w:val="0"/>
      <w:marTop w:val="0"/>
      <w:marBottom w:val="0"/>
      <w:divBdr>
        <w:top w:val="none" w:sz="0" w:space="0" w:color="auto"/>
        <w:left w:val="none" w:sz="0" w:space="0" w:color="auto"/>
        <w:bottom w:val="none" w:sz="0" w:space="0" w:color="auto"/>
        <w:right w:val="none" w:sz="0" w:space="0" w:color="auto"/>
      </w:divBdr>
    </w:div>
    <w:div w:id="4150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mtri\OneDrive\Desktop\Thesis%20work\k.m.%20research%20data%202023-24\k.m.%20DATA\K.M.%20GRAPH%20DATA%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Sheet1!$E$136</c:f>
              <c:strCache>
                <c:ptCount val="1"/>
                <c:pt idx="0">
                  <c:v>Number of siliqua </c:v>
                </c:pt>
              </c:strCache>
            </c:strRef>
          </c:tx>
          <c:spPr>
            <a:solidFill>
              <a:schemeClr val="accent1"/>
            </a:solidFill>
            <a:ln>
              <a:noFill/>
            </a:ln>
            <a:effectLst/>
            <a:sp3d/>
          </c:spPr>
          <c:invertIfNegative val="0"/>
          <c:val>
            <c:numRef>
              <c:f>Sheet1!$E$137:$E$149</c:f>
              <c:numCache>
                <c:formatCode>General</c:formatCode>
                <c:ptCount val="13"/>
                <c:pt idx="0">
                  <c:v>232.13</c:v>
                </c:pt>
                <c:pt idx="1">
                  <c:v>257.05</c:v>
                </c:pt>
                <c:pt idx="2">
                  <c:v>247.15</c:v>
                </c:pt>
                <c:pt idx="3">
                  <c:v>265.66000000000003</c:v>
                </c:pt>
                <c:pt idx="4">
                  <c:v>243.19</c:v>
                </c:pt>
                <c:pt idx="5">
                  <c:v>245.95</c:v>
                </c:pt>
                <c:pt idx="6">
                  <c:v>241.93</c:v>
                </c:pt>
                <c:pt idx="7">
                  <c:v>252.03</c:v>
                </c:pt>
                <c:pt idx="8">
                  <c:v>238.46</c:v>
                </c:pt>
                <c:pt idx="9">
                  <c:v>245.23</c:v>
                </c:pt>
                <c:pt idx="10">
                  <c:v>241.27</c:v>
                </c:pt>
                <c:pt idx="11">
                  <c:v>248.16</c:v>
                </c:pt>
                <c:pt idx="12">
                  <c:v>233.93</c:v>
                </c:pt>
              </c:numCache>
            </c:numRef>
          </c:val>
          <c:extLst>
            <c:ext xmlns:c16="http://schemas.microsoft.com/office/drawing/2014/chart" uri="{C3380CC4-5D6E-409C-BE32-E72D297353CC}">
              <c16:uniqueId val="{00000000-053D-44C5-A5A6-3B79B7F34391}"/>
            </c:ext>
          </c:extLst>
        </c:ser>
        <c:ser>
          <c:idx val="1"/>
          <c:order val="1"/>
          <c:tx>
            <c:strRef>
              <c:f>Sheet1!$F$136</c:f>
              <c:strCache>
                <c:ptCount val="1"/>
                <c:pt idx="0">
                  <c:v>Number of seeds per siliqua</c:v>
                </c:pt>
              </c:strCache>
            </c:strRef>
          </c:tx>
          <c:spPr>
            <a:solidFill>
              <a:schemeClr val="accent2"/>
            </a:solidFill>
            <a:ln>
              <a:noFill/>
            </a:ln>
            <a:effectLst/>
            <a:sp3d/>
          </c:spPr>
          <c:invertIfNegative val="0"/>
          <c:val>
            <c:numRef>
              <c:f>Sheet1!$F$137:$F$149</c:f>
              <c:numCache>
                <c:formatCode>General</c:formatCode>
                <c:ptCount val="13"/>
                <c:pt idx="0">
                  <c:v>12.06</c:v>
                </c:pt>
                <c:pt idx="1">
                  <c:v>14.93</c:v>
                </c:pt>
                <c:pt idx="2">
                  <c:v>14.32</c:v>
                </c:pt>
                <c:pt idx="3">
                  <c:v>16.95</c:v>
                </c:pt>
                <c:pt idx="4">
                  <c:v>13.71</c:v>
                </c:pt>
                <c:pt idx="5">
                  <c:v>14.1</c:v>
                </c:pt>
                <c:pt idx="6">
                  <c:v>13.53</c:v>
                </c:pt>
                <c:pt idx="7">
                  <c:v>15.99</c:v>
                </c:pt>
                <c:pt idx="8">
                  <c:v>12.93</c:v>
                </c:pt>
                <c:pt idx="9">
                  <c:v>13.89</c:v>
                </c:pt>
                <c:pt idx="10">
                  <c:v>13.35</c:v>
                </c:pt>
                <c:pt idx="11">
                  <c:v>16.09</c:v>
                </c:pt>
                <c:pt idx="12">
                  <c:v>12.51</c:v>
                </c:pt>
              </c:numCache>
            </c:numRef>
          </c:val>
          <c:extLst>
            <c:ext xmlns:c16="http://schemas.microsoft.com/office/drawing/2014/chart" uri="{C3380CC4-5D6E-409C-BE32-E72D297353CC}">
              <c16:uniqueId val="{00000001-053D-44C5-A5A6-3B79B7F34391}"/>
            </c:ext>
          </c:extLst>
        </c:ser>
        <c:ser>
          <c:idx val="2"/>
          <c:order val="2"/>
          <c:tx>
            <c:strRef>
              <c:f>Sheet1!$G$136</c:f>
              <c:strCache>
                <c:ptCount val="1"/>
                <c:pt idx="0">
                  <c:v>Test weight</c:v>
                </c:pt>
              </c:strCache>
            </c:strRef>
          </c:tx>
          <c:spPr>
            <a:solidFill>
              <a:schemeClr val="accent3"/>
            </a:solidFill>
            <a:ln>
              <a:noFill/>
            </a:ln>
            <a:effectLst/>
            <a:sp3d/>
          </c:spPr>
          <c:invertIfNegative val="0"/>
          <c:val>
            <c:numRef>
              <c:f>Sheet1!$G$137:$G$149</c:f>
              <c:numCache>
                <c:formatCode>General</c:formatCode>
                <c:ptCount val="13"/>
                <c:pt idx="0">
                  <c:v>4.29</c:v>
                </c:pt>
                <c:pt idx="1">
                  <c:v>4.53</c:v>
                </c:pt>
                <c:pt idx="2">
                  <c:v>4.45</c:v>
                </c:pt>
                <c:pt idx="3">
                  <c:v>4.6500000000000004</c:v>
                </c:pt>
                <c:pt idx="4">
                  <c:v>4.38</c:v>
                </c:pt>
                <c:pt idx="5">
                  <c:v>4.47</c:v>
                </c:pt>
                <c:pt idx="6">
                  <c:v>4.41</c:v>
                </c:pt>
                <c:pt idx="7">
                  <c:v>4.58</c:v>
                </c:pt>
                <c:pt idx="8">
                  <c:v>4.3499999999999996</c:v>
                </c:pt>
                <c:pt idx="9">
                  <c:v>4.4000000000000004</c:v>
                </c:pt>
                <c:pt idx="10">
                  <c:v>4.3600000000000003</c:v>
                </c:pt>
                <c:pt idx="11">
                  <c:v>4.4400000000000004</c:v>
                </c:pt>
                <c:pt idx="12">
                  <c:v>4.3099999999999996</c:v>
                </c:pt>
              </c:numCache>
            </c:numRef>
          </c:val>
          <c:extLst>
            <c:ext xmlns:c16="http://schemas.microsoft.com/office/drawing/2014/chart" uri="{C3380CC4-5D6E-409C-BE32-E72D297353CC}">
              <c16:uniqueId val="{00000002-053D-44C5-A5A6-3B79B7F34391}"/>
            </c:ext>
          </c:extLst>
        </c:ser>
        <c:dLbls>
          <c:showLegendKey val="0"/>
          <c:showVal val="0"/>
          <c:showCatName val="0"/>
          <c:showSerName val="0"/>
          <c:showPercent val="0"/>
          <c:showBubbleSize val="0"/>
        </c:dLbls>
        <c:gapWidth val="150"/>
        <c:shape val="box"/>
        <c:axId val="868015168"/>
        <c:axId val="719567440"/>
        <c:axId val="0"/>
      </c:bar3DChart>
      <c:catAx>
        <c:axId val="8680151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567440"/>
        <c:crosses val="autoZero"/>
        <c:auto val="1"/>
        <c:lblAlgn val="ctr"/>
        <c:lblOffset val="100"/>
        <c:noMultiLvlLbl val="0"/>
      </c:catAx>
      <c:valAx>
        <c:axId val="71956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01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Sheet1!$E$176</c:f>
              <c:strCache>
                <c:ptCount val="1"/>
                <c:pt idx="0">
                  <c:v>Seed yield (q/ha.)</c:v>
                </c:pt>
              </c:strCache>
            </c:strRef>
          </c:tx>
          <c:spPr>
            <a:solidFill>
              <a:schemeClr val="accent1"/>
            </a:solidFill>
            <a:ln>
              <a:noFill/>
            </a:ln>
            <a:effectLst/>
            <a:sp3d/>
          </c:spPr>
          <c:invertIfNegative val="0"/>
          <c:val>
            <c:numRef>
              <c:f>Sheet1!$E$177:$E$189</c:f>
              <c:numCache>
                <c:formatCode>General</c:formatCode>
                <c:ptCount val="13"/>
                <c:pt idx="0">
                  <c:v>19.832999999999998</c:v>
                </c:pt>
                <c:pt idx="1">
                  <c:v>23.67</c:v>
                </c:pt>
                <c:pt idx="2">
                  <c:v>22.364999999999998</c:v>
                </c:pt>
                <c:pt idx="3">
                  <c:v>26.035</c:v>
                </c:pt>
                <c:pt idx="4">
                  <c:v>21.472000000000001</c:v>
                </c:pt>
                <c:pt idx="5">
                  <c:v>22.082999999999998</c:v>
                </c:pt>
                <c:pt idx="6">
                  <c:v>21.303000000000001</c:v>
                </c:pt>
                <c:pt idx="7">
                  <c:v>24.408000000000001</c:v>
                </c:pt>
                <c:pt idx="8">
                  <c:v>20.617000000000001</c:v>
                </c:pt>
                <c:pt idx="9">
                  <c:v>21.7</c:v>
                </c:pt>
                <c:pt idx="10">
                  <c:v>21.282</c:v>
                </c:pt>
                <c:pt idx="11">
                  <c:v>23.637</c:v>
                </c:pt>
                <c:pt idx="12">
                  <c:v>21</c:v>
                </c:pt>
              </c:numCache>
            </c:numRef>
          </c:val>
          <c:extLst>
            <c:ext xmlns:c16="http://schemas.microsoft.com/office/drawing/2014/chart" uri="{C3380CC4-5D6E-409C-BE32-E72D297353CC}">
              <c16:uniqueId val="{00000000-FC1D-44CE-8EC1-DFA09B72204C}"/>
            </c:ext>
          </c:extLst>
        </c:ser>
        <c:ser>
          <c:idx val="1"/>
          <c:order val="1"/>
          <c:tx>
            <c:strRef>
              <c:f>Sheet1!$F$176</c:f>
              <c:strCache>
                <c:ptCount val="1"/>
                <c:pt idx="0">
                  <c:v>Stover yield (q/ha.)</c:v>
                </c:pt>
              </c:strCache>
            </c:strRef>
          </c:tx>
          <c:spPr>
            <a:solidFill>
              <a:schemeClr val="accent2"/>
            </a:solidFill>
            <a:ln>
              <a:noFill/>
            </a:ln>
            <a:effectLst/>
            <a:sp3d/>
          </c:spPr>
          <c:invertIfNegative val="0"/>
          <c:val>
            <c:numRef>
              <c:f>Sheet1!$F$177:$F$189</c:f>
              <c:numCache>
                <c:formatCode>General</c:formatCode>
                <c:ptCount val="13"/>
                <c:pt idx="0">
                  <c:v>52</c:v>
                </c:pt>
                <c:pt idx="1">
                  <c:v>56.677999999999997</c:v>
                </c:pt>
                <c:pt idx="2">
                  <c:v>55.658000000000001</c:v>
                </c:pt>
                <c:pt idx="3">
                  <c:v>57.481999999999999</c:v>
                </c:pt>
                <c:pt idx="4">
                  <c:v>54.707000000000001</c:v>
                </c:pt>
                <c:pt idx="5">
                  <c:v>53.773000000000003</c:v>
                </c:pt>
                <c:pt idx="6">
                  <c:v>53.046999999999997</c:v>
                </c:pt>
                <c:pt idx="7">
                  <c:v>55.347000000000001</c:v>
                </c:pt>
                <c:pt idx="8">
                  <c:v>54.542999999999999</c:v>
                </c:pt>
                <c:pt idx="9">
                  <c:v>53.935000000000002</c:v>
                </c:pt>
                <c:pt idx="10">
                  <c:v>53.25</c:v>
                </c:pt>
                <c:pt idx="11">
                  <c:v>54.363</c:v>
                </c:pt>
                <c:pt idx="12">
                  <c:v>53.506999999999998</c:v>
                </c:pt>
              </c:numCache>
            </c:numRef>
          </c:val>
          <c:extLst>
            <c:ext xmlns:c16="http://schemas.microsoft.com/office/drawing/2014/chart" uri="{C3380CC4-5D6E-409C-BE32-E72D297353CC}">
              <c16:uniqueId val="{00000001-FC1D-44CE-8EC1-DFA09B72204C}"/>
            </c:ext>
          </c:extLst>
        </c:ser>
        <c:ser>
          <c:idx val="2"/>
          <c:order val="2"/>
          <c:tx>
            <c:strRef>
              <c:f>Sheet1!$G$176</c:f>
              <c:strCache>
                <c:ptCount val="1"/>
                <c:pt idx="0">
                  <c:v>Biological yield (q/ha.)</c:v>
                </c:pt>
              </c:strCache>
            </c:strRef>
          </c:tx>
          <c:spPr>
            <a:solidFill>
              <a:schemeClr val="accent3"/>
            </a:solidFill>
            <a:ln>
              <a:noFill/>
            </a:ln>
            <a:effectLst/>
            <a:sp3d/>
          </c:spPr>
          <c:invertIfNegative val="0"/>
          <c:val>
            <c:numRef>
              <c:f>Sheet1!$G$177:$G$189</c:f>
              <c:numCache>
                <c:formatCode>General</c:formatCode>
                <c:ptCount val="13"/>
                <c:pt idx="0">
                  <c:v>71.832999999999998</c:v>
                </c:pt>
                <c:pt idx="1">
                  <c:v>80.022999999999996</c:v>
                </c:pt>
                <c:pt idx="2">
                  <c:v>77.977999999999994</c:v>
                </c:pt>
                <c:pt idx="3">
                  <c:v>83.658000000000001</c:v>
                </c:pt>
                <c:pt idx="4">
                  <c:v>75.977999999999994</c:v>
                </c:pt>
                <c:pt idx="5">
                  <c:v>75.856999999999999</c:v>
                </c:pt>
                <c:pt idx="6">
                  <c:v>74.349999999999994</c:v>
                </c:pt>
                <c:pt idx="7">
                  <c:v>79.754999999999995</c:v>
                </c:pt>
                <c:pt idx="8">
                  <c:v>75.16</c:v>
                </c:pt>
                <c:pt idx="9">
                  <c:v>75.635000000000005</c:v>
                </c:pt>
                <c:pt idx="10">
                  <c:v>74.531999999999996</c:v>
                </c:pt>
                <c:pt idx="11">
                  <c:v>78</c:v>
                </c:pt>
                <c:pt idx="12">
                  <c:v>74.507000000000005</c:v>
                </c:pt>
              </c:numCache>
            </c:numRef>
          </c:val>
          <c:extLst>
            <c:ext xmlns:c16="http://schemas.microsoft.com/office/drawing/2014/chart" uri="{C3380CC4-5D6E-409C-BE32-E72D297353CC}">
              <c16:uniqueId val="{00000002-FC1D-44CE-8EC1-DFA09B72204C}"/>
            </c:ext>
          </c:extLst>
        </c:ser>
        <c:ser>
          <c:idx val="3"/>
          <c:order val="3"/>
          <c:tx>
            <c:strRef>
              <c:f>Sheet1!$H$176</c:f>
              <c:strCache>
                <c:ptCount val="1"/>
                <c:pt idx="0">
                  <c:v>Harvest index (%)</c:v>
                </c:pt>
              </c:strCache>
            </c:strRef>
          </c:tx>
          <c:spPr>
            <a:solidFill>
              <a:schemeClr val="accent4"/>
            </a:solidFill>
            <a:ln>
              <a:noFill/>
            </a:ln>
            <a:effectLst/>
            <a:sp3d/>
          </c:spPr>
          <c:invertIfNegative val="0"/>
          <c:val>
            <c:numRef>
              <c:f>Sheet1!$H$177:$H$189</c:f>
              <c:numCache>
                <c:formatCode>General</c:formatCode>
                <c:ptCount val="13"/>
                <c:pt idx="0">
                  <c:v>27.61</c:v>
                </c:pt>
                <c:pt idx="1">
                  <c:v>29.582999999999998</c:v>
                </c:pt>
                <c:pt idx="2">
                  <c:v>28.684000000000001</c:v>
                </c:pt>
                <c:pt idx="3">
                  <c:v>31.117000000000001</c:v>
                </c:pt>
                <c:pt idx="4">
                  <c:v>28.257999999999999</c:v>
                </c:pt>
                <c:pt idx="5">
                  <c:v>29.094999999999999</c:v>
                </c:pt>
                <c:pt idx="6">
                  <c:v>28.649000000000001</c:v>
                </c:pt>
                <c:pt idx="7">
                  <c:v>30.591000000000001</c:v>
                </c:pt>
                <c:pt idx="8">
                  <c:v>27.414000000000001</c:v>
                </c:pt>
                <c:pt idx="9">
                  <c:v>28.684000000000001</c:v>
                </c:pt>
                <c:pt idx="10">
                  <c:v>28.55</c:v>
                </c:pt>
                <c:pt idx="11">
                  <c:v>30.303000000000001</c:v>
                </c:pt>
                <c:pt idx="12">
                  <c:v>28.177</c:v>
                </c:pt>
              </c:numCache>
            </c:numRef>
          </c:val>
          <c:extLst>
            <c:ext xmlns:c16="http://schemas.microsoft.com/office/drawing/2014/chart" uri="{C3380CC4-5D6E-409C-BE32-E72D297353CC}">
              <c16:uniqueId val="{00000003-FC1D-44CE-8EC1-DFA09B72204C}"/>
            </c:ext>
          </c:extLst>
        </c:ser>
        <c:dLbls>
          <c:showLegendKey val="0"/>
          <c:showVal val="0"/>
          <c:showCatName val="0"/>
          <c:showSerName val="0"/>
          <c:showPercent val="0"/>
          <c:showBubbleSize val="0"/>
        </c:dLbls>
        <c:gapWidth val="150"/>
        <c:shape val="box"/>
        <c:axId val="737447984"/>
        <c:axId val="738848624"/>
        <c:axId val="0"/>
      </c:bar3DChart>
      <c:catAx>
        <c:axId val="7374479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48624"/>
        <c:crosses val="autoZero"/>
        <c:auto val="1"/>
        <c:lblAlgn val="ctr"/>
        <c:lblOffset val="100"/>
        <c:noMultiLvlLbl val="0"/>
      </c:catAx>
      <c:valAx>
        <c:axId val="73884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44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E219-4A70-429A-8E23-D41F7410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kaushlendra mani tripathi</dc:creator>
  <cp:keywords/>
  <dc:description/>
  <cp:lastModifiedBy>SDI 1180</cp:lastModifiedBy>
  <cp:revision>45</cp:revision>
  <dcterms:created xsi:type="dcterms:W3CDTF">2025-07-14T05:42:00Z</dcterms:created>
  <dcterms:modified xsi:type="dcterms:W3CDTF">2025-07-15T11:55:00Z</dcterms:modified>
</cp:coreProperties>
</file>