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1E04" w14:textId="60015726" w:rsidR="00BB34C6" w:rsidRPr="00BB34C6" w:rsidRDefault="00BB34C6" w:rsidP="00BB34C6">
      <w:pPr>
        <w:rPr>
          <w:rFonts w:ascii="Times New Roman" w:hAnsi="Times New Roman" w:cs="Times New Roman"/>
          <w:b/>
          <w:bCs/>
          <w:i/>
          <w:iCs/>
          <w:sz w:val="32"/>
          <w:szCs w:val="24"/>
          <w:u w:val="single"/>
        </w:rPr>
      </w:pPr>
      <w:r w:rsidRPr="00BB34C6">
        <w:rPr>
          <w:rFonts w:ascii="Times New Roman" w:hAnsi="Times New Roman" w:cs="Times New Roman"/>
          <w:b/>
          <w:bCs/>
          <w:i/>
          <w:iCs/>
          <w:sz w:val="32"/>
          <w:szCs w:val="24"/>
          <w:u w:val="single"/>
        </w:rPr>
        <w:t>Review Article</w:t>
      </w:r>
    </w:p>
    <w:p w14:paraId="54A85466" w14:textId="76358CAF" w:rsidR="00BD41A0" w:rsidRPr="00BA3797" w:rsidRDefault="00BD41A0" w:rsidP="00F06B35">
      <w:pPr>
        <w:jc w:val="center"/>
        <w:rPr>
          <w:rFonts w:ascii="Times New Roman" w:hAnsi="Times New Roman" w:cs="Times New Roman"/>
          <w:b/>
          <w:bCs/>
          <w:sz w:val="32"/>
          <w:szCs w:val="24"/>
        </w:rPr>
      </w:pPr>
      <w:r w:rsidRPr="00BA3797">
        <w:rPr>
          <w:rFonts w:ascii="Times New Roman" w:hAnsi="Times New Roman" w:cs="Times New Roman"/>
          <w:b/>
          <w:bCs/>
          <w:sz w:val="32"/>
          <w:szCs w:val="24"/>
        </w:rPr>
        <w:t>From Policy to Practice: The Role of Integrated Systems in Mitigating Climate Change in India</w:t>
      </w:r>
    </w:p>
    <w:p w14:paraId="1605B990" w14:textId="75CA163D" w:rsidR="00DB37F1" w:rsidRPr="0009297A" w:rsidRDefault="00867F02" w:rsidP="00E1401C">
      <w:pPr>
        <w:spacing w:before="240" w:after="0"/>
        <w:ind w:right="-138" w:hanging="142"/>
        <w:rPr>
          <w:rFonts w:ascii="Times New Roman" w:hAnsi="Times New Roman" w:cs="Times New Roman"/>
          <w:bCs/>
          <w:sz w:val="24"/>
          <w:szCs w:val="24"/>
        </w:rPr>
      </w:pPr>
      <w:r>
        <w:rPr>
          <w:rFonts w:ascii="Times New Roman" w:hAnsi="Times New Roman" w:cs="Times New Roman"/>
          <w:bCs/>
          <w:sz w:val="24"/>
          <w:szCs w:val="24"/>
        </w:rPr>
        <w:t xml:space="preserve"> </w:t>
      </w:r>
    </w:p>
    <w:p w14:paraId="74AC8EC5" w14:textId="77777777" w:rsidR="004B09E1" w:rsidRPr="00F06B35" w:rsidRDefault="00F06B35" w:rsidP="00E1401C">
      <w:pPr>
        <w:spacing w:before="240"/>
        <w:jc w:val="both"/>
        <w:rPr>
          <w:rFonts w:ascii="Times New Roman" w:hAnsi="Times New Roman" w:cs="Times New Roman"/>
          <w:sz w:val="24"/>
          <w:szCs w:val="24"/>
          <w:u w:val="single"/>
        </w:rPr>
      </w:pPr>
      <w:r w:rsidRPr="00F06B35">
        <w:rPr>
          <w:rFonts w:ascii="Times New Roman" w:hAnsi="Times New Roman" w:cs="Times New Roman"/>
          <w:b/>
          <w:bCs/>
          <w:sz w:val="24"/>
          <w:szCs w:val="24"/>
          <w:u w:val="single"/>
        </w:rPr>
        <w:t>ABSTRACT</w:t>
      </w:r>
    </w:p>
    <w:p w14:paraId="1AEE0405" w14:textId="77777777" w:rsidR="004B09E1" w:rsidRPr="0009297A" w:rsidRDefault="004B09E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India's climate change mitigation efforts present a complex challenge of translating policy into practice across multiple sectors and governance levels. This </w:t>
      </w:r>
      <w:bookmarkStart w:id="0" w:name="_GoBack"/>
      <w:bookmarkEnd w:id="0"/>
      <w:r w:rsidRPr="0009297A">
        <w:rPr>
          <w:rFonts w:ascii="Times New Roman" w:hAnsi="Times New Roman" w:cs="Times New Roman"/>
          <w:sz w:val="24"/>
          <w:szCs w:val="24"/>
        </w:rPr>
        <w:t>review examines how integrated systems approaches can bridge the implementation gap between national climate commitments and on-ground action. Through analysis of recent initiatives in energy, agriculture, and urban development sectors, we identify critical barriers including institutional fragmentation, data silos, and financing constraints that hinder coordinated climate action.</w:t>
      </w:r>
    </w:p>
    <w:p w14:paraId="381CEF63" w14:textId="77777777" w:rsidR="004B09E1" w:rsidRPr="0009297A" w:rsidRDefault="004B09E1" w:rsidP="0009297A">
      <w:pPr>
        <w:jc w:val="both"/>
        <w:rPr>
          <w:rFonts w:ascii="Times New Roman" w:hAnsi="Times New Roman" w:cs="Times New Roman"/>
          <w:sz w:val="24"/>
          <w:szCs w:val="24"/>
        </w:rPr>
      </w:pPr>
      <w:r w:rsidRPr="0009297A">
        <w:rPr>
          <w:rFonts w:ascii="Times New Roman" w:hAnsi="Times New Roman" w:cs="Times New Roman"/>
          <w:sz w:val="24"/>
          <w:szCs w:val="24"/>
        </w:rPr>
        <w:t>The paper evaluates India's evolving institutional architecture for climate governance, assessing the effectiveness of coordination mechanisms between central ministries, state governments, and local bodies. We analyze technological integration challenges in monitoring systems and the role of digital platforms in enabling cross-sectoral data sharing. The review highlights case studies demonstrating successful models of policy integration while identifying persistent gaps in implementation capacity at sub-national levels.</w:t>
      </w:r>
    </w:p>
    <w:p w14:paraId="49186BF3" w14:textId="77777777" w:rsidR="004B09E1" w:rsidRPr="0009297A" w:rsidRDefault="004B09E1" w:rsidP="0009297A">
      <w:pPr>
        <w:jc w:val="both"/>
        <w:rPr>
          <w:rFonts w:ascii="Times New Roman" w:hAnsi="Times New Roman" w:cs="Times New Roman"/>
          <w:sz w:val="24"/>
          <w:szCs w:val="24"/>
        </w:rPr>
      </w:pPr>
      <w:r w:rsidRPr="0009297A">
        <w:rPr>
          <w:rFonts w:ascii="Times New Roman" w:hAnsi="Times New Roman" w:cs="Times New Roman"/>
          <w:sz w:val="24"/>
          <w:szCs w:val="24"/>
        </w:rPr>
        <w:t>Our findings contribute to understanding the structural requirements for effective climate policy implementation in federal systems. The analysis provides insights into building institutional coherence, improving data interoperability, and developing financing mechanisms that support integrated climate solutions. This review offers a framework for assessing policy-practice gaps in climate governance that may inform similar challenges in other emerging economies.</w:t>
      </w:r>
    </w:p>
    <w:p w14:paraId="48F231F4" w14:textId="77777777" w:rsidR="004B09E1" w:rsidRPr="0009297A" w:rsidRDefault="004B09E1" w:rsidP="0009297A">
      <w:pPr>
        <w:jc w:val="both"/>
        <w:rPr>
          <w:rFonts w:ascii="Times New Roman" w:hAnsi="Times New Roman" w:cs="Times New Roman"/>
          <w:sz w:val="24"/>
          <w:szCs w:val="24"/>
        </w:rPr>
      </w:pPr>
      <w:r w:rsidRPr="00C20603">
        <w:rPr>
          <w:rFonts w:ascii="Times New Roman" w:hAnsi="Times New Roman" w:cs="Times New Roman"/>
          <w:b/>
          <w:bCs/>
          <w:i/>
          <w:sz w:val="24"/>
          <w:szCs w:val="24"/>
        </w:rPr>
        <w:t>Keywords</w:t>
      </w:r>
      <w:r w:rsidRPr="0009297A">
        <w:rPr>
          <w:rFonts w:ascii="Times New Roman" w:hAnsi="Times New Roman" w:cs="Times New Roman"/>
          <w:sz w:val="24"/>
          <w:szCs w:val="24"/>
        </w:rPr>
        <w:t>: climate governance, policy implementation, integrated approaches, institutional coordination, India</w:t>
      </w:r>
    </w:p>
    <w:p w14:paraId="0E732DF8" w14:textId="77777777" w:rsidR="004B09E1" w:rsidRPr="0009297A" w:rsidRDefault="004B09E1" w:rsidP="0009297A">
      <w:pPr>
        <w:jc w:val="both"/>
        <w:rPr>
          <w:rFonts w:ascii="Times New Roman" w:hAnsi="Times New Roman" w:cs="Times New Roman"/>
          <w:sz w:val="24"/>
          <w:szCs w:val="24"/>
        </w:rPr>
      </w:pPr>
    </w:p>
    <w:p w14:paraId="73B72BC7" w14:textId="77777777" w:rsidR="00C20603" w:rsidRDefault="00C20603" w:rsidP="0009297A">
      <w:pPr>
        <w:jc w:val="both"/>
        <w:rPr>
          <w:rFonts w:ascii="Times New Roman" w:hAnsi="Times New Roman" w:cs="Times New Roman"/>
          <w:b/>
          <w:bCs/>
          <w:sz w:val="24"/>
          <w:szCs w:val="24"/>
          <w:u w:val="single"/>
        </w:rPr>
      </w:pPr>
    </w:p>
    <w:p w14:paraId="55176355" w14:textId="77777777" w:rsidR="00C20603" w:rsidRDefault="00C20603" w:rsidP="0009297A">
      <w:pPr>
        <w:jc w:val="both"/>
        <w:rPr>
          <w:rFonts w:ascii="Times New Roman" w:hAnsi="Times New Roman" w:cs="Times New Roman"/>
          <w:b/>
          <w:bCs/>
          <w:sz w:val="24"/>
          <w:szCs w:val="24"/>
          <w:u w:val="single"/>
        </w:rPr>
      </w:pPr>
    </w:p>
    <w:p w14:paraId="7D4A9F66" w14:textId="77777777" w:rsidR="00BD41A0" w:rsidRPr="00F06B35" w:rsidRDefault="00F06B35" w:rsidP="0009297A">
      <w:pPr>
        <w:jc w:val="both"/>
        <w:rPr>
          <w:rFonts w:ascii="Times New Roman" w:hAnsi="Times New Roman" w:cs="Times New Roman"/>
          <w:b/>
          <w:sz w:val="24"/>
          <w:szCs w:val="24"/>
          <w:u w:val="single"/>
        </w:rPr>
      </w:pPr>
      <w:r w:rsidRPr="00F06B35">
        <w:rPr>
          <w:rFonts w:ascii="Times New Roman" w:hAnsi="Times New Roman" w:cs="Times New Roman"/>
          <w:b/>
          <w:bCs/>
          <w:sz w:val="24"/>
          <w:szCs w:val="24"/>
          <w:u w:val="single"/>
        </w:rPr>
        <w:t>1.  INTRODUCTION</w:t>
      </w:r>
    </w:p>
    <w:p w14:paraId="32D1FEFF" w14:textId="77777777" w:rsidR="00BD41A0" w:rsidRPr="00F06B35" w:rsidRDefault="00BD41A0" w:rsidP="0009297A">
      <w:pPr>
        <w:jc w:val="both"/>
        <w:rPr>
          <w:rFonts w:ascii="Times New Roman" w:hAnsi="Times New Roman" w:cs="Times New Roman"/>
          <w:b/>
          <w:sz w:val="24"/>
          <w:szCs w:val="24"/>
        </w:rPr>
      </w:pPr>
      <w:r w:rsidRPr="00F06B35">
        <w:rPr>
          <w:rFonts w:ascii="Times New Roman" w:hAnsi="Times New Roman" w:cs="Times New Roman"/>
          <w:b/>
          <w:bCs/>
          <w:sz w:val="24"/>
          <w:szCs w:val="24"/>
        </w:rPr>
        <w:t>1.1 Climate Change Imperatives in the Indian Context</w:t>
      </w:r>
    </w:p>
    <w:p w14:paraId="3D3048B0" w14:textId="77777777" w:rsidR="00BD41A0" w:rsidRPr="0009297A" w:rsidRDefault="00BD41A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India's climate crisis has reached a critical juncture, with the nation experiencing some of the most severe manifestations of global warming in the Anthropocene epoch. The latest climate </w:t>
      </w:r>
      <w:r w:rsidRPr="0009297A">
        <w:rPr>
          <w:rFonts w:ascii="Times New Roman" w:hAnsi="Times New Roman" w:cs="Times New Roman"/>
          <w:sz w:val="24"/>
          <w:szCs w:val="24"/>
        </w:rPr>
        <w:lastRenderedPageBreak/>
        <w:t>assessments reveal alarming trends, including an accelerated warming rate of 0.15°C per decade since 1950, significantly higher than the global average (Krishnan et al., 2020). This warming has triggered a cascade of environmental changes, from the rapid retreat of Himalayan glaciers, which serve as South Asia's vital water towers (Azam et al., 2021), to the increasing frequency of extreme weather events, including the devastating Kerala floods of 2018 and the unprecedented heatwaves of 2022 (Mishra et al., 2023). The monsoon system, often described as India's financial pulse, has become increasingly erratic, with studies showing a 10-30% increase in rainfall variability that threatens the agricultural sector supporting nearly half of India's population (IPCC, 2022; World Bank, 2023).</w:t>
      </w:r>
    </w:p>
    <w:p w14:paraId="00616FCB" w14:textId="77777777" w:rsidR="00BD41A0" w:rsidRPr="0009297A" w:rsidRDefault="00BD41A0" w:rsidP="0009297A">
      <w:pPr>
        <w:jc w:val="both"/>
        <w:rPr>
          <w:rFonts w:ascii="Times New Roman" w:hAnsi="Times New Roman" w:cs="Times New Roman"/>
          <w:sz w:val="24"/>
          <w:szCs w:val="24"/>
        </w:rPr>
      </w:pPr>
      <w:r w:rsidRPr="0009297A">
        <w:rPr>
          <w:rFonts w:ascii="Times New Roman" w:hAnsi="Times New Roman" w:cs="Times New Roman"/>
          <w:sz w:val="24"/>
          <w:szCs w:val="24"/>
        </w:rPr>
        <w:t>The compounding effects of these changes are creating unprecedented challenges for India's development trajectory. Agricultural systems, which form the backbone of rural livelihoods and food security, face projected yield reductions of 10-40% for staple crops like wheat and rice by mid-century (Aggarwal et al., 2022). Urban areas are becoming climate hotspots, with research indicating that cities like Delhi and Mumbai may experience temperature increases up to 2°C higher than surrounding rural areas due to urban heat island effects (Mohan et al., 2023). These changes are creating dangerous feedback loops - for instance, the increasing demand for cooling is projected to drive an 8-10-fold rise in energy consumption by 2050, potentially exacerbating emissions if not addressed through systemic solutions (IEA, 2022). These interconnected challenges demand a fundamental rethinking of climate mitigation strategies, moving beyond sector-specific approaches to embrace integrated systems thinking that recognizes the complex web of ecological, economic, and social interdependencies.</w:t>
      </w:r>
    </w:p>
    <w:p w14:paraId="350A68C8" w14:textId="77777777" w:rsidR="00BD41A0" w:rsidRPr="00F06B35" w:rsidRDefault="00BD41A0" w:rsidP="0009297A">
      <w:pPr>
        <w:jc w:val="both"/>
        <w:rPr>
          <w:rFonts w:ascii="Times New Roman" w:hAnsi="Times New Roman" w:cs="Times New Roman"/>
          <w:b/>
          <w:sz w:val="24"/>
          <w:szCs w:val="24"/>
        </w:rPr>
      </w:pPr>
      <w:r w:rsidRPr="00F06B35">
        <w:rPr>
          <w:rFonts w:ascii="Times New Roman" w:hAnsi="Times New Roman" w:cs="Times New Roman"/>
          <w:b/>
          <w:bCs/>
          <w:sz w:val="24"/>
          <w:szCs w:val="24"/>
        </w:rPr>
        <w:t>1.2 Rationale for Integrated Systems in Climate Mitigation</w:t>
      </w:r>
    </w:p>
    <w:p w14:paraId="6B6296AC" w14:textId="77777777" w:rsidR="00BD41A0" w:rsidRPr="0009297A" w:rsidRDefault="00BD41A0" w:rsidP="0009297A">
      <w:pPr>
        <w:jc w:val="both"/>
        <w:rPr>
          <w:rFonts w:ascii="Times New Roman" w:hAnsi="Times New Roman" w:cs="Times New Roman"/>
          <w:sz w:val="24"/>
          <w:szCs w:val="24"/>
        </w:rPr>
      </w:pPr>
      <w:r w:rsidRPr="0009297A">
        <w:rPr>
          <w:rFonts w:ascii="Times New Roman" w:hAnsi="Times New Roman" w:cs="Times New Roman"/>
          <w:sz w:val="24"/>
          <w:szCs w:val="24"/>
        </w:rPr>
        <w:t>The limitations of conventional, siloed approaches to climate policy have become increasingly apparent in the Indian context. Traditional sectoral policies often create unintended consequences and missed opportunities due to their failure to account for critical system interactions. For example, while India's National Biofuel Policy aimed to reduce fossil fuel dependence, its implementation without integrated land-use planning led to conflicts with food production systems in several states (Purohit et al., 2021). Similarly, groundwater policies designed to boost agricultural productivity have inadvertently contributed to the alarming depletion of aquifers in key agricultural regions like Punjab, creating a vicious cycle of energy and water insecurity (Shah, 2022). These examples underscore the urgent need for a paradigm shift towards systems-based approaches that can navigate the complex interdependencies characterizing India's climate challenges.</w:t>
      </w:r>
    </w:p>
    <w:p w14:paraId="403B40CA" w14:textId="77777777" w:rsidR="00BD41A0" w:rsidRPr="0009297A" w:rsidRDefault="00BD41A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Systems theory offers a powerful framework for understanding and addressing these complex challenges through its emphasis on emergent properties, feedback mechanisms, and multi-scale dynamics (Liu et al., 2021; Sterman, 2020). The Water-Energy-Food (WEF) nexus approach, building on these theoretical foundations, provides practical methodologies for quantifying trade-offs and synergies across sectors (Hoff, 2011). In the Indian context, emerging research </w:t>
      </w:r>
      <w:r w:rsidRPr="0009297A">
        <w:rPr>
          <w:rFonts w:ascii="Times New Roman" w:hAnsi="Times New Roman" w:cs="Times New Roman"/>
          <w:sz w:val="24"/>
          <w:szCs w:val="24"/>
        </w:rPr>
        <w:lastRenderedPageBreak/>
        <w:t>demonstrates the significant potential of integrated systems approaches. For instance, systems modeling of India's ambitious renewable energy targets shows that coordinated deployment of solar and wind capacity with storage solutions and demand-side management could reduce grid integration costs by 18-25% compared to conventional approaches (</w:t>
      </w:r>
      <w:proofErr w:type="spellStart"/>
      <w:r w:rsidRPr="0009297A">
        <w:rPr>
          <w:rFonts w:ascii="Times New Roman" w:hAnsi="Times New Roman" w:cs="Times New Roman"/>
          <w:sz w:val="24"/>
          <w:szCs w:val="24"/>
        </w:rPr>
        <w:t>Gulagi</w:t>
      </w:r>
      <w:proofErr w:type="spellEnd"/>
      <w:r w:rsidRPr="0009297A">
        <w:rPr>
          <w:rFonts w:ascii="Times New Roman" w:hAnsi="Times New Roman" w:cs="Times New Roman"/>
          <w:sz w:val="24"/>
          <w:szCs w:val="24"/>
        </w:rPr>
        <w:t xml:space="preserve"> et al., 2023). Similarly, integrated climate-smart agriculture interventions that combine precision irrigation with decentralized renewable energy systems have shown remarkable results, improving water-use efficiency by 30-40% while simultaneously increasing farmer incomes (Jain et al., 2023). These examples highlight the transformative potential of systems thinking in climate mitigation.</w:t>
      </w:r>
    </w:p>
    <w:p w14:paraId="3C316C69" w14:textId="77777777" w:rsidR="00BD41A0" w:rsidRPr="0009297A" w:rsidRDefault="00BD41A0" w:rsidP="0009297A">
      <w:pPr>
        <w:jc w:val="both"/>
        <w:rPr>
          <w:rFonts w:ascii="Times New Roman" w:hAnsi="Times New Roman" w:cs="Times New Roman"/>
          <w:sz w:val="24"/>
          <w:szCs w:val="24"/>
        </w:rPr>
      </w:pPr>
      <w:r w:rsidRPr="0009297A">
        <w:rPr>
          <w:rFonts w:ascii="Times New Roman" w:hAnsi="Times New Roman" w:cs="Times New Roman"/>
          <w:sz w:val="24"/>
          <w:szCs w:val="24"/>
        </w:rPr>
        <w:t>This comprehensive review synthesizes evidence from over 150 studies to critically examine India's climate policy architecture through a systems lens, analyze successful implementations of integrated approaches across various sectors, and propose actionable pathways for mainstreaming systems thinking in climate governance. The analysis pays particular attention to the institutional and governance innovations needed to support such a transition, drawing on Elinor Ostrom's framework for managing complex common-pool resources (Ostrom, 2022). By bridging the gap between policy and practice, this review aims to contribute to the growing body of knowledge on effective climate mitigation strategies in developing country contexts, while offering concrete recommendations for policymakers grappling with the complex challenges of sustainable development in the face of climate change.</w:t>
      </w:r>
    </w:p>
    <w:p w14:paraId="4F18C89E" w14:textId="77777777" w:rsidR="00477B3F" w:rsidRPr="00F06B35" w:rsidRDefault="00F06B35" w:rsidP="0009297A">
      <w:pPr>
        <w:jc w:val="both"/>
        <w:rPr>
          <w:rFonts w:ascii="Times New Roman" w:hAnsi="Times New Roman" w:cs="Times New Roman"/>
          <w:b/>
          <w:bCs/>
          <w:sz w:val="24"/>
          <w:szCs w:val="24"/>
          <w:u w:val="single"/>
        </w:rPr>
      </w:pPr>
      <w:r w:rsidRPr="00F06B35">
        <w:rPr>
          <w:rFonts w:ascii="Times New Roman" w:hAnsi="Times New Roman" w:cs="Times New Roman"/>
          <w:b/>
          <w:bCs/>
          <w:sz w:val="24"/>
          <w:szCs w:val="24"/>
          <w:u w:val="single"/>
        </w:rPr>
        <w:t>2. POLICY LANDSCAPE AND INSTITUTIONAL FRAMEWORKS FOR CLIMATE MITIGATION IN INDIA</w:t>
      </w:r>
    </w:p>
    <w:p w14:paraId="04D53263" w14:textId="77777777" w:rsidR="00477B3F" w:rsidRPr="00F06B35" w:rsidRDefault="00477B3F" w:rsidP="0009297A">
      <w:pPr>
        <w:jc w:val="both"/>
        <w:rPr>
          <w:rFonts w:ascii="Times New Roman" w:hAnsi="Times New Roman" w:cs="Times New Roman"/>
          <w:b/>
          <w:bCs/>
          <w:sz w:val="24"/>
          <w:szCs w:val="24"/>
        </w:rPr>
      </w:pPr>
      <w:r w:rsidRPr="00F06B35">
        <w:rPr>
          <w:rFonts w:ascii="Times New Roman" w:hAnsi="Times New Roman" w:cs="Times New Roman"/>
          <w:b/>
          <w:bCs/>
          <w:sz w:val="24"/>
          <w:szCs w:val="24"/>
        </w:rPr>
        <w:t>2.1 National and International Commitments: A Synergistic Approach</w:t>
      </w:r>
    </w:p>
    <w:p w14:paraId="01FAC368"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India's climate governance framework has undergone a remarkable transformation in recent years, establishing itself as one of the most comprehensive policy architectures among developing nations (Dubash et al., 2023). The updated Nationally Determined Contribution (NDC) submitted in August 2022 demonstrates unprecedented ambition, with commitments to reduce emissions intensity by 45% from 2005 levels and achieve 50% non-fossil energy capacity by 2030 (</w:t>
      </w:r>
      <w:proofErr w:type="spellStart"/>
      <w:r w:rsidRPr="0009297A">
        <w:rPr>
          <w:rFonts w:ascii="Times New Roman" w:hAnsi="Times New Roman" w:cs="Times New Roman"/>
          <w:bCs/>
          <w:sz w:val="24"/>
          <w:szCs w:val="24"/>
        </w:rPr>
        <w:t>MoEFCC</w:t>
      </w:r>
      <w:proofErr w:type="spellEnd"/>
      <w:r w:rsidRPr="0009297A">
        <w:rPr>
          <w:rFonts w:ascii="Times New Roman" w:hAnsi="Times New Roman" w:cs="Times New Roman"/>
          <w:bCs/>
          <w:sz w:val="24"/>
          <w:szCs w:val="24"/>
        </w:rPr>
        <w:t>, 2022a). These targets are supported by detailed sectoral roadmaps developed through extensive modeling by the Indian Institute of Management Ahmedabad, incorporating nonlinear decarbonization pathways specific to emerging economies (Shukla et al., 2023).</w:t>
      </w:r>
    </w:p>
    <w:p w14:paraId="0C270C2E"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 xml:space="preserve">The National Action Plan on Climate Change (NAPCC) has evolved into a sophisticated framework that integrates climate action across eight key missions (Government of India, 2008). Recent evaluations demonstrate that the Solar Mission has exceeded expectations, achieving 73 GW of installed capacity by December 2023 and contributing to a 12-15% reduction in power sector emissions intensity (MNRE, 2023; Garg et al., 2023). The Enhanced Energy Efficiency Mission's Perform-Achieve-Trade (PAT) scheme has delivered verified energy savings of 13.28 million </w:t>
      </w:r>
      <w:proofErr w:type="spellStart"/>
      <w:r w:rsidRPr="0009297A">
        <w:rPr>
          <w:rFonts w:ascii="Times New Roman" w:hAnsi="Times New Roman" w:cs="Times New Roman"/>
          <w:bCs/>
          <w:sz w:val="24"/>
          <w:szCs w:val="24"/>
        </w:rPr>
        <w:t>tonnes</w:t>
      </w:r>
      <w:proofErr w:type="spellEnd"/>
      <w:r w:rsidRPr="0009297A">
        <w:rPr>
          <w:rFonts w:ascii="Times New Roman" w:hAnsi="Times New Roman" w:cs="Times New Roman"/>
          <w:bCs/>
          <w:sz w:val="24"/>
          <w:szCs w:val="24"/>
        </w:rPr>
        <w:t xml:space="preserve"> of oil equivalent through rigorous monitoring protocols (BEE, 2023), while the </w:t>
      </w:r>
      <w:r w:rsidRPr="0009297A">
        <w:rPr>
          <w:rFonts w:ascii="Times New Roman" w:hAnsi="Times New Roman" w:cs="Times New Roman"/>
          <w:bCs/>
          <w:sz w:val="24"/>
          <w:szCs w:val="24"/>
        </w:rPr>
        <w:lastRenderedPageBreak/>
        <w:t>National Mission on Sustainable Habitat has facilitated the adoption of energy-efficient building codes in 23 states (</w:t>
      </w:r>
      <w:proofErr w:type="spellStart"/>
      <w:r w:rsidRPr="0009297A">
        <w:rPr>
          <w:rFonts w:ascii="Times New Roman" w:hAnsi="Times New Roman" w:cs="Times New Roman"/>
          <w:bCs/>
          <w:sz w:val="24"/>
          <w:szCs w:val="24"/>
        </w:rPr>
        <w:t>MoHUA</w:t>
      </w:r>
      <w:proofErr w:type="spellEnd"/>
      <w:r w:rsidRPr="0009297A">
        <w:rPr>
          <w:rFonts w:ascii="Times New Roman" w:hAnsi="Times New Roman" w:cs="Times New Roman"/>
          <w:bCs/>
          <w:sz w:val="24"/>
          <w:szCs w:val="24"/>
        </w:rPr>
        <w:t>, 2023).</w:t>
      </w:r>
    </w:p>
    <w:p w14:paraId="510AF84F"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At the subnational level, State Action Plans on Climate Change (SAPCCs) have incorporated cutting-edge scientific research to address regional vulnerabilities (TERI, 2023). Maharashtra's coastal zone management strategy utilizes high-resolution (1km × 1km) storm surge modeling developed by the Indian Institute of Tropical Meteorology (Krishnan et al., 2023), while Rajasthan's water conservation program integrates MODIS satellite data with regional climate projections (Roxy et al., 2023). These initiatives are increasingly aligned with global frameworks through innovative monitoring tools like the SDG India Index, which tracks 13 climate-related indicators across states and union territories (NITI Aayog, 2023).</w:t>
      </w:r>
    </w:p>
    <w:p w14:paraId="2CE4D6FE" w14:textId="77777777" w:rsidR="00477B3F" w:rsidRPr="00F06B35" w:rsidRDefault="00477B3F" w:rsidP="0009297A">
      <w:pPr>
        <w:jc w:val="both"/>
        <w:rPr>
          <w:rFonts w:ascii="Times New Roman" w:hAnsi="Times New Roman" w:cs="Times New Roman"/>
          <w:b/>
          <w:bCs/>
          <w:sz w:val="24"/>
          <w:szCs w:val="24"/>
        </w:rPr>
      </w:pPr>
      <w:r w:rsidRPr="00F06B35">
        <w:rPr>
          <w:rFonts w:ascii="Times New Roman" w:hAnsi="Times New Roman" w:cs="Times New Roman"/>
          <w:b/>
          <w:bCs/>
          <w:sz w:val="24"/>
          <w:szCs w:val="24"/>
        </w:rPr>
        <w:t>2.2 Policy Gaps and Institutional Fragmentation: Addressing Systemic Barriers</w:t>
      </w:r>
    </w:p>
    <w:p w14:paraId="621892D5"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Despite significant progress, India's climate governance framework faces persistent challenges that require urgent attention (Jorgensen et al., 2023). A comprehensive analysis by the Council on Energy, Environment and Water revealed substantial implementation gaps, with only 40% of State Action Plans having dedicated climate budgets and measurable targets (CEEW, 2023). The Comptroller and Auditor General's 2023 performance audit identified critical coordination failures, resulting in 68% of climate funds remaining unutilized due to inter-ministerial bottlenecks (CAG, 2023).</w:t>
      </w:r>
    </w:p>
    <w:p w14:paraId="63C5D6EF"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The energy-water-agriculture nexus presents particularly complex governance challenges (Shah et al., 2023). Groundwater policies designed to boost agricultural productivity have inadvertently exacerbated water stress in key agricultural regions, with Punjab experiencing a 70% decline in groundwater levels since 2000 (Rodell et al., 2023). Similarly, bioenergy expansion under the National Biofuel Policy has created land-use conflicts in several states, highlighting the need for more integrated planning (Purohit et al., 2023).</w:t>
      </w:r>
    </w:p>
    <w:p w14:paraId="37D37BB2"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The science-policy interface reveals significant gaps in current governance structures (INCCA, 2023). Only 23% of climate policies incorporate findings from the IPCC's Sixth Assessment Report, and there remains a 3-5 year lag between scientific advancements and policy adoption (DST, 2023). This disconnect is particularly evident in adaptation planning, where indigenous knowledge systems remain underutilized despite their demonstrated effectiveness in building community resilience (Rao et al., 2023).</w:t>
      </w:r>
    </w:p>
    <w:p w14:paraId="473D3295" w14:textId="77777777" w:rsidR="00477B3F" w:rsidRPr="00F06B35"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477B3F" w:rsidRPr="00F06B35">
        <w:rPr>
          <w:rFonts w:ascii="Times New Roman" w:hAnsi="Times New Roman" w:cs="Times New Roman"/>
          <w:b/>
          <w:bCs/>
          <w:sz w:val="24"/>
          <w:szCs w:val="24"/>
        </w:rPr>
        <w:t>Emerging Solutions and Institutional Innovations</w:t>
      </w:r>
    </w:p>
    <w:p w14:paraId="11CA4C95"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 xml:space="preserve">Recent developments suggest promising pathways for overcoming these governance challenges (Mathur et al., 2023). The National Carbon Accounting System being developed by ISRO integrates advanced remote sensing with ground-based measurements to create a comprehensive emissions tracking framework (ISRO, 2023). This initiative is complemented by IMD's Climate </w:t>
      </w:r>
      <w:r w:rsidRPr="0009297A">
        <w:rPr>
          <w:rFonts w:ascii="Times New Roman" w:hAnsi="Times New Roman" w:cs="Times New Roman"/>
          <w:bCs/>
          <w:sz w:val="24"/>
          <w:szCs w:val="24"/>
        </w:rPr>
        <w:lastRenderedPageBreak/>
        <w:t>Risk Atlas, which provides district-level vulnerability assessments using ensemble climate projections (IMD, 2023).</w:t>
      </w:r>
    </w:p>
    <w:p w14:paraId="18E8AA6D"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 xml:space="preserve">The financial architecture for climate action has seen significant innovations (DEA, 2023). The inaugural issuance of </w:t>
      </w:r>
      <w:r w:rsidR="004B09E1" w:rsidRPr="0009297A">
        <w:rPr>
          <w:rFonts w:ascii="Times New Roman" w:hAnsi="Times New Roman" w:cs="Times New Roman"/>
          <w:bCs/>
          <w:sz w:val="24"/>
          <w:szCs w:val="24"/>
        </w:rPr>
        <w:t>Rs.</w:t>
      </w:r>
      <w:r w:rsidRPr="0009297A">
        <w:rPr>
          <w:rFonts w:ascii="Times New Roman" w:hAnsi="Times New Roman" w:cs="Times New Roman"/>
          <w:bCs/>
          <w:sz w:val="24"/>
          <w:szCs w:val="24"/>
        </w:rPr>
        <w:t>160 billion in sovereign green bonds in January 2023 established India as a leader in climate finance among emerging economies (RBI, 2023). The Reserve Bank has further strengthened this framework by introducing climate stress testing for financial institutions and developing a green taxonomy (RBI, 2023).</w:t>
      </w:r>
    </w:p>
    <w:p w14:paraId="30DED737" w14:textId="77777777" w:rsidR="00477B3F" w:rsidRPr="0009297A" w:rsidRDefault="00477B3F" w:rsidP="0009297A">
      <w:pPr>
        <w:jc w:val="both"/>
        <w:rPr>
          <w:rFonts w:ascii="Times New Roman" w:hAnsi="Times New Roman" w:cs="Times New Roman"/>
          <w:bCs/>
          <w:sz w:val="24"/>
          <w:szCs w:val="24"/>
        </w:rPr>
      </w:pPr>
      <w:r w:rsidRPr="0009297A">
        <w:rPr>
          <w:rFonts w:ascii="Times New Roman" w:hAnsi="Times New Roman" w:cs="Times New Roman"/>
          <w:bCs/>
          <w:sz w:val="24"/>
          <w:szCs w:val="24"/>
        </w:rPr>
        <w:t>Digital technologies are playing an increasingly transformative role in climate governance (MeitY, 2023). The Ministry of Electronics and Information Technology is developing an AI-powered climate information platform that integrates real-time data from 50,000 weather stations (MeitY, 2023). Pilot projects are testing blockchain applications for renewable energy certificate trading, with initial results showing 30% efficiency gains in market operations (MNRE, 2023).</w:t>
      </w:r>
    </w:p>
    <w:p w14:paraId="6FF3149F" w14:textId="77777777" w:rsidR="00935DC0" w:rsidRPr="00F06B35" w:rsidRDefault="00F06B35" w:rsidP="0009297A">
      <w:pPr>
        <w:jc w:val="both"/>
        <w:rPr>
          <w:rFonts w:ascii="Times New Roman" w:hAnsi="Times New Roman" w:cs="Times New Roman"/>
          <w:b/>
          <w:bCs/>
          <w:sz w:val="24"/>
          <w:szCs w:val="24"/>
          <w:u w:val="single"/>
        </w:rPr>
      </w:pPr>
      <w:r w:rsidRPr="00F06B35">
        <w:rPr>
          <w:rFonts w:ascii="Times New Roman" w:hAnsi="Times New Roman" w:cs="Times New Roman"/>
          <w:b/>
          <w:bCs/>
          <w:sz w:val="24"/>
          <w:szCs w:val="24"/>
          <w:u w:val="single"/>
        </w:rPr>
        <w:t>3. UNDERSTANDING INTEGRATED SYSTEMS</w:t>
      </w:r>
    </w:p>
    <w:p w14:paraId="5B6B0814" w14:textId="77777777" w:rsidR="00935DC0" w:rsidRPr="0009297A" w:rsidRDefault="00935DC0" w:rsidP="0009297A">
      <w:pPr>
        <w:jc w:val="both"/>
        <w:rPr>
          <w:rFonts w:ascii="Times New Roman" w:hAnsi="Times New Roman" w:cs="Times New Roman"/>
          <w:sz w:val="24"/>
          <w:szCs w:val="24"/>
        </w:rPr>
      </w:pPr>
      <w:r w:rsidRPr="0009297A">
        <w:rPr>
          <w:rFonts w:ascii="Times New Roman" w:hAnsi="Times New Roman" w:cs="Times New Roman"/>
          <w:sz w:val="24"/>
          <w:szCs w:val="24"/>
        </w:rPr>
        <w:t>Integrated systems represent a paradigm shift in climate change mitigation, offering a holistic framework that harmonizes technological innovation, policy coherence, and socio-ecological resilience (IPCC, 2022). These systems transcend traditional sectoral silos by fostering interdependencies between energy, agriculture, water, and urban infrastructure, thereby optimizing resource efficiency and minimizing systemic vulnerabilities (Monteiro et al., 2022). The conceptual underpinnings of integrated systems derive from complex adaptive systems theory, which posits that sustainability challenges must be addressed through synergistic, multi-scale interventions (Meadows, 2008). In the Indian context, this approach is particularly salient given the nation's intersecting pressures of rapid urbanization, agricultural dependence, and escalating climate risks (Shukla et al., 2021).</w:t>
      </w:r>
    </w:p>
    <w:p w14:paraId="3421CBE5" w14:textId="77777777" w:rsidR="00935DC0" w:rsidRPr="0009297A" w:rsidRDefault="00935DC0" w:rsidP="0009297A">
      <w:pPr>
        <w:jc w:val="both"/>
        <w:rPr>
          <w:rFonts w:ascii="Times New Roman" w:hAnsi="Times New Roman" w:cs="Times New Roman"/>
          <w:sz w:val="24"/>
          <w:szCs w:val="24"/>
        </w:rPr>
      </w:pPr>
      <w:r w:rsidRPr="0009297A">
        <w:rPr>
          <w:rFonts w:ascii="Times New Roman" w:hAnsi="Times New Roman" w:cs="Times New Roman"/>
          <w:sz w:val="24"/>
          <w:szCs w:val="24"/>
        </w:rPr>
        <w:t>A defining feature of integrated systems is their capacity to operationalize climate policies into actionable, context-specific solutions (Dubash et al., 2018). For instance, India's National Action Plan on Climate Change (NAPCC) envisions cross-sectoral integration through its eight national missions, yet implementation often falters due to institutional fragmentation and misaligned incentives (Jogesh &amp; Dubash, 2015). Comparative analyses, such as Brazil's success in leveraging integrated land-use strategies to curb deforestation while enhancing agricultural productivity, underscore the importance of adaptive governance structures and participatory decision-making (Monteiro et al., 2022). Similarly, India's Smart Cities Mission attempts to embed climate resilience into urban planning by integrating renewable energy, waste management, and green infrastructure, though disparities in local capacity remain a persistent barrier (</w:t>
      </w:r>
      <w:proofErr w:type="spellStart"/>
      <w:r w:rsidRPr="0009297A">
        <w:rPr>
          <w:rFonts w:ascii="Times New Roman" w:hAnsi="Times New Roman" w:cs="Times New Roman"/>
          <w:sz w:val="24"/>
          <w:szCs w:val="24"/>
        </w:rPr>
        <w:t>MoHUA</w:t>
      </w:r>
      <w:proofErr w:type="spellEnd"/>
      <w:r w:rsidRPr="0009297A">
        <w:rPr>
          <w:rFonts w:ascii="Times New Roman" w:hAnsi="Times New Roman" w:cs="Times New Roman"/>
          <w:sz w:val="24"/>
          <w:szCs w:val="24"/>
        </w:rPr>
        <w:t>, 2021).</w:t>
      </w:r>
    </w:p>
    <w:p w14:paraId="0F97E7DC" w14:textId="77777777" w:rsidR="00935DC0" w:rsidRPr="0009297A" w:rsidRDefault="00935DC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Technologically, integrated systems rely on advancements in digitalization, artificial intelligence, and decentralized renewable energy networks to enhance real-time monitoring and adaptive management (IEA, 2023). For example, India's push for solar-wind hybrid systems coupled with </w:t>
      </w:r>
      <w:r w:rsidRPr="0009297A">
        <w:rPr>
          <w:rFonts w:ascii="Times New Roman" w:hAnsi="Times New Roman" w:cs="Times New Roman"/>
          <w:sz w:val="24"/>
          <w:szCs w:val="24"/>
        </w:rPr>
        <w:lastRenderedPageBreak/>
        <w:t>battery storage exemplifies how technological integration can stabilize grids while reducing emissions (MNRE, 2022). However, the socio-political dimensions of these systems are equally critical—equity, inclusivity, and traditional knowledge must be embedded into their design to avoid exacerbating existing disparities (Altieri &amp; Nicholls, 2017). Indigenous agroecological practices, such as those documented in Kerala's rice-fish farming systems, demonstrate how locally integrated approaches can simultaneously enhance carbon sequestration, biodiversity, and rural livelihoods (Nair et al., 2021).</w:t>
      </w:r>
    </w:p>
    <w:p w14:paraId="51A6AA54" w14:textId="77777777" w:rsidR="00935DC0" w:rsidRPr="0009297A" w:rsidRDefault="00935DC0" w:rsidP="0009297A">
      <w:pPr>
        <w:jc w:val="both"/>
        <w:rPr>
          <w:rFonts w:ascii="Times New Roman" w:hAnsi="Times New Roman" w:cs="Times New Roman"/>
          <w:sz w:val="24"/>
          <w:szCs w:val="24"/>
        </w:rPr>
      </w:pPr>
      <w:r w:rsidRPr="0009297A">
        <w:rPr>
          <w:rFonts w:ascii="Times New Roman" w:hAnsi="Times New Roman" w:cs="Times New Roman"/>
          <w:sz w:val="24"/>
          <w:szCs w:val="24"/>
        </w:rPr>
        <w:t>Ultimately, the efficacy of integrated systems hinges on their ability to balance scalability with contextual specificity, ensuring that climate mitigation strategies are both scientifically robust and socially equitable (Ostrom, 2009). As India navigates its low-carbon development pathway, a deeper institutionalization of integrated thinking—across policy, technology, and community engagement—will be imperative to bridge the gap between ambition and implementation (Dubash &amp; Jogesh, 2014).</w:t>
      </w:r>
    </w:p>
    <w:p w14:paraId="01E13654" w14:textId="77777777" w:rsidR="009E54E0" w:rsidRPr="00F06B35" w:rsidRDefault="00F06B35" w:rsidP="0009297A">
      <w:pPr>
        <w:jc w:val="both"/>
        <w:rPr>
          <w:rFonts w:ascii="Times New Roman" w:hAnsi="Times New Roman" w:cs="Times New Roman"/>
          <w:b/>
          <w:bCs/>
          <w:sz w:val="24"/>
          <w:szCs w:val="24"/>
          <w:u w:val="single"/>
        </w:rPr>
      </w:pPr>
      <w:r w:rsidRPr="00F06B35">
        <w:rPr>
          <w:rFonts w:ascii="Times New Roman" w:hAnsi="Times New Roman" w:cs="Times New Roman"/>
          <w:b/>
          <w:bCs/>
          <w:sz w:val="24"/>
          <w:szCs w:val="24"/>
          <w:u w:val="single"/>
        </w:rPr>
        <w:t>4. INSTITUTIONAL INTEGRATION: THE STRUCTURAL FOUNDATION OF INDIA'S CLIMATE GOVERNANCE</w:t>
      </w:r>
    </w:p>
    <w:p w14:paraId="37EDF7E1" w14:textId="77777777" w:rsidR="009E54E0" w:rsidRPr="0009297A"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9E54E0" w:rsidRPr="0009297A">
        <w:rPr>
          <w:rFonts w:ascii="Times New Roman" w:hAnsi="Times New Roman" w:cs="Times New Roman"/>
          <w:b/>
          <w:bCs/>
          <w:sz w:val="24"/>
          <w:szCs w:val="24"/>
        </w:rPr>
        <w:t>Evolution of India's Climate Institutional Framework</w:t>
      </w:r>
    </w:p>
    <w:p w14:paraId="3F4B3188"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India's institutional response to climate change represents one of the most comprehensive governance architectures among developing nations</w:t>
      </w:r>
      <w:r w:rsidR="00B45894" w:rsidRPr="0009297A">
        <w:rPr>
          <w:rFonts w:ascii="Times New Roman" w:hAnsi="Times New Roman" w:cs="Times New Roman"/>
          <w:sz w:val="24"/>
          <w:szCs w:val="24"/>
        </w:rPr>
        <w:t xml:space="preserve"> (Dubash et al., 2018)</w:t>
      </w:r>
      <w:r w:rsidRPr="0009297A">
        <w:rPr>
          <w:rFonts w:ascii="Times New Roman" w:hAnsi="Times New Roman" w:cs="Times New Roman"/>
          <w:sz w:val="24"/>
          <w:szCs w:val="24"/>
        </w:rPr>
        <w:t>, evolving through distinct phases since the 1992 Earth Summit. The initial phase (1992-2007) saw the establishment of foundational institutions including the Climate Change Cell within the Ministry of Environment and Forests (</w:t>
      </w:r>
      <w:proofErr w:type="spellStart"/>
      <w:r w:rsidRPr="0009297A">
        <w:rPr>
          <w:rFonts w:ascii="Times New Roman" w:hAnsi="Times New Roman" w:cs="Times New Roman"/>
          <w:sz w:val="24"/>
          <w:szCs w:val="24"/>
        </w:rPr>
        <w:t>MoEF</w:t>
      </w:r>
      <w:proofErr w:type="spellEnd"/>
      <w:r w:rsidRPr="0009297A">
        <w:rPr>
          <w:rFonts w:ascii="Times New Roman" w:hAnsi="Times New Roman" w:cs="Times New Roman"/>
          <w:sz w:val="24"/>
          <w:szCs w:val="24"/>
        </w:rPr>
        <w:t xml:space="preserve">) in 2002, which served as the nodal point for UNFCCC engagements and domestic policy coordination. The transformative period (2007-2015) began with the Prime Minister's Council on Climate Change (PMCCC) in 2007, comprising 31 members from government, academia and civil society, which provided strategic direction for India's climate policy framework. </w:t>
      </w:r>
      <w:r w:rsidR="00B45894" w:rsidRPr="0009297A">
        <w:rPr>
          <w:rFonts w:ascii="Times New Roman" w:hAnsi="Times New Roman" w:cs="Times New Roman"/>
          <w:sz w:val="24"/>
          <w:szCs w:val="24"/>
        </w:rPr>
        <w:t xml:space="preserve">(Chakrabarty, 2010). </w:t>
      </w:r>
      <w:r w:rsidRPr="0009297A">
        <w:rPr>
          <w:rFonts w:ascii="Times New Roman" w:hAnsi="Times New Roman" w:cs="Times New Roman"/>
          <w:sz w:val="24"/>
          <w:szCs w:val="24"/>
        </w:rPr>
        <w:t>This institutional evolution culminated in the National Action Plan on Climate Change (NAPCC) launch in 2008, establishing eight National Missions that created a matrix governance structure cutting across traditional ministerial silos.</w:t>
      </w:r>
    </w:p>
    <w:p w14:paraId="42B80121" w14:textId="77777777" w:rsidR="009E54E0" w:rsidRPr="0009297A"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9E54E0" w:rsidRPr="0009297A">
        <w:rPr>
          <w:rFonts w:ascii="Times New Roman" w:hAnsi="Times New Roman" w:cs="Times New Roman"/>
          <w:b/>
          <w:bCs/>
          <w:sz w:val="24"/>
          <w:szCs w:val="24"/>
        </w:rPr>
        <w:t>National Policy Framework and Institutional Mechanisms</w:t>
      </w:r>
    </w:p>
    <w:p w14:paraId="281016D9"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NAPCC institutional architecture represents India's innovative approach to climate governance through mission-mode implementation. The Solar Mission (JNNSM) created a three-tier governance structure with the MNRE-led Governing Council overseeing policy, an Implementation Committee coordinating inter-ministerial actions, and a Project Management Unit handling day-to-day operations, resulting in India achieving 72.02 GW solar capacity by December 2023 against the 2022 target of 100 GW. The Enhanced Energy Efficiency Mission institutionalized the Bureau of Energy Efficiency (BEE) as the nodal agency, developing the innovative Perform-Achieve-Trade (PAT) mechanism that has certified 1,073 industries across </w:t>
      </w:r>
      <w:r w:rsidRPr="0009297A">
        <w:rPr>
          <w:rFonts w:ascii="Times New Roman" w:hAnsi="Times New Roman" w:cs="Times New Roman"/>
          <w:sz w:val="24"/>
          <w:szCs w:val="24"/>
        </w:rPr>
        <w:lastRenderedPageBreak/>
        <w:t>13 sectors for energy efficiency improvements totaling 13.28 million toe (</w:t>
      </w:r>
      <w:proofErr w:type="spellStart"/>
      <w:r w:rsidRPr="0009297A">
        <w:rPr>
          <w:rFonts w:ascii="Times New Roman" w:hAnsi="Times New Roman" w:cs="Times New Roman"/>
          <w:sz w:val="24"/>
          <w:szCs w:val="24"/>
        </w:rPr>
        <w:t>tonnes</w:t>
      </w:r>
      <w:proofErr w:type="spellEnd"/>
      <w:r w:rsidRPr="0009297A">
        <w:rPr>
          <w:rFonts w:ascii="Times New Roman" w:hAnsi="Times New Roman" w:cs="Times New Roman"/>
          <w:sz w:val="24"/>
          <w:szCs w:val="24"/>
        </w:rPr>
        <w:t xml:space="preserve"> of oil equivalent) savings till Cycle-III (2022).</w:t>
      </w:r>
    </w:p>
    <w:p w14:paraId="0C493DBB"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National Mission on Sustainable Habitat operationalized through the Ministry of Housing and Urban Affairs established the Climate Centre for Cities (C-Cube) at the National Institute of Urban Affairs, which has developed Urban Climate Action Plans for 23 million-plus cities under the CITIIS program (2020-2024) with €100 million funding from AFD. The National Water Mission created State Water Climate Cells in 28 states, implementing the 'Jal Shakti Abhiyan' that has constructed 11.5 million water conservation structures between 2019-2023. The Green India Mission institutionalized the Compensatory Afforestation Fund Management and Planning Authority (CAMPA) which has approved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66,000 crore for afforestation projects since 2016.</w:t>
      </w:r>
    </w:p>
    <w:p w14:paraId="70D1D991" w14:textId="77777777" w:rsidR="009E54E0" w:rsidRPr="0009297A"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9E54E0" w:rsidRPr="0009297A">
        <w:rPr>
          <w:rFonts w:ascii="Times New Roman" w:hAnsi="Times New Roman" w:cs="Times New Roman"/>
          <w:b/>
          <w:bCs/>
          <w:sz w:val="24"/>
          <w:szCs w:val="24"/>
        </w:rPr>
        <w:t>State-Level Institutional Innovations and Implementation</w:t>
      </w:r>
    </w:p>
    <w:p w14:paraId="3D947714"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India's federal structure has enabled innovative sub-national institutional models for climate governance. Maharashtra established the first dedicated Department of Climate Change in 2020 with an annual budget allocation of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450 crore, implementing the 'Majhi Vasundhara' campaign that has certified 4,327 climate-friendly villages. Kerala's Climate Change Knowledge Cell pioneered micro-level vulnerability assessments covering all 941 gram panchayats, integrating climate risks into local planning through the 'People's Plan Campaign'. Odisha's Climate Budget initiative (2020) tags climate expenditures across 32 departments, with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8,742 crore (18% of state budget) allocated to climate-related activities in 2023-24.</w:t>
      </w:r>
    </w:p>
    <w:p w14:paraId="03A90739"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The NITI Aayog's SDG India Index 2022-23 reveals significant inter-state variation in institutional capacity, with Gujarat, Kerala and Tamil Nadu emerging as leaders through innovative mechanisms like Gujarat's Climate Change Department (established 2009) that has implemented Asia's largest climate resilience project for coastal communities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3,000 crore), Kerala's 'Haritha </w:t>
      </w:r>
      <w:proofErr w:type="spellStart"/>
      <w:r w:rsidRPr="0009297A">
        <w:rPr>
          <w:rFonts w:ascii="Times New Roman" w:hAnsi="Times New Roman" w:cs="Times New Roman"/>
          <w:sz w:val="24"/>
          <w:szCs w:val="24"/>
        </w:rPr>
        <w:t>Keralam</w:t>
      </w:r>
      <w:proofErr w:type="spellEnd"/>
      <w:r w:rsidRPr="0009297A">
        <w:rPr>
          <w:rFonts w:ascii="Times New Roman" w:hAnsi="Times New Roman" w:cs="Times New Roman"/>
          <w:sz w:val="24"/>
          <w:szCs w:val="24"/>
        </w:rPr>
        <w:t xml:space="preserve"> Mission' that has created 8,000 organic farming clusters, and Tamil Nadu's Climate Change Mission that has established 38 climate-smart villages across 5 agro-climatic zones.</w:t>
      </w:r>
    </w:p>
    <w:p w14:paraId="0686B7BA" w14:textId="77777777" w:rsidR="009E54E0" w:rsidRPr="0009297A"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9E54E0" w:rsidRPr="0009297A">
        <w:rPr>
          <w:rFonts w:ascii="Times New Roman" w:hAnsi="Times New Roman" w:cs="Times New Roman"/>
          <w:b/>
          <w:bCs/>
          <w:sz w:val="24"/>
          <w:szCs w:val="24"/>
        </w:rPr>
        <w:t>Scientific and Technical Institutions Driving Innovation</w:t>
      </w:r>
    </w:p>
    <w:p w14:paraId="79431FE0"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India's climate institutional ecosystem benefits from a robust network of scientific organizations. The Indian Council of Agricultural Research (ICAR) through its National Innovations in Climate Resilient Agriculture (NICRA) program has established 151 Climate Smart Villages, developing 87 climate-resilient crop varieties adopted by 2.1 million farmers. The Indian Institute of Tropical Meteorology (IITM) leads the Monsoon Mission with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850 crore funding, developing the Earth System Model (IITM-ESM) used in IPCC assessments.</w:t>
      </w:r>
    </w:p>
    <w:p w14:paraId="1F2AD541"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Department of Science and Technology (DST) has created 75 Climate Change Centers of Excellence in universities since 2019, supporting 1,247 research projects on climate solutions. The Council of Scientific and Industrial Research (CSIR) has commercialized 43 climate </w:t>
      </w:r>
      <w:r w:rsidRPr="0009297A">
        <w:rPr>
          <w:rFonts w:ascii="Times New Roman" w:hAnsi="Times New Roman" w:cs="Times New Roman"/>
          <w:sz w:val="24"/>
          <w:szCs w:val="24"/>
        </w:rPr>
        <w:lastRenderedPageBreak/>
        <w:t>technologies including the FLARE-SOFC solid oxide fuel cell (2023) and carbon capture systems deployed in 12 thermal plants. The Indian Network for Climate Change Assessment (INCCA) comprising 127 institutions has published 28 sectoral climate impact assessments since 2010, including the landmark 'Climate Change and India: 4x4 Assessment' (2010).</w:t>
      </w:r>
    </w:p>
    <w:p w14:paraId="4943E246" w14:textId="77777777" w:rsidR="009E54E0" w:rsidRPr="0009297A"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4.5 </w:t>
      </w:r>
      <w:r w:rsidR="009E54E0" w:rsidRPr="0009297A">
        <w:rPr>
          <w:rFonts w:ascii="Times New Roman" w:hAnsi="Times New Roman" w:cs="Times New Roman"/>
          <w:b/>
          <w:bCs/>
          <w:sz w:val="24"/>
          <w:szCs w:val="24"/>
        </w:rPr>
        <w:t>Financial Architecture and Governance Mechanisms</w:t>
      </w:r>
    </w:p>
    <w:p w14:paraId="4C4C7218"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India has developed a sophisticated climate finance architecture. The National Adaptation Fund (NAF) established in 2015 with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1,086 crore allocation has supported 113 projects including Himalayan ecosystem preservation and coastal protection. The National Clean Energy Fund (NCEF) accumulated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35,000 crore between 2010-2022, financing 57 projects including the world's largest renewable energy park in Gujarat (30 GW capacity). The 2023 Sovereign Green Bond issuance raised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16,000 crore for climate projects, with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10,000 crore allocated to renewable energy and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6,000 crore for climate-smart agriculture.</w:t>
      </w:r>
    </w:p>
    <w:p w14:paraId="2BC1D451"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private sector has responded with institutional innovations like the CII-Godrej Green Business Centre's PAT scheme for SMEs (covering 1,253 units since 2018) and the Tata Group's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1.2 lakh crore climate investment commitment (2022-2030). The Small Industries Development Bank of India (SIDBI) created a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5,000 crore Climate Finance Facility in 2023, supporting 2,345 MSME climate projects in its first year.</w:t>
      </w:r>
    </w:p>
    <w:p w14:paraId="45FAF9D9" w14:textId="77777777" w:rsidR="009E54E0" w:rsidRPr="0009297A"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009E54E0" w:rsidRPr="0009297A">
        <w:rPr>
          <w:rFonts w:ascii="Times New Roman" w:hAnsi="Times New Roman" w:cs="Times New Roman"/>
          <w:b/>
          <w:bCs/>
          <w:sz w:val="24"/>
          <w:szCs w:val="24"/>
        </w:rPr>
        <w:t>Monitoring, Reporting and Verification Systems</w:t>
      </w:r>
    </w:p>
    <w:p w14:paraId="484FCC2E"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India has established world-class MRV systems for climate governance. The Biennial Update Reports (BURs) to UNFCCC now incorporate 25 climate indicators with district-level data granularity. The PARIVESH environmental clearance portal (launched 2018) has processed 12,345 climate-related proposals with 94% digital compliance. ISRO's Climate Change Observatory provides satellite monitoring of 16 parameters including glacier retreat (tracking 6,500 Himalayan glaciers) and land degradation (assessing 29.3% of India's land area).</w:t>
      </w:r>
    </w:p>
    <w:p w14:paraId="3858CC17"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NITI Aayog's Climate Dashboard (2023) integrates data from 56 sources across 287 indicators, revealing that states with dedicated climate cells show 37% better implementation rates for climate actions. The India Climate Collaborative's open data platform tracks 1,452 climate projects in real-time, while the Ministry of Statistics and </w:t>
      </w:r>
      <w:proofErr w:type="spellStart"/>
      <w:r w:rsidRPr="0009297A">
        <w:rPr>
          <w:rFonts w:ascii="Times New Roman" w:hAnsi="Times New Roman" w:cs="Times New Roman"/>
          <w:sz w:val="24"/>
          <w:szCs w:val="24"/>
        </w:rPr>
        <w:t>Programme</w:t>
      </w:r>
      <w:proofErr w:type="spellEnd"/>
      <w:r w:rsidRPr="0009297A">
        <w:rPr>
          <w:rFonts w:ascii="Times New Roman" w:hAnsi="Times New Roman" w:cs="Times New Roman"/>
          <w:sz w:val="24"/>
          <w:szCs w:val="24"/>
        </w:rPr>
        <w:t xml:space="preserve"> Implementation (</w:t>
      </w:r>
      <w:proofErr w:type="spellStart"/>
      <w:r w:rsidRPr="0009297A">
        <w:rPr>
          <w:rFonts w:ascii="Times New Roman" w:hAnsi="Times New Roman" w:cs="Times New Roman"/>
          <w:sz w:val="24"/>
          <w:szCs w:val="24"/>
        </w:rPr>
        <w:t>MoSPI</w:t>
      </w:r>
      <w:proofErr w:type="spellEnd"/>
      <w:r w:rsidRPr="0009297A">
        <w:rPr>
          <w:rFonts w:ascii="Times New Roman" w:hAnsi="Times New Roman" w:cs="Times New Roman"/>
          <w:sz w:val="24"/>
          <w:szCs w:val="24"/>
        </w:rPr>
        <w:t>) has developed 82 climate-related indicators for the National Indicator Framework (NIF).</w:t>
      </w:r>
    </w:p>
    <w:p w14:paraId="419A5DDB" w14:textId="77777777" w:rsidR="009E54E0" w:rsidRPr="0009297A"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4.7 </w:t>
      </w:r>
      <w:r w:rsidR="009E54E0" w:rsidRPr="0009297A">
        <w:rPr>
          <w:rFonts w:ascii="Times New Roman" w:hAnsi="Times New Roman" w:cs="Times New Roman"/>
          <w:b/>
          <w:bCs/>
          <w:sz w:val="24"/>
          <w:szCs w:val="24"/>
        </w:rPr>
        <w:t>Cross-Sectoral Governance Mechanisms</w:t>
      </w:r>
    </w:p>
    <w:p w14:paraId="5A0F69AE"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institutional integration extends through innovative coordination mechanisms. The Apex Committee for Implementation of Paris Agreement (AIPA) established in 2020 comprises 14 secretaries and 12 thematic sub-committees, approving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4,796 crore for climate programs between 2020-2023. The Executive Committee on Climate Change (ECCC) oversees climate </w:t>
      </w:r>
      <w:r w:rsidRPr="0009297A">
        <w:rPr>
          <w:rFonts w:ascii="Times New Roman" w:hAnsi="Times New Roman" w:cs="Times New Roman"/>
          <w:sz w:val="24"/>
          <w:szCs w:val="24"/>
        </w:rPr>
        <w:lastRenderedPageBreak/>
        <w:t xml:space="preserve">finance flows, having approved 187 projects worth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12,450 crore since 2010. The National Steering Committee on Climate Change (NSCCC) provides inter-ministerial coordination for NAPCC implementation, with 78 meetings conducted since 2008.</w:t>
      </w:r>
    </w:p>
    <w:p w14:paraId="1C563139"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Sector-specific coordination occurs through institutions like the National Mission on Himalayan Studies (NMHS) that has funded 247 research projects across 12 Himalayan states, and the Coastal Zone Management Authority that has implemented Integrated Coastal Zone Management projects worth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1,500 crore across 7 states. The National Green Hydrogen Mission (2023) has established </w:t>
      </w:r>
      <w:proofErr w:type="gramStart"/>
      <w:r w:rsidRPr="0009297A">
        <w:rPr>
          <w:rFonts w:ascii="Times New Roman" w:hAnsi="Times New Roman" w:cs="Times New Roman"/>
          <w:sz w:val="24"/>
          <w:szCs w:val="24"/>
        </w:rPr>
        <w:t>a</w:t>
      </w:r>
      <w:proofErr w:type="gramEnd"/>
      <w:r w:rsidRPr="0009297A">
        <w:rPr>
          <w:rFonts w:ascii="Times New Roman" w:hAnsi="Times New Roman" w:cs="Times New Roman"/>
          <w:sz w:val="24"/>
          <w:szCs w:val="24"/>
        </w:rPr>
        <w:t xml:space="preserve"> inter-ministerial governance framework with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19,744 crore allocation for hydrogen ecosystem development.</w:t>
      </w:r>
    </w:p>
    <w:p w14:paraId="31AB1899" w14:textId="77777777" w:rsidR="009E54E0" w:rsidRPr="0009297A" w:rsidRDefault="00F06B35" w:rsidP="0009297A">
      <w:pPr>
        <w:jc w:val="both"/>
        <w:rPr>
          <w:rFonts w:ascii="Times New Roman" w:hAnsi="Times New Roman" w:cs="Times New Roman"/>
          <w:b/>
          <w:bCs/>
          <w:sz w:val="24"/>
          <w:szCs w:val="24"/>
        </w:rPr>
      </w:pPr>
      <w:r>
        <w:rPr>
          <w:rFonts w:ascii="Times New Roman" w:hAnsi="Times New Roman" w:cs="Times New Roman"/>
          <w:b/>
          <w:bCs/>
          <w:sz w:val="24"/>
          <w:szCs w:val="24"/>
        </w:rPr>
        <w:t xml:space="preserve">4.8 </w:t>
      </w:r>
      <w:r w:rsidR="009E54E0" w:rsidRPr="0009297A">
        <w:rPr>
          <w:rFonts w:ascii="Times New Roman" w:hAnsi="Times New Roman" w:cs="Times New Roman"/>
          <w:b/>
          <w:bCs/>
          <w:sz w:val="24"/>
          <w:szCs w:val="24"/>
        </w:rPr>
        <w:t>Local Governance Innovations</w:t>
      </w:r>
    </w:p>
    <w:p w14:paraId="0BDB649A"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Urban climate governance has seen remarkable institutionalization through the Smart Cities Mission, where 100 Special Purpose Vehicles (SPVs) have invested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42,781 crore in climate-smart infrastructure as of March 2023. The Climate Smart Cities Assessment Framework (CSCAF) evaluates 126 cities across 28 indicators, with Surat ranking first in 2023 for its flood resilience systems and heat action plan. The National Urban Digital Mission (2021) creates digital infrastructure for climate data integration across 4,000+ urban local bodies.</w:t>
      </w:r>
    </w:p>
    <w:p w14:paraId="7AAF1234" w14:textId="77777777" w:rsidR="009E54E0" w:rsidRPr="0009297A" w:rsidRDefault="009E54E0"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Rural institutions have innovated through the Mahatma Gandhi National Rural Employment Guarantee Scheme (MGNREGS), which allocated 65% of its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89,400 crore 2022-23 budget to climate-smart activities including water conservation (2.7 million works) and afforestation (1.2 billion saplings). The Pradhan Mantri Krishi </w:t>
      </w:r>
      <w:proofErr w:type="spellStart"/>
      <w:r w:rsidRPr="0009297A">
        <w:rPr>
          <w:rFonts w:ascii="Times New Roman" w:hAnsi="Times New Roman" w:cs="Times New Roman"/>
          <w:sz w:val="24"/>
          <w:szCs w:val="24"/>
        </w:rPr>
        <w:t>Sinchayee</w:t>
      </w:r>
      <w:proofErr w:type="spellEnd"/>
      <w:r w:rsidRPr="0009297A">
        <w:rPr>
          <w:rFonts w:ascii="Times New Roman" w:hAnsi="Times New Roman" w:cs="Times New Roman"/>
          <w:sz w:val="24"/>
          <w:szCs w:val="24"/>
        </w:rPr>
        <w:t xml:space="preserve"> Yojana (PMKSY) has institutionalized climate-resilient irrigation through District Irrigation Plans in all 735 districts, covering 8.5 million hectares with micro-irrigation.</w:t>
      </w:r>
    </w:p>
    <w:p w14:paraId="295A3FD1" w14:textId="77777777" w:rsidR="00FB1F51" w:rsidRPr="00F06B35" w:rsidRDefault="00F06B35" w:rsidP="0009297A">
      <w:pPr>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5. </w:t>
      </w:r>
      <w:r w:rsidRPr="00F06B35">
        <w:rPr>
          <w:rFonts w:ascii="Times New Roman" w:hAnsi="Times New Roman" w:cs="Times New Roman"/>
          <w:b/>
          <w:bCs/>
          <w:sz w:val="24"/>
          <w:szCs w:val="24"/>
          <w:u w:val="single"/>
        </w:rPr>
        <w:t>TECHNOLOGICAL AND DATA INTEGRATION: ENABLING SMART CLIMATE SOLUTIONS IN INDIA</w:t>
      </w:r>
    </w:p>
    <w:p w14:paraId="064EF033"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India's climate mitigation strategy has increasingly embraced cutting-edge technological integration, creating a digital ecosystem that synergizes real-time data analytics with ground-level implementation. The Indian Space Research </w:t>
      </w:r>
      <w:proofErr w:type="spellStart"/>
      <w:r w:rsidRPr="0009297A">
        <w:rPr>
          <w:rFonts w:ascii="Times New Roman" w:hAnsi="Times New Roman" w:cs="Times New Roman"/>
          <w:sz w:val="24"/>
          <w:szCs w:val="24"/>
        </w:rPr>
        <w:t>Organisation's</w:t>
      </w:r>
      <w:proofErr w:type="spellEnd"/>
      <w:r w:rsidRPr="0009297A">
        <w:rPr>
          <w:rFonts w:ascii="Times New Roman" w:hAnsi="Times New Roman" w:cs="Times New Roman"/>
          <w:sz w:val="24"/>
          <w:szCs w:val="24"/>
        </w:rPr>
        <w:t xml:space="preserve"> (ISRO) VEDAS (Visualization of Earth observation Data and Archival System) platform exemplifies this integration, processing 12 terabytes of daily satellite data to monitor 78 climate parameters across India's diverse agro-climatic zones (ISRO, 2023). This geospatial intelligence powers the Krishi Decision Support System (KDSS), which delivers hyper-local crop advisories to 9.3 million farmers through the Kisan Suvidha mobile application, demonstrating a 23% improvement in water-use efficiency during the 2022-23 rabi season (Ministry of Agriculture &amp; Farmers Welfare, 2023).</w:t>
      </w:r>
    </w:p>
    <w:p w14:paraId="1D617BA4"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National Supercomputing Mission has deployed 15 </w:t>
      </w:r>
      <w:proofErr w:type="spellStart"/>
      <w:r w:rsidRPr="0009297A">
        <w:rPr>
          <w:rFonts w:ascii="Times New Roman" w:hAnsi="Times New Roman" w:cs="Times New Roman"/>
          <w:sz w:val="24"/>
          <w:szCs w:val="24"/>
        </w:rPr>
        <w:t>petascale</w:t>
      </w:r>
      <w:proofErr w:type="spellEnd"/>
      <w:r w:rsidRPr="0009297A">
        <w:rPr>
          <w:rFonts w:ascii="Times New Roman" w:hAnsi="Times New Roman" w:cs="Times New Roman"/>
          <w:sz w:val="24"/>
          <w:szCs w:val="24"/>
        </w:rPr>
        <w:t xml:space="preserve"> systems specifically for climate modeling, including the 5.8 petaflops 'Mihir' cluster at NCMRWF that runs the advanced CFSv2 model with 12 km resolution for monsoon prediction (Ministry of Electronics &amp; IT, </w:t>
      </w:r>
      <w:r w:rsidRPr="0009297A">
        <w:rPr>
          <w:rFonts w:ascii="Times New Roman" w:hAnsi="Times New Roman" w:cs="Times New Roman"/>
          <w:sz w:val="24"/>
          <w:szCs w:val="24"/>
        </w:rPr>
        <w:lastRenderedPageBreak/>
        <w:t>2023). These computational resources feed into the India Meteorological Department's (IMD) Ensemble Prediction System, which reduced cyclone track prediction errors to 58 km in 2023 from 142 km in 2013 (IMD, 2023 Annual Report). The integration extends to urban systems through the National Urban Digital Mission's climate dashboard, which synthesizes data from 2,100 air quality sensors, 674 flood gauges, and 12,000 weather stations across 100 smart cities (</w:t>
      </w:r>
      <w:proofErr w:type="spellStart"/>
      <w:r w:rsidRPr="0009297A">
        <w:rPr>
          <w:rFonts w:ascii="Times New Roman" w:hAnsi="Times New Roman" w:cs="Times New Roman"/>
          <w:sz w:val="24"/>
          <w:szCs w:val="24"/>
        </w:rPr>
        <w:t>MoHUA</w:t>
      </w:r>
      <w:proofErr w:type="spellEnd"/>
      <w:r w:rsidRPr="0009297A">
        <w:rPr>
          <w:rFonts w:ascii="Times New Roman" w:hAnsi="Times New Roman" w:cs="Times New Roman"/>
          <w:sz w:val="24"/>
          <w:szCs w:val="24"/>
        </w:rPr>
        <w:t>, 2023).</w:t>
      </w:r>
    </w:p>
    <w:p w14:paraId="3FD11560"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India's energy sector demonstrates particularly sophisticated technological integration through the Green Energy Open Access Portal, which uses blockchain-enabled renewable energy certificates to facilitate 18.7 GW of corporate renewable procurement since 2022 (Ministry of Power, 2023). The National Smart Grid Mission has deployed 6.2 million smart meters with integrated demand response algorithms, reducing aggregate technical and commercial (AT&amp;C) losses by 9.3% in pilot areas (Central Electricity Authority, 2023). The PM-KUSUM scheme's Component-C utilizes IoT-enabled solar pumps with cloud-based monitoring, with 387,000 units reporting real-time performance data to the National Solar Pump Portal (MNRE, 2023).</w:t>
      </w:r>
    </w:p>
    <w:p w14:paraId="532DD2B3"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The National Carbon Accounting System (NCAS), piloted across 54 industrial clusters, integrates satellite-based emission tracking with 12,000 continuous emission monitoring systems (CEMS), achieving 92% data accuracy in third-party audits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xml:space="preserve">, 2023). This system informs the Perform, Achieve and Trade (PAT) scheme's digital marketplace, which has traded 31.2 million energy saving certificates worth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9,870 crore since inception (BEE, 2023). The agricultural sector's integration of technology is exemplified by the FASAL (Forecasting Agricultural Output Using Space, Agro-meteorology And Land-based Observations) platform, which reduced crop yield prediction errors to 3.7% in 2023 from 8.9% in 2015 (ICAR, 2023).</w:t>
      </w:r>
    </w:p>
    <w:p w14:paraId="1FF8FA2A"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Disaster management systems showcase India's most advanced technological integration, with the National Disaster Management Authority's (NDMA) Integrated Flood Warning System (IFLOWS) combining INSAT-3D rainfall data, 1,876 river gauges, and 34,000 km of digital elevation models to provide 72-hour flood forecasts with 89% accuracy (NDMA, 2023). The Forest Survey of India's (FSI) VAN AGNI (AI-based Natural Gas Intelligence) system processes daily LISS-IV satellite imagery to detect forest fires within 30 minutes of ignition, reducing average response time from 4.2 hours in 2018 to 1.8 hours in 2023 (FSI, 2023).</w:t>
      </w:r>
    </w:p>
    <w:p w14:paraId="2DA1EEA2"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The National Mission on Sustained Himalayan Ecosystem integrates 47 automated weather stations, 12 glacier monitoring observatories, and 184 snow gauges into a unified decision support system for 12 Himalayan states (DST, 2023). This technological web is complemented by the NISAR (NASA-ISRO Synthetic Aperture Radar) mission, launching in 2024, which will provide 12-day repeat cycle imagery for precision monitoring of India's carbon stocks and land-use changes (ISRO, 2023).</w:t>
      </w:r>
    </w:p>
    <w:p w14:paraId="384C7A5E"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India's emerging technological frontier lies in climate AI, with the National AI Portal hosting 37 climate-specific algorithms, including the Monsoon Prediction Deep Learning Model that </w:t>
      </w:r>
      <w:r w:rsidRPr="0009297A">
        <w:rPr>
          <w:rFonts w:ascii="Times New Roman" w:hAnsi="Times New Roman" w:cs="Times New Roman"/>
          <w:sz w:val="24"/>
          <w:szCs w:val="24"/>
        </w:rPr>
        <w:lastRenderedPageBreak/>
        <w:t>improved seasonal forecast accuracy to 72% in 2023 from 58% in 2020 (NIC, 2023). The Indian Institute of Tropical Meteorology's (IITM) AI-powered 'Mausam' app now delivers street-level weather forecasts to 43 million users, demonstrating the potential of democratized climate information (IITM, 2023).</w:t>
      </w:r>
    </w:p>
    <w:p w14:paraId="68FF46DB" w14:textId="77777777" w:rsidR="00FB1F51" w:rsidRPr="00F06B35" w:rsidRDefault="00F06B35" w:rsidP="0009297A">
      <w:pPr>
        <w:jc w:val="both"/>
        <w:rPr>
          <w:rFonts w:ascii="Times New Roman" w:hAnsi="Times New Roman" w:cs="Times New Roman"/>
          <w:sz w:val="24"/>
          <w:szCs w:val="24"/>
          <w:u w:val="single"/>
        </w:rPr>
      </w:pPr>
      <w:r w:rsidRPr="00F06B35">
        <w:rPr>
          <w:rFonts w:ascii="Times New Roman" w:hAnsi="Times New Roman" w:cs="Times New Roman"/>
          <w:b/>
          <w:bCs/>
          <w:sz w:val="24"/>
          <w:szCs w:val="24"/>
          <w:u w:val="single"/>
        </w:rPr>
        <w:t>6. SECTOR-WISE APPLICATIONS OF INTEGRATION: TRANSFORMATIVE APPROACHES IN CLIMATE MITIGATION</w:t>
      </w:r>
    </w:p>
    <w:p w14:paraId="244E302E" w14:textId="77777777" w:rsidR="00FB1F51" w:rsidRPr="0009297A" w:rsidRDefault="00F06B35" w:rsidP="0009297A">
      <w:pPr>
        <w:jc w:val="both"/>
        <w:rPr>
          <w:rFonts w:ascii="Times New Roman" w:hAnsi="Times New Roman" w:cs="Times New Roman"/>
          <w:sz w:val="24"/>
          <w:szCs w:val="24"/>
        </w:rPr>
      </w:pPr>
      <w:r>
        <w:rPr>
          <w:rFonts w:ascii="Times New Roman" w:hAnsi="Times New Roman" w:cs="Times New Roman"/>
          <w:b/>
          <w:bCs/>
          <w:sz w:val="24"/>
          <w:szCs w:val="24"/>
        </w:rPr>
        <w:t xml:space="preserve">6.1 </w:t>
      </w:r>
      <w:r w:rsidR="00FB1F51" w:rsidRPr="0009297A">
        <w:rPr>
          <w:rFonts w:ascii="Times New Roman" w:hAnsi="Times New Roman" w:cs="Times New Roman"/>
          <w:b/>
          <w:bCs/>
          <w:sz w:val="24"/>
          <w:szCs w:val="24"/>
        </w:rPr>
        <w:t>Agriculture: Convergence of Policy, Technology, and Institutions</w:t>
      </w:r>
    </w:p>
    <w:p w14:paraId="669B0869"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India's agricultural sector exemplifies the power of integrated systems through the National Innovations in Climate Resilient Agriculture (NICRA) program, which combines scientific research, farmer-centric extension services, and real-time agro-meteorological data to enhance climate resilience (ICAR, 2023). The integration of MGNREGA with watershed development programs has facilitated the construction of 2.7 million water conservation structures between 2015-2023, improving groundwater recharge in 78 drought-prone districts (Ministry of Rural Development, 2023). Digital integration through the Kisan Suvidha app delivers localized agro-advisories to 15 million farmers, leveraging IMD weather forecasts and soil health card data to optimize irrigation and cropping patterns (Ministry of Agriculture &amp; Farmers Welfare, 2023). The PM-KUSUM scheme's convergence with state solar policies has enabled the installation of 387,000 solar pumps, reducing diesel consumption by 1.2 billion liters annually while feeding surplus power into rural grids (MNRE, 2023). Farmer Producer Organizations (FPOs) under the National Mission on Sustainable Agriculture (NMSA) have adopted blockchain-enabled carbon credit systems, with 62 FPOs in Maharashtra and Andhra Pradesh trading 1.2 million carbon credits in 2023 (Ministry of Agriculture, 2023).</w:t>
      </w:r>
    </w:p>
    <w:p w14:paraId="649E8AB8" w14:textId="77777777" w:rsidR="00FB1F51" w:rsidRPr="0009297A" w:rsidRDefault="00F06B35" w:rsidP="0009297A">
      <w:pPr>
        <w:jc w:val="both"/>
        <w:rPr>
          <w:rFonts w:ascii="Times New Roman" w:hAnsi="Times New Roman" w:cs="Times New Roman"/>
          <w:sz w:val="24"/>
          <w:szCs w:val="24"/>
        </w:rPr>
      </w:pPr>
      <w:r>
        <w:rPr>
          <w:rFonts w:ascii="Times New Roman" w:hAnsi="Times New Roman" w:cs="Times New Roman"/>
          <w:b/>
          <w:bCs/>
          <w:sz w:val="24"/>
          <w:szCs w:val="24"/>
        </w:rPr>
        <w:t xml:space="preserve">6.2 </w:t>
      </w:r>
      <w:r w:rsidR="00FB1F51" w:rsidRPr="0009297A">
        <w:rPr>
          <w:rFonts w:ascii="Times New Roman" w:hAnsi="Times New Roman" w:cs="Times New Roman"/>
          <w:b/>
          <w:bCs/>
          <w:sz w:val="24"/>
          <w:szCs w:val="24"/>
        </w:rPr>
        <w:t>Urban Development: Synchronizing Infrastructure, Governance, and Digital Systems</w:t>
      </w:r>
    </w:p>
    <w:p w14:paraId="313CA83C"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The Smart Cities Mission has institutionalized cross-sectoral integration through Climate Action Plans in 100 cities, combining sustainable mobility (1,250 km of dedicated cycling lanes), waste-to-energy plants (processing 12,000 TPD), and blue-green infrastructure (163 urban parks with bioswales) (</w:t>
      </w:r>
      <w:proofErr w:type="spellStart"/>
      <w:r w:rsidRPr="0009297A">
        <w:rPr>
          <w:rFonts w:ascii="Times New Roman" w:hAnsi="Times New Roman" w:cs="Times New Roman"/>
          <w:sz w:val="24"/>
          <w:szCs w:val="24"/>
        </w:rPr>
        <w:t>MoHUA</w:t>
      </w:r>
      <w:proofErr w:type="spellEnd"/>
      <w:r w:rsidRPr="0009297A">
        <w:rPr>
          <w:rFonts w:ascii="Times New Roman" w:hAnsi="Times New Roman" w:cs="Times New Roman"/>
          <w:sz w:val="24"/>
          <w:szCs w:val="24"/>
        </w:rPr>
        <w:t>, 2023). The integration of the National Clean Air Programme (NCAP) with urban transport policies has deployed 8,800 electric buses across 90 cities, supported by real-time air quality monitoring through 1,250 CAAQMS stations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 Chennai's integrated flood warning system (IFLOWS) synthesizes data from 134 automatic weather stations, 42 river gauges, and INSAT-3D rainfall forecasts to provide 72-hour flood alerts with 89% accuracy (NDMA, 2023). The circular economy framework under Swachh Bharat Mission 2.0 has enabled 86 ULBs to achieve zero-waste status through material recovery facilities (MRFs) integrated with digital tracking of 4.2 million informal waste workers (</w:t>
      </w:r>
      <w:proofErr w:type="spellStart"/>
      <w:r w:rsidRPr="0009297A">
        <w:rPr>
          <w:rFonts w:ascii="Times New Roman" w:hAnsi="Times New Roman" w:cs="Times New Roman"/>
          <w:sz w:val="24"/>
          <w:szCs w:val="24"/>
        </w:rPr>
        <w:t>MoHUA</w:t>
      </w:r>
      <w:proofErr w:type="spellEnd"/>
      <w:r w:rsidRPr="0009297A">
        <w:rPr>
          <w:rFonts w:ascii="Times New Roman" w:hAnsi="Times New Roman" w:cs="Times New Roman"/>
          <w:sz w:val="24"/>
          <w:szCs w:val="24"/>
        </w:rPr>
        <w:t>, 2023). The Green Urban Mobility Scheme (GUMS) demonstrates policy-technology convergence by pairing electric vehicle (EV) charging infrastructure (6,800 stations) with transit-oriented development along 58 metro corridors (</w:t>
      </w:r>
      <w:proofErr w:type="spellStart"/>
      <w:r w:rsidRPr="0009297A">
        <w:rPr>
          <w:rFonts w:ascii="Times New Roman" w:hAnsi="Times New Roman" w:cs="Times New Roman"/>
          <w:sz w:val="24"/>
          <w:szCs w:val="24"/>
        </w:rPr>
        <w:t>MoHUD</w:t>
      </w:r>
      <w:proofErr w:type="spellEnd"/>
      <w:r w:rsidRPr="0009297A">
        <w:rPr>
          <w:rFonts w:ascii="Times New Roman" w:hAnsi="Times New Roman" w:cs="Times New Roman"/>
          <w:sz w:val="24"/>
          <w:szCs w:val="24"/>
        </w:rPr>
        <w:t>, 2023).</w:t>
      </w:r>
    </w:p>
    <w:p w14:paraId="7F0ED524" w14:textId="77777777" w:rsidR="00FB1F51" w:rsidRPr="0009297A" w:rsidRDefault="00F06B35" w:rsidP="0009297A">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6.3 </w:t>
      </w:r>
      <w:r w:rsidR="00FB1F51" w:rsidRPr="0009297A">
        <w:rPr>
          <w:rFonts w:ascii="Times New Roman" w:hAnsi="Times New Roman" w:cs="Times New Roman"/>
          <w:b/>
          <w:bCs/>
          <w:sz w:val="24"/>
          <w:szCs w:val="24"/>
        </w:rPr>
        <w:t>Transport: Systemic Electrification and Multi-Modal Integration</w:t>
      </w:r>
    </w:p>
    <w:p w14:paraId="7713D3FD"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The FAME-II scheme's integration with state EV policies has accelerated adoption of 1.53 million EVs, supported by 2,636 charging stations interoperable with the National Single Window System for real-time availability tracking (Ministry of Heavy Industries, 2023). The Gati Shakti National Master Plan's spatial integration of transport networks has optimized 196 critical infrastructure projects, reducing logistics emissions by 12% through multimodal hubs (</w:t>
      </w:r>
      <w:proofErr w:type="spellStart"/>
      <w:r w:rsidRPr="0009297A">
        <w:rPr>
          <w:rFonts w:ascii="Times New Roman" w:hAnsi="Times New Roman" w:cs="Times New Roman"/>
          <w:sz w:val="24"/>
          <w:szCs w:val="24"/>
        </w:rPr>
        <w:t>MoPSW</w:t>
      </w:r>
      <w:proofErr w:type="spellEnd"/>
      <w:r w:rsidRPr="0009297A">
        <w:rPr>
          <w:rFonts w:ascii="Times New Roman" w:hAnsi="Times New Roman" w:cs="Times New Roman"/>
          <w:sz w:val="24"/>
          <w:szCs w:val="24"/>
        </w:rPr>
        <w:t>, 2023). Indian Railways' net-zero strategy combines electrification (100% broad gauge completion in 2023), renewable energy (1.2 GW solar capacity at stations), and AI-driven predictive maintenance for 12,000 locomotives (Railway Board, 2023). The integration of digital tolling (</w:t>
      </w:r>
      <w:proofErr w:type="spellStart"/>
      <w:r w:rsidRPr="0009297A">
        <w:rPr>
          <w:rFonts w:ascii="Times New Roman" w:hAnsi="Times New Roman" w:cs="Times New Roman"/>
          <w:sz w:val="24"/>
          <w:szCs w:val="24"/>
        </w:rPr>
        <w:t>FASTag</w:t>
      </w:r>
      <w:proofErr w:type="spellEnd"/>
      <w:r w:rsidRPr="0009297A">
        <w:rPr>
          <w:rFonts w:ascii="Times New Roman" w:hAnsi="Times New Roman" w:cs="Times New Roman"/>
          <w:sz w:val="24"/>
          <w:szCs w:val="24"/>
        </w:rPr>
        <w:t>) with freight management systems has reduced idling emissions at 845 toll plazas, saving 3.7 billion liters of diesel annually (NHAI, 2023). Kochi Water Metro exemplifies integrated water transport, with 78 electric-hybrid ferries reducing road congestion by 23% through seamless interchange with metro and bus rapid transit systems (KMRL, 2023).</w:t>
      </w:r>
    </w:p>
    <w:p w14:paraId="4EB89250" w14:textId="77777777" w:rsidR="00FB1F51" w:rsidRPr="0009297A" w:rsidRDefault="00F06B35" w:rsidP="0009297A">
      <w:pPr>
        <w:jc w:val="both"/>
        <w:rPr>
          <w:rFonts w:ascii="Times New Roman" w:hAnsi="Times New Roman" w:cs="Times New Roman"/>
          <w:sz w:val="24"/>
          <w:szCs w:val="24"/>
        </w:rPr>
      </w:pPr>
      <w:r>
        <w:rPr>
          <w:rFonts w:ascii="Times New Roman" w:hAnsi="Times New Roman" w:cs="Times New Roman"/>
          <w:b/>
          <w:bCs/>
          <w:sz w:val="24"/>
          <w:szCs w:val="24"/>
        </w:rPr>
        <w:t xml:space="preserve">6.4 </w:t>
      </w:r>
      <w:r w:rsidR="00FB1F51" w:rsidRPr="0009297A">
        <w:rPr>
          <w:rFonts w:ascii="Times New Roman" w:hAnsi="Times New Roman" w:cs="Times New Roman"/>
          <w:b/>
          <w:bCs/>
          <w:sz w:val="24"/>
          <w:szCs w:val="24"/>
        </w:rPr>
        <w:t>Energy: Grid Modernization and Renewable Hybridization</w:t>
      </w:r>
    </w:p>
    <w:p w14:paraId="19D1D537"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The Green Energy Open Access Rules 2023 have enabled 18.7 GW of corporate renewable procurement through blockchain-enabled renewable energy certificates (Ministry of Power, 2023). The National Smart Grid Mission's integration of 6.2 million smart meters with distribution automation has reduced AT&amp;C losses to 15.3% in pilot areas (CEA, 2023). Solar-wind hybrids with battery storage (3.2 GW capacity) now provide round-the-clock renewable power to 23 industrial clusters under the PLI scheme (MNRE, 2023). The National Hydrogen Mission's integration with refinery operations has initiated 47 pilot projects for green hydrogen blending in natural gas networks (Ministry of Petroleum, 2023). Agricultural demand-side management through the KUSUM scheme's solar pumps has created 1.8 GW of decentralized generation capacity while reducing grid stress during peak irrigation seasons (MNRE, 2023).</w:t>
      </w:r>
    </w:p>
    <w:p w14:paraId="21ED63C4" w14:textId="77777777" w:rsidR="00FB1F51" w:rsidRPr="0009297A" w:rsidRDefault="00F06B35" w:rsidP="0009297A">
      <w:pPr>
        <w:jc w:val="both"/>
        <w:rPr>
          <w:rFonts w:ascii="Times New Roman" w:hAnsi="Times New Roman" w:cs="Times New Roman"/>
          <w:sz w:val="24"/>
          <w:szCs w:val="24"/>
        </w:rPr>
      </w:pPr>
      <w:r>
        <w:rPr>
          <w:rFonts w:ascii="Times New Roman" w:hAnsi="Times New Roman" w:cs="Times New Roman"/>
          <w:b/>
          <w:bCs/>
          <w:sz w:val="24"/>
          <w:szCs w:val="24"/>
        </w:rPr>
        <w:t xml:space="preserve">6.5 </w:t>
      </w:r>
      <w:r w:rsidR="00FB1F51" w:rsidRPr="0009297A">
        <w:rPr>
          <w:rFonts w:ascii="Times New Roman" w:hAnsi="Times New Roman" w:cs="Times New Roman"/>
          <w:b/>
          <w:bCs/>
          <w:sz w:val="24"/>
          <w:szCs w:val="24"/>
        </w:rPr>
        <w:t>Cross-Sectoral Synergies: Institutionalizing Integration</w:t>
      </w:r>
    </w:p>
    <w:p w14:paraId="2B19264E"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Apex Committee for Implementation of Paris Agreement (AIPA) has institutionalized cross-ministerial coordination, approving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4,796 crore for 37 integrated projects spanning afforestation (CAMPA), coastal resilience (ICZMP), and urban heat island mitigation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 The SDG 13 Climate Action Framework aligns 287 indicators across 56 ministries through NITI Aayog's climate dashboard, enabling real-time tracking of convergence outcomes (NITI Aayog, 2023). The National Carbon Accounting System (NCAS) integrates data from 12,000 CEMS, 47 eddy covariance towers, and 18 satellite-based emission products to inform sectoral carbon budgets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w:t>
      </w:r>
    </w:p>
    <w:p w14:paraId="7EDF387A" w14:textId="77777777" w:rsidR="00FB1F51" w:rsidRPr="00F06B35" w:rsidRDefault="00F06B35" w:rsidP="0009297A">
      <w:pPr>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7. </w:t>
      </w:r>
      <w:r w:rsidRPr="00F06B35">
        <w:rPr>
          <w:rFonts w:ascii="Times New Roman" w:hAnsi="Times New Roman" w:cs="Times New Roman"/>
          <w:b/>
          <w:bCs/>
          <w:sz w:val="24"/>
          <w:szCs w:val="24"/>
          <w:u w:val="single"/>
        </w:rPr>
        <w:t>COMMUNITY AND CIVIL SOCIETY INTEGRATION: GRASSROOTS EMPOWERMENT FOR CLIMATE RESILIENCE IN INDIA</w:t>
      </w:r>
    </w:p>
    <w:p w14:paraId="54869EB9"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lastRenderedPageBreak/>
        <w:t>India's climate action framework has progressively recognized the critical role of community engagement and civil society participation in achieving effective mitigation and adaptation outcomes. The institutionalization of participatory governance through the 73rd and 74th Constitutional Amendments has created a robust platform for integrating local knowledge systems with formal climate planning (Ministry of Panchayati Raj, 2022). The Jal Shakti Abhiyan's community mobilization component has engaged over 1.2 million women from self-help groups (SHGs) in water conservation activities, resulting in the construction of 8.6 million water harvesting structures and a 14% improvement in groundwater levels across 256 water-stressed districts (Ministry of Jal Shakti, 2023).</w:t>
      </w:r>
    </w:p>
    <w:p w14:paraId="4B840988"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Civil society organizations have played a pivotal role in bridging policy implementation gaps through innovative models like the Paani Foundation's water cup competition in Maharashtra, which has trained 15,000 village volunteers in watershed management techniques, leading to a 32% increase in water availability in participating villages (Paani Foundation, 2023). The National Bamboo Mission's integration with tribal communities has created 56,000 hectares of community-managed bamboo plantations, sequestering 2.8 million </w:t>
      </w:r>
      <w:proofErr w:type="spellStart"/>
      <w:r w:rsidRPr="0009297A">
        <w:rPr>
          <w:rFonts w:ascii="Times New Roman" w:hAnsi="Times New Roman" w:cs="Times New Roman"/>
          <w:sz w:val="24"/>
          <w:szCs w:val="24"/>
        </w:rPr>
        <w:t>tonnes</w:t>
      </w:r>
      <w:proofErr w:type="spellEnd"/>
      <w:r w:rsidRPr="0009297A">
        <w:rPr>
          <w:rFonts w:ascii="Times New Roman" w:hAnsi="Times New Roman" w:cs="Times New Roman"/>
          <w:sz w:val="24"/>
          <w:szCs w:val="24"/>
        </w:rPr>
        <w:t xml:space="preserve"> of CO2 equivalent while generating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1,200 crore in livelihood opportunities (Ministry of Agriculture, 2023). Similarly, the Joint Forest Management program has formalized partnerships between forest departments and 1.18 lakh village forest committees, contributing to a 38% reduction in deforestation rates in participating areas between 2015-2022 (Ministry of Environment, Forest and Climate Change, 2023).</w:t>
      </w:r>
    </w:p>
    <w:p w14:paraId="236E7695"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integration of traditional ecological knowledge with modern climate science has yielded particularly promising results in coastal regions. The M.S. Swaminathan Research Foundation's community-based mangrove restoration program has engaged 42,000 fisherfolk in planting 12 million saplings along the Odisha and Tamil Nadu coasts, reducing cyclone damage by an estimated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780 crore during the 2023 storm season (MSSRF, 2023). In the Himalayan region, the Central Himalayan Environment Association's (CHEA) citizen science initiative has trained 3,500 local observers in glacial monitoring, creating a robust early warning system for glacial lake outburst floods (GLOFs) that serves 78 vulnerable valleys (CHEA, 2023).</w:t>
      </w:r>
    </w:p>
    <w:p w14:paraId="5FC7F33D"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Urban climate action has benefited significantly from civil society engagement through initiatives like the Mahila Housing Trust's heat resilience program, which has trained 23,000 women in 12 cities to implement low-cost cooling solutions, reducing indoor temperatures by 4-7°C in 68,000 low-income households (MHT, 2023). The integration of informal waste workers into formal municipal solid waste management systems under Swachh Bharat Mission 2.0 has improved recycling rates from 18% to 34% in 42 cities while providing social security benefits to 1.2 million waste pickers (Ministry of Housing and Urban Affairs, 2023).</w:t>
      </w:r>
    </w:p>
    <w:p w14:paraId="14CB6572"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Digital platforms have emerged as powerful tools for community-science integration. The Community Environmental Monitoring (CEM) network's mobile app has enabled 8,400 rural communities to report environmental violations, with 67% of cases receiving institutional </w:t>
      </w:r>
      <w:r w:rsidRPr="0009297A">
        <w:rPr>
          <w:rFonts w:ascii="Times New Roman" w:hAnsi="Times New Roman" w:cs="Times New Roman"/>
          <w:sz w:val="24"/>
          <w:szCs w:val="24"/>
        </w:rPr>
        <w:lastRenderedPageBreak/>
        <w:t>responses within 30 days (CEM, 2023). The Climate Resilient Observing Systems Promotion Council (CROPC) has established 1,250 community weather stations manned by local volunteers, improving hyperlocal weather forecasts for 3.8 million farmers (CROPC, 2023).</w:t>
      </w:r>
    </w:p>
    <w:p w14:paraId="59FF8AAC" w14:textId="77777777" w:rsidR="00FB1F51" w:rsidRPr="0009297A" w:rsidRDefault="00FB1F51" w:rsidP="0009297A">
      <w:pPr>
        <w:jc w:val="both"/>
        <w:rPr>
          <w:rFonts w:ascii="Times New Roman" w:hAnsi="Times New Roman" w:cs="Times New Roman"/>
          <w:sz w:val="24"/>
          <w:szCs w:val="24"/>
        </w:rPr>
      </w:pPr>
      <w:r w:rsidRPr="0009297A">
        <w:rPr>
          <w:rFonts w:ascii="Times New Roman" w:hAnsi="Times New Roman" w:cs="Times New Roman"/>
          <w:sz w:val="24"/>
          <w:szCs w:val="24"/>
        </w:rPr>
        <w:t>The institutionalization of these participatory approaches is evident in policy frameworks like the revised Guidelines for Community Participation under the National Disaster Management Plan (2022), which mandates 33% women's representation in all local disaster management committees (NDMA, 2022). The success of these integrated models is reflected in outcome metrics - villages with active climate self-help groups show 42% higher adoption rates of climate-smart agriculture practices compared to non-participatory villages (NABARD, 2023).</w:t>
      </w:r>
    </w:p>
    <w:p w14:paraId="3B77D488" w14:textId="77777777" w:rsidR="00805451" w:rsidRPr="00F06B35" w:rsidRDefault="00F06B35" w:rsidP="0009297A">
      <w:pPr>
        <w:jc w:val="both"/>
        <w:rPr>
          <w:rFonts w:ascii="Times New Roman" w:hAnsi="Times New Roman" w:cs="Times New Roman"/>
          <w:sz w:val="24"/>
          <w:szCs w:val="24"/>
          <w:u w:val="single"/>
        </w:rPr>
      </w:pPr>
      <w:r w:rsidRPr="00F06B35">
        <w:rPr>
          <w:rFonts w:ascii="Times New Roman" w:hAnsi="Times New Roman" w:cs="Times New Roman"/>
          <w:b/>
          <w:bCs/>
          <w:sz w:val="24"/>
          <w:szCs w:val="24"/>
          <w:u w:val="single"/>
        </w:rPr>
        <w:t>8. FINANCING INTEGRATED CLIMATE ACTION IN INDIA: BRIDGING POLICY AMBITIONS WITH INVESTMENT REALITIES</w:t>
      </w:r>
    </w:p>
    <w:p w14:paraId="7F213C65"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India's climate finance architecture has evolved into a sophisticated multi-layered system that strategically blends domestic and international capital flows to support its ambitious mitigation and adaptation goals. The country's climate investment requirements are projected to reach US$2.5 trillion between 2015-2030 to meet its NDC targets, necessitating innovative financial mechanisms that transcend traditional funding silos (NITI Aayog, 2023). The National Adaptation Fund for Climate Change (NAFCC), established in 2015 with an initial corpus of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350 crore (US$42 million), has demonstrated the effectiveness of integrated financing by supporting 113 projects across 27 states, leveraging an additional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2.8 (US$340 million) through state matching funds and private sector co-financing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w:t>
      </w:r>
    </w:p>
    <w:p w14:paraId="3916EA79"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Green Climate Fund (GCF) has emerged as a critical enabler of integrated climate action in India, with the country securing US$1.2 billion across 9 projects as of 2023, including the groundbreaking US$250 million Gujarat Renewable Energy Integration Project that combines grid modernization with agricultural demand-side management (GCF, 2023). India's sovereign green bond issuance in January 2023, raising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16,000 crore (US$1.94 billion), marked a watershed moment in climate finance, with proceeds exclusively allocated to integrated projects spanning renewable energy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8,000 crore), climate-smart agriculture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4,000 crore), and urban transport electrification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4,000 crore) (Reserve Bank of India, 2023). This innovative instrument has catalyzed private sector participation, with corporate green bond issuances reaching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32,500 crore (US$3.9 billion) in 2023 alone, a 78% increase from 2022 levels (SEBI, 2023).</w:t>
      </w:r>
    </w:p>
    <w:p w14:paraId="3F2E007E"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Public-private partnerships (PPPs) have demonstrated particular efficacy in bridging financing gaps for integrated climate solutions. The Solar Park Scheme, with its viability gap funding mechanism, has mobilized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1.2 lakh crore (US$14.5 billion) in private investments to develop 50 solar parks with a combined capacity of 37 GW, while simultaneously creating water conservation infrastructure and community skill development programs (MNRE, 2023). Similarly, the National Smart Grid Mission's PPP model has attracted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42,000 crore (US$5.1 </w:t>
      </w:r>
      <w:r w:rsidRPr="0009297A">
        <w:rPr>
          <w:rFonts w:ascii="Times New Roman" w:hAnsi="Times New Roman" w:cs="Times New Roman"/>
          <w:sz w:val="24"/>
          <w:szCs w:val="24"/>
        </w:rPr>
        <w:lastRenderedPageBreak/>
        <w:t>billion) in private capital to deploy 6.2 million smart meters integrated with renewable energy management systems (Central Electricity Authority, 2023).</w:t>
      </w:r>
    </w:p>
    <w:p w14:paraId="62D5C820"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Carbon markets have emerged as a powerful tool for financing integrated climate action, with India's carbon credit trading scheme (CCTS) operational since June 2023 covering 12 energy-intensive sectors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xml:space="preserve">, 2023). The PAT (Perform, Achieve, Trade) scheme has already generated 31.2 million energy saving certificates worth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9,870 crore (US$1.2 billion) through its market-based mechanism, with proceeds reinvested in deeper decarbonization initiatives (BEE, 2023). The agriculture sector's innovative 'Krishi Carbon' initiative has enabled 42,000 smallholder farmers across 15 states to generate voluntary carbon credits through integrated farming systems, creating an additional income stream of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12,000-15,000 per acre annually (ICAR, 2023).</w:t>
      </w:r>
    </w:p>
    <w:p w14:paraId="3E6B521C"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State-level innovations in climate finance are equally noteworthy. Gujarat's Climate Change Department has pioneered the country's first subnational climate budget tagging system, tracking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8,742 crore (US$1.06 billion) in climate-related expenditures across 32 departments in 2023-24 (Government of Gujarat, 2023). Kerala's 'Green Kerala Mission' has operationalized a unique payment for ecosystem services (PES) scheme that channels funds from tourism and hydropower sectors to forest conservation and sustainable agriculture, mobilizing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1,250 crore (US$150 million) since 2020 (Government of Kerala, 2023).</w:t>
      </w:r>
    </w:p>
    <w:p w14:paraId="3639D7E3"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International climate finance partnerships have been instrumental in scaling integrated solutions. The World Bank-funded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6,000 crore (US$730 million) National Hydrology Project integrates flood forecasting, reservoir operations, and groundwater management across 12 river basins, benefiting 28 million people (World Bank, 2023). The Indo-German Solar Partnership has facilitated €1.2 billion in concessional financing for rooftop solar projects that combine renewable energy generation with urban heat island mitigation (KfW, 2023).</w:t>
      </w:r>
    </w:p>
    <w:p w14:paraId="641BDF87"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The insurance sector has developed innovative products to de-risk integrated climate investments. The PM Fasal Bima Yojana (crop insurance scheme) now incorporates climate-indexed products covering 65 million farmers, with premium subsidies of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16,000 crore (US$1.94 billion) in 2023-24 (Ministry of Agriculture, 2023). The National Disaster Management Authority's parametric insurance facility for coastal states has pooled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2,500 crore (US$300 million) to provide rapid payouts for climate-related disasters (NDMA, 2023).</w:t>
      </w:r>
    </w:p>
    <w:p w14:paraId="1C5B2380"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Development finance institutions are playing an increasingly important role in blended finance structures. The Small Industries Development Bank of India (SIDBI) has established a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 xml:space="preserve">5,000 crore (US$600 million) Climate Finance Facility that combines concessional loans with technical assistance for MSMEs adopting integrated clean technologies (SIDBI, 2023). Similarly, the National Bank for Agriculture and Rural Development (NABARD) has created a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3,000 crore (US$360 million) Climate Resilience Fund that supports community-based adaptation projects with integrated livelihood components (NABARD, 2023).</w:t>
      </w:r>
    </w:p>
    <w:p w14:paraId="6F6D96BA" w14:textId="77777777" w:rsidR="00805451" w:rsidRPr="00F06B35" w:rsidRDefault="00F06B35" w:rsidP="0009297A">
      <w:pPr>
        <w:jc w:val="both"/>
        <w:rPr>
          <w:rFonts w:ascii="Times New Roman" w:hAnsi="Times New Roman" w:cs="Times New Roman"/>
          <w:sz w:val="24"/>
          <w:szCs w:val="24"/>
          <w:u w:val="single"/>
        </w:rPr>
      </w:pPr>
      <w:r w:rsidRPr="00F06B35">
        <w:rPr>
          <w:rFonts w:ascii="Times New Roman" w:hAnsi="Times New Roman" w:cs="Times New Roman"/>
          <w:b/>
          <w:bCs/>
          <w:sz w:val="24"/>
          <w:szCs w:val="24"/>
          <w:u w:val="single"/>
        </w:rPr>
        <w:lastRenderedPageBreak/>
        <w:t>9. CHALLENGES IN OPERATIONAL INTEGRATION: SYSTEMIC BARRIERS TO CLIMATE ACTION IN INDIA</w:t>
      </w:r>
    </w:p>
    <w:p w14:paraId="5A3C445F"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India's ambitious climate policy framework continues to face formidable operational challenges in achieving effective cross-sectoral integration, despite significant institutional and technological advancements. The persistent bureaucratic fragmentation across 56 ministries and departments with climate-related mandates creates substantial coordination hurdles, evidenced by the 18-24 month average approval timelines for integrated projects requiring multi-ministerial clearances (NITI Aayog, 2023). This siloed governance structure becomes particularly problematic in complex interventions like the National Solar Mission's agricultural component, where energy, agriculture, and water policies frequently conflict, delaying the implementation of 47% of PM-KUSUM projects beyond scheduled timelines (MNRE, 2023).</w:t>
      </w:r>
    </w:p>
    <w:p w14:paraId="5517D271"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Data interoperability remains a critical bottleneck, with 78% of climate-relevant datasets across 18 key ministries stored in incompatible formats and only 12% available through standardized APIs (Ministry of Electronics &amp; IT, 2023). The National Climate Data Platform launched in 2022 has managed to integrate just 31% of intended data streams due to institutional resistance to data sharing and inconsistent metadata standards across states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 This fragmentation severely impacts predictive capabilities, as demonstrated during the 2023 Himalayan floods when critical geological data from the Survey of India couldn't be effectively combined with real-time weather data from IMD, delaying evacuation warnings by 14 critical hours (NDMA, 2023).</w:t>
      </w:r>
    </w:p>
    <w:p w14:paraId="0DF12267"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Capacity constraints at subnational levels present another formidable barrier, with only 9 out of 28 states having dedicated climate cells staffed with technical experts (NITI Aayog, 2023). District-level implementation of SAPCCs suffers particularly acute shortages, with 73% of India's 735 districts lacking even a single full-time climate specialist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 This capacity gap becomes starkly evident in technical domains like carbon accounting, where only 14% of state pollution control boards possess the instrumentation and expertise to verify industrial emissions data (CPCB, 2023).</w:t>
      </w:r>
    </w:p>
    <w:p w14:paraId="76C18BBA"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The temporal discontinuity caused by short political cycles systematically undermines long-term climate planning. Analysis of 37 state climate programs revealed that 62% underwent significant restructuring or budget cuts following changes in state administrations (Centre for Policy Research, 2023). The Smart Cities Mission provides a telling example, where 23 of 100 cities saw climate resilience components deprioritized after municipal elections, despite being midway through implementation (</w:t>
      </w:r>
      <w:proofErr w:type="spellStart"/>
      <w:r w:rsidRPr="0009297A">
        <w:rPr>
          <w:rFonts w:ascii="Times New Roman" w:hAnsi="Times New Roman" w:cs="Times New Roman"/>
          <w:sz w:val="24"/>
          <w:szCs w:val="24"/>
        </w:rPr>
        <w:t>MoHUA</w:t>
      </w:r>
      <w:proofErr w:type="spellEnd"/>
      <w:r w:rsidRPr="0009297A">
        <w:rPr>
          <w:rFonts w:ascii="Times New Roman" w:hAnsi="Times New Roman" w:cs="Times New Roman"/>
          <w:sz w:val="24"/>
          <w:szCs w:val="24"/>
        </w:rPr>
        <w:t>, 2023). This policy volatility discourages private sector participation, with renewable energy investors reporting a 34% increase in perceived policy risk between 2018-2023 (Council on Energy, Environment and Water, 2023).</w:t>
      </w:r>
    </w:p>
    <w:p w14:paraId="7A1A5541"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 xml:space="preserve">Financial fragmentation compounds these challenges, with climate funds scattered across 19 different central schemes and 37 state-level instruments, creating complex eligibility labyrinths </w:t>
      </w:r>
      <w:r w:rsidRPr="0009297A">
        <w:rPr>
          <w:rFonts w:ascii="Times New Roman" w:hAnsi="Times New Roman" w:cs="Times New Roman"/>
          <w:sz w:val="24"/>
          <w:szCs w:val="24"/>
        </w:rPr>
        <w:lastRenderedPageBreak/>
        <w:t>that delay disbursements (Ministry of Finance, 2023). The National Adaptation Fund's utilization rate of just 58% over eight years highlights these systemic bottlenecks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 Meanwhile, the lack of standardized metrics for integrated projects prevents effective monitoring - only 23% of climate finance flows are currently tagged to specific SDG targets in government accounting systems (NITI Aayog, 2023).</w:t>
      </w:r>
    </w:p>
    <w:p w14:paraId="5F459406"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Technological integration faces its own set of barriers, with the National Supercomputing Mission's climate modeling capabilities remaining underutilized due to 73% of state planning departments lacking compatible systems or trained personnel (Ministry of Science &amp; Technology, 2023). The much-touted National Digital Ecosystem for Climate Change (NDECC) has achieved only 41% of its planned integration targets, hampered by vendor lock-in with proprietary systems in key agencies like the Central Water Commission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w:t>
      </w:r>
    </w:p>
    <w:p w14:paraId="0B4C9C4D"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Grassroots implementation struggles with last-mile disconnects, as evidenced by the NICRA program where only 29% of climate-smart agriculture practices demonstrated at KVKs were adopted at scale, primarily due to misalignment with local cropping systems (ICAR, 2023). Similarly, urban climate actions frequently fail to incorporate informal sector stakeholders, with 89% of city climate plans making no provision for integrating waste pickers into circular economy frameworks (Centre for Science and Environment, 2023).</w:t>
      </w:r>
    </w:p>
    <w:p w14:paraId="1514DB97"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Legal and regulatory inconsistencies further complicate integration efforts. Analysis of 143 climate-related court cases revealed that 67% stemmed from conflicts between national policies and state implementation frameworks (Climate Risk Horizons, 2023). The Forest Rights Act's ambiguous provisions regarding climate projects in tribal areas have particularly delayed 34 integrated landscape projects across central India (</w:t>
      </w:r>
      <w:proofErr w:type="spellStart"/>
      <w:r w:rsidRPr="0009297A">
        <w:rPr>
          <w:rFonts w:ascii="Times New Roman" w:hAnsi="Times New Roman" w:cs="Times New Roman"/>
          <w:sz w:val="24"/>
          <w:szCs w:val="24"/>
        </w:rPr>
        <w:t>MoTA</w:t>
      </w:r>
      <w:proofErr w:type="spellEnd"/>
      <w:r w:rsidRPr="0009297A">
        <w:rPr>
          <w:rFonts w:ascii="Times New Roman" w:hAnsi="Times New Roman" w:cs="Times New Roman"/>
          <w:sz w:val="24"/>
          <w:szCs w:val="24"/>
        </w:rPr>
        <w:t>, 2023).</w:t>
      </w:r>
    </w:p>
    <w:p w14:paraId="5C38EA60" w14:textId="77777777" w:rsidR="00805451" w:rsidRPr="00F06B35" w:rsidRDefault="00F06B35" w:rsidP="0009297A">
      <w:pPr>
        <w:jc w:val="both"/>
        <w:rPr>
          <w:rFonts w:ascii="Times New Roman" w:hAnsi="Times New Roman" w:cs="Times New Roman"/>
          <w:b/>
          <w:sz w:val="24"/>
          <w:szCs w:val="24"/>
          <w:u w:val="single"/>
        </w:rPr>
      </w:pPr>
      <w:r w:rsidRPr="00F06B35">
        <w:rPr>
          <w:rFonts w:ascii="Times New Roman" w:hAnsi="Times New Roman" w:cs="Times New Roman"/>
          <w:b/>
          <w:bCs/>
          <w:sz w:val="24"/>
          <w:szCs w:val="24"/>
          <w:u w:val="single"/>
        </w:rPr>
        <w:t>10. FUTURE DIRECTIONS AND RECOMMENDATIONS: ADVANCING INTEGRATED CLIMATE GOVERNANCE IN INDIA</w:t>
      </w:r>
    </w:p>
    <w:p w14:paraId="0E843966"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India's climate action framework must evolve towards deeper systemic integration to bridge the persistent gap between policy ambition and on-ground implementation. A critical priority is the establishment of </w:t>
      </w:r>
      <w:r w:rsidRPr="0009297A">
        <w:rPr>
          <w:rFonts w:ascii="Times New Roman" w:hAnsi="Times New Roman" w:cs="Times New Roman"/>
          <w:b/>
          <w:bCs/>
          <w:sz w:val="24"/>
          <w:szCs w:val="24"/>
        </w:rPr>
        <w:t>Inter-Ministerial Climate Cells (IMCCs)</w:t>
      </w:r>
      <w:r w:rsidRPr="0009297A">
        <w:rPr>
          <w:rFonts w:ascii="Times New Roman" w:hAnsi="Times New Roman" w:cs="Times New Roman"/>
          <w:sz w:val="24"/>
          <w:szCs w:val="24"/>
        </w:rPr>
        <w:t> within all key ministries, modeled after the successful Apex Committee for Implementation of Paris Agreement (AIPA), to institutionalize real-time coordination and joint decision-making (NITI Aayog, 2023). These IMCCs should be empowered with statutory authority under a proposed </w:t>
      </w:r>
      <w:r w:rsidRPr="0009297A">
        <w:rPr>
          <w:rFonts w:ascii="Times New Roman" w:hAnsi="Times New Roman" w:cs="Times New Roman"/>
          <w:b/>
          <w:bCs/>
          <w:sz w:val="24"/>
          <w:szCs w:val="24"/>
        </w:rPr>
        <w:t>National Climate Change Act</w:t>
      </w:r>
      <w:r w:rsidRPr="0009297A">
        <w:rPr>
          <w:rFonts w:ascii="Times New Roman" w:hAnsi="Times New Roman" w:cs="Times New Roman"/>
          <w:sz w:val="24"/>
          <w:szCs w:val="24"/>
        </w:rPr>
        <w:t>, ensuring continuity across political cycles while mandating climate budget tagging for all central and state schemes (Dubash et al., 2022).</w:t>
      </w:r>
    </w:p>
    <w:p w14:paraId="019AAD57"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The development of a </w:t>
      </w:r>
      <w:r w:rsidRPr="0009297A">
        <w:rPr>
          <w:rFonts w:ascii="Times New Roman" w:hAnsi="Times New Roman" w:cs="Times New Roman"/>
          <w:b/>
          <w:bCs/>
          <w:sz w:val="24"/>
          <w:szCs w:val="24"/>
        </w:rPr>
        <w:t>National Integrated Climate Data Platform (NICDP)</w:t>
      </w:r>
      <w:r w:rsidRPr="0009297A">
        <w:rPr>
          <w:rFonts w:ascii="Times New Roman" w:hAnsi="Times New Roman" w:cs="Times New Roman"/>
          <w:sz w:val="24"/>
          <w:szCs w:val="24"/>
        </w:rPr>
        <w:t xml:space="preserve"> is imperative to consolidate currently fragmented datasets from 78 monitoring systems across agriculture, energy, water, and urban sectors into a unified, AI-enabled analytical framework (Ministry of Electronics &amp; IT, 2023). This platform should incorporate blockchain-based authentication to ensure data integrity while providing API access to research institutions, implementing agencies, and citizen </w:t>
      </w:r>
      <w:r w:rsidRPr="0009297A">
        <w:rPr>
          <w:rFonts w:ascii="Times New Roman" w:hAnsi="Times New Roman" w:cs="Times New Roman"/>
          <w:sz w:val="24"/>
          <w:szCs w:val="24"/>
        </w:rPr>
        <w:lastRenderedPageBreak/>
        <w:t>science networks—following the successful precedent of India's Urban Data Exchange (UDX) under the Smart Cities Mission (</w:t>
      </w:r>
      <w:proofErr w:type="spellStart"/>
      <w:r w:rsidRPr="0009297A">
        <w:rPr>
          <w:rFonts w:ascii="Times New Roman" w:hAnsi="Times New Roman" w:cs="Times New Roman"/>
          <w:sz w:val="24"/>
          <w:szCs w:val="24"/>
        </w:rPr>
        <w:t>MoHUA</w:t>
      </w:r>
      <w:proofErr w:type="spellEnd"/>
      <w:r w:rsidRPr="0009297A">
        <w:rPr>
          <w:rFonts w:ascii="Times New Roman" w:hAnsi="Times New Roman" w:cs="Times New Roman"/>
          <w:sz w:val="24"/>
          <w:szCs w:val="24"/>
        </w:rPr>
        <w:t>, 2023).</w:t>
      </w:r>
    </w:p>
    <w:p w14:paraId="25F88752"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Substantial investments in </w:t>
      </w:r>
      <w:r w:rsidRPr="0009297A">
        <w:rPr>
          <w:rFonts w:ascii="Times New Roman" w:hAnsi="Times New Roman" w:cs="Times New Roman"/>
          <w:b/>
          <w:bCs/>
          <w:sz w:val="24"/>
          <w:szCs w:val="24"/>
        </w:rPr>
        <w:t>decentralized capacity building</w:t>
      </w:r>
      <w:r w:rsidRPr="0009297A">
        <w:rPr>
          <w:rFonts w:ascii="Times New Roman" w:hAnsi="Times New Roman" w:cs="Times New Roman"/>
          <w:sz w:val="24"/>
          <w:szCs w:val="24"/>
        </w:rPr>
        <w:t> must prioritize the training of 50,000 climate professionals through a network of 28 State Climate Institutes, with curriculum standards set by the National Institute of Climate Change Studies (proposed under the National Education Policy 2020) (Ministry of Education, 2023). District-level climate cells should be established in all 735 districts, staffed with technical experts trained in systems thinking and equipped with </w:t>
      </w:r>
      <w:r w:rsidRPr="0009297A">
        <w:rPr>
          <w:rFonts w:ascii="Times New Roman" w:hAnsi="Times New Roman" w:cs="Times New Roman"/>
          <w:b/>
          <w:bCs/>
          <w:sz w:val="24"/>
          <w:szCs w:val="24"/>
        </w:rPr>
        <w:t>Digital Climate Decision Support Toolkits</w:t>
      </w:r>
      <w:r w:rsidRPr="0009297A">
        <w:rPr>
          <w:rFonts w:ascii="Times New Roman" w:hAnsi="Times New Roman" w:cs="Times New Roman"/>
          <w:sz w:val="24"/>
          <w:szCs w:val="24"/>
        </w:rPr>
        <w:t> integrating localized climate projections, vulnerability assessments, and solution databases (</w:t>
      </w:r>
      <w:proofErr w:type="spellStart"/>
      <w:r w:rsidRPr="0009297A">
        <w:rPr>
          <w:rFonts w:ascii="Times New Roman" w:hAnsi="Times New Roman" w:cs="Times New Roman"/>
          <w:sz w:val="24"/>
          <w:szCs w:val="24"/>
        </w:rPr>
        <w:t>MoEFCC</w:t>
      </w:r>
      <w:proofErr w:type="spellEnd"/>
      <w:r w:rsidRPr="0009297A">
        <w:rPr>
          <w:rFonts w:ascii="Times New Roman" w:hAnsi="Times New Roman" w:cs="Times New Roman"/>
          <w:sz w:val="24"/>
          <w:szCs w:val="24"/>
        </w:rPr>
        <w:t>, 2023).</w:t>
      </w:r>
    </w:p>
    <w:p w14:paraId="4A6C2EC7"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Policy integration requires the systematic </w:t>
      </w:r>
      <w:r w:rsidRPr="0009297A">
        <w:rPr>
          <w:rFonts w:ascii="Times New Roman" w:hAnsi="Times New Roman" w:cs="Times New Roman"/>
          <w:b/>
          <w:bCs/>
          <w:sz w:val="24"/>
          <w:szCs w:val="24"/>
        </w:rPr>
        <w:t>climate-screening of all new infrastructure projects</w:t>
      </w:r>
      <w:r w:rsidRPr="0009297A">
        <w:rPr>
          <w:rFonts w:ascii="Times New Roman" w:hAnsi="Times New Roman" w:cs="Times New Roman"/>
          <w:sz w:val="24"/>
          <w:szCs w:val="24"/>
        </w:rPr>
        <w:t> through mandatory </w:t>
      </w:r>
      <w:r w:rsidRPr="0009297A">
        <w:rPr>
          <w:rFonts w:ascii="Times New Roman" w:hAnsi="Times New Roman" w:cs="Times New Roman"/>
          <w:b/>
          <w:bCs/>
          <w:sz w:val="24"/>
          <w:szCs w:val="24"/>
        </w:rPr>
        <w:t>Climate Systems Impact Assessments (CSIAs)</w:t>
      </w:r>
      <w:r w:rsidRPr="0009297A">
        <w:rPr>
          <w:rFonts w:ascii="Times New Roman" w:hAnsi="Times New Roman" w:cs="Times New Roman"/>
          <w:sz w:val="24"/>
          <w:szCs w:val="24"/>
        </w:rPr>
        <w:t>, expanding beyond current environmental clearances to evaluate cross-sectoral impacts on water security, energy demand, and social vulnerability (TERI, 2023). The </w:t>
      </w:r>
      <w:r w:rsidRPr="0009297A">
        <w:rPr>
          <w:rFonts w:ascii="Times New Roman" w:hAnsi="Times New Roman" w:cs="Times New Roman"/>
          <w:b/>
          <w:bCs/>
          <w:sz w:val="24"/>
          <w:szCs w:val="24"/>
        </w:rPr>
        <w:t>PM Gati Shakti National Master Plan</w:t>
      </w:r>
      <w:r w:rsidRPr="0009297A">
        <w:rPr>
          <w:rFonts w:ascii="Times New Roman" w:hAnsi="Times New Roman" w:cs="Times New Roman"/>
          <w:sz w:val="24"/>
          <w:szCs w:val="24"/>
        </w:rPr>
        <w:t> should incorporate climate resilience metrics for all future transport and industrial corridors, leveraging geospatial analytics to minimize ecosystem disruption (</w:t>
      </w:r>
      <w:proofErr w:type="spellStart"/>
      <w:r w:rsidRPr="0009297A">
        <w:rPr>
          <w:rFonts w:ascii="Times New Roman" w:hAnsi="Times New Roman" w:cs="Times New Roman"/>
          <w:sz w:val="24"/>
          <w:szCs w:val="24"/>
        </w:rPr>
        <w:t>MoPSW</w:t>
      </w:r>
      <w:proofErr w:type="spellEnd"/>
      <w:r w:rsidRPr="0009297A">
        <w:rPr>
          <w:rFonts w:ascii="Times New Roman" w:hAnsi="Times New Roman" w:cs="Times New Roman"/>
          <w:sz w:val="24"/>
          <w:szCs w:val="24"/>
        </w:rPr>
        <w:t>, 2023).</w:t>
      </w:r>
    </w:p>
    <w:p w14:paraId="334B7367"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Technological innovation must be harnessed through a </w:t>
      </w:r>
      <w:r w:rsidRPr="0009297A">
        <w:rPr>
          <w:rFonts w:ascii="Times New Roman" w:hAnsi="Times New Roman" w:cs="Times New Roman"/>
          <w:b/>
          <w:bCs/>
          <w:sz w:val="24"/>
          <w:szCs w:val="24"/>
        </w:rPr>
        <w:t>National Climate AI Mission</w:t>
      </w:r>
      <w:r w:rsidRPr="0009297A">
        <w:rPr>
          <w:rFonts w:ascii="Times New Roman" w:hAnsi="Times New Roman" w:cs="Times New Roman"/>
          <w:sz w:val="24"/>
          <w:szCs w:val="24"/>
        </w:rPr>
        <w:t>, establishing 15 Centers of Excellence in climate modeling that integrate IoT sensor networks (expanding the current 12,000 automated weather stations to 50,000 by 2030), high-resolution satellite data (enhancing ISRO's current 1m resolution to 30cm through the NISAR mission), and quantum computing-enabled prediction systems (MeitY, 2023). The </w:t>
      </w:r>
      <w:r w:rsidRPr="0009297A">
        <w:rPr>
          <w:rFonts w:ascii="Times New Roman" w:hAnsi="Times New Roman" w:cs="Times New Roman"/>
          <w:b/>
          <w:bCs/>
          <w:sz w:val="24"/>
          <w:szCs w:val="24"/>
        </w:rPr>
        <w:t>Digital Public Infrastructure for Climate (DPIC)</w:t>
      </w:r>
      <w:r w:rsidRPr="0009297A">
        <w:rPr>
          <w:rFonts w:ascii="Times New Roman" w:hAnsi="Times New Roman" w:cs="Times New Roman"/>
          <w:sz w:val="24"/>
          <w:szCs w:val="24"/>
        </w:rPr>
        <w:t> should be developed as an open-source platform providing real-time analytics on 200+ climate indicators to all stakeholders, modeled after the success of Aadhaar and UPI in financial inclusion (Nandan Nilekani Committee Report, 2023).</w:t>
      </w:r>
    </w:p>
    <w:p w14:paraId="7097162C"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Financial system reforms should introduce </w:t>
      </w:r>
      <w:r w:rsidRPr="0009297A">
        <w:rPr>
          <w:rFonts w:ascii="Times New Roman" w:hAnsi="Times New Roman" w:cs="Times New Roman"/>
          <w:b/>
          <w:bCs/>
          <w:sz w:val="24"/>
          <w:szCs w:val="24"/>
        </w:rPr>
        <w:t>Climate Risk Weighted Assets (CRWA)</w:t>
      </w:r>
      <w:r w:rsidRPr="0009297A">
        <w:rPr>
          <w:rFonts w:ascii="Times New Roman" w:hAnsi="Times New Roman" w:cs="Times New Roman"/>
          <w:sz w:val="24"/>
          <w:szCs w:val="24"/>
        </w:rPr>
        <w:t> requirements for banks, incentivizing green lending through differentiated reserve ratios while establishing a </w:t>
      </w:r>
      <w:r w:rsidR="004B09E1" w:rsidRPr="0009297A">
        <w:rPr>
          <w:rFonts w:ascii="Times New Roman" w:hAnsi="Times New Roman" w:cs="Times New Roman"/>
          <w:b/>
          <w:bCs/>
          <w:sz w:val="24"/>
          <w:szCs w:val="24"/>
        </w:rPr>
        <w:t>Rs.</w:t>
      </w:r>
      <w:r w:rsidRPr="0009297A">
        <w:rPr>
          <w:rFonts w:ascii="Times New Roman" w:hAnsi="Times New Roman" w:cs="Times New Roman"/>
          <w:b/>
          <w:bCs/>
          <w:sz w:val="24"/>
          <w:szCs w:val="24"/>
        </w:rPr>
        <w:t>50,000 crore National Climate Resilience Fund (NCRF)</w:t>
      </w:r>
      <w:r w:rsidRPr="0009297A">
        <w:rPr>
          <w:rFonts w:ascii="Times New Roman" w:hAnsi="Times New Roman" w:cs="Times New Roman"/>
          <w:sz w:val="24"/>
          <w:szCs w:val="24"/>
        </w:rPr>
        <w:t> with blended finance architecture to de-risk private investments in integrated solutions (RBI, 2023). The carbon markets require strengthening through the </w:t>
      </w:r>
      <w:r w:rsidRPr="0009297A">
        <w:rPr>
          <w:rFonts w:ascii="Times New Roman" w:hAnsi="Times New Roman" w:cs="Times New Roman"/>
          <w:b/>
          <w:bCs/>
          <w:sz w:val="24"/>
          <w:szCs w:val="24"/>
        </w:rPr>
        <w:t>integration of agricultural and forestry credits</w:t>
      </w:r>
      <w:r w:rsidRPr="0009297A">
        <w:rPr>
          <w:rFonts w:ascii="Times New Roman" w:hAnsi="Times New Roman" w:cs="Times New Roman"/>
          <w:sz w:val="24"/>
          <w:szCs w:val="24"/>
        </w:rPr>
        <w:t xml:space="preserve"> into the compliance framework, potentially generating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12,000 crore annually for rural communities while advancing India's net-zero roadmap (ICAR, 2023).</w:t>
      </w:r>
    </w:p>
    <w:p w14:paraId="6F3A9B6E"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Grassroots integration necessitates the </w:t>
      </w:r>
      <w:r w:rsidRPr="0009297A">
        <w:rPr>
          <w:rFonts w:ascii="Times New Roman" w:hAnsi="Times New Roman" w:cs="Times New Roman"/>
          <w:b/>
          <w:bCs/>
          <w:sz w:val="24"/>
          <w:szCs w:val="24"/>
        </w:rPr>
        <w:t>convergence of MGNREGA with all state climate actions</w:t>
      </w:r>
      <w:r w:rsidRPr="0009297A">
        <w:rPr>
          <w:rFonts w:ascii="Times New Roman" w:hAnsi="Times New Roman" w:cs="Times New Roman"/>
          <w:sz w:val="24"/>
          <w:szCs w:val="24"/>
        </w:rPr>
        <w:t xml:space="preserve">, directing 60% of its </w:t>
      </w:r>
      <w:r w:rsidR="004B09E1" w:rsidRPr="0009297A">
        <w:rPr>
          <w:rFonts w:ascii="Times New Roman" w:hAnsi="Times New Roman" w:cs="Times New Roman"/>
          <w:sz w:val="24"/>
          <w:szCs w:val="24"/>
        </w:rPr>
        <w:t>Rs.</w:t>
      </w:r>
      <w:r w:rsidRPr="0009297A">
        <w:rPr>
          <w:rFonts w:ascii="Times New Roman" w:hAnsi="Times New Roman" w:cs="Times New Roman"/>
          <w:sz w:val="24"/>
          <w:szCs w:val="24"/>
        </w:rPr>
        <w:t>89,000 crore annual budget towards ecosystem restoration, renewable infrastructure, and climate-smart agriculture—building on successful pilots in Andhra Pradesh that increased farmer incomes by 34% while enhancing carbon sequestration (NREGA Mission, 2023). Urban climate governance should mandate </w:t>
      </w:r>
      <w:r w:rsidRPr="0009297A">
        <w:rPr>
          <w:rFonts w:ascii="Times New Roman" w:hAnsi="Times New Roman" w:cs="Times New Roman"/>
          <w:b/>
          <w:bCs/>
          <w:sz w:val="24"/>
          <w:szCs w:val="24"/>
        </w:rPr>
        <w:t>Integrated Climate Action Plans (ICAPs)</w:t>
      </w:r>
      <w:r w:rsidRPr="0009297A">
        <w:rPr>
          <w:rFonts w:ascii="Times New Roman" w:hAnsi="Times New Roman" w:cs="Times New Roman"/>
          <w:sz w:val="24"/>
          <w:szCs w:val="24"/>
        </w:rPr>
        <w:t xml:space="preserve"> for all 4,000+ municipalities, combining heat action strategies, blue-green </w:t>
      </w:r>
      <w:r w:rsidRPr="0009297A">
        <w:rPr>
          <w:rFonts w:ascii="Times New Roman" w:hAnsi="Times New Roman" w:cs="Times New Roman"/>
          <w:sz w:val="24"/>
          <w:szCs w:val="24"/>
        </w:rPr>
        <w:lastRenderedPageBreak/>
        <w:t>infrastructure, and circular economy principles into unified implementation frameworks (CSE, 2023).</w:t>
      </w:r>
    </w:p>
    <w:p w14:paraId="3669B822" w14:textId="77777777" w:rsidR="00805451" w:rsidRPr="0009297A" w:rsidRDefault="00805451" w:rsidP="0009297A">
      <w:pPr>
        <w:jc w:val="both"/>
        <w:rPr>
          <w:rFonts w:ascii="Times New Roman" w:hAnsi="Times New Roman" w:cs="Times New Roman"/>
          <w:sz w:val="24"/>
          <w:szCs w:val="24"/>
        </w:rPr>
      </w:pPr>
      <w:r w:rsidRPr="0009297A">
        <w:rPr>
          <w:rFonts w:ascii="Times New Roman" w:hAnsi="Times New Roman" w:cs="Times New Roman"/>
          <w:sz w:val="24"/>
          <w:szCs w:val="24"/>
        </w:rPr>
        <w:t>International partnerships must be strategically leveraged through </w:t>
      </w:r>
      <w:r w:rsidRPr="0009297A">
        <w:rPr>
          <w:rFonts w:ascii="Times New Roman" w:hAnsi="Times New Roman" w:cs="Times New Roman"/>
          <w:b/>
          <w:bCs/>
          <w:sz w:val="24"/>
          <w:szCs w:val="24"/>
        </w:rPr>
        <w:t>co-innovation platforms</w:t>
      </w:r>
      <w:r w:rsidRPr="0009297A">
        <w:rPr>
          <w:rFonts w:ascii="Times New Roman" w:hAnsi="Times New Roman" w:cs="Times New Roman"/>
          <w:sz w:val="24"/>
          <w:szCs w:val="24"/>
        </w:rPr>
        <w:t> like the EU-India Clean Energy Partnership, scaling proven technologies like green hydrogen valleys and climate-smart agriculture while avoiding technological lock-in (MEA, 2023). The Coalition for Disaster Resilient Infrastructure (CDRI) should evolve into a </w:t>
      </w:r>
      <w:r w:rsidRPr="0009297A">
        <w:rPr>
          <w:rFonts w:ascii="Times New Roman" w:hAnsi="Times New Roman" w:cs="Times New Roman"/>
          <w:b/>
          <w:bCs/>
          <w:sz w:val="24"/>
          <w:szCs w:val="24"/>
        </w:rPr>
        <w:t>knowledge hub for integrated systems</w:t>
      </w:r>
      <w:r w:rsidRPr="0009297A">
        <w:rPr>
          <w:rFonts w:ascii="Times New Roman" w:hAnsi="Times New Roman" w:cs="Times New Roman"/>
          <w:sz w:val="24"/>
          <w:szCs w:val="24"/>
        </w:rPr>
        <w:t>, documenting and disseminating best practices from India's 100+ climate resilience projects globally (CDRI, 2023).</w:t>
      </w:r>
    </w:p>
    <w:p w14:paraId="10C9BCDB" w14:textId="77777777" w:rsidR="000A6DE8" w:rsidRPr="00F06B35" w:rsidRDefault="00F06B35" w:rsidP="0009297A">
      <w:pPr>
        <w:jc w:val="both"/>
        <w:rPr>
          <w:rFonts w:ascii="Times New Roman" w:hAnsi="Times New Roman" w:cs="Times New Roman"/>
          <w:sz w:val="24"/>
          <w:szCs w:val="24"/>
          <w:u w:val="single"/>
        </w:rPr>
      </w:pPr>
      <w:r w:rsidRPr="00F06B35">
        <w:rPr>
          <w:rFonts w:ascii="Times New Roman" w:hAnsi="Times New Roman" w:cs="Times New Roman"/>
          <w:b/>
          <w:bCs/>
          <w:sz w:val="24"/>
          <w:szCs w:val="24"/>
          <w:u w:val="single"/>
        </w:rPr>
        <w:t>11. CONCLUSION: CHARTING INDIA’S PATHWAY THROUGH INTEGRATED CLIMATE GOVERNANCE</w:t>
      </w:r>
    </w:p>
    <w:p w14:paraId="265EE27F" w14:textId="77777777" w:rsidR="000A6DE8" w:rsidRPr="0009297A" w:rsidRDefault="000A6DE8" w:rsidP="0009297A">
      <w:pPr>
        <w:jc w:val="both"/>
        <w:rPr>
          <w:rFonts w:ascii="Times New Roman" w:hAnsi="Times New Roman" w:cs="Times New Roman"/>
          <w:sz w:val="24"/>
          <w:szCs w:val="24"/>
        </w:rPr>
      </w:pPr>
      <w:r w:rsidRPr="0009297A">
        <w:rPr>
          <w:rFonts w:ascii="Times New Roman" w:hAnsi="Times New Roman" w:cs="Times New Roman"/>
          <w:sz w:val="24"/>
          <w:szCs w:val="24"/>
        </w:rPr>
        <w:t>India’s climate change narrative stands at a critical juncture, where the translation of progressive policies into transformative action demands nothing short of systemic integration across sectors, scales, and stakeholders. This review has illuminated both the immense potential and sobering challenges of implementing integrated systems for climate mitigation—a complex endeavor that requires harmonizing technological innovation, institutional realignment, financial mobilization, and community participation.</w:t>
      </w:r>
    </w:p>
    <w:p w14:paraId="2123D9D0" w14:textId="77777777" w:rsidR="000A6DE8" w:rsidRPr="0009297A" w:rsidRDefault="000A6DE8" w:rsidP="0009297A">
      <w:pPr>
        <w:jc w:val="both"/>
        <w:rPr>
          <w:rFonts w:ascii="Times New Roman" w:hAnsi="Times New Roman" w:cs="Times New Roman"/>
          <w:sz w:val="24"/>
          <w:szCs w:val="24"/>
        </w:rPr>
      </w:pPr>
      <w:r w:rsidRPr="0009297A">
        <w:rPr>
          <w:rFonts w:ascii="Times New Roman" w:hAnsi="Times New Roman" w:cs="Times New Roman"/>
          <w:sz w:val="24"/>
          <w:szCs w:val="24"/>
        </w:rPr>
        <w:t>The analysis reveals that while India has made commendable strides in establishing policy frameworks and pilot initiatives, their full impact remains constrained by persistent fragmentation. True integration demands moving beyond isolated success stories to create a cohesive ecosystem where renewable energy transitions strengthen agricultural resilience, urban sustainability enhances livelihoods, and forest conservation aligns with tribal empowerment. Such synergies do not emerge spontaneously but must be consciously architected through visionary governance that breaks down bureaucratic silos and fosters collaborative action.</w:t>
      </w:r>
    </w:p>
    <w:p w14:paraId="7767B276" w14:textId="77777777" w:rsidR="000A6DE8" w:rsidRPr="0009297A" w:rsidRDefault="000A6DE8" w:rsidP="0009297A">
      <w:pPr>
        <w:jc w:val="both"/>
        <w:rPr>
          <w:rFonts w:ascii="Times New Roman" w:hAnsi="Times New Roman" w:cs="Times New Roman"/>
          <w:sz w:val="24"/>
          <w:szCs w:val="24"/>
        </w:rPr>
      </w:pPr>
      <w:r w:rsidRPr="0009297A">
        <w:rPr>
          <w:rFonts w:ascii="Times New Roman" w:hAnsi="Times New Roman" w:cs="Times New Roman"/>
          <w:sz w:val="24"/>
          <w:szCs w:val="24"/>
        </w:rPr>
        <w:t>Three fundamental insights emerge from this review. First, effective integration requires robust intermediation—institutional platforms that can translate macro-level climate goals into localized implementation while channeling ground realities back into policy refinement. Second, data systems must evolve from being mere repositories to becoming dynamic neural networks that connect forecasting, implementation, and course-correction in real time. Third, and perhaps most crucially, India’s climate resilience will ultimately depend on making integration inclusive—ensuring traditional knowledge systems inform scientific solutions and that benefits reach the most vulnerable populations.</w:t>
      </w:r>
    </w:p>
    <w:p w14:paraId="60365805" w14:textId="77777777" w:rsidR="000A6DE8" w:rsidRPr="0009297A" w:rsidRDefault="000A6DE8" w:rsidP="0009297A">
      <w:pPr>
        <w:jc w:val="both"/>
        <w:rPr>
          <w:rFonts w:ascii="Times New Roman" w:hAnsi="Times New Roman" w:cs="Times New Roman"/>
          <w:sz w:val="24"/>
          <w:szCs w:val="24"/>
        </w:rPr>
      </w:pPr>
      <w:r w:rsidRPr="0009297A">
        <w:rPr>
          <w:rFonts w:ascii="Times New Roman" w:hAnsi="Times New Roman" w:cs="Times New Roman"/>
          <w:sz w:val="24"/>
          <w:szCs w:val="24"/>
        </w:rPr>
        <w:t>The path forward is neither linear nor easy, but the imperative is clear. As climate impacts intensify, India’s development trajectory must increasingly rely on systems that view environmental sustainability, economic growth, and social equity not as competing priorities but as interconnected dimensions of a single transformative agenda. This calls for reimagining governance architectures, reengineering financial flows, and most importantly, rebuilding human-nature relationships at scale.</w:t>
      </w:r>
    </w:p>
    <w:p w14:paraId="1FDB9B19" w14:textId="77777777" w:rsidR="000A6DE8" w:rsidRPr="0009297A" w:rsidRDefault="000A6DE8" w:rsidP="0009297A">
      <w:pPr>
        <w:jc w:val="both"/>
        <w:rPr>
          <w:rFonts w:ascii="Times New Roman" w:hAnsi="Times New Roman" w:cs="Times New Roman"/>
          <w:sz w:val="24"/>
          <w:szCs w:val="24"/>
        </w:rPr>
      </w:pPr>
      <w:r w:rsidRPr="0009297A">
        <w:rPr>
          <w:rFonts w:ascii="Times New Roman" w:hAnsi="Times New Roman" w:cs="Times New Roman"/>
          <w:sz w:val="24"/>
          <w:szCs w:val="24"/>
        </w:rPr>
        <w:lastRenderedPageBreak/>
        <w:t>Ultimately, integrated climate action represents more than a technical or policy challenge—it is a test of India’s capacity for systems thinking at civilizational scale. The nation’s ability to weave climate considerations into the very fabric of its development story will determine not just its environmental future, but its economic competitiveness and social stability in the Anthropocene era. The time for half-measures and incremental approaches has passed; what India needs now is nothing less than a paradigm shift towards truly systemic solutions.</w:t>
      </w:r>
    </w:p>
    <w:p w14:paraId="46D9DB68" w14:textId="77777777" w:rsidR="000A6DE8" w:rsidRPr="0009297A" w:rsidRDefault="000A6DE8" w:rsidP="0009297A">
      <w:pPr>
        <w:jc w:val="both"/>
        <w:rPr>
          <w:rFonts w:ascii="Times New Roman" w:hAnsi="Times New Roman" w:cs="Times New Roman"/>
          <w:sz w:val="24"/>
          <w:szCs w:val="24"/>
        </w:rPr>
      </w:pPr>
      <w:r w:rsidRPr="0009297A">
        <w:rPr>
          <w:rFonts w:ascii="Times New Roman" w:hAnsi="Times New Roman" w:cs="Times New Roman"/>
          <w:sz w:val="24"/>
          <w:szCs w:val="24"/>
        </w:rPr>
        <w:t>This review concludes with cautious optimism—while the challenges are formidable, India possesses the institutional creativity, technological prowess, and civil society energy to pioneer new models of integrated climate governance. The task ahead is to move decisively from isolated experiments to nationwide transformation, ensuring that the whole of India’s climate response becomes far greater than the sum of its parts.</w:t>
      </w:r>
    </w:p>
    <w:p w14:paraId="0C928A81" w14:textId="77777777" w:rsidR="008A46D8" w:rsidRPr="0009297A" w:rsidRDefault="008A46D8" w:rsidP="0009297A">
      <w:pPr>
        <w:jc w:val="both"/>
        <w:rPr>
          <w:rFonts w:ascii="Times New Roman" w:hAnsi="Times New Roman" w:cs="Times New Roman"/>
          <w:sz w:val="24"/>
          <w:szCs w:val="24"/>
        </w:rPr>
      </w:pPr>
    </w:p>
    <w:p w14:paraId="4F1B551D" w14:textId="77777777" w:rsidR="009E3273" w:rsidRPr="006C2AFF" w:rsidRDefault="006C2AFF" w:rsidP="0009297A">
      <w:pPr>
        <w:pStyle w:val="ds-markdown-paragraph"/>
        <w:shd w:val="clear" w:color="auto" w:fill="FFFFFF"/>
        <w:ind w:left="1134" w:hanging="1134"/>
        <w:jc w:val="both"/>
        <w:rPr>
          <w:b/>
          <w:u w:val="single"/>
        </w:rPr>
      </w:pPr>
      <w:r w:rsidRPr="006C2AFF">
        <w:rPr>
          <w:b/>
          <w:u w:val="single"/>
        </w:rPr>
        <w:t>REFERENCES:</w:t>
      </w:r>
    </w:p>
    <w:p w14:paraId="669D147F"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Aggarwal, P. K., Singh, A. K., Samanta, S., &amp; Singh, S. (2022). Climate change impacts on Indian agriculture: A review from recent studies. </w:t>
      </w:r>
      <w:r w:rsidRPr="0009297A">
        <w:rPr>
          <w:rFonts w:ascii="Times New Roman" w:hAnsi="Times New Roman" w:cs="Times New Roman"/>
          <w:i/>
          <w:iCs/>
          <w:sz w:val="24"/>
          <w:szCs w:val="24"/>
        </w:rPr>
        <w:t>Agricultural Systems, 198</w:t>
      </w:r>
      <w:r w:rsidRPr="0009297A">
        <w:rPr>
          <w:rFonts w:ascii="Times New Roman" w:hAnsi="Times New Roman" w:cs="Times New Roman"/>
          <w:sz w:val="24"/>
          <w:szCs w:val="24"/>
        </w:rPr>
        <w:t>, 103382. </w:t>
      </w:r>
      <w:hyperlink r:id="rId8" w:tgtFrame="_blank" w:history="1">
        <w:r w:rsidRPr="0009297A">
          <w:rPr>
            <w:rStyle w:val="Hyperlink"/>
            <w:rFonts w:ascii="Times New Roman" w:hAnsi="Times New Roman" w:cs="Times New Roman"/>
            <w:color w:val="auto"/>
            <w:sz w:val="24"/>
            <w:szCs w:val="24"/>
          </w:rPr>
          <w:t>https://doi.org/10.1016/j.agsy.2022.103382</w:t>
        </w:r>
      </w:hyperlink>
    </w:p>
    <w:p w14:paraId="3328399C" w14:textId="77777777" w:rsidR="009E3273" w:rsidRPr="0009297A" w:rsidRDefault="009E3273" w:rsidP="0009297A">
      <w:pPr>
        <w:pStyle w:val="ds-markdown-paragraph"/>
        <w:shd w:val="clear" w:color="auto" w:fill="FFFFFF"/>
        <w:ind w:left="1134" w:hanging="1134"/>
        <w:jc w:val="both"/>
      </w:pPr>
      <w:r w:rsidRPr="0009297A">
        <w:t>Aggarwal, P. K., Singh, A. K., Samanta, S., &amp; Singh, S. (2022). Climate change impacts on Indian agriculture: A review from recent studies. </w:t>
      </w:r>
      <w:r w:rsidRPr="0009297A">
        <w:rPr>
          <w:rStyle w:val="Emphasis"/>
        </w:rPr>
        <w:t>Agricultural Systems, 198</w:t>
      </w:r>
      <w:r w:rsidRPr="0009297A">
        <w:t>, 103382. </w:t>
      </w:r>
      <w:hyperlink r:id="rId9" w:tgtFrame="_blank" w:history="1">
        <w:r w:rsidRPr="0009297A">
          <w:rPr>
            <w:rStyle w:val="Hyperlink"/>
            <w:color w:val="auto"/>
          </w:rPr>
          <w:t>https://doi.org/10.1016/j.agsy.2022.103382</w:t>
        </w:r>
      </w:hyperlink>
    </w:p>
    <w:p w14:paraId="2936D79C" w14:textId="77777777" w:rsidR="009E3273" w:rsidRPr="0009297A" w:rsidRDefault="009E3273" w:rsidP="0009297A">
      <w:pPr>
        <w:pStyle w:val="ds-markdown-paragraph"/>
        <w:shd w:val="clear" w:color="auto" w:fill="FFFFFF"/>
        <w:spacing w:before="0" w:beforeAutospacing="0"/>
        <w:ind w:left="1134" w:hanging="1134"/>
        <w:jc w:val="both"/>
      </w:pPr>
      <w:r w:rsidRPr="0009297A">
        <w:t>Altieri, M. A., &amp; Nicholls, C. I. (2017). </w:t>
      </w:r>
      <w:r w:rsidRPr="0009297A">
        <w:rPr>
          <w:rStyle w:val="Emphasis"/>
        </w:rPr>
        <w:t>Agroecology: A Brief Account of Its Origins and Currents of Thought</w:t>
      </w:r>
      <w:r w:rsidRPr="0009297A">
        <w:t>.</w:t>
      </w:r>
    </w:p>
    <w:p w14:paraId="37FA4F84"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Azam, M. F., Wagnon, P., Berthier, E., Vincent, C., Fujita, K., &amp; Kargel, J. S. (2021). Review of the current state of glaciers in the Hindu Kush Himalaya region. *Earth-Science Reviews, 212*, 103481. </w:t>
      </w:r>
      <w:hyperlink r:id="rId10" w:tgtFrame="_blank" w:history="1">
        <w:r w:rsidRPr="0009297A">
          <w:rPr>
            <w:rStyle w:val="Hyperlink"/>
            <w:rFonts w:ascii="Times New Roman" w:hAnsi="Times New Roman" w:cs="Times New Roman"/>
            <w:color w:val="auto"/>
            <w:sz w:val="24"/>
            <w:szCs w:val="24"/>
          </w:rPr>
          <w:t>https://doi.org/10.1016/j.earscirev.2020.103481</w:t>
        </w:r>
      </w:hyperlink>
    </w:p>
    <w:p w14:paraId="18C95E9C" w14:textId="77777777" w:rsidR="009E3273" w:rsidRPr="0009297A" w:rsidRDefault="009E3273" w:rsidP="0009297A">
      <w:pPr>
        <w:pStyle w:val="ds-markdown-paragraph"/>
        <w:shd w:val="clear" w:color="auto" w:fill="FFFFFF"/>
        <w:ind w:left="1134" w:hanging="1134"/>
        <w:jc w:val="both"/>
      </w:pPr>
      <w:r w:rsidRPr="0009297A">
        <w:t>Azam, M. F., Wagnon, P., Berthier, E., Vincent, C., Fujita, K., &amp; Kargel, J. S. (2021). Review of the current state of glaciers in the Hindu Kush Himalaya region. *Earth-Science Reviews, 212*, 103481. </w:t>
      </w:r>
      <w:hyperlink r:id="rId11" w:tgtFrame="_blank" w:history="1">
        <w:r w:rsidRPr="0009297A">
          <w:rPr>
            <w:rStyle w:val="Hyperlink"/>
            <w:color w:val="auto"/>
          </w:rPr>
          <w:t>https://doi.org/10.1016/j.earscirev.2020.103481</w:t>
        </w:r>
      </w:hyperlink>
    </w:p>
    <w:p w14:paraId="003F507B" w14:textId="77777777" w:rsidR="009E3273" w:rsidRPr="0009297A" w:rsidRDefault="009E3273" w:rsidP="0009297A">
      <w:pPr>
        <w:pStyle w:val="ds-markdown-paragraph"/>
        <w:shd w:val="clear" w:color="auto" w:fill="FFFFFF"/>
        <w:ind w:left="1134" w:hanging="1134"/>
        <w:jc w:val="both"/>
      </w:pPr>
      <w:r w:rsidRPr="0009297A">
        <w:t>BEE. (2023). Annual Report on PAT Scheme Cycle-VI. Bureau of Energy Efficiency. </w:t>
      </w:r>
      <w:hyperlink r:id="rId12" w:tgtFrame="_blank" w:history="1">
        <w:r w:rsidRPr="0009297A">
          <w:rPr>
            <w:rStyle w:val="Hyperlink"/>
            <w:color w:val="auto"/>
          </w:rPr>
          <w:t>https://beeindia.gov.in/</w:t>
        </w:r>
      </w:hyperlink>
    </w:p>
    <w:p w14:paraId="17FF2EF1" w14:textId="77777777" w:rsidR="009E3273" w:rsidRPr="0009297A" w:rsidRDefault="009E3273" w:rsidP="0009297A">
      <w:pPr>
        <w:pStyle w:val="ds-markdown-paragraph"/>
        <w:shd w:val="clear" w:color="auto" w:fill="FFFFFF"/>
        <w:ind w:left="1134" w:hanging="1134"/>
        <w:jc w:val="both"/>
      </w:pPr>
      <w:r w:rsidRPr="0009297A">
        <w:t>Bureau of Energy Efficiency. (2022). </w:t>
      </w:r>
      <w:r w:rsidRPr="0009297A">
        <w:rPr>
          <w:rStyle w:val="Emphasis"/>
        </w:rPr>
        <w:t>Perform, achieve and trade (PAT) cycle-III evaluation report</w:t>
      </w:r>
      <w:r w:rsidRPr="0009297A">
        <w:t>. Ministry of Power, Government of India. </w:t>
      </w:r>
      <w:hyperlink r:id="rId13" w:tgtFrame="_blank" w:history="1">
        <w:r w:rsidRPr="0009297A">
          <w:rPr>
            <w:rStyle w:val="Hyperlink"/>
            <w:color w:val="auto"/>
          </w:rPr>
          <w:t>https://beeindia.gov.in/sites/default/files/PAT-Cycle-III-Report.pdf</w:t>
        </w:r>
      </w:hyperlink>
    </w:p>
    <w:p w14:paraId="33B88621" w14:textId="77777777" w:rsidR="009E3273" w:rsidRPr="0009297A" w:rsidRDefault="009E3273" w:rsidP="0009297A">
      <w:pPr>
        <w:pStyle w:val="ds-markdown-paragraph"/>
        <w:shd w:val="clear" w:color="auto" w:fill="FFFFFF"/>
        <w:ind w:left="1134" w:hanging="1134"/>
        <w:jc w:val="both"/>
      </w:pPr>
      <w:r w:rsidRPr="0009297A">
        <w:t>Bureau of Energy Efficiency. (2023). PAT scheme performance report VIII. Ministry of Power.</w:t>
      </w:r>
    </w:p>
    <w:p w14:paraId="48FE7922" w14:textId="77777777" w:rsidR="009E3273" w:rsidRPr="0009297A" w:rsidRDefault="009E3273" w:rsidP="0009297A">
      <w:pPr>
        <w:pStyle w:val="ds-markdown-paragraph"/>
        <w:ind w:left="1134" w:hanging="1134"/>
        <w:jc w:val="both"/>
      </w:pPr>
      <w:r w:rsidRPr="0009297A">
        <w:lastRenderedPageBreak/>
        <w:t>Bureau of Energy Efficiency. (2023). Perform, Achieve, Trade scheme: Annual report 2022-23. Ministry of Power, Government of India.</w:t>
      </w:r>
    </w:p>
    <w:p w14:paraId="6579F4E7" w14:textId="77777777" w:rsidR="009E3273" w:rsidRPr="0009297A" w:rsidRDefault="009E3273" w:rsidP="0009297A">
      <w:pPr>
        <w:pStyle w:val="ds-markdown-paragraph"/>
        <w:shd w:val="clear" w:color="auto" w:fill="FFFFFF"/>
        <w:ind w:left="1134" w:hanging="1134"/>
        <w:jc w:val="both"/>
      </w:pPr>
      <w:r w:rsidRPr="0009297A">
        <w:t>CAG. (2023). Audit Report on Climate Finance Utilization. Comptroller and Auditor General of India. </w:t>
      </w:r>
      <w:hyperlink r:id="rId14" w:tgtFrame="_blank" w:history="1">
        <w:r w:rsidRPr="0009297A">
          <w:rPr>
            <w:rStyle w:val="Hyperlink"/>
            <w:color w:val="auto"/>
          </w:rPr>
          <w:t>https://cag.gov.in/</w:t>
        </w:r>
      </w:hyperlink>
    </w:p>
    <w:p w14:paraId="12B51CCF" w14:textId="77777777" w:rsidR="009E3273" w:rsidRPr="0009297A" w:rsidRDefault="009E3273" w:rsidP="0009297A">
      <w:pPr>
        <w:pStyle w:val="ds-markdown-paragraph"/>
        <w:shd w:val="clear" w:color="auto" w:fill="FFFFFF"/>
        <w:ind w:left="1134" w:hanging="1134"/>
        <w:jc w:val="both"/>
      </w:pPr>
      <w:r w:rsidRPr="0009297A">
        <w:t>CEEW. (2023). India's Climate Policy Architecture: A Comprehensive Assessment. Council on Energy, Environment and Water. </w:t>
      </w:r>
      <w:hyperlink r:id="rId15" w:tgtFrame="_blank" w:history="1">
        <w:r w:rsidRPr="0009297A">
          <w:rPr>
            <w:rStyle w:val="Hyperlink"/>
            <w:color w:val="auto"/>
          </w:rPr>
          <w:t>https://www.ceew.in/</w:t>
        </w:r>
      </w:hyperlink>
    </w:p>
    <w:p w14:paraId="491EF156" w14:textId="77777777" w:rsidR="009E3273" w:rsidRPr="0009297A" w:rsidRDefault="009E3273" w:rsidP="0009297A">
      <w:pPr>
        <w:pStyle w:val="ds-markdown-paragraph"/>
        <w:shd w:val="clear" w:color="auto" w:fill="FFFFFF"/>
        <w:ind w:left="1134" w:hanging="1134"/>
        <w:jc w:val="both"/>
      </w:pPr>
      <w:r w:rsidRPr="0009297A">
        <w:t>Central Electricity Authority. (2023). Smart grid implementation in India: 2023 assessment report.</w:t>
      </w:r>
    </w:p>
    <w:p w14:paraId="431D5CAA" w14:textId="77777777" w:rsidR="009E3273" w:rsidRPr="0009297A" w:rsidRDefault="009E3273" w:rsidP="0009297A">
      <w:pPr>
        <w:pStyle w:val="ds-markdown-paragraph"/>
        <w:ind w:left="1134" w:hanging="1134"/>
        <w:jc w:val="both"/>
      </w:pPr>
      <w:r w:rsidRPr="0009297A">
        <w:t>Central Electricity Authority. (2023). Smart grid implementation in India: 2023 assessment report. Ministry of Power, Government of India.</w:t>
      </w:r>
    </w:p>
    <w:p w14:paraId="5878B93A" w14:textId="77777777" w:rsidR="009E3273" w:rsidRPr="0009297A" w:rsidRDefault="009E3273" w:rsidP="0009297A">
      <w:pPr>
        <w:pStyle w:val="ds-markdown-paragraph"/>
        <w:shd w:val="clear" w:color="auto" w:fill="FFFFFF"/>
        <w:ind w:left="1134" w:hanging="1134"/>
        <w:jc w:val="both"/>
      </w:pPr>
      <w:r w:rsidRPr="0009297A">
        <w:t>Central Electricity Authority. (2023). </w:t>
      </w:r>
      <w:r w:rsidRPr="0009297A">
        <w:rPr>
          <w:i/>
          <w:iCs/>
        </w:rPr>
        <w:t>Report on smart grid and renewable integration</w:t>
      </w:r>
      <w:r w:rsidRPr="0009297A">
        <w:t>.</w:t>
      </w:r>
    </w:p>
    <w:p w14:paraId="2A66CD40" w14:textId="77777777" w:rsidR="009E3273" w:rsidRPr="0009297A" w:rsidRDefault="009E3273" w:rsidP="0009297A">
      <w:pPr>
        <w:pStyle w:val="ds-markdown-paragraph"/>
        <w:shd w:val="clear" w:color="auto" w:fill="FFFFFF"/>
        <w:ind w:left="1134" w:hanging="1134"/>
        <w:jc w:val="both"/>
      </w:pPr>
      <w:r w:rsidRPr="0009297A">
        <w:t>Central Electricity Authority. (2023). </w:t>
      </w:r>
      <w:r w:rsidRPr="0009297A">
        <w:rPr>
          <w:rStyle w:val="Emphasis"/>
        </w:rPr>
        <w:t>Report on smart grid and renewable integration</w:t>
      </w:r>
      <w:r w:rsidRPr="0009297A">
        <w:t>. Government of India. </w:t>
      </w:r>
      <w:hyperlink r:id="rId16" w:tgtFrame="_blank" w:history="1">
        <w:r w:rsidRPr="0009297A">
          <w:rPr>
            <w:rStyle w:val="Hyperlink"/>
            <w:color w:val="auto"/>
          </w:rPr>
          <w:t>https://cea.nic.in</w:t>
        </w:r>
      </w:hyperlink>
    </w:p>
    <w:p w14:paraId="44DCC84C" w14:textId="77777777" w:rsidR="009E3273" w:rsidRPr="0009297A" w:rsidRDefault="009E3273" w:rsidP="0009297A">
      <w:pPr>
        <w:pStyle w:val="ds-markdown-paragraph"/>
        <w:shd w:val="clear" w:color="auto" w:fill="FFFFFF"/>
        <w:ind w:left="1134" w:hanging="1134"/>
        <w:jc w:val="both"/>
      </w:pPr>
      <w:r w:rsidRPr="0009297A">
        <w:t>Central Himalayan Environment Association. (2023). </w:t>
      </w:r>
      <w:r w:rsidRPr="0009297A">
        <w:rPr>
          <w:rStyle w:val="Emphasis"/>
        </w:rPr>
        <w:t>Annual report on citizen science initiatives for glacial monitoring</w:t>
      </w:r>
      <w:r w:rsidRPr="0009297A">
        <w:t>. </w:t>
      </w:r>
      <w:hyperlink r:id="rId17" w:tgtFrame="_blank" w:history="1">
        <w:r w:rsidRPr="0009297A">
          <w:rPr>
            <w:rStyle w:val="Hyperlink"/>
            <w:color w:val="auto"/>
          </w:rPr>
          <w:t>https://www.cheaindia.org/reports</w:t>
        </w:r>
      </w:hyperlink>
    </w:p>
    <w:p w14:paraId="64FCE05A" w14:textId="77777777" w:rsidR="009E3273" w:rsidRPr="0009297A" w:rsidRDefault="009E3273" w:rsidP="0009297A">
      <w:pPr>
        <w:pStyle w:val="ds-markdown-paragraph"/>
        <w:shd w:val="clear" w:color="auto" w:fill="FFFFFF"/>
        <w:ind w:left="1134" w:hanging="1134"/>
        <w:jc w:val="both"/>
      </w:pPr>
      <w:r w:rsidRPr="0009297A">
        <w:t>Centre for Policy Research. (2023). </w:t>
      </w:r>
      <w:r w:rsidRPr="0009297A">
        <w:rPr>
          <w:rStyle w:val="Emphasis"/>
        </w:rPr>
        <w:t>Policy continuity in state climate actions: An electoral cycle analysis</w:t>
      </w:r>
      <w:r w:rsidRPr="0009297A">
        <w:t>. </w:t>
      </w:r>
      <w:hyperlink r:id="rId18" w:tgtFrame="_blank" w:history="1">
        <w:r w:rsidRPr="0009297A">
          <w:rPr>
            <w:rStyle w:val="Hyperlink"/>
            <w:color w:val="auto"/>
          </w:rPr>
          <w:t>https://cprindia.org</w:t>
        </w:r>
      </w:hyperlink>
    </w:p>
    <w:p w14:paraId="5437C73E" w14:textId="77777777" w:rsidR="009E3273" w:rsidRPr="0009297A" w:rsidRDefault="009E3273" w:rsidP="0009297A">
      <w:pPr>
        <w:pStyle w:val="ds-markdown-paragraph"/>
        <w:shd w:val="clear" w:color="auto" w:fill="FFFFFF"/>
        <w:ind w:left="1134" w:hanging="1134"/>
        <w:jc w:val="both"/>
      </w:pPr>
      <w:r w:rsidRPr="0009297A">
        <w:t>Centre for Science and Environment. (2023). </w:t>
      </w:r>
      <w:r w:rsidRPr="0009297A">
        <w:rPr>
          <w:rStyle w:val="Emphasis"/>
        </w:rPr>
        <w:t>Informal sector integration in urban climate planning</w:t>
      </w:r>
      <w:r w:rsidRPr="0009297A">
        <w:t>. </w:t>
      </w:r>
      <w:hyperlink r:id="rId19" w:tgtFrame="_blank" w:history="1">
        <w:r w:rsidRPr="0009297A">
          <w:rPr>
            <w:rStyle w:val="Hyperlink"/>
            <w:color w:val="auto"/>
          </w:rPr>
          <w:t>https://www.cseindia.org</w:t>
        </w:r>
      </w:hyperlink>
    </w:p>
    <w:p w14:paraId="7AE37A99" w14:textId="77777777" w:rsidR="009E3273" w:rsidRPr="0009297A" w:rsidRDefault="009E3273" w:rsidP="0009297A">
      <w:pPr>
        <w:pStyle w:val="ds-markdown-paragraph"/>
        <w:shd w:val="clear" w:color="auto" w:fill="FFFFFF"/>
        <w:ind w:left="1134" w:hanging="1134"/>
        <w:jc w:val="both"/>
      </w:pPr>
      <w:r w:rsidRPr="0009297A">
        <w:t>Centre for Science and Environment. (2023). </w:t>
      </w:r>
      <w:r w:rsidRPr="0009297A">
        <w:rPr>
          <w:rStyle w:val="Emphasis"/>
        </w:rPr>
        <w:t>Urban climate resilience: Framework for integrated planning</w:t>
      </w:r>
      <w:r w:rsidRPr="0009297A">
        <w:t>. </w:t>
      </w:r>
      <w:hyperlink r:id="rId20" w:tgtFrame="_blank" w:history="1">
        <w:r w:rsidRPr="0009297A">
          <w:rPr>
            <w:rStyle w:val="Hyperlink"/>
            <w:color w:val="auto"/>
          </w:rPr>
          <w:t>https://www.cseindia.org</w:t>
        </w:r>
      </w:hyperlink>
    </w:p>
    <w:p w14:paraId="03E34110" w14:textId="77777777" w:rsidR="009E3273" w:rsidRPr="0009297A" w:rsidRDefault="009E3273" w:rsidP="0009297A">
      <w:pPr>
        <w:pStyle w:val="ds-markdown-paragraph"/>
        <w:shd w:val="clear" w:color="auto" w:fill="FFFFFF"/>
        <w:ind w:left="1134" w:hanging="1134"/>
        <w:jc w:val="both"/>
      </w:pPr>
      <w:r w:rsidRPr="0009297A">
        <w:t>Chakrabarty, R. (2010). </w:t>
      </w:r>
      <w:r w:rsidRPr="0009297A">
        <w:rPr>
          <w:rStyle w:val="Emphasis"/>
        </w:rPr>
        <w:t>Climate change and India's position</w:t>
      </w:r>
      <w:r w:rsidRPr="0009297A">
        <w:t>. Economic and Political Weekly, 45(12), 35-40. </w:t>
      </w:r>
      <w:hyperlink r:id="rId21" w:tgtFrame="_blank" w:history="1">
        <w:r w:rsidRPr="0009297A">
          <w:rPr>
            <w:rStyle w:val="Hyperlink"/>
            <w:color w:val="auto"/>
          </w:rPr>
          <w:t>https://www.jstor.org/stable/25664192</w:t>
        </w:r>
      </w:hyperlink>
    </w:p>
    <w:p w14:paraId="4043B17E" w14:textId="77777777" w:rsidR="009E3273" w:rsidRPr="0009297A" w:rsidRDefault="009E3273" w:rsidP="0009297A">
      <w:pPr>
        <w:pStyle w:val="ds-markdown-paragraph"/>
        <w:shd w:val="clear" w:color="auto" w:fill="FFFFFF"/>
        <w:ind w:left="1134" w:hanging="1134"/>
        <w:jc w:val="both"/>
      </w:pPr>
      <w:r w:rsidRPr="0009297A">
        <w:t>Climate Resilient Observing Systems Promotion Council. (2023). </w:t>
      </w:r>
      <w:r w:rsidRPr="0009297A">
        <w:rPr>
          <w:rStyle w:val="Emphasis"/>
        </w:rPr>
        <w:t>Community weather stations: Impact assessment report</w:t>
      </w:r>
      <w:r w:rsidRPr="0009297A">
        <w:t>. </w:t>
      </w:r>
      <w:hyperlink r:id="rId22" w:tgtFrame="_blank" w:history="1">
        <w:r w:rsidRPr="0009297A">
          <w:rPr>
            <w:rStyle w:val="Hyperlink"/>
            <w:color w:val="auto"/>
          </w:rPr>
          <w:t>https://cropc.in/publications</w:t>
        </w:r>
      </w:hyperlink>
    </w:p>
    <w:p w14:paraId="7FFD0ED4" w14:textId="77777777" w:rsidR="009E3273" w:rsidRPr="0009297A" w:rsidRDefault="009E3273" w:rsidP="0009297A">
      <w:pPr>
        <w:pStyle w:val="ds-markdown-paragraph"/>
        <w:shd w:val="clear" w:color="auto" w:fill="FFFFFF"/>
        <w:ind w:left="1134" w:hanging="1134"/>
        <w:jc w:val="both"/>
      </w:pPr>
      <w:r w:rsidRPr="0009297A">
        <w:t>Climate Risk Horizons. (2023). </w:t>
      </w:r>
      <w:r w:rsidRPr="0009297A">
        <w:rPr>
          <w:rStyle w:val="Emphasis"/>
        </w:rPr>
        <w:t>Legal impediments to climate integration: Case law analysis</w:t>
      </w:r>
      <w:r w:rsidRPr="0009297A">
        <w:t>. </w:t>
      </w:r>
      <w:hyperlink r:id="rId23" w:tgtFrame="_blank" w:history="1">
        <w:r w:rsidRPr="0009297A">
          <w:rPr>
            <w:rStyle w:val="Hyperlink"/>
            <w:color w:val="auto"/>
          </w:rPr>
          <w:t>https://climatehorizons.org</w:t>
        </w:r>
      </w:hyperlink>
    </w:p>
    <w:p w14:paraId="2A2ED5FA" w14:textId="77777777" w:rsidR="009E3273" w:rsidRPr="0009297A" w:rsidRDefault="009E3273" w:rsidP="0009297A">
      <w:pPr>
        <w:pStyle w:val="ds-markdown-paragraph"/>
        <w:shd w:val="clear" w:color="auto" w:fill="FFFFFF"/>
        <w:ind w:left="1134" w:hanging="1134"/>
        <w:jc w:val="both"/>
      </w:pPr>
      <w:r w:rsidRPr="0009297A">
        <w:t>Coalition for Disaster Resilient Infrastructure. (2023). *Knowledge strategy 2023-27*. </w:t>
      </w:r>
      <w:hyperlink r:id="rId24" w:tgtFrame="_blank" w:history="1">
        <w:r w:rsidRPr="0009297A">
          <w:rPr>
            <w:rStyle w:val="Hyperlink"/>
            <w:color w:val="auto"/>
          </w:rPr>
          <w:t>https://www.cdri.world</w:t>
        </w:r>
      </w:hyperlink>
    </w:p>
    <w:p w14:paraId="61D38E24" w14:textId="77777777" w:rsidR="009E3273" w:rsidRPr="0009297A" w:rsidRDefault="009E3273" w:rsidP="0009297A">
      <w:pPr>
        <w:pStyle w:val="ds-markdown-paragraph"/>
        <w:shd w:val="clear" w:color="auto" w:fill="FFFFFF"/>
        <w:ind w:left="1134" w:hanging="1134"/>
        <w:jc w:val="both"/>
      </w:pPr>
      <w:r w:rsidRPr="0009297A">
        <w:t>Community Environmental Monitoring. (2023). </w:t>
      </w:r>
      <w:r w:rsidRPr="0009297A">
        <w:rPr>
          <w:rStyle w:val="Emphasis"/>
        </w:rPr>
        <w:t>Digital participatory monitoring: Annual performance review</w:t>
      </w:r>
      <w:r w:rsidRPr="0009297A">
        <w:t>. </w:t>
      </w:r>
      <w:hyperlink r:id="rId25" w:tgtFrame="_blank" w:history="1">
        <w:r w:rsidRPr="0009297A">
          <w:rPr>
            <w:rStyle w:val="Hyperlink"/>
            <w:color w:val="auto"/>
          </w:rPr>
          <w:t>https://cemindia.org/annual-reports</w:t>
        </w:r>
      </w:hyperlink>
    </w:p>
    <w:p w14:paraId="0C00EF5F" w14:textId="77777777" w:rsidR="009E3273" w:rsidRPr="0009297A" w:rsidRDefault="009E3273" w:rsidP="0009297A">
      <w:pPr>
        <w:pStyle w:val="ds-markdown-paragraph"/>
        <w:shd w:val="clear" w:color="auto" w:fill="FFFFFF"/>
        <w:ind w:left="1134" w:hanging="1134"/>
        <w:jc w:val="both"/>
      </w:pPr>
      <w:r w:rsidRPr="0009297A">
        <w:lastRenderedPageBreak/>
        <w:t>Compensatory Afforestation Fund Management and Planning Authority. (2023). *Annual report 2022-23*. Ministry of Environment, Forest and Climate Change. </w:t>
      </w:r>
      <w:hyperlink r:id="rId26" w:tgtFrame="_blank" w:history="1">
        <w:r w:rsidRPr="0009297A">
          <w:rPr>
            <w:rStyle w:val="Hyperlink"/>
            <w:color w:val="auto"/>
          </w:rPr>
          <w:t>https://campafund.gov.in</w:t>
        </w:r>
      </w:hyperlink>
    </w:p>
    <w:p w14:paraId="1AEBBF65" w14:textId="77777777" w:rsidR="009E3273" w:rsidRPr="0009297A" w:rsidRDefault="009E3273" w:rsidP="0009297A">
      <w:pPr>
        <w:pStyle w:val="ds-markdown-paragraph"/>
        <w:shd w:val="clear" w:color="auto" w:fill="FFFFFF"/>
        <w:ind w:left="1134" w:hanging="1134"/>
        <w:jc w:val="both"/>
      </w:pPr>
      <w:r w:rsidRPr="0009297A">
        <w:t>Council of Scientific and Industrial Research. (2023). *Annual technical report 2022-23*. </w:t>
      </w:r>
      <w:hyperlink r:id="rId27" w:tgtFrame="_blank" w:history="1">
        <w:r w:rsidRPr="0009297A">
          <w:rPr>
            <w:rStyle w:val="Hyperlink"/>
            <w:color w:val="auto"/>
          </w:rPr>
          <w:t>https://www.csir.res.in</w:t>
        </w:r>
      </w:hyperlink>
    </w:p>
    <w:p w14:paraId="611A3BCA" w14:textId="77777777" w:rsidR="009E3273" w:rsidRPr="0009297A" w:rsidRDefault="009E3273" w:rsidP="0009297A">
      <w:pPr>
        <w:pStyle w:val="ds-markdown-paragraph"/>
        <w:shd w:val="clear" w:color="auto" w:fill="FFFFFF"/>
        <w:ind w:left="1134" w:hanging="1134"/>
        <w:jc w:val="both"/>
      </w:pPr>
      <w:r w:rsidRPr="0009297A">
        <w:t>Council on Energy, Environment and Water. (2023). </w:t>
      </w:r>
      <w:r w:rsidRPr="0009297A">
        <w:rPr>
          <w:rStyle w:val="Emphasis"/>
        </w:rPr>
        <w:t>Renewable energy policy risk index 2023</w:t>
      </w:r>
      <w:r w:rsidRPr="0009297A">
        <w:t>. </w:t>
      </w:r>
      <w:hyperlink r:id="rId28" w:tgtFrame="_blank" w:history="1">
        <w:r w:rsidRPr="0009297A">
          <w:rPr>
            <w:rStyle w:val="Hyperlink"/>
            <w:color w:val="auto"/>
          </w:rPr>
          <w:t>https://www.ceew.in</w:t>
        </w:r>
      </w:hyperlink>
    </w:p>
    <w:p w14:paraId="467493C4" w14:textId="77777777" w:rsidR="009E3273" w:rsidRPr="0009297A" w:rsidRDefault="009E3273" w:rsidP="0009297A">
      <w:pPr>
        <w:pStyle w:val="ds-markdown-paragraph"/>
        <w:shd w:val="clear" w:color="auto" w:fill="FFFFFF"/>
        <w:ind w:left="1134" w:hanging="1134"/>
        <w:jc w:val="both"/>
      </w:pPr>
      <w:r w:rsidRPr="0009297A">
        <w:t>DEA. (2023). Framework for Sovereign Green Bonds. Department of Economic Affairs. </w:t>
      </w:r>
      <w:hyperlink r:id="rId29" w:tgtFrame="_blank" w:history="1">
        <w:r w:rsidRPr="0009297A">
          <w:rPr>
            <w:rStyle w:val="Hyperlink"/>
            <w:color w:val="auto"/>
          </w:rPr>
          <w:t>https://dea.gov.in/</w:t>
        </w:r>
      </w:hyperlink>
    </w:p>
    <w:p w14:paraId="0155A8D0" w14:textId="77777777" w:rsidR="009E3273" w:rsidRPr="0009297A" w:rsidRDefault="009E3273" w:rsidP="0009297A">
      <w:pPr>
        <w:pStyle w:val="ds-markdown-paragraph"/>
        <w:shd w:val="clear" w:color="auto" w:fill="FFFFFF"/>
        <w:ind w:left="1134" w:hanging="1134"/>
        <w:jc w:val="both"/>
      </w:pPr>
      <w:r w:rsidRPr="0009297A">
        <w:t>Department of Science &amp; Technology. (2023). Annual report: National Mission on Himalayan Studies.</w:t>
      </w:r>
    </w:p>
    <w:p w14:paraId="4E39E889" w14:textId="77777777" w:rsidR="009E3273" w:rsidRPr="0009297A" w:rsidRDefault="009E3273" w:rsidP="0009297A">
      <w:pPr>
        <w:pStyle w:val="ds-markdown-paragraph"/>
        <w:shd w:val="clear" w:color="auto" w:fill="FFFFFF"/>
        <w:ind w:left="1134" w:hanging="1134"/>
        <w:jc w:val="both"/>
      </w:pPr>
      <w:r w:rsidRPr="0009297A">
        <w:t>Department of Science and Technology. (2023). </w:t>
      </w:r>
      <w:r w:rsidRPr="0009297A">
        <w:rPr>
          <w:rStyle w:val="Emphasis"/>
        </w:rPr>
        <w:t>Climate change programme annual report</w:t>
      </w:r>
      <w:r w:rsidRPr="0009297A">
        <w:t>. Government of India. </w:t>
      </w:r>
      <w:hyperlink r:id="rId30" w:tgtFrame="_blank" w:history="1">
        <w:r w:rsidRPr="0009297A">
          <w:rPr>
            <w:rStyle w:val="Hyperlink"/>
            <w:color w:val="auto"/>
          </w:rPr>
          <w:t>https://dst.gov.in</w:t>
        </w:r>
      </w:hyperlink>
    </w:p>
    <w:p w14:paraId="1E9AB9B9" w14:textId="77777777" w:rsidR="009E3273" w:rsidRPr="0009297A" w:rsidRDefault="009E3273" w:rsidP="0009297A">
      <w:pPr>
        <w:pStyle w:val="ds-markdown-paragraph"/>
        <w:shd w:val="clear" w:color="auto" w:fill="FFFFFF"/>
        <w:ind w:left="1134" w:hanging="1134"/>
        <w:jc w:val="both"/>
      </w:pPr>
      <w:r w:rsidRPr="0009297A">
        <w:t>DST. (2023). Climate Technology Needs Assessment. Department of Science and Technology. </w:t>
      </w:r>
      <w:hyperlink r:id="rId31" w:tgtFrame="_blank" w:history="1">
        <w:r w:rsidRPr="0009297A">
          <w:rPr>
            <w:rStyle w:val="Hyperlink"/>
            <w:color w:val="auto"/>
          </w:rPr>
          <w:t>https://www.dst.gov.in/</w:t>
        </w:r>
      </w:hyperlink>
    </w:p>
    <w:p w14:paraId="30D3A701" w14:textId="77777777" w:rsidR="009E3273" w:rsidRPr="0009297A" w:rsidRDefault="009E3273" w:rsidP="0009297A">
      <w:pPr>
        <w:pStyle w:val="ds-markdown-paragraph"/>
        <w:shd w:val="clear" w:color="auto" w:fill="FFFFFF"/>
        <w:spacing w:before="0" w:beforeAutospacing="0"/>
        <w:ind w:left="1134" w:hanging="1134"/>
        <w:jc w:val="both"/>
      </w:pPr>
      <w:r w:rsidRPr="0009297A">
        <w:t>Dubash, N. K., et al. (2018). </w:t>
      </w:r>
      <w:r w:rsidRPr="0009297A">
        <w:rPr>
          <w:rStyle w:val="Emphasis"/>
        </w:rPr>
        <w:t>India’s Energy and Emissions Future: An Interpretive Analysis</w:t>
      </w:r>
      <w:r w:rsidRPr="0009297A">
        <w:t>.</w:t>
      </w:r>
    </w:p>
    <w:p w14:paraId="42BA9F10" w14:textId="77777777" w:rsidR="009E3273" w:rsidRPr="0009297A" w:rsidRDefault="009E3273" w:rsidP="0009297A">
      <w:pPr>
        <w:pStyle w:val="ds-markdown-paragraph"/>
        <w:shd w:val="clear" w:color="auto" w:fill="FFFFFF"/>
        <w:ind w:left="1134" w:hanging="1134"/>
        <w:jc w:val="both"/>
      </w:pPr>
      <w:r w:rsidRPr="0009297A">
        <w:t>Dubash, N. K., Khosla, R., &amp; Kelkar, U. (2022). </w:t>
      </w:r>
      <w:r w:rsidRPr="0009297A">
        <w:rPr>
          <w:rStyle w:val="Emphasis"/>
        </w:rPr>
        <w:t>Institutionalizing climate action in India</w:t>
      </w:r>
      <w:r w:rsidRPr="0009297A">
        <w:t>. Annual Review of Environment and Resources, 47, 233-260. </w:t>
      </w:r>
      <w:hyperlink r:id="rId32" w:tgtFrame="_blank" w:history="1">
        <w:r w:rsidRPr="0009297A">
          <w:rPr>
            <w:rStyle w:val="Hyperlink"/>
            <w:color w:val="auto"/>
          </w:rPr>
          <w:t>https://doi.org/10.1146/annurev-environ-012321-093803</w:t>
        </w:r>
      </w:hyperlink>
    </w:p>
    <w:p w14:paraId="0C751084" w14:textId="77777777" w:rsidR="009E3273" w:rsidRPr="0009297A" w:rsidRDefault="009E3273" w:rsidP="0009297A">
      <w:pPr>
        <w:pStyle w:val="ds-markdown-paragraph"/>
        <w:shd w:val="clear" w:color="auto" w:fill="FFFFFF"/>
        <w:ind w:left="1134" w:hanging="1134"/>
        <w:jc w:val="both"/>
      </w:pPr>
      <w:r w:rsidRPr="0009297A">
        <w:t>Dubash, N. K., Khosla, R., Kelkar, U., &amp; Lele, S. (2018). India and climate change: Evolving ideas and increasing policy engagement. </w:t>
      </w:r>
      <w:r w:rsidRPr="0009297A">
        <w:rPr>
          <w:rStyle w:val="Emphasis"/>
        </w:rPr>
        <w:t>Annual Review of Environment and Resources, 43</w:t>
      </w:r>
      <w:r w:rsidRPr="0009297A">
        <w:t>, 395-421. </w:t>
      </w:r>
      <w:hyperlink r:id="rId33" w:tgtFrame="_blank" w:history="1">
        <w:r w:rsidRPr="0009297A">
          <w:rPr>
            <w:rStyle w:val="Hyperlink"/>
            <w:color w:val="auto"/>
          </w:rPr>
          <w:t>https://doi.org/10.1146/annurev-environ-102017-025809</w:t>
        </w:r>
      </w:hyperlink>
    </w:p>
    <w:p w14:paraId="02075A6B" w14:textId="77777777" w:rsidR="009E3273" w:rsidRPr="0009297A" w:rsidRDefault="009E3273" w:rsidP="0009297A">
      <w:pPr>
        <w:pStyle w:val="ds-markdown-paragraph"/>
        <w:shd w:val="clear" w:color="auto" w:fill="FFFFFF"/>
        <w:ind w:left="1134" w:hanging="1134"/>
        <w:jc w:val="both"/>
      </w:pPr>
      <w:r w:rsidRPr="0009297A">
        <w:t>Dubash, N. K., Khosla, R., Kelkar, U., &amp; Lele, S. (2023). India's climate policy trajectory. </w:t>
      </w:r>
      <w:r w:rsidRPr="0009297A">
        <w:rPr>
          <w:rStyle w:val="Emphasis"/>
        </w:rPr>
        <w:t>Climate Policy, 23</w:t>
      </w:r>
      <w:r w:rsidRPr="0009297A">
        <w:t>(4), 389-403. </w:t>
      </w:r>
      <w:hyperlink r:id="rId34" w:tgtFrame="_blank" w:history="1">
        <w:r w:rsidRPr="0009297A">
          <w:rPr>
            <w:rStyle w:val="Hyperlink"/>
            <w:color w:val="auto"/>
          </w:rPr>
          <w:t>https://doi.org/10.1080/14693062.2022.2062307</w:t>
        </w:r>
      </w:hyperlink>
    </w:p>
    <w:p w14:paraId="6F2472C4" w14:textId="77777777" w:rsidR="009E3273" w:rsidRPr="0009297A" w:rsidRDefault="009E3273" w:rsidP="0009297A">
      <w:pPr>
        <w:pStyle w:val="ds-markdown-paragraph"/>
        <w:shd w:val="clear" w:color="auto" w:fill="FFFFFF"/>
        <w:ind w:left="1134" w:hanging="1134"/>
        <w:jc w:val="both"/>
      </w:pPr>
      <w:r w:rsidRPr="0009297A">
        <w:t>Finance Department, Government of Odisha. (2023). *Climate budget statement 2023-24*. </w:t>
      </w:r>
      <w:hyperlink r:id="rId35" w:tgtFrame="_blank" w:history="1">
        <w:r w:rsidRPr="0009297A">
          <w:rPr>
            <w:rStyle w:val="Hyperlink"/>
            <w:color w:val="auto"/>
          </w:rPr>
          <w:t>https://finance.odisha.gov.in</w:t>
        </w:r>
      </w:hyperlink>
    </w:p>
    <w:p w14:paraId="6453B660" w14:textId="77777777" w:rsidR="009E3273" w:rsidRPr="0009297A" w:rsidRDefault="009E3273" w:rsidP="0009297A">
      <w:pPr>
        <w:pStyle w:val="ds-markdown-paragraph"/>
        <w:shd w:val="clear" w:color="auto" w:fill="FFFFFF"/>
        <w:ind w:left="1134" w:hanging="1134"/>
        <w:jc w:val="both"/>
      </w:pPr>
      <w:r w:rsidRPr="0009297A">
        <w:t>Forest Survey of India. (2023). VAN AGNI system: Annual performance report 2022-23.</w:t>
      </w:r>
    </w:p>
    <w:p w14:paraId="7A88644D" w14:textId="77777777" w:rsidR="009E3273" w:rsidRPr="0009297A" w:rsidRDefault="009E3273" w:rsidP="0009297A">
      <w:pPr>
        <w:pStyle w:val="ds-markdown-paragraph"/>
        <w:shd w:val="clear" w:color="auto" w:fill="FFFFFF"/>
        <w:ind w:left="1134" w:hanging="1134"/>
        <w:jc w:val="both"/>
      </w:pPr>
      <w:r w:rsidRPr="0009297A">
        <w:t>Garg, A., Shukla, P. R., &amp; Dholakia, H. H. (2023). Decarbonizing India's power sector: Policy effectiveness analysis. </w:t>
      </w:r>
      <w:r w:rsidRPr="0009297A">
        <w:rPr>
          <w:rStyle w:val="Emphasis"/>
        </w:rPr>
        <w:t>Nature Energy, 8</w:t>
      </w:r>
      <w:r w:rsidRPr="0009297A">
        <w:t>(3), 234-245. </w:t>
      </w:r>
      <w:hyperlink r:id="rId36" w:tgtFrame="_blank" w:history="1">
        <w:r w:rsidRPr="0009297A">
          <w:rPr>
            <w:rStyle w:val="Hyperlink"/>
            <w:color w:val="auto"/>
          </w:rPr>
          <w:t>https://doi.org/10.1038/s41560-022-01185-5</w:t>
        </w:r>
      </w:hyperlink>
    </w:p>
    <w:p w14:paraId="5D7CDF99" w14:textId="77777777" w:rsidR="009E3273" w:rsidRPr="0009297A" w:rsidRDefault="009E3273" w:rsidP="0009297A">
      <w:pPr>
        <w:pStyle w:val="ds-markdown-paragraph"/>
        <w:shd w:val="clear" w:color="auto" w:fill="FFFFFF"/>
        <w:ind w:left="1134" w:hanging="1134"/>
        <w:jc w:val="both"/>
      </w:pPr>
      <w:r w:rsidRPr="0009297A">
        <w:lastRenderedPageBreak/>
        <w:t>Government of Gujarat. (2023). </w:t>
      </w:r>
      <w:r w:rsidRPr="0009297A">
        <w:rPr>
          <w:rStyle w:val="Emphasis"/>
        </w:rPr>
        <w:t>Climate resilience action plan: Annual implementation report</w:t>
      </w:r>
      <w:r w:rsidRPr="0009297A">
        <w:t>. Climate Change Department. </w:t>
      </w:r>
      <w:hyperlink r:id="rId37" w:tgtFrame="_blank" w:history="1">
        <w:r w:rsidRPr="0009297A">
          <w:rPr>
            <w:rStyle w:val="Hyperlink"/>
            <w:color w:val="auto"/>
          </w:rPr>
          <w:t>https://gujenvis.nic.in</w:t>
        </w:r>
      </w:hyperlink>
    </w:p>
    <w:p w14:paraId="1A9AD3B7" w14:textId="77777777" w:rsidR="009E3273" w:rsidRPr="0009297A" w:rsidRDefault="009E3273" w:rsidP="0009297A">
      <w:pPr>
        <w:pStyle w:val="ds-markdown-paragraph"/>
        <w:shd w:val="clear" w:color="auto" w:fill="FFFFFF"/>
        <w:ind w:left="1134" w:hanging="1134"/>
        <w:jc w:val="both"/>
      </w:pPr>
      <w:r w:rsidRPr="0009297A">
        <w:t>Government of India. (2008). National Action Plan on Climate Change. Prime Minister's Office. </w:t>
      </w:r>
      <w:hyperlink r:id="rId38" w:tgtFrame="_blank" w:history="1">
        <w:r w:rsidRPr="0009297A">
          <w:rPr>
            <w:rStyle w:val="Hyperlink"/>
            <w:color w:val="auto"/>
          </w:rPr>
          <w:t>https://pib.gov.in/</w:t>
        </w:r>
      </w:hyperlink>
    </w:p>
    <w:p w14:paraId="40B8D2DF" w14:textId="77777777" w:rsidR="009E3273" w:rsidRPr="0009297A" w:rsidRDefault="009E3273" w:rsidP="0009297A">
      <w:pPr>
        <w:pStyle w:val="ds-markdown-paragraph"/>
        <w:shd w:val="clear" w:color="auto" w:fill="FFFFFF"/>
        <w:ind w:left="1134" w:hanging="1134"/>
        <w:jc w:val="both"/>
      </w:pPr>
      <w:r w:rsidRPr="0009297A">
        <w:t>Government of India. (2008). </w:t>
      </w:r>
      <w:r w:rsidRPr="0009297A">
        <w:rPr>
          <w:rStyle w:val="Emphasis"/>
        </w:rPr>
        <w:t>National Action Plan on Climate Change</w:t>
      </w:r>
      <w:r w:rsidRPr="0009297A">
        <w:t>. Ministry of Environment, Forest and Climate Change. </w:t>
      </w:r>
      <w:hyperlink r:id="rId39" w:tgtFrame="_blank" w:history="1">
        <w:r w:rsidRPr="0009297A">
          <w:rPr>
            <w:rStyle w:val="Hyperlink"/>
            <w:color w:val="auto"/>
          </w:rPr>
          <w:t>http://moef.gov.in/wp-content/uploads/2018/04/NAPCC-Eng.pdf</w:t>
        </w:r>
      </w:hyperlink>
    </w:p>
    <w:p w14:paraId="0D7E821E" w14:textId="77777777" w:rsidR="009E3273" w:rsidRPr="0009297A" w:rsidRDefault="009E3273" w:rsidP="0009297A">
      <w:pPr>
        <w:pStyle w:val="ds-markdown-paragraph"/>
        <w:shd w:val="clear" w:color="auto" w:fill="FFFFFF"/>
        <w:ind w:left="1134" w:hanging="1134"/>
        <w:jc w:val="both"/>
      </w:pPr>
      <w:r w:rsidRPr="0009297A">
        <w:t>Government of Maharashtra. (2023). </w:t>
      </w:r>
      <w:r w:rsidRPr="0009297A">
        <w:rPr>
          <w:rStyle w:val="Emphasis"/>
        </w:rPr>
        <w:t>Majhi Vasundhara Abhiyan: Annual report</w:t>
      </w:r>
      <w:r w:rsidRPr="0009297A">
        <w:t>. Department of Environment and Climate Change. </w:t>
      </w:r>
      <w:hyperlink r:id="rId40" w:tgtFrame="_blank" w:history="1">
        <w:r w:rsidRPr="0009297A">
          <w:rPr>
            <w:rStyle w:val="Hyperlink"/>
            <w:color w:val="auto"/>
          </w:rPr>
          <w:t>https://mahaenv.in</w:t>
        </w:r>
      </w:hyperlink>
    </w:p>
    <w:p w14:paraId="495268DA" w14:textId="77777777" w:rsidR="009E3273" w:rsidRPr="0009297A" w:rsidRDefault="009E3273" w:rsidP="0009297A">
      <w:pPr>
        <w:pStyle w:val="ds-markdown-paragraph"/>
        <w:ind w:left="1134" w:hanging="1134"/>
        <w:jc w:val="both"/>
      </w:pPr>
      <w:r w:rsidRPr="0009297A">
        <w:t>Green Climate Fund. (2023). Approved projects: India portfolio. </w:t>
      </w:r>
      <w:hyperlink r:id="rId41" w:tgtFrame="_blank" w:history="1">
        <w:r w:rsidRPr="0009297A">
          <w:rPr>
            <w:rStyle w:val="Hyperlink"/>
            <w:color w:val="auto"/>
          </w:rPr>
          <w:t>https://www.greenclimate.fund</w:t>
        </w:r>
      </w:hyperlink>
    </w:p>
    <w:p w14:paraId="798D569F" w14:textId="77777777" w:rsidR="009E3273" w:rsidRPr="0009297A" w:rsidRDefault="009E3273" w:rsidP="0009297A">
      <w:pPr>
        <w:ind w:left="1134" w:hanging="1134"/>
        <w:jc w:val="both"/>
        <w:rPr>
          <w:rFonts w:ascii="Times New Roman" w:hAnsi="Times New Roman" w:cs="Times New Roman"/>
          <w:sz w:val="24"/>
          <w:szCs w:val="24"/>
        </w:rPr>
      </w:pPr>
      <w:proofErr w:type="spellStart"/>
      <w:r w:rsidRPr="0009297A">
        <w:rPr>
          <w:rFonts w:ascii="Times New Roman" w:hAnsi="Times New Roman" w:cs="Times New Roman"/>
          <w:sz w:val="24"/>
          <w:szCs w:val="24"/>
        </w:rPr>
        <w:t>Gulagi</w:t>
      </w:r>
      <w:proofErr w:type="spellEnd"/>
      <w:r w:rsidRPr="0009297A">
        <w:rPr>
          <w:rFonts w:ascii="Times New Roman" w:hAnsi="Times New Roman" w:cs="Times New Roman"/>
          <w:sz w:val="24"/>
          <w:szCs w:val="24"/>
        </w:rPr>
        <w:t>, A., Bogdanov, D., &amp; Breyer, C. (2023). The role of renewable energy in a sustainable and affordable electricity system for India. </w:t>
      </w:r>
      <w:r w:rsidRPr="0009297A">
        <w:rPr>
          <w:rFonts w:ascii="Times New Roman" w:hAnsi="Times New Roman" w:cs="Times New Roman"/>
          <w:i/>
          <w:iCs/>
          <w:sz w:val="24"/>
          <w:szCs w:val="24"/>
        </w:rPr>
        <w:t>Energy, 263</w:t>
      </w:r>
      <w:r w:rsidRPr="0009297A">
        <w:rPr>
          <w:rFonts w:ascii="Times New Roman" w:hAnsi="Times New Roman" w:cs="Times New Roman"/>
          <w:sz w:val="24"/>
          <w:szCs w:val="24"/>
        </w:rPr>
        <w:t>, 125562. </w:t>
      </w:r>
      <w:hyperlink r:id="rId42" w:tgtFrame="_blank" w:history="1">
        <w:r w:rsidRPr="0009297A">
          <w:rPr>
            <w:rStyle w:val="Hyperlink"/>
            <w:rFonts w:ascii="Times New Roman" w:hAnsi="Times New Roman" w:cs="Times New Roman"/>
            <w:color w:val="auto"/>
            <w:sz w:val="24"/>
            <w:szCs w:val="24"/>
          </w:rPr>
          <w:t>https://doi.org/10.1016/j.energy.2022.125562</w:t>
        </w:r>
      </w:hyperlink>
    </w:p>
    <w:p w14:paraId="3E411363"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Hoff, H. (2011). Understanding the nexus. </w:t>
      </w:r>
      <w:r w:rsidRPr="0009297A">
        <w:rPr>
          <w:rFonts w:ascii="Times New Roman" w:hAnsi="Times New Roman" w:cs="Times New Roman"/>
          <w:i/>
          <w:iCs/>
          <w:sz w:val="24"/>
          <w:szCs w:val="24"/>
        </w:rPr>
        <w:t>Stockholm Environment Institute White Paper</w:t>
      </w:r>
      <w:r w:rsidRPr="0009297A">
        <w:rPr>
          <w:rFonts w:ascii="Times New Roman" w:hAnsi="Times New Roman" w:cs="Times New Roman"/>
          <w:sz w:val="24"/>
          <w:szCs w:val="24"/>
        </w:rPr>
        <w:t>. </w:t>
      </w:r>
      <w:hyperlink r:id="rId43" w:tgtFrame="_blank" w:history="1">
        <w:r w:rsidRPr="0009297A">
          <w:rPr>
            <w:rStyle w:val="Hyperlink"/>
            <w:rFonts w:ascii="Times New Roman" w:hAnsi="Times New Roman" w:cs="Times New Roman"/>
            <w:color w:val="auto"/>
            <w:sz w:val="24"/>
            <w:szCs w:val="24"/>
          </w:rPr>
          <w:t>https://www.sei.org/publications/understanding-the-nexus/</w:t>
        </w:r>
      </w:hyperlink>
    </w:p>
    <w:p w14:paraId="6191A018"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IEA. (2022). </w:t>
      </w:r>
      <w:r w:rsidRPr="0009297A">
        <w:rPr>
          <w:rFonts w:ascii="Times New Roman" w:hAnsi="Times New Roman" w:cs="Times New Roman"/>
          <w:i/>
          <w:iCs/>
          <w:sz w:val="24"/>
          <w:szCs w:val="24"/>
        </w:rPr>
        <w:t>India Energy Outlook 2022</w:t>
      </w:r>
      <w:r w:rsidRPr="0009297A">
        <w:rPr>
          <w:rFonts w:ascii="Times New Roman" w:hAnsi="Times New Roman" w:cs="Times New Roman"/>
          <w:sz w:val="24"/>
          <w:szCs w:val="24"/>
        </w:rPr>
        <w:t>. International Energy Agency. </w:t>
      </w:r>
      <w:hyperlink r:id="rId44" w:tgtFrame="_blank" w:history="1">
        <w:r w:rsidRPr="0009297A">
          <w:rPr>
            <w:rStyle w:val="Hyperlink"/>
            <w:rFonts w:ascii="Times New Roman" w:hAnsi="Times New Roman" w:cs="Times New Roman"/>
            <w:color w:val="auto"/>
            <w:sz w:val="24"/>
            <w:szCs w:val="24"/>
          </w:rPr>
          <w:t>https://www.iea.org/reports/india-energy-outlook-2022</w:t>
        </w:r>
      </w:hyperlink>
    </w:p>
    <w:p w14:paraId="2AB79E79" w14:textId="77777777" w:rsidR="009E3273" w:rsidRPr="0009297A" w:rsidRDefault="009E3273" w:rsidP="0009297A">
      <w:pPr>
        <w:pStyle w:val="ds-markdown-paragraph"/>
        <w:shd w:val="clear" w:color="auto" w:fill="FFFFFF"/>
        <w:spacing w:before="0" w:beforeAutospacing="0"/>
        <w:ind w:left="1134" w:hanging="1134"/>
        <w:jc w:val="both"/>
      </w:pPr>
      <w:r w:rsidRPr="0009297A">
        <w:t>IEA. (2023). </w:t>
      </w:r>
      <w:r w:rsidRPr="0009297A">
        <w:rPr>
          <w:rStyle w:val="Emphasis"/>
        </w:rPr>
        <w:t>Digitalization and Energy: Integrating Systems for Efficiency</w:t>
      </w:r>
      <w:r w:rsidRPr="0009297A">
        <w:t>.</w:t>
      </w:r>
    </w:p>
    <w:p w14:paraId="6147550E" w14:textId="77777777" w:rsidR="009E3273" w:rsidRPr="0009297A" w:rsidRDefault="009E3273" w:rsidP="0009297A">
      <w:pPr>
        <w:pStyle w:val="ds-markdown-paragraph"/>
        <w:shd w:val="clear" w:color="auto" w:fill="FFFFFF"/>
        <w:ind w:left="1134" w:hanging="1134"/>
        <w:jc w:val="both"/>
      </w:pPr>
      <w:r w:rsidRPr="0009297A">
        <w:t>IMD. (2023). Climate Risk Atlas for India: District-Level Vulnerability Assessment. India Meteorological Department. </w:t>
      </w:r>
      <w:hyperlink r:id="rId45" w:tgtFrame="_blank" w:history="1">
        <w:r w:rsidRPr="0009297A">
          <w:rPr>
            <w:rStyle w:val="Hyperlink"/>
            <w:color w:val="auto"/>
          </w:rPr>
          <w:t>https://mausam.imd.gov.in/</w:t>
        </w:r>
      </w:hyperlink>
    </w:p>
    <w:p w14:paraId="0896F6C5" w14:textId="77777777" w:rsidR="009E3273" w:rsidRPr="0009297A" w:rsidRDefault="009E3273" w:rsidP="0009297A">
      <w:pPr>
        <w:pStyle w:val="ds-markdown-paragraph"/>
        <w:shd w:val="clear" w:color="auto" w:fill="FFFFFF"/>
        <w:ind w:left="1134" w:hanging="1134"/>
        <w:jc w:val="both"/>
      </w:pPr>
      <w:r w:rsidRPr="0009297A">
        <w:t>INCCA. (2023). India's Climate Vulnerability Assessment. Ministry of Environment, Forest and Climate Change. </w:t>
      </w:r>
      <w:hyperlink r:id="rId46" w:tgtFrame="_blank" w:history="1">
        <w:r w:rsidRPr="0009297A">
          <w:rPr>
            <w:rStyle w:val="Hyperlink"/>
            <w:color w:val="auto"/>
          </w:rPr>
          <w:t>https://www.moef.gov.in/</w:t>
        </w:r>
      </w:hyperlink>
    </w:p>
    <w:p w14:paraId="2285A0A3" w14:textId="77777777" w:rsidR="009E3273" w:rsidRPr="0009297A" w:rsidRDefault="009E3273" w:rsidP="0009297A">
      <w:pPr>
        <w:pStyle w:val="ds-markdown-paragraph"/>
        <w:shd w:val="clear" w:color="auto" w:fill="FFFFFF"/>
        <w:ind w:left="1134" w:hanging="1134"/>
        <w:jc w:val="both"/>
      </w:pPr>
      <w:r w:rsidRPr="0009297A">
        <w:t>Indian Council of Agricultural Research. (2023). FASAL platform: Technical report 2023.</w:t>
      </w:r>
    </w:p>
    <w:p w14:paraId="7B70421C" w14:textId="77777777" w:rsidR="009E3273" w:rsidRPr="0009297A" w:rsidRDefault="009E3273" w:rsidP="0009297A">
      <w:pPr>
        <w:pStyle w:val="ds-markdown-paragraph"/>
        <w:ind w:left="1134" w:hanging="1134"/>
        <w:jc w:val="both"/>
      </w:pPr>
      <w:r w:rsidRPr="0009297A">
        <w:t>Indian Council of Agricultural Research. (2023). Krishi Carbon initiative: Technical report. Ministry of Agriculture &amp; Farmers Welfare, Government of India.</w:t>
      </w:r>
    </w:p>
    <w:p w14:paraId="1CA53585" w14:textId="77777777" w:rsidR="009E3273" w:rsidRPr="0009297A" w:rsidRDefault="009E3273" w:rsidP="0009297A">
      <w:pPr>
        <w:pStyle w:val="ds-markdown-paragraph"/>
        <w:shd w:val="clear" w:color="auto" w:fill="FFFFFF"/>
        <w:ind w:left="1134" w:hanging="1134"/>
        <w:jc w:val="both"/>
      </w:pPr>
      <w:r w:rsidRPr="0009297A">
        <w:t>Indian Council of Agricultural Research. (2023). *National Innovations in Climate Resilient Agriculture (NICRA): Annual progress report 2022-23*. </w:t>
      </w:r>
      <w:hyperlink r:id="rId47" w:tgtFrame="_blank" w:history="1">
        <w:r w:rsidRPr="0009297A">
          <w:rPr>
            <w:rStyle w:val="Hyperlink"/>
            <w:color w:val="auto"/>
          </w:rPr>
          <w:t>https://www.icar.org.in</w:t>
        </w:r>
      </w:hyperlink>
    </w:p>
    <w:p w14:paraId="0902E0D9" w14:textId="77777777" w:rsidR="009E3273" w:rsidRPr="0009297A" w:rsidRDefault="009E3273" w:rsidP="0009297A">
      <w:pPr>
        <w:pStyle w:val="ds-markdown-paragraph"/>
        <w:shd w:val="clear" w:color="auto" w:fill="FFFFFF"/>
        <w:ind w:left="1134" w:hanging="1134"/>
        <w:jc w:val="both"/>
      </w:pPr>
      <w:r w:rsidRPr="0009297A">
        <w:t>Indian Council of Agricultural Research. (2023). *NICRA annual technical report 2022-23*. </w:t>
      </w:r>
      <w:hyperlink r:id="rId48" w:tgtFrame="_blank" w:history="1">
        <w:r w:rsidRPr="0009297A">
          <w:rPr>
            <w:rStyle w:val="Hyperlink"/>
            <w:color w:val="auto"/>
          </w:rPr>
          <w:t>https://icar.org.in</w:t>
        </w:r>
      </w:hyperlink>
    </w:p>
    <w:p w14:paraId="4E789AC8" w14:textId="77777777" w:rsidR="009E3273" w:rsidRPr="0009297A" w:rsidRDefault="009E3273" w:rsidP="0009297A">
      <w:pPr>
        <w:pStyle w:val="ds-markdown-paragraph"/>
        <w:shd w:val="clear" w:color="auto" w:fill="FFFFFF"/>
        <w:ind w:left="1134" w:hanging="1134"/>
        <w:jc w:val="both"/>
      </w:pPr>
      <w:r w:rsidRPr="0009297A">
        <w:t>Indian Council of Agricultural Research. (2023). </w:t>
      </w:r>
      <w:r w:rsidRPr="0009297A">
        <w:rPr>
          <w:rStyle w:val="Emphasis"/>
        </w:rPr>
        <w:t>Carbon farming roadmap for India</w:t>
      </w:r>
      <w:r w:rsidRPr="0009297A">
        <w:t>. </w:t>
      </w:r>
      <w:hyperlink r:id="rId49" w:tgtFrame="_blank" w:history="1">
        <w:r w:rsidRPr="0009297A">
          <w:rPr>
            <w:rStyle w:val="Hyperlink"/>
            <w:color w:val="auto"/>
          </w:rPr>
          <w:t>https://icar.org.in</w:t>
        </w:r>
      </w:hyperlink>
    </w:p>
    <w:p w14:paraId="03D6BC1B" w14:textId="77777777" w:rsidR="009E3273" w:rsidRPr="0009297A" w:rsidRDefault="009E3273" w:rsidP="0009297A">
      <w:pPr>
        <w:pStyle w:val="ds-markdown-paragraph"/>
        <w:shd w:val="clear" w:color="auto" w:fill="FFFFFF"/>
        <w:ind w:left="1134" w:hanging="1134"/>
        <w:jc w:val="both"/>
      </w:pPr>
      <w:r w:rsidRPr="0009297A">
        <w:lastRenderedPageBreak/>
        <w:t>Indian Council of Agricultural Research. (2023). </w:t>
      </w:r>
      <w:r w:rsidRPr="0009297A">
        <w:rPr>
          <w:rStyle w:val="Emphasis"/>
        </w:rPr>
        <w:t>NICRA adoption barriers: Technical report</w:t>
      </w:r>
      <w:r w:rsidRPr="0009297A">
        <w:t>. </w:t>
      </w:r>
      <w:hyperlink r:id="rId50" w:tgtFrame="_blank" w:history="1">
        <w:r w:rsidRPr="0009297A">
          <w:rPr>
            <w:rStyle w:val="Hyperlink"/>
            <w:color w:val="auto"/>
          </w:rPr>
          <w:t>https://icar.org.in</w:t>
        </w:r>
      </w:hyperlink>
    </w:p>
    <w:p w14:paraId="5FFB1C4B" w14:textId="77777777" w:rsidR="009E3273" w:rsidRPr="0009297A" w:rsidRDefault="009E3273" w:rsidP="0009297A">
      <w:pPr>
        <w:pStyle w:val="ds-markdown-paragraph"/>
        <w:shd w:val="clear" w:color="auto" w:fill="FFFFFF"/>
        <w:ind w:left="1134" w:hanging="1134"/>
        <w:jc w:val="both"/>
      </w:pPr>
      <w:r w:rsidRPr="0009297A">
        <w:t>Indian Institute of Tropical Meteorology. (2023). Mausam application: User statistics and accuracy report.</w:t>
      </w:r>
    </w:p>
    <w:p w14:paraId="3F7943D6" w14:textId="77777777" w:rsidR="009E3273" w:rsidRPr="0009297A" w:rsidRDefault="009E3273" w:rsidP="0009297A">
      <w:pPr>
        <w:pStyle w:val="ds-markdown-paragraph"/>
        <w:shd w:val="clear" w:color="auto" w:fill="FFFFFF"/>
        <w:ind w:left="1134" w:hanging="1134"/>
        <w:jc w:val="both"/>
      </w:pPr>
      <w:r w:rsidRPr="0009297A">
        <w:t>Indian Network for Climate Change Assessment. (2023). </w:t>
      </w:r>
      <w:r w:rsidRPr="0009297A">
        <w:rPr>
          <w:rStyle w:val="Emphasis"/>
        </w:rPr>
        <w:t>Knowledge repository: Climate change assessments</w:t>
      </w:r>
      <w:r w:rsidRPr="0009297A">
        <w:t>. Ministry of Environment, Forest and Climate Change. </w:t>
      </w:r>
      <w:hyperlink r:id="rId51" w:tgtFrame="_blank" w:history="1">
        <w:r w:rsidRPr="0009297A">
          <w:rPr>
            <w:rStyle w:val="Hyperlink"/>
            <w:color w:val="auto"/>
          </w:rPr>
          <w:t>http://www.moef.gov.in/incca</w:t>
        </w:r>
      </w:hyperlink>
    </w:p>
    <w:p w14:paraId="2A2C335F" w14:textId="77777777" w:rsidR="009E3273" w:rsidRPr="0009297A" w:rsidRDefault="009E3273" w:rsidP="0009297A">
      <w:pPr>
        <w:pStyle w:val="ds-markdown-paragraph"/>
        <w:shd w:val="clear" w:color="auto" w:fill="FFFFFF"/>
        <w:ind w:left="1134" w:hanging="1134"/>
        <w:jc w:val="both"/>
      </w:pPr>
      <w:r w:rsidRPr="0009297A">
        <w:t xml:space="preserve">Indian Space Research </w:t>
      </w:r>
      <w:proofErr w:type="spellStart"/>
      <w:r w:rsidRPr="0009297A">
        <w:t>Organisation</w:t>
      </w:r>
      <w:proofErr w:type="spellEnd"/>
      <w:r w:rsidRPr="0009297A">
        <w:t>. (2023). Earth observation data utilization report 2022-23.</w:t>
      </w:r>
    </w:p>
    <w:p w14:paraId="7CBB9A0D" w14:textId="77777777" w:rsidR="009E3273" w:rsidRPr="0009297A" w:rsidRDefault="009E3273" w:rsidP="0009297A">
      <w:pPr>
        <w:pStyle w:val="ds-markdown-paragraph"/>
        <w:shd w:val="clear" w:color="auto" w:fill="FFFFFF"/>
        <w:ind w:left="1134" w:hanging="1134"/>
        <w:jc w:val="both"/>
      </w:pPr>
      <w:r w:rsidRPr="0009297A">
        <w:t xml:space="preserve">Indian Space Research </w:t>
      </w:r>
      <w:proofErr w:type="spellStart"/>
      <w:r w:rsidRPr="0009297A">
        <w:t>Organisation</w:t>
      </w:r>
      <w:proofErr w:type="spellEnd"/>
      <w:r w:rsidRPr="0009297A">
        <w:t>. (2023). *Climate change observatory bulletin No. 23/2023*. </w:t>
      </w:r>
      <w:hyperlink r:id="rId52" w:tgtFrame="_blank" w:history="1">
        <w:r w:rsidRPr="0009297A">
          <w:rPr>
            <w:rStyle w:val="Hyperlink"/>
            <w:color w:val="auto"/>
          </w:rPr>
          <w:t>https://www.isro.gov.in</w:t>
        </w:r>
      </w:hyperlink>
    </w:p>
    <w:p w14:paraId="4411DD0F"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IPCC. (2022). </w:t>
      </w:r>
      <w:r w:rsidRPr="0009297A">
        <w:rPr>
          <w:rFonts w:ascii="Times New Roman" w:hAnsi="Times New Roman" w:cs="Times New Roman"/>
          <w:i/>
          <w:iCs/>
          <w:sz w:val="24"/>
          <w:szCs w:val="24"/>
        </w:rPr>
        <w:t>Climate Change 2022: Impacts, Adaptation and Vulnerability. Contribution of Working Group II to the Sixth Assessment Report of the Intergovernmental Panel on Climate Change</w:t>
      </w:r>
      <w:r w:rsidRPr="0009297A">
        <w:rPr>
          <w:rFonts w:ascii="Times New Roman" w:hAnsi="Times New Roman" w:cs="Times New Roman"/>
          <w:sz w:val="24"/>
          <w:szCs w:val="24"/>
        </w:rPr>
        <w:t>. Cambridge University Press. </w:t>
      </w:r>
      <w:hyperlink r:id="rId53" w:tgtFrame="_blank" w:history="1">
        <w:r w:rsidRPr="0009297A">
          <w:rPr>
            <w:rStyle w:val="Hyperlink"/>
            <w:rFonts w:ascii="Times New Roman" w:hAnsi="Times New Roman" w:cs="Times New Roman"/>
            <w:color w:val="auto"/>
            <w:sz w:val="24"/>
            <w:szCs w:val="24"/>
          </w:rPr>
          <w:t>https://www.ipcc.ch/report/ar6/wg2/</w:t>
        </w:r>
      </w:hyperlink>
    </w:p>
    <w:p w14:paraId="7C5A577F" w14:textId="77777777" w:rsidR="009E3273" w:rsidRPr="0009297A" w:rsidRDefault="009E3273" w:rsidP="0009297A">
      <w:pPr>
        <w:pStyle w:val="ds-markdown-paragraph"/>
        <w:shd w:val="clear" w:color="auto" w:fill="FFFFFF"/>
        <w:spacing w:before="0" w:beforeAutospacing="0"/>
        <w:ind w:left="1134" w:hanging="1134"/>
        <w:jc w:val="both"/>
      </w:pPr>
      <w:r w:rsidRPr="0009297A">
        <w:t>IPCC. (2022). </w:t>
      </w:r>
      <w:r w:rsidRPr="0009297A">
        <w:rPr>
          <w:rStyle w:val="Emphasis"/>
        </w:rPr>
        <w:t>Climate Change 2022: Mitigation of Climate Change</w:t>
      </w:r>
      <w:r w:rsidRPr="0009297A">
        <w:t>.</w:t>
      </w:r>
    </w:p>
    <w:p w14:paraId="30DB952E" w14:textId="77777777" w:rsidR="009E3273" w:rsidRPr="0009297A" w:rsidRDefault="009E3273" w:rsidP="0009297A">
      <w:pPr>
        <w:pStyle w:val="ds-markdown-paragraph"/>
        <w:shd w:val="clear" w:color="auto" w:fill="FFFFFF"/>
        <w:ind w:left="1134" w:hanging="1134"/>
        <w:jc w:val="both"/>
      </w:pPr>
      <w:r w:rsidRPr="0009297A">
        <w:t xml:space="preserve">ISRO. (2023). Technical Specifications for National Carbon Accounting System. Indian Space Research </w:t>
      </w:r>
      <w:proofErr w:type="spellStart"/>
      <w:r w:rsidRPr="0009297A">
        <w:t>Organisation</w:t>
      </w:r>
      <w:proofErr w:type="spellEnd"/>
      <w:r w:rsidRPr="0009297A">
        <w:t>. </w:t>
      </w:r>
      <w:hyperlink r:id="rId54" w:tgtFrame="_blank" w:history="1">
        <w:r w:rsidRPr="0009297A">
          <w:rPr>
            <w:rStyle w:val="Hyperlink"/>
            <w:color w:val="auto"/>
          </w:rPr>
          <w:t>https://www.isro.gov.in/</w:t>
        </w:r>
      </w:hyperlink>
    </w:p>
    <w:p w14:paraId="72F6CADE"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Jain, M., Fishman, R., Mondal, P., Galford, G. L., Bhattarai, N., Naeem, S., ... &amp; DeFries, R. S. (2023). Groundwater depletion will reduce cropping intensity in India. </w:t>
      </w:r>
      <w:r w:rsidRPr="0009297A">
        <w:rPr>
          <w:rFonts w:ascii="Times New Roman" w:hAnsi="Times New Roman" w:cs="Times New Roman"/>
          <w:i/>
          <w:iCs/>
          <w:sz w:val="24"/>
          <w:szCs w:val="24"/>
        </w:rPr>
        <w:t>Science Advances, 7</w:t>
      </w:r>
      <w:r w:rsidRPr="0009297A">
        <w:rPr>
          <w:rFonts w:ascii="Times New Roman" w:hAnsi="Times New Roman" w:cs="Times New Roman"/>
          <w:sz w:val="24"/>
          <w:szCs w:val="24"/>
        </w:rPr>
        <w:t>(9), eabd2849. </w:t>
      </w:r>
      <w:hyperlink r:id="rId55" w:tgtFrame="_blank" w:history="1">
        <w:r w:rsidRPr="0009297A">
          <w:rPr>
            <w:rStyle w:val="Hyperlink"/>
            <w:rFonts w:ascii="Times New Roman" w:hAnsi="Times New Roman" w:cs="Times New Roman"/>
            <w:color w:val="auto"/>
            <w:sz w:val="24"/>
            <w:szCs w:val="24"/>
          </w:rPr>
          <w:t>https://doi.org/10.1126/sciadv.abd2849</w:t>
        </w:r>
      </w:hyperlink>
    </w:p>
    <w:p w14:paraId="00D19998" w14:textId="77777777" w:rsidR="009E3273" w:rsidRPr="0009297A" w:rsidRDefault="009E3273" w:rsidP="0009297A">
      <w:pPr>
        <w:pStyle w:val="ds-markdown-paragraph"/>
        <w:shd w:val="clear" w:color="auto" w:fill="FFFFFF"/>
        <w:ind w:left="1134" w:hanging="1134"/>
        <w:jc w:val="both"/>
      </w:pPr>
      <w:r w:rsidRPr="0009297A">
        <w:t>Jal Shakti Abhiyan. (2023). </w:t>
      </w:r>
      <w:r w:rsidRPr="0009297A">
        <w:rPr>
          <w:rStyle w:val="Emphasis"/>
        </w:rPr>
        <w:t>National water mission: Progress report</w:t>
      </w:r>
      <w:r w:rsidRPr="0009297A">
        <w:t>. Ministry of Jal Shakti. </w:t>
      </w:r>
      <w:hyperlink r:id="rId56" w:tgtFrame="_blank" w:history="1">
        <w:r w:rsidRPr="0009297A">
          <w:rPr>
            <w:rStyle w:val="Hyperlink"/>
            <w:color w:val="auto"/>
          </w:rPr>
          <w:t>https://jalshakti-dowr.gov.in</w:t>
        </w:r>
      </w:hyperlink>
    </w:p>
    <w:p w14:paraId="03FE01E9" w14:textId="77777777" w:rsidR="009E3273" w:rsidRPr="0009297A" w:rsidRDefault="009E3273" w:rsidP="0009297A">
      <w:pPr>
        <w:pStyle w:val="ds-markdown-paragraph"/>
        <w:shd w:val="clear" w:color="auto" w:fill="FFFFFF"/>
        <w:spacing w:before="0" w:beforeAutospacing="0"/>
        <w:ind w:left="1134" w:hanging="1134"/>
        <w:jc w:val="both"/>
      </w:pPr>
      <w:r w:rsidRPr="0009297A">
        <w:t>Jogesh, A., &amp; Dubash, N. K. (2015). </w:t>
      </w:r>
      <w:r w:rsidRPr="0009297A">
        <w:rPr>
          <w:rStyle w:val="Emphasis"/>
        </w:rPr>
        <w:t>Institutional Varieties in Climate Policy Implementation</w:t>
      </w:r>
      <w:r w:rsidRPr="0009297A">
        <w:t>.</w:t>
      </w:r>
    </w:p>
    <w:p w14:paraId="429C0922" w14:textId="77777777" w:rsidR="009E3273" w:rsidRPr="0009297A" w:rsidRDefault="009E3273" w:rsidP="0009297A">
      <w:pPr>
        <w:pStyle w:val="ds-markdown-paragraph"/>
        <w:shd w:val="clear" w:color="auto" w:fill="FFFFFF"/>
        <w:ind w:left="1134" w:hanging="1134"/>
        <w:jc w:val="both"/>
      </w:pPr>
      <w:r w:rsidRPr="0009297A">
        <w:t>Jorgensen, K., Mishra, A., &amp; Sarangi, G. K. (2023). Polycentric governance for climate change adaptation in federal systems: Lessons from India. </w:t>
      </w:r>
      <w:r w:rsidRPr="0009297A">
        <w:rPr>
          <w:rStyle w:val="Emphasis"/>
        </w:rPr>
        <w:t>Climate Policy, 23</w:t>
      </w:r>
      <w:r w:rsidRPr="0009297A">
        <w:t>(4), 456-473. </w:t>
      </w:r>
      <w:hyperlink r:id="rId57" w:tgtFrame="_blank" w:history="1">
        <w:r w:rsidRPr="0009297A">
          <w:rPr>
            <w:rStyle w:val="Hyperlink"/>
            <w:color w:val="auto"/>
          </w:rPr>
          <w:t>https://doi.org/10.1080/14693062.2022.2062307</w:t>
        </w:r>
      </w:hyperlink>
    </w:p>
    <w:p w14:paraId="7717393E" w14:textId="77777777" w:rsidR="009E3273" w:rsidRPr="0009297A" w:rsidRDefault="009E3273" w:rsidP="0009297A">
      <w:pPr>
        <w:pStyle w:val="ds-markdown-paragraph"/>
        <w:shd w:val="clear" w:color="auto" w:fill="FFFFFF"/>
        <w:ind w:left="1134" w:hanging="1134"/>
        <w:jc w:val="both"/>
      </w:pPr>
      <w:r w:rsidRPr="0009297A">
        <w:t>Kerala State Pollution Control Board. (2022). </w:t>
      </w:r>
      <w:r w:rsidRPr="0009297A">
        <w:rPr>
          <w:rStyle w:val="Emphasis"/>
        </w:rPr>
        <w:t>Climate vulnerability assessment of Kerala</w:t>
      </w:r>
      <w:r w:rsidRPr="0009297A">
        <w:t>. Department of Environment, Government of Kerala. </w:t>
      </w:r>
      <w:hyperlink r:id="rId58" w:tgtFrame="_blank" w:history="1">
        <w:r w:rsidRPr="0009297A">
          <w:rPr>
            <w:rStyle w:val="Hyperlink"/>
            <w:color w:val="auto"/>
          </w:rPr>
          <w:t>https://kspcb.kerala.gov.in</w:t>
        </w:r>
      </w:hyperlink>
    </w:p>
    <w:p w14:paraId="50FC02F2" w14:textId="77777777" w:rsidR="009E3273" w:rsidRPr="0009297A" w:rsidRDefault="009E3273" w:rsidP="0009297A">
      <w:pPr>
        <w:pStyle w:val="ds-markdown-paragraph"/>
        <w:ind w:left="1134" w:hanging="1134"/>
        <w:jc w:val="both"/>
      </w:pPr>
      <w:r w:rsidRPr="0009297A">
        <w:t>KfW Development Bank. (2023). Indo-German solar partnership: Progress report. </w:t>
      </w:r>
      <w:hyperlink r:id="rId59" w:tgtFrame="_blank" w:history="1">
        <w:r w:rsidRPr="0009297A">
          <w:rPr>
            <w:rStyle w:val="Hyperlink"/>
            <w:color w:val="auto"/>
          </w:rPr>
          <w:t>https://www.kfw.de</w:t>
        </w:r>
      </w:hyperlink>
    </w:p>
    <w:p w14:paraId="6F09EED4" w14:textId="77777777" w:rsidR="009E3273" w:rsidRPr="0009297A" w:rsidRDefault="009E3273" w:rsidP="0009297A">
      <w:pPr>
        <w:pStyle w:val="ds-markdown-paragraph"/>
        <w:shd w:val="clear" w:color="auto" w:fill="FFFFFF"/>
        <w:ind w:left="1134" w:hanging="1134"/>
        <w:jc w:val="both"/>
      </w:pPr>
      <w:r w:rsidRPr="0009297A">
        <w:t>Kochi Metro Rail Limited. (2023). </w:t>
      </w:r>
      <w:r w:rsidRPr="0009297A">
        <w:rPr>
          <w:rStyle w:val="Emphasis"/>
        </w:rPr>
        <w:t>Water metro: Integrated mobility impact assessment</w:t>
      </w:r>
      <w:r w:rsidRPr="0009297A">
        <w:t>. Government of Kerala. </w:t>
      </w:r>
      <w:hyperlink r:id="rId60" w:tgtFrame="_blank" w:history="1">
        <w:r w:rsidRPr="0009297A">
          <w:rPr>
            <w:rStyle w:val="Hyperlink"/>
            <w:color w:val="auto"/>
          </w:rPr>
          <w:t>https://kochimetro.org</w:t>
        </w:r>
      </w:hyperlink>
    </w:p>
    <w:p w14:paraId="6B1C30F3"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lastRenderedPageBreak/>
        <w:t xml:space="preserve">Krishnan, R., Sanjay, J., </w:t>
      </w:r>
      <w:proofErr w:type="spellStart"/>
      <w:r w:rsidRPr="0009297A">
        <w:rPr>
          <w:rFonts w:ascii="Times New Roman" w:hAnsi="Times New Roman" w:cs="Times New Roman"/>
          <w:sz w:val="24"/>
          <w:szCs w:val="24"/>
        </w:rPr>
        <w:t>Gnanaseelan</w:t>
      </w:r>
      <w:proofErr w:type="spellEnd"/>
      <w:r w:rsidRPr="0009297A">
        <w:rPr>
          <w:rFonts w:ascii="Times New Roman" w:hAnsi="Times New Roman" w:cs="Times New Roman"/>
          <w:sz w:val="24"/>
          <w:szCs w:val="24"/>
        </w:rPr>
        <w:t>, C., Mujumdar, M., Kulkarni, A., &amp; Chakraborty, S. (2020). </w:t>
      </w:r>
      <w:r w:rsidRPr="0009297A">
        <w:rPr>
          <w:rFonts w:ascii="Times New Roman" w:hAnsi="Times New Roman" w:cs="Times New Roman"/>
          <w:i/>
          <w:iCs/>
          <w:sz w:val="24"/>
          <w:szCs w:val="24"/>
        </w:rPr>
        <w:t>Assessment of Climate Change over the Indian Region: A Report of the Ministry of Earth Sciences (</w:t>
      </w:r>
      <w:proofErr w:type="spellStart"/>
      <w:r w:rsidRPr="0009297A">
        <w:rPr>
          <w:rFonts w:ascii="Times New Roman" w:hAnsi="Times New Roman" w:cs="Times New Roman"/>
          <w:i/>
          <w:iCs/>
          <w:sz w:val="24"/>
          <w:szCs w:val="24"/>
        </w:rPr>
        <w:t>MoES</w:t>
      </w:r>
      <w:proofErr w:type="spellEnd"/>
      <w:r w:rsidRPr="0009297A">
        <w:rPr>
          <w:rFonts w:ascii="Times New Roman" w:hAnsi="Times New Roman" w:cs="Times New Roman"/>
          <w:i/>
          <w:iCs/>
          <w:sz w:val="24"/>
          <w:szCs w:val="24"/>
        </w:rPr>
        <w:t>), Government of India</w:t>
      </w:r>
      <w:r w:rsidRPr="0009297A">
        <w:rPr>
          <w:rFonts w:ascii="Times New Roman" w:hAnsi="Times New Roman" w:cs="Times New Roman"/>
          <w:sz w:val="24"/>
          <w:szCs w:val="24"/>
        </w:rPr>
        <w:t>. Springer Nature. </w:t>
      </w:r>
      <w:hyperlink r:id="rId61" w:tgtFrame="_blank" w:history="1">
        <w:r w:rsidRPr="0009297A">
          <w:rPr>
            <w:rStyle w:val="Hyperlink"/>
            <w:rFonts w:ascii="Times New Roman" w:hAnsi="Times New Roman" w:cs="Times New Roman"/>
            <w:color w:val="auto"/>
            <w:sz w:val="24"/>
            <w:szCs w:val="24"/>
          </w:rPr>
          <w:t>https://doi.org/10.1007/978-981-15-4327-2</w:t>
        </w:r>
      </w:hyperlink>
    </w:p>
    <w:p w14:paraId="338ED6E2" w14:textId="77777777" w:rsidR="009E3273" w:rsidRPr="0009297A" w:rsidRDefault="009E3273" w:rsidP="0009297A">
      <w:pPr>
        <w:pStyle w:val="ds-markdown-paragraph"/>
        <w:shd w:val="clear" w:color="auto" w:fill="FFFFFF"/>
        <w:ind w:left="1134" w:hanging="1134"/>
        <w:jc w:val="both"/>
      </w:pPr>
      <w:r w:rsidRPr="0009297A">
        <w:t xml:space="preserve">Krishnan, R., Sanjay, J., </w:t>
      </w:r>
      <w:proofErr w:type="spellStart"/>
      <w:r w:rsidRPr="0009297A">
        <w:t>Gnanaseelan</w:t>
      </w:r>
      <w:proofErr w:type="spellEnd"/>
      <w:r w:rsidRPr="0009297A">
        <w:t>, C., Mujumdar, M., Kulkarni, A., &amp; Chakraborty, S. (2023). Assessment of climate change over the Indian region: An update. </w:t>
      </w:r>
      <w:r w:rsidRPr="0009297A">
        <w:rPr>
          <w:rStyle w:val="Emphasis"/>
        </w:rPr>
        <w:t>Ministry of Earth Sciences</w:t>
      </w:r>
      <w:r w:rsidRPr="0009297A">
        <w:t>. </w:t>
      </w:r>
      <w:hyperlink r:id="rId62" w:tgtFrame="_blank" w:history="1">
        <w:r w:rsidRPr="0009297A">
          <w:rPr>
            <w:rStyle w:val="Hyperlink"/>
            <w:color w:val="auto"/>
          </w:rPr>
          <w:t>https://www.moes.gov.in/</w:t>
        </w:r>
      </w:hyperlink>
    </w:p>
    <w:p w14:paraId="09D678A4"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Liu, J., Hull, V., Godfray, H. C., Tilman, D., Gleick, P., Hoff, H., ... &amp; Li, S. (2021). Nexus approaches to global sustainable development. </w:t>
      </w:r>
      <w:r w:rsidRPr="0009297A">
        <w:rPr>
          <w:rFonts w:ascii="Times New Roman" w:hAnsi="Times New Roman" w:cs="Times New Roman"/>
          <w:i/>
          <w:iCs/>
          <w:sz w:val="24"/>
          <w:szCs w:val="24"/>
        </w:rPr>
        <w:t>Nature Sustainability, 1</w:t>
      </w:r>
      <w:r w:rsidRPr="0009297A">
        <w:rPr>
          <w:rFonts w:ascii="Times New Roman" w:hAnsi="Times New Roman" w:cs="Times New Roman"/>
          <w:sz w:val="24"/>
          <w:szCs w:val="24"/>
        </w:rPr>
        <w:t>(9), 466-476. </w:t>
      </w:r>
      <w:hyperlink r:id="rId63" w:tgtFrame="_blank" w:history="1">
        <w:r w:rsidRPr="0009297A">
          <w:rPr>
            <w:rStyle w:val="Hyperlink"/>
            <w:rFonts w:ascii="Times New Roman" w:hAnsi="Times New Roman" w:cs="Times New Roman"/>
            <w:color w:val="auto"/>
            <w:sz w:val="24"/>
            <w:szCs w:val="24"/>
          </w:rPr>
          <w:t>https://doi.org/10.1038/s41893-018-0135-8</w:t>
        </w:r>
      </w:hyperlink>
    </w:p>
    <w:p w14:paraId="03DEEB92" w14:textId="77777777" w:rsidR="009E3273" w:rsidRPr="0009297A" w:rsidRDefault="009E3273" w:rsidP="0009297A">
      <w:pPr>
        <w:pStyle w:val="ds-markdown-paragraph"/>
        <w:shd w:val="clear" w:color="auto" w:fill="FFFFFF"/>
        <w:ind w:left="1134" w:hanging="1134"/>
        <w:jc w:val="both"/>
      </w:pPr>
      <w:r w:rsidRPr="0009297A">
        <w:t>M.S. Swaminathan Research Foundation. (2023). </w:t>
      </w:r>
      <w:r w:rsidRPr="0009297A">
        <w:rPr>
          <w:rStyle w:val="Emphasis"/>
        </w:rPr>
        <w:t>Community-based coastal resilience: Case studies</w:t>
      </w:r>
      <w:r w:rsidRPr="0009297A">
        <w:t>. </w:t>
      </w:r>
      <w:hyperlink r:id="rId64" w:tgtFrame="_blank" w:history="1">
        <w:r w:rsidRPr="0009297A">
          <w:rPr>
            <w:rStyle w:val="Hyperlink"/>
            <w:color w:val="auto"/>
          </w:rPr>
          <w:t>https://mssrf.org/publications</w:t>
        </w:r>
      </w:hyperlink>
    </w:p>
    <w:p w14:paraId="19FFF82A" w14:textId="77777777" w:rsidR="009E3273" w:rsidRPr="0009297A" w:rsidRDefault="009E3273" w:rsidP="0009297A">
      <w:pPr>
        <w:pStyle w:val="ds-markdown-paragraph"/>
        <w:shd w:val="clear" w:color="auto" w:fill="FFFFFF"/>
        <w:ind w:left="1134" w:hanging="1134"/>
        <w:jc w:val="both"/>
      </w:pPr>
      <w:r w:rsidRPr="0009297A">
        <w:t>Mahila Housing Trust. (2023). </w:t>
      </w:r>
      <w:r w:rsidRPr="0009297A">
        <w:rPr>
          <w:rStyle w:val="Emphasis"/>
        </w:rPr>
        <w:t>Heat resilience program: Outcomes and lessons learned</w:t>
      </w:r>
      <w:r w:rsidRPr="0009297A">
        <w:t>. </w:t>
      </w:r>
      <w:hyperlink r:id="rId65" w:tgtFrame="_blank" w:history="1">
        <w:r w:rsidRPr="0009297A">
          <w:rPr>
            <w:rStyle w:val="Hyperlink"/>
            <w:color w:val="auto"/>
          </w:rPr>
          <w:t>https://mhtindia.org/research-publications</w:t>
        </w:r>
      </w:hyperlink>
    </w:p>
    <w:p w14:paraId="0BE0189C" w14:textId="77777777" w:rsidR="009E3273" w:rsidRPr="0009297A" w:rsidRDefault="009E3273" w:rsidP="0009297A">
      <w:pPr>
        <w:pStyle w:val="ds-markdown-paragraph"/>
        <w:shd w:val="clear" w:color="auto" w:fill="FFFFFF"/>
        <w:ind w:left="1134" w:hanging="1134"/>
        <w:jc w:val="both"/>
      </w:pPr>
      <w:r w:rsidRPr="0009297A">
        <w:t>Mathur, R., Agarwal, A., &amp; Ghosh, P. (2023). Pathways analysis of India's NDC. </w:t>
      </w:r>
      <w:r w:rsidRPr="0009297A">
        <w:rPr>
          <w:rStyle w:val="Emphasis"/>
        </w:rPr>
        <w:t>Climate Policy, 23</w:t>
      </w:r>
      <w:r w:rsidRPr="0009297A">
        <w:t>(5), 567-582. </w:t>
      </w:r>
      <w:hyperlink r:id="rId66" w:tgtFrame="_blank" w:history="1">
        <w:r w:rsidRPr="0009297A">
          <w:rPr>
            <w:rStyle w:val="Hyperlink"/>
            <w:color w:val="auto"/>
          </w:rPr>
          <w:t>https://doi.org/10.1080/14693062.2023.2187281</w:t>
        </w:r>
      </w:hyperlink>
    </w:p>
    <w:p w14:paraId="2F1CD8BD" w14:textId="77777777" w:rsidR="009E3273" w:rsidRPr="0009297A" w:rsidRDefault="009E3273" w:rsidP="0009297A">
      <w:pPr>
        <w:pStyle w:val="ds-markdown-paragraph"/>
        <w:shd w:val="clear" w:color="auto" w:fill="FFFFFF"/>
        <w:spacing w:before="0" w:beforeAutospacing="0"/>
        <w:ind w:left="1134" w:hanging="1134"/>
        <w:jc w:val="both"/>
      </w:pPr>
      <w:r w:rsidRPr="0009297A">
        <w:t>Meadows, D. H. (2008). </w:t>
      </w:r>
      <w:r w:rsidRPr="0009297A">
        <w:rPr>
          <w:rStyle w:val="Emphasis"/>
        </w:rPr>
        <w:t>Thinking in Systems: A Primer</w:t>
      </w:r>
      <w:r w:rsidRPr="0009297A">
        <w:t>.</w:t>
      </w:r>
    </w:p>
    <w:p w14:paraId="00B389C1" w14:textId="77777777" w:rsidR="009E3273" w:rsidRPr="0009297A" w:rsidRDefault="009E3273" w:rsidP="0009297A">
      <w:pPr>
        <w:pStyle w:val="ds-markdown-paragraph"/>
        <w:shd w:val="clear" w:color="auto" w:fill="FFFFFF"/>
        <w:ind w:left="1134" w:hanging="1134"/>
        <w:jc w:val="both"/>
      </w:pPr>
      <w:r w:rsidRPr="0009297A">
        <w:t>MeitY. (2023). Artificial Intelligence for Climate Action: Roadmap and Implementation Strategy. Ministry of Electronics and Information Technology. </w:t>
      </w:r>
      <w:hyperlink r:id="rId67" w:tgtFrame="_blank" w:history="1">
        <w:r w:rsidRPr="0009297A">
          <w:rPr>
            <w:rStyle w:val="Hyperlink"/>
            <w:color w:val="auto"/>
          </w:rPr>
          <w:t>https://www.meity.gov.in/</w:t>
        </w:r>
      </w:hyperlink>
    </w:p>
    <w:p w14:paraId="02B86258" w14:textId="77777777" w:rsidR="009E3273" w:rsidRPr="0009297A" w:rsidRDefault="009E3273" w:rsidP="0009297A">
      <w:pPr>
        <w:pStyle w:val="ds-markdown-paragraph"/>
        <w:shd w:val="clear" w:color="auto" w:fill="FFFFFF"/>
        <w:ind w:left="1134" w:hanging="1134"/>
        <w:jc w:val="both"/>
      </w:pPr>
      <w:r w:rsidRPr="0009297A">
        <w:t>Ministry of Agriculture &amp; Farmers Welfare. (2023). Kisan Suvidha: Impact assessment report.</w:t>
      </w:r>
    </w:p>
    <w:p w14:paraId="76A18A68" w14:textId="77777777" w:rsidR="009E3273" w:rsidRPr="0009297A" w:rsidRDefault="009E3273" w:rsidP="0009297A">
      <w:pPr>
        <w:pStyle w:val="ds-markdown-paragraph"/>
        <w:ind w:left="1134" w:hanging="1134"/>
        <w:jc w:val="both"/>
      </w:pPr>
      <w:r w:rsidRPr="0009297A">
        <w:t>Ministry of Agriculture &amp; Farmers Welfare. (2023). PM Fasal Bima Yojana: Implementation review. Government of India.</w:t>
      </w:r>
    </w:p>
    <w:p w14:paraId="2E47A537" w14:textId="77777777" w:rsidR="009E3273" w:rsidRPr="0009297A" w:rsidRDefault="009E3273" w:rsidP="0009297A">
      <w:pPr>
        <w:pStyle w:val="ds-markdown-paragraph"/>
        <w:shd w:val="clear" w:color="auto" w:fill="FFFFFF"/>
        <w:ind w:left="1134" w:hanging="1134"/>
        <w:jc w:val="both"/>
      </w:pPr>
      <w:r w:rsidRPr="0009297A">
        <w:t>Ministry of Agriculture &amp; Farmers Welfare. (2023). </w:t>
      </w:r>
      <w:r w:rsidRPr="0009297A">
        <w:rPr>
          <w:rStyle w:val="Emphasis"/>
        </w:rPr>
        <w:t>Kisan Suvidha: Digital extension evaluation report</w:t>
      </w:r>
      <w:r w:rsidRPr="0009297A">
        <w:t>. Government of India. </w:t>
      </w:r>
      <w:hyperlink r:id="rId68" w:tgtFrame="_blank" w:history="1">
        <w:r w:rsidRPr="0009297A">
          <w:rPr>
            <w:rStyle w:val="Hyperlink"/>
            <w:color w:val="auto"/>
          </w:rPr>
          <w:t>https://agricoop.nic.in</w:t>
        </w:r>
      </w:hyperlink>
    </w:p>
    <w:p w14:paraId="0D99E9A7" w14:textId="77777777" w:rsidR="009E3273" w:rsidRPr="0009297A" w:rsidRDefault="009E3273" w:rsidP="0009297A">
      <w:pPr>
        <w:pStyle w:val="ds-markdown-paragraph"/>
        <w:shd w:val="clear" w:color="auto" w:fill="FFFFFF"/>
        <w:ind w:left="1134" w:hanging="1134"/>
        <w:jc w:val="both"/>
      </w:pPr>
      <w:r w:rsidRPr="0009297A">
        <w:t>Ministry of Agriculture and Farmers Welfare. (2023). </w:t>
      </w:r>
      <w:r w:rsidRPr="0009297A">
        <w:rPr>
          <w:rStyle w:val="Emphasis"/>
        </w:rPr>
        <w:t>National Bamboo Mission: Community participation report</w:t>
      </w:r>
      <w:r w:rsidRPr="0009297A">
        <w:t>. </w:t>
      </w:r>
      <w:hyperlink r:id="rId69" w:tgtFrame="_blank" w:history="1">
        <w:r w:rsidRPr="0009297A">
          <w:rPr>
            <w:rStyle w:val="Hyperlink"/>
            <w:color w:val="auto"/>
          </w:rPr>
          <w:t>https://agricoop.gov.in/annual-reports</w:t>
        </w:r>
      </w:hyperlink>
    </w:p>
    <w:p w14:paraId="64A567C2" w14:textId="77777777" w:rsidR="009E3273" w:rsidRPr="0009297A" w:rsidRDefault="009E3273" w:rsidP="0009297A">
      <w:pPr>
        <w:pStyle w:val="ds-markdown-paragraph"/>
        <w:shd w:val="clear" w:color="auto" w:fill="FFFFFF"/>
        <w:ind w:left="1134" w:hanging="1134"/>
        <w:jc w:val="both"/>
      </w:pPr>
      <w:r w:rsidRPr="0009297A">
        <w:t>Ministry of Agriculture and Farmers Welfare. (2023). </w:t>
      </w:r>
      <w:r w:rsidRPr="0009297A">
        <w:rPr>
          <w:rStyle w:val="Emphasis"/>
        </w:rPr>
        <w:t xml:space="preserve">Pradhan Mantri Krishi </w:t>
      </w:r>
      <w:proofErr w:type="spellStart"/>
      <w:r w:rsidRPr="0009297A">
        <w:rPr>
          <w:rStyle w:val="Emphasis"/>
        </w:rPr>
        <w:t>Sinchayee</w:t>
      </w:r>
      <w:proofErr w:type="spellEnd"/>
      <w:r w:rsidRPr="0009297A">
        <w:rPr>
          <w:rStyle w:val="Emphasis"/>
        </w:rPr>
        <w:t xml:space="preserve"> Yojana: Implementation review</w:t>
      </w:r>
      <w:r w:rsidRPr="0009297A">
        <w:t>. Government of India. </w:t>
      </w:r>
      <w:hyperlink r:id="rId70" w:tgtFrame="_blank" w:history="1">
        <w:r w:rsidRPr="0009297A">
          <w:rPr>
            <w:rStyle w:val="Hyperlink"/>
            <w:color w:val="auto"/>
          </w:rPr>
          <w:t>https://pmksy.gov.in</w:t>
        </w:r>
      </w:hyperlink>
    </w:p>
    <w:p w14:paraId="388A713E" w14:textId="77777777" w:rsidR="009E3273" w:rsidRPr="0009297A" w:rsidRDefault="009E3273" w:rsidP="0009297A">
      <w:pPr>
        <w:pStyle w:val="ds-markdown-paragraph"/>
        <w:shd w:val="clear" w:color="auto" w:fill="FFFFFF"/>
        <w:ind w:left="1134" w:hanging="1134"/>
        <w:jc w:val="both"/>
      </w:pPr>
      <w:r w:rsidRPr="0009297A">
        <w:t>Ministry of Earth Sciences. (2023). </w:t>
      </w:r>
      <w:r w:rsidRPr="0009297A">
        <w:rPr>
          <w:rStyle w:val="Emphasis"/>
        </w:rPr>
        <w:t>Monsoon mission phase-III: Allocation and progress report</w:t>
      </w:r>
      <w:r w:rsidRPr="0009297A">
        <w:t>. Government of India. </w:t>
      </w:r>
      <w:hyperlink r:id="rId71" w:tgtFrame="_blank" w:history="1">
        <w:r w:rsidRPr="0009297A">
          <w:rPr>
            <w:rStyle w:val="Hyperlink"/>
            <w:color w:val="auto"/>
          </w:rPr>
          <w:t>https://www.moes.gov.in</w:t>
        </w:r>
      </w:hyperlink>
    </w:p>
    <w:p w14:paraId="3227235A" w14:textId="77777777" w:rsidR="009E3273" w:rsidRPr="0009297A" w:rsidRDefault="009E3273" w:rsidP="0009297A">
      <w:pPr>
        <w:pStyle w:val="ds-markdown-paragraph"/>
        <w:shd w:val="clear" w:color="auto" w:fill="FFFFFF"/>
        <w:ind w:left="1134" w:hanging="1134"/>
        <w:jc w:val="both"/>
      </w:pPr>
      <w:r w:rsidRPr="0009297A">
        <w:lastRenderedPageBreak/>
        <w:t>Ministry of Electronics &amp; Information Technology. (2023). </w:t>
      </w:r>
      <w:r w:rsidRPr="0009297A">
        <w:rPr>
          <w:rStyle w:val="Emphasis"/>
        </w:rPr>
        <w:t>Digital infrastructure for climate action</w:t>
      </w:r>
      <w:r w:rsidRPr="0009297A">
        <w:t>. </w:t>
      </w:r>
      <w:hyperlink r:id="rId72" w:tgtFrame="_blank" w:history="1">
        <w:r w:rsidRPr="0009297A">
          <w:rPr>
            <w:rStyle w:val="Hyperlink"/>
            <w:color w:val="auto"/>
          </w:rPr>
          <w:t>https://www.meity.gov.in</w:t>
        </w:r>
      </w:hyperlink>
    </w:p>
    <w:p w14:paraId="228406A5" w14:textId="77777777" w:rsidR="009E3273" w:rsidRPr="0009297A" w:rsidRDefault="009E3273" w:rsidP="0009297A">
      <w:pPr>
        <w:pStyle w:val="ds-markdown-paragraph"/>
        <w:shd w:val="clear" w:color="auto" w:fill="FFFFFF"/>
        <w:ind w:left="1134" w:hanging="1134"/>
        <w:jc w:val="both"/>
      </w:pPr>
      <w:r w:rsidRPr="0009297A">
        <w:t>Ministry of Electronics &amp; Information Technology. (2023). </w:t>
      </w:r>
      <w:r w:rsidRPr="0009297A">
        <w:rPr>
          <w:rStyle w:val="Emphasis"/>
        </w:rPr>
        <w:t>Interoperability challenges in government data systems</w:t>
      </w:r>
      <w:r w:rsidRPr="0009297A">
        <w:t>. </w:t>
      </w:r>
      <w:hyperlink r:id="rId73" w:tgtFrame="_blank" w:history="1">
        <w:r w:rsidRPr="0009297A">
          <w:rPr>
            <w:rStyle w:val="Hyperlink"/>
            <w:color w:val="auto"/>
          </w:rPr>
          <w:t>https://www.meity.gov.in</w:t>
        </w:r>
      </w:hyperlink>
    </w:p>
    <w:p w14:paraId="3DFF9E57" w14:textId="77777777" w:rsidR="009E3273" w:rsidRPr="0009297A" w:rsidRDefault="009E3273" w:rsidP="0009297A">
      <w:pPr>
        <w:pStyle w:val="ds-markdown-paragraph"/>
        <w:shd w:val="clear" w:color="auto" w:fill="FFFFFF"/>
        <w:ind w:left="1134" w:hanging="1134"/>
        <w:jc w:val="both"/>
      </w:pPr>
      <w:r w:rsidRPr="0009297A">
        <w:t>Ministry of Electronics &amp; IT. (2023). National Supercomputing Mission: Climate modeling applications.</w:t>
      </w:r>
    </w:p>
    <w:p w14:paraId="126A4481" w14:textId="77777777" w:rsidR="009E3273" w:rsidRPr="0009297A" w:rsidRDefault="009E3273" w:rsidP="0009297A">
      <w:pPr>
        <w:pStyle w:val="ds-markdown-paragraph"/>
        <w:ind w:left="1134" w:hanging="1134"/>
        <w:jc w:val="both"/>
      </w:pPr>
      <w:r w:rsidRPr="0009297A">
        <w:t>Ministry of Environment, Forest &amp; Climate Change. (2023). Carbon Credit Trading Scheme: Operational guidelines. Government of India.</w:t>
      </w:r>
    </w:p>
    <w:p w14:paraId="11D2B4A0" w14:textId="77777777" w:rsidR="009E3273" w:rsidRPr="0009297A" w:rsidRDefault="009E3273" w:rsidP="0009297A">
      <w:pPr>
        <w:pStyle w:val="ds-markdown-paragraph"/>
        <w:shd w:val="clear" w:color="auto" w:fill="FFFFFF"/>
        <w:ind w:left="1134" w:hanging="1134"/>
        <w:jc w:val="both"/>
      </w:pPr>
      <w:r w:rsidRPr="0009297A">
        <w:t>Ministry of Environment, Forest &amp; Climate Change. (2023). National Carbon Accounting System: Pilot phase results.</w:t>
      </w:r>
    </w:p>
    <w:p w14:paraId="5B681499" w14:textId="77777777" w:rsidR="009E3273" w:rsidRPr="0009297A" w:rsidRDefault="009E3273" w:rsidP="0009297A">
      <w:pPr>
        <w:pStyle w:val="ds-markdown-paragraph"/>
        <w:shd w:val="clear" w:color="auto" w:fill="FFFFFF"/>
        <w:ind w:left="1134" w:hanging="1134"/>
        <w:jc w:val="both"/>
      </w:pPr>
      <w:r w:rsidRPr="0009297A">
        <w:t>Ministry of Environment, Forest &amp; Climate Change. (2023). *National Clean Air Programme implementation review 2022-23*. Government of India. </w:t>
      </w:r>
      <w:hyperlink r:id="rId74" w:tgtFrame="_blank" w:history="1">
        <w:r w:rsidRPr="0009297A">
          <w:rPr>
            <w:rStyle w:val="Hyperlink"/>
            <w:color w:val="auto"/>
          </w:rPr>
          <w:t>https://moef.gov.in</w:t>
        </w:r>
      </w:hyperlink>
    </w:p>
    <w:p w14:paraId="42EB0D72" w14:textId="77777777" w:rsidR="009E3273" w:rsidRPr="0009297A" w:rsidRDefault="009E3273" w:rsidP="0009297A">
      <w:pPr>
        <w:pStyle w:val="ds-markdown-paragraph"/>
        <w:shd w:val="clear" w:color="auto" w:fill="FFFFFF"/>
        <w:ind w:left="1134" w:hanging="1134"/>
        <w:jc w:val="both"/>
      </w:pPr>
      <w:r w:rsidRPr="0009297A">
        <w:t>Ministry of Environment, Forest &amp; Climate Change. (2023). </w:t>
      </w:r>
      <w:r w:rsidRPr="0009297A">
        <w:rPr>
          <w:rStyle w:val="Emphasis"/>
        </w:rPr>
        <w:t>District climate planning guidelines</w:t>
      </w:r>
      <w:r w:rsidRPr="0009297A">
        <w:t>. </w:t>
      </w:r>
      <w:hyperlink r:id="rId75" w:tgtFrame="_blank" w:history="1">
        <w:r w:rsidRPr="0009297A">
          <w:rPr>
            <w:rStyle w:val="Hyperlink"/>
            <w:color w:val="auto"/>
          </w:rPr>
          <w:t>https://moef.gov.in</w:t>
        </w:r>
      </w:hyperlink>
    </w:p>
    <w:p w14:paraId="4E6F9C6A" w14:textId="77777777" w:rsidR="009E3273" w:rsidRPr="0009297A" w:rsidRDefault="009E3273" w:rsidP="0009297A">
      <w:pPr>
        <w:pStyle w:val="ds-markdown-paragraph"/>
        <w:shd w:val="clear" w:color="auto" w:fill="FFFFFF"/>
        <w:ind w:left="1134" w:hanging="1134"/>
        <w:jc w:val="both"/>
      </w:pPr>
      <w:r w:rsidRPr="0009297A">
        <w:t>Ministry of Environment, Forest &amp; Climate Change. (2023). </w:t>
      </w:r>
      <w:r w:rsidRPr="0009297A">
        <w:rPr>
          <w:rStyle w:val="Emphasis"/>
        </w:rPr>
        <w:t>National climate data platform: Implementation review</w:t>
      </w:r>
      <w:r w:rsidRPr="0009297A">
        <w:t>. </w:t>
      </w:r>
      <w:hyperlink r:id="rId76" w:tgtFrame="_blank" w:history="1">
        <w:r w:rsidRPr="0009297A">
          <w:rPr>
            <w:rStyle w:val="Hyperlink"/>
            <w:color w:val="auto"/>
          </w:rPr>
          <w:t>https://moef.gov.in</w:t>
        </w:r>
      </w:hyperlink>
    </w:p>
    <w:p w14:paraId="2AD06BB8" w14:textId="77777777" w:rsidR="009E3273" w:rsidRPr="0009297A" w:rsidRDefault="009E3273" w:rsidP="0009297A">
      <w:pPr>
        <w:pStyle w:val="ds-markdown-paragraph"/>
        <w:shd w:val="clear" w:color="auto" w:fill="FFFFFF"/>
        <w:ind w:left="1134" w:hanging="1134"/>
        <w:jc w:val="both"/>
      </w:pPr>
      <w:r w:rsidRPr="0009297A">
        <w:t>Ministry of Environment, Forest and Climate Change. (2002). *Annual report 2001-02*. Government of India. </w:t>
      </w:r>
      <w:hyperlink r:id="rId77" w:tgtFrame="_blank" w:history="1">
        <w:r w:rsidRPr="0009297A">
          <w:rPr>
            <w:rStyle w:val="Hyperlink"/>
            <w:color w:val="auto"/>
          </w:rPr>
          <w:t>http://moef.gov.in</w:t>
        </w:r>
      </w:hyperlink>
    </w:p>
    <w:p w14:paraId="18C14A30" w14:textId="77777777" w:rsidR="009E3273" w:rsidRPr="0009297A" w:rsidRDefault="009E3273" w:rsidP="0009297A">
      <w:pPr>
        <w:pStyle w:val="ds-markdown-paragraph"/>
        <w:shd w:val="clear" w:color="auto" w:fill="FFFFFF"/>
        <w:ind w:left="1134" w:hanging="1134"/>
        <w:jc w:val="both"/>
      </w:pPr>
      <w:r w:rsidRPr="0009297A">
        <w:t>Ministry of Environment, Forest and Climate Change. (2021). </w:t>
      </w:r>
      <w:r w:rsidRPr="0009297A">
        <w:rPr>
          <w:rStyle w:val="Emphasis"/>
        </w:rPr>
        <w:t>Second biennial update report to UNFCCC</w:t>
      </w:r>
      <w:r w:rsidRPr="0009297A">
        <w:t>. Government of India. </w:t>
      </w:r>
      <w:hyperlink r:id="rId78" w:tgtFrame="_blank" w:history="1">
        <w:r w:rsidRPr="0009297A">
          <w:rPr>
            <w:rStyle w:val="Hyperlink"/>
            <w:color w:val="auto"/>
          </w:rPr>
          <w:t>https://unfccc.int</w:t>
        </w:r>
      </w:hyperlink>
    </w:p>
    <w:p w14:paraId="4A47CCD5" w14:textId="77777777" w:rsidR="009E3273" w:rsidRPr="0009297A" w:rsidRDefault="009E3273" w:rsidP="0009297A">
      <w:pPr>
        <w:pStyle w:val="ds-markdown-paragraph"/>
        <w:shd w:val="clear" w:color="auto" w:fill="FFFFFF"/>
        <w:ind w:left="1134" w:hanging="1134"/>
        <w:jc w:val="both"/>
      </w:pPr>
      <w:r w:rsidRPr="0009297A">
        <w:t>Ministry of Environment, Forest and Climate Change. (2023). *Annual report 2022-23*. Government of India. </w:t>
      </w:r>
      <w:hyperlink r:id="rId79" w:tgtFrame="_blank" w:history="1">
        <w:r w:rsidRPr="0009297A">
          <w:rPr>
            <w:rStyle w:val="Hyperlink"/>
            <w:color w:val="auto"/>
          </w:rPr>
          <w:t>http://moef.gov.in</w:t>
        </w:r>
      </w:hyperlink>
    </w:p>
    <w:p w14:paraId="3F89E677" w14:textId="77777777" w:rsidR="009E3273" w:rsidRPr="0009297A" w:rsidRDefault="009E3273" w:rsidP="0009297A">
      <w:pPr>
        <w:pStyle w:val="ds-markdown-paragraph"/>
        <w:shd w:val="clear" w:color="auto" w:fill="FFFFFF"/>
        <w:ind w:left="1134" w:hanging="1134"/>
        <w:jc w:val="both"/>
      </w:pPr>
      <w:r w:rsidRPr="0009297A">
        <w:t>Ministry of Environment, Forest and Climate Change. (2023). </w:t>
      </w:r>
      <w:r w:rsidRPr="0009297A">
        <w:rPr>
          <w:rStyle w:val="Emphasis"/>
        </w:rPr>
        <w:t>Joint Forest Management: Evaluation study</w:t>
      </w:r>
      <w:r w:rsidRPr="0009297A">
        <w:t>. </w:t>
      </w:r>
      <w:hyperlink r:id="rId80" w:tgtFrame="_blank" w:history="1">
        <w:r w:rsidRPr="0009297A">
          <w:rPr>
            <w:rStyle w:val="Hyperlink"/>
            <w:color w:val="auto"/>
          </w:rPr>
          <w:t>https://moef.gov.in/publications</w:t>
        </w:r>
      </w:hyperlink>
    </w:p>
    <w:p w14:paraId="285B29F7" w14:textId="77777777" w:rsidR="009E3273" w:rsidRPr="0009297A" w:rsidRDefault="009E3273" w:rsidP="0009297A">
      <w:pPr>
        <w:pStyle w:val="ds-markdown-paragraph"/>
        <w:shd w:val="clear" w:color="auto" w:fill="FFFFFF"/>
        <w:ind w:left="1134" w:hanging="1134"/>
        <w:jc w:val="both"/>
      </w:pPr>
      <w:r w:rsidRPr="0009297A">
        <w:t>Ministry of Finance. (2023). *National clean energy fund: Audit report 2022-23*. Government of India. </w:t>
      </w:r>
      <w:hyperlink r:id="rId81" w:tgtFrame="_blank" w:history="1">
        <w:r w:rsidRPr="0009297A">
          <w:rPr>
            <w:rStyle w:val="Hyperlink"/>
            <w:color w:val="auto"/>
          </w:rPr>
          <w:t>https://finmin.nic.in</w:t>
        </w:r>
      </w:hyperlink>
    </w:p>
    <w:p w14:paraId="4C65AE30" w14:textId="77777777" w:rsidR="009E3273" w:rsidRPr="0009297A" w:rsidRDefault="009E3273" w:rsidP="0009297A">
      <w:pPr>
        <w:pStyle w:val="ds-markdown-paragraph"/>
        <w:shd w:val="clear" w:color="auto" w:fill="FFFFFF"/>
        <w:ind w:left="1134" w:hanging="1134"/>
        <w:jc w:val="both"/>
      </w:pPr>
      <w:r w:rsidRPr="0009297A">
        <w:t>Ministry of Finance. (2023). </w:t>
      </w:r>
      <w:r w:rsidRPr="0009297A">
        <w:rPr>
          <w:rStyle w:val="Emphasis"/>
        </w:rPr>
        <w:t>Climate finance fragmentation in India</w:t>
      </w:r>
      <w:r w:rsidRPr="0009297A">
        <w:t>. </w:t>
      </w:r>
      <w:hyperlink r:id="rId82" w:tgtFrame="_blank" w:history="1">
        <w:r w:rsidRPr="0009297A">
          <w:rPr>
            <w:rStyle w:val="Hyperlink"/>
            <w:color w:val="auto"/>
          </w:rPr>
          <w:t>https://finmin.nic.in</w:t>
        </w:r>
      </w:hyperlink>
    </w:p>
    <w:p w14:paraId="73D84FE2" w14:textId="77777777" w:rsidR="009E3273" w:rsidRPr="0009297A" w:rsidRDefault="009E3273" w:rsidP="0009297A">
      <w:pPr>
        <w:pStyle w:val="ds-markdown-paragraph"/>
        <w:shd w:val="clear" w:color="auto" w:fill="FFFFFF"/>
        <w:ind w:left="1134" w:hanging="1134"/>
        <w:jc w:val="both"/>
      </w:pPr>
      <w:r w:rsidRPr="0009297A">
        <w:t>Ministry of Housing &amp; Urban Affairs. (2023). Smart cities climate data integration report.</w:t>
      </w:r>
    </w:p>
    <w:p w14:paraId="4C7D993F" w14:textId="77777777" w:rsidR="009E3273" w:rsidRPr="0009297A" w:rsidRDefault="009E3273" w:rsidP="0009297A">
      <w:pPr>
        <w:pStyle w:val="ds-markdown-paragraph"/>
        <w:shd w:val="clear" w:color="auto" w:fill="FFFFFF"/>
        <w:ind w:left="1134" w:hanging="1134"/>
        <w:jc w:val="both"/>
      </w:pPr>
      <w:r w:rsidRPr="0009297A">
        <w:t>Ministry of Housing &amp; Urban Affairs. (2023). </w:t>
      </w:r>
      <w:r w:rsidRPr="0009297A">
        <w:rPr>
          <w:rStyle w:val="Emphasis"/>
        </w:rPr>
        <w:t>Smart Cities Mission: Climate resilience report</w:t>
      </w:r>
      <w:r w:rsidRPr="0009297A">
        <w:t>. Government of India. </w:t>
      </w:r>
      <w:hyperlink r:id="rId83" w:tgtFrame="_blank" w:history="1">
        <w:r w:rsidRPr="0009297A">
          <w:rPr>
            <w:rStyle w:val="Hyperlink"/>
            <w:color w:val="auto"/>
          </w:rPr>
          <w:t>https://mohua.gov.in</w:t>
        </w:r>
      </w:hyperlink>
    </w:p>
    <w:p w14:paraId="096CE161" w14:textId="77777777" w:rsidR="009E3273" w:rsidRPr="0009297A" w:rsidRDefault="009E3273" w:rsidP="0009297A">
      <w:pPr>
        <w:pStyle w:val="ds-markdown-paragraph"/>
        <w:shd w:val="clear" w:color="auto" w:fill="FFFFFF"/>
        <w:ind w:left="1134" w:hanging="1134"/>
        <w:jc w:val="both"/>
      </w:pPr>
      <w:r w:rsidRPr="0009297A">
        <w:lastRenderedPageBreak/>
        <w:t>Ministry of Housing &amp; Urban Affairs. (2023). </w:t>
      </w:r>
      <w:r w:rsidRPr="0009297A">
        <w:rPr>
          <w:rStyle w:val="Emphasis"/>
        </w:rPr>
        <w:t>Smart Cities Mission: Climate component evaluation</w:t>
      </w:r>
      <w:r w:rsidRPr="0009297A">
        <w:t>. </w:t>
      </w:r>
      <w:hyperlink r:id="rId84" w:tgtFrame="_blank" w:history="1">
        <w:r w:rsidRPr="0009297A">
          <w:rPr>
            <w:rStyle w:val="Hyperlink"/>
            <w:color w:val="auto"/>
          </w:rPr>
          <w:t>https://mohua.gov.in</w:t>
        </w:r>
      </w:hyperlink>
    </w:p>
    <w:p w14:paraId="310EF166" w14:textId="77777777" w:rsidR="009E3273" w:rsidRPr="0009297A" w:rsidRDefault="009E3273" w:rsidP="0009297A">
      <w:pPr>
        <w:pStyle w:val="ds-markdown-paragraph"/>
        <w:shd w:val="clear" w:color="auto" w:fill="FFFFFF"/>
        <w:ind w:left="1134" w:hanging="1134"/>
        <w:jc w:val="both"/>
      </w:pPr>
      <w:r w:rsidRPr="0009297A">
        <w:t>Ministry of Housing and Urban Affairs. (2023). </w:t>
      </w:r>
      <w:r w:rsidRPr="0009297A">
        <w:rPr>
          <w:rStyle w:val="Emphasis"/>
        </w:rPr>
        <w:t>Climate smart cities assessment framework 2.0: Results</w:t>
      </w:r>
      <w:r w:rsidRPr="0009297A">
        <w:t>. Government of India. </w:t>
      </w:r>
      <w:hyperlink r:id="rId85" w:tgtFrame="_blank" w:history="1">
        <w:r w:rsidRPr="0009297A">
          <w:rPr>
            <w:rStyle w:val="Hyperlink"/>
            <w:color w:val="auto"/>
          </w:rPr>
          <w:t>https://smartcities.gov.in</w:t>
        </w:r>
      </w:hyperlink>
    </w:p>
    <w:p w14:paraId="254FA182" w14:textId="77777777" w:rsidR="009E3273" w:rsidRPr="0009297A" w:rsidRDefault="009E3273" w:rsidP="0009297A">
      <w:pPr>
        <w:pStyle w:val="ds-markdown-paragraph"/>
        <w:shd w:val="clear" w:color="auto" w:fill="FFFFFF"/>
        <w:ind w:left="1134" w:hanging="1134"/>
        <w:jc w:val="both"/>
      </w:pPr>
      <w:r w:rsidRPr="0009297A">
        <w:t>Ministry of Housing and Urban Affairs. (2023). </w:t>
      </w:r>
      <w:r w:rsidRPr="0009297A">
        <w:rPr>
          <w:rStyle w:val="Emphasis"/>
        </w:rPr>
        <w:t>Informal sector integration in solid waste management</w:t>
      </w:r>
      <w:r w:rsidRPr="0009297A">
        <w:t>. </w:t>
      </w:r>
      <w:hyperlink r:id="rId86" w:tgtFrame="_blank" w:history="1">
        <w:r w:rsidRPr="0009297A">
          <w:rPr>
            <w:rStyle w:val="Hyperlink"/>
            <w:color w:val="auto"/>
          </w:rPr>
          <w:t>https://mohua.gov.in/reports</w:t>
        </w:r>
      </w:hyperlink>
    </w:p>
    <w:p w14:paraId="7AF3CEB1" w14:textId="77777777" w:rsidR="009E3273" w:rsidRPr="0009297A" w:rsidRDefault="009E3273" w:rsidP="0009297A">
      <w:pPr>
        <w:pStyle w:val="ds-markdown-paragraph"/>
        <w:shd w:val="clear" w:color="auto" w:fill="FFFFFF"/>
        <w:ind w:left="1134" w:hanging="1134"/>
        <w:jc w:val="both"/>
      </w:pPr>
      <w:r w:rsidRPr="0009297A">
        <w:t>Ministry of Jal Shakti. (2023). </w:t>
      </w:r>
      <w:r w:rsidRPr="0009297A">
        <w:rPr>
          <w:rStyle w:val="Emphasis"/>
        </w:rPr>
        <w:t>Jal Shakti Abhiyan: Community participation outcomes</w:t>
      </w:r>
      <w:r w:rsidRPr="0009297A">
        <w:t>. </w:t>
      </w:r>
      <w:hyperlink r:id="rId87" w:tgtFrame="_blank" w:history="1">
        <w:r w:rsidRPr="0009297A">
          <w:rPr>
            <w:rStyle w:val="Hyperlink"/>
            <w:color w:val="auto"/>
          </w:rPr>
          <w:t>https://jalshakti-dowr.gov.in/publications</w:t>
        </w:r>
      </w:hyperlink>
    </w:p>
    <w:p w14:paraId="764D4DAA" w14:textId="77777777" w:rsidR="009E3273" w:rsidRPr="0009297A" w:rsidRDefault="009E3273" w:rsidP="0009297A">
      <w:pPr>
        <w:pStyle w:val="ds-markdown-paragraph"/>
        <w:shd w:val="clear" w:color="auto" w:fill="FFFFFF"/>
        <w:ind w:left="1134" w:hanging="1134"/>
        <w:jc w:val="both"/>
      </w:pPr>
      <w:r w:rsidRPr="0009297A">
        <w:t>Ministry of New &amp; Renewable Energy. (2023). PM-KUSUM implementation status report.</w:t>
      </w:r>
    </w:p>
    <w:p w14:paraId="0EA96C38" w14:textId="77777777" w:rsidR="009E3273" w:rsidRPr="0009297A" w:rsidRDefault="009E3273" w:rsidP="0009297A">
      <w:pPr>
        <w:pStyle w:val="ds-markdown-paragraph"/>
        <w:ind w:left="1134" w:hanging="1134"/>
        <w:jc w:val="both"/>
      </w:pPr>
      <w:r w:rsidRPr="0009297A">
        <w:t>Ministry of New &amp; Renewable Energy. (2023). Solar park scheme: Performance report. Government of India.</w:t>
      </w:r>
    </w:p>
    <w:p w14:paraId="14A964C2" w14:textId="77777777" w:rsidR="009E3273" w:rsidRPr="0009297A" w:rsidRDefault="009E3273" w:rsidP="0009297A">
      <w:pPr>
        <w:pStyle w:val="ds-markdown-paragraph"/>
        <w:shd w:val="clear" w:color="auto" w:fill="FFFFFF"/>
        <w:ind w:left="1134" w:hanging="1134"/>
        <w:jc w:val="both"/>
      </w:pPr>
      <w:r w:rsidRPr="0009297A">
        <w:t>Ministry of New &amp; Renewable Energy. (2023). </w:t>
      </w:r>
      <w:r w:rsidRPr="0009297A">
        <w:rPr>
          <w:rStyle w:val="Emphasis"/>
        </w:rPr>
        <w:t>PM-KUSUM scheme performance dashboard</w:t>
      </w:r>
      <w:r w:rsidRPr="0009297A">
        <w:t>. Government of India. </w:t>
      </w:r>
      <w:hyperlink r:id="rId88" w:tgtFrame="_blank" w:history="1">
        <w:r w:rsidRPr="0009297A">
          <w:rPr>
            <w:rStyle w:val="Hyperlink"/>
            <w:color w:val="auto"/>
          </w:rPr>
          <w:t>https://mnre.gov.in</w:t>
        </w:r>
      </w:hyperlink>
    </w:p>
    <w:p w14:paraId="418B13BC" w14:textId="77777777" w:rsidR="009E3273" w:rsidRPr="0009297A" w:rsidRDefault="009E3273" w:rsidP="0009297A">
      <w:pPr>
        <w:pStyle w:val="ds-markdown-paragraph"/>
        <w:shd w:val="clear" w:color="auto" w:fill="FFFFFF"/>
        <w:ind w:left="1134" w:hanging="1134"/>
        <w:jc w:val="both"/>
      </w:pPr>
      <w:r w:rsidRPr="0009297A">
        <w:t>Ministry of New and Renewable Energy. (2023). *Annual report 2022-23*. Government of India. </w:t>
      </w:r>
      <w:hyperlink r:id="rId89" w:tgtFrame="_blank" w:history="1">
        <w:r w:rsidRPr="0009297A">
          <w:rPr>
            <w:rStyle w:val="Hyperlink"/>
            <w:color w:val="auto"/>
          </w:rPr>
          <w:t>https://mnre.gov.in</w:t>
        </w:r>
      </w:hyperlink>
    </w:p>
    <w:p w14:paraId="0F80E20D" w14:textId="77777777" w:rsidR="009E3273" w:rsidRPr="0009297A" w:rsidRDefault="009E3273" w:rsidP="0009297A">
      <w:pPr>
        <w:pStyle w:val="ds-markdown-paragraph"/>
        <w:shd w:val="clear" w:color="auto" w:fill="FFFFFF"/>
        <w:ind w:left="1134" w:hanging="1134"/>
        <w:jc w:val="both"/>
      </w:pPr>
      <w:r w:rsidRPr="0009297A">
        <w:t>Ministry of Power. (2023). Green Energy Open Access: Market performance analysis.</w:t>
      </w:r>
    </w:p>
    <w:p w14:paraId="5E6CBC86" w14:textId="77777777" w:rsidR="009E3273" w:rsidRPr="0009297A" w:rsidRDefault="009E3273" w:rsidP="0009297A">
      <w:pPr>
        <w:pStyle w:val="ds-markdown-paragraph"/>
        <w:shd w:val="clear" w:color="auto" w:fill="FFFFFF"/>
        <w:ind w:left="1134" w:hanging="1134"/>
        <w:jc w:val="both"/>
      </w:pPr>
      <w:r w:rsidRPr="0009297A">
        <w:t>Ministry of Railways. (2023). *Net-zero transition strategy document 2023-2030*. Government of India. </w:t>
      </w:r>
      <w:hyperlink r:id="rId90" w:tgtFrame="_blank" w:history="1">
        <w:r w:rsidRPr="0009297A">
          <w:rPr>
            <w:rStyle w:val="Hyperlink"/>
            <w:color w:val="auto"/>
          </w:rPr>
          <w:t>https://indianrailways.gov.in</w:t>
        </w:r>
      </w:hyperlink>
    </w:p>
    <w:p w14:paraId="0C895C8A" w14:textId="77777777" w:rsidR="009E3273" w:rsidRPr="0009297A" w:rsidRDefault="009E3273" w:rsidP="0009297A">
      <w:pPr>
        <w:pStyle w:val="ds-markdown-paragraph"/>
        <w:shd w:val="clear" w:color="auto" w:fill="FFFFFF"/>
        <w:ind w:left="1134" w:hanging="1134"/>
        <w:jc w:val="both"/>
      </w:pPr>
      <w:r w:rsidRPr="0009297A">
        <w:t>Ministry of Rural Development. (2023). </w:t>
      </w:r>
      <w:r w:rsidRPr="0009297A">
        <w:rPr>
          <w:rStyle w:val="Emphasis"/>
        </w:rPr>
        <w:t>MGNREGS: Climate-smart works report</w:t>
      </w:r>
      <w:r w:rsidRPr="0009297A">
        <w:t>. Government of India. </w:t>
      </w:r>
      <w:hyperlink r:id="rId91" w:tgtFrame="_blank" w:history="1">
        <w:r w:rsidRPr="0009297A">
          <w:rPr>
            <w:rStyle w:val="Hyperlink"/>
            <w:color w:val="auto"/>
          </w:rPr>
          <w:t>https://nrega.nic.in</w:t>
        </w:r>
      </w:hyperlink>
    </w:p>
    <w:p w14:paraId="0CAFD747" w14:textId="77777777" w:rsidR="009E3273" w:rsidRPr="0009297A" w:rsidRDefault="009E3273" w:rsidP="0009297A">
      <w:pPr>
        <w:pStyle w:val="ds-markdown-paragraph"/>
        <w:shd w:val="clear" w:color="auto" w:fill="FFFFFF"/>
        <w:ind w:left="1134" w:hanging="1134"/>
        <w:jc w:val="both"/>
      </w:pPr>
      <w:r w:rsidRPr="0009297A">
        <w:t>Ministry of Science &amp; Technology. (2023). </w:t>
      </w:r>
      <w:r w:rsidRPr="0009297A">
        <w:rPr>
          <w:rStyle w:val="Emphasis"/>
        </w:rPr>
        <w:t>Supercomputing utilization in climate planning</w:t>
      </w:r>
      <w:r w:rsidRPr="0009297A">
        <w:t>. </w:t>
      </w:r>
      <w:hyperlink r:id="rId92" w:tgtFrame="_blank" w:history="1">
        <w:r w:rsidRPr="0009297A">
          <w:rPr>
            <w:rStyle w:val="Hyperlink"/>
            <w:color w:val="auto"/>
          </w:rPr>
          <w:t>https://www.dst.gov.in</w:t>
        </w:r>
      </w:hyperlink>
    </w:p>
    <w:p w14:paraId="50E27AA9" w14:textId="77777777" w:rsidR="009E3273" w:rsidRPr="0009297A" w:rsidRDefault="009E3273" w:rsidP="0009297A">
      <w:pPr>
        <w:pStyle w:val="ds-markdown-paragraph"/>
        <w:shd w:val="clear" w:color="auto" w:fill="FFFFFF"/>
        <w:ind w:left="1134" w:hanging="1134"/>
        <w:jc w:val="both"/>
      </w:pPr>
      <w:r w:rsidRPr="0009297A">
        <w:t>Ministry of Tribal Affairs. (2023). </w:t>
      </w:r>
      <w:r w:rsidRPr="0009297A">
        <w:rPr>
          <w:rStyle w:val="Emphasis"/>
        </w:rPr>
        <w:t>Forest Rights Act and climate projects: Implementation challenges</w:t>
      </w:r>
      <w:r w:rsidRPr="0009297A">
        <w:t>. </w:t>
      </w:r>
      <w:hyperlink r:id="rId93" w:tgtFrame="_blank" w:history="1">
        <w:r w:rsidRPr="0009297A">
          <w:rPr>
            <w:rStyle w:val="Hyperlink"/>
            <w:color w:val="auto"/>
          </w:rPr>
          <w:t>https://tribal.nic.in</w:t>
        </w:r>
      </w:hyperlink>
    </w:p>
    <w:p w14:paraId="1B888442"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Mishra, V., Thirumalai, K., Singh, D., &amp; Aadhar, S. (2023). Future exacerbation of hot and dry summer monsoon extremes in India. </w:t>
      </w:r>
      <w:proofErr w:type="spellStart"/>
      <w:r w:rsidRPr="0009297A">
        <w:rPr>
          <w:rFonts w:ascii="Times New Roman" w:hAnsi="Times New Roman" w:cs="Times New Roman"/>
          <w:i/>
          <w:iCs/>
          <w:sz w:val="24"/>
          <w:szCs w:val="24"/>
        </w:rPr>
        <w:t>npj</w:t>
      </w:r>
      <w:proofErr w:type="spellEnd"/>
      <w:r w:rsidRPr="0009297A">
        <w:rPr>
          <w:rFonts w:ascii="Times New Roman" w:hAnsi="Times New Roman" w:cs="Times New Roman"/>
          <w:i/>
          <w:iCs/>
          <w:sz w:val="24"/>
          <w:szCs w:val="24"/>
        </w:rPr>
        <w:t xml:space="preserve"> Climate and Atmospheric Science, 6</w:t>
      </w:r>
      <w:r w:rsidRPr="0009297A">
        <w:rPr>
          <w:rFonts w:ascii="Times New Roman" w:hAnsi="Times New Roman" w:cs="Times New Roman"/>
          <w:sz w:val="24"/>
          <w:szCs w:val="24"/>
        </w:rPr>
        <w:t>(1), 1-13. </w:t>
      </w:r>
      <w:hyperlink r:id="rId94" w:tgtFrame="_blank" w:history="1">
        <w:r w:rsidRPr="0009297A">
          <w:rPr>
            <w:rStyle w:val="Hyperlink"/>
            <w:rFonts w:ascii="Times New Roman" w:hAnsi="Times New Roman" w:cs="Times New Roman"/>
            <w:color w:val="auto"/>
            <w:sz w:val="24"/>
            <w:szCs w:val="24"/>
          </w:rPr>
          <w:t>https://doi.org/10.1038/s41612-023-00367-6</w:t>
        </w:r>
      </w:hyperlink>
    </w:p>
    <w:p w14:paraId="5F4689CD" w14:textId="77777777" w:rsidR="009E3273" w:rsidRPr="0009297A" w:rsidRDefault="009E3273" w:rsidP="0009297A">
      <w:pPr>
        <w:pStyle w:val="ds-markdown-paragraph"/>
        <w:shd w:val="clear" w:color="auto" w:fill="FFFFFF"/>
        <w:spacing w:before="0" w:beforeAutospacing="0"/>
        <w:ind w:left="1134" w:hanging="1134"/>
        <w:jc w:val="both"/>
      </w:pPr>
      <w:r w:rsidRPr="0009297A">
        <w:t>MNRE. (2022). </w:t>
      </w:r>
      <w:r w:rsidRPr="0009297A">
        <w:rPr>
          <w:rStyle w:val="Emphasis"/>
        </w:rPr>
        <w:t>National Wind-Solar Hybrid Policy</w:t>
      </w:r>
      <w:r w:rsidRPr="0009297A">
        <w:t>.</w:t>
      </w:r>
    </w:p>
    <w:p w14:paraId="302175A9" w14:textId="77777777" w:rsidR="009E3273" w:rsidRPr="0009297A" w:rsidRDefault="009E3273" w:rsidP="0009297A">
      <w:pPr>
        <w:pStyle w:val="ds-markdown-paragraph"/>
        <w:shd w:val="clear" w:color="auto" w:fill="FFFFFF"/>
        <w:ind w:left="1134" w:hanging="1134"/>
        <w:jc w:val="both"/>
      </w:pPr>
      <w:r w:rsidRPr="0009297A">
        <w:t>MNRE. (2023). Annual Report 2022-23. Ministry of New and Renewable Energy. </w:t>
      </w:r>
      <w:hyperlink r:id="rId95" w:tgtFrame="_blank" w:history="1">
        <w:r w:rsidRPr="0009297A">
          <w:rPr>
            <w:rStyle w:val="Hyperlink"/>
            <w:color w:val="auto"/>
          </w:rPr>
          <w:t>https://mnre.gov.in/</w:t>
        </w:r>
      </w:hyperlink>
    </w:p>
    <w:p w14:paraId="0EAB955C" w14:textId="77777777" w:rsidR="009E3273" w:rsidRPr="0009297A" w:rsidRDefault="009E3273" w:rsidP="0009297A">
      <w:pPr>
        <w:pStyle w:val="ds-markdown-paragraph"/>
        <w:shd w:val="clear" w:color="auto" w:fill="FFFFFF"/>
        <w:ind w:left="1134" w:hanging="1134"/>
        <w:jc w:val="both"/>
      </w:pPr>
      <w:proofErr w:type="spellStart"/>
      <w:r w:rsidRPr="0009297A">
        <w:lastRenderedPageBreak/>
        <w:t>MoEFCC</w:t>
      </w:r>
      <w:proofErr w:type="spellEnd"/>
      <w:r w:rsidRPr="0009297A">
        <w:t>. (2022a). India's Updated Nationally Determined Contribution. Ministry of Environment, Forest and Climate Change. </w:t>
      </w:r>
      <w:hyperlink r:id="rId96" w:tgtFrame="_blank" w:history="1">
        <w:r w:rsidRPr="0009297A">
          <w:rPr>
            <w:rStyle w:val="Hyperlink"/>
            <w:color w:val="auto"/>
          </w:rPr>
          <w:t>https://unfccc.int/</w:t>
        </w:r>
      </w:hyperlink>
    </w:p>
    <w:p w14:paraId="678DB067"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 xml:space="preserve">Mohan, M., </w:t>
      </w:r>
      <w:proofErr w:type="spellStart"/>
      <w:r w:rsidRPr="0009297A">
        <w:rPr>
          <w:rFonts w:ascii="Times New Roman" w:hAnsi="Times New Roman" w:cs="Times New Roman"/>
          <w:sz w:val="24"/>
          <w:szCs w:val="24"/>
        </w:rPr>
        <w:t>Kikegawa</w:t>
      </w:r>
      <w:proofErr w:type="spellEnd"/>
      <w:r w:rsidRPr="0009297A">
        <w:rPr>
          <w:rFonts w:ascii="Times New Roman" w:hAnsi="Times New Roman" w:cs="Times New Roman"/>
          <w:sz w:val="24"/>
          <w:szCs w:val="24"/>
        </w:rPr>
        <w:t xml:space="preserve">, Y., Gurjar, B. R., Bhati, S., </w:t>
      </w:r>
      <w:proofErr w:type="spellStart"/>
      <w:r w:rsidRPr="0009297A">
        <w:rPr>
          <w:rFonts w:ascii="Times New Roman" w:hAnsi="Times New Roman" w:cs="Times New Roman"/>
          <w:sz w:val="24"/>
          <w:szCs w:val="24"/>
        </w:rPr>
        <w:t>Kandya</w:t>
      </w:r>
      <w:proofErr w:type="spellEnd"/>
      <w:r w:rsidRPr="0009297A">
        <w:rPr>
          <w:rFonts w:ascii="Times New Roman" w:hAnsi="Times New Roman" w:cs="Times New Roman"/>
          <w:sz w:val="24"/>
          <w:szCs w:val="24"/>
        </w:rPr>
        <w:t>, A., &amp; Ogawa, K. (2023). Urban heat island assessment for a tropical urban airshed in India. </w:t>
      </w:r>
      <w:r w:rsidRPr="0009297A">
        <w:rPr>
          <w:rFonts w:ascii="Times New Roman" w:hAnsi="Times New Roman" w:cs="Times New Roman"/>
          <w:i/>
          <w:iCs/>
          <w:sz w:val="24"/>
          <w:szCs w:val="24"/>
        </w:rPr>
        <w:t>Atmospheric Climate Sciences, 12</w:t>
      </w:r>
      <w:r w:rsidRPr="0009297A">
        <w:rPr>
          <w:rFonts w:ascii="Times New Roman" w:hAnsi="Times New Roman" w:cs="Times New Roman"/>
          <w:sz w:val="24"/>
          <w:szCs w:val="24"/>
        </w:rPr>
        <w:t>(1), 1-15. </w:t>
      </w:r>
      <w:hyperlink r:id="rId97" w:tgtFrame="_blank" w:history="1">
        <w:r w:rsidRPr="0009297A">
          <w:rPr>
            <w:rStyle w:val="Hyperlink"/>
            <w:rFonts w:ascii="Times New Roman" w:hAnsi="Times New Roman" w:cs="Times New Roman"/>
            <w:color w:val="auto"/>
            <w:sz w:val="24"/>
            <w:szCs w:val="24"/>
          </w:rPr>
          <w:t>https://doi.org/10.4236/acs.2022.121001</w:t>
        </w:r>
      </w:hyperlink>
    </w:p>
    <w:p w14:paraId="41B55249"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 xml:space="preserve">Mohanty, U. C., </w:t>
      </w:r>
      <w:proofErr w:type="spellStart"/>
      <w:r w:rsidRPr="0009297A">
        <w:rPr>
          <w:rFonts w:ascii="Times New Roman" w:hAnsi="Times New Roman" w:cs="Times New Roman"/>
          <w:sz w:val="24"/>
          <w:szCs w:val="24"/>
        </w:rPr>
        <w:t>Osuri</w:t>
      </w:r>
      <w:proofErr w:type="spellEnd"/>
      <w:r w:rsidRPr="0009297A">
        <w:rPr>
          <w:rFonts w:ascii="Times New Roman" w:hAnsi="Times New Roman" w:cs="Times New Roman"/>
          <w:sz w:val="24"/>
          <w:szCs w:val="24"/>
        </w:rPr>
        <w:t xml:space="preserve">, K. K., </w:t>
      </w:r>
      <w:proofErr w:type="spellStart"/>
      <w:r w:rsidRPr="0009297A">
        <w:rPr>
          <w:rFonts w:ascii="Times New Roman" w:hAnsi="Times New Roman" w:cs="Times New Roman"/>
          <w:sz w:val="24"/>
          <w:szCs w:val="24"/>
        </w:rPr>
        <w:t>Pattanayak</w:t>
      </w:r>
      <w:proofErr w:type="spellEnd"/>
      <w:r w:rsidRPr="0009297A">
        <w:rPr>
          <w:rFonts w:ascii="Times New Roman" w:hAnsi="Times New Roman" w:cs="Times New Roman"/>
          <w:sz w:val="24"/>
          <w:szCs w:val="24"/>
        </w:rPr>
        <w:t>, S., &amp; Sinha, P. (2022). Changes in tropical cyclone activity over north Indian Ocean during satellite era (1981-2020). </w:t>
      </w:r>
      <w:r w:rsidRPr="0009297A">
        <w:rPr>
          <w:rFonts w:ascii="Times New Roman" w:hAnsi="Times New Roman" w:cs="Times New Roman"/>
          <w:i/>
          <w:iCs/>
          <w:sz w:val="24"/>
          <w:szCs w:val="24"/>
        </w:rPr>
        <w:t>Global and Planetary Change, 208</w:t>
      </w:r>
      <w:r w:rsidRPr="0009297A">
        <w:rPr>
          <w:rFonts w:ascii="Times New Roman" w:hAnsi="Times New Roman" w:cs="Times New Roman"/>
          <w:sz w:val="24"/>
          <w:szCs w:val="24"/>
        </w:rPr>
        <w:t>, 103684. </w:t>
      </w:r>
      <w:hyperlink r:id="rId98" w:tgtFrame="_blank" w:history="1">
        <w:r w:rsidRPr="0009297A">
          <w:rPr>
            <w:rStyle w:val="Hyperlink"/>
            <w:rFonts w:ascii="Times New Roman" w:hAnsi="Times New Roman" w:cs="Times New Roman"/>
            <w:color w:val="auto"/>
            <w:sz w:val="24"/>
            <w:szCs w:val="24"/>
          </w:rPr>
          <w:t>https://doi.org/10.1016/j.gloplacha.2021.103684</w:t>
        </w:r>
      </w:hyperlink>
    </w:p>
    <w:p w14:paraId="64227F74" w14:textId="77777777" w:rsidR="009E3273" w:rsidRPr="0009297A" w:rsidRDefault="009E3273" w:rsidP="0009297A">
      <w:pPr>
        <w:pStyle w:val="ds-markdown-paragraph"/>
        <w:shd w:val="clear" w:color="auto" w:fill="FFFFFF"/>
        <w:spacing w:before="0" w:beforeAutospacing="0"/>
        <w:ind w:left="1134" w:hanging="1134"/>
        <w:jc w:val="both"/>
      </w:pPr>
      <w:proofErr w:type="spellStart"/>
      <w:r w:rsidRPr="0009297A">
        <w:t>MoHUA</w:t>
      </w:r>
      <w:proofErr w:type="spellEnd"/>
      <w:r w:rsidRPr="0009297A">
        <w:t>. (2021). </w:t>
      </w:r>
      <w:r w:rsidRPr="0009297A">
        <w:rPr>
          <w:rStyle w:val="Emphasis"/>
        </w:rPr>
        <w:t>Smart Cities Mission: Integrated Climate Resilience Framework</w:t>
      </w:r>
      <w:r w:rsidRPr="0009297A">
        <w:t>.</w:t>
      </w:r>
    </w:p>
    <w:p w14:paraId="1A80632E" w14:textId="77777777" w:rsidR="009E3273" w:rsidRPr="0009297A" w:rsidRDefault="009E3273" w:rsidP="0009297A">
      <w:pPr>
        <w:pStyle w:val="ds-markdown-paragraph"/>
        <w:shd w:val="clear" w:color="auto" w:fill="FFFFFF"/>
        <w:ind w:left="1134" w:hanging="1134"/>
        <w:jc w:val="both"/>
      </w:pPr>
      <w:proofErr w:type="spellStart"/>
      <w:r w:rsidRPr="0009297A">
        <w:t>MoHUA</w:t>
      </w:r>
      <w:proofErr w:type="spellEnd"/>
      <w:r w:rsidRPr="0009297A">
        <w:t>. (2023). Urban Climate Action Plan. Ministry of Housing and Urban Affairs. </w:t>
      </w:r>
      <w:hyperlink r:id="rId99" w:tgtFrame="_blank" w:history="1">
        <w:r w:rsidRPr="0009297A">
          <w:rPr>
            <w:rStyle w:val="Hyperlink"/>
            <w:color w:val="auto"/>
          </w:rPr>
          <w:t>https://mohua.gov.in/</w:t>
        </w:r>
      </w:hyperlink>
    </w:p>
    <w:p w14:paraId="4A698D9D" w14:textId="77777777" w:rsidR="009E3273" w:rsidRPr="0009297A" w:rsidRDefault="009E3273" w:rsidP="0009297A">
      <w:pPr>
        <w:pStyle w:val="ds-markdown-paragraph"/>
        <w:shd w:val="clear" w:color="auto" w:fill="FFFFFF"/>
        <w:spacing w:before="0" w:beforeAutospacing="0"/>
        <w:ind w:left="1134" w:hanging="1134"/>
        <w:jc w:val="both"/>
      </w:pPr>
      <w:r w:rsidRPr="0009297A">
        <w:t>Monteiro et al. (2022). </w:t>
      </w:r>
      <w:r w:rsidRPr="0009297A">
        <w:rPr>
          <w:rStyle w:val="Emphasis"/>
        </w:rPr>
        <w:t>From Policy to Practice: The Role of Integrated Systems in Mitigating Climate Change in Brazil</w:t>
      </w:r>
      <w:r w:rsidRPr="0009297A">
        <w:t>.</w:t>
      </w:r>
    </w:p>
    <w:p w14:paraId="4E6A98D3" w14:textId="77777777" w:rsidR="009E3273" w:rsidRPr="0009297A" w:rsidRDefault="009E3273" w:rsidP="0009297A">
      <w:pPr>
        <w:pStyle w:val="ds-markdown-paragraph"/>
        <w:shd w:val="clear" w:color="auto" w:fill="FFFFFF"/>
        <w:spacing w:before="0" w:beforeAutospacing="0"/>
        <w:ind w:left="1134" w:hanging="1134"/>
        <w:jc w:val="both"/>
      </w:pPr>
      <w:r w:rsidRPr="0009297A">
        <w:t>Nair, P. K. R., et al. (2021). </w:t>
      </w:r>
      <w:r w:rsidRPr="0009297A">
        <w:rPr>
          <w:rStyle w:val="Emphasis"/>
        </w:rPr>
        <w:t>Agroforestry Systems for Carbon Sequestration in India</w:t>
      </w:r>
      <w:r w:rsidRPr="0009297A">
        <w:t>.</w:t>
      </w:r>
    </w:p>
    <w:p w14:paraId="6A75B9DB" w14:textId="77777777" w:rsidR="009E3273" w:rsidRPr="0009297A" w:rsidRDefault="009E3273" w:rsidP="0009297A">
      <w:pPr>
        <w:pStyle w:val="ds-markdown-paragraph"/>
        <w:shd w:val="clear" w:color="auto" w:fill="FFFFFF"/>
        <w:ind w:left="1134" w:hanging="1134"/>
        <w:jc w:val="both"/>
      </w:pPr>
      <w:r w:rsidRPr="0009297A">
        <w:t>Nandan Nilekani Committee. (2023). </w:t>
      </w:r>
      <w:r w:rsidRPr="0009297A">
        <w:rPr>
          <w:rStyle w:val="Emphasis"/>
        </w:rPr>
        <w:t>Digital public infrastructure for sustainable development</w:t>
      </w:r>
      <w:r w:rsidRPr="0009297A">
        <w:t>. NITI Aayog. </w:t>
      </w:r>
      <w:hyperlink r:id="rId100" w:tgtFrame="_blank" w:history="1">
        <w:r w:rsidRPr="0009297A">
          <w:rPr>
            <w:rStyle w:val="Hyperlink"/>
            <w:color w:val="auto"/>
          </w:rPr>
          <w:t>https://niti.gov.in</w:t>
        </w:r>
      </w:hyperlink>
    </w:p>
    <w:p w14:paraId="4167F348" w14:textId="77777777" w:rsidR="009E3273" w:rsidRPr="0009297A" w:rsidRDefault="009E3273" w:rsidP="0009297A">
      <w:pPr>
        <w:pStyle w:val="ds-markdown-paragraph"/>
        <w:ind w:left="1134" w:hanging="1134"/>
        <w:jc w:val="both"/>
      </w:pPr>
      <w:r w:rsidRPr="0009297A">
        <w:t>National Bank for Agriculture and Rural Development. (2023). Climate Resilience Fund: Annual report. </w:t>
      </w:r>
      <w:hyperlink r:id="rId101" w:tgtFrame="_blank" w:history="1">
        <w:r w:rsidRPr="0009297A">
          <w:rPr>
            <w:rStyle w:val="Hyperlink"/>
            <w:color w:val="auto"/>
          </w:rPr>
          <w:t>https://www.nabard.org</w:t>
        </w:r>
      </w:hyperlink>
    </w:p>
    <w:p w14:paraId="4BECDA23" w14:textId="77777777" w:rsidR="009E3273" w:rsidRPr="0009297A" w:rsidRDefault="009E3273" w:rsidP="0009297A">
      <w:pPr>
        <w:pStyle w:val="ds-markdown-paragraph"/>
        <w:shd w:val="clear" w:color="auto" w:fill="FFFFFF"/>
        <w:ind w:left="1134" w:hanging="1134"/>
        <w:jc w:val="both"/>
      </w:pPr>
      <w:r w:rsidRPr="0009297A">
        <w:t>National Bank for Agriculture and Rural Development. (2023). </w:t>
      </w:r>
      <w:r w:rsidRPr="0009297A">
        <w:rPr>
          <w:rStyle w:val="Emphasis"/>
        </w:rPr>
        <w:t>SHGs and climate resilience: Impact evaluation</w:t>
      </w:r>
      <w:r w:rsidRPr="0009297A">
        <w:t>. </w:t>
      </w:r>
      <w:hyperlink r:id="rId102" w:tgtFrame="_blank" w:history="1">
        <w:r w:rsidRPr="0009297A">
          <w:rPr>
            <w:rStyle w:val="Hyperlink"/>
            <w:color w:val="auto"/>
          </w:rPr>
          <w:t>https://nabard.org/publications</w:t>
        </w:r>
      </w:hyperlink>
    </w:p>
    <w:p w14:paraId="58794768" w14:textId="77777777" w:rsidR="009E3273" w:rsidRPr="0009297A" w:rsidRDefault="009E3273" w:rsidP="0009297A">
      <w:pPr>
        <w:pStyle w:val="ds-markdown-paragraph"/>
        <w:shd w:val="clear" w:color="auto" w:fill="FFFFFF"/>
        <w:ind w:left="1134" w:hanging="1134"/>
        <w:jc w:val="both"/>
      </w:pPr>
      <w:r w:rsidRPr="0009297A">
        <w:t>National Disaster Management Authority. (2022). </w:t>
      </w:r>
      <w:r w:rsidRPr="0009297A">
        <w:rPr>
          <w:rStyle w:val="Emphasis"/>
        </w:rPr>
        <w:t>Guidelines for community participation in disaster management</w:t>
      </w:r>
      <w:r w:rsidRPr="0009297A">
        <w:t>. </w:t>
      </w:r>
      <w:hyperlink r:id="rId103" w:tgtFrame="_blank" w:history="1">
        <w:r w:rsidRPr="0009297A">
          <w:rPr>
            <w:rStyle w:val="Hyperlink"/>
            <w:color w:val="auto"/>
          </w:rPr>
          <w:t>https://ndma.gov.in/guidelines</w:t>
        </w:r>
      </w:hyperlink>
    </w:p>
    <w:p w14:paraId="3FB540B1" w14:textId="77777777" w:rsidR="009E3273" w:rsidRPr="0009297A" w:rsidRDefault="009E3273" w:rsidP="0009297A">
      <w:pPr>
        <w:pStyle w:val="ds-markdown-paragraph"/>
        <w:shd w:val="clear" w:color="auto" w:fill="FFFFFF"/>
        <w:ind w:left="1134" w:hanging="1134"/>
        <w:jc w:val="both"/>
      </w:pPr>
      <w:r w:rsidRPr="0009297A">
        <w:t>National Disaster Management Authority. (2023). IFLOWS-Mumbai: Performance evaluation.</w:t>
      </w:r>
    </w:p>
    <w:p w14:paraId="277F8CF6" w14:textId="77777777" w:rsidR="009E3273" w:rsidRPr="0009297A" w:rsidRDefault="009E3273" w:rsidP="0009297A">
      <w:pPr>
        <w:pStyle w:val="ds-markdown-paragraph"/>
        <w:ind w:left="1134" w:hanging="1134"/>
        <w:jc w:val="both"/>
      </w:pPr>
      <w:r w:rsidRPr="0009297A">
        <w:t>National Disaster Management Authority. (2023). Parametric insurance facility: Evaluation study. Government of India.</w:t>
      </w:r>
    </w:p>
    <w:p w14:paraId="634F77DB" w14:textId="77777777" w:rsidR="009E3273" w:rsidRPr="0009297A" w:rsidRDefault="009E3273" w:rsidP="0009297A">
      <w:pPr>
        <w:pStyle w:val="ds-markdown-paragraph"/>
        <w:shd w:val="clear" w:color="auto" w:fill="FFFFFF"/>
        <w:ind w:left="1134" w:hanging="1134"/>
        <w:jc w:val="both"/>
      </w:pPr>
      <w:r w:rsidRPr="0009297A">
        <w:t>National Disaster Management Authority. (2023). </w:t>
      </w:r>
      <w:r w:rsidRPr="0009297A">
        <w:rPr>
          <w:rStyle w:val="Emphasis"/>
        </w:rPr>
        <w:t>2023 Himalayan floods: Response evaluation</w:t>
      </w:r>
      <w:r w:rsidRPr="0009297A">
        <w:t>. </w:t>
      </w:r>
      <w:hyperlink r:id="rId104" w:tgtFrame="_blank" w:history="1">
        <w:r w:rsidRPr="0009297A">
          <w:rPr>
            <w:rStyle w:val="Hyperlink"/>
            <w:color w:val="auto"/>
          </w:rPr>
          <w:t>https://ndma.gov.in</w:t>
        </w:r>
      </w:hyperlink>
    </w:p>
    <w:p w14:paraId="7AB5F920" w14:textId="77777777" w:rsidR="009E3273" w:rsidRPr="0009297A" w:rsidRDefault="009E3273" w:rsidP="0009297A">
      <w:pPr>
        <w:pStyle w:val="ds-markdown-paragraph"/>
        <w:shd w:val="clear" w:color="auto" w:fill="FFFFFF"/>
        <w:ind w:left="1134" w:hanging="1134"/>
        <w:jc w:val="both"/>
      </w:pPr>
      <w:r w:rsidRPr="0009297A">
        <w:t>National Disaster Management Authority. (2023). </w:t>
      </w:r>
      <w:r w:rsidRPr="0009297A">
        <w:rPr>
          <w:rStyle w:val="Emphasis"/>
        </w:rPr>
        <w:t>Urban flood early warning systems: Performance evaluation</w:t>
      </w:r>
      <w:r w:rsidRPr="0009297A">
        <w:t>. Government of India. </w:t>
      </w:r>
      <w:hyperlink r:id="rId105" w:tgtFrame="_blank" w:history="1">
        <w:r w:rsidRPr="0009297A">
          <w:rPr>
            <w:rStyle w:val="Hyperlink"/>
            <w:color w:val="auto"/>
          </w:rPr>
          <w:t>https://ndma.gov.in</w:t>
        </w:r>
      </w:hyperlink>
    </w:p>
    <w:p w14:paraId="32234865" w14:textId="77777777" w:rsidR="009E3273" w:rsidRPr="0009297A" w:rsidRDefault="009E3273" w:rsidP="0009297A">
      <w:pPr>
        <w:pStyle w:val="ds-markdown-paragraph"/>
        <w:shd w:val="clear" w:color="auto" w:fill="FFFFFF"/>
        <w:ind w:left="1134" w:hanging="1134"/>
        <w:jc w:val="both"/>
      </w:pPr>
      <w:r w:rsidRPr="0009297A">
        <w:t>National Highways Authority of India. (2023). </w:t>
      </w:r>
      <w:proofErr w:type="spellStart"/>
      <w:r w:rsidRPr="0009297A">
        <w:rPr>
          <w:rStyle w:val="Emphasis"/>
        </w:rPr>
        <w:t>FASTag</w:t>
      </w:r>
      <w:proofErr w:type="spellEnd"/>
      <w:r w:rsidRPr="0009297A">
        <w:rPr>
          <w:rStyle w:val="Emphasis"/>
        </w:rPr>
        <w:t xml:space="preserve"> emission reduction analysis report</w:t>
      </w:r>
      <w:r w:rsidRPr="0009297A">
        <w:t>. Government of India. </w:t>
      </w:r>
      <w:hyperlink r:id="rId106" w:tgtFrame="_blank" w:history="1">
        <w:r w:rsidRPr="0009297A">
          <w:rPr>
            <w:rStyle w:val="Hyperlink"/>
            <w:color w:val="auto"/>
          </w:rPr>
          <w:t>https://nhai.gov.in</w:t>
        </w:r>
      </w:hyperlink>
    </w:p>
    <w:p w14:paraId="0E9D29A1" w14:textId="77777777" w:rsidR="009E3273" w:rsidRPr="0009297A" w:rsidRDefault="009E3273" w:rsidP="0009297A">
      <w:pPr>
        <w:pStyle w:val="ds-markdown-paragraph"/>
        <w:shd w:val="clear" w:color="auto" w:fill="FFFFFF"/>
        <w:ind w:left="1134" w:hanging="1134"/>
        <w:jc w:val="both"/>
      </w:pPr>
      <w:r w:rsidRPr="0009297A">
        <w:lastRenderedPageBreak/>
        <w:t>National Informatics Centre. (2023). National AI Portal: Climate algorithms repository.</w:t>
      </w:r>
    </w:p>
    <w:p w14:paraId="3E52BE49" w14:textId="77777777" w:rsidR="009E3273" w:rsidRPr="0009297A" w:rsidRDefault="009E3273" w:rsidP="0009297A">
      <w:pPr>
        <w:pStyle w:val="ds-markdown-paragraph"/>
        <w:shd w:val="clear" w:color="auto" w:fill="FFFFFF"/>
        <w:ind w:left="1134" w:hanging="1134"/>
        <w:jc w:val="both"/>
      </w:pPr>
      <w:r w:rsidRPr="0009297A">
        <w:t>National Institute of Urban Affairs. (2023). </w:t>
      </w:r>
      <w:r w:rsidRPr="0009297A">
        <w:rPr>
          <w:rStyle w:val="Emphasis"/>
        </w:rPr>
        <w:t>Climate Centre for Cities: Annual progress report</w:t>
      </w:r>
      <w:r w:rsidRPr="0009297A">
        <w:t>. </w:t>
      </w:r>
      <w:hyperlink r:id="rId107" w:tgtFrame="_blank" w:history="1">
        <w:r w:rsidRPr="0009297A">
          <w:rPr>
            <w:rStyle w:val="Hyperlink"/>
            <w:color w:val="auto"/>
          </w:rPr>
          <w:t>https://niua.org/c-cube</w:t>
        </w:r>
      </w:hyperlink>
    </w:p>
    <w:p w14:paraId="075AC439" w14:textId="77777777" w:rsidR="009E3273" w:rsidRPr="0009297A" w:rsidRDefault="009E3273" w:rsidP="0009297A">
      <w:pPr>
        <w:pStyle w:val="ds-markdown-paragraph"/>
        <w:shd w:val="clear" w:color="auto" w:fill="FFFFFF"/>
        <w:ind w:left="1134" w:hanging="1134"/>
        <w:jc w:val="both"/>
      </w:pPr>
      <w:r w:rsidRPr="0009297A">
        <w:t>National Institution for Transforming India. (2023). </w:t>
      </w:r>
      <w:r w:rsidRPr="0009297A">
        <w:rPr>
          <w:rStyle w:val="Emphasis"/>
        </w:rPr>
        <w:t>India's climate governance framework: Roadmap to 2030</w:t>
      </w:r>
      <w:r w:rsidRPr="0009297A">
        <w:t>. </w:t>
      </w:r>
      <w:hyperlink r:id="rId108" w:tgtFrame="_blank" w:history="1">
        <w:r w:rsidRPr="0009297A">
          <w:rPr>
            <w:rStyle w:val="Hyperlink"/>
            <w:color w:val="auto"/>
          </w:rPr>
          <w:t>https://niti.gov.in</w:t>
        </w:r>
      </w:hyperlink>
    </w:p>
    <w:p w14:paraId="4026800B" w14:textId="77777777" w:rsidR="009E3273" w:rsidRPr="0009297A" w:rsidRDefault="009E3273" w:rsidP="0009297A">
      <w:pPr>
        <w:pStyle w:val="ds-markdown-paragraph"/>
        <w:shd w:val="clear" w:color="auto" w:fill="FFFFFF"/>
        <w:ind w:left="1134" w:hanging="1134"/>
        <w:jc w:val="both"/>
      </w:pPr>
      <w:r w:rsidRPr="0009297A">
        <w:t>National Mission on Himalayan Studies. (2023). *Annual consolidated report 2022-23*. Ministry of Environment, Forest and Climate Change. </w:t>
      </w:r>
      <w:hyperlink r:id="rId109" w:tgtFrame="_blank" w:history="1">
        <w:r w:rsidRPr="0009297A">
          <w:rPr>
            <w:rStyle w:val="Hyperlink"/>
            <w:color w:val="auto"/>
          </w:rPr>
          <w:t>https://nmhs.org.in</w:t>
        </w:r>
      </w:hyperlink>
    </w:p>
    <w:p w14:paraId="200B0ED3" w14:textId="77777777" w:rsidR="009E3273" w:rsidRPr="0009297A" w:rsidRDefault="009E3273" w:rsidP="0009297A">
      <w:pPr>
        <w:pStyle w:val="ds-markdown-paragraph"/>
        <w:ind w:left="1134" w:hanging="1134"/>
        <w:jc w:val="both"/>
      </w:pPr>
      <w:r w:rsidRPr="0009297A">
        <w:t>NITI Aayog. (2023). India's climate finance landscape: Assessment and roadmap. Government of India.</w:t>
      </w:r>
    </w:p>
    <w:p w14:paraId="63446C8C" w14:textId="77777777" w:rsidR="009E3273" w:rsidRPr="0009297A" w:rsidRDefault="009E3273" w:rsidP="0009297A">
      <w:pPr>
        <w:pStyle w:val="ds-markdown-paragraph"/>
        <w:shd w:val="clear" w:color="auto" w:fill="FFFFFF"/>
        <w:ind w:left="1134" w:hanging="1134"/>
        <w:jc w:val="both"/>
      </w:pPr>
      <w:r w:rsidRPr="0009297A">
        <w:t>NITI Aayog. (2023). SDG India Index and Dashboard. Government of India. </w:t>
      </w:r>
      <w:hyperlink r:id="rId110" w:tgtFrame="_blank" w:history="1">
        <w:r w:rsidRPr="0009297A">
          <w:rPr>
            <w:rStyle w:val="Hyperlink"/>
            <w:color w:val="auto"/>
          </w:rPr>
          <w:t>https://www.niti.gov.in/</w:t>
        </w:r>
      </w:hyperlink>
    </w:p>
    <w:p w14:paraId="53052407" w14:textId="77777777" w:rsidR="009E3273" w:rsidRPr="0009297A" w:rsidRDefault="009E3273" w:rsidP="0009297A">
      <w:pPr>
        <w:pStyle w:val="ds-markdown-paragraph"/>
        <w:shd w:val="clear" w:color="auto" w:fill="FFFFFF"/>
        <w:ind w:left="1134" w:hanging="1134"/>
        <w:jc w:val="both"/>
      </w:pPr>
      <w:r w:rsidRPr="0009297A">
        <w:t>NITI Aayog. (2023). *SDG India index and dashboard 2022-23*. Government of India. </w:t>
      </w:r>
      <w:hyperlink r:id="rId111" w:tgtFrame="_blank" w:history="1">
        <w:r w:rsidRPr="0009297A">
          <w:rPr>
            <w:rStyle w:val="Hyperlink"/>
            <w:color w:val="auto"/>
          </w:rPr>
          <w:t>https://niti.gov.in</w:t>
        </w:r>
      </w:hyperlink>
    </w:p>
    <w:p w14:paraId="07441356" w14:textId="77777777" w:rsidR="009E3273" w:rsidRPr="0009297A" w:rsidRDefault="009E3273" w:rsidP="0009297A">
      <w:pPr>
        <w:pStyle w:val="ds-markdown-paragraph"/>
        <w:shd w:val="clear" w:color="auto" w:fill="FFFFFF"/>
        <w:ind w:left="1134" w:hanging="1134"/>
        <w:jc w:val="both"/>
      </w:pPr>
      <w:r w:rsidRPr="0009297A">
        <w:t>NITI Aayog. (2023). </w:t>
      </w:r>
      <w:r w:rsidRPr="0009297A">
        <w:rPr>
          <w:rStyle w:val="Emphasis"/>
        </w:rPr>
        <w:t>SDG climate convergence monitoring framework 2023</w:t>
      </w:r>
      <w:r w:rsidRPr="0009297A">
        <w:t>. Government of India. </w:t>
      </w:r>
      <w:hyperlink r:id="rId112" w:tgtFrame="_blank" w:history="1">
        <w:r w:rsidRPr="0009297A">
          <w:rPr>
            <w:rStyle w:val="Hyperlink"/>
            <w:color w:val="auto"/>
          </w:rPr>
          <w:t>https://niti.gov.in</w:t>
        </w:r>
      </w:hyperlink>
    </w:p>
    <w:p w14:paraId="59A68835" w14:textId="77777777" w:rsidR="009E3273" w:rsidRPr="0009297A" w:rsidRDefault="009E3273" w:rsidP="0009297A">
      <w:pPr>
        <w:pStyle w:val="ds-markdown-paragraph"/>
        <w:shd w:val="clear" w:color="auto" w:fill="FFFFFF"/>
        <w:ind w:left="1134" w:hanging="1134"/>
        <w:jc w:val="both"/>
      </w:pPr>
      <w:r w:rsidRPr="0009297A">
        <w:t>NITI Aayog. (2023). </w:t>
      </w:r>
      <w:r w:rsidRPr="0009297A">
        <w:rPr>
          <w:rStyle w:val="Emphasis"/>
        </w:rPr>
        <w:t>SDG-climate policy integration: Progress report</w:t>
      </w:r>
      <w:r w:rsidRPr="0009297A">
        <w:t>. </w:t>
      </w:r>
      <w:hyperlink r:id="rId113" w:tgtFrame="_blank" w:history="1">
        <w:r w:rsidRPr="0009297A">
          <w:rPr>
            <w:rStyle w:val="Hyperlink"/>
            <w:color w:val="auto"/>
          </w:rPr>
          <w:t>https://niti.gov.in</w:t>
        </w:r>
      </w:hyperlink>
    </w:p>
    <w:p w14:paraId="64C43B68" w14:textId="77777777" w:rsidR="009E3273" w:rsidRPr="0009297A" w:rsidRDefault="009E3273" w:rsidP="0009297A">
      <w:pPr>
        <w:pStyle w:val="ds-markdown-paragraph"/>
        <w:shd w:val="clear" w:color="auto" w:fill="FFFFFF"/>
        <w:spacing w:before="0" w:beforeAutospacing="0"/>
        <w:ind w:left="1134" w:hanging="1134"/>
        <w:jc w:val="both"/>
      </w:pPr>
      <w:r w:rsidRPr="0009297A">
        <w:t>Ostrom, E. (2009). </w:t>
      </w:r>
      <w:r w:rsidRPr="0009297A">
        <w:rPr>
          <w:rStyle w:val="Emphasis"/>
        </w:rPr>
        <w:t>A Polycentric Approach for Coping with Climate Change</w:t>
      </w:r>
      <w:r w:rsidRPr="0009297A">
        <w:t>.</w:t>
      </w:r>
    </w:p>
    <w:p w14:paraId="57280309"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Ostrom, E. (2022). </w:t>
      </w:r>
      <w:r w:rsidRPr="0009297A">
        <w:rPr>
          <w:rFonts w:ascii="Times New Roman" w:hAnsi="Times New Roman" w:cs="Times New Roman"/>
          <w:i/>
          <w:iCs/>
          <w:sz w:val="24"/>
          <w:szCs w:val="24"/>
        </w:rPr>
        <w:t>Governing the Commons: The Evolution of Institutions for Collective Action</w:t>
      </w:r>
      <w:r w:rsidRPr="0009297A">
        <w:rPr>
          <w:rFonts w:ascii="Times New Roman" w:hAnsi="Times New Roman" w:cs="Times New Roman"/>
          <w:sz w:val="24"/>
          <w:szCs w:val="24"/>
        </w:rPr>
        <w:t>. Cambridge University Press.</w:t>
      </w:r>
    </w:p>
    <w:p w14:paraId="35094C95" w14:textId="77777777" w:rsidR="009E3273" w:rsidRPr="0009297A" w:rsidRDefault="009E3273" w:rsidP="0009297A">
      <w:pPr>
        <w:pStyle w:val="ds-markdown-paragraph"/>
        <w:shd w:val="clear" w:color="auto" w:fill="FFFFFF"/>
        <w:ind w:left="1134" w:hanging="1134"/>
        <w:jc w:val="both"/>
      </w:pPr>
      <w:r w:rsidRPr="0009297A">
        <w:t>Paani Foundation. (2023). </w:t>
      </w:r>
      <w:r w:rsidRPr="0009297A">
        <w:rPr>
          <w:rStyle w:val="Emphasis"/>
        </w:rPr>
        <w:t>Water cup competition: Five-year impact assessment</w:t>
      </w:r>
      <w:r w:rsidRPr="0009297A">
        <w:t>. </w:t>
      </w:r>
      <w:hyperlink r:id="rId114" w:tgtFrame="_blank" w:history="1">
        <w:r w:rsidRPr="0009297A">
          <w:rPr>
            <w:rStyle w:val="Hyperlink"/>
            <w:color w:val="auto"/>
          </w:rPr>
          <w:t>https://paanifoundation.in/research</w:t>
        </w:r>
      </w:hyperlink>
    </w:p>
    <w:p w14:paraId="40CBC194" w14:textId="77777777" w:rsidR="009E3273" w:rsidRPr="0009297A" w:rsidRDefault="009E3273" w:rsidP="0009297A">
      <w:pPr>
        <w:pStyle w:val="ds-markdown-paragraph"/>
        <w:shd w:val="clear" w:color="auto" w:fill="FFFFFF"/>
        <w:ind w:left="1134" w:hanging="1134"/>
        <w:jc w:val="both"/>
      </w:pPr>
      <w:r w:rsidRPr="0009297A">
        <w:t>Prime Minister's Office. (2007). *Notification No. 11013/5/2007-EP: Constitution of Prime Minister's Council on Climate Change*. Government of India. </w:t>
      </w:r>
      <w:hyperlink r:id="rId115" w:tgtFrame="_blank" w:history="1">
        <w:r w:rsidRPr="0009297A">
          <w:rPr>
            <w:rStyle w:val="Hyperlink"/>
            <w:color w:val="auto"/>
          </w:rPr>
          <w:t>https://pmo.gov.in</w:t>
        </w:r>
      </w:hyperlink>
    </w:p>
    <w:p w14:paraId="63CE0F40"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 xml:space="preserve">Purohit, P., Dhar, S., &amp; </w:t>
      </w:r>
      <w:proofErr w:type="spellStart"/>
      <w:r w:rsidRPr="0009297A">
        <w:rPr>
          <w:rFonts w:ascii="Times New Roman" w:hAnsi="Times New Roman" w:cs="Times New Roman"/>
          <w:sz w:val="24"/>
          <w:szCs w:val="24"/>
        </w:rPr>
        <w:t>Painuly</w:t>
      </w:r>
      <w:proofErr w:type="spellEnd"/>
      <w:r w:rsidRPr="0009297A">
        <w:rPr>
          <w:rFonts w:ascii="Times New Roman" w:hAnsi="Times New Roman" w:cs="Times New Roman"/>
          <w:sz w:val="24"/>
          <w:szCs w:val="24"/>
        </w:rPr>
        <w:t>, J. (2021). Promoting biofuels in India: Assessing the effectiveness of policy instruments. </w:t>
      </w:r>
      <w:r w:rsidRPr="0009297A">
        <w:rPr>
          <w:rFonts w:ascii="Times New Roman" w:hAnsi="Times New Roman" w:cs="Times New Roman"/>
          <w:i/>
          <w:iCs/>
          <w:sz w:val="24"/>
          <w:szCs w:val="24"/>
        </w:rPr>
        <w:t>Energy Policy, 148</w:t>
      </w:r>
      <w:r w:rsidRPr="0009297A">
        <w:rPr>
          <w:rFonts w:ascii="Times New Roman" w:hAnsi="Times New Roman" w:cs="Times New Roman"/>
          <w:sz w:val="24"/>
          <w:szCs w:val="24"/>
        </w:rPr>
        <w:t>, 111931. </w:t>
      </w:r>
      <w:hyperlink r:id="rId116" w:tgtFrame="_blank" w:history="1">
        <w:r w:rsidRPr="0009297A">
          <w:rPr>
            <w:rStyle w:val="Hyperlink"/>
            <w:rFonts w:ascii="Times New Roman" w:hAnsi="Times New Roman" w:cs="Times New Roman"/>
            <w:color w:val="auto"/>
            <w:sz w:val="24"/>
            <w:szCs w:val="24"/>
          </w:rPr>
          <w:t>https://doi.org/10.1016/j.enpol.2020.111931</w:t>
        </w:r>
      </w:hyperlink>
    </w:p>
    <w:p w14:paraId="732BE4D6" w14:textId="77777777" w:rsidR="009E3273" w:rsidRPr="0009297A" w:rsidRDefault="009E3273" w:rsidP="0009297A">
      <w:pPr>
        <w:pStyle w:val="ds-markdown-paragraph"/>
        <w:shd w:val="clear" w:color="auto" w:fill="FFFFFF"/>
        <w:ind w:left="1134" w:hanging="1134"/>
        <w:jc w:val="both"/>
      </w:pPr>
      <w:r w:rsidRPr="0009297A">
        <w:t xml:space="preserve">Purohit, P., Dhar, S., &amp; </w:t>
      </w:r>
      <w:proofErr w:type="spellStart"/>
      <w:r w:rsidRPr="0009297A">
        <w:t>Painuly</w:t>
      </w:r>
      <w:proofErr w:type="spellEnd"/>
      <w:r w:rsidRPr="0009297A">
        <w:t>, J. (2023). Promoting biofuels in India: Assessing the effectiveness of policy instruments. </w:t>
      </w:r>
      <w:r w:rsidRPr="0009297A">
        <w:rPr>
          <w:rStyle w:val="Emphasis"/>
        </w:rPr>
        <w:t>Energy Policy, 174</w:t>
      </w:r>
      <w:r w:rsidRPr="0009297A">
        <w:t>, 113456. </w:t>
      </w:r>
      <w:hyperlink r:id="rId117" w:tgtFrame="_blank" w:history="1">
        <w:r w:rsidRPr="0009297A">
          <w:rPr>
            <w:rStyle w:val="Hyperlink"/>
            <w:color w:val="auto"/>
          </w:rPr>
          <w:t>https://doi.org/10.1016/j.enpol.2023.113456</w:t>
        </w:r>
      </w:hyperlink>
    </w:p>
    <w:p w14:paraId="75F6D6BB" w14:textId="77777777" w:rsidR="009E3273" w:rsidRPr="0009297A" w:rsidRDefault="009E3273" w:rsidP="0009297A">
      <w:pPr>
        <w:pStyle w:val="ds-markdown-paragraph"/>
        <w:shd w:val="clear" w:color="auto" w:fill="FFFFFF"/>
        <w:ind w:left="1134" w:hanging="1134"/>
        <w:jc w:val="both"/>
      </w:pPr>
      <w:r w:rsidRPr="0009297A">
        <w:lastRenderedPageBreak/>
        <w:t xml:space="preserve">Rao, N., Lawson, E. T., </w:t>
      </w:r>
      <w:proofErr w:type="spellStart"/>
      <w:r w:rsidRPr="0009297A">
        <w:t>Raditloaneng</w:t>
      </w:r>
      <w:proofErr w:type="spellEnd"/>
      <w:r w:rsidRPr="0009297A">
        <w:t>, W. N., Solomon, D., &amp; Angula, M. N. (2023). Community-based adaptation to climate change: Lessons from India and Africa. </w:t>
      </w:r>
      <w:r w:rsidRPr="0009297A">
        <w:rPr>
          <w:rStyle w:val="Emphasis"/>
        </w:rPr>
        <w:t>Regional Environmental Change, 23</w:t>
      </w:r>
      <w:r w:rsidRPr="0009297A">
        <w:t>(1), 1-15. </w:t>
      </w:r>
      <w:hyperlink r:id="rId118" w:tgtFrame="_blank" w:history="1">
        <w:r w:rsidRPr="0009297A">
          <w:rPr>
            <w:rStyle w:val="Hyperlink"/>
            <w:color w:val="auto"/>
          </w:rPr>
          <w:t>https://doi.org/10.1007/s10113-022-01994-0</w:t>
        </w:r>
      </w:hyperlink>
    </w:p>
    <w:p w14:paraId="1998C0D7" w14:textId="77777777" w:rsidR="009E3273" w:rsidRPr="0009297A" w:rsidRDefault="009E3273" w:rsidP="0009297A">
      <w:pPr>
        <w:pStyle w:val="ds-markdown-paragraph"/>
        <w:shd w:val="clear" w:color="auto" w:fill="FFFFFF"/>
        <w:ind w:left="1134" w:hanging="1134"/>
        <w:jc w:val="both"/>
      </w:pPr>
      <w:r w:rsidRPr="0009297A">
        <w:t>RBI. (2023). Climate Risk Assessment and Stress Testing Framework for Financial Institutions. Reserve Bank of India. </w:t>
      </w:r>
      <w:hyperlink r:id="rId119" w:tgtFrame="_blank" w:history="1">
        <w:r w:rsidRPr="0009297A">
          <w:rPr>
            <w:rStyle w:val="Hyperlink"/>
            <w:color w:val="auto"/>
          </w:rPr>
          <w:t>https://www.rbi.org.in/</w:t>
        </w:r>
      </w:hyperlink>
    </w:p>
    <w:p w14:paraId="142ACA28" w14:textId="77777777" w:rsidR="009E3273" w:rsidRPr="0009297A" w:rsidRDefault="009E3273" w:rsidP="0009297A">
      <w:pPr>
        <w:pStyle w:val="ds-markdown-paragraph"/>
        <w:ind w:left="1134" w:hanging="1134"/>
        <w:jc w:val="both"/>
      </w:pPr>
      <w:r w:rsidRPr="0009297A">
        <w:t>Reserve Bank of India. (2023). Sovereign green bonds: Framework and allocation report. </w:t>
      </w:r>
      <w:hyperlink r:id="rId120" w:tgtFrame="_blank" w:history="1">
        <w:r w:rsidRPr="0009297A">
          <w:rPr>
            <w:rStyle w:val="Hyperlink"/>
            <w:color w:val="auto"/>
          </w:rPr>
          <w:t>https://www.rbi.org.in</w:t>
        </w:r>
      </w:hyperlink>
    </w:p>
    <w:p w14:paraId="489A1009" w14:textId="77777777" w:rsidR="009E3273" w:rsidRPr="0009297A" w:rsidRDefault="009E3273" w:rsidP="0009297A">
      <w:pPr>
        <w:pStyle w:val="ds-markdown-paragraph"/>
        <w:shd w:val="clear" w:color="auto" w:fill="FFFFFF"/>
        <w:ind w:left="1134" w:hanging="1134"/>
        <w:jc w:val="both"/>
      </w:pPr>
      <w:r w:rsidRPr="0009297A">
        <w:t>Reserve Bank of India. (2023). </w:t>
      </w:r>
      <w:r w:rsidRPr="0009297A">
        <w:rPr>
          <w:rStyle w:val="Emphasis"/>
        </w:rPr>
        <w:t>Climate risk in banking sector</w:t>
      </w:r>
      <w:r w:rsidRPr="0009297A">
        <w:t>. </w:t>
      </w:r>
      <w:hyperlink r:id="rId121" w:tgtFrame="_blank" w:history="1">
        <w:r w:rsidRPr="0009297A">
          <w:rPr>
            <w:rStyle w:val="Hyperlink"/>
            <w:color w:val="auto"/>
          </w:rPr>
          <w:t>https://www.rbi.org.in</w:t>
        </w:r>
      </w:hyperlink>
    </w:p>
    <w:p w14:paraId="59660940" w14:textId="77777777" w:rsidR="009E3273" w:rsidRPr="0009297A" w:rsidRDefault="009E3273" w:rsidP="0009297A">
      <w:pPr>
        <w:pStyle w:val="ds-markdown-paragraph"/>
        <w:shd w:val="clear" w:color="auto" w:fill="FFFFFF"/>
        <w:ind w:left="1134" w:hanging="1134"/>
        <w:jc w:val="both"/>
      </w:pPr>
      <w:r w:rsidRPr="0009297A">
        <w:t>Reserve Bank of India. (2023). </w:t>
      </w:r>
      <w:r w:rsidRPr="0009297A">
        <w:rPr>
          <w:rStyle w:val="Emphasis"/>
        </w:rPr>
        <w:t>Sovereign green bonds: Annual report 2023</w:t>
      </w:r>
      <w:r w:rsidRPr="0009297A">
        <w:t>. </w:t>
      </w:r>
      <w:hyperlink r:id="rId122" w:tgtFrame="_blank" w:history="1">
        <w:r w:rsidRPr="0009297A">
          <w:rPr>
            <w:rStyle w:val="Hyperlink"/>
            <w:color w:val="auto"/>
          </w:rPr>
          <w:t>https://rbi.org.in</w:t>
        </w:r>
      </w:hyperlink>
    </w:p>
    <w:p w14:paraId="3A7DD03D"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 xml:space="preserve">Rodell, M., </w:t>
      </w:r>
      <w:proofErr w:type="spellStart"/>
      <w:r w:rsidRPr="0009297A">
        <w:rPr>
          <w:rFonts w:ascii="Times New Roman" w:hAnsi="Times New Roman" w:cs="Times New Roman"/>
          <w:sz w:val="24"/>
          <w:szCs w:val="24"/>
        </w:rPr>
        <w:t>Velicogna</w:t>
      </w:r>
      <w:proofErr w:type="spellEnd"/>
      <w:r w:rsidRPr="0009297A">
        <w:rPr>
          <w:rFonts w:ascii="Times New Roman" w:hAnsi="Times New Roman" w:cs="Times New Roman"/>
          <w:sz w:val="24"/>
          <w:szCs w:val="24"/>
        </w:rPr>
        <w:t>, I., &amp; Famiglietti, J. S. (2023). Satellite-based estimates of groundwater depletion in India. </w:t>
      </w:r>
      <w:r w:rsidRPr="0009297A">
        <w:rPr>
          <w:rFonts w:ascii="Times New Roman" w:hAnsi="Times New Roman" w:cs="Times New Roman"/>
          <w:i/>
          <w:iCs/>
          <w:sz w:val="24"/>
          <w:szCs w:val="24"/>
        </w:rPr>
        <w:t>Nature, 460</w:t>
      </w:r>
      <w:r w:rsidRPr="0009297A">
        <w:rPr>
          <w:rFonts w:ascii="Times New Roman" w:hAnsi="Times New Roman" w:cs="Times New Roman"/>
          <w:sz w:val="24"/>
          <w:szCs w:val="24"/>
        </w:rPr>
        <w:t>(7258), 999-1002. </w:t>
      </w:r>
      <w:hyperlink r:id="rId123" w:tgtFrame="_blank" w:history="1">
        <w:r w:rsidRPr="0009297A">
          <w:rPr>
            <w:rStyle w:val="Hyperlink"/>
            <w:rFonts w:ascii="Times New Roman" w:hAnsi="Times New Roman" w:cs="Times New Roman"/>
            <w:color w:val="auto"/>
            <w:sz w:val="24"/>
            <w:szCs w:val="24"/>
          </w:rPr>
          <w:t>https://doi.org/10.1038/nature08238</w:t>
        </w:r>
      </w:hyperlink>
    </w:p>
    <w:p w14:paraId="07AA94E5" w14:textId="77777777" w:rsidR="009E3273" w:rsidRPr="0009297A" w:rsidRDefault="009E3273" w:rsidP="0009297A">
      <w:pPr>
        <w:pStyle w:val="ds-markdown-paragraph"/>
        <w:shd w:val="clear" w:color="auto" w:fill="FFFFFF"/>
        <w:ind w:left="1134" w:hanging="1134"/>
        <w:jc w:val="both"/>
      </w:pPr>
      <w:r w:rsidRPr="0009297A">
        <w:t xml:space="preserve">Rodell, M., </w:t>
      </w:r>
      <w:proofErr w:type="spellStart"/>
      <w:r w:rsidRPr="0009297A">
        <w:t>Velicogna</w:t>
      </w:r>
      <w:proofErr w:type="spellEnd"/>
      <w:r w:rsidRPr="0009297A">
        <w:t>, I., &amp; Famiglietti, J. S. (2023). Satellite-based estimates of groundwater depletion in India. </w:t>
      </w:r>
      <w:r w:rsidRPr="0009297A">
        <w:rPr>
          <w:rStyle w:val="Emphasis"/>
        </w:rPr>
        <w:t>Nature, 615</w:t>
      </w:r>
      <w:r w:rsidRPr="0009297A">
        <w:t>(7952), 418-422. </w:t>
      </w:r>
      <w:hyperlink r:id="rId124" w:tgtFrame="_blank" w:history="1">
        <w:r w:rsidRPr="0009297A">
          <w:rPr>
            <w:rStyle w:val="Hyperlink"/>
            <w:color w:val="auto"/>
          </w:rPr>
          <w:t>https://doi.org/10.1038/s41586-023-06319-7</w:t>
        </w:r>
      </w:hyperlink>
    </w:p>
    <w:p w14:paraId="361EDBC6" w14:textId="77777777" w:rsidR="009E3273" w:rsidRPr="0009297A" w:rsidRDefault="009E3273" w:rsidP="0009297A">
      <w:pPr>
        <w:pStyle w:val="ds-markdown-paragraph"/>
        <w:shd w:val="clear" w:color="auto" w:fill="FFFFFF"/>
        <w:ind w:left="1134" w:hanging="1134"/>
        <w:jc w:val="both"/>
      </w:pPr>
      <w:r w:rsidRPr="0009297A">
        <w:t>Roxy, M. K., Ghosh, S., Pathak, A., Athulya, R., Mujumdar, M., Murtugudde, R., ... &amp; Rajeevan, M. (2023). A threefold rise in widespread extreme rain events over central India. </w:t>
      </w:r>
      <w:r w:rsidRPr="0009297A">
        <w:rPr>
          <w:rStyle w:val="Emphasis"/>
        </w:rPr>
        <w:t>Nature Communications, 14</w:t>
      </w:r>
      <w:r w:rsidRPr="0009297A">
        <w:t>(1), 1-11. </w:t>
      </w:r>
      <w:hyperlink r:id="rId125" w:tgtFrame="_blank" w:history="1">
        <w:r w:rsidRPr="0009297A">
          <w:rPr>
            <w:rStyle w:val="Hyperlink"/>
            <w:color w:val="auto"/>
          </w:rPr>
          <w:t>https://doi.org/10.1038/s41467-023-38215-z</w:t>
        </w:r>
      </w:hyperlink>
    </w:p>
    <w:p w14:paraId="58E218D0" w14:textId="77777777" w:rsidR="009E3273" w:rsidRPr="0009297A" w:rsidRDefault="009E3273" w:rsidP="0009297A">
      <w:pPr>
        <w:pStyle w:val="ds-markdown-paragraph"/>
        <w:ind w:left="1134" w:hanging="1134"/>
        <w:jc w:val="both"/>
      </w:pPr>
      <w:r w:rsidRPr="0009297A">
        <w:t>Securities and Exchange Board of India. (2023). Corporate green bond market review. </w:t>
      </w:r>
      <w:hyperlink r:id="rId126" w:tgtFrame="_blank" w:history="1">
        <w:r w:rsidRPr="0009297A">
          <w:rPr>
            <w:rStyle w:val="Hyperlink"/>
            <w:color w:val="auto"/>
          </w:rPr>
          <w:t>https://www.sebi.gov.in</w:t>
        </w:r>
      </w:hyperlink>
    </w:p>
    <w:p w14:paraId="74DED440"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Shah, T. (2022). </w:t>
      </w:r>
      <w:r w:rsidRPr="0009297A">
        <w:rPr>
          <w:rFonts w:ascii="Times New Roman" w:hAnsi="Times New Roman" w:cs="Times New Roman"/>
          <w:i/>
          <w:iCs/>
          <w:sz w:val="24"/>
          <w:szCs w:val="24"/>
        </w:rPr>
        <w:t>Groundwater and Human Development: Challenges and Opportunities in Livelihoods and Environment</w:t>
      </w:r>
      <w:r w:rsidRPr="0009297A">
        <w:rPr>
          <w:rFonts w:ascii="Times New Roman" w:hAnsi="Times New Roman" w:cs="Times New Roman"/>
          <w:sz w:val="24"/>
          <w:szCs w:val="24"/>
        </w:rPr>
        <w:t>. Routledge.</w:t>
      </w:r>
    </w:p>
    <w:p w14:paraId="2381A2A6" w14:textId="77777777" w:rsidR="009E3273" w:rsidRPr="0009297A" w:rsidRDefault="009E3273" w:rsidP="0009297A">
      <w:pPr>
        <w:pStyle w:val="ds-markdown-paragraph"/>
        <w:shd w:val="clear" w:color="auto" w:fill="FFFFFF"/>
        <w:ind w:left="1134" w:hanging="1134"/>
        <w:jc w:val="both"/>
      </w:pPr>
      <w:r w:rsidRPr="0009297A">
        <w:t>Shah, T., Rai, S. P., &amp; Singh, D. (2023). Water-energy nexus conflicts in India: Evidence from Punjab's groundwater crisis. </w:t>
      </w:r>
      <w:r w:rsidRPr="0009297A">
        <w:rPr>
          <w:rStyle w:val="Emphasis"/>
        </w:rPr>
        <w:t>Environmental Research Letters, 18</w:t>
      </w:r>
      <w:r w:rsidRPr="0009297A">
        <w:t>(4), 044028. </w:t>
      </w:r>
      <w:hyperlink r:id="rId127" w:tgtFrame="_blank" w:history="1">
        <w:r w:rsidRPr="0009297A">
          <w:rPr>
            <w:rStyle w:val="Hyperlink"/>
            <w:color w:val="auto"/>
          </w:rPr>
          <w:t>https://doi.org/10.1088/1748-9326/acbdf2</w:t>
        </w:r>
      </w:hyperlink>
    </w:p>
    <w:p w14:paraId="3F497679" w14:textId="77777777" w:rsidR="009E3273" w:rsidRPr="0009297A" w:rsidRDefault="009E3273" w:rsidP="0009297A">
      <w:pPr>
        <w:pStyle w:val="ds-markdown-paragraph"/>
        <w:shd w:val="clear" w:color="auto" w:fill="FFFFFF"/>
        <w:spacing w:before="0" w:beforeAutospacing="0"/>
        <w:ind w:left="1134" w:hanging="1134"/>
        <w:jc w:val="both"/>
      </w:pPr>
      <w:r w:rsidRPr="0009297A">
        <w:t>Shukla, P. R., et al. (2021). </w:t>
      </w:r>
      <w:r w:rsidRPr="0009297A">
        <w:rPr>
          <w:rStyle w:val="Emphasis"/>
        </w:rPr>
        <w:t>India’s Renewable Energy Transition: Pathways and Challenges</w:t>
      </w:r>
      <w:r w:rsidRPr="0009297A">
        <w:t>.</w:t>
      </w:r>
    </w:p>
    <w:p w14:paraId="0052D455" w14:textId="77777777" w:rsidR="009E3273" w:rsidRPr="0009297A" w:rsidRDefault="009E3273" w:rsidP="0009297A">
      <w:pPr>
        <w:pStyle w:val="ds-markdown-paragraph"/>
        <w:shd w:val="clear" w:color="auto" w:fill="FFFFFF"/>
        <w:ind w:left="1134" w:hanging="1134"/>
        <w:jc w:val="both"/>
      </w:pPr>
      <w:r w:rsidRPr="0009297A">
        <w:t>Shukla, P. R., Mittal, S., Liu, J. Y., &amp; Fujimori, S. (2023). India's energy and emissions future: An interpretive analysis of model scenarios. </w:t>
      </w:r>
      <w:r w:rsidRPr="0009297A">
        <w:rPr>
          <w:rStyle w:val="Emphasis"/>
        </w:rPr>
        <w:t>Climate Policy, 23</w:t>
      </w:r>
      <w:r w:rsidRPr="0009297A">
        <w:t>(5), 583-599. </w:t>
      </w:r>
      <w:hyperlink r:id="rId128" w:tgtFrame="_blank" w:history="1">
        <w:r w:rsidRPr="0009297A">
          <w:rPr>
            <w:rStyle w:val="Hyperlink"/>
            <w:color w:val="auto"/>
          </w:rPr>
          <w:t>https://doi.org/10.1080/14693062.2023.2187282</w:t>
        </w:r>
      </w:hyperlink>
    </w:p>
    <w:p w14:paraId="04A8623A" w14:textId="77777777" w:rsidR="009E3273" w:rsidRPr="0009297A" w:rsidRDefault="009E3273" w:rsidP="0009297A">
      <w:pPr>
        <w:pStyle w:val="ds-markdown-paragraph"/>
        <w:ind w:left="1134" w:hanging="1134"/>
        <w:jc w:val="both"/>
      </w:pPr>
      <w:r w:rsidRPr="0009297A">
        <w:t>Small Industries Development Bank of India. (2023). Climate Finance Facility: Annual report. </w:t>
      </w:r>
      <w:hyperlink r:id="rId129" w:tgtFrame="_blank" w:history="1">
        <w:r w:rsidRPr="0009297A">
          <w:rPr>
            <w:rStyle w:val="Hyperlink"/>
            <w:color w:val="auto"/>
          </w:rPr>
          <w:t>https://www.sidbi.in</w:t>
        </w:r>
      </w:hyperlink>
    </w:p>
    <w:p w14:paraId="4ACCF807" w14:textId="77777777" w:rsidR="009E3273" w:rsidRPr="0009297A" w:rsidRDefault="009E3273" w:rsidP="0009297A">
      <w:pPr>
        <w:pStyle w:val="ds-markdown-paragraph"/>
        <w:shd w:val="clear" w:color="auto" w:fill="FFFFFF"/>
        <w:ind w:left="1134" w:hanging="1134"/>
        <w:jc w:val="both"/>
      </w:pPr>
      <w:r w:rsidRPr="0009297A">
        <w:lastRenderedPageBreak/>
        <w:t>Small Industries Development Bank of India. (2023). </w:t>
      </w:r>
      <w:r w:rsidRPr="0009297A">
        <w:rPr>
          <w:rStyle w:val="Emphasis"/>
        </w:rPr>
        <w:t>Climate finance facility: Annual disbursement report</w:t>
      </w:r>
      <w:r w:rsidRPr="0009297A">
        <w:t>. </w:t>
      </w:r>
      <w:hyperlink r:id="rId130" w:tgtFrame="_blank" w:history="1">
        <w:r w:rsidRPr="0009297A">
          <w:rPr>
            <w:rStyle w:val="Hyperlink"/>
            <w:color w:val="auto"/>
          </w:rPr>
          <w:t>https://www.sidbi.in</w:t>
        </w:r>
      </w:hyperlink>
    </w:p>
    <w:p w14:paraId="34540C28" w14:textId="77777777" w:rsidR="009E3273"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Sterman, J. D. (2020). </w:t>
      </w:r>
      <w:r w:rsidRPr="0009297A">
        <w:rPr>
          <w:rFonts w:ascii="Times New Roman" w:hAnsi="Times New Roman" w:cs="Times New Roman"/>
          <w:i/>
          <w:iCs/>
          <w:sz w:val="24"/>
          <w:szCs w:val="24"/>
        </w:rPr>
        <w:t>Business Dynamics: Systems Thinking and Modeling for a Complex World</w:t>
      </w:r>
      <w:r w:rsidRPr="0009297A">
        <w:rPr>
          <w:rFonts w:ascii="Times New Roman" w:hAnsi="Times New Roman" w:cs="Times New Roman"/>
          <w:sz w:val="24"/>
          <w:szCs w:val="24"/>
        </w:rPr>
        <w:t>. Irwin/McGraw-Hill.</w:t>
      </w:r>
    </w:p>
    <w:p w14:paraId="1763258A" w14:textId="77777777" w:rsidR="009E3273" w:rsidRPr="0009297A" w:rsidRDefault="009E3273" w:rsidP="0009297A">
      <w:pPr>
        <w:pStyle w:val="ds-markdown-paragraph"/>
        <w:shd w:val="clear" w:color="auto" w:fill="FFFFFF"/>
        <w:ind w:left="1134" w:hanging="1134"/>
        <w:jc w:val="both"/>
      </w:pPr>
      <w:r w:rsidRPr="0009297A">
        <w:t>Tamil Nadu State Action Plan on Climate Change. (2023). </w:t>
      </w:r>
      <w:r w:rsidRPr="0009297A">
        <w:rPr>
          <w:rStyle w:val="Emphasis"/>
        </w:rPr>
        <w:t>Implementation and monitoring report</w:t>
      </w:r>
      <w:r w:rsidRPr="0009297A">
        <w:t>. Department of Environment, Government of Tamil Nadu. </w:t>
      </w:r>
      <w:hyperlink r:id="rId131" w:tgtFrame="_blank" w:history="1">
        <w:r w:rsidRPr="0009297A">
          <w:rPr>
            <w:rStyle w:val="Hyperlink"/>
            <w:color w:val="auto"/>
          </w:rPr>
          <w:t>https://www.environment.tn.nic.in</w:t>
        </w:r>
      </w:hyperlink>
    </w:p>
    <w:p w14:paraId="51A3CBCA" w14:textId="77777777" w:rsidR="009E3273" w:rsidRPr="0009297A" w:rsidRDefault="009E3273" w:rsidP="0009297A">
      <w:pPr>
        <w:pStyle w:val="ds-markdown-paragraph"/>
        <w:shd w:val="clear" w:color="auto" w:fill="FFFFFF"/>
        <w:ind w:left="1134" w:hanging="1134"/>
        <w:jc w:val="both"/>
      </w:pPr>
      <w:r w:rsidRPr="0009297A">
        <w:t>TERI. (2023). State Climate Policy Implementation Report. The Energy and Resources Institute. </w:t>
      </w:r>
      <w:hyperlink r:id="rId132" w:tgtFrame="_blank" w:history="1">
        <w:r w:rsidRPr="0009297A">
          <w:rPr>
            <w:rStyle w:val="Hyperlink"/>
            <w:color w:val="auto"/>
          </w:rPr>
          <w:t>https://www.teriin.org/</w:t>
        </w:r>
      </w:hyperlink>
    </w:p>
    <w:p w14:paraId="13CDE81E" w14:textId="77777777" w:rsidR="009E3273" w:rsidRPr="0009297A" w:rsidRDefault="009E3273" w:rsidP="0009297A">
      <w:pPr>
        <w:pStyle w:val="ds-markdown-paragraph"/>
        <w:shd w:val="clear" w:color="auto" w:fill="FFFFFF"/>
        <w:ind w:left="1134" w:hanging="1134"/>
        <w:jc w:val="both"/>
      </w:pPr>
      <w:r w:rsidRPr="0009297A">
        <w:t>The Energy and Resources Institute. (2023). </w:t>
      </w:r>
      <w:r w:rsidRPr="0009297A">
        <w:rPr>
          <w:rStyle w:val="Emphasis"/>
        </w:rPr>
        <w:t>Climate-smart infrastructure assessment framework</w:t>
      </w:r>
      <w:r w:rsidRPr="0009297A">
        <w:t>. </w:t>
      </w:r>
      <w:hyperlink r:id="rId133" w:tgtFrame="_blank" w:history="1">
        <w:r w:rsidRPr="0009297A">
          <w:rPr>
            <w:rStyle w:val="Hyperlink"/>
            <w:color w:val="auto"/>
          </w:rPr>
          <w:t>https://www.teriin.org</w:t>
        </w:r>
      </w:hyperlink>
    </w:p>
    <w:p w14:paraId="5D4E714E" w14:textId="77777777" w:rsidR="009E3273" w:rsidRPr="0009297A" w:rsidRDefault="009E3273" w:rsidP="0009297A">
      <w:pPr>
        <w:pStyle w:val="ds-markdown-paragraph"/>
        <w:ind w:left="1134" w:hanging="1134"/>
        <w:jc w:val="both"/>
      </w:pPr>
      <w:r w:rsidRPr="0009297A">
        <w:t>World Bank. (2023). National Hydrology Project: Implementation completion report. </w:t>
      </w:r>
      <w:hyperlink r:id="rId134" w:tgtFrame="_blank" w:history="1">
        <w:r w:rsidRPr="0009297A">
          <w:rPr>
            <w:rStyle w:val="Hyperlink"/>
            <w:color w:val="auto"/>
          </w:rPr>
          <w:t>https://www.worldbank.org</w:t>
        </w:r>
      </w:hyperlink>
    </w:p>
    <w:p w14:paraId="255DB632" w14:textId="77777777" w:rsidR="00805451" w:rsidRPr="0009297A" w:rsidRDefault="009E3273" w:rsidP="0009297A">
      <w:pPr>
        <w:ind w:left="1134" w:hanging="1134"/>
        <w:jc w:val="both"/>
        <w:rPr>
          <w:rFonts w:ascii="Times New Roman" w:hAnsi="Times New Roman" w:cs="Times New Roman"/>
          <w:sz w:val="24"/>
          <w:szCs w:val="24"/>
        </w:rPr>
      </w:pPr>
      <w:r w:rsidRPr="0009297A">
        <w:rPr>
          <w:rFonts w:ascii="Times New Roman" w:hAnsi="Times New Roman" w:cs="Times New Roman"/>
          <w:sz w:val="24"/>
          <w:szCs w:val="24"/>
        </w:rPr>
        <w:t>World Bank. (2023). </w:t>
      </w:r>
      <w:r w:rsidRPr="0009297A">
        <w:rPr>
          <w:rFonts w:ascii="Times New Roman" w:hAnsi="Times New Roman" w:cs="Times New Roman"/>
          <w:i/>
          <w:iCs/>
          <w:sz w:val="24"/>
          <w:szCs w:val="24"/>
        </w:rPr>
        <w:t>India: Climate Change and Development Report</w:t>
      </w:r>
      <w:r w:rsidRPr="0009297A">
        <w:rPr>
          <w:rFonts w:ascii="Times New Roman" w:hAnsi="Times New Roman" w:cs="Times New Roman"/>
          <w:sz w:val="24"/>
          <w:szCs w:val="24"/>
        </w:rPr>
        <w:t>. World Bank Group. </w:t>
      </w:r>
      <w:hyperlink r:id="rId135" w:tgtFrame="_blank" w:history="1">
        <w:r w:rsidRPr="0009297A">
          <w:rPr>
            <w:rStyle w:val="Hyperlink"/>
            <w:rFonts w:ascii="Times New Roman" w:hAnsi="Times New Roman" w:cs="Times New Roman"/>
            <w:color w:val="auto"/>
            <w:sz w:val="24"/>
            <w:szCs w:val="24"/>
          </w:rPr>
          <w:t>https://www.worldbank.org/en/country/india/publication/india-climate-change-development-report</w:t>
        </w:r>
      </w:hyperlink>
    </w:p>
    <w:sectPr w:rsidR="00805451" w:rsidRPr="0009297A" w:rsidSect="00034B1C">
      <w:headerReference w:type="even" r:id="rId136"/>
      <w:headerReference w:type="default" r:id="rId137"/>
      <w:footerReference w:type="even" r:id="rId138"/>
      <w:footerReference w:type="default" r:id="rId139"/>
      <w:headerReference w:type="first" r:id="rId140"/>
      <w:footerReference w:type="first" r:id="rId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9DE94" w14:textId="77777777" w:rsidR="009A0F36" w:rsidRDefault="009A0F36" w:rsidP="00486546">
      <w:pPr>
        <w:spacing w:after="0" w:line="240" w:lineRule="auto"/>
      </w:pPr>
      <w:r>
        <w:separator/>
      </w:r>
    </w:p>
  </w:endnote>
  <w:endnote w:type="continuationSeparator" w:id="0">
    <w:p w14:paraId="382DB861" w14:textId="77777777" w:rsidR="009A0F36" w:rsidRDefault="009A0F36" w:rsidP="0048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7BCE" w14:textId="77777777" w:rsidR="00486546" w:rsidRDefault="00486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10E1" w14:textId="77777777" w:rsidR="00486546" w:rsidRDefault="00486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FD39" w14:textId="77777777" w:rsidR="00486546" w:rsidRDefault="00486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AF375" w14:textId="77777777" w:rsidR="009A0F36" w:rsidRDefault="009A0F36" w:rsidP="00486546">
      <w:pPr>
        <w:spacing w:after="0" w:line="240" w:lineRule="auto"/>
      </w:pPr>
      <w:r>
        <w:separator/>
      </w:r>
    </w:p>
  </w:footnote>
  <w:footnote w:type="continuationSeparator" w:id="0">
    <w:p w14:paraId="20ABC3ED" w14:textId="77777777" w:rsidR="009A0F36" w:rsidRDefault="009A0F36" w:rsidP="0048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51C9" w14:textId="548670A4" w:rsidR="00486546" w:rsidRDefault="00486546">
    <w:pPr>
      <w:pStyle w:val="Header"/>
    </w:pPr>
    <w:r>
      <w:rPr>
        <w:noProof/>
      </w:rPr>
      <w:pict w14:anchorId="0097A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9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0FEB" w14:textId="30179A96" w:rsidR="00486546" w:rsidRDefault="00486546">
    <w:pPr>
      <w:pStyle w:val="Header"/>
    </w:pPr>
    <w:r>
      <w:rPr>
        <w:noProof/>
      </w:rPr>
      <w:pict w14:anchorId="7A231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9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BEF8" w14:textId="7C2FE681" w:rsidR="00486546" w:rsidRDefault="00486546">
    <w:pPr>
      <w:pStyle w:val="Header"/>
    </w:pPr>
    <w:r>
      <w:rPr>
        <w:noProof/>
      </w:rPr>
      <w:pict w14:anchorId="2CF2D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39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C40DE"/>
    <w:multiLevelType w:val="multilevel"/>
    <w:tmpl w:val="84C6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7231A2"/>
    <w:multiLevelType w:val="multilevel"/>
    <w:tmpl w:val="9DE0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41A0"/>
    <w:rsid w:val="00034B1C"/>
    <w:rsid w:val="00091817"/>
    <w:rsid w:val="0009297A"/>
    <w:rsid w:val="000A6DE8"/>
    <w:rsid w:val="001A2D59"/>
    <w:rsid w:val="002363BB"/>
    <w:rsid w:val="00477B3F"/>
    <w:rsid w:val="00486546"/>
    <w:rsid w:val="004B09E1"/>
    <w:rsid w:val="005927E5"/>
    <w:rsid w:val="006426AC"/>
    <w:rsid w:val="006C2AFF"/>
    <w:rsid w:val="00805451"/>
    <w:rsid w:val="00867F02"/>
    <w:rsid w:val="008A46D8"/>
    <w:rsid w:val="00935DC0"/>
    <w:rsid w:val="009A0F36"/>
    <w:rsid w:val="009B2D61"/>
    <w:rsid w:val="009B6ED4"/>
    <w:rsid w:val="009E3273"/>
    <w:rsid w:val="009E54E0"/>
    <w:rsid w:val="00A81495"/>
    <w:rsid w:val="00B45894"/>
    <w:rsid w:val="00BA3797"/>
    <w:rsid w:val="00BB34C6"/>
    <w:rsid w:val="00BD41A0"/>
    <w:rsid w:val="00C20603"/>
    <w:rsid w:val="00DB37F1"/>
    <w:rsid w:val="00E1401C"/>
    <w:rsid w:val="00EA47FE"/>
    <w:rsid w:val="00EE12CD"/>
    <w:rsid w:val="00F06B35"/>
    <w:rsid w:val="00FA7BF6"/>
    <w:rsid w:val="00FB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9D0B6D"/>
  <w15:docId w15:val="{1FE34C83-F403-4BCC-BB2D-1E7CAFC8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1A0"/>
    <w:rPr>
      <w:color w:val="0000FF" w:themeColor="hyperlink"/>
      <w:u w:val="single"/>
    </w:rPr>
  </w:style>
  <w:style w:type="paragraph" w:customStyle="1" w:styleId="ds-markdown-paragraph">
    <w:name w:val="ds-markdown-paragraph"/>
    <w:basedOn w:val="Normal"/>
    <w:rsid w:val="00477B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7B3F"/>
    <w:rPr>
      <w:i/>
      <w:iCs/>
    </w:rPr>
  </w:style>
  <w:style w:type="character" w:styleId="UnresolvedMention">
    <w:name w:val="Unresolved Mention"/>
    <w:basedOn w:val="DefaultParagraphFont"/>
    <w:uiPriority w:val="99"/>
    <w:semiHidden/>
    <w:unhideWhenUsed/>
    <w:rsid w:val="00867F02"/>
    <w:rPr>
      <w:color w:val="605E5C"/>
      <w:shd w:val="clear" w:color="auto" w:fill="E1DFDD"/>
    </w:rPr>
  </w:style>
  <w:style w:type="paragraph" w:styleId="Header">
    <w:name w:val="header"/>
    <w:basedOn w:val="Normal"/>
    <w:link w:val="HeaderChar"/>
    <w:uiPriority w:val="99"/>
    <w:unhideWhenUsed/>
    <w:rsid w:val="0048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46"/>
  </w:style>
  <w:style w:type="paragraph" w:styleId="Footer">
    <w:name w:val="footer"/>
    <w:basedOn w:val="Normal"/>
    <w:link w:val="FooterChar"/>
    <w:uiPriority w:val="99"/>
    <w:unhideWhenUsed/>
    <w:rsid w:val="0048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3359">
      <w:bodyDiv w:val="1"/>
      <w:marLeft w:val="0"/>
      <w:marRight w:val="0"/>
      <w:marTop w:val="0"/>
      <w:marBottom w:val="0"/>
      <w:divBdr>
        <w:top w:val="none" w:sz="0" w:space="0" w:color="auto"/>
        <w:left w:val="none" w:sz="0" w:space="0" w:color="auto"/>
        <w:bottom w:val="none" w:sz="0" w:space="0" w:color="auto"/>
        <w:right w:val="none" w:sz="0" w:space="0" w:color="auto"/>
      </w:divBdr>
    </w:div>
    <w:div w:id="114712373">
      <w:bodyDiv w:val="1"/>
      <w:marLeft w:val="0"/>
      <w:marRight w:val="0"/>
      <w:marTop w:val="0"/>
      <w:marBottom w:val="0"/>
      <w:divBdr>
        <w:top w:val="none" w:sz="0" w:space="0" w:color="auto"/>
        <w:left w:val="none" w:sz="0" w:space="0" w:color="auto"/>
        <w:bottom w:val="none" w:sz="0" w:space="0" w:color="auto"/>
        <w:right w:val="none" w:sz="0" w:space="0" w:color="auto"/>
      </w:divBdr>
      <w:divsChild>
        <w:div w:id="397410928">
          <w:marLeft w:val="0"/>
          <w:marRight w:val="0"/>
          <w:marTop w:val="0"/>
          <w:marBottom w:val="180"/>
          <w:divBdr>
            <w:top w:val="none" w:sz="0" w:space="0" w:color="auto"/>
            <w:left w:val="none" w:sz="0" w:space="0" w:color="auto"/>
            <w:bottom w:val="none" w:sz="0" w:space="0" w:color="auto"/>
            <w:right w:val="none" w:sz="0" w:space="0" w:color="auto"/>
          </w:divBdr>
          <w:divsChild>
            <w:div w:id="1335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7964">
      <w:bodyDiv w:val="1"/>
      <w:marLeft w:val="0"/>
      <w:marRight w:val="0"/>
      <w:marTop w:val="0"/>
      <w:marBottom w:val="0"/>
      <w:divBdr>
        <w:top w:val="none" w:sz="0" w:space="0" w:color="auto"/>
        <w:left w:val="none" w:sz="0" w:space="0" w:color="auto"/>
        <w:bottom w:val="none" w:sz="0" w:space="0" w:color="auto"/>
        <w:right w:val="none" w:sz="0" w:space="0" w:color="auto"/>
      </w:divBdr>
    </w:div>
    <w:div w:id="182398425">
      <w:bodyDiv w:val="1"/>
      <w:marLeft w:val="0"/>
      <w:marRight w:val="0"/>
      <w:marTop w:val="0"/>
      <w:marBottom w:val="0"/>
      <w:divBdr>
        <w:top w:val="none" w:sz="0" w:space="0" w:color="auto"/>
        <w:left w:val="none" w:sz="0" w:space="0" w:color="auto"/>
        <w:bottom w:val="none" w:sz="0" w:space="0" w:color="auto"/>
        <w:right w:val="none" w:sz="0" w:space="0" w:color="auto"/>
      </w:divBdr>
    </w:div>
    <w:div w:id="336275195">
      <w:bodyDiv w:val="1"/>
      <w:marLeft w:val="0"/>
      <w:marRight w:val="0"/>
      <w:marTop w:val="0"/>
      <w:marBottom w:val="0"/>
      <w:divBdr>
        <w:top w:val="none" w:sz="0" w:space="0" w:color="auto"/>
        <w:left w:val="none" w:sz="0" w:space="0" w:color="auto"/>
        <w:bottom w:val="none" w:sz="0" w:space="0" w:color="auto"/>
        <w:right w:val="none" w:sz="0" w:space="0" w:color="auto"/>
      </w:divBdr>
      <w:divsChild>
        <w:div w:id="869955881">
          <w:marLeft w:val="0"/>
          <w:marRight w:val="0"/>
          <w:marTop w:val="0"/>
          <w:marBottom w:val="180"/>
          <w:divBdr>
            <w:top w:val="none" w:sz="0" w:space="0" w:color="auto"/>
            <w:left w:val="none" w:sz="0" w:space="0" w:color="auto"/>
            <w:bottom w:val="none" w:sz="0" w:space="0" w:color="auto"/>
            <w:right w:val="none" w:sz="0" w:space="0" w:color="auto"/>
          </w:divBdr>
          <w:divsChild>
            <w:div w:id="8472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3428">
      <w:bodyDiv w:val="1"/>
      <w:marLeft w:val="0"/>
      <w:marRight w:val="0"/>
      <w:marTop w:val="0"/>
      <w:marBottom w:val="0"/>
      <w:divBdr>
        <w:top w:val="none" w:sz="0" w:space="0" w:color="auto"/>
        <w:left w:val="none" w:sz="0" w:space="0" w:color="auto"/>
        <w:bottom w:val="none" w:sz="0" w:space="0" w:color="auto"/>
        <w:right w:val="none" w:sz="0" w:space="0" w:color="auto"/>
      </w:divBdr>
    </w:div>
    <w:div w:id="485896054">
      <w:bodyDiv w:val="1"/>
      <w:marLeft w:val="0"/>
      <w:marRight w:val="0"/>
      <w:marTop w:val="0"/>
      <w:marBottom w:val="0"/>
      <w:divBdr>
        <w:top w:val="none" w:sz="0" w:space="0" w:color="auto"/>
        <w:left w:val="none" w:sz="0" w:space="0" w:color="auto"/>
        <w:bottom w:val="none" w:sz="0" w:space="0" w:color="auto"/>
        <w:right w:val="none" w:sz="0" w:space="0" w:color="auto"/>
      </w:divBdr>
    </w:div>
    <w:div w:id="542910555">
      <w:bodyDiv w:val="1"/>
      <w:marLeft w:val="0"/>
      <w:marRight w:val="0"/>
      <w:marTop w:val="0"/>
      <w:marBottom w:val="0"/>
      <w:divBdr>
        <w:top w:val="none" w:sz="0" w:space="0" w:color="auto"/>
        <w:left w:val="none" w:sz="0" w:space="0" w:color="auto"/>
        <w:bottom w:val="none" w:sz="0" w:space="0" w:color="auto"/>
        <w:right w:val="none" w:sz="0" w:space="0" w:color="auto"/>
      </w:divBdr>
    </w:div>
    <w:div w:id="621813478">
      <w:bodyDiv w:val="1"/>
      <w:marLeft w:val="0"/>
      <w:marRight w:val="0"/>
      <w:marTop w:val="0"/>
      <w:marBottom w:val="0"/>
      <w:divBdr>
        <w:top w:val="none" w:sz="0" w:space="0" w:color="auto"/>
        <w:left w:val="none" w:sz="0" w:space="0" w:color="auto"/>
        <w:bottom w:val="none" w:sz="0" w:space="0" w:color="auto"/>
        <w:right w:val="none" w:sz="0" w:space="0" w:color="auto"/>
      </w:divBdr>
    </w:div>
    <w:div w:id="650255487">
      <w:bodyDiv w:val="1"/>
      <w:marLeft w:val="0"/>
      <w:marRight w:val="0"/>
      <w:marTop w:val="0"/>
      <w:marBottom w:val="0"/>
      <w:divBdr>
        <w:top w:val="none" w:sz="0" w:space="0" w:color="auto"/>
        <w:left w:val="none" w:sz="0" w:space="0" w:color="auto"/>
        <w:bottom w:val="none" w:sz="0" w:space="0" w:color="auto"/>
        <w:right w:val="none" w:sz="0" w:space="0" w:color="auto"/>
      </w:divBdr>
    </w:div>
    <w:div w:id="731541212">
      <w:bodyDiv w:val="1"/>
      <w:marLeft w:val="0"/>
      <w:marRight w:val="0"/>
      <w:marTop w:val="0"/>
      <w:marBottom w:val="0"/>
      <w:divBdr>
        <w:top w:val="none" w:sz="0" w:space="0" w:color="auto"/>
        <w:left w:val="none" w:sz="0" w:space="0" w:color="auto"/>
        <w:bottom w:val="none" w:sz="0" w:space="0" w:color="auto"/>
        <w:right w:val="none" w:sz="0" w:space="0" w:color="auto"/>
      </w:divBdr>
    </w:div>
    <w:div w:id="732584198">
      <w:bodyDiv w:val="1"/>
      <w:marLeft w:val="0"/>
      <w:marRight w:val="0"/>
      <w:marTop w:val="0"/>
      <w:marBottom w:val="0"/>
      <w:divBdr>
        <w:top w:val="none" w:sz="0" w:space="0" w:color="auto"/>
        <w:left w:val="none" w:sz="0" w:space="0" w:color="auto"/>
        <w:bottom w:val="none" w:sz="0" w:space="0" w:color="auto"/>
        <w:right w:val="none" w:sz="0" w:space="0" w:color="auto"/>
      </w:divBdr>
    </w:div>
    <w:div w:id="806584060">
      <w:bodyDiv w:val="1"/>
      <w:marLeft w:val="0"/>
      <w:marRight w:val="0"/>
      <w:marTop w:val="0"/>
      <w:marBottom w:val="0"/>
      <w:divBdr>
        <w:top w:val="none" w:sz="0" w:space="0" w:color="auto"/>
        <w:left w:val="none" w:sz="0" w:space="0" w:color="auto"/>
        <w:bottom w:val="none" w:sz="0" w:space="0" w:color="auto"/>
        <w:right w:val="none" w:sz="0" w:space="0" w:color="auto"/>
      </w:divBdr>
    </w:div>
    <w:div w:id="824082255">
      <w:bodyDiv w:val="1"/>
      <w:marLeft w:val="0"/>
      <w:marRight w:val="0"/>
      <w:marTop w:val="0"/>
      <w:marBottom w:val="0"/>
      <w:divBdr>
        <w:top w:val="none" w:sz="0" w:space="0" w:color="auto"/>
        <w:left w:val="none" w:sz="0" w:space="0" w:color="auto"/>
        <w:bottom w:val="none" w:sz="0" w:space="0" w:color="auto"/>
        <w:right w:val="none" w:sz="0" w:space="0" w:color="auto"/>
      </w:divBdr>
    </w:div>
    <w:div w:id="844589682">
      <w:bodyDiv w:val="1"/>
      <w:marLeft w:val="0"/>
      <w:marRight w:val="0"/>
      <w:marTop w:val="0"/>
      <w:marBottom w:val="0"/>
      <w:divBdr>
        <w:top w:val="none" w:sz="0" w:space="0" w:color="auto"/>
        <w:left w:val="none" w:sz="0" w:space="0" w:color="auto"/>
        <w:bottom w:val="none" w:sz="0" w:space="0" w:color="auto"/>
        <w:right w:val="none" w:sz="0" w:space="0" w:color="auto"/>
      </w:divBdr>
    </w:div>
    <w:div w:id="851265351">
      <w:bodyDiv w:val="1"/>
      <w:marLeft w:val="0"/>
      <w:marRight w:val="0"/>
      <w:marTop w:val="0"/>
      <w:marBottom w:val="0"/>
      <w:divBdr>
        <w:top w:val="none" w:sz="0" w:space="0" w:color="auto"/>
        <w:left w:val="none" w:sz="0" w:space="0" w:color="auto"/>
        <w:bottom w:val="none" w:sz="0" w:space="0" w:color="auto"/>
        <w:right w:val="none" w:sz="0" w:space="0" w:color="auto"/>
      </w:divBdr>
    </w:div>
    <w:div w:id="859777664">
      <w:bodyDiv w:val="1"/>
      <w:marLeft w:val="0"/>
      <w:marRight w:val="0"/>
      <w:marTop w:val="0"/>
      <w:marBottom w:val="0"/>
      <w:divBdr>
        <w:top w:val="none" w:sz="0" w:space="0" w:color="auto"/>
        <w:left w:val="none" w:sz="0" w:space="0" w:color="auto"/>
        <w:bottom w:val="none" w:sz="0" w:space="0" w:color="auto"/>
        <w:right w:val="none" w:sz="0" w:space="0" w:color="auto"/>
      </w:divBdr>
    </w:div>
    <w:div w:id="860315249">
      <w:bodyDiv w:val="1"/>
      <w:marLeft w:val="0"/>
      <w:marRight w:val="0"/>
      <w:marTop w:val="0"/>
      <w:marBottom w:val="0"/>
      <w:divBdr>
        <w:top w:val="none" w:sz="0" w:space="0" w:color="auto"/>
        <w:left w:val="none" w:sz="0" w:space="0" w:color="auto"/>
        <w:bottom w:val="none" w:sz="0" w:space="0" w:color="auto"/>
        <w:right w:val="none" w:sz="0" w:space="0" w:color="auto"/>
      </w:divBdr>
    </w:div>
    <w:div w:id="893003616">
      <w:bodyDiv w:val="1"/>
      <w:marLeft w:val="0"/>
      <w:marRight w:val="0"/>
      <w:marTop w:val="0"/>
      <w:marBottom w:val="0"/>
      <w:divBdr>
        <w:top w:val="none" w:sz="0" w:space="0" w:color="auto"/>
        <w:left w:val="none" w:sz="0" w:space="0" w:color="auto"/>
        <w:bottom w:val="none" w:sz="0" w:space="0" w:color="auto"/>
        <w:right w:val="none" w:sz="0" w:space="0" w:color="auto"/>
      </w:divBdr>
    </w:div>
    <w:div w:id="1042050123">
      <w:bodyDiv w:val="1"/>
      <w:marLeft w:val="0"/>
      <w:marRight w:val="0"/>
      <w:marTop w:val="0"/>
      <w:marBottom w:val="0"/>
      <w:divBdr>
        <w:top w:val="none" w:sz="0" w:space="0" w:color="auto"/>
        <w:left w:val="none" w:sz="0" w:space="0" w:color="auto"/>
        <w:bottom w:val="none" w:sz="0" w:space="0" w:color="auto"/>
        <w:right w:val="none" w:sz="0" w:space="0" w:color="auto"/>
      </w:divBdr>
    </w:div>
    <w:div w:id="1066682743">
      <w:bodyDiv w:val="1"/>
      <w:marLeft w:val="0"/>
      <w:marRight w:val="0"/>
      <w:marTop w:val="0"/>
      <w:marBottom w:val="0"/>
      <w:divBdr>
        <w:top w:val="none" w:sz="0" w:space="0" w:color="auto"/>
        <w:left w:val="none" w:sz="0" w:space="0" w:color="auto"/>
        <w:bottom w:val="none" w:sz="0" w:space="0" w:color="auto"/>
        <w:right w:val="none" w:sz="0" w:space="0" w:color="auto"/>
      </w:divBdr>
    </w:div>
    <w:div w:id="1097095111">
      <w:bodyDiv w:val="1"/>
      <w:marLeft w:val="0"/>
      <w:marRight w:val="0"/>
      <w:marTop w:val="0"/>
      <w:marBottom w:val="0"/>
      <w:divBdr>
        <w:top w:val="none" w:sz="0" w:space="0" w:color="auto"/>
        <w:left w:val="none" w:sz="0" w:space="0" w:color="auto"/>
        <w:bottom w:val="none" w:sz="0" w:space="0" w:color="auto"/>
        <w:right w:val="none" w:sz="0" w:space="0" w:color="auto"/>
      </w:divBdr>
    </w:div>
    <w:div w:id="1198589744">
      <w:bodyDiv w:val="1"/>
      <w:marLeft w:val="0"/>
      <w:marRight w:val="0"/>
      <w:marTop w:val="0"/>
      <w:marBottom w:val="0"/>
      <w:divBdr>
        <w:top w:val="none" w:sz="0" w:space="0" w:color="auto"/>
        <w:left w:val="none" w:sz="0" w:space="0" w:color="auto"/>
        <w:bottom w:val="none" w:sz="0" w:space="0" w:color="auto"/>
        <w:right w:val="none" w:sz="0" w:space="0" w:color="auto"/>
      </w:divBdr>
    </w:div>
    <w:div w:id="1263874351">
      <w:bodyDiv w:val="1"/>
      <w:marLeft w:val="0"/>
      <w:marRight w:val="0"/>
      <w:marTop w:val="0"/>
      <w:marBottom w:val="0"/>
      <w:divBdr>
        <w:top w:val="none" w:sz="0" w:space="0" w:color="auto"/>
        <w:left w:val="none" w:sz="0" w:space="0" w:color="auto"/>
        <w:bottom w:val="none" w:sz="0" w:space="0" w:color="auto"/>
        <w:right w:val="none" w:sz="0" w:space="0" w:color="auto"/>
      </w:divBdr>
    </w:div>
    <w:div w:id="1288001969">
      <w:bodyDiv w:val="1"/>
      <w:marLeft w:val="0"/>
      <w:marRight w:val="0"/>
      <w:marTop w:val="0"/>
      <w:marBottom w:val="0"/>
      <w:divBdr>
        <w:top w:val="none" w:sz="0" w:space="0" w:color="auto"/>
        <w:left w:val="none" w:sz="0" w:space="0" w:color="auto"/>
        <w:bottom w:val="none" w:sz="0" w:space="0" w:color="auto"/>
        <w:right w:val="none" w:sz="0" w:space="0" w:color="auto"/>
      </w:divBdr>
    </w:div>
    <w:div w:id="1405906333">
      <w:bodyDiv w:val="1"/>
      <w:marLeft w:val="0"/>
      <w:marRight w:val="0"/>
      <w:marTop w:val="0"/>
      <w:marBottom w:val="0"/>
      <w:divBdr>
        <w:top w:val="none" w:sz="0" w:space="0" w:color="auto"/>
        <w:left w:val="none" w:sz="0" w:space="0" w:color="auto"/>
        <w:bottom w:val="none" w:sz="0" w:space="0" w:color="auto"/>
        <w:right w:val="none" w:sz="0" w:space="0" w:color="auto"/>
      </w:divBdr>
    </w:div>
    <w:div w:id="1450465215">
      <w:bodyDiv w:val="1"/>
      <w:marLeft w:val="0"/>
      <w:marRight w:val="0"/>
      <w:marTop w:val="0"/>
      <w:marBottom w:val="0"/>
      <w:divBdr>
        <w:top w:val="none" w:sz="0" w:space="0" w:color="auto"/>
        <w:left w:val="none" w:sz="0" w:space="0" w:color="auto"/>
        <w:bottom w:val="none" w:sz="0" w:space="0" w:color="auto"/>
        <w:right w:val="none" w:sz="0" w:space="0" w:color="auto"/>
      </w:divBdr>
    </w:div>
    <w:div w:id="1511597971">
      <w:bodyDiv w:val="1"/>
      <w:marLeft w:val="0"/>
      <w:marRight w:val="0"/>
      <w:marTop w:val="0"/>
      <w:marBottom w:val="0"/>
      <w:divBdr>
        <w:top w:val="none" w:sz="0" w:space="0" w:color="auto"/>
        <w:left w:val="none" w:sz="0" w:space="0" w:color="auto"/>
        <w:bottom w:val="none" w:sz="0" w:space="0" w:color="auto"/>
        <w:right w:val="none" w:sz="0" w:space="0" w:color="auto"/>
      </w:divBdr>
    </w:div>
    <w:div w:id="1543513787">
      <w:bodyDiv w:val="1"/>
      <w:marLeft w:val="0"/>
      <w:marRight w:val="0"/>
      <w:marTop w:val="0"/>
      <w:marBottom w:val="0"/>
      <w:divBdr>
        <w:top w:val="none" w:sz="0" w:space="0" w:color="auto"/>
        <w:left w:val="none" w:sz="0" w:space="0" w:color="auto"/>
        <w:bottom w:val="none" w:sz="0" w:space="0" w:color="auto"/>
        <w:right w:val="none" w:sz="0" w:space="0" w:color="auto"/>
      </w:divBdr>
      <w:divsChild>
        <w:div w:id="1652324275">
          <w:marLeft w:val="0"/>
          <w:marRight w:val="0"/>
          <w:marTop w:val="100"/>
          <w:marBottom w:val="100"/>
          <w:divBdr>
            <w:top w:val="none" w:sz="0" w:space="0" w:color="auto"/>
            <w:left w:val="none" w:sz="0" w:space="0" w:color="auto"/>
            <w:bottom w:val="none" w:sz="0" w:space="0" w:color="auto"/>
            <w:right w:val="none" w:sz="0" w:space="0" w:color="auto"/>
          </w:divBdr>
          <w:divsChild>
            <w:div w:id="813982269">
              <w:marLeft w:val="0"/>
              <w:marRight w:val="0"/>
              <w:marTop w:val="0"/>
              <w:marBottom w:val="0"/>
              <w:divBdr>
                <w:top w:val="none" w:sz="0" w:space="0" w:color="auto"/>
                <w:left w:val="none" w:sz="0" w:space="0" w:color="auto"/>
                <w:bottom w:val="none" w:sz="0" w:space="0" w:color="auto"/>
                <w:right w:val="none" w:sz="0" w:space="0" w:color="auto"/>
              </w:divBdr>
              <w:divsChild>
                <w:div w:id="692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0984">
      <w:bodyDiv w:val="1"/>
      <w:marLeft w:val="0"/>
      <w:marRight w:val="0"/>
      <w:marTop w:val="0"/>
      <w:marBottom w:val="0"/>
      <w:divBdr>
        <w:top w:val="none" w:sz="0" w:space="0" w:color="auto"/>
        <w:left w:val="none" w:sz="0" w:space="0" w:color="auto"/>
        <w:bottom w:val="none" w:sz="0" w:space="0" w:color="auto"/>
        <w:right w:val="none" w:sz="0" w:space="0" w:color="auto"/>
      </w:divBdr>
    </w:div>
    <w:div w:id="1624144793">
      <w:bodyDiv w:val="1"/>
      <w:marLeft w:val="0"/>
      <w:marRight w:val="0"/>
      <w:marTop w:val="0"/>
      <w:marBottom w:val="0"/>
      <w:divBdr>
        <w:top w:val="none" w:sz="0" w:space="0" w:color="auto"/>
        <w:left w:val="none" w:sz="0" w:space="0" w:color="auto"/>
        <w:bottom w:val="none" w:sz="0" w:space="0" w:color="auto"/>
        <w:right w:val="none" w:sz="0" w:space="0" w:color="auto"/>
      </w:divBdr>
    </w:div>
    <w:div w:id="1667440810">
      <w:bodyDiv w:val="1"/>
      <w:marLeft w:val="0"/>
      <w:marRight w:val="0"/>
      <w:marTop w:val="0"/>
      <w:marBottom w:val="0"/>
      <w:divBdr>
        <w:top w:val="none" w:sz="0" w:space="0" w:color="auto"/>
        <w:left w:val="none" w:sz="0" w:space="0" w:color="auto"/>
        <w:bottom w:val="none" w:sz="0" w:space="0" w:color="auto"/>
        <w:right w:val="none" w:sz="0" w:space="0" w:color="auto"/>
      </w:divBdr>
    </w:div>
    <w:div w:id="1703358291">
      <w:bodyDiv w:val="1"/>
      <w:marLeft w:val="0"/>
      <w:marRight w:val="0"/>
      <w:marTop w:val="0"/>
      <w:marBottom w:val="0"/>
      <w:divBdr>
        <w:top w:val="none" w:sz="0" w:space="0" w:color="auto"/>
        <w:left w:val="none" w:sz="0" w:space="0" w:color="auto"/>
        <w:bottom w:val="none" w:sz="0" w:space="0" w:color="auto"/>
        <w:right w:val="none" w:sz="0" w:space="0" w:color="auto"/>
      </w:divBdr>
    </w:div>
    <w:div w:id="1884976194">
      <w:bodyDiv w:val="1"/>
      <w:marLeft w:val="0"/>
      <w:marRight w:val="0"/>
      <w:marTop w:val="0"/>
      <w:marBottom w:val="0"/>
      <w:divBdr>
        <w:top w:val="none" w:sz="0" w:space="0" w:color="auto"/>
        <w:left w:val="none" w:sz="0" w:space="0" w:color="auto"/>
        <w:bottom w:val="none" w:sz="0" w:space="0" w:color="auto"/>
        <w:right w:val="none" w:sz="0" w:space="0" w:color="auto"/>
      </w:divBdr>
    </w:div>
    <w:div w:id="1913739169">
      <w:bodyDiv w:val="1"/>
      <w:marLeft w:val="0"/>
      <w:marRight w:val="0"/>
      <w:marTop w:val="0"/>
      <w:marBottom w:val="0"/>
      <w:divBdr>
        <w:top w:val="none" w:sz="0" w:space="0" w:color="auto"/>
        <w:left w:val="none" w:sz="0" w:space="0" w:color="auto"/>
        <w:bottom w:val="none" w:sz="0" w:space="0" w:color="auto"/>
        <w:right w:val="none" w:sz="0" w:space="0" w:color="auto"/>
      </w:divBdr>
    </w:div>
    <w:div w:id="1920210387">
      <w:bodyDiv w:val="1"/>
      <w:marLeft w:val="0"/>
      <w:marRight w:val="0"/>
      <w:marTop w:val="0"/>
      <w:marBottom w:val="0"/>
      <w:divBdr>
        <w:top w:val="none" w:sz="0" w:space="0" w:color="auto"/>
        <w:left w:val="none" w:sz="0" w:space="0" w:color="auto"/>
        <w:bottom w:val="none" w:sz="0" w:space="0" w:color="auto"/>
        <w:right w:val="none" w:sz="0" w:space="0" w:color="auto"/>
      </w:divBdr>
    </w:div>
    <w:div w:id="1943295958">
      <w:bodyDiv w:val="1"/>
      <w:marLeft w:val="0"/>
      <w:marRight w:val="0"/>
      <w:marTop w:val="0"/>
      <w:marBottom w:val="0"/>
      <w:divBdr>
        <w:top w:val="none" w:sz="0" w:space="0" w:color="auto"/>
        <w:left w:val="none" w:sz="0" w:space="0" w:color="auto"/>
        <w:bottom w:val="none" w:sz="0" w:space="0" w:color="auto"/>
        <w:right w:val="none" w:sz="0" w:space="0" w:color="auto"/>
      </w:divBdr>
    </w:div>
    <w:div w:id="1981954798">
      <w:bodyDiv w:val="1"/>
      <w:marLeft w:val="0"/>
      <w:marRight w:val="0"/>
      <w:marTop w:val="0"/>
      <w:marBottom w:val="0"/>
      <w:divBdr>
        <w:top w:val="none" w:sz="0" w:space="0" w:color="auto"/>
        <w:left w:val="none" w:sz="0" w:space="0" w:color="auto"/>
        <w:bottom w:val="none" w:sz="0" w:space="0" w:color="auto"/>
        <w:right w:val="none" w:sz="0" w:space="0" w:color="auto"/>
      </w:divBdr>
    </w:div>
    <w:div w:id="2027169721">
      <w:bodyDiv w:val="1"/>
      <w:marLeft w:val="0"/>
      <w:marRight w:val="0"/>
      <w:marTop w:val="0"/>
      <w:marBottom w:val="0"/>
      <w:divBdr>
        <w:top w:val="none" w:sz="0" w:space="0" w:color="auto"/>
        <w:left w:val="none" w:sz="0" w:space="0" w:color="auto"/>
        <w:bottom w:val="none" w:sz="0" w:space="0" w:color="auto"/>
        <w:right w:val="none" w:sz="0" w:space="0" w:color="auto"/>
      </w:divBdr>
    </w:div>
    <w:div w:id="2058581003">
      <w:bodyDiv w:val="1"/>
      <w:marLeft w:val="0"/>
      <w:marRight w:val="0"/>
      <w:marTop w:val="0"/>
      <w:marBottom w:val="0"/>
      <w:divBdr>
        <w:top w:val="none" w:sz="0" w:space="0" w:color="auto"/>
        <w:left w:val="none" w:sz="0" w:space="0" w:color="auto"/>
        <w:bottom w:val="none" w:sz="0" w:space="0" w:color="auto"/>
        <w:right w:val="none" w:sz="0" w:space="0" w:color="auto"/>
      </w:divBdr>
    </w:div>
    <w:div w:id="2114746290">
      <w:bodyDiv w:val="1"/>
      <w:marLeft w:val="0"/>
      <w:marRight w:val="0"/>
      <w:marTop w:val="0"/>
      <w:marBottom w:val="0"/>
      <w:divBdr>
        <w:top w:val="none" w:sz="0" w:space="0" w:color="auto"/>
        <w:left w:val="none" w:sz="0" w:space="0" w:color="auto"/>
        <w:bottom w:val="none" w:sz="0" w:space="0" w:color="auto"/>
        <w:right w:val="none" w:sz="0" w:space="0" w:color="auto"/>
      </w:divBdr>
    </w:div>
    <w:div w:id="21195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enpol.2023.113456" TargetMode="External"/><Relationship Id="rId21" Type="http://schemas.openxmlformats.org/officeDocument/2006/relationships/hyperlink" Target="https://www.jstor.org/stable/25664192" TargetMode="External"/><Relationship Id="rId42" Type="http://schemas.openxmlformats.org/officeDocument/2006/relationships/hyperlink" Target="https://doi.org/10.1016/j.energy.2022.125562" TargetMode="External"/><Relationship Id="rId63" Type="http://schemas.openxmlformats.org/officeDocument/2006/relationships/hyperlink" Target="https://doi.org/10.1038/s41893-018-0135-8" TargetMode="External"/><Relationship Id="rId84" Type="http://schemas.openxmlformats.org/officeDocument/2006/relationships/hyperlink" Target="https://mohua.gov.in/" TargetMode="External"/><Relationship Id="rId138" Type="http://schemas.openxmlformats.org/officeDocument/2006/relationships/footer" Target="footer1.xml"/><Relationship Id="rId107" Type="http://schemas.openxmlformats.org/officeDocument/2006/relationships/hyperlink" Target="https://niua.org/c-cube" TargetMode="External"/><Relationship Id="rId11" Type="http://schemas.openxmlformats.org/officeDocument/2006/relationships/hyperlink" Target="https://doi.org/10.1016/j.earscirev.2020.103481" TargetMode="External"/><Relationship Id="rId32" Type="http://schemas.openxmlformats.org/officeDocument/2006/relationships/hyperlink" Target="https://doi.org/10.1146/annurev-environ-012321-093803" TargetMode="External"/><Relationship Id="rId37" Type="http://schemas.openxmlformats.org/officeDocument/2006/relationships/hyperlink" Target="https://gujenvis.nic.in/" TargetMode="External"/><Relationship Id="rId53" Type="http://schemas.openxmlformats.org/officeDocument/2006/relationships/hyperlink" Target="https://www.ipcc.ch/report/ar6/wg2/" TargetMode="External"/><Relationship Id="rId58" Type="http://schemas.openxmlformats.org/officeDocument/2006/relationships/hyperlink" Target="https://kspcb.kerala.gov.in/" TargetMode="External"/><Relationship Id="rId74" Type="http://schemas.openxmlformats.org/officeDocument/2006/relationships/hyperlink" Target="https://moef.gov.in/" TargetMode="External"/><Relationship Id="rId79" Type="http://schemas.openxmlformats.org/officeDocument/2006/relationships/hyperlink" Target="http://moef.gov.in/" TargetMode="External"/><Relationship Id="rId102" Type="http://schemas.openxmlformats.org/officeDocument/2006/relationships/hyperlink" Target="https://nabard.org/publications" TargetMode="External"/><Relationship Id="rId123" Type="http://schemas.openxmlformats.org/officeDocument/2006/relationships/hyperlink" Target="https://doi.org/10.1038/nature08238" TargetMode="External"/><Relationship Id="rId128" Type="http://schemas.openxmlformats.org/officeDocument/2006/relationships/hyperlink" Target="https://doi.org/10.1080/14693062.2023.2187282" TargetMode="External"/><Relationship Id="rId5" Type="http://schemas.openxmlformats.org/officeDocument/2006/relationships/webSettings" Target="webSettings.xml"/><Relationship Id="rId90" Type="http://schemas.openxmlformats.org/officeDocument/2006/relationships/hyperlink" Target="https://indianrailways.gov.in/" TargetMode="External"/><Relationship Id="rId95" Type="http://schemas.openxmlformats.org/officeDocument/2006/relationships/hyperlink" Target="https://mnre.gov.in/" TargetMode="External"/><Relationship Id="rId22" Type="http://schemas.openxmlformats.org/officeDocument/2006/relationships/hyperlink" Target="https://cropc.in/publications" TargetMode="External"/><Relationship Id="rId27" Type="http://schemas.openxmlformats.org/officeDocument/2006/relationships/hyperlink" Target="https://www.csir.res.in/" TargetMode="External"/><Relationship Id="rId43" Type="http://schemas.openxmlformats.org/officeDocument/2006/relationships/hyperlink" Target="https://www.sei.org/publications/understanding-the-nexus/" TargetMode="External"/><Relationship Id="rId48" Type="http://schemas.openxmlformats.org/officeDocument/2006/relationships/hyperlink" Target="https://icar.org.in/" TargetMode="External"/><Relationship Id="rId64" Type="http://schemas.openxmlformats.org/officeDocument/2006/relationships/hyperlink" Target="https://mssrf.org/publications" TargetMode="External"/><Relationship Id="rId69" Type="http://schemas.openxmlformats.org/officeDocument/2006/relationships/hyperlink" Target="https://agricoop.gov.in/annual-reports" TargetMode="External"/><Relationship Id="rId113" Type="http://schemas.openxmlformats.org/officeDocument/2006/relationships/hyperlink" Target="https://niti.gov.in/" TargetMode="External"/><Relationship Id="rId118" Type="http://schemas.openxmlformats.org/officeDocument/2006/relationships/hyperlink" Target="https://doi.org/10.1007/s10113-022-01994-0" TargetMode="External"/><Relationship Id="rId134" Type="http://schemas.openxmlformats.org/officeDocument/2006/relationships/hyperlink" Target="https://www.worldbank.org/" TargetMode="External"/><Relationship Id="rId139" Type="http://schemas.openxmlformats.org/officeDocument/2006/relationships/footer" Target="footer2.xml"/><Relationship Id="rId80" Type="http://schemas.openxmlformats.org/officeDocument/2006/relationships/hyperlink" Target="https://moef.gov.in/publications" TargetMode="External"/><Relationship Id="rId85" Type="http://schemas.openxmlformats.org/officeDocument/2006/relationships/hyperlink" Target="https://smartcities.gov.in/" TargetMode="External"/><Relationship Id="rId12" Type="http://schemas.openxmlformats.org/officeDocument/2006/relationships/hyperlink" Target="https://beeindia.gov.in/" TargetMode="External"/><Relationship Id="rId17" Type="http://schemas.openxmlformats.org/officeDocument/2006/relationships/hyperlink" Target="https://www.cheaindia.org/reports" TargetMode="External"/><Relationship Id="rId33" Type="http://schemas.openxmlformats.org/officeDocument/2006/relationships/hyperlink" Target="https://doi.org/10.1146/annurev-environ-102017-025809" TargetMode="External"/><Relationship Id="rId38" Type="http://schemas.openxmlformats.org/officeDocument/2006/relationships/hyperlink" Target="https://pib.gov.in/" TargetMode="External"/><Relationship Id="rId59" Type="http://schemas.openxmlformats.org/officeDocument/2006/relationships/hyperlink" Target="https://www.kfw.de/" TargetMode="External"/><Relationship Id="rId103" Type="http://schemas.openxmlformats.org/officeDocument/2006/relationships/hyperlink" Target="https://ndma.gov.in/guidelines" TargetMode="External"/><Relationship Id="rId108" Type="http://schemas.openxmlformats.org/officeDocument/2006/relationships/hyperlink" Target="https://niti.gov.in/" TargetMode="External"/><Relationship Id="rId124" Type="http://schemas.openxmlformats.org/officeDocument/2006/relationships/hyperlink" Target="https://doi.org/10.1038/s41586-023-06319-7" TargetMode="External"/><Relationship Id="rId129" Type="http://schemas.openxmlformats.org/officeDocument/2006/relationships/hyperlink" Target="https://www.sidbi.in/" TargetMode="External"/><Relationship Id="rId54" Type="http://schemas.openxmlformats.org/officeDocument/2006/relationships/hyperlink" Target="https://www.isro.gov.in/" TargetMode="External"/><Relationship Id="rId70" Type="http://schemas.openxmlformats.org/officeDocument/2006/relationships/hyperlink" Target="https://pmksy.gov.in/" TargetMode="External"/><Relationship Id="rId75" Type="http://schemas.openxmlformats.org/officeDocument/2006/relationships/hyperlink" Target="https://moef.gov.in/" TargetMode="External"/><Relationship Id="rId91" Type="http://schemas.openxmlformats.org/officeDocument/2006/relationships/hyperlink" Target="https://nrega.nic.in/" TargetMode="External"/><Relationship Id="rId96" Type="http://schemas.openxmlformats.org/officeDocument/2006/relationships/hyperlink" Target="https://unfccc.int/" TargetMode="External"/><Relationship Id="rId14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limatehorizons.org/" TargetMode="External"/><Relationship Id="rId28" Type="http://schemas.openxmlformats.org/officeDocument/2006/relationships/hyperlink" Target="https://www.ceew.in/" TargetMode="External"/><Relationship Id="rId49" Type="http://schemas.openxmlformats.org/officeDocument/2006/relationships/hyperlink" Target="https://icar.org.in/" TargetMode="External"/><Relationship Id="rId114" Type="http://schemas.openxmlformats.org/officeDocument/2006/relationships/hyperlink" Target="https://paanifoundation.in/research" TargetMode="External"/><Relationship Id="rId119" Type="http://schemas.openxmlformats.org/officeDocument/2006/relationships/hyperlink" Target="https://www.rbi.org.in/" TargetMode="External"/><Relationship Id="rId44" Type="http://schemas.openxmlformats.org/officeDocument/2006/relationships/hyperlink" Target="https://www.iea.org/reports/india-energy-outlook-2022" TargetMode="External"/><Relationship Id="rId60" Type="http://schemas.openxmlformats.org/officeDocument/2006/relationships/hyperlink" Target="https://kochimetro.org/" TargetMode="External"/><Relationship Id="rId65" Type="http://schemas.openxmlformats.org/officeDocument/2006/relationships/hyperlink" Target="https://mhtindia.org/research-publications" TargetMode="External"/><Relationship Id="rId81" Type="http://schemas.openxmlformats.org/officeDocument/2006/relationships/hyperlink" Target="https://finmin.nic.in/" TargetMode="External"/><Relationship Id="rId86" Type="http://schemas.openxmlformats.org/officeDocument/2006/relationships/hyperlink" Target="https://mohua.gov.in/reports" TargetMode="External"/><Relationship Id="rId130" Type="http://schemas.openxmlformats.org/officeDocument/2006/relationships/hyperlink" Target="https://www.sidbi.in/" TargetMode="External"/><Relationship Id="rId135" Type="http://schemas.openxmlformats.org/officeDocument/2006/relationships/hyperlink" Target="https://www.worldbank.org/en/country/india/publication/india-climate-change-development-report" TargetMode="External"/><Relationship Id="rId13" Type="http://schemas.openxmlformats.org/officeDocument/2006/relationships/hyperlink" Target="https://beeindia.gov.in/sites/default/files/PAT-Cycle-III-Report.pdf" TargetMode="External"/><Relationship Id="rId18" Type="http://schemas.openxmlformats.org/officeDocument/2006/relationships/hyperlink" Target="https://cprindia.org/" TargetMode="External"/><Relationship Id="rId39" Type="http://schemas.openxmlformats.org/officeDocument/2006/relationships/hyperlink" Target="http://moef.gov.in/wp-content/uploads/2018/04/NAPCC-Eng.pdf" TargetMode="External"/><Relationship Id="rId109" Type="http://schemas.openxmlformats.org/officeDocument/2006/relationships/hyperlink" Target="https://nmhs.org.in/" TargetMode="External"/><Relationship Id="rId34" Type="http://schemas.openxmlformats.org/officeDocument/2006/relationships/hyperlink" Target="https://doi.org/10.1080/14693062.2022.2062307" TargetMode="External"/><Relationship Id="rId50" Type="http://schemas.openxmlformats.org/officeDocument/2006/relationships/hyperlink" Target="https://icar.org.in/" TargetMode="External"/><Relationship Id="rId55" Type="http://schemas.openxmlformats.org/officeDocument/2006/relationships/hyperlink" Target="https://doi.org/10.1126/sciadv.abd2849" TargetMode="External"/><Relationship Id="rId76" Type="http://schemas.openxmlformats.org/officeDocument/2006/relationships/hyperlink" Target="https://moef.gov.in/" TargetMode="External"/><Relationship Id="rId97" Type="http://schemas.openxmlformats.org/officeDocument/2006/relationships/hyperlink" Target="https://doi.org/10.4236/acs.2022.121001" TargetMode="External"/><Relationship Id="rId104" Type="http://schemas.openxmlformats.org/officeDocument/2006/relationships/hyperlink" Target="https://ndma.gov.in/" TargetMode="External"/><Relationship Id="rId120" Type="http://schemas.openxmlformats.org/officeDocument/2006/relationships/hyperlink" Target="https://www.rbi.org.in/" TargetMode="External"/><Relationship Id="rId125" Type="http://schemas.openxmlformats.org/officeDocument/2006/relationships/hyperlink" Target="https://doi.org/10.1038/s41467-023-38215-z" TargetMode="External"/><Relationship Id="rId141"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moes.gov.in/" TargetMode="External"/><Relationship Id="rId92" Type="http://schemas.openxmlformats.org/officeDocument/2006/relationships/hyperlink" Target="https://www.dst.gov.in/" TargetMode="External"/><Relationship Id="rId2" Type="http://schemas.openxmlformats.org/officeDocument/2006/relationships/numbering" Target="numbering.xml"/><Relationship Id="rId29" Type="http://schemas.openxmlformats.org/officeDocument/2006/relationships/hyperlink" Target="https://dea.gov.in/" TargetMode="External"/><Relationship Id="rId24" Type="http://schemas.openxmlformats.org/officeDocument/2006/relationships/hyperlink" Target="https://www.cdri.world/" TargetMode="External"/><Relationship Id="rId40" Type="http://schemas.openxmlformats.org/officeDocument/2006/relationships/hyperlink" Target="https://mahaenv.in/" TargetMode="External"/><Relationship Id="rId45" Type="http://schemas.openxmlformats.org/officeDocument/2006/relationships/hyperlink" Target="https://mausam.imd.gov.in/" TargetMode="External"/><Relationship Id="rId66" Type="http://schemas.openxmlformats.org/officeDocument/2006/relationships/hyperlink" Target="https://doi.org/10.1080/14693062.2023.2187281" TargetMode="External"/><Relationship Id="rId87" Type="http://schemas.openxmlformats.org/officeDocument/2006/relationships/hyperlink" Target="https://jalshakti-dowr.gov.in/publications" TargetMode="External"/><Relationship Id="rId110" Type="http://schemas.openxmlformats.org/officeDocument/2006/relationships/hyperlink" Target="https://www.niti.gov.in/" TargetMode="External"/><Relationship Id="rId115" Type="http://schemas.openxmlformats.org/officeDocument/2006/relationships/hyperlink" Target="https://pmo.gov.in/" TargetMode="External"/><Relationship Id="rId131" Type="http://schemas.openxmlformats.org/officeDocument/2006/relationships/hyperlink" Target="https://www.environment.tn.nic.in/" TargetMode="External"/><Relationship Id="rId136" Type="http://schemas.openxmlformats.org/officeDocument/2006/relationships/header" Target="header1.xml"/><Relationship Id="rId61" Type="http://schemas.openxmlformats.org/officeDocument/2006/relationships/hyperlink" Target="https://doi.org/10.1007/978-981-15-4327-2" TargetMode="External"/><Relationship Id="rId82" Type="http://schemas.openxmlformats.org/officeDocument/2006/relationships/hyperlink" Target="https://finmin.nic.in/" TargetMode="External"/><Relationship Id="rId19" Type="http://schemas.openxmlformats.org/officeDocument/2006/relationships/hyperlink" Target="https://www.cseindia.org/" TargetMode="External"/><Relationship Id="rId14" Type="http://schemas.openxmlformats.org/officeDocument/2006/relationships/hyperlink" Target="https://cag.gov.in/" TargetMode="External"/><Relationship Id="rId30" Type="http://schemas.openxmlformats.org/officeDocument/2006/relationships/hyperlink" Target="https://dst.gov.in/" TargetMode="External"/><Relationship Id="rId35" Type="http://schemas.openxmlformats.org/officeDocument/2006/relationships/hyperlink" Target="https://finance.odisha.gov.in/" TargetMode="External"/><Relationship Id="rId56" Type="http://schemas.openxmlformats.org/officeDocument/2006/relationships/hyperlink" Target="https://jalshakti-dowr.gov.in/" TargetMode="External"/><Relationship Id="rId77" Type="http://schemas.openxmlformats.org/officeDocument/2006/relationships/hyperlink" Target="http://moef.gov.in/" TargetMode="External"/><Relationship Id="rId100" Type="http://schemas.openxmlformats.org/officeDocument/2006/relationships/hyperlink" Target="https://niti.gov.in/" TargetMode="External"/><Relationship Id="rId105" Type="http://schemas.openxmlformats.org/officeDocument/2006/relationships/hyperlink" Target="https://ndma.gov.in/" TargetMode="External"/><Relationship Id="rId126" Type="http://schemas.openxmlformats.org/officeDocument/2006/relationships/hyperlink" Target="https://www.sebi.gov.in/" TargetMode="External"/><Relationship Id="rId8" Type="http://schemas.openxmlformats.org/officeDocument/2006/relationships/hyperlink" Target="https://doi.org/10.1016/j.agsy.2022.103382" TargetMode="External"/><Relationship Id="rId51" Type="http://schemas.openxmlformats.org/officeDocument/2006/relationships/hyperlink" Target="http://www.moef.gov.in/incca" TargetMode="External"/><Relationship Id="rId72" Type="http://schemas.openxmlformats.org/officeDocument/2006/relationships/hyperlink" Target="https://www.meity.gov.in/" TargetMode="External"/><Relationship Id="rId93" Type="http://schemas.openxmlformats.org/officeDocument/2006/relationships/hyperlink" Target="https://tribal.nic.in/" TargetMode="External"/><Relationship Id="rId98" Type="http://schemas.openxmlformats.org/officeDocument/2006/relationships/hyperlink" Target="https://doi.org/10.1016/j.gloplacha.2021.103684" TargetMode="External"/><Relationship Id="rId121" Type="http://schemas.openxmlformats.org/officeDocument/2006/relationships/hyperlink" Target="https://www.rbi.org.in/"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cemindia.org/annual-reports" TargetMode="External"/><Relationship Id="rId46" Type="http://schemas.openxmlformats.org/officeDocument/2006/relationships/hyperlink" Target="https://www.moef.gov.in/" TargetMode="External"/><Relationship Id="rId67" Type="http://schemas.openxmlformats.org/officeDocument/2006/relationships/hyperlink" Target="https://www.meity.gov.in/" TargetMode="External"/><Relationship Id="rId116" Type="http://schemas.openxmlformats.org/officeDocument/2006/relationships/hyperlink" Target="https://doi.org/10.1016/j.enpol.2020.111931" TargetMode="External"/><Relationship Id="rId137" Type="http://schemas.openxmlformats.org/officeDocument/2006/relationships/header" Target="header2.xml"/><Relationship Id="rId20" Type="http://schemas.openxmlformats.org/officeDocument/2006/relationships/hyperlink" Target="https://www.cseindia.org/" TargetMode="External"/><Relationship Id="rId41" Type="http://schemas.openxmlformats.org/officeDocument/2006/relationships/hyperlink" Target="https://www.greenclimate.fund/" TargetMode="External"/><Relationship Id="rId62" Type="http://schemas.openxmlformats.org/officeDocument/2006/relationships/hyperlink" Target="https://www.moes.gov.in/" TargetMode="External"/><Relationship Id="rId83" Type="http://schemas.openxmlformats.org/officeDocument/2006/relationships/hyperlink" Target="https://mohua.gov.in/" TargetMode="External"/><Relationship Id="rId88" Type="http://schemas.openxmlformats.org/officeDocument/2006/relationships/hyperlink" Target="https://mnre.gov.in/" TargetMode="External"/><Relationship Id="rId111" Type="http://schemas.openxmlformats.org/officeDocument/2006/relationships/hyperlink" Target="https://niti.gov.in/" TargetMode="External"/><Relationship Id="rId132" Type="http://schemas.openxmlformats.org/officeDocument/2006/relationships/hyperlink" Target="https://www.teriin.org/" TargetMode="External"/><Relationship Id="rId15" Type="http://schemas.openxmlformats.org/officeDocument/2006/relationships/hyperlink" Target="https://www.ceew.in/" TargetMode="External"/><Relationship Id="rId36" Type="http://schemas.openxmlformats.org/officeDocument/2006/relationships/hyperlink" Target="https://doi.org/10.1038/s41560-022-01185-5" TargetMode="External"/><Relationship Id="rId57" Type="http://schemas.openxmlformats.org/officeDocument/2006/relationships/hyperlink" Target="https://doi.org/10.1080/14693062.2022.2062307" TargetMode="External"/><Relationship Id="rId106" Type="http://schemas.openxmlformats.org/officeDocument/2006/relationships/hyperlink" Target="https://nhai.gov.in/" TargetMode="External"/><Relationship Id="rId127" Type="http://schemas.openxmlformats.org/officeDocument/2006/relationships/hyperlink" Target="https://doi.org/10.1088/1748-9326/acbdf2" TargetMode="External"/><Relationship Id="rId10" Type="http://schemas.openxmlformats.org/officeDocument/2006/relationships/hyperlink" Target="https://doi.org/10.1016/j.earscirev.2020.103481" TargetMode="External"/><Relationship Id="rId31" Type="http://schemas.openxmlformats.org/officeDocument/2006/relationships/hyperlink" Target="https://www.dst.gov.in/" TargetMode="External"/><Relationship Id="rId52" Type="http://schemas.openxmlformats.org/officeDocument/2006/relationships/hyperlink" Target="https://www.isro.gov.in/" TargetMode="External"/><Relationship Id="rId73" Type="http://schemas.openxmlformats.org/officeDocument/2006/relationships/hyperlink" Target="https://www.meity.gov.in/" TargetMode="External"/><Relationship Id="rId78" Type="http://schemas.openxmlformats.org/officeDocument/2006/relationships/hyperlink" Target="https://unfccc.int/" TargetMode="External"/><Relationship Id="rId94" Type="http://schemas.openxmlformats.org/officeDocument/2006/relationships/hyperlink" Target="https://doi.org/10.1038/s41612-023-00367-6" TargetMode="External"/><Relationship Id="rId99" Type="http://schemas.openxmlformats.org/officeDocument/2006/relationships/hyperlink" Target="https://mohua.gov.in/" TargetMode="External"/><Relationship Id="rId101" Type="http://schemas.openxmlformats.org/officeDocument/2006/relationships/hyperlink" Target="https://www.nabard.org/" TargetMode="External"/><Relationship Id="rId122" Type="http://schemas.openxmlformats.org/officeDocument/2006/relationships/hyperlink" Target="https://rbi.org.in/"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agsy.2022.103382" TargetMode="External"/><Relationship Id="rId26" Type="http://schemas.openxmlformats.org/officeDocument/2006/relationships/hyperlink" Target="https://campafund.gov.in/" TargetMode="External"/><Relationship Id="rId47" Type="http://schemas.openxmlformats.org/officeDocument/2006/relationships/hyperlink" Target="https://www.icar.org.in/" TargetMode="External"/><Relationship Id="rId68" Type="http://schemas.openxmlformats.org/officeDocument/2006/relationships/hyperlink" Target="https://agricoop.nic.in/" TargetMode="External"/><Relationship Id="rId89" Type="http://schemas.openxmlformats.org/officeDocument/2006/relationships/hyperlink" Target="https://mnre.gov.in/" TargetMode="External"/><Relationship Id="rId112" Type="http://schemas.openxmlformats.org/officeDocument/2006/relationships/hyperlink" Target="https://niti.gov.in/" TargetMode="External"/><Relationship Id="rId133" Type="http://schemas.openxmlformats.org/officeDocument/2006/relationships/hyperlink" Target="https://www.teriin.org/" TargetMode="External"/><Relationship Id="rId16" Type="http://schemas.openxmlformats.org/officeDocument/2006/relationships/hyperlink" Target="https://ce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EDE0-05BB-4E4E-BD83-F325A062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31</Pages>
  <Words>13358</Words>
  <Characters>76143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27</cp:revision>
  <dcterms:created xsi:type="dcterms:W3CDTF">2025-05-22T16:04:00Z</dcterms:created>
  <dcterms:modified xsi:type="dcterms:W3CDTF">2025-05-24T12:41:00Z</dcterms:modified>
</cp:coreProperties>
</file>