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63A" w:rsidRDefault="00C3463A">
      <w:pPr>
        <w:pStyle w:val="BodyText"/>
        <w:rPr>
          <w:rFonts w:ascii="Times New Roman"/>
          <w:sz w:val="24"/>
        </w:rPr>
      </w:pPr>
    </w:p>
    <w:p w:rsidR="00C3463A" w:rsidRDefault="00C3463A">
      <w:pPr>
        <w:pStyle w:val="BodyText"/>
        <w:rPr>
          <w:rFonts w:ascii="Times New Roman"/>
          <w:sz w:val="24"/>
        </w:rPr>
      </w:pPr>
    </w:p>
    <w:p w:rsidR="00C3463A" w:rsidRDefault="00EF1F8E">
      <w:pPr>
        <w:pStyle w:val="Title"/>
        <w:spacing w:before="240"/>
      </w:pPr>
      <w:r>
        <w:t>A</w:t>
      </w:r>
      <w:r>
        <w:rPr>
          <w:spacing w:val="-34"/>
        </w:rPr>
        <w:t xml:space="preserve"> </w:t>
      </w:r>
      <w:r>
        <w:t>Review</w:t>
      </w:r>
      <w:r>
        <w:rPr>
          <w:spacing w:val="-32"/>
        </w:rPr>
        <w:t xml:space="preserve"> </w:t>
      </w:r>
      <w:r>
        <w:t>on</w:t>
      </w:r>
      <w:r>
        <w:rPr>
          <w:spacing w:val="-31"/>
        </w:rPr>
        <w:t xml:space="preserve"> </w:t>
      </w:r>
      <w:r>
        <w:t>Edible</w:t>
      </w:r>
      <w:r>
        <w:rPr>
          <w:spacing w:val="-31"/>
        </w:rPr>
        <w:t xml:space="preserve"> </w:t>
      </w:r>
      <w:r>
        <w:t>Packaging</w:t>
      </w:r>
      <w:r>
        <w:rPr>
          <w:spacing w:val="-31"/>
        </w:rPr>
        <w:t xml:space="preserve"> </w:t>
      </w:r>
      <w:r>
        <w:rPr>
          <w:spacing w:val="-5"/>
        </w:rPr>
        <w:t>and</w:t>
      </w:r>
    </w:p>
    <w:p w:rsidR="00C3463A" w:rsidRDefault="00EF1F8E">
      <w:pPr>
        <w:pStyle w:val="Title"/>
        <w:ind w:right="244"/>
      </w:pPr>
      <w:r>
        <w:t>Edible</w:t>
      </w:r>
      <w:r>
        <w:rPr>
          <w:spacing w:val="-36"/>
        </w:rPr>
        <w:t xml:space="preserve"> </w:t>
      </w:r>
      <w:r>
        <w:rPr>
          <w:spacing w:val="-2"/>
        </w:rPr>
        <w:t>Straws</w:t>
      </w:r>
    </w:p>
    <w:p w:rsidR="00C3463A" w:rsidRDefault="00C3463A">
      <w:pPr>
        <w:pStyle w:val="BodyText"/>
        <w:spacing w:before="282"/>
        <w:rPr>
          <w:rFonts w:ascii="Arial"/>
          <w:b/>
          <w:sz w:val="56"/>
        </w:rPr>
      </w:pPr>
    </w:p>
    <w:p w:rsidR="00C3463A" w:rsidRDefault="00C3463A">
      <w:pPr>
        <w:pStyle w:val="BodyText"/>
        <w:rPr>
          <w:rFonts w:ascii="Arial"/>
          <w:i/>
        </w:rPr>
      </w:pPr>
    </w:p>
    <w:p w:rsidR="00C3463A" w:rsidRDefault="00C3463A">
      <w:pPr>
        <w:pStyle w:val="BodyText"/>
        <w:rPr>
          <w:rFonts w:ascii="Arial"/>
          <w:i/>
        </w:rPr>
      </w:pPr>
    </w:p>
    <w:p w:rsidR="00C3463A" w:rsidRDefault="00EF1F8E">
      <w:pPr>
        <w:pStyle w:val="Heading1"/>
        <w:spacing w:before="71"/>
        <w:ind w:left="1015" w:firstLine="0"/>
      </w:pPr>
      <w:r>
        <w:rPr>
          <w:noProof/>
          <w:lang w:bidi="te-IN"/>
        </w:rPr>
        <mc:AlternateContent>
          <mc:Choice Requires="wps">
            <w:drawing>
              <wp:anchor distT="0" distB="0" distL="0" distR="0" simplePos="0" relativeHeight="487211520" behindDoc="1" locked="0" layoutInCell="1" allowOverlap="1">
                <wp:simplePos x="0" y="0"/>
                <wp:positionH relativeFrom="page">
                  <wp:posOffset>853440</wp:posOffset>
                </wp:positionH>
                <wp:positionV relativeFrom="paragraph">
                  <wp:posOffset>206120</wp:posOffset>
                </wp:positionV>
                <wp:extent cx="6312535" cy="45770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2535" cy="4577080"/>
                        </a:xfrm>
                        <a:custGeom>
                          <a:avLst/>
                          <a:gdLst/>
                          <a:ahLst/>
                          <a:cxnLst/>
                          <a:rect l="l" t="t" r="r" b="b"/>
                          <a:pathLst>
                            <a:path w="6312535" h="4577080">
                              <a:moveTo>
                                <a:pt x="6312027" y="0"/>
                              </a:moveTo>
                              <a:lnTo>
                                <a:pt x="6306058" y="0"/>
                              </a:lnTo>
                              <a:lnTo>
                                <a:pt x="6306058" y="6096"/>
                              </a:lnTo>
                              <a:lnTo>
                                <a:pt x="6306058" y="4570349"/>
                              </a:lnTo>
                              <a:lnTo>
                                <a:pt x="6096" y="4570349"/>
                              </a:lnTo>
                              <a:lnTo>
                                <a:pt x="6096" y="6096"/>
                              </a:lnTo>
                              <a:lnTo>
                                <a:pt x="6306058" y="6096"/>
                              </a:lnTo>
                              <a:lnTo>
                                <a:pt x="6306058" y="0"/>
                              </a:lnTo>
                              <a:lnTo>
                                <a:pt x="0" y="0"/>
                              </a:lnTo>
                              <a:lnTo>
                                <a:pt x="0" y="5969"/>
                              </a:lnTo>
                              <a:lnTo>
                                <a:pt x="0" y="6096"/>
                              </a:lnTo>
                              <a:lnTo>
                                <a:pt x="0" y="4570349"/>
                              </a:lnTo>
                              <a:lnTo>
                                <a:pt x="0" y="4576699"/>
                              </a:lnTo>
                              <a:lnTo>
                                <a:pt x="6312027" y="4576699"/>
                              </a:lnTo>
                              <a:lnTo>
                                <a:pt x="6312027" y="4570349"/>
                              </a:lnTo>
                              <a:lnTo>
                                <a:pt x="6312027" y="6096"/>
                              </a:lnTo>
                              <a:lnTo>
                                <a:pt x="6312027" y="5969"/>
                              </a:lnTo>
                              <a:lnTo>
                                <a:pt x="63120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3BC93A" id="Graphic 5" o:spid="_x0000_s1026" style="position:absolute;margin-left:67.2pt;margin-top:16.25pt;width:497.05pt;height:360.4pt;z-index:-16104960;visibility:visible;mso-wrap-style:square;mso-wrap-distance-left:0;mso-wrap-distance-top:0;mso-wrap-distance-right:0;mso-wrap-distance-bottom:0;mso-position-horizontal:absolute;mso-position-horizontal-relative:page;mso-position-vertical:absolute;mso-position-vertical-relative:text;v-text-anchor:top" coordsize="6312535,457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" path="m6312027,r-5969,l6306058,6096r,4564253l6096,4570349,6096,6096r6299962,l6306058,,,,,5969r,127l,4570349r,6350l6312027,4576699r,-6350l6312027,6096r,-127l6312027,xe" fillcolor="black" stroked="f">
                <v:path arrowok="t"/>
                <w10:wrap anchorx="page"/>
              </v:shape>
            </w:pict>
          </mc:Fallback>
        </mc:AlternateContent>
      </w:r>
      <w:r>
        <w:rPr>
          <w:spacing w:val="-2"/>
        </w:rPr>
        <w:t>ABSTRACT</w:t>
      </w:r>
      <w:bookmarkStart w:id="0" w:name="_GoBack"/>
      <w:bookmarkEnd w:id="0"/>
    </w:p>
    <w:p w:rsidR="00C3463A" w:rsidRDefault="00EF1F8E">
      <w:pPr>
        <w:pStyle w:val="BodyText"/>
        <w:spacing w:before="11" w:line="276" w:lineRule="auto"/>
        <w:ind w:left="1032" w:right="26"/>
        <w:jc w:val="both"/>
      </w:pPr>
      <w:r>
        <w:t>Plastic pollution is among the most urgent environmental crises of the 21st century, with single-use plastic straws</w:t>
      </w:r>
      <w:r>
        <w:rPr>
          <w:spacing w:val="-14"/>
        </w:rPr>
        <w:t xml:space="preserve"> </w:t>
      </w:r>
      <w:r>
        <w:t>contributing</w:t>
      </w:r>
      <w:r>
        <w:rPr>
          <w:spacing w:val="-14"/>
        </w:rPr>
        <w:t xml:space="preserve"> </w:t>
      </w:r>
      <w:r>
        <w:t>significantly</w:t>
      </w:r>
      <w:r>
        <w:rPr>
          <w:spacing w:val="-14"/>
        </w:rPr>
        <w:t xml:space="preserve"> </w:t>
      </w:r>
      <w:r>
        <w:t>to</w:t>
      </w:r>
      <w:r>
        <w:rPr>
          <w:spacing w:val="-14"/>
        </w:rPr>
        <w:t xml:space="preserve"> </w:t>
      </w:r>
      <w:r>
        <w:t>marine</w:t>
      </w:r>
      <w:r>
        <w:rPr>
          <w:spacing w:val="-13"/>
        </w:rPr>
        <w:t xml:space="preserve"> </w:t>
      </w:r>
      <w:r>
        <w:t>litter</w:t>
      </w:r>
      <w:r>
        <w:rPr>
          <w:spacing w:val="-14"/>
        </w:rPr>
        <w:t xml:space="preserve"> </w:t>
      </w:r>
      <w:r>
        <w:t>and</w:t>
      </w:r>
      <w:r>
        <w:rPr>
          <w:spacing w:val="-13"/>
        </w:rPr>
        <w:t xml:space="preserve"> </w:t>
      </w:r>
      <w:r>
        <w:t>microplastic</w:t>
      </w:r>
      <w:r>
        <w:rPr>
          <w:spacing w:val="-14"/>
        </w:rPr>
        <w:t xml:space="preserve"> </w:t>
      </w:r>
      <w:r>
        <w:t>contamination.</w:t>
      </w:r>
      <w:r>
        <w:rPr>
          <w:spacing w:val="-12"/>
        </w:rPr>
        <w:t xml:space="preserve"> </w:t>
      </w:r>
      <w:r>
        <w:t>In</w:t>
      </w:r>
      <w:r>
        <w:rPr>
          <w:spacing w:val="-14"/>
        </w:rPr>
        <w:t xml:space="preserve"> </w:t>
      </w:r>
      <w:r>
        <w:t>light</w:t>
      </w:r>
      <w:r>
        <w:rPr>
          <w:spacing w:val="-13"/>
        </w:rPr>
        <w:t xml:space="preserve"> </w:t>
      </w:r>
      <w:r>
        <w:t>of</w:t>
      </w:r>
      <w:r>
        <w:rPr>
          <w:spacing w:val="-14"/>
        </w:rPr>
        <w:t xml:space="preserve"> </w:t>
      </w:r>
      <w:r>
        <w:t>growing</w:t>
      </w:r>
      <w:r>
        <w:rPr>
          <w:spacing w:val="-14"/>
        </w:rPr>
        <w:t xml:space="preserve"> </w:t>
      </w:r>
      <w:r>
        <w:t>environmental awareness and international policy efforts to reduce plastic consumption, edible straws have emerged as a promising</w:t>
      </w:r>
      <w:r>
        <w:rPr>
          <w:spacing w:val="-13"/>
        </w:rPr>
        <w:t xml:space="preserve"> </w:t>
      </w:r>
      <w:r>
        <w:t>biodegradable</w:t>
      </w:r>
      <w:r>
        <w:rPr>
          <w:spacing w:val="-11"/>
        </w:rPr>
        <w:t xml:space="preserve"> </w:t>
      </w:r>
      <w:r>
        <w:t>alternative.</w:t>
      </w:r>
      <w:r>
        <w:rPr>
          <w:spacing w:val="-14"/>
        </w:rPr>
        <w:t xml:space="preserve"> </w:t>
      </w:r>
      <w:r>
        <w:t>This</w:t>
      </w:r>
      <w:r>
        <w:rPr>
          <w:spacing w:val="-10"/>
        </w:rPr>
        <w:t xml:space="preserve"> </w:t>
      </w:r>
      <w:r>
        <w:t>review</w:t>
      </w:r>
      <w:r>
        <w:rPr>
          <w:spacing w:val="-11"/>
        </w:rPr>
        <w:t xml:space="preserve"> </w:t>
      </w:r>
      <w:r>
        <w:t>critically</w:t>
      </w:r>
      <w:r>
        <w:rPr>
          <w:spacing w:val="-10"/>
        </w:rPr>
        <w:t xml:space="preserve"> </w:t>
      </w:r>
      <w:r>
        <w:t>synthesizes</w:t>
      </w:r>
      <w:r>
        <w:rPr>
          <w:spacing w:val="-10"/>
        </w:rPr>
        <w:t xml:space="preserve"> </w:t>
      </w:r>
      <w:r>
        <w:t>findings</w:t>
      </w:r>
      <w:r>
        <w:rPr>
          <w:spacing w:val="-10"/>
        </w:rPr>
        <w:t xml:space="preserve"> </w:t>
      </w:r>
      <w:r>
        <w:t>from</w:t>
      </w:r>
      <w:r>
        <w:rPr>
          <w:spacing w:val="-10"/>
        </w:rPr>
        <w:t xml:space="preserve"> </w:t>
      </w:r>
      <w:r>
        <w:t>32</w:t>
      </w:r>
      <w:r>
        <w:rPr>
          <w:spacing w:val="-12"/>
        </w:rPr>
        <w:t xml:space="preserve"> </w:t>
      </w:r>
      <w:r>
        <w:t>Scopus-indexed</w:t>
      </w:r>
      <w:r>
        <w:rPr>
          <w:spacing w:val="-14"/>
        </w:rPr>
        <w:t xml:space="preserve"> </w:t>
      </w:r>
      <w:r>
        <w:t xml:space="preserve">studies published between 2020 and 2025, focusing on the latest developments in materials, fabrication methods, mechanical performance, environmental sustainability, and consumer perception related to edible straw </w:t>
      </w:r>
      <w:r>
        <w:rPr>
          <w:spacing w:val="-2"/>
        </w:rPr>
        <w:t>technologies.</w:t>
      </w:r>
    </w:p>
    <w:p w:rsidR="00C3463A" w:rsidRDefault="00C3463A">
      <w:pPr>
        <w:pStyle w:val="BodyText"/>
        <w:spacing w:before="47"/>
      </w:pPr>
    </w:p>
    <w:p w:rsidR="00C3463A" w:rsidRDefault="00EF1F8E">
      <w:pPr>
        <w:pStyle w:val="BodyText"/>
        <w:spacing w:line="276" w:lineRule="auto"/>
        <w:ind w:left="1032" w:right="27"/>
        <w:jc w:val="both"/>
      </w:pPr>
      <w:r>
        <w:t>Edible</w:t>
      </w:r>
      <w:r>
        <w:rPr>
          <w:spacing w:val="-6"/>
        </w:rPr>
        <w:t xml:space="preserve"> </w:t>
      </w:r>
      <w:r>
        <w:t>straws</w:t>
      </w:r>
      <w:r>
        <w:rPr>
          <w:spacing w:val="-5"/>
        </w:rPr>
        <w:t xml:space="preserve"> </w:t>
      </w:r>
      <w:r>
        <w:t>are</w:t>
      </w:r>
      <w:r>
        <w:rPr>
          <w:spacing w:val="-4"/>
        </w:rPr>
        <w:t xml:space="preserve"> </w:t>
      </w:r>
      <w:r>
        <w:t>typically</w:t>
      </w:r>
      <w:r>
        <w:rPr>
          <w:spacing w:val="-1"/>
        </w:rPr>
        <w:t xml:space="preserve"> </w:t>
      </w:r>
      <w:r>
        <w:t>made</w:t>
      </w:r>
      <w:r>
        <w:rPr>
          <w:spacing w:val="-4"/>
        </w:rPr>
        <w:t xml:space="preserve"> </w:t>
      </w:r>
      <w:r>
        <w:t>from</w:t>
      </w:r>
      <w:r>
        <w:rPr>
          <w:spacing w:val="-7"/>
        </w:rPr>
        <w:t xml:space="preserve"> </w:t>
      </w:r>
      <w:r>
        <w:t>renewable,</w:t>
      </w:r>
      <w:r>
        <w:rPr>
          <w:spacing w:val="-5"/>
        </w:rPr>
        <w:t xml:space="preserve"> </w:t>
      </w:r>
      <w:r>
        <w:t>food-grade</w:t>
      </w:r>
      <w:r>
        <w:rPr>
          <w:spacing w:val="-7"/>
        </w:rPr>
        <w:t xml:space="preserve"> </w:t>
      </w:r>
      <w:r>
        <w:t>biopolymers</w:t>
      </w:r>
      <w:r>
        <w:rPr>
          <w:spacing w:val="-3"/>
        </w:rPr>
        <w:t xml:space="preserve"> </w:t>
      </w:r>
      <w:r>
        <w:t>such</w:t>
      </w:r>
      <w:r>
        <w:rPr>
          <w:spacing w:val="-6"/>
        </w:rPr>
        <w:t xml:space="preserve"> </w:t>
      </w:r>
      <w:r>
        <w:t>as</w:t>
      </w:r>
      <w:r>
        <w:rPr>
          <w:spacing w:val="-3"/>
        </w:rPr>
        <w:t xml:space="preserve"> </w:t>
      </w:r>
      <w:r>
        <w:t>starch</w:t>
      </w:r>
      <w:r>
        <w:rPr>
          <w:spacing w:val="-6"/>
        </w:rPr>
        <w:t xml:space="preserve"> </w:t>
      </w:r>
      <w:r>
        <w:t>(cassava,</w:t>
      </w:r>
      <w:r>
        <w:rPr>
          <w:spacing w:val="-5"/>
        </w:rPr>
        <w:t xml:space="preserve"> </w:t>
      </w:r>
      <w:r>
        <w:t>corn,</w:t>
      </w:r>
      <w:r>
        <w:rPr>
          <w:spacing w:val="-6"/>
        </w:rPr>
        <w:t xml:space="preserve"> </w:t>
      </w:r>
      <w:r>
        <w:t>rice), seaweed polysaccharides (agar, alginate, carrageenan), cellulose (derived from agricultural waste), and proteins</w:t>
      </w:r>
      <w:r>
        <w:rPr>
          <w:spacing w:val="-3"/>
        </w:rPr>
        <w:t xml:space="preserve"> </w:t>
      </w:r>
      <w:r>
        <w:t>(soy,</w:t>
      </w:r>
      <w:r>
        <w:rPr>
          <w:spacing w:val="-1"/>
        </w:rPr>
        <w:t xml:space="preserve"> </w:t>
      </w:r>
      <w:r>
        <w:t>whey,</w:t>
      </w:r>
      <w:r>
        <w:rPr>
          <w:spacing w:val="-1"/>
        </w:rPr>
        <w:t xml:space="preserve"> </w:t>
      </w:r>
      <w:r>
        <w:t>gelatin).</w:t>
      </w:r>
      <w:r>
        <w:rPr>
          <w:spacing w:val="-1"/>
        </w:rPr>
        <w:t xml:space="preserve"> </w:t>
      </w:r>
      <w:r>
        <w:t>These</w:t>
      </w:r>
      <w:r>
        <w:rPr>
          <w:spacing w:val="-1"/>
        </w:rPr>
        <w:t xml:space="preserve"> </w:t>
      </w:r>
      <w:r>
        <w:t>materials offer</w:t>
      </w:r>
      <w:r>
        <w:rPr>
          <w:spacing w:val="-1"/>
        </w:rPr>
        <w:t xml:space="preserve"> </w:t>
      </w:r>
      <w:r>
        <w:t>inherent</w:t>
      </w:r>
      <w:r>
        <w:rPr>
          <w:spacing w:val="-2"/>
        </w:rPr>
        <w:t xml:space="preserve"> </w:t>
      </w:r>
      <w:r>
        <w:t>biodegradability</w:t>
      </w:r>
      <w:r>
        <w:rPr>
          <w:spacing w:val="-1"/>
        </w:rPr>
        <w:t xml:space="preserve"> </w:t>
      </w:r>
      <w:r>
        <w:t>and are</w:t>
      </w:r>
      <w:r>
        <w:rPr>
          <w:spacing w:val="-1"/>
        </w:rPr>
        <w:t xml:space="preserve"> </w:t>
      </w:r>
      <w:r>
        <w:t>generally</w:t>
      </w:r>
      <w:r>
        <w:rPr>
          <w:spacing w:val="-2"/>
        </w:rPr>
        <w:t xml:space="preserve"> </w:t>
      </w:r>
      <w:r>
        <w:t>safe</w:t>
      </w:r>
      <w:r>
        <w:rPr>
          <w:spacing w:val="-2"/>
        </w:rPr>
        <w:t xml:space="preserve"> </w:t>
      </w:r>
      <w:r>
        <w:t>for</w:t>
      </w:r>
      <w:r>
        <w:rPr>
          <w:spacing w:val="-1"/>
        </w:rPr>
        <w:t xml:space="preserve"> </w:t>
      </w:r>
      <w:r>
        <w:t>human consumption. Functional additives like plasticizers (glycerol, sorbitol) and hydrophobic coatings (beeswax, shellac)</w:t>
      </w:r>
      <w:r>
        <w:rPr>
          <w:spacing w:val="-8"/>
        </w:rPr>
        <w:t xml:space="preserve"> </w:t>
      </w:r>
      <w:r>
        <w:t>enhance</w:t>
      </w:r>
      <w:r>
        <w:rPr>
          <w:spacing w:val="-8"/>
        </w:rPr>
        <w:t xml:space="preserve"> </w:t>
      </w:r>
      <w:r>
        <w:t>flexibility</w:t>
      </w:r>
      <w:r>
        <w:rPr>
          <w:spacing w:val="-7"/>
        </w:rPr>
        <w:t xml:space="preserve"> </w:t>
      </w:r>
      <w:r>
        <w:t>and</w:t>
      </w:r>
      <w:r>
        <w:rPr>
          <w:spacing w:val="-9"/>
        </w:rPr>
        <w:t xml:space="preserve"> </w:t>
      </w:r>
      <w:r>
        <w:t>water</w:t>
      </w:r>
      <w:r>
        <w:rPr>
          <w:spacing w:val="-8"/>
        </w:rPr>
        <w:t xml:space="preserve"> </w:t>
      </w:r>
      <w:r>
        <w:t>resistance.</w:t>
      </w:r>
      <w:r>
        <w:rPr>
          <w:spacing w:val="-8"/>
        </w:rPr>
        <w:t xml:space="preserve"> </w:t>
      </w:r>
      <w:r>
        <w:t>Among</w:t>
      </w:r>
      <w:r>
        <w:rPr>
          <w:spacing w:val="-11"/>
        </w:rPr>
        <w:t xml:space="preserve"> </w:t>
      </w:r>
      <w:r>
        <w:t>the</w:t>
      </w:r>
      <w:r>
        <w:rPr>
          <w:spacing w:val="-9"/>
        </w:rPr>
        <w:t xml:space="preserve"> </w:t>
      </w:r>
      <w:r>
        <w:t>materials</w:t>
      </w:r>
      <w:r>
        <w:rPr>
          <w:spacing w:val="-8"/>
        </w:rPr>
        <w:t xml:space="preserve"> </w:t>
      </w:r>
      <w:r>
        <w:t>reviewed,</w:t>
      </w:r>
      <w:r>
        <w:rPr>
          <w:spacing w:val="-6"/>
        </w:rPr>
        <w:t xml:space="preserve"> </w:t>
      </w:r>
      <w:r>
        <w:t>cellulose-based</w:t>
      </w:r>
      <w:r>
        <w:rPr>
          <w:spacing w:val="-11"/>
        </w:rPr>
        <w:t xml:space="preserve"> </w:t>
      </w:r>
      <w:r>
        <w:t>straws</w:t>
      </w:r>
      <w:r>
        <w:rPr>
          <w:spacing w:val="-8"/>
        </w:rPr>
        <w:t xml:space="preserve"> </w:t>
      </w:r>
      <w:r>
        <w:t>exhibit the highest tensile strength and durability in beverage immersion, while protein- and seaweed-based straws offer superior sensory qualities and faster degradation profiles.</w:t>
      </w:r>
    </w:p>
    <w:p w:rsidR="00C3463A" w:rsidRDefault="00C3463A">
      <w:pPr>
        <w:pStyle w:val="BodyText"/>
        <w:spacing w:before="53"/>
      </w:pPr>
    </w:p>
    <w:p w:rsidR="00C3463A" w:rsidRDefault="00EF1F8E">
      <w:pPr>
        <w:pStyle w:val="BodyText"/>
        <w:spacing w:line="276" w:lineRule="auto"/>
        <w:ind w:left="1032" w:right="29"/>
        <w:jc w:val="both"/>
      </w:pPr>
      <w:r>
        <w:t xml:space="preserve">Despite their environmental benefits such as lower carbon emissions and rapid </w:t>
      </w:r>
      <w:proofErr w:type="spellStart"/>
      <w:r>
        <w:t>compostability</w:t>
      </w:r>
      <w:proofErr w:type="spellEnd"/>
      <w:r>
        <w:t xml:space="preserve"> edible straws face</w:t>
      </w:r>
      <w:r>
        <w:rPr>
          <w:spacing w:val="-14"/>
        </w:rPr>
        <w:t xml:space="preserve"> </w:t>
      </w:r>
      <w:r>
        <w:t>several</w:t>
      </w:r>
      <w:r>
        <w:rPr>
          <w:spacing w:val="-14"/>
        </w:rPr>
        <w:t xml:space="preserve"> </w:t>
      </w:r>
      <w:r>
        <w:t>commercial</w:t>
      </w:r>
      <w:r>
        <w:rPr>
          <w:spacing w:val="-14"/>
        </w:rPr>
        <w:t xml:space="preserve"> </w:t>
      </w:r>
      <w:r>
        <w:t>barriers,</w:t>
      </w:r>
      <w:r>
        <w:rPr>
          <w:spacing w:val="-14"/>
        </w:rPr>
        <w:t xml:space="preserve"> </w:t>
      </w:r>
      <w:r>
        <w:t>including</w:t>
      </w:r>
      <w:r>
        <w:rPr>
          <w:spacing w:val="-14"/>
        </w:rPr>
        <w:t xml:space="preserve"> </w:t>
      </w:r>
      <w:r>
        <w:t>high</w:t>
      </w:r>
      <w:r>
        <w:rPr>
          <w:spacing w:val="-14"/>
        </w:rPr>
        <w:t xml:space="preserve"> </w:t>
      </w:r>
      <w:r>
        <w:t>production</w:t>
      </w:r>
      <w:r>
        <w:rPr>
          <w:spacing w:val="-14"/>
        </w:rPr>
        <w:t xml:space="preserve"> </w:t>
      </w:r>
      <w:r>
        <w:t>costs,</w:t>
      </w:r>
      <w:r>
        <w:rPr>
          <w:spacing w:val="-14"/>
        </w:rPr>
        <w:t xml:space="preserve"> </w:t>
      </w:r>
      <w:r>
        <w:t>short</w:t>
      </w:r>
      <w:r>
        <w:rPr>
          <w:spacing w:val="-14"/>
        </w:rPr>
        <w:t xml:space="preserve"> </w:t>
      </w:r>
      <w:r>
        <w:t>shelf</w:t>
      </w:r>
      <w:r>
        <w:rPr>
          <w:spacing w:val="-13"/>
        </w:rPr>
        <w:t xml:space="preserve"> </w:t>
      </w:r>
      <w:r>
        <w:t>life,</w:t>
      </w:r>
      <w:r>
        <w:rPr>
          <w:spacing w:val="-14"/>
        </w:rPr>
        <w:t xml:space="preserve"> </w:t>
      </w:r>
      <w:r>
        <w:t>variable</w:t>
      </w:r>
      <w:r>
        <w:rPr>
          <w:spacing w:val="-14"/>
        </w:rPr>
        <w:t xml:space="preserve"> </w:t>
      </w:r>
      <w:r>
        <w:t>material</w:t>
      </w:r>
      <w:r>
        <w:rPr>
          <w:spacing w:val="-14"/>
        </w:rPr>
        <w:t xml:space="preserve"> </w:t>
      </w:r>
      <w:r>
        <w:t xml:space="preserve">performance, and a lack of unified regulatory standards. Life cycle assessments confirm their ecological superiority over plastic and paper alternatives, yet widespread adoption is hindered by cost sensitivities and limited consumer </w:t>
      </w:r>
      <w:r>
        <w:rPr>
          <w:spacing w:val="-2"/>
        </w:rPr>
        <w:t>familiarity.</w:t>
      </w:r>
    </w:p>
    <w:p w:rsidR="00C3463A" w:rsidRDefault="00C3463A">
      <w:pPr>
        <w:pStyle w:val="BodyText"/>
        <w:spacing w:before="51"/>
      </w:pPr>
    </w:p>
    <w:p w:rsidR="00C3463A" w:rsidRDefault="00EF1F8E">
      <w:pPr>
        <w:pStyle w:val="BodyText"/>
        <w:spacing w:before="1" w:line="276" w:lineRule="auto"/>
        <w:ind w:left="1032" w:right="30"/>
        <w:jc w:val="both"/>
      </w:pPr>
      <w:r>
        <w:t>Emerging solutions involve hybrid biopolymer systems, nanomaterial reinforcements, and scalable fabrication techniques like co-extrusion and 3D printing. Additionally, flavor customization and user-centered design can improve</w:t>
      </w:r>
      <w:r>
        <w:rPr>
          <w:spacing w:val="-9"/>
        </w:rPr>
        <w:t xml:space="preserve"> </w:t>
      </w:r>
      <w:r>
        <w:t>consumer</w:t>
      </w:r>
      <w:r>
        <w:rPr>
          <w:spacing w:val="-7"/>
        </w:rPr>
        <w:t xml:space="preserve"> </w:t>
      </w:r>
      <w:r>
        <w:t>acceptance.</w:t>
      </w:r>
      <w:r>
        <w:rPr>
          <w:spacing w:val="-10"/>
        </w:rPr>
        <w:t xml:space="preserve"> </w:t>
      </w:r>
      <w:r>
        <w:t>For</w:t>
      </w:r>
      <w:r>
        <w:rPr>
          <w:spacing w:val="-5"/>
        </w:rPr>
        <w:t xml:space="preserve"> </w:t>
      </w:r>
      <w:r>
        <w:t>edible</w:t>
      </w:r>
      <w:r>
        <w:rPr>
          <w:spacing w:val="-9"/>
        </w:rPr>
        <w:t xml:space="preserve"> </w:t>
      </w:r>
      <w:r>
        <w:t>straws</w:t>
      </w:r>
      <w:r>
        <w:rPr>
          <w:spacing w:val="-9"/>
        </w:rPr>
        <w:t xml:space="preserve"> </w:t>
      </w:r>
      <w:r>
        <w:t>to</w:t>
      </w:r>
      <w:r>
        <w:rPr>
          <w:spacing w:val="-9"/>
        </w:rPr>
        <w:t xml:space="preserve"> </w:t>
      </w:r>
      <w:r>
        <w:t>transition</w:t>
      </w:r>
      <w:r>
        <w:rPr>
          <w:spacing w:val="-8"/>
        </w:rPr>
        <w:t xml:space="preserve"> </w:t>
      </w:r>
      <w:r>
        <w:t>from</w:t>
      </w:r>
      <w:r>
        <w:rPr>
          <w:spacing w:val="-8"/>
        </w:rPr>
        <w:t xml:space="preserve"> </w:t>
      </w:r>
      <w:r>
        <w:t>niche</w:t>
      </w:r>
      <w:r>
        <w:rPr>
          <w:spacing w:val="-8"/>
        </w:rPr>
        <w:t xml:space="preserve"> </w:t>
      </w:r>
      <w:r>
        <w:t>innovation</w:t>
      </w:r>
      <w:r>
        <w:rPr>
          <w:spacing w:val="-8"/>
        </w:rPr>
        <w:t xml:space="preserve"> </w:t>
      </w:r>
      <w:r>
        <w:t>to</w:t>
      </w:r>
      <w:r>
        <w:rPr>
          <w:spacing w:val="-9"/>
        </w:rPr>
        <w:t xml:space="preserve"> </w:t>
      </w:r>
      <w:r>
        <w:t>mainstream</w:t>
      </w:r>
      <w:r>
        <w:rPr>
          <w:spacing w:val="-8"/>
        </w:rPr>
        <w:t xml:space="preserve"> </w:t>
      </w:r>
      <w:r>
        <w:t xml:space="preserve">application, coordinated efforts across materials science, food engineering, regulation, and public engagement are </w:t>
      </w:r>
      <w:r>
        <w:rPr>
          <w:spacing w:val="-2"/>
        </w:rPr>
        <w:t>essential.</w:t>
      </w:r>
    </w:p>
    <w:p w:rsidR="00C3463A" w:rsidRDefault="00C3463A">
      <w:pPr>
        <w:pStyle w:val="BodyText"/>
      </w:pPr>
    </w:p>
    <w:p w:rsidR="00C3463A" w:rsidRDefault="00C3463A">
      <w:pPr>
        <w:pStyle w:val="BodyText"/>
      </w:pPr>
    </w:p>
    <w:p w:rsidR="00C3463A" w:rsidRDefault="00C3463A">
      <w:pPr>
        <w:pStyle w:val="BodyText"/>
        <w:spacing w:before="85"/>
      </w:pPr>
    </w:p>
    <w:p w:rsidR="00C3463A" w:rsidRDefault="00EF1F8E">
      <w:pPr>
        <w:ind w:left="1171"/>
        <w:rPr>
          <w:rFonts w:ascii="Arial"/>
          <w:i/>
          <w:sz w:val="20"/>
        </w:rPr>
      </w:pPr>
      <w:r>
        <w:rPr>
          <w:rFonts w:ascii="Arial"/>
          <w:b/>
          <w:sz w:val="20"/>
        </w:rPr>
        <w:t>Keywords:</w:t>
      </w:r>
      <w:r>
        <w:rPr>
          <w:rFonts w:ascii="Arial"/>
          <w:b/>
          <w:spacing w:val="-4"/>
          <w:sz w:val="20"/>
        </w:rPr>
        <w:t xml:space="preserve"> </w:t>
      </w:r>
      <w:r>
        <w:rPr>
          <w:rFonts w:ascii="Arial"/>
          <w:i/>
          <w:sz w:val="20"/>
        </w:rPr>
        <w:t>Edible</w:t>
      </w:r>
      <w:r>
        <w:rPr>
          <w:rFonts w:ascii="Arial"/>
          <w:i/>
          <w:spacing w:val="-10"/>
          <w:sz w:val="20"/>
        </w:rPr>
        <w:t xml:space="preserve"> </w:t>
      </w:r>
      <w:r>
        <w:rPr>
          <w:rFonts w:ascii="Arial"/>
          <w:i/>
          <w:sz w:val="20"/>
        </w:rPr>
        <w:t>packaging,</w:t>
      </w:r>
      <w:r>
        <w:rPr>
          <w:rFonts w:ascii="Arial"/>
          <w:i/>
          <w:spacing w:val="-6"/>
          <w:sz w:val="20"/>
        </w:rPr>
        <w:t xml:space="preserve"> </w:t>
      </w:r>
      <w:r>
        <w:rPr>
          <w:rFonts w:ascii="Arial"/>
          <w:i/>
          <w:sz w:val="20"/>
        </w:rPr>
        <w:t>Edible</w:t>
      </w:r>
      <w:r>
        <w:rPr>
          <w:rFonts w:ascii="Arial"/>
          <w:i/>
          <w:spacing w:val="-10"/>
          <w:sz w:val="20"/>
        </w:rPr>
        <w:t xml:space="preserve"> </w:t>
      </w:r>
      <w:r>
        <w:rPr>
          <w:rFonts w:ascii="Arial"/>
          <w:i/>
          <w:sz w:val="20"/>
        </w:rPr>
        <w:t>straws,</w:t>
      </w:r>
      <w:r>
        <w:rPr>
          <w:rFonts w:ascii="Arial"/>
          <w:i/>
          <w:spacing w:val="-6"/>
          <w:sz w:val="20"/>
        </w:rPr>
        <w:t xml:space="preserve"> </w:t>
      </w:r>
      <w:r>
        <w:rPr>
          <w:rFonts w:ascii="Arial"/>
          <w:i/>
          <w:sz w:val="20"/>
        </w:rPr>
        <w:t>Biodegradable</w:t>
      </w:r>
      <w:r>
        <w:rPr>
          <w:rFonts w:ascii="Arial"/>
          <w:i/>
          <w:spacing w:val="-9"/>
          <w:sz w:val="20"/>
        </w:rPr>
        <w:t xml:space="preserve"> </w:t>
      </w:r>
      <w:r>
        <w:rPr>
          <w:rFonts w:ascii="Arial"/>
          <w:i/>
          <w:sz w:val="20"/>
        </w:rPr>
        <w:t>utensils,</w:t>
      </w:r>
      <w:r>
        <w:rPr>
          <w:rFonts w:ascii="Arial"/>
          <w:i/>
          <w:spacing w:val="-6"/>
          <w:sz w:val="20"/>
        </w:rPr>
        <w:t xml:space="preserve"> </w:t>
      </w:r>
      <w:r>
        <w:rPr>
          <w:rFonts w:ascii="Arial"/>
          <w:i/>
          <w:sz w:val="20"/>
        </w:rPr>
        <w:t>Seaweed</w:t>
      </w:r>
      <w:r>
        <w:rPr>
          <w:rFonts w:ascii="Arial"/>
          <w:i/>
          <w:spacing w:val="-8"/>
          <w:sz w:val="20"/>
        </w:rPr>
        <w:t xml:space="preserve"> </w:t>
      </w:r>
      <w:r>
        <w:rPr>
          <w:rFonts w:ascii="Arial"/>
          <w:i/>
          <w:sz w:val="20"/>
        </w:rPr>
        <w:t>bioplastics,</w:t>
      </w:r>
      <w:r>
        <w:rPr>
          <w:rFonts w:ascii="Arial"/>
          <w:i/>
          <w:spacing w:val="-8"/>
          <w:sz w:val="20"/>
        </w:rPr>
        <w:t xml:space="preserve"> </w:t>
      </w:r>
      <w:r>
        <w:rPr>
          <w:rFonts w:ascii="Arial"/>
          <w:i/>
          <w:sz w:val="20"/>
        </w:rPr>
        <w:t>Starch-based films, Sustainable packaging, Consumer acceptance, Food-grade materials</w:t>
      </w:r>
    </w:p>
    <w:p w:rsidR="00C3463A" w:rsidRDefault="00C3463A">
      <w:pPr>
        <w:rPr>
          <w:rFonts w:ascii="Arial"/>
          <w:i/>
          <w:sz w:val="20"/>
        </w:rPr>
        <w:sectPr w:rsidR="00C3463A">
          <w:headerReference w:type="even" r:id="rId7"/>
          <w:headerReference w:type="default" r:id="rId8"/>
          <w:footerReference w:type="even" r:id="rId9"/>
          <w:footerReference w:type="default" r:id="rId10"/>
          <w:headerReference w:type="first" r:id="rId11"/>
          <w:footerReference w:type="first" r:id="rId12"/>
          <w:pgSz w:w="11930" w:h="16860"/>
          <w:pgMar w:top="1740" w:right="708" w:bottom="280" w:left="425" w:header="720" w:footer="720" w:gutter="0"/>
          <w:cols w:space="720"/>
        </w:sectPr>
      </w:pPr>
    </w:p>
    <w:p w:rsidR="00C3463A" w:rsidRDefault="00EF1F8E">
      <w:pPr>
        <w:pStyle w:val="Heading2"/>
        <w:numPr>
          <w:ilvl w:val="0"/>
          <w:numId w:val="2"/>
        </w:numPr>
        <w:tabs>
          <w:tab w:val="left" w:pos="627"/>
        </w:tabs>
        <w:spacing w:before="79"/>
        <w:ind w:left="627" w:hanging="357"/>
        <w:jc w:val="left"/>
      </w:pPr>
      <w:r>
        <w:rPr>
          <w:spacing w:val="-2"/>
        </w:rPr>
        <w:lastRenderedPageBreak/>
        <w:t>INTRODUCTION</w:t>
      </w:r>
    </w:p>
    <w:p w:rsidR="00C3463A" w:rsidRDefault="00EF1F8E">
      <w:pPr>
        <w:pStyle w:val="BodyText"/>
        <w:spacing w:before="34" w:line="276" w:lineRule="auto"/>
        <w:ind w:left="85" w:right="214"/>
        <w:jc w:val="both"/>
      </w:pPr>
      <w:r>
        <w:t>The increasing environmental concerns arising from the excessive use of synthetic, petroleum- based</w:t>
      </w:r>
      <w:r>
        <w:rPr>
          <w:spacing w:val="-7"/>
        </w:rPr>
        <w:t xml:space="preserve"> </w:t>
      </w:r>
      <w:r>
        <w:t>plastics</w:t>
      </w:r>
      <w:r>
        <w:rPr>
          <w:spacing w:val="-5"/>
        </w:rPr>
        <w:t xml:space="preserve"> </w:t>
      </w:r>
      <w:r>
        <w:t>have</w:t>
      </w:r>
      <w:r>
        <w:rPr>
          <w:spacing w:val="-7"/>
        </w:rPr>
        <w:t xml:space="preserve"> </w:t>
      </w:r>
      <w:r>
        <w:t>sparked</w:t>
      </w:r>
      <w:r>
        <w:rPr>
          <w:spacing w:val="-6"/>
        </w:rPr>
        <w:t xml:space="preserve"> </w:t>
      </w:r>
      <w:r>
        <w:t>global</w:t>
      </w:r>
      <w:r>
        <w:rPr>
          <w:spacing w:val="-7"/>
        </w:rPr>
        <w:t xml:space="preserve"> </w:t>
      </w:r>
      <w:r>
        <w:t>efforts</w:t>
      </w:r>
      <w:r>
        <w:rPr>
          <w:spacing w:val="-5"/>
        </w:rPr>
        <w:t xml:space="preserve"> </w:t>
      </w:r>
      <w:r>
        <w:t>to</w:t>
      </w:r>
      <w:r>
        <w:rPr>
          <w:spacing w:val="-5"/>
        </w:rPr>
        <w:t xml:space="preserve"> </w:t>
      </w:r>
      <w:r>
        <w:t>find sustainable, biodegradable, and eco-friendly alternatives in food packaging. Among various categories</w:t>
      </w:r>
      <w:r>
        <w:rPr>
          <w:spacing w:val="-14"/>
        </w:rPr>
        <w:t xml:space="preserve"> </w:t>
      </w:r>
      <w:r>
        <w:t>of</w:t>
      </w:r>
      <w:r>
        <w:rPr>
          <w:spacing w:val="-14"/>
        </w:rPr>
        <w:t xml:space="preserve"> </w:t>
      </w:r>
      <w:r>
        <w:t>biopolymers</w:t>
      </w:r>
      <w:r>
        <w:rPr>
          <w:spacing w:val="-14"/>
        </w:rPr>
        <w:t xml:space="preserve"> </w:t>
      </w:r>
      <w:r>
        <w:t>and</w:t>
      </w:r>
      <w:r>
        <w:rPr>
          <w:spacing w:val="-14"/>
        </w:rPr>
        <w:t xml:space="preserve"> </w:t>
      </w:r>
      <w:r>
        <w:t>green</w:t>
      </w:r>
      <w:r>
        <w:rPr>
          <w:spacing w:val="-14"/>
        </w:rPr>
        <w:t xml:space="preserve"> </w:t>
      </w:r>
      <w:r>
        <w:t>innovations, edible packaging has gained considerable attention due to its unique ability to be safely consumed</w:t>
      </w:r>
      <w:r>
        <w:rPr>
          <w:spacing w:val="-10"/>
        </w:rPr>
        <w:t xml:space="preserve"> </w:t>
      </w:r>
      <w:r>
        <w:t>along</w:t>
      </w:r>
      <w:r>
        <w:rPr>
          <w:spacing w:val="-11"/>
        </w:rPr>
        <w:t xml:space="preserve"> </w:t>
      </w:r>
      <w:r>
        <w:t>with</w:t>
      </w:r>
      <w:r>
        <w:rPr>
          <w:spacing w:val="-11"/>
        </w:rPr>
        <w:t xml:space="preserve"> </w:t>
      </w:r>
      <w:r>
        <w:t>the</w:t>
      </w:r>
      <w:r>
        <w:rPr>
          <w:spacing w:val="-11"/>
        </w:rPr>
        <w:t xml:space="preserve"> </w:t>
      </w:r>
      <w:r>
        <w:t>food</w:t>
      </w:r>
      <w:r>
        <w:rPr>
          <w:spacing w:val="-11"/>
        </w:rPr>
        <w:t xml:space="preserve"> </w:t>
      </w:r>
      <w:r>
        <w:t>product</w:t>
      </w:r>
      <w:r>
        <w:rPr>
          <w:spacing w:val="-8"/>
        </w:rPr>
        <w:t xml:space="preserve"> </w:t>
      </w:r>
      <w:r>
        <w:t>it</w:t>
      </w:r>
      <w:r>
        <w:rPr>
          <w:spacing w:val="-11"/>
        </w:rPr>
        <w:t xml:space="preserve"> </w:t>
      </w:r>
      <w:r>
        <w:t>protects, thereby eliminating waste entirely (Han, 2014). Edible packaging is developed using biodegradable polymers such as proteins, polysaccharides, and lipids, often combined with plasticizers, cross-linkers, or bioactive compounds to enhance mechanical, barrier, and functional properties (Wu et al., 2024; Kumar et al., 2022).</w:t>
      </w:r>
    </w:p>
    <w:p w:rsidR="00C3463A" w:rsidRDefault="00C3463A">
      <w:pPr>
        <w:pStyle w:val="BodyText"/>
        <w:spacing w:before="37"/>
      </w:pPr>
    </w:p>
    <w:p w:rsidR="00C3463A" w:rsidRDefault="00EF1F8E">
      <w:pPr>
        <w:pStyle w:val="BodyText"/>
        <w:spacing w:line="276" w:lineRule="auto"/>
        <w:ind w:left="85" w:right="215"/>
        <w:jc w:val="both"/>
      </w:pPr>
      <w:r>
        <w:t>As an important subset of edible packaging, edible straws have emerged as a promising solution to the environmental hazards posed by single-use plastic straws. Plastic straws are among the most common marine pollutants, and their slow</w:t>
      </w:r>
      <w:r>
        <w:rPr>
          <w:spacing w:val="-1"/>
        </w:rPr>
        <w:t xml:space="preserve"> </w:t>
      </w:r>
      <w:r>
        <w:t>degradation</w:t>
      </w:r>
      <w:r>
        <w:rPr>
          <w:spacing w:val="-1"/>
        </w:rPr>
        <w:t xml:space="preserve"> </w:t>
      </w:r>
      <w:r>
        <w:t>time—estimated</w:t>
      </w:r>
      <w:r>
        <w:rPr>
          <w:spacing w:val="-3"/>
        </w:rPr>
        <w:t xml:space="preserve"> </w:t>
      </w:r>
      <w:r>
        <w:t>at</w:t>
      </w:r>
      <w:r>
        <w:rPr>
          <w:spacing w:val="-1"/>
        </w:rPr>
        <w:t xml:space="preserve"> </w:t>
      </w:r>
      <w:r>
        <w:t>300 to 500 years—makes them a significant contributor to white pollution (Putri and Falah, 2022). While alternatives like paper or plant-based straws exist, they often lack water resistance and structural</w:t>
      </w:r>
      <w:r>
        <w:rPr>
          <w:spacing w:val="-5"/>
        </w:rPr>
        <w:t xml:space="preserve"> </w:t>
      </w:r>
      <w:r>
        <w:t>durability</w:t>
      </w:r>
      <w:r>
        <w:rPr>
          <w:spacing w:val="-4"/>
        </w:rPr>
        <w:t xml:space="preserve"> </w:t>
      </w:r>
      <w:r>
        <w:t>(</w:t>
      </w:r>
      <w:proofErr w:type="spellStart"/>
      <w:r>
        <w:t>Djekic</w:t>
      </w:r>
      <w:proofErr w:type="spellEnd"/>
      <w:r>
        <w:rPr>
          <w:spacing w:val="-2"/>
        </w:rPr>
        <w:t xml:space="preserve"> </w:t>
      </w:r>
      <w:r>
        <w:t>et</w:t>
      </w:r>
      <w:r>
        <w:rPr>
          <w:spacing w:val="-6"/>
        </w:rPr>
        <w:t xml:space="preserve"> </w:t>
      </w:r>
      <w:r>
        <w:t>al.,</w:t>
      </w:r>
      <w:r>
        <w:rPr>
          <w:spacing w:val="-5"/>
        </w:rPr>
        <w:t xml:space="preserve"> </w:t>
      </w:r>
      <w:r>
        <w:t>2024;</w:t>
      </w:r>
      <w:r>
        <w:rPr>
          <w:spacing w:val="-5"/>
        </w:rPr>
        <w:t xml:space="preserve"> </w:t>
      </w:r>
      <w:proofErr w:type="spellStart"/>
      <w:r>
        <w:t>Timshina</w:t>
      </w:r>
      <w:proofErr w:type="spellEnd"/>
      <w:r>
        <w:t xml:space="preserve"> et al., 2021). As such, edible straws—produced from materials like starch, seaweed, cellulose, soy protein, and rice bran—are being actively researched for their biodegradability, functionality,</w:t>
      </w:r>
      <w:r>
        <w:rPr>
          <w:spacing w:val="-7"/>
        </w:rPr>
        <w:t xml:space="preserve"> </w:t>
      </w:r>
      <w:r>
        <w:t>and</w:t>
      </w:r>
      <w:r>
        <w:rPr>
          <w:spacing w:val="-10"/>
        </w:rPr>
        <w:t xml:space="preserve"> </w:t>
      </w:r>
      <w:r>
        <w:t>consumer</w:t>
      </w:r>
      <w:r>
        <w:rPr>
          <w:spacing w:val="-7"/>
        </w:rPr>
        <w:t xml:space="preserve"> </w:t>
      </w:r>
      <w:r>
        <w:t>acceptability</w:t>
      </w:r>
      <w:r>
        <w:rPr>
          <w:spacing w:val="-6"/>
        </w:rPr>
        <w:t xml:space="preserve"> </w:t>
      </w:r>
      <w:r>
        <w:t>(Patil</w:t>
      </w:r>
      <w:r>
        <w:rPr>
          <w:spacing w:val="-10"/>
        </w:rPr>
        <w:t xml:space="preserve"> </w:t>
      </w:r>
      <w:r>
        <w:t xml:space="preserve">et al., 2025; </w:t>
      </w:r>
      <w:proofErr w:type="spellStart"/>
      <w:r>
        <w:t>Kajla</w:t>
      </w:r>
      <w:proofErr w:type="spellEnd"/>
      <w:r>
        <w:t xml:space="preserve"> et al., 2024).</w:t>
      </w:r>
    </w:p>
    <w:p w:rsidR="00C3463A" w:rsidRDefault="00C3463A">
      <w:pPr>
        <w:pStyle w:val="BodyText"/>
        <w:spacing w:before="14"/>
      </w:pPr>
    </w:p>
    <w:p w:rsidR="00C3463A" w:rsidRDefault="00EF1F8E">
      <w:pPr>
        <w:pStyle w:val="BodyText"/>
        <w:spacing w:line="276" w:lineRule="auto"/>
        <w:ind w:left="179" w:right="38"/>
        <w:jc w:val="both"/>
      </w:pPr>
      <w:r>
        <w:t>Edible</w:t>
      </w:r>
      <w:r>
        <w:rPr>
          <w:spacing w:val="-6"/>
        </w:rPr>
        <w:t xml:space="preserve"> </w:t>
      </w:r>
      <w:r>
        <w:t>packaging</w:t>
      </w:r>
      <w:r>
        <w:rPr>
          <w:spacing w:val="-6"/>
        </w:rPr>
        <w:t xml:space="preserve"> </w:t>
      </w:r>
      <w:r>
        <w:t>materials rely</w:t>
      </w:r>
      <w:r>
        <w:rPr>
          <w:spacing w:val="-5"/>
        </w:rPr>
        <w:t xml:space="preserve"> </w:t>
      </w:r>
      <w:r>
        <w:t>heavily</w:t>
      </w:r>
      <w:r>
        <w:rPr>
          <w:spacing w:val="-2"/>
        </w:rPr>
        <w:t xml:space="preserve"> </w:t>
      </w:r>
      <w:r>
        <w:t>on</w:t>
      </w:r>
      <w:r>
        <w:rPr>
          <w:spacing w:val="-4"/>
        </w:rPr>
        <w:t xml:space="preserve"> </w:t>
      </w:r>
      <w:r>
        <w:t>natural polymers,</w:t>
      </w:r>
      <w:r>
        <w:rPr>
          <w:spacing w:val="-5"/>
        </w:rPr>
        <w:t xml:space="preserve"> </w:t>
      </w:r>
      <w:r>
        <w:t>primarily</w:t>
      </w:r>
      <w:r>
        <w:rPr>
          <w:spacing w:val="-2"/>
        </w:rPr>
        <w:t xml:space="preserve"> </w:t>
      </w:r>
      <w:r>
        <w:t>polysaccharides and</w:t>
      </w:r>
      <w:r>
        <w:rPr>
          <w:spacing w:val="-4"/>
        </w:rPr>
        <w:t xml:space="preserve"> </w:t>
      </w:r>
      <w:r>
        <w:t>proteins, which are generally recognized as safe (GRAS), renewable, and cost-effective. Starch, a polysaccharide widely available from rice, corn, and potatoes, is extensively used for fabricating edible straws. The extrusion–retrogradation method</w:t>
      </w:r>
      <w:r>
        <w:rPr>
          <w:spacing w:val="-9"/>
        </w:rPr>
        <w:t xml:space="preserve"> </w:t>
      </w:r>
      <w:r>
        <w:t>has</w:t>
      </w:r>
      <w:r>
        <w:rPr>
          <w:spacing w:val="-8"/>
        </w:rPr>
        <w:t xml:space="preserve"> </w:t>
      </w:r>
      <w:r>
        <w:t>significantly</w:t>
      </w:r>
      <w:r>
        <w:rPr>
          <w:spacing w:val="-7"/>
        </w:rPr>
        <w:t xml:space="preserve"> </w:t>
      </w:r>
      <w:r>
        <w:t>improved</w:t>
      </w:r>
      <w:r>
        <w:rPr>
          <w:spacing w:val="-12"/>
        </w:rPr>
        <w:t xml:space="preserve"> </w:t>
      </w:r>
      <w:r>
        <w:t>the</w:t>
      </w:r>
      <w:r>
        <w:rPr>
          <w:spacing w:val="-9"/>
        </w:rPr>
        <w:t xml:space="preserve"> </w:t>
      </w:r>
      <w:r>
        <w:t xml:space="preserve">mechanical strength and </w:t>
      </w:r>
      <w:proofErr w:type="spellStart"/>
      <w:r>
        <w:t>hydrostability</w:t>
      </w:r>
      <w:proofErr w:type="spellEnd"/>
      <w:r>
        <w:t xml:space="preserve"> of corn starch-based straws, making them viable substitutes for commercial plastic straws (Cui et al., 2023). The addition of cross-linking agents such as sodium </w:t>
      </w:r>
      <w:proofErr w:type="spellStart"/>
      <w:r>
        <w:t>trimetaphosphate</w:t>
      </w:r>
      <w:proofErr w:type="spellEnd"/>
      <w:r>
        <w:t xml:space="preserve"> (STMP) has been shown to further enhance the mechanical integrity and thermal resistance of starch-based straws (He et</w:t>
      </w:r>
    </w:p>
    <w:p w:rsidR="00C3463A" w:rsidRDefault="00EF1F8E">
      <w:pPr>
        <w:pStyle w:val="BodyText"/>
        <w:spacing w:before="79" w:line="276" w:lineRule="auto"/>
        <w:ind w:left="85" w:right="277"/>
        <w:jc w:val="both"/>
      </w:pPr>
      <w:r>
        <w:br w:type="column"/>
      </w:r>
      <w:r>
        <w:t>al., 2023). Furthermore, blending starch with polyvinyl alcohol (PVA) enhances hydrogen bonding</w:t>
      </w:r>
      <w:r>
        <w:rPr>
          <w:spacing w:val="-3"/>
        </w:rPr>
        <w:t xml:space="preserve"> </w:t>
      </w:r>
      <w:r>
        <w:t>interactions, resulting in</w:t>
      </w:r>
      <w:r>
        <w:rPr>
          <w:spacing w:val="-1"/>
        </w:rPr>
        <w:t xml:space="preserve"> </w:t>
      </w:r>
      <w:r>
        <w:t>improved</w:t>
      </w:r>
      <w:r>
        <w:rPr>
          <w:spacing w:val="-3"/>
        </w:rPr>
        <w:t xml:space="preserve"> </w:t>
      </w:r>
      <w:r>
        <w:t>tensile strength and water resistance (Wei et al., 2023).</w:t>
      </w:r>
    </w:p>
    <w:p w:rsidR="00C3463A" w:rsidRDefault="00C3463A">
      <w:pPr>
        <w:pStyle w:val="BodyText"/>
        <w:spacing w:before="11"/>
      </w:pPr>
    </w:p>
    <w:p w:rsidR="00C3463A" w:rsidRDefault="00EF1F8E">
      <w:pPr>
        <w:pStyle w:val="BodyText"/>
        <w:spacing w:line="276" w:lineRule="auto"/>
        <w:ind w:left="85" w:right="273"/>
        <w:jc w:val="both"/>
      </w:pPr>
      <w:r>
        <w:t xml:space="preserve">In addition to starch, cellulose—particularly in its nanocellulose and bacterial cellulose forms—is gaining traction as a straw base due to its high tensile strength, </w:t>
      </w:r>
      <w:proofErr w:type="spellStart"/>
      <w:r>
        <w:t>superhydrophobicity</w:t>
      </w:r>
      <w:proofErr w:type="spellEnd"/>
      <w:r>
        <w:t>, and biodegradability. Cellulose-based straws inspired by natural surfaces like sugarcane peel can achieve remarkable tensile strength and wet durability through surface modification using natural fatty acids (Qin et al., 2022). Other innovations</w:t>
      </w:r>
      <w:r>
        <w:rPr>
          <w:spacing w:val="-14"/>
        </w:rPr>
        <w:t xml:space="preserve"> </w:t>
      </w:r>
      <w:r>
        <w:t>utilize</w:t>
      </w:r>
      <w:r>
        <w:rPr>
          <w:spacing w:val="-14"/>
        </w:rPr>
        <w:t xml:space="preserve"> </w:t>
      </w:r>
      <w:r>
        <w:t>bacterial</w:t>
      </w:r>
      <w:r>
        <w:rPr>
          <w:spacing w:val="-14"/>
        </w:rPr>
        <w:t xml:space="preserve"> </w:t>
      </w:r>
      <w:r>
        <w:t>cellulose</w:t>
      </w:r>
      <w:r>
        <w:rPr>
          <w:spacing w:val="-12"/>
        </w:rPr>
        <w:t xml:space="preserve"> </w:t>
      </w:r>
      <w:r>
        <w:t>modified</w:t>
      </w:r>
      <w:r>
        <w:rPr>
          <w:spacing w:val="-14"/>
        </w:rPr>
        <w:t xml:space="preserve"> </w:t>
      </w:r>
      <w:r>
        <w:t>with soy protein and calcium alginate to produce low- hygroscopic, edible films with oil resistance and excellent</w:t>
      </w:r>
      <w:r>
        <w:rPr>
          <w:spacing w:val="-3"/>
        </w:rPr>
        <w:t xml:space="preserve"> </w:t>
      </w:r>
      <w:r>
        <w:t>optical</w:t>
      </w:r>
      <w:r>
        <w:rPr>
          <w:spacing w:val="-3"/>
        </w:rPr>
        <w:t xml:space="preserve"> </w:t>
      </w:r>
      <w:r>
        <w:t>clarity</w:t>
      </w:r>
      <w:r>
        <w:rPr>
          <w:spacing w:val="-2"/>
        </w:rPr>
        <w:t xml:space="preserve"> </w:t>
      </w:r>
      <w:r>
        <w:t>(Cheung</w:t>
      </w:r>
      <w:r>
        <w:rPr>
          <w:spacing w:val="-1"/>
        </w:rPr>
        <w:t xml:space="preserve"> </w:t>
      </w:r>
      <w:r>
        <w:t>et</w:t>
      </w:r>
      <w:r>
        <w:rPr>
          <w:spacing w:val="-1"/>
        </w:rPr>
        <w:t xml:space="preserve"> </w:t>
      </w:r>
      <w:r>
        <w:t>al.,</w:t>
      </w:r>
      <w:r>
        <w:rPr>
          <w:spacing w:val="-3"/>
        </w:rPr>
        <w:t xml:space="preserve"> </w:t>
      </w:r>
      <w:r>
        <w:t>2023).</w:t>
      </w:r>
      <w:r>
        <w:rPr>
          <w:spacing w:val="-3"/>
        </w:rPr>
        <w:t xml:space="preserve"> </w:t>
      </w:r>
      <w:r>
        <w:t>The valorization</w:t>
      </w:r>
      <w:r>
        <w:rPr>
          <w:spacing w:val="-7"/>
        </w:rPr>
        <w:t xml:space="preserve"> </w:t>
      </w:r>
      <w:r>
        <w:t>of</w:t>
      </w:r>
      <w:r>
        <w:rPr>
          <w:spacing w:val="-6"/>
        </w:rPr>
        <w:t xml:space="preserve"> </w:t>
      </w:r>
      <w:proofErr w:type="spellStart"/>
      <w:r>
        <w:t>agro</w:t>
      </w:r>
      <w:proofErr w:type="spellEnd"/>
      <w:r>
        <w:t>-waste,</w:t>
      </w:r>
      <w:r>
        <w:rPr>
          <w:spacing w:val="-6"/>
        </w:rPr>
        <w:t xml:space="preserve"> </w:t>
      </w:r>
      <w:r>
        <w:t>such</w:t>
      </w:r>
      <w:r>
        <w:rPr>
          <w:spacing w:val="-8"/>
        </w:rPr>
        <w:t xml:space="preserve"> </w:t>
      </w:r>
      <w:r>
        <w:t>as</w:t>
      </w:r>
      <w:r>
        <w:rPr>
          <w:spacing w:val="-7"/>
        </w:rPr>
        <w:t xml:space="preserve"> </w:t>
      </w:r>
      <w:r>
        <w:t>rice</w:t>
      </w:r>
      <w:r>
        <w:rPr>
          <w:spacing w:val="-8"/>
        </w:rPr>
        <w:t xml:space="preserve"> </w:t>
      </w:r>
      <w:r>
        <w:t>straw,</w:t>
      </w:r>
      <w:r>
        <w:rPr>
          <w:spacing w:val="-8"/>
        </w:rPr>
        <w:t xml:space="preserve"> </w:t>
      </w:r>
      <w:r>
        <w:t xml:space="preserve">has also enabled the production of nanocellulose materials for sustainable food packaging, thus closing the agricultural waste loop (Islam et al., </w:t>
      </w:r>
      <w:r>
        <w:rPr>
          <w:spacing w:val="-2"/>
        </w:rPr>
        <w:t>2023).</w:t>
      </w:r>
    </w:p>
    <w:p w:rsidR="00C3463A" w:rsidRDefault="00C3463A">
      <w:pPr>
        <w:pStyle w:val="BodyText"/>
        <w:spacing w:before="9"/>
      </w:pPr>
    </w:p>
    <w:p w:rsidR="00C3463A" w:rsidRDefault="00EF1F8E">
      <w:pPr>
        <w:pStyle w:val="BodyText"/>
        <w:spacing w:line="276" w:lineRule="auto"/>
        <w:ind w:left="85" w:right="274"/>
        <w:jc w:val="both"/>
      </w:pPr>
      <w:r>
        <w:t xml:space="preserve">Among marine biopolymers, seaweed-derived polysaccharides have emerged as attractive candidates due to their intrinsic film-forming abilities, biodegradability, and bioactivity. Seaweed-based packaging has been reported to offer antioxidant and antimicrobial properties but suffers from limitations such as </w:t>
      </w:r>
      <w:proofErr w:type="gramStart"/>
      <w:r>
        <w:t>high water</w:t>
      </w:r>
      <w:proofErr w:type="gramEnd"/>
      <w:r>
        <w:t xml:space="preserve"> solubility and low tensile strength. These shortcomings can be mitigated through nanoparticle reinforcement or blending with other biopolymers (</w:t>
      </w:r>
      <w:proofErr w:type="spellStart"/>
      <w:r>
        <w:t>Kajla</w:t>
      </w:r>
      <w:proofErr w:type="spellEnd"/>
      <w:r>
        <w:t xml:space="preserve"> et al., 2024). For instance, seaweed-derived cellulose fibers and soluble polysaccharides can be combined through Ca2+ chelation and freeze-thawing to yield straws with high</w:t>
      </w:r>
      <w:r>
        <w:rPr>
          <w:spacing w:val="-12"/>
        </w:rPr>
        <w:t xml:space="preserve"> </w:t>
      </w:r>
      <w:r>
        <w:t>water</w:t>
      </w:r>
      <w:r>
        <w:rPr>
          <w:spacing w:val="-10"/>
        </w:rPr>
        <w:t xml:space="preserve"> </w:t>
      </w:r>
      <w:r>
        <w:t>stability</w:t>
      </w:r>
      <w:r>
        <w:rPr>
          <w:spacing w:val="-7"/>
        </w:rPr>
        <w:t xml:space="preserve"> </w:t>
      </w:r>
      <w:r>
        <w:t>and</w:t>
      </w:r>
      <w:r>
        <w:rPr>
          <w:spacing w:val="-12"/>
        </w:rPr>
        <w:t xml:space="preserve"> </w:t>
      </w:r>
      <w:r>
        <w:t>structural</w:t>
      </w:r>
      <w:r>
        <w:rPr>
          <w:spacing w:val="-12"/>
        </w:rPr>
        <w:t xml:space="preserve"> </w:t>
      </w:r>
      <w:r>
        <w:t>resilience,</w:t>
      </w:r>
      <w:r>
        <w:rPr>
          <w:spacing w:val="-8"/>
        </w:rPr>
        <w:t xml:space="preserve"> </w:t>
      </w:r>
      <w:r>
        <w:t>which can even incorporate natural pigments for freshness</w:t>
      </w:r>
      <w:r>
        <w:rPr>
          <w:spacing w:val="-9"/>
        </w:rPr>
        <w:t xml:space="preserve"> </w:t>
      </w:r>
      <w:r>
        <w:t>indication</w:t>
      </w:r>
      <w:r>
        <w:rPr>
          <w:spacing w:val="-11"/>
        </w:rPr>
        <w:t xml:space="preserve"> </w:t>
      </w:r>
      <w:r>
        <w:t>in</w:t>
      </w:r>
      <w:r>
        <w:rPr>
          <w:spacing w:val="-12"/>
        </w:rPr>
        <w:t xml:space="preserve"> </w:t>
      </w:r>
      <w:r>
        <w:t>beverages</w:t>
      </w:r>
      <w:r>
        <w:rPr>
          <w:spacing w:val="-9"/>
        </w:rPr>
        <w:t xml:space="preserve"> </w:t>
      </w:r>
      <w:r>
        <w:t>(Ni</w:t>
      </w:r>
      <w:r>
        <w:rPr>
          <w:spacing w:val="-12"/>
        </w:rPr>
        <w:t xml:space="preserve"> </w:t>
      </w:r>
      <w:r>
        <w:t>et</w:t>
      </w:r>
      <w:r>
        <w:rPr>
          <w:spacing w:val="-9"/>
        </w:rPr>
        <w:t xml:space="preserve"> </w:t>
      </w:r>
      <w:r>
        <w:t>al.,</w:t>
      </w:r>
      <w:r>
        <w:rPr>
          <w:spacing w:val="-9"/>
        </w:rPr>
        <w:t xml:space="preserve"> </w:t>
      </w:r>
      <w:r>
        <w:t>2024).</w:t>
      </w:r>
    </w:p>
    <w:p w:rsidR="00C3463A" w:rsidRDefault="00C3463A">
      <w:pPr>
        <w:pStyle w:val="BodyText"/>
        <w:spacing w:before="17"/>
      </w:pPr>
    </w:p>
    <w:p w:rsidR="00C3463A" w:rsidRDefault="00EF1F8E">
      <w:pPr>
        <w:pStyle w:val="BodyText"/>
        <w:spacing w:line="276" w:lineRule="auto"/>
        <w:ind w:left="85"/>
        <w:jc w:val="both"/>
      </w:pPr>
      <w:r>
        <w:t xml:space="preserve">Protein-based edible straws, using ingredients like gelatin, whey protein isolate, and soy protein, offer promising mechanical performance but face challenges like water sensitivity and allergenicity. Crosslinking gelatin with delignified, phosphorylated bamboo scaffolds has resulted in straws with high stiffness, hydrophobicity, and excellent biodegradability, validated by life-cycle assessments (Rai et al., 2023). Similarly, soy protein isolate blended with cassava starch and coated with natural </w:t>
      </w:r>
      <w:proofErr w:type="gramStart"/>
      <w:r>
        <w:t>waxes</w:t>
      </w:r>
      <w:r>
        <w:rPr>
          <w:spacing w:val="60"/>
        </w:rPr>
        <w:t xml:space="preserve">  </w:t>
      </w:r>
      <w:r>
        <w:t>such</w:t>
      </w:r>
      <w:proofErr w:type="gramEnd"/>
      <w:r>
        <w:rPr>
          <w:spacing w:val="40"/>
        </w:rPr>
        <w:t xml:space="preserve">  </w:t>
      </w:r>
      <w:r>
        <w:t>as</w:t>
      </w:r>
      <w:r>
        <w:rPr>
          <w:spacing w:val="60"/>
        </w:rPr>
        <w:t xml:space="preserve">  </w:t>
      </w:r>
      <w:r>
        <w:t>beeswax</w:t>
      </w:r>
      <w:r>
        <w:rPr>
          <w:spacing w:val="60"/>
        </w:rPr>
        <w:t xml:space="preserve">  </w:t>
      </w:r>
      <w:r>
        <w:t>and</w:t>
      </w:r>
      <w:r>
        <w:rPr>
          <w:spacing w:val="40"/>
        </w:rPr>
        <w:t xml:space="preserve">  </w:t>
      </w:r>
      <w:r>
        <w:t>shellac</w:t>
      </w:r>
      <w:r>
        <w:rPr>
          <w:spacing w:val="60"/>
        </w:rPr>
        <w:t xml:space="preserve">  </w:t>
      </w:r>
      <w:r>
        <w:t>has</w:t>
      </w:r>
    </w:p>
    <w:p w:rsidR="00C3463A" w:rsidRDefault="00C3463A">
      <w:pPr>
        <w:pStyle w:val="BodyText"/>
        <w:spacing w:line="276" w:lineRule="auto"/>
        <w:jc w:val="both"/>
        <w:sectPr w:rsidR="00C3463A">
          <w:pgSz w:w="11920" w:h="16850"/>
          <w:pgMar w:top="1340" w:right="566" w:bottom="280" w:left="992" w:header="720" w:footer="720" w:gutter="0"/>
          <w:cols w:num="2" w:space="720" w:equalWidth="0">
            <w:col w:w="4628" w:space="956"/>
            <w:col w:w="4778"/>
          </w:cols>
        </w:sectPr>
      </w:pPr>
    </w:p>
    <w:p w:rsidR="00C3463A" w:rsidRDefault="00EF1F8E">
      <w:pPr>
        <w:pStyle w:val="BodyText"/>
        <w:spacing w:before="79" w:line="276" w:lineRule="auto"/>
        <w:ind w:left="179" w:right="135"/>
        <w:jc w:val="both"/>
      </w:pPr>
      <w:r>
        <w:lastRenderedPageBreak/>
        <w:t>demonstrated significant improvements in mechanical durability and water resistance, allowing functionality over extended periods in beverages (</w:t>
      </w:r>
      <w:proofErr w:type="spellStart"/>
      <w:r>
        <w:t>Choeybundit</w:t>
      </w:r>
      <w:proofErr w:type="spellEnd"/>
      <w:r>
        <w:t xml:space="preserve"> et al., 2024).</w:t>
      </w:r>
    </w:p>
    <w:p w:rsidR="00C3463A" w:rsidRDefault="00C3463A">
      <w:pPr>
        <w:pStyle w:val="BodyText"/>
        <w:spacing w:before="11"/>
      </w:pPr>
    </w:p>
    <w:p w:rsidR="00C3463A" w:rsidRDefault="00EF1F8E">
      <w:pPr>
        <w:pStyle w:val="BodyText"/>
        <w:spacing w:line="276" w:lineRule="auto"/>
        <w:ind w:left="179" w:right="38"/>
        <w:jc w:val="both"/>
      </w:pPr>
      <w:r>
        <w:t>The integration of functional ingredients, such as natural pigments and antimicrobial agents, is pushing the boundaries of edible packaging into the realm of smart packaging. Cellulose-based hydrogels infused with natural colorants can be used to detect spoilage or pH changes in food and beverages, thereby enhancing food safety (Yang et al., 2024). Periwinkle extract, a bioactive compound with proven antimicrobial properties, has also been incorporated into starch films to create packaging materials that inhibit bacterial growth while being biodegradable (</w:t>
      </w:r>
      <w:proofErr w:type="spellStart"/>
      <w:r>
        <w:t>Samiha</w:t>
      </w:r>
      <w:proofErr w:type="spellEnd"/>
      <w:r>
        <w:t xml:space="preserve"> et al., 2025).</w:t>
      </w:r>
    </w:p>
    <w:p w:rsidR="00C3463A" w:rsidRDefault="00C3463A">
      <w:pPr>
        <w:pStyle w:val="BodyText"/>
        <w:spacing w:before="12"/>
      </w:pPr>
    </w:p>
    <w:p w:rsidR="00C3463A" w:rsidRDefault="00EF1F8E">
      <w:pPr>
        <w:pStyle w:val="BodyText"/>
        <w:spacing w:line="276" w:lineRule="auto"/>
        <w:ind w:left="179" w:right="41"/>
        <w:jc w:val="both"/>
      </w:pPr>
      <w:r>
        <w:t>From a consumer standpoint, the success of edible packaging</w:t>
      </w:r>
      <w:r>
        <w:rPr>
          <w:spacing w:val="-14"/>
        </w:rPr>
        <w:t xml:space="preserve"> </w:t>
      </w:r>
      <w:r>
        <w:t>relies</w:t>
      </w:r>
      <w:r>
        <w:rPr>
          <w:spacing w:val="-14"/>
        </w:rPr>
        <w:t xml:space="preserve"> </w:t>
      </w:r>
      <w:r>
        <w:t>not</w:t>
      </w:r>
      <w:r>
        <w:rPr>
          <w:spacing w:val="-14"/>
        </w:rPr>
        <w:t xml:space="preserve"> </w:t>
      </w:r>
      <w:r>
        <w:t>only</w:t>
      </w:r>
      <w:r>
        <w:rPr>
          <w:spacing w:val="-14"/>
        </w:rPr>
        <w:t xml:space="preserve"> </w:t>
      </w:r>
      <w:r>
        <w:t>on</w:t>
      </w:r>
      <w:r>
        <w:rPr>
          <w:spacing w:val="-14"/>
        </w:rPr>
        <w:t xml:space="preserve"> </w:t>
      </w:r>
      <w:r>
        <w:t>technical</w:t>
      </w:r>
      <w:r>
        <w:rPr>
          <w:spacing w:val="-14"/>
        </w:rPr>
        <w:t xml:space="preserve"> </w:t>
      </w:r>
      <w:r>
        <w:t>performance</w:t>
      </w:r>
      <w:r>
        <w:rPr>
          <w:spacing w:val="-14"/>
        </w:rPr>
        <w:t xml:space="preserve"> </w:t>
      </w:r>
      <w:r>
        <w:t>but also on acceptability, sensory perception, and usability. For instance, Generation Z consumers preferred paper straws that didn’t affect flavor or dissolve too quickly, but noted issues with firmness and shape retention in moist conditions (</w:t>
      </w:r>
      <w:proofErr w:type="spellStart"/>
      <w:r>
        <w:t>Djekic</w:t>
      </w:r>
      <w:proofErr w:type="spellEnd"/>
      <w:r>
        <w:t xml:space="preserve"> et al., 2024). This highlights the importance of balancing sustainability with functional and sensory properties. Studies also emphasize the need for uniform evaluation</w:t>
      </w:r>
      <w:r>
        <w:rPr>
          <w:spacing w:val="-7"/>
        </w:rPr>
        <w:t xml:space="preserve"> </w:t>
      </w:r>
      <w:r>
        <w:t>criteria</w:t>
      </w:r>
      <w:r>
        <w:rPr>
          <w:spacing w:val="-7"/>
        </w:rPr>
        <w:t xml:space="preserve"> </w:t>
      </w:r>
      <w:r>
        <w:t>to</w:t>
      </w:r>
      <w:r>
        <w:rPr>
          <w:spacing w:val="-7"/>
        </w:rPr>
        <w:t xml:space="preserve"> </w:t>
      </w:r>
      <w:r>
        <w:t>assess</w:t>
      </w:r>
      <w:r>
        <w:rPr>
          <w:spacing w:val="-4"/>
        </w:rPr>
        <w:t xml:space="preserve"> </w:t>
      </w:r>
      <w:r>
        <w:t>the</w:t>
      </w:r>
      <w:r>
        <w:rPr>
          <w:spacing w:val="-7"/>
        </w:rPr>
        <w:t xml:space="preserve"> </w:t>
      </w:r>
      <w:r>
        <w:t>compatibility</w:t>
      </w:r>
      <w:r>
        <w:rPr>
          <w:spacing w:val="-5"/>
        </w:rPr>
        <w:t xml:space="preserve"> </w:t>
      </w:r>
      <w:r>
        <w:t>of</w:t>
      </w:r>
      <w:r>
        <w:rPr>
          <w:spacing w:val="-5"/>
        </w:rPr>
        <w:t xml:space="preserve"> </w:t>
      </w:r>
      <w:r>
        <w:t>edible straws with different beverages (Patil et al., 2025).</w:t>
      </w:r>
    </w:p>
    <w:p w:rsidR="00C3463A" w:rsidRDefault="00C3463A">
      <w:pPr>
        <w:pStyle w:val="BodyText"/>
        <w:spacing w:before="10"/>
      </w:pPr>
    </w:p>
    <w:p w:rsidR="00C3463A" w:rsidRDefault="00EF1F8E">
      <w:pPr>
        <w:pStyle w:val="BodyText"/>
        <w:spacing w:line="276" w:lineRule="auto"/>
        <w:ind w:left="179" w:right="126"/>
        <w:jc w:val="both"/>
      </w:pPr>
      <w:r>
        <w:t>Safety and regulatory considerations are another important dimension. While edible straws reduce dependency on non-renewable resources, the presence of chemical contaminants like per- and polyfluoroalkyl substances (PFAS) in some plant- based straws raises concerns. Research has shown that PFAS can leach into beverages, thereby defeating the</w:t>
      </w:r>
      <w:r>
        <w:rPr>
          <w:spacing w:val="-1"/>
        </w:rPr>
        <w:t xml:space="preserve"> </w:t>
      </w:r>
      <w:r>
        <w:t>very purpose of offering</w:t>
      </w:r>
      <w:r>
        <w:rPr>
          <w:spacing w:val="-1"/>
        </w:rPr>
        <w:t xml:space="preserve"> </w:t>
      </w:r>
      <w:r>
        <w:t>a clean, green alternative</w:t>
      </w:r>
      <w:r>
        <w:rPr>
          <w:spacing w:val="-14"/>
        </w:rPr>
        <w:t xml:space="preserve"> </w:t>
      </w:r>
      <w:r>
        <w:t>(</w:t>
      </w:r>
      <w:proofErr w:type="spellStart"/>
      <w:r>
        <w:t>Timshina</w:t>
      </w:r>
      <w:proofErr w:type="spellEnd"/>
      <w:r>
        <w:rPr>
          <w:spacing w:val="-14"/>
        </w:rPr>
        <w:t xml:space="preserve"> </w:t>
      </w:r>
      <w:r>
        <w:t>et</w:t>
      </w:r>
      <w:r>
        <w:rPr>
          <w:spacing w:val="-14"/>
        </w:rPr>
        <w:t xml:space="preserve"> </w:t>
      </w:r>
      <w:r>
        <w:t>al.,</w:t>
      </w:r>
      <w:r>
        <w:rPr>
          <w:spacing w:val="-14"/>
        </w:rPr>
        <w:t xml:space="preserve"> </w:t>
      </w:r>
      <w:r>
        <w:t>2021).</w:t>
      </w:r>
      <w:r>
        <w:rPr>
          <w:spacing w:val="-14"/>
        </w:rPr>
        <w:t xml:space="preserve"> </w:t>
      </w:r>
      <w:r>
        <w:t>Hence,</w:t>
      </w:r>
      <w:r>
        <w:rPr>
          <w:spacing w:val="-14"/>
        </w:rPr>
        <w:t xml:space="preserve"> </w:t>
      </w:r>
      <w:r>
        <w:t>developing standardized methods for chemical testing and certifications is vital.</w:t>
      </w:r>
    </w:p>
    <w:p w:rsidR="00C3463A" w:rsidRDefault="00C3463A">
      <w:pPr>
        <w:pStyle w:val="BodyText"/>
        <w:spacing w:before="14"/>
      </w:pPr>
    </w:p>
    <w:p w:rsidR="00C3463A" w:rsidRDefault="00EF1F8E">
      <w:pPr>
        <w:pStyle w:val="BodyText"/>
        <w:spacing w:line="276" w:lineRule="auto"/>
        <w:ind w:left="179" w:right="128"/>
        <w:jc w:val="both"/>
      </w:pPr>
      <w:r>
        <w:t>Recent reviews emphasize the need for composite materials to overcome the drawbacks of single- component systems. Composite edible films using blends of pectin, alginate, and whey protein have demonstrated improved barrier, optical, and mechanical characteristics (</w:t>
      </w:r>
      <w:proofErr w:type="spellStart"/>
      <w:r>
        <w:t>Chakravartula</w:t>
      </w:r>
      <w:proofErr w:type="spellEnd"/>
      <w:r>
        <w:t xml:space="preserve"> et al., 2019). The use of plasticizers like glycerol and sorbitol has also shown to enhance film flexibility, although their concentration must be carefully optimized</w:t>
      </w:r>
      <w:r>
        <w:rPr>
          <w:spacing w:val="80"/>
        </w:rPr>
        <w:t xml:space="preserve"> </w:t>
      </w:r>
      <w:r>
        <w:t>to</w:t>
      </w:r>
      <w:r>
        <w:rPr>
          <w:spacing w:val="80"/>
          <w:w w:val="150"/>
        </w:rPr>
        <w:t xml:space="preserve"> </w:t>
      </w:r>
      <w:r>
        <w:t>maintain</w:t>
      </w:r>
      <w:r>
        <w:rPr>
          <w:spacing w:val="80"/>
          <w:w w:val="150"/>
        </w:rPr>
        <w:t xml:space="preserve"> </w:t>
      </w:r>
      <w:r>
        <w:t>balance</w:t>
      </w:r>
      <w:r>
        <w:rPr>
          <w:spacing w:val="80"/>
          <w:w w:val="150"/>
        </w:rPr>
        <w:t xml:space="preserve"> </w:t>
      </w:r>
      <w:r>
        <w:t>between</w:t>
      </w:r>
      <w:r>
        <w:rPr>
          <w:spacing w:val="80"/>
        </w:rPr>
        <w:t xml:space="preserve"> </w:t>
      </w:r>
      <w:r>
        <w:t>water</w:t>
      </w:r>
    </w:p>
    <w:p w:rsidR="00C3463A" w:rsidRDefault="00EF1F8E">
      <w:pPr>
        <w:pStyle w:val="BodyText"/>
        <w:spacing w:before="79" w:line="276" w:lineRule="auto"/>
        <w:ind w:left="179"/>
      </w:pPr>
      <w:r>
        <w:br w:type="column"/>
      </w:r>
      <w:r>
        <w:t>permeability,</w:t>
      </w:r>
      <w:r>
        <w:rPr>
          <w:spacing w:val="-11"/>
        </w:rPr>
        <w:t xml:space="preserve"> </w:t>
      </w:r>
      <w:r>
        <w:t>strength,</w:t>
      </w:r>
      <w:r>
        <w:rPr>
          <w:spacing w:val="-9"/>
        </w:rPr>
        <w:t xml:space="preserve"> </w:t>
      </w:r>
      <w:r>
        <w:t>and</w:t>
      </w:r>
      <w:r>
        <w:rPr>
          <w:spacing w:val="-8"/>
        </w:rPr>
        <w:t xml:space="preserve"> </w:t>
      </w:r>
      <w:r>
        <w:t>biodegradation</w:t>
      </w:r>
      <w:r>
        <w:rPr>
          <w:spacing w:val="-9"/>
        </w:rPr>
        <w:t xml:space="preserve"> </w:t>
      </w:r>
      <w:r>
        <w:t>(</w:t>
      </w:r>
      <w:proofErr w:type="spellStart"/>
      <w:r>
        <w:t>Sanyang</w:t>
      </w:r>
      <w:proofErr w:type="spellEnd"/>
      <w:r>
        <w:t xml:space="preserve"> et al., 2016; Liu et al., 2025).</w:t>
      </w:r>
    </w:p>
    <w:p w:rsidR="00C3463A" w:rsidRDefault="00C3463A">
      <w:pPr>
        <w:pStyle w:val="BodyText"/>
        <w:spacing w:before="10"/>
      </w:pPr>
    </w:p>
    <w:p w:rsidR="00C3463A" w:rsidRDefault="00EF1F8E">
      <w:pPr>
        <w:pStyle w:val="BodyText"/>
        <w:spacing w:line="276" w:lineRule="auto"/>
        <w:ind w:left="179" w:right="443"/>
        <w:jc w:val="both"/>
      </w:pPr>
      <w:r>
        <w:t xml:space="preserve">In conclusion, edible packaging particularly edible straws—represents a crucial innovation toward reducing plastic waste and achieving a circular </w:t>
      </w:r>
      <w:proofErr w:type="spellStart"/>
      <w:r>
        <w:t>bioeconomy</w:t>
      </w:r>
      <w:proofErr w:type="spellEnd"/>
      <w:r>
        <w:t>. Progress in material science, processing technologies, and consumer engagement continues to push the boundaries of what edible straws can achieve. However, challenges remain in terms of scalability, regulatory compliance, and real- world performance. Future research should focus on developing multifunctional, economically viable, and socially acceptable edible</w:t>
      </w:r>
      <w:r>
        <w:rPr>
          <w:spacing w:val="-7"/>
        </w:rPr>
        <w:t xml:space="preserve"> </w:t>
      </w:r>
      <w:r>
        <w:t>packaging</w:t>
      </w:r>
      <w:r>
        <w:rPr>
          <w:spacing w:val="-9"/>
        </w:rPr>
        <w:t xml:space="preserve"> </w:t>
      </w:r>
      <w:r>
        <w:t>systems</w:t>
      </w:r>
      <w:r>
        <w:rPr>
          <w:spacing w:val="-10"/>
        </w:rPr>
        <w:t xml:space="preserve"> </w:t>
      </w:r>
      <w:r>
        <w:t>that</w:t>
      </w:r>
      <w:r>
        <w:rPr>
          <w:spacing w:val="-11"/>
        </w:rPr>
        <w:t xml:space="preserve"> </w:t>
      </w:r>
      <w:r>
        <w:t>serve</w:t>
      </w:r>
      <w:r>
        <w:rPr>
          <w:spacing w:val="-9"/>
        </w:rPr>
        <w:t xml:space="preserve"> </w:t>
      </w:r>
      <w:r>
        <w:t>as</w:t>
      </w:r>
      <w:r>
        <w:rPr>
          <w:spacing w:val="-8"/>
        </w:rPr>
        <w:t xml:space="preserve"> </w:t>
      </w:r>
      <w:r>
        <w:t>genuine replacements for traditional plastics.</w:t>
      </w:r>
    </w:p>
    <w:p w:rsidR="00C3463A" w:rsidRDefault="00C3463A">
      <w:pPr>
        <w:pStyle w:val="BodyText"/>
      </w:pPr>
    </w:p>
    <w:p w:rsidR="00C3463A" w:rsidRDefault="00C3463A">
      <w:pPr>
        <w:pStyle w:val="BodyText"/>
        <w:spacing w:before="12"/>
      </w:pPr>
    </w:p>
    <w:p w:rsidR="00C3463A" w:rsidRDefault="00EF1F8E">
      <w:pPr>
        <w:pStyle w:val="Heading1"/>
        <w:numPr>
          <w:ilvl w:val="0"/>
          <w:numId w:val="2"/>
        </w:numPr>
        <w:tabs>
          <w:tab w:val="left" w:pos="627"/>
          <w:tab w:val="left" w:pos="630"/>
        </w:tabs>
        <w:spacing w:line="278" w:lineRule="auto"/>
        <w:ind w:left="630" w:right="714" w:hanging="360"/>
        <w:jc w:val="left"/>
      </w:pPr>
      <w:r>
        <w:t>MATERIALS</w:t>
      </w:r>
      <w:r>
        <w:rPr>
          <w:spacing w:val="-16"/>
        </w:rPr>
        <w:t xml:space="preserve"> </w:t>
      </w:r>
      <w:r>
        <w:t>FOR</w:t>
      </w:r>
      <w:r>
        <w:rPr>
          <w:spacing w:val="-15"/>
        </w:rPr>
        <w:t xml:space="preserve"> </w:t>
      </w:r>
      <w:r>
        <w:t>EDIBLE</w:t>
      </w:r>
      <w:r>
        <w:rPr>
          <w:spacing w:val="-15"/>
        </w:rPr>
        <w:t xml:space="preserve"> </w:t>
      </w:r>
      <w:r>
        <w:t xml:space="preserve">STRAW </w:t>
      </w:r>
      <w:r>
        <w:rPr>
          <w:spacing w:val="-2"/>
        </w:rPr>
        <w:t>FABRICATION</w:t>
      </w:r>
    </w:p>
    <w:p w:rsidR="00C3463A" w:rsidRDefault="00EF1F8E">
      <w:pPr>
        <w:pStyle w:val="ListParagraph"/>
        <w:numPr>
          <w:ilvl w:val="1"/>
          <w:numId w:val="2"/>
        </w:numPr>
        <w:tabs>
          <w:tab w:val="left" w:pos="546"/>
        </w:tabs>
        <w:spacing w:before="236"/>
        <w:ind w:left="546" w:hanging="367"/>
        <w:rPr>
          <w:rFonts w:ascii="Arial"/>
          <w:b/>
        </w:rPr>
      </w:pPr>
      <w:r>
        <w:rPr>
          <w:rFonts w:ascii="Arial"/>
          <w:b/>
          <w:spacing w:val="-2"/>
        </w:rPr>
        <w:t>Starch</w:t>
      </w:r>
    </w:p>
    <w:p w:rsidR="00C3463A" w:rsidRDefault="00C3463A">
      <w:pPr>
        <w:pStyle w:val="BodyText"/>
        <w:spacing w:before="26"/>
        <w:rPr>
          <w:rFonts w:ascii="Arial"/>
          <w:b/>
          <w:sz w:val="22"/>
        </w:rPr>
      </w:pPr>
    </w:p>
    <w:p w:rsidR="00C3463A" w:rsidRDefault="00EF1F8E">
      <w:pPr>
        <w:pStyle w:val="BodyText"/>
        <w:spacing w:line="276" w:lineRule="auto"/>
        <w:ind w:left="179" w:right="445"/>
        <w:jc w:val="both"/>
      </w:pPr>
      <w:r>
        <w:t>Starch is one of the most widely used biopolymers</w:t>
      </w:r>
      <w:r>
        <w:rPr>
          <w:spacing w:val="-8"/>
        </w:rPr>
        <w:t xml:space="preserve"> </w:t>
      </w:r>
      <w:r>
        <w:t>in</w:t>
      </w:r>
      <w:r>
        <w:rPr>
          <w:spacing w:val="-9"/>
        </w:rPr>
        <w:t xml:space="preserve"> </w:t>
      </w:r>
      <w:r>
        <w:t>edible</w:t>
      </w:r>
      <w:r>
        <w:rPr>
          <w:spacing w:val="-11"/>
        </w:rPr>
        <w:t xml:space="preserve"> </w:t>
      </w:r>
      <w:r>
        <w:t>straw</w:t>
      </w:r>
      <w:r>
        <w:rPr>
          <w:spacing w:val="-8"/>
        </w:rPr>
        <w:t xml:space="preserve"> </w:t>
      </w:r>
      <w:r>
        <w:t>production</w:t>
      </w:r>
      <w:r>
        <w:rPr>
          <w:spacing w:val="-8"/>
        </w:rPr>
        <w:t xml:space="preserve"> </w:t>
      </w:r>
      <w:r>
        <w:t>due</w:t>
      </w:r>
      <w:r>
        <w:rPr>
          <w:spacing w:val="-11"/>
        </w:rPr>
        <w:t xml:space="preserve"> </w:t>
      </w:r>
      <w:r>
        <w:t>to</w:t>
      </w:r>
      <w:r>
        <w:rPr>
          <w:spacing w:val="-9"/>
        </w:rPr>
        <w:t xml:space="preserve"> </w:t>
      </w:r>
      <w:r>
        <w:t>its availability, biodegradability, and excellent film- forming ability. It is derived from various botanical</w:t>
      </w:r>
      <w:r>
        <w:rPr>
          <w:spacing w:val="-14"/>
        </w:rPr>
        <w:t xml:space="preserve"> </w:t>
      </w:r>
      <w:r>
        <w:t>sources</w:t>
      </w:r>
      <w:r>
        <w:rPr>
          <w:spacing w:val="-14"/>
        </w:rPr>
        <w:t xml:space="preserve"> </w:t>
      </w:r>
      <w:r>
        <w:t>such</w:t>
      </w:r>
      <w:r>
        <w:rPr>
          <w:spacing w:val="-12"/>
        </w:rPr>
        <w:t xml:space="preserve"> </w:t>
      </w:r>
      <w:r>
        <w:t>as</w:t>
      </w:r>
      <w:r>
        <w:rPr>
          <w:spacing w:val="-11"/>
        </w:rPr>
        <w:t xml:space="preserve"> </w:t>
      </w:r>
      <w:r>
        <w:t>corn,</w:t>
      </w:r>
      <w:r>
        <w:rPr>
          <w:spacing w:val="-14"/>
        </w:rPr>
        <w:t xml:space="preserve"> </w:t>
      </w:r>
      <w:r>
        <w:t>rice,</w:t>
      </w:r>
      <w:r>
        <w:rPr>
          <w:spacing w:val="-12"/>
        </w:rPr>
        <w:t xml:space="preserve"> </w:t>
      </w:r>
      <w:r>
        <w:t>potato,</w:t>
      </w:r>
      <w:r>
        <w:rPr>
          <w:spacing w:val="-10"/>
        </w:rPr>
        <w:t xml:space="preserve"> </w:t>
      </w:r>
      <w:r>
        <w:t>and cassava, offering cost-effective options for large-scale production (Han, 2014). However, native starch presents limitations such as poor mechanical properties and water sensitivity, which</w:t>
      </w:r>
      <w:r>
        <w:rPr>
          <w:spacing w:val="-10"/>
        </w:rPr>
        <w:t xml:space="preserve"> </w:t>
      </w:r>
      <w:r>
        <w:t>often</w:t>
      </w:r>
      <w:r>
        <w:rPr>
          <w:spacing w:val="-8"/>
        </w:rPr>
        <w:t xml:space="preserve"> </w:t>
      </w:r>
      <w:r>
        <w:t>necessitate</w:t>
      </w:r>
      <w:r>
        <w:rPr>
          <w:spacing w:val="-8"/>
        </w:rPr>
        <w:t xml:space="preserve"> </w:t>
      </w:r>
      <w:r>
        <w:t>modification</w:t>
      </w:r>
      <w:r>
        <w:rPr>
          <w:spacing w:val="-10"/>
        </w:rPr>
        <w:t xml:space="preserve"> </w:t>
      </w:r>
      <w:r>
        <w:t>or</w:t>
      </w:r>
      <w:r>
        <w:rPr>
          <w:spacing w:val="-8"/>
        </w:rPr>
        <w:t xml:space="preserve"> </w:t>
      </w:r>
      <w:r>
        <w:t>blending with other substances.</w:t>
      </w:r>
    </w:p>
    <w:p w:rsidR="00C3463A" w:rsidRDefault="00C3463A">
      <w:pPr>
        <w:pStyle w:val="BodyText"/>
        <w:spacing w:before="10"/>
      </w:pPr>
    </w:p>
    <w:p w:rsidR="00C3463A" w:rsidRDefault="00EF1F8E">
      <w:pPr>
        <w:pStyle w:val="BodyText"/>
        <w:spacing w:line="276" w:lineRule="auto"/>
        <w:ind w:left="179" w:right="355"/>
        <w:jc w:val="both"/>
      </w:pPr>
      <w:r>
        <w:t>A notable advancement in starch-based straw fabrication involves the use of extrusion and retrogradation techniques to enhance structural stability. Cui et al. (2023) developed corn starch straws</w:t>
      </w:r>
      <w:r>
        <w:rPr>
          <w:spacing w:val="-11"/>
        </w:rPr>
        <w:t xml:space="preserve"> </w:t>
      </w:r>
      <w:r>
        <w:t>with</w:t>
      </w:r>
      <w:r>
        <w:rPr>
          <w:spacing w:val="-10"/>
        </w:rPr>
        <w:t xml:space="preserve"> </w:t>
      </w:r>
      <w:r>
        <w:t>strong</w:t>
      </w:r>
      <w:r>
        <w:rPr>
          <w:spacing w:val="-10"/>
        </w:rPr>
        <w:t xml:space="preserve"> </w:t>
      </w:r>
      <w:r>
        <w:t>mechanical</w:t>
      </w:r>
      <w:r>
        <w:rPr>
          <w:spacing w:val="-13"/>
        </w:rPr>
        <w:t xml:space="preserve"> </w:t>
      </w:r>
      <w:r>
        <w:t>properties</w:t>
      </w:r>
      <w:r>
        <w:rPr>
          <w:spacing w:val="-9"/>
        </w:rPr>
        <w:t xml:space="preserve"> </w:t>
      </w:r>
      <w:r>
        <w:t>through optimized extrusion and retrogradation, resulting in improved strength and reduced solubility. In a complementary</w:t>
      </w:r>
      <w:r>
        <w:rPr>
          <w:spacing w:val="-2"/>
        </w:rPr>
        <w:t xml:space="preserve"> </w:t>
      </w:r>
      <w:r>
        <w:t>study,</w:t>
      </w:r>
      <w:r>
        <w:rPr>
          <w:spacing w:val="-4"/>
        </w:rPr>
        <w:t xml:space="preserve"> </w:t>
      </w:r>
      <w:r>
        <w:t>He</w:t>
      </w:r>
      <w:r>
        <w:rPr>
          <w:spacing w:val="-2"/>
        </w:rPr>
        <w:t xml:space="preserve"> </w:t>
      </w:r>
      <w:r>
        <w:t>et</w:t>
      </w:r>
      <w:r>
        <w:rPr>
          <w:spacing w:val="-6"/>
        </w:rPr>
        <w:t xml:space="preserve"> </w:t>
      </w:r>
      <w:r>
        <w:t>al.</w:t>
      </w:r>
      <w:r>
        <w:rPr>
          <w:spacing w:val="-4"/>
        </w:rPr>
        <w:t xml:space="preserve"> </w:t>
      </w:r>
      <w:r>
        <w:t>(2023)</w:t>
      </w:r>
      <w:r>
        <w:rPr>
          <w:spacing w:val="-3"/>
        </w:rPr>
        <w:t xml:space="preserve"> </w:t>
      </w:r>
      <w:r>
        <w:t>employed a combined approach involving extrusion, retrogradation, and cross-linking to further improve water resistance and mechanical integrity of starch-based straws. These process modifications ensure the material remains functional in liquid environments without disintegrating quickly.</w:t>
      </w:r>
    </w:p>
    <w:p w:rsidR="00C3463A" w:rsidRDefault="00C3463A">
      <w:pPr>
        <w:pStyle w:val="BodyText"/>
        <w:spacing w:before="11"/>
      </w:pPr>
    </w:p>
    <w:p w:rsidR="00C3463A" w:rsidRDefault="00EF1F8E">
      <w:pPr>
        <w:pStyle w:val="BodyText"/>
        <w:ind w:left="179"/>
      </w:pPr>
      <w:r>
        <w:t>Plasticizers</w:t>
      </w:r>
      <w:r>
        <w:rPr>
          <w:spacing w:val="32"/>
        </w:rPr>
        <w:t xml:space="preserve"> </w:t>
      </w:r>
      <w:r>
        <w:t>such</w:t>
      </w:r>
      <w:r>
        <w:rPr>
          <w:spacing w:val="33"/>
        </w:rPr>
        <w:t xml:space="preserve"> </w:t>
      </w:r>
      <w:r>
        <w:t>as</w:t>
      </w:r>
      <w:r>
        <w:rPr>
          <w:spacing w:val="31"/>
        </w:rPr>
        <w:t xml:space="preserve"> </w:t>
      </w:r>
      <w:r>
        <w:t>glycerol</w:t>
      </w:r>
      <w:r>
        <w:rPr>
          <w:spacing w:val="30"/>
        </w:rPr>
        <w:t xml:space="preserve"> </w:t>
      </w:r>
      <w:r>
        <w:t>and</w:t>
      </w:r>
      <w:r>
        <w:rPr>
          <w:spacing w:val="32"/>
        </w:rPr>
        <w:t xml:space="preserve"> </w:t>
      </w:r>
      <w:r>
        <w:t>polyvinyl</w:t>
      </w:r>
      <w:r>
        <w:rPr>
          <w:spacing w:val="30"/>
        </w:rPr>
        <w:t xml:space="preserve"> </w:t>
      </w:r>
      <w:r>
        <w:rPr>
          <w:spacing w:val="-2"/>
        </w:rPr>
        <w:t>alcohol</w:t>
      </w:r>
    </w:p>
    <w:p w:rsidR="00C3463A" w:rsidRDefault="00C3463A">
      <w:pPr>
        <w:pStyle w:val="BodyText"/>
        <w:sectPr w:rsidR="00C3463A">
          <w:pgSz w:w="11920" w:h="16850"/>
          <w:pgMar w:top="1340" w:right="566" w:bottom="280" w:left="992" w:header="720" w:footer="720" w:gutter="0"/>
          <w:cols w:num="2" w:space="720" w:equalWidth="0">
            <w:col w:w="4991" w:space="501"/>
            <w:col w:w="4870"/>
          </w:cols>
        </w:sectPr>
      </w:pPr>
    </w:p>
    <w:p w:rsidR="00C3463A" w:rsidRDefault="00EF1F8E">
      <w:pPr>
        <w:pStyle w:val="BodyText"/>
        <w:spacing w:before="79" w:line="276" w:lineRule="auto"/>
        <w:ind w:left="179" w:right="40"/>
        <w:jc w:val="both"/>
      </w:pPr>
      <w:r>
        <w:lastRenderedPageBreak/>
        <w:t>(PVA) are also frequently incorporated to improve flexibility</w:t>
      </w:r>
      <w:r>
        <w:rPr>
          <w:spacing w:val="-14"/>
        </w:rPr>
        <w:t xml:space="preserve"> </w:t>
      </w:r>
      <w:r>
        <w:t>and</w:t>
      </w:r>
      <w:r>
        <w:rPr>
          <w:spacing w:val="-14"/>
        </w:rPr>
        <w:t xml:space="preserve"> </w:t>
      </w:r>
      <w:r>
        <w:t>toughness.</w:t>
      </w:r>
      <w:r>
        <w:rPr>
          <w:spacing w:val="-14"/>
        </w:rPr>
        <w:t xml:space="preserve"> </w:t>
      </w:r>
      <w:r>
        <w:t>Liu</w:t>
      </w:r>
      <w:r>
        <w:rPr>
          <w:spacing w:val="-14"/>
        </w:rPr>
        <w:t xml:space="preserve"> </w:t>
      </w:r>
      <w:r>
        <w:t>et</w:t>
      </w:r>
      <w:r>
        <w:rPr>
          <w:spacing w:val="-14"/>
        </w:rPr>
        <w:t xml:space="preserve"> </w:t>
      </w:r>
      <w:r>
        <w:t>al.</w:t>
      </w:r>
      <w:r>
        <w:rPr>
          <w:spacing w:val="-14"/>
        </w:rPr>
        <w:t xml:space="preserve"> </w:t>
      </w:r>
      <w:r>
        <w:t>(2025)</w:t>
      </w:r>
      <w:r>
        <w:rPr>
          <w:spacing w:val="-14"/>
        </w:rPr>
        <w:t xml:space="preserve"> </w:t>
      </w:r>
      <w:r>
        <w:t>investigated the</w:t>
      </w:r>
      <w:r>
        <w:rPr>
          <w:spacing w:val="-14"/>
        </w:rPr>
        <w:t xml:space="preserve"> </w:t>
      </w:r>
      <w:r>
        <w:t>effect</w:t>
      </w:r>
      <w:r>
        <w:rPr>
          <w:spacing w:val="-14"/>
        </w:rPr>
        <w:t xml:space="preserve"> </w:t>
      </w:r>
      <w:r>
        <w:t>of</w:t>
      </w:r>
      <w:r>
        <w:rPr>
          <w:spacing w:val="-14"/>
        </w:rPr>
        <w:t xml:space="preserve"> </w:t>
      </w:r>
      <w:r>
        <w:t>water</w:t>
      </w:r>
      <w:r>
        <w:rPr>
          <w:spacing w:val="-14"/>
        </w:rPr>
        <w:t xml:space="preserve"> </w:t>
      </w:r>
      <w:r>
        <w:t>and</w:t>
      </w:r>
      <w:r>
        <w:rPr>
          <w:spacing w:val="-14"/>
        </w:rPr>
        <w:t xml:space="preserve"> </w:t>
      </w:r>
      <w:r>
        <w:t>glycerol</w:t>
      </w:r>
      <w:r>
        <w:rPr>
          <w:spacing w:val="-14"/>
        </w:rPr>
        <w:t xml:space="preserve"> </w:t>
      </w:r>
      <w:r>
        <w:t>ratios</w:t>
      </w:r>
      <w:r>
        <w:rPr>
          <w:spacing w:val="-14"/>
        </w:rPr>
        <w:t xml:space="preserve"> </w:t>
      </w:r>
      <w:r>
        <w:t>on</w:t>
      </w:r>
      <w:r>
        <w:rPr>
          <w:spacing w:val="-14"/>
        </w:rPr>
        <w:t xml:space="preserve"> </w:t>
      </w:r>
      <w:r>
        <w:t xml:space="preserve">starch-based straws and found that the correct balance enhances elasticity without compromising biodegradability. Similarly, Wei et al. (2023) explored intermolecular interactions between starch and PVA, highlighting how hydrogen bonding significantly reinforces the straw’s mechanical properties and dimensional </w:t>
      </w:r>
      <w:r>
        <w:rPr>
          <w:spacing w:val="-2"/>
        </w:rPr>
        <w:t>stability.</w:t>
      </w:r>
    </w:p>
    <w:p w:rsidR="00C3463A" w:rsidRDefault="00C3463A">
      <w:pPr>
        <w:pStyle w:val="BodyText"/>
        <w:spacing w:before="11"/>
      </w:pPr>
    </w:p>
    <w:p w:rsidR="00C3463A" w:rsidRDefault="00EF1F8E">
      <w:pPr>
        <w:pStyle w:val="BodyText"/>
        <w:spacing w:line="276" w:lineRule="auto"/>
        <w:ind w:left="179" w:right="38"/>
        <w:jc w:val="both"/>
      </w:pPr>
      <w:r>
        <w:t>Moreover,</w:t>
      </w:r>
      <w:r>
        <w:rPr>
          <w:spacing w:val="-3"/>
        </w:rPr>
        <w:t xml:space="preserve"> </w:t>
      </w:r>
      <w:r>
        <w:t>regional</w:t>
      </w:r>
      <w:r>
        <w:rPr>
          <w:spacing w:val="-3"/>
        </w:rPr>
        <w:t xml:space="preserve"> </w:t>
      </w:r>
      <w:r>
        <w:t>studies,</w:t>
      </w:r>
      <w:r>
        <w:rPr>
          <w:spacing w:val="-2"/>
        </w:rPr>
        <w:t xml:space="preserve"> </w:t>
      </w:r>
      <w:r>
        <w:t>such</w:t>
      </w:r>
      <w:r>
        <w:rPr>
          <w:spacing w:val="-3"/>
        </w:rPr>
        <w:t xml:space="preserve"> </w:t>
      </w:r>
      <w:r>
        <w:t>as</w:t>
      </w:r>
      <w:r>
        <w:rPr>
          <w:spacing w:val="-2"/>
        </w:rPr>
        <w:t xml:space="preserve"> </w:t>
      </w:r>
      <w:r>
        <w:t>that</w:t>
      </w:r>
      <w:r>
        <w:rPr>
          <w:spacing w:val="-4"/>
        </w:rPr>
        <w:t xml:space="preserve"> </w:t>
      </w:r>
      <w:r>
        <w:t>by</w:t>
      </w:r>
      <w:r>
        <w:rPr>
          <w:spacing w:val="-2"/>
        </w:rPr>
        <w:t xml:space="preserve"> </w:t>
      </w:r>
      <w:r>
        <w:t>Putri</w:t>
      </w:r>
      <w:r>
        <w:rPr>
          <w:spacing w:val="-4"/>
        </w:rPr>
        <w:t xml:space="preserve"> </w:t>
      </w:r>
      <w:r>
        <w:t>and Falah (2022), have demonstrated the feasibility of utilizing agricultural waste, like unused rice and rice bran,</w:t>
      </w:r>
      <w:r>
        <w:rPr>
          <w:spacing w:val="-14"/>
        </w:rPr>
        <w:t xml:space="preserve"> </w:t>
      </w:r>
      <w:r>
        <w:t>for</w:t>
      </w:r>
      <w:r>
        <w:rPr>
          <w:spacing w:val="-14"/>
        </w:rPr>
        <w:t xml:space="preserve"> </w:t>
      </w:r>
      <w:r>
        <w:t>starch-based</w:t>
      </w:r>
      <w:r>
        <w:rPr>
          <w:spacing w:val="-14"/>
        </w:rPr>
        <w:t xml:space="preserve"> </w:t>
      </w:r>
      <w:r>
        <w:t>straw</w:t>
      </w:r>
      <w:r>
        <w:rPr>
          <w:spacing w:val="-14"/>
        </w:rPr>
        <w:t xml:space="preserve"> </w:t>
      </w:r>
      <w:r>
        <w:t>development.</w:t>
      </w:r>
      <w:r>
        <w:rPr>
          <w:spacing w:val="-14"/>
        </w:rPr>
        <w:t xml:space="preserve"> </w:t>
      </w:r>
      <w:r>
        <w:t>Their</w:t>
      </w:r>
      <w:r>
        <w:rPr>
          <w:spacing w:val="-14"/>
        </w:rPr>
        <w:t xml:space="preserve"> </w:t>
      </w:r>
      <w:r>
        <w:t xml:space="preserve">work underscores the potential of valorizing local byproducts in eco-friendly packaging applications. </w:t>
      </w:r>
      <w:proofErr w:type="spellStart"/>
      <w:r>
        <w:t>Yavagal</w:t>
      </w:r>
      <w:proofErr w:type="spellEnd"/>
      <w:r>
        <w:t xml:space="preserve"> et al. (2020) also promoted cleaner production of edible straws from sugar palm starch, emphasizing its potential as a replacement for thermoset plastic materials.</w:t>
      </w:r>
    </w:p>
    <w:p w:rsidR="00C3463A" w:rsidRDefault="00C3463A">
      <w:pPr>
        <w:pStyle w:val="BodyText"/>
        <w:spacing w:before="10"/>
      </w:pPr>
    </w:p>
    <w:p w:rsidR="00C3463A" w:rsidRDefault="00EF1F8E">
      <w:pPr>
        <w:pStyle w:val="BodyText"/>
        <w:spacing w:line="276" w:lineRule="auto"/>
        <w:ind w:left="179" w:right="40"/>
        <w:jc w:val="both"/>
      </w:pPr>
      <w:r>
        <w:t>Despite these advances, starch-based straws still face challenges with prolonged exposure to liquids, especially</w:t>
      </w:r>
      <w:r>
        <w:rPr>
          <w:spacing w:val="-2"/>
        </w:rPr>
        <w:t xml:space="preserve"> </w:t>
      </w:r>
      <w:r>
        <w:t>hot</w:t>
      </w:r>
      <w:r>
        <w:rPr>
          <w:spacing w:val="-3"/>
        </w:rPr>
        <w:t xml:space="preserve"> </w:t>
      </w:r>
      <w:r>
        <w:t>beverages. Yet,</w:t>
      </w:r>
      <w:r>
        <w:rPr>
          <w:spacing w:val="-4"/>
        </w:rPr>
        <w:t xml:space="preserve"> </w:t>
      </w:r>
      <w:r>
        <w:t>ongoing</w:t>
      </w:r>
      <w:r>
        <w:rPr>
          <w:spacing w:val="-3"/>
        </w:rPr>
        <w:t xml:space="preserve"> </w:t>
      </w:r>
      <w:r>
        <w:t>research</w:t>
      </w:r>
      <w:r>
        <w:rPr>
          <w:spacing w:val="-4"/>
        </w:rPr>
        <w:t xml:space="preserve"> </w:t>
      </w:r>
      <w:r>
        <w:t>and innovative</w:t>
      </w:r>
      <w:r>
        <w:rPr>
          <w:spacing w:val="-14"/>
        </w:rPr>
        <w:t xml:space="preserve"> </w:t>
      </w:r>
      <w:r>
        <w:t>processing</w:t>
      </w:r>
      <w:r>
        <w:rPr>
          <w:spacing w:val="-14"/>
        </w:rPr>
        <w:t xml:space="preserve"> </w:t>
      </w:r>
      <w:r>
        <w:t>techniques</w:t>
      </w:r>
      <w:r>
        <w:rPr>
          <w:spacing w:val="-14"/>
        </w:rPr>
        <w:t xml:space="preserve"> </w:t>
      </w:r>
      <w:r>
        <w:t>continue</w:t>
      </w:r>
      <w:r>
        <w:rPr>
          <w:spacing w:val="-14"/>
        </w:rPr>
        <w:t xml:space="preserve"> </w:t>
      </w:r>
      <w:r>
        <w:t>to</w:t>
      </w:r>
      <w:r>
        <w:rPr>
          <w:spacing w:val="-14"/>
        </w:rPr>
        <w:t xml:space="preserve"> </w:t>
      </w:r>
      <w:r>
        <w:t>mitigate these issues, making starch a promising material in edible straw manufacturing (Patil et al., 2025; Liu et al., 2024).</w:t>
      </w:r>
    </w:p>
    <w:p w:rsidR="00C3463A" w:rsidRDefault="00C3463A">
      <w:pPr>
        <w:pStyle w:val="BodyText"/>
        <w:spacing w:before="9"/>
      </w:pPr>
    </w:p>
    <w:p w:rsidR="00C3463A" w:rsidRDefault="00EF1F8E">
      <w:pPr>
        <w:pStyle w:val="Heading2"/>
        <w:numPr>
          <w:ilvl w:val="1"/>
          <w:numId w:val="2"/>
        </w:numPr>
        <w:tabs>
          <w:tab w:val="left" w:pos="506"/>
        </w:tabs>
        <w:ind w:left="506" w:hanging="327"/>
      </w:pPr>
      <w:r>
        <w:rPr>
          <w:spacing w:val="-2"/>
        </w:rPr>
        <w:t>Cellulose</w:t>
      </w:r>
    </w:p>
    <w:p w:rsidR="00C3463A" w:rsidRDefault="00C3463A">
      <w:pPr>
        <w:pStyle w:val="BodyText"/>
        <w:spacing w:before="50"/>
        <w:rPr>
          <w:rFonts w:ascii="Arial"/>
          <w:b/>
        </w:rPr>
      </w:pPr>
    </w:p>
    <w:p w:rsidR="00C3463A" w:rsidRDefault="00EF1F8E">
      <w:pPr>
        <w:pStyle w:val="BodyText"/>
        <w:spacing w:line="276" w:lineRule="auto"/>
        <w:ind w:left="179" w:right="41"/>
        <w:jc w:val="both"/>
      </w:pPr>
      <w:r>
        <w:t>Cellulose, the most abundant natural polymer on Earth, is another prominent material used in edible straw</w:t>
      </w:r>
      <w:r>
        <w:rPr>
          <w:spacing w:val="-2"/>
        </w:rPr>
        <w:t xml:space="preserve"> </w:t>
      </w:r>
      <w:r>
        <w:t>production</w:t>
      </w:r>
      <w:r>
        <w:rPr>
          <w:spacing w:val="-1"/>
        </w:rPr>
        <w:t xml:space="preserve"> </w:t>
      </w:r>
      <w:r>
        <w:t>due</w:t>
      </w:r>
      <w:r>
        <w:rPr>
          <w:spacing w:val="-2"/>
        </w:rPr>
        <w:t xml:space="preserve"> </w:t>
      </w:r>
      <w:r>
        <w:t>to its excellent tensile</w:t>
      </w:r>
      <w:r>
        <w:rPr>
          <w:spacing w:val="-2"/>
        </w:rPr>
        <w:t xml:space="preserve"> </w:t>
      </w:r>
      <w:r>
        <w:t xml:space="preserve">strength, chemical resistance, and biodegradability. As a structural polysaccharide, cellulose can be derived from plant fibers, bacterial biosynthesis, or </w:t>
      </w:r>
      <w:proofErr w:type="spellStart"/>
      <w:r>
        <w:t>agro</w:t>
      </w:r>
      <w:proofErr w:type="spellEnd"/>
      <w:r>
        <w:t>- industrial residues, each offering unique benefits (Han, 2014; Islam et al., 2023).</w:t>
      </w:r>
    </w:p>
    <w:p w:rsidR="00C3463A" w:rsidRDefault="00C3463A">
      <w:pPr>
        <w:pStyle w:val="BodyText"/>
        <w:spacing w:before="8"/>
      </w:pPr>
    </w:p>
    <w:p w:rsidR="00C3463A" w:rsidRDefault="00EF1F8E">
      <w:pPr>
        <w:pStyle w:val="BodyText"/>
        <w:spacing w:line="276" w:lineRule="auto"/>
        <w:ind w:left="179" w:right="38"/>
        <w:jc w:val="both"/>
      </w:pPr>
      <w:r>
        <w:t>Qin</w:t>
      </w:r>
      <w:r>
        <w:rPr>
          <w:spacing w:val="-1"/>
        </w:rPr>
        <w:t xml:space="preserve"> </w:t>
      </w:r>
      <w:r>
        <w:t>et al.</w:t>
      </w:r>
      <w:r>
        <w:rPr>
          <w:spacing w:val="-1"/>
        </w:rPr>
        <w:t xml:space="preserve"> </w:t>
      </w:r>
      <w:r>
        <w:t>(2022)</w:t>
      </w:r>
      <w:r>
        <w:rPr>
          <w:spacing w:val="-1"/>
        </w:rPr>
        <w:t xml:space="preserve"> </w:t>
      </w:r>
      <w:r>
        <w:t>developed</w:t>
      </w:r>
      <w:r>
        <w:rPr>
          <w:spacing w:val="-1"/>
        </w:rPr>
        <w:t xml:space="preserve"> </w:t>
      </w:r>
      <w:r>
        <w:t>a bioinspired,</w:t>
      </w:r>
      <w:r>
        <w:rPr>
          <w:spacing w:val="-1"/>
        </w:rPr>
        <w:t xml:space="preserve"> </w:t>
      </w:r>
      <w:r>
        <w:t>strong,</w:t>
      </w:r>
      <w:r>
        <w:rPr>
          <w:spacing w:val="-1"/>
        </w:rPr>
        <w:t xml:space="preserve"> </w:t>
      </w:r>
      <w:r>
        <w:t>all- natural</w:t>
      </w:r>
      <w:r>
        <w:rPr>
          <w:spacing w:val="-1"/>
        </w:rPr>
        <w:t xml:space="preserve"> </w:t>
      </w:r>
      <w:r>
        <w:t>cellulose-based straw with</w:t>
      </w:r>
      <w:r>
        <w:rPr>
          <w:spacing w:val="-1"/>
        </w:rPr>
        <w:t xml:space="preserve"> </w:t>
      </w:r>
      <w:r>
        <w:t>superhydrophobic properties by mimicking the surface structure of sugarcane peels and modifying them with natural fatty</w:t>
      </w:r>
      <w:r>
        <w:rPr>
          <w:spacing w:val="-8"/>
        </w:rPr>
        <w:t xml:space="preserve"> </w:t>
      </w:r>
      <w:r>
        <w:t>acids.</w:t>
      </w:r>
      <w:r>
        <w:rPr>
          <w:spacing w:val="-8"/>
        </w:rPr>
        <w:t xml:space="preserve"> </w:t>
      </w:r>
      <w:r>
        <w:t>This</w:t>
      </w:r>
      <w:r>
        <w:rPr>
          <w:spacing w:val="-8"/>
        </w:rPr>
        <w:t xml:space="preserve"> </w:t>
      </w:r>
      <w:r>
        <w:t>innovation</w:t>
      </w:r>
      <w:r>
        <w:rPr>
          <w:spacing w:val="-6"/>
        </w:rPr>
        <w:t xml:space="preserve"> </w:t>
      </w:r>
      <w:r>
        <w:t>resulted</w:t>
      </w:r>
      <w:r>
        <w:rPr>
          <w:spacing w:val="-7"/>
        </w:rPr>
        <w:t xml:space="preserve"> </w:t>
      </w:r>
      <w:r>
        <w:t>in</w:t>
      </w:r>
      <w:r>
        <w:rPr>
          <w:spacing w:val="-9"/>
        </w:rPr>
        <w:t xml:space="preserve"> </w:t>
      </w:r>
      <w:r>
        <w:t>straws</w:t>
      </w:r>
      <w:r>
        <w:rPr>
          <w:spacing w:val="-8"/>
        </w:rPr>
        <w:t xml:space="preserve"> </w:t>
      </w:r>
      <w:r>
        <w:t>that</w:t>
      </w:r>
      <w:r>
        <w:rPr>
          <w:spacing w:val="-7"/>
        </w:rPr>
        <w:t xml:space="preserve"> </w:t>
      </w:r>
      <w:r>
        <w:t>are not only edible and degradable but also water- repellent, which significantly enhances usability in liquid environments.</w:t>
      </w:r>
    </w:p>
    <w:p w:rsidR="00C3463A" w:rsidRDefault="00C3463A">
      <w:pPr>
        <w:pStyle w:val="BodyText"/>
        <w:spacing w:before="14"/>
      </w:pPr>
    </w:p>
    <w:p w:rsidR="00C3463A" w:rsidRDefault="00EF1F8E">
      <w:pPr>
        <w:pStyle w:val="BodyText"/>
        <w:spacing w:line="276" w:lineRule="auto"/>
        <w:ind w:left="179" w:right="318"/>
        <w:jc w:val="both"/>
      </w:pPr>
      <w:r>
        <w:t>Bacterial cellulose has also been explored for its low hygroscopicity and high mechanical strength. Cheung</w:t>
      </w:r>
      <w:r>
        <w:rPr>
          <w:spacing w:val="-4"/>
        </w:rPr>
        <w:t xml:space="preserve"> </w:t>
      </w:r>
      <w:r>
        <w:t>et</w:t>
      </w:r>
      <w:r>
        <w:rPr>
          <w:spacing w:val="-1"/>
        </w:rPr>
        <w:t xml:space="preserve"> </w:t>
      </w:r>
      <w:r>
        <w:t>al.</w:t>
      </w:r>
      <w:r>
        <w:rPr>
          <w:spacing w:val="-3"/>
        </w:rPr>
        <w:t xml:space="preserve"> </w:t>
      </w:r>
      <w:r>
        <w:t>(2023)</w:t>
      </w:r>
      <w:r>
        <w:rPr>
          <w:spacing w:val="-2"/>
        </w:rPr>
        <w:t xml:space="preserve"> </w:t>
      </w:r>
      <w:r>
        <w:t>reported</w:t>
      </w:r>
      <w:r>
        <w:rPr>
          <w:spacing w:val="-5"/>
        </w:rPr>
        <w:t xml:space="preserve"> </w:t>
      </w:r>
      <w:r>
        <w:t>the</w:t>
      </w:r>
      <w:r>
        <w:rPr>
          <w:spacing w:val="-1"/>
        </w:rPr>
        <w:t xml:space="preserve"> </w:t>
      </w:r>
      <w:r>
        <w:t>development</w:t>
      </w:r>
      <w:r>
        <w:rPr>
          <w:spacing w:val="-2"/>
        </w:rPr>
        <w:t xml:space="preserve"> </w:t>
      </w:r>
      <w:r>
        <w:t>of</w:t>
      </w:r>
    </w:p>
    <w:p w:rsidR="00C3463A" w:rsidRDefault="00EF1F8E">
      <w:pPr>
        <w:pStyle w:val="BodyText"/>
        <w:spacing w:before="79" w:line="276" w:lineRule="auto"/>
        <w:ind w:left="270" w:right="268"/>
        <w:jc w:val="both"/>
      </w:pPr>
      <w:r>
        <w:br w:type="column"/>
      </w:r>
      <w:r>
        <w:t>bacterial cellulose-based materials enhanced through biosynthesis and physical modification. These materials produced edible straws with superior structural integrity and oil resistance, ideal for both dry and wet applications.</w:t>
      </w:r>
    </w:p>
    <w:p w:rsidR="00C3463A" w:rsidRDefault="00C3463A">
      <w:pPr>
        <w:pStyle w:val="BodyText"/>
        <w:spacing w:before="11"/>
      </w:pPr>
    </w:p>
    <w:p w:rsidR="00C3463A" w:rsidRDefault="00EF1F8E">
      <w:pPr>
        <w:pStyle w:val="BodyText"/>
        <w:spacing w:line="276" w:lineRule="auto"/>
        <w:ind w:left="270" w:right="263"/>
        <w:jc w:val="both"/>
      </w:pPr>
      <w:r>
        <w:t>In a broader environmental context, Islam et al. (2023) reviewed the use of rice straw for nanocellulose</w:t>
      </w:r>
      <w:r>
        <w:rPr>
          <w:spacing w:val="-4"/>
        </w:rPr>
        <w:t xml:space="preserve"> </w:t>
      </w:r>
      <w:r>
        <w:t>production,</w:t>
      </w:r>
      <w:r>
        <w:rPr>
          <w:spacing w:val="-5"/>
        </w:rPr>
        <w:t xml:space="preserve"> </w:t>
      </w:r>
      <w:r>
        <w:t>highlighting</w:t>
      </w:r>
      <w:r>
        <w:rPr>
          <w:spacing w:val="-2"/>
        </w:rPr>
        <w:t xml:space="preserve"> </w:t>
      </w:r>
      <w:r>
        <w:t>its</w:t>
      </w:r>
      <w:r>
        <w:rPr>
          <w:spacing w:val="-6"/>
        </w:rPr>
        <w:t xml:space="preserve"> </w:t>
      </w:r>
      <w:r>
        <w:t xml:space="preserve">potential as a sustainable raw material for food packaging. Similarly, Ni et al. (2024) created edible, </w:t>
      </w:r>
      <w:proofErr w:type="spellStart"/>
      <w:r>
        <w:t>hydrostable</w:t>
      </w:r>
      <w:proofErr w:type="spellEnd"/>
      <w:r>
        <w:t xml:space="preserve"> straws using a combination of seaweed-derived insoluble cellulose fibers and soluble polysaccharides. Their freeze-thaw technique resulted in highly durable and water- resistant</w:t>
      </w:r>
      <w:r>
        <w:rPr>
          <w:spacing w:val="-14"/>
        </w:rPr>
        <w:t xml:space="preserve"> </w:t>
      </w:r>
      <w:r>
        <w:t>products,</w:t>
      </w:r>
      <w:r>
        <w:rPr>
          <w:spacing w:val="-14"/>
        </w:rPr>
        <w:t xml:space="preserve"> </w:t>
      </w:r>
      <w:r>
        <w:t>suitable</w:t>
      </w:r>
      <w:r>
        <w:rPr>
          <w:spacing w:val="-14"/>
        </w:rPr>
        <w:t xml:space="preserve"> </w:t>
      </w:r>
      <w:r>
        <w:t>for</w:t>
      </w:r>
      <w:r>
        <w:rPr>
          <w:spacing w:val="-14"/>
        </w:rPr>
        <w:t xml:space="preserve"> </w:t>
      </w:r>
      <w:r>
        <w:t>long-term</w:t>
      </w:r>
      <w:r>
        <w:rPr>
          <w:spacing w:val="-14"/>
        </w:rPr>
        <w:t xml:space="preserve"> </w:t>
      </w:r>
      <w:r>
        <w:t xml:space="preserve">beverage </w:t>
      </w:r>
      <w:r>
        <w:rPr>
          <w:spacing w:val="-2"/>
        </w:rPr>
        <w:t>contact.</w:t>
      </w:r>
    </w:p>
    <w:p w:rsidR="00C3463A" w:rsidRDefault="00C3463A">
      <w:pPr>
        <w:pStyle w:val="BodyText"/>
        <w:spacing w:before="12"/>
      </w:pPr>
    </w:p>
    <w:p w:rsidR="00C3463A" w:rsidRDefault="00EF1F8E">
      <w:pPr>
        <w:pStyle w:val="BodyText"/>
        <w:spacing w:line="276" w:lineRule="auto"/>
        <w:ind w:left="270" w:right="265"/>
        <w:jc w:val="both"/>
      </w:pPr>
      <w:r>
        <w:t>Yang et al. (2024) further emphasized the use of cellulose hydrogels in smart packaging applications. By incorporating natural pigments into cellulose-based matrices, they produced responsive packaging capable of indicating spoilage or pH changes. This smart functionality extends the value of cellulose-based materials beyond structural support, adding real-time food safety indicators to their utility.</w:t>
      </w:r>
    </w:p>
    <w:p w:rsidR="00C3463A" w:rsidRDefault="00C3463A">
      <w:pPr>
        <w:pStyle w:val="BodyText"/>
        <w:spacing w:before="8"/>
      </w:pPr>
    </w:p>
    <w:p w:rsidR="00C3463A" w:rsidRDefault="00EF1F8E">
      <w:pPr>
        <w:pStyle w:val="BodyText"/>
        <w:spacing w:line="276" w:lineRule="auto"/>
        <w:ind w:left="270" w:right="266"/>
        <w:jc w:val="both"/>
      </w:pPr>
      <w:r>
        <w:t>Collectively, these innovations position cellulose as</w:t>
      </w:r>
      <w:r>
        <w:rPr>
          <w:spacing w:val="-9"/>
        </w:rPr>
        <w:t xml:space="preserve"> </w:t>
      </w:r>
      <w:r>
        <w:t>a</w:t>
      </w:r>
      <w:r>
        <w:rPr>
          <w:spacing w:val="-11"/>
        </w:rPr>
        <w:t xml:space="preserve"> </w:t>
      </w:r>
      <w:r>
        <w:t>versatile</w:t>
      </w:r>
      <w:r>
        <w:rPr>
          <w:spacing w:val="-7"/>
        </w:rPr>
        <w:t xml:space="preserve"> </w:t>
      </w:r>
      <w:r>
        <w:t>material</w:t>
      </w:r>
      <w:r>
        <w:rPr>
          <w:spacing w:val="-11"/>
        </w:rPr>
        <w:t xml:space="preserve"> </w:t>
      </w:r>
      <w:r>
        <w:t>for</w:t>
      </w:r>
      <w:r>
        <w:rPr>
          <w:spacing w:val="-8"/>
        </w:rPr>
        <w:t xml:space="preserve"> </w:t>
      </w:r>
      <w:r>
        <w:t>edible</w:t>
      </w:r>
      <w:r>
        <w:rPr>
          <w:spacing w:val="-11"/>
        </w:rPr>
        <w:t xml:space="preserve"> </w:t>
      </w:r>
      <w:r>
        <w:t>straws,</w:t>
      </w:r>
      <w:r>
        <w:rPr>
          <w:spacing w:val="-7"/>
        </w:rPr>
        <w:t xml:space="preserve"> </w:t>
      </w:r>
      <w:r>
        <w:t>especially when enhanced through physical or chemical modifications</w:t>
      </w:r>
      <w:r>
        <w:rPr>
          <w:spacing w:val="-2"/>
        </w:rPr>
        <w:t xml:space="preserve"> </w:t>
      </w:r>
      <w:r>
        <w:t>and</w:t>
      </w:r>
      <w:r>
        <w:rPr>
          <w:spacing w:val="-2"/>
        </w:rPr>
        <w:t xml:space="preserve"> </w:t>
      </w:r>
      <w:r>
        <w:t>paired</w:t>
      </w:r>
      <w:r>
        <w:rPr>
          <w:spacing w:val="-2"/>
        </w:rPr>
        <w:t xml:space="preserve"> </w:t>
      </w:r>
      <w:r>
        <w:t>with</w:t>
      </w:r>
      <w:r>
        <w:rPr>
          <w:spacing w:val="-3"/>
        </w:rPr>
        <w:t xml:space="preserve"> </w:t>
      </w:r>
      <w:r>
        <w:t xml:space="preserve">sustainability-driven </w:t>
      </w:r>
      <w:r>
        <w:rPr>
          <w:spacing w:val="-2"/>
        </w:rPr>
        <w:t>sourcing.</w:t>
      </w:r>
    </w:p>
    <w:p w:rsidR="00C3463A" w:rsidRDefault="00C3463A">
      <w:pPr>
        <w:pStyle w:val="BodyText"/>
        <w:spacing w:before="11"/>
      </w:pPr>
    </w:p>
    <w:p w:rsidR="00C3463A" w:rsidRDefault="00EF1F8E">
      <w:pPr>
        <w:pStyle w:val="Heading2"/>
        <w:numPr>
          <w:ilvl w:val="1"/>
          <w:numId w:val="2"/>
        </w:numPr>
        <w:tabs>
          <w:tab w:val="left" w:pos="597"/>
        </w:tabs>
        <w:ind w:left="597" w:hanging="327"/>
      </w:pPr>
      <w:r>
        <w:rPr>
          <w:spacing w:val="-2"/>
        </w:rPr>
        <w:t>Seaweed</w:t>
      </w:r>
    </w:p>
    <w:p w:rsidR="00C3463A" w:rsidRDefault="00C3463A">
      <w:pPr>
        <w:pStyle w:val="BodyText"/>
        <w:spacing w:before="46"/>
        <w:rPr>
          <w:rFonts w:ascii="Arial"/>
          <w:b/>
        </w:rPr>
      </w:pPr>
    </w:p>
    <w:p w:rsidR="00C3463A" w:rsidRDefault="00EF1F8E">
      <w:pPr>
        <w:pStyle w:val="BodyText"/>
        <w:spacing w:line="276" w:lineRule="auto"/>
        <w:ind w:left="270" w:right="264"/>
        <w:jc w:val="both"/>
      </w:pPr>
      <w:r>
        <w:t>Seaweed-derived polysaccharides such as agar, alginate, and carrageenan have garnered attention in edible straw development due to their gelling</w:t>
      </w:r>
      <w:r>
        <w:rPr>
          <w:spacing w:val="-14"/>
        </w:rPr>
        <w:t xml:space="preserve"> </w:t>
      </w:r>
      <w:r>
        <w:t>properties,</w:t>
      </w:r>
      <w:r>
        <w:rPr>
          <w:spacing w:val="-14"/>
        </w:rPr>
        <w:t xml:space="preserve"> </w:t>
      </w:r>
      <w:r>
        <w:t>film-forming</w:t>
      </w:r>
      <w:r>
        <w:rPr>
          <w:spacing w:val="-14"/>
        </w:rPr>
        <w:t xml:space="preserve"> </w:t>
      </w:r>
      <w:r>
        <w:t>ability,</w:t>
      </w:r>
      <w:r>
        <w:rPr>
          <w:spacing w:val="-14"/>
        </w:rPr>
        <w:t xml:space="preserve"> </w:t>
      </w:r>
      <w:r>
        <w:t>and</w:t>
      </w:r>
      <w:r>
        <w:rPr>
          <w:spacing w:val="-14"/>
        </w:rPr>
        <w:t xml:space="preserve"> </w:t>
      </w:r>
      <w:r>
        <w:t>inherent biodegradability. Seaweed is a renewable marine biomass that grows rapidly without the need for freshwater, fertilizers, or arable land, making it an eco-efficient material choice (</w:t>
      </w:r>
      <w:proofErr w:type="spellStart"/>
      <w:r>
        <w:t>Kajla</w:t>
      </w:r>
      <w:proofErr w:type="spellEnd"/>
      <w:r>
        <w:t xml:space="preserve"> et al., 2024).</w:t>
      </w:r>
    </w:p>
    <w:p w:rsidR="00C3463A" w:rsidRDefault="00C3463A">
      <w:pPr>
        <w:pStyle w:val="BodyText"/>
        <w:spacing w:before="12"/>
      </w:pPr>
    </w:p>
    <w:p w:rsidR="00C3463A" w:rsidRDefault="00EF1F8E">
      <w:pPr>
        <w:pStyle w:val="BodyText"/>
        <w:spacing w:line="276" w:lineRule="auto"/>
        <w:ind w:left="179" w:right="267"/>
        <w:jc w:val="both"/>
      </w:pPr>
      <w:r>
        <w:t xml:space="preserve">Seaweed-based biopolymers often exhibit favorable antioxidant and antimicrobial properties, but their </w:t>
      </w:r>
      <w:proofErr w:type="gramStart"/>
      <w:r>
        <w:t>high water</w:t>
      </w:r>
      <w:proofErr w:type="gramEnd"/>
      <w:r>
        <w:t xml:space="preserve"> solubility and relatively low mechanical strength pose processing challenges (</w:t>
      </w:r>
      <w:proofErr w:type="spellStart"/>
      <w:r>
        <w:t>Kajla</w:t>
      </w:r>
      <w:proofErr w:type="spellEnd"/>
      <w:r>
        <w:t xml:space="preserve"> et al., 2024). These limitations can be overcome through the use of blending agents or structural enhancers. Ni et al. (2024) addressed these</w:t>
      </w:r>
      <w:r>
        <w:rPr>
          <w:spacing w:val="80"/>
        </w:rPr>
        <w:t xml:space="preserve"> </w:t>
      </w:r>
      <w:r>
        <w:t>issues</w:t>
      </w:r>
      <w:r>
        <w:rPr>
          <w:spacing w:val="80"/>
        </w:rPr>
        <w:t xml:space="preserve"> </w:t>
      </w:r>
      <w:r>
        <w:t>by</w:t>
      </w:r>
      <w:r>
        <w:rPr>
          <w:spacing w:val="80"/>
        </w:rPr>
        <w:t xml:space="preserve"> </w:t>
      </w:r>
      <w:r>
        <w:t>integrating</w:t>
      </w:r>
      <w:r>
        <w:rPr>
          <w:spacing w:val="80"/>
        </w:rPr>
        <w:t xml:space="preserve"> </w:t>
      </w:r>
      <w:r>
        <w:t>seaweed-derived</w:t>
      </w:r>
    </w:p>
    <w:p w:rsidR="00C3463A" w:rsidRDefault="00C3463A">
      <w:pPr>
        <w:pStyle w:val="BodyText"/>
        <w:spacing w:line="276" w:lineRule="auto"/>
        <w:jc w:val="both"/>
        <w:sectPr w:rsidR="00C3463A">
          <w:pgSz w:w="11920" w:h="16850"/>
          <w:pgMar w:top="1340" w:right="566" w:bottom="280" w:left="992" w:header="720" w:footer="720" w:gutter="0"/>
          <w:cols w:num="2" w:space="720" w:equalWidth="0">
            <w:col w:w="4904" w:space="497"/>
            <w:col w:w="4961"/>
          </w:cols>
        </w:sectPr>
      </w:pPr>
    </w:p>
    <w:p w:rsidR="00C3463A" w:rsidRDefault="00EF1F8E">
      <w:pPr>
        <w:pStyle w:val="BodyText"/>
        <w:spacing w:before="79" w:line="276" w:lineRule="auto"/>
        <w:ind w:left="85" w:right="38"/>
        <w:jc w:val="both"/>
      </w:pPr>
      <w:r>
        <w:lastRenderedPageBreak/>
        <w:t xml:space="preserve">insoluble cellulose fibers with soluble polysaccharides, followed by freeze-thaw stabilization. The resulting straws displayed enhanced </w:t>
      </w:r>
      <w:proofErr w:type="spellStart"/>
      <w:r>
        <w:t>hydrostability</w:t>
      </w:r>
      <w:proofErr w:type="spellEnd"/>
      <w:r>
        <w:t xml:space="preserve"> and structural resilience while remaining edible and biodegradable.</w:t>
      </w:r>
    </w:p>
    <w:p w:rsidR="00C3463A" w:rsidRDefault="00C3463A">
      <w:pPr>
        <w:pStyle w:val="BodyText"/>
        <w:spacing w:before="11"/>
      </w:pPr>
    </w:p>
    <w:p w:rsidR="00C3463A" w:rsidRDefault="00EF1F8E">
      <w:pPr>
        <w:pStyle w:val="BodyText"/>
        <w:spacing w:line="276" w:lineRule="auto"/>
        <w:ind w:left="85" w:right="215"/>
        <w:jc w:val="both"/>
      </w:pPr>
      <w:proofErr w:type="spellStart"/>
      <w:r>
        <w:t>Kajla</w:t>
      </w:r>
      <w:proofErr w:type="spellEnd"/>
      <w:r>
        <w:t xml:space="preserve"> et al. (2024) also highlighted various reinforcement strategies for seaweed-based packaging, such as nanomaterial incorporation, multilayered structures, and bioactive agents, which can improve both performance and shelf- life. These adaptations make seaweed a competitive material for edible straws, especially in</w:t>
      </w:r>
      <w:r>
        <w:rPr>
          <w:spacing w:val="-9"/>
        </w:rPr>
        <w:t xml:space="preserve"> </w:t>
      </w:r>
      <w:r>
        <w:t>contexts</w:t>
      </w:r>
      <w:r>
        <w:rPr>
          <w:spacing w:val="-7"/>
        </w:rPr>
        <w:t xml:space="preserve"> </w:t>
      </w:r>
      <w:r>
        <w:t>where</w:t>
      </w:r>
      <w:r>
        <w:rPr>
          <w:spacing w:val="-9"/>
        </w:rPr>
        <w:t xml:space="preserve"> </w:t>
      </w:r>
      <w:r>
        <w:t>marine-derived</w:t>
      </w:r>
      <w:r>
        <w:rPr>
          <w:spacing w:val="-9"/>
        </w:rPr>
        <w:t xml:space="preserve"> </w:t>
      </w:r>
      <w:r>
        <w:t>ingredients</w:t>
      </w:r>
      <w:r>
        <w:rPr>
          <w:spacing w:val="-7"/>
        </w:rPr>
        <w:t xml:space="preserve"> </w:t>
      </w:r>
      <w:r>
        <w:t>are locally abundant or culturally relevant.</w:t>
      </w:r>
    </w:p>
    <w:p w:rsidR="00C3463A" w:rsidRDefault="00C3463A">
      <w:pPr>
        <w:pStyle w:val="BodyText"/>
        <w:spacing w:before="11"/>
      </w:pPr>
    </w:p>
    <w:p w:rsidR="00C3463A" w:rsidRDefault="00EF1F8E">
      <w:pPr>
        <w:pStyle w:val="BodyText"/>
        <w:spacing w:line="276" w:lineRule="auto"/>
        <w:ind w:left="85" w:right="215"/>
        <w:jc w:val="both"/>
      </w:pPr>
      <w:r>
        <w:t>Seaweed-based solutions align well with the circular economy model and low-carbon manufacturing approaches, making them highly attractive for sustainable packaging applications (Roy et al., 2021).</w:t>
      </w:r>
    </w:p>
    <w:p w:rsidR="00C3463A" w:rsidRDefault="00C3463A">
      <w:pPr>
        <w:pStyle w:val="BodyText"/>
        <w:spacing w:before="10"/>
      </w:pPr>
    </w:p>
    <w:p w:rsidR="00C3463A" w:rsidRDefault="00EF1F8E">
      <w:pPr>
        <w:pStyle w:val="Heading2"/>
        <w:numPr>
          <w:ilvl w:val="1"/>
          <w:numId w:val="2"/>
        </w:numPr>
        <w:tabs>
          <w:tab w:val="left" w:pos="508"/>
        </w:tabs>
        <w:ind w:left="508" w:hanging="329"/>
      </w:pPr>
      <w:r>
        <w:rPr>
          <w:spacing w:val="-2"/>
        </w:rPr>
        <w:t>Proteins</w:t>
      </w:r>
      <w:r>
        <w:rPr>
          <w:spacing w:val="-3"/>
        </w:rPr>
        <w:t xml:space="preserve"> </w:t>
      </w:r>
      <w:r>
        <w:rPr>
          <w:spacing w:val="-2"/>
        </w:rPr>
        <w:t>and</w:t>
      </w:r>
      <w:r>
        <w:rPr>
          <w:spacing w:val="-4"/>
        </w:rPr>
        <w:t xml:space="preserve"> </w:t>
      </w:r>
      <w:r>
        <w:rPr>
          <w:spacing w:val="-2"/>
        </w:rPr>
        <w:t>Composites</w:t>
      </w:r>
    </w:p>
    <w:p w:rsidR="00C3463A" w:rsidRDefault="00C3463A">
      <w:pPr>
        <w:pStyle w:val="BodyText"/>
        <w:spacing w:before="46"/>
        <w:rPr>
          <w:rFonts w:ascii="Arial"/>
          <w:b/>
        </w:rPr>
      </w:pPr>
    </w:p>
    <w:p w:rsidR="00C3463A" w:rsidRDefault="00EF1F8E">
      <w:pPr>
        <w:pStyle w:val="BodyText"/>
        <w:spacing w:line="276" w:lineRule="auto"/>
        <w:ind w:left="179" w:right="215"/>
        <w:jc w:val="both"/>
      </w:pPr>
      <w:r>
        <w:t>Protein-based materials, such as gelatin, soy protein isolate, and whey protein, are increasingly used in edible packaging for their excellent film-forming, biodegradable, and edible properties. These materials provide elasticity and barrier properties, but they are generally</w:t>
      </w:r>
      <w:r>
        <w:rPr>
          <w:spacing w:val="-3"/>
        </w:rPr>
        <w:t xml:space="preserve"> </w:t>
      </w:r>
      <w:r>
        <w:t>sensitive</w:t>
      </w:r>
      <w:r>
        <w:rPr>
          <w:spacing w:val="-5"/>
        </w:rPr>
        <w:t xml:space="preserve"> </w:t>
      </w:r>
      <w:r>
        <w:t>to</w:t>
      </w:r>
      <w:r>
        <w:rPr>
          <w:spacing w:val="-3"/>
        </w:rPr>
        <w:t xml:space="preserve"> </w:t>
      </w:r>
      <w:r>
        <w:t>moisture</w:t>
      </w:r>
      <w:r>
        <w:rPr>
          <w:spacing w:val="-6"/>
        </w:rPr>
        <w:t xml:space="preserve"> </w:t>
      </w:r>
      <w:r>
        <w:t>and</w:t>
      </w:r>
      <w:r>
        <w:rPr>
          <w:spacing w:val="-6"/>
        </w:rPr>
        <w:t xml:space="preserve"> </w:t>
      </w:r>
      <w:r>
        <w:t>temperature (Han, 2014; Wu et al., 2024).</w:t>
      </w:r>
    </w:p>
    <w:p w:rsidR="00C3463A" w:rsidRDefault="00C3463A">
      <w:pPr>
        <w:pStyle w:val="BodyText"/>
        <w:spacing w:before="12"/>
      </w:pPr>
    </w:p>
    <w:p w:rsidR="00C3463A" w:rsidRDefault="00EF1F8E">
      <w:pPr>
        <w:pStyle w:val="BodyText"/>
        <w:spacing w:line="276" w:lineRule="auto"/>
        <w:ind w:left="179" w:right="213"/>
        <w:jc w:val="both"/>
      </w:pPr>
      <w:r>
        <w:t>Rai et al. (2023) developed composite straws using delignified and phosphorylated bamboo- gelatin blends. The resulting material demonstrated strong mechanical properties, water resistance, and biodegradability, confirmed through life cycle assessments. This innovative composite approach leverages both natural protein functionality and structural support from lignocellulosic biomass.</w:t>
      </w:r>
    </w:p>
    <w:p w:rsidR="00C3463A" w:rsidRDefault="00C3463A">
      <w:pPr>
        <w:pStyle w:val="BodyText"/>
        <w:spacing w:before="10"/>
      </w:pPr>
    </w:p>
    <w:p w:rsidR="00C3463A" w:rsidRDefault="00EF1F8E">
      <w:pPr>
        <w:pStyle w:val="BodyText"/>
        <w:spacing w:line="276" w:lineRule="auto"/>
        <w:ind w:left="179" w:right="216"/>
        <w:jc w:val="both"/>
      </w:pPr>
      <w:r>
        <w:t xml:space="preserve">Similarly, </w:t>
      </w:r>
      <w:proofErr w:type="spellStart"/>
      <w:r>
        <w:t>Choeybundit</w:t>
      </w:r>
      <w:proofErr w:type="spellEnd"/>
      <w:r>
        <w:t xml:space="preserve"> et al. (2024) produced eco-friendly straws by blending soy protein isolate with cassava starch and coating the composite</w:t>
      </w:r>
      <w:r>
        <w:rPr>
          <w:spacing w:val="-5"/>
        </w:rPr>
        <w:t xml:space="preserve"> </w:t>
      </w:r>
      <w:r>
        <w:t>with</w:t>
      </w:r>
      <w:r>
        <w:rPr>
          <w:spacing w:val="-6"/>
        </w:rPr>
        <w:t xml:space="preserve"> </w:t>
      </w:r>
      <w:r>
        <w:t>beeswax</w:t>
      </w:r>
      <w:r>
        <w:rPr>
          <w:spacing w:val="-4"/>
        </w:rPr>
        <w:t xml:space="preserve"> </w:t>
      </w:r>
      <w:r>
        <w:t>and</w:t>
      </w:r>
      <w:r>
        <w:rPr>
          <w:spacing w:val="-8"/>
        </w:rPr>
        <w:t xml:space="preserve"> </w:t>
      </w:r>
      <w:r>
        <w:t>shellac.</w:t>
      </w:r>
      <w:r>
        <w:rPr>
          <w:spacing w:val="-7"/>
        </w:rPr>
        <w:t xml:space="preserve"> </w:t>
      </w:r>
      <w:r>
        <w:t>This</w:t>
      </w:r>
      <w:r>
        <w:rPr>
          <w:spacing w:val="-6"/>
        </w:rPr>
        <w:t xml:space="preserve"> </w:t>
      </w:r>
      <w:r>
        <w:t>dual- layer structure improved water resistance while maintaining flexibility and edibility. The protein-</w:t>
      </w:r>
    </w:p>
    <w:p w:rsidR="00C3463A" w:rsidRDefault="00C3463A">
      <w:pPr>
        <w:pStyle w:val="BodyText"/>
        <w:spacing w:before="10"/>
      </w:pPr>
    </w:p>
    <w:p w:rsidR="00C3463A" w:rsidRDefault="00EF1F8E">
      <w:pPr>
        <w:pStyle w:val="BodyText"/>
        <w:spacing w:line="276" w:lineRule="auto"/>
        <w:ind w:left="179" w:right="43"/>
        <w:jc w:val="both"/>
      </w:pPr>
      <w:r>
        <w:t>polysaccharide synergy in such composites balances the mechanical shortcomings of pure protein</w:t>
      </w:r>
      <w:r>
        <w:rPr>
          <w:spacing w:val="80"/>
        </w:rPr>
        <w:t xml:space="preserve"> </w:t>
      </w:r>
      <w:r>
        <w:t>films</w:t>
      </w:r>
      <w:r>
        <w:rPr>
          <w:spacing w:val="80"/>
        </w:rPr>
        <w:t xml:space="preserve"> </w:t>
      </w:r>
      <w:r>
        <w:t>with</w:t>
      </w:r>
      <w:r>
        <w:rPr>
          <w:spacing w:val="80"/>
        </w:rPr>
        <w:t xml:space="preserve"> </w:t>
      </w:r>
      <w:r>
        <w:t>the</w:t>
      </w:r>
      <w:r>
        <w:rPr>
          <w:spacing w:val="80"/>
        </w:rPr>
        <w:t xml:space="preserve"> </w:t>
      </w:r>
      <w:r>
        <w:t>structural</w:t>
      </w:r>
      <w:r>
        <w:rPr>
          <w:spacing w:val="80"/>
        </w:rPr>
        <w:t xml:space="preserve"> </w:t>
      </w:r>
      <w:r>
        <w:t>strength</w:t>
      </w:r>
      <w:r>
        <w:rPr>
          <w:spacing w:val="80"/>
        </w:rPr>
        <w:t xml:space="preserve"> </w:t>
      </w:r>
      <w:r>
        <w:t>of</w:t>
      </w:r>
    </w:p>
    <w:p w:rsidR="00C3463A" w:rsidRDefault="00EF1F8E">
      <w:pPr>
        <w:pStyle w:val="BodyText"/>
        <w:spacing w:before="79"/>
        <w:ind w:left="85"/>
      </w:pPr>
      <w:r>
        <w:br w:type="column"/>
      </w:r>
      <w:r>
        <w:rPr>
          <w:spacing w:val="-2"/>
        </w:rPr>
        <w:t>polysaccharides.</w:t>
      </w:r>
    </w:p>
    <w:p w:rsidR="00C3463A" w:rsidRDefault="00C3463A">
      <w:pPr>
        <w:pStyle w:val="BodyText"/>
        <w:spacing w:before="45"/>
      </w:pPr>
    </w:p>
    <w:p w:rsidR="00C3463A" w:rsidRDefault="00EF1F8E">
      <w:pPr>
        <w:pStyle w:val="BodyText"/>
        <w:spacing w:line="276" w:lineRule="auto"/>
        <w:ind w:left="85" w:right="273"/>
        <w:jc w:val="both"/>
      </w:pPr>
      <w:proofErr w:type="spellStart"/>
      <w:r>
        <w:t>Chakravartula</w:t>
      </w:r>
      <w:proofErr w:type="spellEnd"/>
      <w:r>
        <w:t xml:space="preserve"> et al. (2019) reported success in combining pectin, alginate, and whey protein concentrate to create composite edible films with improved barrier and mechanical properties, suggesting similar strategies could be adopted in straw manufacturing.</w:t>
      </w:r>
    </w:p>
    <w:p w:rsidR="00C3463A" w:rsidRDefault="00C3463A">
      <w:pPr>
        <w:pStyle w:val="BodyText"/>
        <w:spacing w:before="9"/>
      </w:pPr>
    </w:p>
    <w:p w:rsidR="00C3463A" w:rsidRDefault="00EF1F8E">
      <w:pPr>
        <w:pStyle w:val="BodyText"/>
        <w:spacing w:line="276" w:lineRule="auto"/>
        <w:ind w:left="85" w:right="265"/>
        <w:jc w:val="both"/>
      </w:pPr>
      <w:r>
        <w:t>The inclusion of plant-based or animal-derived proteins enhances the nutritional profile of edible packaging, although allergenicity and regulatory concerns must be addressed. Nevertheless, protein-based and composite materials offer a functional and customizable platform for next- generation edible straws.</w:t>
      </w:r>
    </w:p>
    <w:p w:rsidR="00C3463A" w:rsidRDefault="00C3463A">
      <w:pPr>
        <w:pStyle w:val="BodyText"/>
        <w:spacing w:line="276" w:lineRule="auto"/>
        <w:jc w:val="both"/>
        <w:sectPr w:rsidR="00C3463A">
          <w:pgSz w:w="11920" w:h="16850"/>
          <w:pgMar w:top="1340" w:right="566" w:bottom="280" w:left="992" w:header="720" w:footer="720" w:gutter="0"/>
          <w:cols w:num="2" w:space="720" w:equalWidth="0">
            <w:col w:w="4627" w:space="957"/>
            <w:col w:w="4778"/>
          </w:cols>
        </w:sectPr>
      </w:pPr>
    </w:p>
    <w:p w:rsidR="00C3463A" w:rsidRDefault="00EF1F8E">
      <w:pPr>
        <w:spacing w:before="82"/>
        <w:ind w:left="179"/>
      </w:pPr>
      <w:r>
        <w:lastRenderedPageBreak/>
        <w:t>Table</w:t>
      </w:r>
      <w:r>
        <w:rPr>
          <w:spacing w:val="-10"/>
        </w:rPr>
        <w:t xml:space="preserve"> </w:t>
      </w:r>
      <w:r>
        <w:t>1:</w:t>
      </w:r>
      <w:r>
        <w:rPr>
          <w:spacing w:val="-8"/>
        </w:rPr>
        <w:t xml:space="preserve"> </w:t>
      </w:r>
      <w:r>
        <w:t>comparison</w:t>
      </w:r>
      <w:r>
        <w:rPr>
          <w:spacing w:val="-9"/>
        </w:rPr>
        <w:t xml:space="preserve"> </w:t>
      </w:r>
      <w:r>
        <w:t>of</w:t>
      </w:r>
      <w:r>
        <w:rPr>
          <w:spacing w:val="-5"/>
        </w:rPr>
        <w:t xml:space="preserve"> </w:t>
      </w:r>
      <w:r>
        <w:t>edible</w:t>
      </w:r>
      <w:r>
        <w:rPr>
          <w:spacing w:val="-12"/>
        </w:rPr>
        <w:t xml:space="preserve"> </w:t>
      </w:r>
      <w:r>
        <w:t>straw</w:t>
      </w:r>
      <w:r>
        <w:rPr>
          <w:spacing w:val="-12"/>
        </w:rPr>
        <w:t xml:space="preserve"> </w:t>
      </w:r>
      <w:r>
        <w:rPr>
          <w:spacing w:val="-2"/>
        </w:rPr>
        <w:t>materials</w:t>
      </w:r>
    </w:p>
    <w:p w:rsidR="00C3463A" w:rsidRDefault="00C3463A">
      <w:pPr>
        <w:pStyle w:val="BodyText"/>
        <w:spacing w:before="187"/>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072"/>
        <w:gridCol w:w="2161"/>
        <w:gridCol w:w="1890"/>
        <w:gridCol w:w="2252"/>
      </w:tblGrid>
      <w:tr w:rsidR="00C3463A">
        <w:trPr>
          <w:trHeight w:val="450"/>
        </w:trPr>
        <w:tc>
          <w:tcPr>
            <w:tcW w:w="1260" w:type="dxa"/>
          </w:tcPr>
          <w:p w:rsidR="00C3463A" w:rsidRDefault="00EF1F8E">
            <w:pPr>
              <w:pStyle w:val="TableParagraph"/>
              <w:spacing w:before="1"/>
              <w:ind w:left="424" w:hanging="132"/>
              <w:rPr>
                <w:rFonts w:ascii="Arial"/>
                <w:b/>
                <w:sz w:val="18"/>
              </w:rPr>
            </w:pPr>
            <w:r>
              <w:rPr>
                <w:rFonts w:ascii="Arial"/>
                <w:b/>
                <w:spacing w:val="-4"/>
                <w:sz w:val="18"/>
              </w:rPr>
              <w:t>Material Type</w:t>
            </w:r>
          </w:p>
        </w:tc>
        <w:tc>
          <w:tcPr>
            <w:tcW w:w="2072" w:type="dxa"/>
          </w:tcPr>
          <w:p w:rsidR="00C3463A" w:rsidRDefault="00EF1F8E">
            <w:pPr>
              <w:pStyle w:val="TableParagraph"/>
              <w:spacing w:before="1"/>
              <w:ind w:left="683"/>
              <w:rPr>
                <w:rFonts w:ascii="Arial"/>
                <w:b/>
                <w:sz w:val="18"/>
              </w:rPr>
            </w:pPr>
            <w:r>
              <w:rPr>
                <w:rFonts w:ascii="Arial"/>
                <w:b/>
                <w:spacing w:val="-2"/>
                <w:sz w:val="18"/>
              </w:rPr>
              <w:t>Sources</w:t>
            </w:r>
          </w:p>
        </w:tc>
        <w:tc>
          <w:tcPr>
            <w:tcW w:w="2161" w:type="dxa"/>
          </w:tcPr>
          <w:p w:rsidR="00C3463A" w:rsidRDefault="00EF1F8E">
            <w:pPr>
              <w:pStyle w:val="TableParagraph"/>
              <w:spacing w:before="1"/>
              <w:ind w:left="445"/>
              <w:rPr>
                <w:rFonts w:ascii="Arial"/>
                <w:b/>
                <w:sz w:val="18"/>
              </w:rPr>
            </w:pPr>
            <w:r>
              <w:rPr>
                <w:rFonts w:ascii="Arial"/>
                <w:b/>
                <w:sz w:val="18"/>
              </w:rPr>
              <w:t>Key</w:t>
            </w:r>
            <w:r>
              <w:rPr>
                <w:rFonts w:ascii="Arial"/>
                <w:b/>
                <w:spacing w:val="-5"/>
                <w:sz w:val="18"/>
              </w:rPr>
              <w:t xml:space="preserve"> </w:t>
            </w:r>
            <w:r>
              <w:rPr>
                <w:rFonts w:ascii="Arial"/>
                <w:b/>
                <w:spacing w:val="-2"/>
                <w:sz w:val="18"/>
              </w:rPr>
              <w:t>Properties</w:t>
            </w:r>
          </w:p>
        </w:tc>
        <w:tc>
          <w:tcPr>
            <w:tcW w:w="1890" w:type="dxa"/>
          </w:tcPr>
          <w:p w:rsidR="00C3463A" w:rsidRDefault="00EF1F8E">
            <w:pPr>
              <w:pStyle w:val="TableParagraph"/>
              <w:spacing w:before="1"/>
              <w:ind w:left="526"/>
              <w:rPr>
                <w:rFonts w:ascii="Arial"/>
                <w:b/>
                <w:sz w:val="18"/>
              </w:rPr>
            </w:pPr>
            <w:r>
              <w:rPr>
                <w:rFonts w:ascii="Arial"/>
                <w:b/>
                <w:spacing w:val="-2"/>
                <w:sz w:val="18"/>
              </w:rPr>
              <w:t>Strengths</w:t>
            </w:r>
          </w:p>
        </w:tc>
        <w:tc>
          <w:tcPr>
            <w:tcW w:w="2252" w:type="dxa"/>
          </w:tcPr>
          <w:p w:rsidR="00C3463A" w:rsidRDefault="00EF1F8E">
            <w:pPr>
              <w:pStyle w:val="TableParagraph"/>
              <w:spacing w:before="1"/>
              <w:ind w:left="648"/>
              <w:rPr>
                <w:rFonts w:ascii="Arial"/>
                <w:b/>
                <w:sz w:val="18"/>
              </w:rPr>
            </w:pPr>
            <w:r>
              <w:rPr>
                <w:rFonts w:ascii="Arial"/>
                <w:b/>
                <w:spacing w:val="-2"/>
                <w:sz w:val="18"/>
              </w:rPr>
              <w:t>Limitations</w:t>
            </w:r>
          </w:p>
        </w:tc>
      </w:tr>
      <w:tr w:rsidR="00C3463A">
        <w:trPr>
          <w:trHeight w:val="1034"/>
        </w:trPr>
        <w:tc>
          <w:tcPr>
            <w:tcW w:w="1260" w:type="dxa"/>
          </w:tcPr>
          <w:p w:rsidR="00C3463A" w:rsidRDefault="00EF1F8E">
            <w:pPr>
              <w:pStyle w:val="TableParagraph"/>
              <w:spacing w:line="204" w:lineRule="exact"/>
              <w:rPr>
                <w:rFonts w:ascii="Arial"/>
                <w:b/>
                <w:sz w:val="18"/>
              </w:rPr>
            </w:pPr>
            <w:r>
              <w:rPr>
                <w:rFonts w:ascii="Arial"/>
                <w:b/>
                <w:spacing w:val="-2"/>
                <w:sz w:val="18"/>
              </w:rPr>
              <w:t>Starch</w:t>
            </w:r>
          </w:p>
        </w:tc>
        <w:tc>
          <w:tcPr>
            <w:tcW w:w="2072" w:type="dxa"/>
          </w:tcPr>
          <w:p w:rsidR="00C3463A" w:rsidRDefault="00EF1F8E">
            <w:pPr>
              <w:pStyle w:val="TableParagraph"/>
              <w:ind w:right="260"/>
              <w:rPr>
                <w:sz w:val="18"/>
              </w:rPr>
            </w:pPr>
            <w:r>
              <w:rPr>
                <w:sz w:val="18"/>
              </w:rPr>
              <w:t>Corn, rice, cassava starch (Cui et al., 2023;</w:t>
            </w:r>
            <w:r>
              <w:rPr>
                <w:spacing w:val="-15"/>
                <w:sz w:val="18"/>
              </w:rPr>
              <w:t xml:space="preserve"> </w:t>
            </w:r>
            <w:r>
              <w:rPr>
                <w:sz w:val="18"/>
              </w:rPr>
              <w:t>He</w:t>
            </w:r>
            <w:r>
              <w:rPr>
                <w:spacing w:val="-12"/>
                <w:sz w:val="18"/>
              </w:rPr>
              <w:t xml:space="preserve"> </w:t>
            </w:r>
            <w:r>
              <w:rPr>
                <w:sz w:val="18"/>
              </w:rPr>
              <w:t>et</w:t>
            </w:r>
            <w:r>
              <w:rPr>
                <w:spacing w:val="-13"/>
                <w:sz w:val="18"/>
              </w:rPr>
              <w:t xml:space="preserve"> </w:t>
            </w:r>
            <w:r>
              <w:rPr>
                <w:sz w:val="18"/>
              </w:rPr>
              <w:t>al.,</w:t>
            </w:r>
            <w:r>
              <w:rPr>
                <w:spacing w:val="-12"/>
                <w:sz w:val="18"/>
              </w:rPr>
              <w:t xml:space="preserve"> </w:t>
            </w:r>
            <w:r>
              <w:rPr>
                <w:sz w:val="18"/>
              </w:rPr>
              <w:t>2023;</w:t>
            </w:r>
          </w:p>
          <w:p w:rsidR="00C3463A" w:rsidRDefault="00EF1F8E">
            <w:pPr>
              <w:pStyle w:val="TableParagraph"/>
              <w:rPr>
                <w:sz w:val="18"/>
              </w:rPr>
            </w:pPr>
            <w:r>
              <w:rPr>
                <w:sz w:val="18"/>
              </w:rPr>
              <w:t>Putri</w:t>
            </w:r>
            <w:r>
              <w:rPr>
                <w:spacing w:val="-4"/>
                <w:sz w:val="18"/>
              </w:rPr>
              <w:t xml:space="preserve"> </w:t>
            </w:r>
            <w:r>
              <w:rPr>
                <w:sz w:val="18"/>
              </w:rPr>
              <w:t>&amp;</w:t>
            </w:r>
            <w:r>
              <w:rPr>
                <w:spacing w:val="-4"/>
                <w:sz w:val="18"/>
              </w:rPr>
              <w:t xml:space="preserve"> </w:t>
            </w:r>
            <w:r>
              <w:rPr>
                <w:sz w:val="18"/>
              </w:rPr>
              <w:t>Falah,</w:t>
            </w:r>
            <w:r>
              <w:rPr>
                <w:spacing w:val="-3"/>
                <w:sz w:val="18"/>
              </w:rPr>
              <w:t xml:space="preserve"> </w:t>
            </w:r>
            <w:r>
              <w:rPr>
                <w:spacing w:val="-2"/>
                <w:sz w:val="18"/>
              </w:rPr>
              <w:t>2022)</w:t>
            </w:r>
          </w:p>
        </w:tc>
        <w:tc>
          <w:tcPr>
            <w:tcW w:w="2161" w:type="dxa"/>
          </w:tcPr>
          <w:p w:rsidR="00C3463A" w:rsidRDefault="00EF1F8E">
            <w:pPr>
              <w:pStyle w:val="TableParagraph"/>
              <w:ind w:left="109" w:right="283"/>
              <w:rPr>
                <w:sz w:val="18"/>
              </w:rPr>
            </w:pPr>
            <w:r>
              <w:rPr>
                <w:sz w:val="18"/>
              </w:rPr>
              <w:t xml:space="preserve">Biodegradable, good film-forming, water </w:t>
            </w:r>
            <w:r>
              <w:rPr>
                <w:spacing w:val="-2"/>
                <w:sz w:val="18"/>
              </w:rPr>
              <w:t>sensitive,</w:t>
            </w:r>
            <w:r>
              <w:rPr>
                <w:spacing w:val="-13"/>
                <w:sz w:val="18"/>
              </w:rPr>
              <w:t xml:space="preserve"> </w:t>
            </w:r>
            <w:r>
              <w:rPr>
                <w:spacing w:val="-2"/>
                <w:sz w:val="18"/>
              </w:rPr>
              <w:t>improved</w:t>
            </w:r>
            <w:r>
              <w:rPr>
                <w:spacing w:val="-10"/>
                <w:sz w:val="18"/>
              </w:rPr>
              <w:t xml:space="preserve"> </w:t>
            </w:r>
            <w:r>
              <w:rPr>
                <w:spacing w:val="-2"/>
                <w:sz w:val="18"/>
              </w:rPr>
              <w:t>by</w:t>
            </w:r>
          </w:p>
          <w:p w:rsidR="00C3463A" w:rsidRDefault="00EF1F8E">
            <w:pPr>
              <w:pStyle w:val="TableParagraph"/>
              <w:spacing w:before="16" w:line="216" w:lineRule="auto"/>
              <w:ind w:left="109" w:right="567"/>
              <w:rPr>
                <w:sz w:val="18"/>
              </w:rPr>
            </w:pPr>
            <w:r>
              <w:rPr>
                <w:sz w:val="18"/>
              </w:rPr>
              <w:t>retrogradation</w:t>
            </w:r>
            <w:r>
              <w:rPr>
                <w:spacing w:val="-13"/>
                <w:sz w:val="18"/>
              </w:rPr>
              <w:t xml:space="preserve"> </w:t>
            </w:r>
            <w:r>
              <w:rPr>
                <w:sz w:val="18"/>
              </w:rPr>
              <w:t xml:space="preserve">and </w:t>
            </w:r>
            <w:r>
              <w:rPr>
                <w:spacing w:val="-2"/>
                <w:sz w:val="18"/>
              </w:rPr>
              <w:t>plasticizers</w:t>
            </w:r>
          </w:p>
        </w:tc>
        <w:tc>
          <w:tcPr>
            <w:tcW w:w="1890" w:type="dxa"/>
          </w:tcPr>
          <w:p w:rsidR="00C3463A" w:rsidRDefault="00EF1F8E">
            <w:pPr>
              <w:pStyle w:val="TableParagraph"/>
              <w:ind w:left="109"/>
              <w:rPr>
                <w:sz w:val="18"/>
              </w:rPr>
            </w:pPr>
            <w:r>
              <w:rPr>
                <w:sz w:val="18"/>
              </w:rPr>
              <w:t xml:space="preserve">Low cost, good </w:t>
            </w:r>
            <w:proofErr w:type="spellStart"/>
            <w:r>
              <w:rPr>
                <w:sz w:val="18"/>
              </w:rPr>
              <w:t>filmability</w:t>
            </w:r>
            <w:proofErr w:type="spellEnd"/>
            <w:r>
              <w:rPr>
                <w:sz w:val="18"/>
              </w:rPr>
              <w:t xml:space="preserve">, edible, </w:t>
            </w:r>
            <w:r>
              <w:rPr>
                <w:spacing w:val="-2"/>
                <w:sz w:val="18"/>
              </w:rPr>
              <w:t>scalable</w:t>
            </w:r>
            <w:r>
              <w:rPr>
                <w:spacing w:val="-13"/>
                <w:sz w:val="18"/>
              </w:rPr>
              <w:t xml:space="preserve"> </w:t>
            </w:r>
            <w:r>
              <w:rPr>
                <w:spacing w:val="-2"/>
                <w:sz w:val="18"/>
              </w:rPr>
              <w:t>(Han,</w:t>
            </w:r>
            <w:r>
              <w:rPr>
                <w:spacing w:val="-11"/>
                <w:sz w:val="18"/>
              </w:rPr>
              <w:t xml:space="preserve"> </w:t>
            </w:r>
            <w:r>
              <w:rPr>
                <w:spacing w:val="-2"/>
                <w:sz w:val="18"/>
              </w:rPr>
              <w:t xml:space="preserve">2014; </w:t>
            </w:r>
            <w:r>
              <w:rPr>
                <w:sz w:val="18"/>
              </w:rPr>
              <w:t>Liu et al., 2025)</w:t>
            </w:r>
          </w:p>
        </w:tc>
        <w:tc>
          <w:tcPr>
            <w:tcW w:w="2252" w:type="dxa"/>
          </w:tcPr>
          <w:p w:rsidR="00C3463A" w:rsidRDefault="00EF1F8E">
            <w:pPr>
              <w:pStyle w:val="TableParagraph"/>
              <w:ind w:left="111" w:right="303"/>
              <w:jc w:val="both"/>
              <w:rPr>
                <w:sz w:val="18"/>
              </w:rPr>
            </w:pPr>
            <w:r>
              <w:rPr>
                <w:sz w:val="18"/>
              </w:rPr>
              <w:t>Poor</w:t>
            </w:r>
            <w:r>
              <w:rPr>
                <w:spacing w:val="-1"/>
                <w:sz w:val="18"/>
              </w:rPr>
              <w:t xml:space="preserve"> </w:t>
            </w:r>
            <w:r>
              <w:rPr>
                <w:sz w:val="18"/>
              </w:rPr>
              <w:t>water</w:t>
            </w:r>
            <w:r>
              <w:rPr>
                <w:spacing w:val="-3"/>
                <w:sz w:val="18"/>
              </w:rPr>
              <w:t xml:space="preserve"> </w:t>
            </w:r>
            <w:r>
              <w:rPr>
                <w:sz w:val="18"/>
              </w:rPr>
              <w:t>resistance, brittle</w:t>
            </w:r>
            <w:r>
              <w:rPr>
                <w:spacing w:val="-15"/>
                <w:sz w:val="18"/>
              </w:rPr>
              <w:t xml:space="preserve"> </w:t>
            </w:r>
            <w:r>
              <w:rPr>
                <w:sz w:val="18"/>
              </w:rPr>
              <w:t>without</w:t>
            </w:r>
            <w:r>
              <w:rPr>
                <w:spacing w:val="-12"/>
                <w:sz w:val="18"/>
              </w:rPr>
              <w:t xml:space="preserve"> </w:t>
            </w:r>
            <w:r>
              <w:rPr>
                <w:sz w:val="18"/>
              </w:rPr>
              <w:t>additives (Patil et al., 2025)</w:t>
            </w:r>
          </w:p>
        </w:tc>
      </w:tr>
      <w:tr w:rsidR="00C3463A">
        <w:trPr>
          <w:trHeight w:val="1096"/>
        </w:trPr>
        <w:tc>
          <w:tcPr>
            <w:tcW w:w="1260" w:type="dxa"/>
          </w:tcPr>
          <w:p w:rsidR="00C3463A" w:rsidRDefault="00EF1F8E">
            <w:pPr>
              <w:pStyle w:val="TableParagraph"/>
              <w:spacing w:line="204" w:lineRule="exact"/>
              <w:rPr>
                <w:rFonts w:ascii="Arial"/>
                <w:b/>
                <w:sz w:val="18"/>
              </w:rPr>
            </w:pPr>
            <w:r>
              <w:rPr>
                <w:rFonts w:ascii="Arial"/>
                <w:b/>
                <w:spacing w:val="-2"/>
                <w:sz w:val="18"/>
              </w:rPr>
              <w:t>Cellulose</w:t>
            </w:r>
          </w:p>
        </w:tc>
        <w:tc>
          <w:tcPr>
            <w:tcW w:w="2072" w:type="dxa"/>
          </w:tcPr>
          <w:p w:rsidR="00C3463A" w:rsidRDefault="00EF1F8E">
            <w:pPr>
              <w:pStyle w:val="TableParagraph"/>
              <w:ind w:right="260"/>
              <w:rPr>
                <w:sz w:val="18"/>
              </w:rPr>
            </w:pPr>
            <w:r>
              <w:rPr>
                <w:spacing w:val="-2"/>
                <w:sz w:val="18"/>
              </w:rPr>
              <w:t>Plant</w:t>
            </w:r>
            <w:r>
              <w:rPr>
                <w:spacing w:val="-13"/>
                <w:sz w:val="18"/>
              </w:rPr>
              <w:t xml:space="preserve"> </w:t>
            </w:r>
            <w:r>
              <w:rPr>
                <w:spacing w:val="-2"/>
                <w:sz w:val="18"/>
              </w:rPr>
              <w:t>fibers,</w:t>
            </w:r>
            <w:r>
              <w:rPr>
                <w:spacing w:val="-9"/>
                <w:sz w:val="18"/>
              </w:rPr>
              <w:t xml:space="preserve"> </w:t>
            </w:r>
            <w:r>
              <w:rPr>
                <w:spacing w:val="-2"/>
                <w:sz w:val="18"/>
              </w:rPr>
              <w:t xml:space="preserve">bacterial </w:t>
            </w:r>
            <w:r>
              <w:rPr>
                <w:sz w:val="18"/>
              </w:rPr>
              <w:t>cellulose, rice straw (Qin et al., 2022; Cheung</w:t>
            </w:r>
            <w:r>
              <w:rPr>
                <w:spacing w:val="-3"/>
                <w:sz w:val="18"/>
              </w:rPr>
              <w:t xml:space="preserve"> </w:t>
            </w:r>
            <w:r>
              <w:rPr>
                <w:sz w:val="18"/>
              </w:rPr>
              <w:t>et</w:t>
            </w:r>
            <w:r>
              <w:rPr>
                <w:spacing w:val="-1"/>
                <w:sz w:val="18"/>
              </w:rPr>
              <w:t xml:space="preserve"> </w:t>
            </w:r>
            <w:r>
              <w:rPr>
                <w:sz w:val="18"/>
              </w:rPr>
              <w:t>al.,</w:t>
            </w:r>
            <w:r>
              <w:rPr>
                <w:spacing w:val="-1"/>
                <w:sz w:val="18"/>
              </w:rPr>
              <w:t xml:space="preserve"> </w:t>
            </w:r>
            <w:r>
              <w:rPr>
                <w:sz w:val="18"/>
              </w:rPr>
              <w:t>2023; Islam et al., 2023)</w:t>
            </w:r>
          </w:p>
        </w:tc>
        <w:tc>
          <w:tcPr>
            <w:tcW w:w="2161" w:type="dxa"/>
          </w:tcPr>
          <w:p w:rsidR="00C3463A" w:rsidRDefault="00EF1F8E">
            <w:pPr>
              <w:pStyle w:val="TableParagraph"/>
              <w:ind w:left="109" w:right="283"/>
              <w:rPr>
                <w:sz w:val="18"/>
              </w:rPr>
            </w:pPr>
            <w:r>
              <w:rPr>
                <w:spacing w:val="-2"/>
                <w:sz w:val="18"/>
              </w:rPr>
              <w:t>Strong,</w:t>
            </w:r>
            <w:r>
              <w:rPr>
                <w:spacing w:val="-15"/>
                <w:sz w:val="18"/>
              </w:rPr>
              <w:t xml:space="preserve"> </w:t>
            </w:r>
            <w:r>
              <w:rPr>
                <w:spacing w:val="-2"/>
                <w:sz w:val="18"/>
              </w:rPr>
              <w:t xml:space="preserve">hydrophobic </w:t>
            </w:r>
            <w:r>
              <w:rPr>
                <w:sz w:val="18"/>
              </w:rPr>
              <w:t xml:space="preserve">when modified, low </w:t>
            </w:r>
            <w:r>
              <w:rPr>
                <w:spacing w:val="-2"/>
                <w:sz w:val="18"/>
              </w:rPr>
              <w:t>hygroscopicity, renewable</w:t>
            </w:r>
          </w:p>
        </w:tc>
        <w:tc>
          <w:tcPr>
            <w:tcW w:w="1890" w:type="dxa"/>
          </w:tcPr>
          <w:p w:rsidR="00C3463A" w:rsidRDefault="00EF1F8E">
            <w:pPr>
              <w:pStyle w:val="TableParagraph"/>
              <w:ind w:left="109"/>
              <w:rPr>
                <w:sz w:val="18"/>
              </w:rPr>
            </w:pPr>
            <w:r>
              <w:rPr>
                <w:sz w:val="18"/>
              </w:rPr>
              <w:t xml:space="preserve">Excellent strength, structure retention, </w:t>
            </w:r>
            <w:r>
              <w:rPr>
                <w:spacing w:val="-2"/>
                <w:sz w:val="18"/>
              </w:rPr>
              <w:t>environmentally friendly</w:t>
            </w:r>
            <w:r>
              <w:rPr>
                <w:spacing w:val="-13"/>
                <w:sz w:val="18"/>
              </w:rPr>
              <w:t xml:space="preserve"> </w:t>
            </w:r>
            <w:r>
              <w:rPr>
                <w:spacing w:val="-2"/>
                <w:sz w:val="18"/>
              </w:rPr>
              <w:t>(Yang</w:t>
            </w:r>
            <w:r>
              <w:rPr>
                <w:spacing w:val="-11"/>
                <w:sz w:val="18"/>
              </w:rPr>
              <w:t xml:space="preserve"> </w:t>
            </w:r>
            <w:r>
              <w:rPr>
                <w:spacing w:val="-2"/>
                <w:sz w:val="18"/>
              </w:rPr>
              <w:t>et</w:t>
            </w:r>
            <w:r>
              <w:rPr>
                <w:spacing w:val="-14"/>
                <w:sz w:val="18"/>
              </w:rPr>
              <w:t xml:space="preserve"> </w:t>
            </w:r>
            <w:r>
              <w:rPr>
                <w:spacing w:val="-2"/>
                <w:sz w:val="18"/>
              </w:rPr>
              <w:t>al., 2024)</w:t>
            </w:r>
          </w:p>
        </w:tc>
        <w:tc>
          <w:tcPr>
            <w:tcW w:w="2252" w:type="dxa"/>
          </w:tcPr>
          <w:p w:rsidR="00C3463A" w:rsidRDefault="00EF1F8E">
            <w:pPr>
              <w:pStyle w:val="TableParagraph"/>
              <w:ind w:left="111" w:right="253"/>
              <w:jc w:val="both"/>
              <w:rPr>
                <w:sz w:val="18"/>
              </w:rPr>
            </w:pPr>
            <w:r>
              <w:rPr>
                <w:sz w:val="18"/>
              </w:rPr>
              <w:t>Processing</w:t>
            </w:r>
            <w:r>
              <w:rPr>
                <w:spacing w:val="-3"/>
                <w:sz w:val="18"/>
              </w:rPr>
              <w:t xml:space="preserve"> </w:t>
            </w:r>
            <w:r>
              <w:rPr>
                <w:sz w:val="18"/>
              </w:rPr>
              <w:t xml:space="preserve">complexity, </w:t>
            </w:r>
            <w:r>
              <w:rPr>
                <w:spacing w:val="-2"/>
                <w:sz w:val="18"/>
              </w:rPr>
              <w:t>sometimes</w:t>
            </w:r>
            <w:r>
              <w:rPr>
                <w:spacing w:val="-11"/>
                <w:sz w:val="18"/>
              </w:rPr>
              <w:t xml:space="preserve"> </w:t>
            </w:r>
            <w:r>
              <w:rPr>
                <w:spacing w:val="-2"/>
                <w:sz w:val="18"/>
              </w:rPr>
              <w:t>brittle</w:t>
            </w:r>
            <w:r>
              <w:rPr>
                <w:spacing w:val="-8"/>
                <w:sz w:val="18"/>
              </w:rPr>
              <w:t xml:space="preserve"> </w:t>
            </w:r>
            <w:r>
              <w:rPr>
                <w:spacing w:val="-2"/>
                <w:sz w:val="18"/>
              </w:rPr>
              <w:t xml:space="preserve">(Islam </w:t>
            </w:r>
            <w:r>
              <w:rPr>
                <w:sz w:val="18"/>
              </w:rPr>
              <w:t>et al., 2023)</w:t>
            </w:r>
          </w:p>
        </w:tc>
      </w:tr>
      <w:tr w:rsidR="00C3463A">
        <w:trPr>
          <w:trHeight w:val="1070"/>
        </w:trPr>
        <w:tc>
          <w:tcPr>
            <w:tcW w:w="1260" w:type="dxa"/>
          </w:tcPr>
          <w:p w:rsidR="00C3463A" w:rsidRDefault="00EF1F8E">
            <w:pPr>
              <w:pStyle w:val="TableParagraph"/>
              <w:spacing w:line="204" w:lineRule="exact"/>
              <w:rPr>
                <w:rFonts w:ascii="Arial"/>
                <w:b/>
                <w:sz w:val="18"/>
              </w:rPr>
            </w:pPr>
            <w:r>
              <w:rPr>
                <w:rFonts w:ascii="Arial"/>
                <w:b/>
                <w:spacing w:val="-2"/>
                <w:sz w:val="18"/>
              </w:rPr>
              <w:t>Seaweed</w:t>
            </w:r>
          </w:p>
        </w:tc>
        <w:tc>
          <w:tcPr>
            <w:tcW w:w="2072" w:type="dxa"/>
          </w:tcPr>
          <w:p w:rsidR="00C3463A" w:rsidRDefault="00EF1F8E">
            <w:pPr>
              <w:pStyle w:val="TableParagraph"/>
              <w:ind w:right="149"/>
              <w:rPr>
                <w:sz w:val="18"/>
              </w:rPr>
            </w:pPr>
            <w:r>
              <w:rPr>
                <w:spacing w:val="-2"/>
                <w:sz w:val="18"/>
              </w:rPr>
              <w:t>Seaweed polysaccharides:</w:t>
            </w:r>
            <w:r>
              <w:rPr>
                <w:spacing w:val="-12"/>
                <w:sz w:val="18"/>
              </w:rPr>
              <w:t xml:space="preserve"> </w:t>
            </w:r>
            <w:r>
              <w:rPr>
                <w:spacing w:val="-2"/>
                <w:sz w:val="18"/>
              </w:rPr>
              <w:t xml:space="preserve">agar, </w:t>
            </w:r>
            <w:r>
              <w:rPr>
                <w:sz w:val="18"/>
              </w:rPr>
              <w:t>alginate, carrageenan (</w:t>
            </w:r>
            <w:proofErr w:type="spellStart"/>
            <w:r>
              <w:rPr>
                <w:sz w:val="18"/>
              </w:rPr>
              <w:t>Kajla</w:t>
            </w:r>
            <w:proofErr w:type="spellEnd"/>
            <w:r>
              <w:rPr>
                <w:sz w:val="18"/>
              </w:rPr>
              <w:t xml:space="preserve"> et al., 2024; Ni et al., 2024)</w:t>
            </w:r>
          </w:p>
        </w:tc>
        <w:tc>
          <w:tcPr>
            <w:tcW w:w="2161" w:type="dxa"/>
          </w:tcPr>
          <w:p w:rsidR="00C3463A" w:rsidRDefault="00EF1F8E">
            <w:pPr>
              <w:pStyle w:val="TableParagraph"/>
              <w:ind w:left="109"/>
              <w:rPr>
                <w:sz w:val="18"/>
              </w:rPr>
            </w:pPr>
            <w:r>
              <w:rPr>
                <w:spacing w:val="-2"/>
                <w:sz w:val="18"/>
              </w:rPr>
              <w:t xml:space="preserve">Fast-growing, </w:t>
            </w:r>
            <w:r>
              <w:rPr>
                <w:sz w:val="18"/>
              </w:rPr>
              <w:t xml:space="preserve">biodegradable, water- </w:t>
            </w:r>
            <w:r>
              <w:rPr>
                <w:spacing w:val="-2"/>
                <w:sz w:val="18"/>
              </w:rPr>
              <w:t>soluble</w:t>
            </w:r>
            <w:r>
              <w:rPr>
                <w:spacing w:val="-13"/>
                <w:sz w:val="18"/>
              </w:rPr>
              <w:t xml:space="preserve"> </w:t>
            </w:r>
            <w:r>
              <w:rPr>
                <w:spacing w:val="-2"/>
                <w:sz w:val="18"/>
              </w:rPr>
              <w:t>unless</w:t>
            </w:r>
            <w:r>
              <w:rPr>
                <w:spacing w:val="-9"/>
                <w:sz w:val="18"/>
              </w:rPr>
              <w:t xml:space="preserve"> </w:t>
            </w:r>
            <w:r>
              <w:rPr>
                <w:spacing w:val="-2"/>
                <w:sz w:val="18"/>
              </w:rPr>
              <w:t>modified</w:t>
            </w:r>
          </w:p>
        </w:tc>
        <w:tc>
          <w:tcPr>
            <w:tcW w:w="1890" w:type="dxa"/>
          </w:tcPr>
          <w:p w:rsidR="00C3463A" w:rsidRDefault="00EF1F8E">
            <w:pPr>
              <w:pStyle w:val="TableParagraph"/>
              <w:ind w:left="109" w:right="96"/>
              <w:rPr>
                <w:sz w:val="18"/>
              </w:rPr>
            </w:pPr>
            <w:r>
              <w:rPr>
                <w:sz w:val="18"/>
              </w:rPr>
              <w:t xml:space="preserve">Marine biomass, </w:t>
            </w:r>
            <w:r>
              <w:rPr>
                <w:spacing w:val="-2"/>
                <w:sz w:val="18"/>
              </w:rPr>
              <w:t>antimicrobial potential,</w:t>
            </w:r>
            <w:r>
              <w:rPr>
                <w:spacing w:val="-13"/>
                <w:sz w:val="18"/>
              </w:rPr>
              <w:t xml:space="preserve"> </w:t>
            </w:r>
            <w:r>
              <w:rPr>
                <w:spacing w:val="-2"/>
                <w:sz w:val="18"/>
              </w:rPr>
              <w:t xml:space="preserve">renewable </w:t>
            </w:r>
            <w:r>
              <w:rPr>
                <w:sz w:val="18"/>
              </w:rPr>
              <w:t>(</w:t>
            </w:r>
            <w:proofErr w:type="spellStart"/>
            <w:r>
              <w:rPr>
                <w:sz w:val="18"/>
              </w:rPr>
              <w:t>Kajla</w:t>
            </w:r>
            <w:proofErr w:type="spellEnd"/>
            <w:r>
              <w:rPr>
                <w:sz w:val="18"/>
              </w:rPr>
              <w:t xml:space="preserve"> et al., 2024)</w:t>
            </w:r>
          </w:p>
        </w:tc>
        <w:tc>
          <w:tcPr>
            <w:tcW w:w="2252" w:type="dxa"/>
          </w:tcPr>
          <w:p w:rsidR="00C3463A" w:rsidRDefault="00EF1F8E">
            <w:pPr>
              <w:pStyle w:val="TableParagraph"/>
              <w:ind w:left="111" w:right="182"/>
              <w:rPr>
                <w:sz w:val="18"/>
              </w:rPr>
            </w:pPr>
            <w:r>
              <w:rPr>
                <w:sz w:val="18"/>
              </w:rPr>
              <w:t xml:space="preserve">Low mechanical </w:t>
            </w:r>
            <w:r>
              <w:rPr>
                <w:spacing w:val="-2"/>
                <w:sz w:val="18"/>
              </w:rPr>
              <w:t>strength,</w:t>
            </w:r>
            <w:r>
              <w:rPr>
                <w:spacing w:val="-16"/>
                <w:sz w:val="18"/>
              </w:rPr>
              <w:t xml:space="preserve"> </w:t>
            </w:r>
            <w:r>
              <w:rPr>
                <w:spacing w:val="-2"/>
                <w:sz w:val="18"/>
              </w:rPr>
              <w:t>high</w:t>
            </w:r>
            <w:r>
              <w:rPr>
                <w:spacing w:val="-10"/>
                <w:sz w:val="18"/>
              </w:rPr>
              <w:t xml:space="preserve"> </w:t>
            </w:r>
            <w:r>
              <w:rPr>
                <w:spacing w:val="-2"/>
                <w:sz w:val="18"/>
              </w:rPr>
              <w:t xml:space="preserve">water </w:t>
            </w:r>
            <w:r>
              <w:rPr>
                <w:sz w:val="18"/>
              </w:rPr>
              <w:t>sensitivity</w:t>
            </w:r>
            <w:r>
              <w:rPr>
                <w:spacing w:val="-8"/>
                <w:sz w:val="18"/>
              </w:rPr>
              <w:t xml:space="preserve"> </w:t>
            </w:r>
            <w:r>
              <w:rPr>
                <w:sz w:val="18"/>
              </w:rPr>
              <w:t>(Ni</w:t>
            </w:r>
            <w:r>
              <w:rPr>
                <w:spacing w:val="-13"/>
                <w:sz w:val="18"/>
              </w:rPr>
              <w:t xml:space="preserve"> </w:t>
            </w:r>
            <w:r>
              <w:rPr>
                <w:sz w:val="18"/>
              </w:rPr>
              <w:t>et</w:t>
            </w:r>
            <w:r>
              <w:rPr>
                <w:spacing w:val="-11"/>
                <w:sz w:val="18"/>
              </w:rPr>
              <w:t xml:space="preserve"> </w:t>
            </w:r>
            <w:r>
              <w:rPr>
                <w:sz w:val="18"/>
              </w:rPr>
              <w:t xml:space="preserve">al., </w:t>
            </w:r>
            <w:r>
              <w:rPr>
                <w:spacing w:val="-2"/>
                <w:sz w:val="18"/>
              </w:rPr>
              <w:t>2024)</w:t>
            </w:r>
          </w:p>
        </w:tc>
      </w:tr>
      <w:tr w:rsidR="00C3463A">
        <w:trPr>
          <w:trHeight w:val="1250"/>
        </w:trPr>
        <w:tc>
          <w:tcPr>
            <w:tcW w:w="1260" w:type="dxa"/>
          </w:tcPr>
          <w:p w:rsidR="00C3463A" w:rsidRDefault="00EF1F8E">
            <w:pPr>
              <w:pStyle w:val="TableParagraph"/>
              <w:rPr>
                <w:rFonts w:ascii="Arial"/>
                <w:b/>
                <w:sz w:val="18"/>
              </w:rPr>
            </w:pPr>
            <w:r>
              <w:rPr>
                <w:rFonts w:ascii="Arial"/>
                <w:b/>
                <w:sz w:val="18"/>
              </w:rPr>
              <w:t xml:space="preserve">Proteins &amp; </w:t>
            </w:r>
            <w:r>
              <w:rPr>
                <w:rFonts w:ascii="Arial"/>
                <w:b/>
                <w:spacing w:val="-4"/>
                <w:sz w:val="18"/>
              </w:rPr>
              <w:t>Composites</w:t>
            </w:r>
          </w:p>
        </w:tc>
        <w:tc>
          <w:tcPr>
            <w:tcW w:w="2072" w:type="dxa"/>
          </w:tcPr>
          <w:p w:rsidR="00C3463A" w:rsidRDefault="00EF1F8E">
            <w:pPr>
              <w:pStyle w:val="TableParagraph"/>
              <w:ind w:right="138"/>
              <w:rPr>
                <w:sz w:val="18"/>
              </w:rPr>
            </w:pPr>
            <w:r>
              <w:rPr>
                <w:sz w:val="18"/>
              </w:rPr>
              <w:t xml:space="preserve">Gelatin, soy protein isolate, whey protein (Rai et al., 2023; </w:t>
            </w:r>
            <w:proofErr w:type="spellStart"/>
            <w:r>
              <w:rPr>
                <w:sz w:val="18"/>
              </w:rPr>
              <w:t>Choeybundit</w:t>
            </w:r>
            <w:proofErr w:type="spellEnd"/>
            <w:r>
              <w:rPr>
                <w:sz w:val="18"/>
              </w:rPr>
              <w:t xml:space="preserve"> et al., 2024;</w:t>
            </w:r>
            <w:r>
              <w:rPr>
                <w:spacing w:val="-17"/>
                <w:sz w:val="18"/>
              </w:rPr>
              <w:t xml:space="preserve"> </w:t>
            </w:r>
            <w:proofErr w:type="spellStart"/>
            <w:r>
              <w:rPr>
                <w:sz w:val="18"/>
              </w:rPr>
              <w:t>Chakravartula</w:t>
            </w:r>
            <w:proofErr w:type="spellEnd"/>
            <w:r>
              <w:rPr>
                <w:spacing w:val="-13"/>
                <w:sz w:val="18"/>
              </w:rPr>
              <w:t xml:space="preserve"> </w:t>
            </w:r>
            <w:r>
              <w:rPr>
                <w:sz w:val="18"/>
              </w:rPr>
              <w:t>et</w:t>
            </w:r>
          </w:p>
          <w:p w:rsidR="00C3463A" w:rsidRDefault="00EF1F8E">
            <w:pPr>
              <w:pStyle w:val="TableParagraph"/>
              <w:spacing w:line="194" w:lineRule="exact"/>
              <w:rPr>
                <w:sz w:val="18"/>
              </w:rPr>
            </w:pPr>
            <w:r>
              <w:rPr>
                <w:sz w:val="18"/>
              </w:rPr>
              <w:t>al.,</w:t>
            </w:r>
            <w:r>
              <w:rPr>
                <w:spacing w:val="1"/>
                <w:sz w:val="18"/>
              </w:rPr>
              <w:t xml:space="preserve"> </w:t>
            </w:r>
            <w:r>
              <w:rPr>
                <w:spacing w:val="-2"/>
                <w:sz w:val="18"/>
              </w:rPr>
              <w:t>2019)</w:t>
            </w:r>
          </w:p>
        </w:tc>
        <w:tc>
          <w:tcPr>
            <w:tcW w:w="2161" w:type="dxa"/>
          </w:tcPr>
          <w:p w:rsidR="00C3463A" w:rsidRDefault="00EF1F8E">
            <w:pPr>
              <w:pStyle w:val="TableParagraph"/>
              <w:ind w:left="109" w:right="28"/>
              <w:rPr>
                <w:sz w:val="18"/>
              </w:rPr>
            </w:pPr>
            <w:r>
              <w:rPr>
                <w:sz w:val="18"/>
              </w:rPr>
              <w:t xml:space="preserve">Elastic, edible, </w:t>
            </w:r>
            <w:r>
              <w:rPr>
                <w:spacing w:val="-2"/>
                <w:sz w:val="18"/>
              </w:rPr>
              <w:t>biodegradable,</w:t>
            </w:r>
            <w:r>
              <w:rPr>
                <w:spacing w:val="-12"/>
                <w:sz w:val="18"/>
              </w:rPr>
              <w:t xml:space="preserve"> </w:t>
            </w:r>
            <w:r>
              <w:rPr>
                <w:spacing w:val="-2"/>
                <w:sz w:val="18"/>
              </w:rPr>
              <w:t xml:space="preserve">sensitive </w:t>
            </w:r>
            <w:r>
              <w:rPr>
                <w:sz w:val="18"/>
              </w:rPr>
              <w:t>to</w:t>
            </w:r>
            <w:r>
              <w:rPr>
                <w:spacing w:val="-10"/>
                <w:sz w:val="18"/>
              </w:rPr>
              <w:t xml:space="preserve"> </w:t>
            </w:r>
            <w:r>
              <w:rPr>
                <w:sz w:val="18"/>
              </w:rPr>
              <w:t>moisture,</w:t>
            </w:r>
            <w:r>
              <w:rPr>
                <w:spacing w:val="-9"/>
                <w:sz w:val="18"/>
              </w:rPr>
              <w:t xml:space="preserve"> </w:t>
            </w:r>
            <w:r>
              <w:rPr>
                <w:sz w:val="18"/>
              </w:rPr>
              <w:t>improved</w:t>
            </w:r>
            <w:r>
              <w:rPr>
                <w:spacing w:val="-9"/>
                <w:sz w:val="18"/>
              </w:rPr>
              <w:t xml:space="preserve"> </w:t>
            </w:r>
            <w:r>
              <w:rPr>
                <w:sz w:val="18"/>
              </w:rPr>
              <w:t xml:space="preserve">in </w:t>
            </w:r>
            <w:r>
              <w:rPr>
                <w:spacing w:val="-2"/>
                <w:sz w:val="18"/>
              </w:rPr>
              <w:t>composites</w:t>
            </w:r>
          </w:p>
        </w:tc>
        <w:tc>
          <w:tcPr>
            <w:tcW w:w="1890" w:type="dxa"/>
          </w:tcPr>
          <w:p w:rsidR="00C3463A" w:rsidRDefault="00EF1F8E">
            <w:pPr>
              <w:pStyle w:val="TableParagraph"/>
              <w:ind w:left="109" w:right="96"/>
              <w:rPr>
                <w:sz w:val="18"/>
              </w:rPr>
            </w:pPr>
            <w:r>
              <w:rPr>
                <w:sz w:val="18"/>
              </w:rPr>
              <w:t xml:space="preserve">Nutritional value, </w:t>
            </w:r>
            <w:r>
              <w:rPr>
                <w:spacing w:val="-2"/>
                <w:sz w:val="18"/>
              </w:rPr>
              <w:t>biodegradable, flexible</w:t>
            </w:r>
            <w:r>
              <w:rPr>
                <w:spacing w:val="-11"/>
                <w:sz w:val="18"/>
              </w:rPr>
              <w:t xml:space="preserve"> </w:t>
            </w:r>
            <w:r>
              <w:rPr>
                <w:spacing w:val="-2"/>
                <w:sz w:val="18"/>
              </w:rPr>
              <w:t>(Wu</w:t>
            </w:r>
            <w:r>
              <w:rPr>
                <w:spacing w:val="-11"/>
                <w:sz w:val="18"/>
              </w:rPr>
              <w:t xml:space="preserve"> </w:t>
            </w:r>
            <w:r>
              <w:rPr>
                <w:spacing w:val="-2"/>
                <w:sz w:val="18"/>
              </w:rPr>
              <w:t>et</w:t>
            </w:r>
            <w:r>
              <w:rPr>
                <w:spacing w:val="-14"/>
                <w:sz w:val="18"/>
              </w:rPr>
              <w:t xml:space="preserve"> </w:t>
            </w:r>
            <w:r>
              <w:rPr>
                <w:spacing w:val="-2"/>
                <w:sz w:val="18"/>
              </w:rPr>
              <w:t>al., 2024)</w:t>
            </w:r>
          </w:p>
        </w:tc>
        <w:tc>
          <w:tcPr>
            <w:tcW w:w="2252" w:type="dxa"/>
          </w:tcPr>
          <w:p w:rsidR="00C3463A" w:rsidRDefault="00EF1F8E">
            <w:pPr>
              <w:pStyle w:val="TableParagraph"/>
              <w:ind w:left="111" w:right="182"/>
              <w:rPr>
                <w:sz w:val="18"/>
              </w:rPr>
            </w:pPr>
            <w:r>
              <w:rPr>
                <w:sz w:val="18"/>
              </w:rPr>
              <w:t xml:space="preserve">Moisture sensitive, </w:t>
            </w:r>
            <w:r>
              <w:rPr>
                <w:spacing w:val="-2"/>
                <w:sz w:val="18"/>
              </w:rPr>
              <w:t>possible</w:t>
            </w:r>
            <w:r>
              <w:rPr>
                <w:spacing w:val="-13"/>
                <w:sz w:val="18"/>
              </w:rPr>
              <w:t xml:space="preserve"> </w:t>
            </w:r>
            <w:r>
              <w:rPr>
                <w:spacing w:val="-2"/>
                <w:sz w:val="18"/>
              </w:rPr>
              <w:t xml:space="preserve">allergenicity </w:t>
            </w:r>
            <w:r>
              <w:rPr>
                <w:sz w:val="18"/>
              </w:rPr>
              <w:t>(Han, 2014)</w:t>
            </w:r>
          </w:p>
        </w:tc>
      </w:tr>
    </w:tbl>
    <w:p w:rsidR="00C3463A" w:rsidRDefault="00C3463A">
      <w:pPr>
        <w:pStyle w:val="TableParagraph"/>
        <w:rPr>
          <w:sz w:val="18"/>
        </w:rPr>
        <w:sectPr w:rsidR="00C3463A">
          <w:pgSz w:w="11920" w:h="16850"/>
          <w:pgMar w:top="1340" w:right="566" w:bottom="280" w:left="992" w:header="720" w:footer="720" w:gutter="0"/>
          <w:cols w:space="720"/>
        </w:sectPr>
      </w:pPr>
    </w:p>
    <w:p w:rsidR="00C3463A" w:rsidRDefault="00C3463A">
      <w:pPr>
        <w:pStyle w:val="BodyText"/>
        <w:rPr>
          <w:sz w:val="22"/>
        </w:rPr>
      </w:pPr>
    </w:p>
    <w:p w:rsidR="00C3463A" w:rsidRDefault="00C3463A">
      <w:pPr>
        <w:pStyle w:val="BodyText"/>
        <w:spacing w:before="28"/>
        <w:rPr>
          <w:sz w:val="22"/>
        </w:rPr>
      </w:pPr>
    </w:p>
    <w:p w:rsidR="00C3463A" w:rsidRDefault="00EF1F8E">
      <w:pPr>
        <w:pStyle w:val="Heading1"/>
        <w:numPr>
          <w:ilvl w:val="0"/>
          <w:numId w:val="2"/>
        </w:numPr>
        <w:tabs>
          <w:tab w:val="left" w:pos="536"/>
          <w:tab w:val="left" w:pos="630"/>
        </w:tabs>
        <w:spacing w:line="276" w:lineRule="auto"/>
        <w:ind w:left="630" w:right="360" w:hanging="360"/>
        <w:jc w:val="left"/>
        <w:rPr>
          <w:sz w:val="20"/>
        </w:rPr>
      </w:pPr>
      <w:r>
        <w:rPr>
          <w:spacing w:val="-2"/>
        </w:rPr>
        <w:t>FABRICATION</w:t>
      </w:r>
      <w:r>
        <w:rPr>
          <w:spacing w:val="-12"/>
        </w:rPr>
        <w:t xml:space="preserve"> </w:t>
      </w:r>
      <w:r>
        <w:rPr>
          <w:spacing w:val="-2"/>
        </w:rPr>
        <w:t>AND</w:t>
      </w:r>
      <w:r>
        <w:rPr>
          <w:spacing w:val="-6"/>
        </w:rPr>
        <w:t xml:space="preserve"> </w:t>
      </w:r>
      <w:r>
        <w:rPr>
          <w:spacing w:val="-2"/>
        </w:rPr>
        <w:t>PROCESSING TECHNIQUES</w:t>
      </w:r>
    </w:p>
    <w:p w:rsidR="00C3463A" w:rsidRDefault="00C3463A">
      <w:pPr>
        <w:pStyle w:val="BodyText"/>
        <w:spacing w:before="9"/>
        <w:rPr>
          <w:rFonts w:ascii="Arial"/>
          <w:b/>
          <w:sz w:val="22"/>
        </w:rPr>
      </w:pPr>
    </w:p>
    <w:p w:rsidR="00C3463A" w:rsidRDefault="00EF1F8E">
      <w:pPr>
        <w:pStyle w:val="BodyText"/>
        <w:spacing w:before="1" w:line="276" w:lineRule="auto"/>
        <w:ind w:left="179" w:right="38"/>
        <w:jc w:val="both"/>
      </w:pPr>
      <w:r>
        <w:t>The advancement of edible straws as a sustainable alternative to conventional plastic- based products has prompted extensive exploration into diverse fabrication techniques. These</w:t>
      </w:r>
      <w:r>
        <w:rPr>
          <w:spacing w:val="-3"/>
        </w:rPr>
        <w:t xml:space="preserve"> </w:t>
      </w:r>
      <w:r>
        <w:t>techniques are</w:t>
      </w:r>
      <w:r>
        <w:rPr>
          <w:spacing w:val="-1"/>
        </w:rPr>
        <w:t xml:space="preserve"> </w:t>
      </w:r>
      <w:r>
        <w:t>pivotal</w:t>
      </w:r>
      <w:r>
        <w:rPr>
          <w:spacing w:val="-3"/>
        </w:rPr>
        <w:t xml:space="preserve"> </w:t>
      </w:r>
      <w:r>
        <w:t>in</w:t>
      </w:r>
      <w:r>
        <w:rPr>
          <w:spacing w:val="-3"/>
        </w:rPr>
        <w:t xml:space="preserve"> </w:t>
      </w:r>
      <w:r>
        <w:t>determining</w:t>
      </w:r>
      <w:r>
        <w:rPr>
          <w:spacing w:val="-1"/>
        </w:rPr>
        <w:t xml:space="preserve"> </w:t>
      </w:r>
      <w:r>
        <w:t xml:space="preserve">not only the mechanical robustness and biodegradability of the final product but also its interaction with moisture, flavor retention, and shelf stability. This chapter discusses the principal fabrication strategies used in the development of edible straws, specifically focusing on processing routes involving starch, cellulose, seaweed, and protein-based </w:t>
      </w:r>
      <w:r>
        <w:rPr>
          <w:spacing w:val="-2"/>
        </w:rPr>
        <w:t>materials.</w:t>
      </w:r>
    </w:p>
    <w:p w:rsidR="00C3463A" w:rsidRDefault="00C3463A">
      <w:pPr>
        <w:pStyle w:val="BodyText"/>
        <w:spacing w:before="34"/>
      </w:pPr>
    </w:p>
    <w:p w:rsidR="00C3463A" w:rsidRDefault="00EF1F8E">
      <w:pPr>
        <w:pStyle w:val="Heading2"/>
        <w:numPr>
          <w:ilvl w:val="1"/>
          <w:numId w:val="2"/>
        </w:numPr>
        <w:tabs>
          <w:tab w:val="left" w:pos="506"/>
        </w:tabs>
        <w:ind w:left="506" w:hanging="327"/>
      </w:pPr>
      <w:r>
        <w:rPr>
          <w:spacing w:val="-2"/>
        </w:rPr>
        <w:t>Extrusion</w:t>
      </w:r>
      <w:r>
        <w:rPr>
          <w:spacing w:val="-7"/>
        </w:rPr>
        <w:t xml:space="preserve"> </w:t>
      </w:r>
      <w:r>
        <w:rPr>
          <w:spacing w:val="-2"/>
        </w:rPr>
        <w:t>Technology</w:t>
      </w:r>
    </w:p>
    <w:p w:rsidR="00C3463A" w:rsidRDefault="00C3463A">
      <w:pPr>
        <w:pStyle w:val="BodyText"/>
        <w:spacing w:before="71"/>
        <w:rPr>
          <w:rFonts w:ascii="Arial"/>
          <w:b/>
        </w:rPr>
      </w:pPr>
    </w:p>
    <w:p w:rsidR="00C3463A" w:rsidRDefault="00EF1F8E">
      <w:pPr>
        <w:pStyle w:val="BodyText"/>
        <w:spacing w:line="276" w:lineRule="auto"/>
        <w:ind w:left="179" w:right="38"/>
        <w:jc w:val="both"/>
      </w:pPr>
      <w:r>
        <w:t>Extrusion is one of the most extensively employed</w:t>
      </w:r>
      <w:r>
        <w:rPr>
          <w:spacing w:val="-14"/>
        </w:rPr>
        <w:t xml:space="preserve"> </w:t>
      </w:r>
      <w:r>
        <w:t>techniques</w:t>
      </w:r>
      <w:r>
        <w:rPr>
          <w:spacing w:val="-12"/>
        </w:rPr>
        <w:t xml:space="preserve"> </w:t>
      </w:r>
      <w:r>
        <w:t>in</w:t>
      </w:r>
      <w:r>
        <w:rPr>
          <w:spacing w:val="-12"/>
        </w:rPr>
        <w:t xml:space="preserve"> </w:t>
      </w:r>
      <w:r>
        <w:t>edible</w:t>
      </w:r>
      <w:r>
        <w:rPr>
          <w:spacing w:val="-14"/>
        </w:rPr>
        <w:t xml:space="preserve"> </w:t>
      </w:r>
      <w:r>
        <w:t>straw</w:t>
      </w:r>
      <w:r>
        <w:rPr>
          <w:spacing w:val="-13"/>
        </w:rPr>
        <w:t xml:space="preserve"> </w:t>
      </w:r>
      <w:r>
        <w:t>fabrication, particularly</w:t>
      </w:r>
      <w:r>
        <w:rPr>
          <w:spacing w:val="-11"/>
        </w:rPr>
        <w:t xml:space="preserve"> </w:t>
      </w:r>
      <w:r>
        <w:t>for</w:t>
      </w:r>
      <w:r>
        <w:rPr>
          <w:spacing w:val="-11"/>
        </w:rPr>
        <w:t xml:space="preserve"> </w:t>
      </w:r>
      <w:r>
        <w:t>starch-based</w:t>
      </w:r>
      <w:r>
        <w:rPr>
          <w:spacing w:val="-11"/>
        </w:rPr>
        <w:t xml:space="preserve"> </w:t>
      </w:r>
      <w:r>
        <w:t>formulations.</w:t>
      </w:r>
      <w:r>
        <w:rPr>
          <w:spacing w:val="-11"/>
        </w:rPr>
        <w:t xml:space="preserve"> </w:t>
      </w:r>
      <w:r>
        <w:t>Cui</w:t>
      </w:r>
      <w:r>
        <w:rPr>
          <w:spacing w:val="-11"/>
        </w:rPr>
        <w:t xml:space="preserve"> </w:t>
      </w:r>
      <w:r>
        <w:t>et al. (2023) demonstrated that extrusion followed by retrogradation enhanced the mechanical strength and water resistance of corn starch- based straws. Similarly, He et al. (2023) introduced a combined strategy of extrusion, retrogradation, and cross-linking to achieve</w:t>
      </w:r>
    </w:p>
    <w:p w:rsidR="00C3463A" w:rsidRDefault="00EF1F8E">
      <w:pPr>
        <w:pStyle w:val="BodyText"/>
        <w:spacing w:before="1" w:line="280" w:lineRule="auto"/>
        <w:ind w:left="179" w:right="454"/>
        <w:jc w:val="both"/>
      </w:pPr>
      <w:r>
        <w:br w:type="column"/>
      </w:r>
      <w:r>
        <w:t>straws with improved dimensional stability and tensile strength.</w:t>
      </w:r>
    </w:p>
    <w:p w:rsidR="00C3463A" w:rsidRDefault="00C3463A">
      <w:pPr>
        <w:pStyle w:val="BodyText"/>
        <w:spacing w:before="26"/>
      </w:pPr>
    </w:p>
    <w:p w:rsidR="00C3463A" w:rsidRDefault="00EF1F8E">
      <w:pPr>
        <w:pStyle w:val="Heading2"/>
        <w:numPr>
          <w:ilvl w:val="1"/>
          <w:numId w:val="2"/>
        </w:numPr>
        <w:tabs>
          <w:tab w:val="left" w:pos="503"/>
        </w:tabs>
        <w:ind w:left="503" w:hanging="324"/>
      </w:pPr>
      <w:r>
        <w:rPr>
          <w:spacing w:val="-2"/>
        </w:rPr>
        <w:t>Retrogradation</w:t>
      </w:r>
      <w:r>
        <w:rPr>
          <w:spacing w:val="2"/>
        </w:rPr>
        <w:t xml:space="preserve"> </w:t>
      </w:r>
      <w:r>
        <w:rPr>
          <w:spacing w:val="-2"/>
        </w:rPr>
        <w:t>and</w:t>
      </w:r>
      <w:r>
        <w:rPr>
          <w:spacing w:val="1"/>
        </w:rPr>
        <w:t xml:space="preserve"> </w:t>
      </w:r>
      <w:r>
        <w:rPr>
          <w:spacing w:val="-2"/>
        </w:rPr>
        <w:t>Annealing</w:t>
      </w:r>
    </w:p>
    <w:p w:rsidR="00C3463A" w:rsidRDefault="00C3463A">
      <w:pPr>
        <w:pStyle w:val="BodyText"/>
        <w:spacing w:before="68"/>
        <w:rPr>
          <w:rFonts w:ascii="Arial"/>
          <w:b/>
        </w:rPr>
      </w:pPr>
    </w:p>
    <w:p w:rsidR="00C3463A" w:rsidRDefault="00EF1F8E">
      <w:pPr>
        <w:pStyle w:val="BodyText"/>
        <w:spacing w:line="276" w:lineRule="auto"/>
        <w:ind w:left="179" w:right="443"/>
        <w:jc w:val="both"/>
      </w:pPr>
      <w:r>
        <w:t>Retrogradation, often used post-extrusion, involves</w:t>
      </w:r>
      <w:r>
        <w:rPr>
          <w:spacing w:val="-1"/>
        </w:rPr>
        <w:t xml:space="preserve"> </w:t>
      </w:r>
      <w:r>
        <w:t>the</w:t>
      </w:r>
      <w:r>
        <w:rPr>
          <w:spacing w:val="-2"/>
        </w:rPr>
        <w:t xml:space="preserve"> </w:t>
      </w:r>
      <w:r>
        <w:t>reorganization of</w:t>
      </w:r>
      <w:r>
        <w:rPr>
          <w:spacing w:val="-5"/>
        </w:rPr>
        <w:t xml:space="preserve"> </w:t>
      </w:r>
      <w:r>
        <w:t>starch</w:t>
      </w:r>
      <w:r>
        <w:rPr>
          <w:spacing w:val="-2"/>
        </w:rPr>
        <w:t xml:space="preserve"> </w:t>
      </w:r>
      <w:r>
        <w:t>molecules, which strengthens the internal matrix. It is effective</w:t>
      </w:r>
      <w:r>
        <w:rPr>
          <w:spacing w:val="-14"/>
        </w:rPr>
        <w:t xml:space="preserve"> </w:t>
      </w:r>
      <w:r>
        <w:t>in</w:t>
      </w:r>
      <w:r>
        <w:rPr>
          <w:spacing w:val="-14"/>
        </w:rPr>
        <w:t xml:space="preserve"> </w:t>
      </w:r>
      <w:r>
        <w:t>reducing</w:t>
      </w:r>
      <w:r>
        <w:rPr>
          <w:spacing w:val="-14"/>
        </w:rPr>
        <w:t xml:space="preserve"> </w:t>
      </w:r>
      <w:r>
        <w:t>solubility</w:t>
      </w:r>
      <w:r>
        <w:rPr>
          <w:spacing w:val="-14"/>
        </w:rPr>
        <w:t xml:space="preserve"> </w:t>
      </w:r>
      <w:r>
        <w:t>and</w:t>
      </w:r>
      <w:r>
        <w:rPr>
          <w:spacing w:val="-14"/>
        </w:rPr>
        <w:t xml:space="preserve"> </w:t>
      </w:r>
      <w:r>
        <w:t>enhancing</w:t>
      </w:r>
      <w:r>
        <w:rPr>
          <w:spacing w:val="-14"/>
        </w:rPr>
        <w:t xml:space="preserve"> </w:t>
      </w:r>
      <w:r>
        <w:t>the mechanical</w:t>
      </w:r>
      <w:r>
        <w:rPr>
          <w:spacing w:val="-13"/>
        </w:rPr>
        <w:t xml:space="preserve"> </w:t>
      </w:r>
      <w:r>
        <w:t>integrity</w:t>
      </w:r>
      <w:r>
        <w:rPr>
          <w:spacing w:val="-11"/>
        </w:rPr>
        <w:t xml:space="preserve"> </w:t>
      </w:r>
      <w:r>
        <w:t>of</w:t>
      </w:r>
      <w:r>
        <w:rPr>
          <w:spacing w:val="-13"/>
        </w:rPr>
        <w:t xml:space="preserve"> </w:t>
      </w:r>
      <w:r>
        <w:t>starch</w:t>
      </w:r>
      <w:r>
        <w:rPr>
          <w:spacing w:val="-13"/>
        </w:rPr>
        <w:t xml:space="preserve"> </w:t>
      </w:r>
      <w:r>
        <w:t>products.</w:t>
      </w:r>
      <w:r>
        <w:rPr>
          <w:spacing w:val="-10"/>
        </w:rPr>
        <w:t xml:space="preserve"> </w:t>
      </w:r>
      <w:r>
        <w:t>As</w:t>
      </w:r>
      <w:r>
        <w:rPr>
          <w:spacing w:val="-12"/>
        </w:rPr>
        <w:t xml:space="preserve"> </w:t>
      </w:r>
      <w:r>
        <w:t>He</w:t>
      </w:r>
      <w:r>
        <w:rPr>
          <w:spacing w:val="-13"/>
        </w:rPr>
        <w:t xml:space="preserve"> </w:t>
      </w:r>
      <w:r>
        <w:t>et al. (2023) and Wei et al. (2023) showed, retrograded starch matrices displayed superior resistance to cracking and degradation in aqueous environments.</w:t>
      </w:r>
    </w:p>
    <w:p w:rsidR="00C3463A" w:rsidRDefault="00C3463A">
      <w:pPr>
        <w:pStyle w:val="BodyText"/>
        <w:spacing w:before="35"/>
      </w:pPr>
    </w:p>
    <w:p w:rsidR="00C3463A" w:rsidRDefault="00EF1F8E">
      <w:pPr>
        <w:pStyle w:val="Heading2"/>
        <w:numPr>
          <w:ilvl w:val="1"/>
          <w:numId w:val="2"/>
        </w:numPr>
        <w:tabs>
          <w:tab w:val="left" w:pos="503"/>
        </w:tabs>
        <w:ind w:left="503" w:hanging="324"/>
      </w:pPr>
      <w:r>
        <w:t>Crosslinking</w:t>
      </w:r>
      <w:r>
        <w:rPr>
          <w:spacing w:val="-14"/>
        </w:rPr>
        <w:t xml:space="preserve"> </w:t>
      </w:r>
      <w:r>
        <w:t>and</w:t>
      </w:r>
      <w:r>
        <w:rPr>
          <w:spacing w:val="-14"/>
        </w:rPr>
        <w:t xml:space="preserve"> </w:t>
      </w:r>
      <w:r>
        <w:rPr>
          <w:spacing w:val="-2"/>
        </w:rPr>
        <w:t>Reinforcement</w:t>
      </w:r>
    </w:p>
    <w:p w:rsidR="00C3463A" w:rsidRDefault="00C3463A">
      <w:pPr>
        <w:pStyle w:val="BodyText"/>
        <w:spacing w:before="73"/>
        <w:rPr>
          <w:rFonts w:ascii="Arial"/>
          <w:b/>
        </w:rPr>
      </w:pPr>
    </w:p>
    <w:p w:rsidR="00C3463A" w:rsidRDefault="00EF1F8E">
      <w:pPr>
        <w:pStyle w:val="BodyText"/>
        <w:spacing w:line="276" w:lineRule="auto"/>
        <w:ind w:left="179" w:right="445"/>
        <w:jc w:val="both"/>
      </w:pPr>
      <w:r>
        <w:t>Crosslinking agents, such as citric acid or polyvinyl alcohol (PVA), can be added to improve the structural coherence of biopolymer matrices. Wei et al. (2023) examined intermolecular interactions between starch and PVA, reporting enhanced flexibility and durability. Crosslinking also plays a role in reinforcing protein and cellulose matrices, as discussed by Rai et al. (2023) in their bamboo- gelatin composite straw fabrication process.</w:t>
      </w:r>
    </w:p>
    <w:p w:rsidR="00C3463A" w:rsidRDefault="00C3463A">
      <w:pPr>
        <w:pStyle w:val="BodyText"/>
        <w:spacing w:before="34"/>
      </w:pPr>
    </w:p>
    <w:p w:rsidR="00C3463A" w:rsidRDefault="00EF1F8E">
      <w:pPr>
        <w:pStyle w:val="Heading2"/>
        <w:numPr>
          <w:ilvl w:val="1"/>
          <w:numId w:val="2"/>
        </w:numPr>
        <w:tabs>
          <w:tab w:val="left" w:pos="503"/>
        </w:tabs>
        <w:ind w:left="503" w:hanging="324"/>
      </w:pPr>
      <w:r>
        <w:t>Casting</w:t>
      </w:r>
      <w:r>
        <w:rPr>
          <w:spacing w:val="-11"/>
        </w:rPr>
        <w:t xml:space="preserve"> </w:t>
      </w:r>
      <w:r>
        <w:t>and</w:t>
      </w:r>
      <w:r>
        <w:rPr>
          <w:spacing w:val="-11"/>
        </w:rPr>
        <w:t xml:space="preserve"> </w:t>
      </w:r>
      <w:r>
        <w:t>Coating</w:t>
      </w:r>
      <w:r>
        <w:rPr>
          <w:spacing w:val="-11"/>
        </w:rPr>
        <w:t xml:space="preserve"> </w:t>
      </w:r>
      <w:r>
        <w:rPr>
          <w:spacing w:val="-2"/>
        </w:rPr>
        <w:t>Techniques</w:t>
      </w:r>
    </w:p>
    <w:p w:rsidR="00C3463A" w:rsidRDefault="00C3463A">
      <w:pPr>
        <w:pStyle w:val="BodyText"/>
        <w:spacing w:before="68"/>
        <w:rPr>
          <w:rFonts w:ascii="Arial"/>
          <w:b/>
        </w:rPr>
      </w:pPr>
    </w:p>
    <w:p w:rsidR="00C3463A" w:rsidRDefault="00EF1F8E">
      <w:pPr>
        <w:pStyle w:val="BodyText"/>
        <w:ind w:left="179"/>
        <w:jc w:val="both"/>
      </w:pPr>
      <w:r>
        <w:rPr>
          <w:spacing w:val="-2"/>
        </w:rPr>
        <w:t>Casting</w:t>
      </w:r>
      <w:r>
        <w:rPr>
          <w:spacing w:val="-9"/>
        </w:rPr>
        <w:t xml:space="preserve"> </w:t>
      </w:r>
      <w:r>
        <w:rPr>
          <w:spacing w:val="-2"/>
        </w:rPr>
        <w:t>is</w:t>
      </w:r>
      <w:r>
        <w:rPr>
          <w:spacing w:val="-8"/>
        </w:rPr>
        <w:t xml:space="preserve"> </w:t>
      </w:r>
      <w:r>
        <w:rPr>
          <w:spacing w:val="-2"/>
        </w:rPr>
        <w:t>widely</w:t>
      </w:r>
      <w:r>
        <w:rPr>
          <w:spacing w:val="-7"/>
        </w:rPr>
        <w:t xml:space="preserve"> </w:t>
      </w:r>
      <w:r>
        <w:rPr>
          <w:spacing w:val="-2"/>
        </w:rPr>
        <w:t>applied</w:t>
      </w:r>
      <w:r>
        <w:rPr>
          <w:spacing w:val="-9"/>
        </w:rPr>
        <w:t xml:space="preserve"> </w:t>
      </w:r>
      <w:r>
        <w:rPr>
          <w:spacing w:val="-2"/>
        </w:rPr>
        <w:t>for forming</w:t>
      </w:r>
      <w:r>
        <w:rPr>
          <w:spacing w:val="-9"/>
        </w:rPr>
        <w:t xml:space="preserve"> </w:t>
      </w:r>
      <w:r>
        <w:rPr>
          <w:spacing w:val="-2"/>
        </w:rPr>
        <w:t>thin</w:t>
      </w:r>
      <w:r>
        <w:rPr>
          <w:spacing w:val="-9"/>
        </w:rPr>
        <w:t xml:space="preserve"> </w:t>
      </w:r>
      <w:r>
        <w:rPr>
          <w:spacing w:val="-2"/>
        </w:rPr>
        <w:t>films</w:t>
      </w:r>
      <w:r>
        <w:rPr>
          <w:spacing w:val="-8"/>
        </w:rPr>
        <w:t xml:space="preserve"> </w:t>
      </w:r>
      <w:r>
        <w:rPr>
          <w:spacing w:val="-5"/>
        </w:rPr>
        <w:t>or</w:t>
      </w:r>
    </w:p>
    <w:p w:rsidR="00C3463A" w:rsidRDefault="00C3463A">
      <w:pPr>
        <w:pStyle w:val="BodyText"/>
        <w:jc w:val="both"/>
        <w:sectPr w:rsidR="00C3463A">
          <w:type w:val="continuous"/>
          <w:pgSz w:w="11920" w:h="16850"/>
          <w:pgMar w:top="320" w:right="566" w:bottom="280" w:left="992" w:header="720" w:footer="720" w:gutter="0"/>
          <w:cols w:num="2" w:space="720" w:equalWidth="0">
            <w:col w:w="4452" w:space="1040"/>
            <w:col w:w="4870"/>
          </w:cols>
        </w:sectPr>
      </w:pPr>
    </w:p>
    <w:p w:rsidR="00C3463A" w:rsidRDefault="00EF1F8E">
      <w:pPr>
        <w:pStyle w:val="BodyText"/>
        <w:spacing w:before="79" w:line="276" w:lineRule="auto"/>
        <w:ind w:left="179" w:right="38"/>
        <w:jc w:val="both"/>
      </w:pPr>
      <w:r>
        <w:lastRenderedPageBreak/>
        <w:t xml:space="preserve">coatings from biopolymer dispersions. </w:t>
      </w:r>
      <w:proofErr w:type="spellStart"/>
      <w:r>
        <w:t>Choeybundit</w:t>
      </w:r>
      <w:proofErr w:type="spellEnd"/>
      <w:r>
        <w:t xml:space="preserve"> et al. (2024) fabricated protein- starch straws using a fusion of soy protein isolate and cassava starch, followed by coating with beeswax and shellac to reduce moisture permeability. This multilayered structure improved</w:t>
      </w:r>
      <w:r>
        <w:rPr>
          <w:spacing w:val="-14"/>
        </w:rPr>
        <w:t xml:space="preserve"> </w:t>
      </w:r>
      <w:r>
        <w:t>the</w:t>
      </w:r>
      <w:r>
        <w:rPr>
          <w:spacing w:val="-14"/>
        </w:rPr>
        <w:t xml:space="preserve"> </w:t>
      </w:r>
      <w:r>
        <w:t>barrier</w:t>
      </w:r>
      <w:r>
        <w:rPr>
          <w:spacing w:val="-14"/>
        </w:rPr>
        <w:t xml:space="preserve"> </w:t>
      </w:r>
      <w:r>
        <w:t>properties</w:t>
      </w:r>
      <w:r>
        <w:rPr>
          <w:spacing w:val="-14"/>
        </w:rPr>
        <w:t xml:space="preserve"> </w:t>
      </w:r>
      <w:r>
        <w:t>of</w:t>
      </w:r>
      <w:r>
        <w:rPr>
          <w:spacing w:val="-14"/>
        </w:rPr>
        <w:t xml:space="preserve"> </w:t>
      </w:r>
      <w:r>
        <w:t>the</w:t>
      </w:r>
      <w:r>
        <w:rPr>
          <w:spacing w:val="-14"/>
        </w:rPr>
        <w:t xml:space="preserve"> </w:t>
      </w:r>
      <w:r>
        <w:t>straw.</w:t>
      </w:r>
      <w:r>
        <w:rPr>
          <w:spacing w:val="-14"/>
        </w:rPr>
        <w:t xml:space="preserve"> </w:t>
      </w:r>
      <w:r>
        <w:t>Han (2014)</w:t>
      </w:r>
      <w:r>
        <w:rPr>
          <w:spacing w:val="-14"/>
        </w:rPr>
        <w:t xml:space="preserve"> </w:t>
      </w:r>
      <w:r>
        <w:t>also</w:t>
      </w:r>
      <w:r>
        <w:rPr>
          <w:spacing w:val="-14"/>
        </w:rPr>
        <w:t xml:space="preserve"> </w:t>
      </w:r>
      <w:r>
        <w:t>outlined</w:t>
      </w:r>
      <w:r>
        <w:rPr>
          <w:spacing w:val="-14"/>
        </w:rPr>
        <w:t xml:space="preserve"> </w:t>
      </w:r>
      <w:r>
        <w:t>the</w:t>
      </w:r>
      <w:r>
        <w:rPr>
          <w:spacing w:val="-14"/>
        </w:rPr>
        <w:t xml:space="preserve"> </w:t>
      </w:r>
      <w:r>
        <w:t>advantages</w:t>
      </w:r>
      <w:r>
        <w:rPr>
          <w:spacing w:val="-14"/>
        </w:rPr>
        <w:t xml:space="preserve"> </w:t>
      </w:r>
      <w:r>
        <w:t>of</w:t>
      </w:r>
      <w:r>
        <w:rPr>
          <w:spacing w:val="-14"/>
        </w:rPr>
        <w:t xml:space="preserve"> </w:t>
      </w:r>
      <w:r>
        <w:t>casting</w:t>
      </w:r>
      <w:r>
        <w:rPr>
          <w:spacing w:val="-14"/>
        </w:rPr>
        <w:t xml:space="preserve"> </w:t>
      </w:r>
      <w:r>
        <w:t>in producing smooth, homogenous films with controlled thickness.</w:t>
      </w:r>
    </w:p>
    <w:p w:rsidR="00C3463A" w:rsidRDefault="00C3463A">
      <w:pPr>
        <w:pStyle w:val="BodyText"/>
        <w:spacing w:before="35"/>
      </w:pPr>
    </w:p>
    <w:p w:rsidR="00C3463A" w:rsidRDefault="00EF1F8E">
      <w:pPr>
        <w:pStyle w:val="Heading2"/>
        <w:numPr>
          <w:ilvl w:val="1"/>
          <w:numId w:val="2"/>
        </w:numPr>
        <w:tabs>
          <w:tab w:val="left" w:pos="503"/>
        </w:tabs>
        <w:ind w:left="503" w:hanging="324"/>
      </w:pPr>
      <w:r>
        <w:t>Composite</w:t>
      </w:r>
      <w:r>
        <w:rPr>
          <w:spacing w:val="-14"/>
        </w:rPr>
        <w:t xml:space="preserve"> </w:t>
      </w:r>
      <w:r>
        <w:t>and</w:t>
      </w:r>
      <w:r>
        <w:rPr>
          <w:spacing w:val="-12"/>
        </w:rPr>
        <w:t xml:space="preserve"> </w:t>
      </w:r>
      <w:r>
        <w:t>Hybrid</w:t>
      </w:r>
      <w:r>
        <w:rPr>
          <w:spacing w:val="-12"/>
        </w:rPr>
        <w:t xml:space="preserve"> </w:t>
      </w:r>
      <w:r>
        <w:rPr>
          <w:spacing w:val="-2"/>
        </w:rPr>
        <w:t>Processing</w:t>
      </w:r>
    </w:p>
    <w:p w:rsidR="00C3463A" w:rsidRDefault="00C3463A">
      <w:pPr>
        <w:pStyle w:val="BodyText"/>
        <w:spacing w:before="70"/>
        <w:rPr>
          <w:rFonts w:ascii="Arial"/>
          <w:b/>
        </w:rPr>
      </w:pPr>
    </w:p>
    <w:p w:rsidR="00C3463A" w:rsidRDefault="00EF1F8E">
      <w:pPr>
        <w:pStyle w:val="BodyText"/>
        <w:spacing w:line="276" w:lineRule="auto"/>
        <w:ind w:left="179" w:right="40"/>
        <w:jc w:val="both"/>
      </w:pPr>
      <w:r>
        <w:t>Composites integrate multiple biopolymers to harness</w:t>
      </w:r>
      <w:r>
        <w:rPr>
          <w:spacing w:val="-14"/>
        </w:rPr>
        <w:t xml:space="preserve"> </w:t>
      </w:r>
      <w:r>
        <w:t>their</w:t>
      </w:r>
      <w:r>
        <w:rPr>
          <w:spacing w:val="-14"/>
        </w:rPr>
        <w:t xml:space="preserve"> </w:t>
      </w:r>
      <w:r>
        <w:t>combined</w:t>
      </w:r>
      <w:r>
        <w:rPr>
          <w:spacing w:val="-14"/>
        </w:rPr>
        <w:t xml:space="preserve"> </w:t>
      </w:r>
      <w:r>
        <w:t>properties.</w:t>
      </w:r>
      <w:r>
        <w:rPr>
          <w:spacing w:val="-14"/>
        </w:rPr>
        <w:t xml:space="preserve"> </w:t>
      </w:r>
      <w:r>
        <w:t>For</w:t>
      </w:r>
      <w:r>
        <w:rPr>
          <w:spacing w:val="-14"/>
        </w:rPr>
        <w:t xml:space="preserve"> </w:t>
      </w:r>
      <w:r>
        <w:t xml:space="preserve">instance, </w:t>
      </w:r>
      <w:proofErr w:type="spellStart"/>
      <w:r>
        <w:t>Chakravartula</w:t>
      </w:r>
      <w:proofErr w:type="spellEnd"/>
      <w:r>
        <w:t xml:space="preserve"> et al. (2019) developed pectin- alginate-whey protein edible films through controlled heating and solution blending. This approach not only strengthened the films but also improved their functional and sensory attributes. Similar hybrid systems have been employed using cellulose fibers, starch, and gelatin</w:t>
      </w:r>
      <w:r>
        <w:rPr>
          <w:spacing w:val="-14"/>
        </w:rPr>
        <w:t xml:space="preserve"> </w:t>
      </w:r>
      <w:r>
        <w:t>for</w:t>
      </w:r>
      <w:r>
        <w:rPr>
          <w:spacing w:val="-14"/>
        </w:rPr>
        <w:t xml:space="preserve"> </w:t>
      </w:r>
      <w:r>
        <w:t>eco-friendly</w:t>
      </w:r>
      <w:r>
        <w:rPr>
          <w:spacing w:val="-14"/>
        </w:rPr>
        <w:t xml:space="preserve"> </w:t>
      </w:r>
      <w:r>
        <w:t>straw</w:t>
      </w:r>
      <w:r>
        <w:rPr>
          <w:spacing w:val="-14"/>
        </w:rPr>
        <w:t xml:space="preserve"> </w:t>
      </w:r>
      <w:r>
        <w:t>production</w:t>
      </w:r>
      <w:r>
        <w:rPr>
          <w:spacing w:val="-14"/>
        </w:rPr>
        <w:t xml:space="preserve"> </w:t>
      </w:r>
      <w:r>
        <w:t>(</w:t>
      </w:r>
      <w:proofErr w:type="spellStart"/>
      <w:r>
        <w:t>Kajla</w:t>
      </w:r>
      <w:proofErr w:type="spellEnd"/>
      <w:r>
        <w:rPr>
          <w:spacing w:val="-14"/>
        </w:rPr>
        <w:t xml:space="preserve"> </w:t>
      </w:r>
      <w:r>
        <w:t>et al., 2024; Qin et al., 2022).</w:t>
      </w:r>
    </w:p>
    <w:p w:rsidR="00C3463A" w:rsidRDefault="00C3463A">
      <w:pPr>
        <w:pStyle w:val="BodyText"/>
        <w:spacing w:before="34"/>
      </w:pPr>
    </w:p>
    <w:p w:rsidR="00C3463A" w:rsidRDefault="00EF1F8E">
      <w:pPr>
        <w:pStyle w:val="Heading2"/>
        <w:numPr>
          <w:ilvl w:val="1"/>
          <w:numId w:val="2"/>
        </w:numPr>
        <w:tabs>
          <w:tab w:val="left" w:pos="599"/>
        </w:tabs>
        <w:spacing w:line="278" w:lineRule="auto"/>
        <w:ind w:left="179" w:right="96" w:firstLine="0"/>
      </w:pPr>
      <w:r>
        <w:t>Additive</w:t>
      </w:r>
      <w:r>
        <w:rPr>
          <w:spacing w:val="40"/>
        </w:rPr>
        <w:t xml:space="preserve"> </w:t>
      </w:r>
      <w:r>
        <w:t>Integration:</w:t>
      </w:r>
      <w:r>
        <w:rPr>
          <w:spacing w:val="40"/>
        </w:rPr>
        <w:t xml:space="preserve"> </w:t>
      </w:r>
      <w:r>
        <w:t>Plasticizers</w:t>
      </w:r>
      <w:r>
        <w:rPr>
          <w:spacing w:val="40"/>
        </w:rPr>
        <w:t xml:space="preserve"> </w:t>
      </w:r>
      <w:r>
        <w:t>and Natural Agents</w:t>
      </w:r>
    </w:p>
    <w:p w:rsidR="00C3463A" w:rsidRDefault="00C3463A">
      <w:pPr>
        <w:pStyle w:val="BodyText"/>
        <w:spacing w:before="33"/>
        <w:rPr>
          <w:rFonts w:ascii="Arial"/>
          <w:b/>
        </w:rPr>
      </w:pPr>
    </w:p>
    <w:p w:rsidR="00C3463A" w:rsidRDefault="00EF1F8E">
      <w:pPr>
        <w:pStyle w:val="BodyText"/>
        <w:spacing w:before="1" w:line="276" w:lineRule="auto"/>
        <w:ind w:left="179" w:right="38"/>
        <w:jc w:val="both"/>
      </w:pPr>
      <w:r>
        <w:t>Plasticizers</w:t>
      </w:r>
      <w:r>
        <w:rPr>
          <w:spacing w:val="-5"/>
        </w:rPr>
        <w:t xml:space="preserve"> </w:t>
      </w:r>
      <w:r>
        <w:t>like</w:t>
      </w:r>
      <w:r>
        <w:rPr>
          <w:spacing w:val="-9"/>
        </w:rPr>
        <w:t xml:space="preserve"> </w:t>
      </w:r>
      <w:r>
        <w:t>glycerol</w:t>
      </w:r>
      <w:r>
        <w:rPr>
          <w:spacing w:val="-6"/>
        </w:rPr>
        <w:t xml:space="preserve"> </w:t>
      </w:r>
      <w:r>
        <w:t>and</w:t>
      </w:r>
      <w:r>
        <w:rPr>
          <w:spacing w:val="-9"/>
        </w:rPr>
        <w:t xml:space="preserve"> </w:t>
      </w:r>
      <w:r>
        <w:t>sorbitol</w:t>
      </w:r>
      <w:r>
        <w:rPr>
          <w:spacing w:val="-8"/>
        </w:rPr>
        <w:t xml:space="preserve"> </w:t>
      </w:r>
      <w:r>
        <w:t>are</w:t>
      </w:r>
      <w:r>
        <w:rPr>
          <w:spacing w:val="-9"/>
        </w:rPr>
        <w:t xml:space="preserve"> </w:t>
      </w:r>
      <w:r>
        <w:t>vital</w:t>
      </w:r>
      <w:r>
        <w:rPr>
          <w:spacing w:val="-8"/>
        </w:rPr>
        <w:t xml:space="preserve"> </w:t>
      </w:r>
      <w:r>
        <w:t>for improving the flexibility of starch and protein- based films. Liu et al. (2025) investigated the impact of varying glycerol-water ratios, concluding that optimized ratios significantly influence the physicochemical properties of straws. Moreover, natural additives like periwinkle extract (</w:t>
      </w:r>
      <w:proofErr w:type="spellStart"/>
      <w:r>
        <w:t>Samiha</w:t>
      </w:r>
      <w:proofErr w:type="spellEnd"/>
      <w:r>
        <w:t xml:space="preserve"> et al., 2025) and paprika-derived phytochemicals (Kim et al., 2011)</w:t>
      </w:r>
      <w:r>
        <w:rPr>
          <w:spacing w:val="-3"/>
        </w:rPr>
        <w:t xml:space="preserve"> </w:t>
      </w:r>
      <w:r>
        <w:t>have</w:t>
      </w:r>
      <w:r>
        <w:rPr>
          <w:spacing w:val="-4"/>
        </w:rPr>
        <w:t xml:space="preserve"> </w:t>
      </w:r>
      <w:r>
        <w:t>been</w:t>
      </w:r>
      <w:r>
        <w:rPr>
          <w:spacing w:val="-4"/>
        </w:rPr>
        <w:t xml:space="preserve"> </w:t>
      </w:r>
      <w:r>
        <w:t>used</w:t>
      </w:r>
      <w:r>
        <w:rPr>
          <w:spacing w:val="-5"/>
        </w:rPr>
        <w:t xml:space="preserve"> </w:t>
      </w:r>
      <w:r>
        <w:t>to</w:t>
      </w:r>
      <w:r>
        <w:rPr>
          <w:spacing w:val="-4"/>
        </w:rPr>
        <w:t xml:space="preserve"> </w:t>
      </w:r>
      <w:r>
        <w:t>enhance</w:t>
      </w:r>
      <w:r>
        <w:rPr>
          <w:spacing w:val="-4"/>
        </w:rPr>
        <w:t xml:space="preserve"> </w:t>
      </w:r>
      <w:r>
        <w:t>antimicrobial and antioxidant properties.</w:t>
      </w:r>
    </w:p>
    <w:p w:rsidR="00C3463A" w:rsidRDefault="00C3463A">
      <w:pPr>
        <w:pStyle w:val="BodyText"/>
        <w:spacing w:before="33"/>
      </w:pPr>
    </w:p>
    <w:p w:rsidR="00C3463A" w:rsidRDefault="00EF1F8E">
      <w:pPr>
        <w:pStyle w:val="Heading2"/>
        <w:numPr>
          <w:ilvl w:val="1"/>
          <w:numId w:val="2"/>
        </w:numPr>
        <w:tabs>
          <w:tab w:val="left" w:pos="561"/>
        </w:tabs>
        <w:spacing w:before="1" w:line="276" w:lineRule="auto"/>
        <w:ind w:left="179" w:right="103" w:firstLine="0"/>
      </w:pPr>
      <w:r>
        <w:t>Influence</w:t>
      </w:r>
      <w:r>
        <w:rPr>
          <w:spacing w:val="30"/>
        </w:rPr>
        <w:t xml:space="preserve"> </w:t>
      </w:r>
      <w:r>
        <w:t>of</w:t>
      </w:r>
      <w:r>
        <w:rPr>
          <w:spacing w:val="31"/>
        </w:rPr>
        <w:t xml:space="preserve"> </w:t>
      </w:r>
      <w:r>
        <w:t>Processing</w:t>
      </w:r>
      <w:r>
        <w:rPr>
          <w:spacing w:val="32"/>
        </w:rPr>
        <w:t xml:space="preserve"> </w:t>
      </w:r>
      <w:r>
        <w:t>on</w:t>
      </w:r>
      <w:r>
        <w:rPr>
          <w:spacing w:val="31"/>
        </w:rPr>
        <w:t xml:space="preserve"> </w:t>
      </w:r>
      <w:r>
        <w:t>Functional and Mechanical Properties</w:t>
      </w:r>
    </w:p>
    <w:p w:rsidR="00C3463A" w:rsidRDefault="00C3463A">
      <w:pPr>
        <w:pStyle w:val="BodyText"/>
        <w:spacing w:before="8"/>
        <w:rPr>
          <w:rFonts w:ascii="Arial"/>
          <w:b/>
        </w:rPr>
      </w:pPr>
    </w:p>
    <w:p w:rsidR="00C3463A" w:rsidRDefault="00EF1F8E">
      <w:pPr>
        <w:pStyle w:val="BodyText"/>
        <w:spacing w:before="1" w:line="276" w:lineRule="auto"/>
        <w:ind w:left="179" w:right="38"/>
        <w:jc w:val="both"/>
      </w:pPr>
      <w:r>
        <w:t>Processing parameters, such as temperature, shear rate, and drying time, critically influence the straw's functionality. As described by Han (2014), high-temperature processing can improve crystallinity in starch films, enhancing tensile properties but potentially reducing solubility. Liu et al. (2024) and Ni et al. (2024) highlighted that cellulose and seaweed-based films require precise moisture control to avoid</w:t>
      </w:r>
    </w:p>
    <w:p w:rsidR="00C3463A" w:rsidRDefault="00EF1F8E">
      <w:pPr>
        <w:pStyle w:val="BodyText"/>
        <w:spacing w:before="79"/>
        <w:ind w:left="179"/>
        <w:jc w:val="both"/>
      </w:pPr>
      <w:r>
        <w:br w:type="column"/>
      </w:r>
      <w:r>
        <w:rPr>
          <w:spacing w:val="-2"/>
        </w:rPr>
        <w:t>warping</w:t>
      </w:r>
      <w:r>
        <w:rPr>
          <w:spacing w:val="-6"/>
        </w:rPr>
        <w:t xml:space="preserve"> </w:t>
      </w:r>
      <w:r>
        <w:rPr>
          <w:spacing w:val="-2"/>
        </w:rPr>
        <w:t>and</w:t>
      </w:r>
      <w:r>
        <w:rPr>
          <w:spacing w:val="-5"/>
        </w:rPr>
        <w:t xml:space="preserve"> </w:t>
      </w:r>
      <w:r>
        <w:rPr>
          <w:spacing w:val="-2"/>
        </w:rPr>
        <w:t>swelling.</w:t>
      </w:r>
    </w:p>
    <w:p w:rsidR="00C3463A" w:rsidRDefault="00C3463A">
      <w:pPr>
        <w:pStyle w:val="BodyText"/>
        <w:spacing w:before="45"/>
      </w:pPr>
    </w:p>
    <w:p w:rsidR="00C3463A" w:rsidRDefault="00EF1F8E">
      <w:pPr>
        <w:pStyle w:val="Heading2"/>
        <w:numPr>
          <w:ilvl w:val="1"/>
          <w:numId w:val="2"/>
        </w:numPr>
        <w:tabs>
          <w:tab w:val="left" w:pos="503"/>
        </w:tabs>
        <w:ind w:left="503" w:hanging="324"/>
      </w:pPr>
      <w:r>
        <w:t>Challenges</w:t>
      </w:r>
      <w:r>
        <w:rPr>
          <w:spacing w:val="-14"/>
        </w:rPr>
        <w:t xml:space="preserve"> </w:t>
      </w:r>
      <w:r>
        <w:t>in</w:t>
      </w:r>
      <w:r>
        <w:rPr>
          <w:spacing w:val="-10"/>
        </w:rPr>
        <w:t xml:space="preserve"> </w:t>
      </w:r>
      <w:r>
        <w:t>Scale-Up</w:t>
      </w:r>
      <w:r>
        <w:rPr>
          <w:spacing w:val="-12"/>
        </w:rPr>
        <w:t xml:space="preserve"> </w:t>
      </w:r>
      <w:r>
        <w:t>and</w:t>
      </w:r>
      <w:r>
        <w:rPr>
          <w:spacing w:val="-14"/>
        </w:rPr>
        <w:t xml:space="preserve"> </w:t>
      </w:r>
      <w:r>
        <w:rPr>
          <w:spacing w:val="-2"/>
        </w:rPr>
        <w:t>Standardization</w:t>
      </w:r>
    </w:p>
    <w:p w:rsidR="00C3463A" w:rsidRDefault="00C3463A">
      <w:pPr>
        <w:pStyle w:val="BodyText"/>
        <w:spacing w:before="44"/>
        <w:rPr>
          <w:rFonts w:ascii="Arial"/>
          <w:b/>
        </w:rPr>
      </w:pPr>
    </w:p>
    <w:p w:rsidR="00C3463A" w:rsidRDefault="00EF1F8E">
      <w:pPr>
        <w:pStyle w:val="BodyText"/>
        <w:spacing w:line="276" w:lineRule="auto"/>
        <w:ind w:left="179" w:right="446"/>
        <w:jc w:val="both"/>
      </w:pPr>
      <w:r>
        <w:t>Despite technological progress, challenges persist in scaling up edible straw production while maintaining quality and consistency. Roy et</w:t>
      </w:r>
      <w:r>
        <w:rPr>
          <w:spacing w:val="-3"/>
        </w:rPr>
        <w:t xml:space="preserve"> </w:t>
      </w:r>
      <w:r>
        <w:t>al.</w:t>
      </w:r>
      <w:r>
        <w:rPr>
          <w:spacing w:val="-3"/>
        </w:rPr>
        <w:t xml:space="preserve"> </w:t>
      </w:r>
      <w:r>
        <w:t>(2021) and Patil</w:t>
      </w:r>
      <w:r>
        <w:rPr>
          <w:spacing w:val="-3"/>
        </w:rPr>
        <w:t xml:space="preserve"> </w:t>
      </w:r>
      <w:r>
        <w:t>et al. (2025)</w:t>
      </w:r>
      <w:r>
        <w:rPr>
          <w:spacing w:val="-1"/>
        </w:rPr>
        <w:t xml:space="preserve"> </w:t>
      </w:r>
      <w:r>
        <w:t>reported</w:t>
      </w:r>
      <w:r>
        <w:rPr>
          <w:spacing w:val="-2"/>
        </w:rPr>
        <w:t xml:space="preserve"> </w:t>
      </w:r>
      <w:r>
        <w:t>that commercial</w:t>
      </w:r>
      <w:r>
        <w:rPr>
          <w:spacing w:val="-1"/>
        </w:rPr>
        <w:t xml:space="preserve"> </w:t>
      </w:r>
      <w:r>
        <w:t>production is hindered</w:t>
      </w:r>
      <w:r>
        <w:rPr>
          <w:spacing w:val="-2"/>
        </w:rPr>
        <w:t xml:space="preserve"> </w:t>
      </w:r>
      <w:r>
        <w:t>by variability in raw materials and the need for optimized multi-step</w:t>
      </w:r>
      <w:r>
        <w:rPr>
          <w:spacing w:val="-11"/>
        </w:rPr>
        <w:t xml:space="preserve"> </w:t>
      </w:r>
      <w:r>
        <w:t>processing.</w:t>
      </w:r>
      <w:r>
        <w:rPr>
          <w:spacing w:val="-11"/>
        </w:rPr>
        <w:t xml:space="preserve"> </w:t>
      </w:r>
      <w:r>
        <w:t>Furthermore,</w:t>
      </w:r>
      <w:r>
        <w:rPr>
          <w:spacing w:val="-11"/>
        </w:rPr>
        <w:t xml:space="preserve"> </w:t>
      </w:r>
      <w:proofErr w:type="spellStart"/>
      <w:r>
        <w:t>Timshina</w:t>
      </w:r>
      <w:proofErr w:type="spellEnd"/>
      <w:r>
        <w:rPr>
          <w:spacing w:val="-9"/>
        </w:rPr>
        <w:t xml:space="preserve"> </w:t>
      </w:r>
      <w:r>
        <w:t>et al. (2021) emphasized the importance of ensuring the absence of contaminants like PFAS during fabrication, especially in commercially marketed plant-based straws.</w:t>
      </w:r>
    </w:p>
    <w:p w:rsidR="00C3463A" w:rsidRDefault="00C3463A">
      <w:pPr>
        <w:pStyle w:val="BodyText"/>
        <w:spacing w:before="12"/>
      </w:pPr>
    </w:p>
    <w:p w:rsidR="00C3463A" w:rsidRDefault="00EF1F8E">
      <w:pPr>
        <w:pStyle w:val="Heading2"/>
        <w:numPr>
          <w:ilvl w:val="0"/>
          <w:numId w:val="2"/>
        </w:numPr>
        <w:tabs>
          <w:tab w:val="left" w:pos="466"/>
        </w:tabs>
        <w:spacing w:line="278" w:lineRule="auto"/>
        <w:ind w:left="179" w:right="513" w:firstLine="0"/>
        <w:jc w:val="left"/>
      </w:pPr>
      <w:r>
        <w:t>FUNCTIONAL</w:t>
      </w:r>
      <w:r>
        <w:rPr>
          <w:spacing w:val="25"/>
        </w:rPr>
        <w:t xml:space="preserve"> </w:t>
      </w:r>
      <w:r>
        <w:t>AND</w:t>
      </w:r>
      <w:r>
        <w:rPr>
          <w:spacing w:val="25"/>
        </w:rPr>
        <w:t xml:space="preserve"> </w:t>
      </w:r>
      <w:r>
        <w:t xml:space="preserve">PHYSICOCHEMICAL </w:t>
      </w:r>
      <w:r>
        <w:rPr>
          <w:spacing w:val="-2"/>
        </w:rPr>
        <w:t>PROPERTIES</w:t>
      </w:r>
    </w:p>
    <w:p w:rsidR="00C3463A" w:rsidRDefault="00EF1F8E">
      <w:pPr>
        <w:pStyle w:val="BodyText"/>
        <w:spacing w:before="196" w:line="276" w:lineRule="auto"/>
        <w:ind w:left="179" w:right="265"/>
        <w:jc w:val="both"/>
      </w:pPr>
      <w:r>
        <w:t>The</w:t>
      </w:r>
      <w:r>
        <w:rPr>
          <w:spacing w:val="-14"/>
        </w:rPr>
        <w:t xml:space="preserve"> </w:t>
      </w:r>
      <w:r>
        <w:t>development</w:t>
      </w:r>
      <w:r>
        <w:rPr>
          <w:spacing w:val="-14"/>
        </w:rPr>
        <w:t xml:space="preserve"> </w:t>
      </w:r>
      <w:r>
        <w:t>of</w:t>
      </w:r>
      <w:r>
        <w:rPr>
          <w:spacing w:val="-14"/>
        </w:rPr>
        <w:t xml:space="preserve"> </w:t>
      </w:r>
      <w:r>
        <w:t>edible</w:t>
      </w:r>
      <w:r>
        <w:rPr>
          <w:spacing w:val="-14"/>
        </w:rPr>
        <w:t xml:space="preserve"> </w:t>
      </w:r>
      <w:r>
        <w:t>straws</w:t>
      </w:r>
      <w:r>
        <w:rPr>
          <w:spacing w:val="-14"/>
        </w:rPr>
        <w:t xml:space="preserve"> </w:t>
      </w:r>
      <w:r>
        <w:t>as</w:t>
      </w:r>
      <w:r>
        <w:rPr>
          <w:spacing w:val="-14"/>
        </w:rPr>
        <w:t xml:space="preserve"> </w:t>
      </w:r>
      <w:r>
        <w:t>a</w:t>
      </w:r>
      <w:r>
        <w:rPr>
          <w:spacing w:val="-14"/>
        </w:rPr>
        <w:t xml:space="preserve"> </w:t>
      </w:r>
      <w:r>
        <w:t>sustainable alternative to plastic straws necessitates a comprehensive understanding of their functional and</w:t>
      </w:r>
      <w:r>
        <w:rPr>
          <w:spacing w:val="-7"/>
        </w:rPr>
        <w:t xml:space="preserve"> </w:t>
      </w:r>
      <w:r>
        <w:t>physicochemical</w:t>
      </w:r>
      <w:r>
        <w:rPr>
          <w:spacing w:val="-8"/>
        </w:rPr>
        <w:t xml:space="preserve"> </w:t>
      </w:r>
      <w:r>
        <w:t>properties.</w:t>
      </w:r>
      <w:r>
        <w:rPr>
          <w:spacing w:val="-8"/>
        </w:rPr>
        <w:t xml:space="preserve"> </w:t>
      </w:r>
      <w:r>
        <w:t>These</w:t>
      </w:r>
      <w:r>
        <w:rPr>
          <w:spacing w:val="-8"/>
        </w:rPr>
        <w:t xml:space="preserve"> </w:t>
      </w:r>
      <w:r>
        <w:t>properties determine the straws’ usability, performance in various environmental conditions, and acceptability in food and beverage applications. Key parameters include mechanical strength, water solubility, biodegradability, barrier characteristics, flexibility, thermal stability, and sensory compatibility. This chapter evaluates the performance of starch, cellulose, seaweed, and protein-based straws using empirical insights and reviews from recent literature.</w:t>
      </w:r>
    </w:p>
    <w:p w:rsidR="00C3463A" w:rsidRDefault="00EF1F8E">
      <w:pPr>
        <w:pStyle w:val="Heading2"/>
        <w:numPr>
          <w:ilvl w:val="1"/>
          <w:numId w:val="2"/>
        </w:numPr>
        <w:tabs>
          <w:tab w:val="left" w:pos="595"/>
        </w:tabs>
        <w:spacing w:before="198" w:line="278" w:lineRule="auto"/>
        <w:ind w:left="179" w:right="607" w:firstLine="0"/>
      </w:pPr>
      <w:r>
        <w:t>Mechanical</w:t>
      </w:r>
      <w:r>
        <w:rPr>
          <w:spacing w:val="32"/>
        </w:rPr>
        <w:t xml:space="preserve"> </w:t>
      </w:r>
      <w:r>
        <w:t>Properties</w:t>
      </w:r>
      <w:r>
        <w:rPr>
          <w:spacing w:val="31"/>
        </w:rPr>
        <w:t xml:space="preserve"> </w:t>
      </w:r>
      <w:r>
        <w:t>and</w:t>
      </w:r>
      <w:r>
        <w:rPr>
          <w:spacing w:val="30"/>
        </w:rPr>
        <w:t xml:space="preserve"> </w:t>
      </w:r>
      <w:r>
        <w:t xml:space="preserve">Structural </w:t>
      </w:r>
      <w:r>
        <w:rPr>
          <w:spacing w:val="-2"/>
        </w:rPr>
        <w:t>Integrity</w:t>
      </w:r>
    </w:p>
    <w:p w:rsidR="00C3463A" w:rsidRDefault="00EF1F8E">
      <w:pPr>
        <w:pStyle w:val="BodyText"/>
        <w:spacing w:before="196" w:line="276" w:lineRule="auto"/>
        <w:ind w:left="179" w:right="264"/>
        <w:jc w:val="both"/>
      </w:pPr>
      <w:r>
        <w:t>Mechanical strength is a critical factor, especially when edible straws are used in hot or cold beverages. According to Cui et al. (2023), starch- based straws developed through extrusion and retrogradation processes exhibited improved tensile strength and reduced breakage compared to</w:t>
      </w:r>
      <w:r>
        <w:rPr>
          <w:spacing w:val="-3"/>
        </w:rPr>
        <w:t xml:space="preserve"> </w:t>
      </w:r>
      <w:r>
        <w:t>non-retrograded</w:t>
      </w:r>
      <w:r>
        <w:rPr>
          <w:spacing w:val="-1"/>
        </w:rPr>
        <w:t xml:space="preserve"> </w:t>
      </w:r>
      <w:r>
        <w:t>formulations.</w:t>
      </w:r>
      <w:r>
        <w:rPr>
          <w:spacing w:val="-1"/>
        </w:rPr>
        <w:t xml:space="preserve"> </w:t>
      </w:r>
      <w:r>
        <w:t>The</w:t>
      </w:r>
      <w:r>
        <w:rPr>
          <w:spacing w:val="-2"/>
        </w:rPr>
        <w:t xml:space="preserve"> </w:t>
      </w:r>
      <w:r>
        <w:t>combination of retrogradation and extrusion allowed molecular reorganization of amylose and amylopectin chains,</w:t>
      </w:r>
      <w:r>
        <w:rPr>
          <w:spacing w:val="-3"/>
        </w:rPr>
        <w:t xml:space="preserve"> </w:t>
      </w:r>
      <w:r>
        <w:t>contributing</w:t>
      </w:r>
      <w:r>
        <w:rPr>
          <w:spacing w:val="-2"/>
        </w:rPr>
        <w:t xml:space="preserve"> </w:t>
      </w:r>
      <w:r>
        <w:t>to</w:t>
      </w:r>
      <w:r>
        <w:rPr>
          <w:spacing w:val="-1"/>
        </w:rPr>
        <w:t xml:space="preserve"> </w:t>
      </w:r>
      <w:r>
        <w:t>a</w:t>
      </w:r>
      <w:r>
        <w:rPr>
          <w:spacing w:val="-4"/>
        </w:rPr>
        <w:t xml:space="preserve"> </w:t>
      </w:r>
      <w:r>
        <w:t>denser</w:t>
      </w:r>
      <w:r>
        <w:rPr>
          <w:spacing w:val="-5"/>
        </w:rPr>
        <w:t xml:space="preserve"> </w:t>
      </w:r>
      <w:r>
        <w:t>and</w:t>
      </w:r>
      <w:r>
        <w:rPr>
          <w:spacing w:val="-3"/>
        </w:rPr>
        <w:t xml:space="preserve"> </w:t>
      </w:r>
      <w:r>
        <w:t>more</w:t>
      </w:r>
      <w:r>
        <w:rPr>
          <w:spacing w:val="-3"/>
        </w:rPr>
        <w:t xml:space="preserve"> </w:t>
      </w:r>
      <w:r>
        <w:t xml:space="preserve">durable internal matrix. He et al. (2023) further enhanced these properties using crosslinking, enabling straws to resist deformation under hydration </w:t>
      </w:r>
      <w:r>
        <w:rPr>
          <w:spacing w:val="-2"/>
        </w:rPr>
        <w:t>stress.</w:t>
      </w:r>
    </w:p>
    <w:p w:rsidR="00C3463A" w:rsidRDefault="00EF1F8E">
      <w:pPr>
        <w:pStyle w:val="BodyText"/>
        <w:spacing w:before="203" w:line="276" w:lineRule="auto"/>
        <w:ind w:left="179" w:right="445"/>
        <w:jc w:val="both"/>
      </w:pPr>
      <w:r>
        <w:t>Similarly, Ni et al. (2024) developed seaweed- based straws that retained structural integrity in</w:t>
      </w:r>
    </w:p>
    <w:p w:rsidR="00C3463A" w:rsidRDefault="00C3463A">
      <w:pPr>
        <w:pStyle w:val="BodyText"/>
        <w:spacing w:line="276" w:lineRule="auto"/>
        <w:jc w:val="both"/>
        <w:sectPr w:rsidR="00C3463A">
          <w:pgSz w:w="11920" w:h="16850"/>
          <w:pgMar w:top="1340" w:right="566" w:bottom="280" w:left="992" w:header="720" w:footer="720" w:gutter="0"/>
          <w:cols w:num="2" w:space="720" w:equalWidth="0">
            <w:col w:w="4452" w:space="1040"/>
            <w:col w:w="4870"/>
          </w:cols>
        </w:sectPr>
      </w:pPr>
    </w:p>
    <w:p w:rsidR="00C3463A" w:rsidRDefault="00EF1F8E">
      <w:pPr>
        <w:pStyle w:val="BodyText"/>
        <w:spacing w:before="79" w:line="276" w:lineRule="auto"/>
        <w:ind w:left="179" w:right="40"/>
        <w:jc w:val="both"/>
      </w:pPr>
      <w:r>
        <w:lastRenderedPageBreak/>
        <w:t>liquid</w:t>
      </w:r>
      <w:r>
        <w:rPr>
          <w:spacing w:val="-14"/>
        </w:rPr>
        <w:t xml:space="preserve"> </w:t>
      </w:r>
      <w:r>
        <w:t>for</w:t>
      </w:r>
      <w:r>
        <w:rPr>
          <w:spacing w:val="-14"/>
        </w:rPr>
        <w:t xml:space="preserve"> </w:t>
      </w:r>
      <w:r>
        <w:t>over</w:t>
      </w:r>
      <w:r>
        <w:rPr>
          <w:spacing w:val="-14"/>
        </w:rPr>
        <w:t xml:space="preserve"> </w:t>
      </w:r>
      <w:r>
        <w:t>24</w:t>
      </w:r>
      <w:r>
        <w:rPr>
          <w:spacing w:val="-14"/>
        </w:rPr>
        <w:t xml:space="preserve"> </w:t>
      </w:r>
      <w:r>
        <w:t>hours</w:t>
      </w:r>
      <w:r>
        <w:rPr>
          <w:spacing w:val="-14"/>
        </w:rPr>
        <w:t xml:space="preserve"> </w:t>
      </w:r>
      <w:r>
        <w:t>due</w:t>
      </w:r>
      <w:r>
        <w:rPr>
          <w:spacing w:val="-12"/>
        </w:rPr>
        <w:t xml:space="preserve"> </w:t>
      </w:r>
      <w:r>
        <w:t>to</w:t>
      </w:r>
      <w:r>
        <w:rPr>
          <w:spacing w:val="-14"/>
        </w:rPr>
        <w:t xml:space="preserve"> </w:t>
      </w:r>
      <w:r>
        <w:t>a</w:t>
      </w:r>
      <w:r>
        <w:rPr>
          <w:spacing w:val="-13"/>
        </w:rPr>
        <w:t xml:space="preserve"> </w:t>
      </w:r>
      <w:r>
        <w:t>dual-component system of insoluble cellulose fibers and soluble polysaccharides. These fibers served as a reinforcing phase, forming a web-like network within</w:t>
      </w:r>
      <w:r>
        <w:rPr>
          <w:spacing w:val="-5"/>
        </w:rPr>
        <w:t xml:space="preserve"> </w:t>
      </w:r>
      <w:r>
        <w:t>the</w:t>
      </w:r>
      <w:r>
        <w:rPr>
          <w:spacing w:val="-5"/>
        </w:rPr>
        <w:t xml:space="preserve"> </w:t>
      </w:r>
      <w:r>
        <w:t>matrix.</w:t>
      </w:r>
      <w:r>
        <w:rPr>
          <w:spacing w:val="-4"/>
        </w:rPr>
        <w:t xml:space="preserve"> </w:t>
      </w:r>
      <w:r>
        <w:t>Qin</w:t>
      </w:r>
      <w:r>
        <w:rPr>
          <w:spacing w:val="-2"/>
        </w:rPr>
        <w:t xml:space="preserve"> </w:t>
      </w:r>
      <w:r>
        <w:t>et</w:t>
      </w:r>
      <w:r>
        <w:rPr>
          <w:spacing w:val="-2"/>
        </w:rPr>
        <w:t xml:space="preserve"> </w:t>
      </w:r>
      <w:r>
        <w:t>al. (2022)</w:t>
      </w:r>
      <w:r>
        <w:rPr>
          <w:spacing w:val="-3"/>
        </w:rPr>
        <w:t xml:space="preserve"> </w:t>
      </w:r>
      <w:r>
        <w:t>also</w:t>
      </w:r>
      <w:r>
        <w:rPr>
          <w:spacing w:val="-4"/>
        </w:rPr>
        <w:t xml:space="preserve"> </w:t>
      </w:r>
      <w:r>
        <w:t>reported high tensile strength in cellulose-based straws, especially after surface treatment to impart hydrophobicity and reduce capillary absorption of water.</w:t>
      </w:r>
    </w:p>
    <w:p w:rsidR="00C3463A" w:rsidRDefault="00EF1F8E">
      <w:pPr>
        <w:pStyle w:val="Heading2"/>
        <w:numPr>
          <w:ilvl w:val="1"/>
          <w:numId w:val="2"/>
        </w:numPr>
        <w:tabs>
          <w:tab w:val="left" w:pos="506"/>
        </w:tabs>
        <w:spacing w:before="200"/>
        <w:ind w:left="506" w:hanging="327"/>
      </w:pPr>
      <w:r>
        <w:rPr>
          <w:spacing w:val="-2"/>
        </w:rPr>
        <w:t>Water</w:t>
      </w:r>
      <w:r>
        <w:rPr>
          <w:spacing w:val="-5"/>
        </w:rPr>
        <w:t xml:space="preserve"> </w:t>
      </w:r>
      <w:r>
        <w:rPr>
          <w:spacing w:val="-2"/>
        </w:rPr>
        <w:t>Solubility</w:t>
      </w:r>
      <w:r>
        <w:rPr>
          <w:spacing w:val="1"/>
        </w:rPr>
        <w:t xml:space="preserve"> </w:t>
      </w:r>
      <w:r>
        <w:rPr>
          <w:spacing w:val="-2"/>
        </w:rPr>
        <w:t>and</w:t>
      </w:r>
      <w:r>
        <w:rPr>
          <w:spacing w:val="1"/>
        </w:rPr>
        <w:t xml:space="preserve"> </w:t>
      </w:r>
      <w:r>
        <w:rPr>
          <w:spacing w:val="-2"/>
        </w:rPr>
        <w:t>Swelling Behavior</w:t>
      </w:r>
    </w:p>
    <w:p w:rsidR="00C3463A" w:rsidRDefault="00C3463A">
      <w:pPr>
        <w:pStyle w:val="BodyText"/>
        <w:spacing w:before="8"/>
        <w:rPr>
          <w:rFonts w:ascii="Arial"/>
          <w:b/>
        </w:rPr>
      </w:pPr>
    </w:p>
    <w:p w:rsidR="00C3463A" w:rsidRDefault="00EF1F8E">
      <w:pPr>
        <w:pStyle w:val="BodyText"/>
        <w:spacing w:line="276" w:lineRule="auto"/>
        <w:ind w:left="179" w:right="38"/>
        <w:jc w:val="both"/>
      </w:pPr>
      <w:r>
        <w:t>Edible straws are inherently hydrophilic due to their polysaccharide-rich composition, which often leads to undesirable swelling or disintegration</w:t>
      </w:r>
      <w:r>
        <w:rPr>
          <w:spacing w:val="-9"/>
        </w:rPr>
        <w:t xml:space="preserve"> </w:t>
      </w:r>
      <w:r>
        <w:t>when</w:t>
      </w:r>
      <w:r>
        <w:rPr>
          <w:spacing w:val="-10"/>
        </w:rPr>
        <w:t xml:space="preserve"> </w:t>
      </w:r>
      <w:r>
        <w:t>exposed</w:t>
      </w:r>
      <w:r>
        <w:rPr>
          <w:spacing w:val="-10"/>
        </w:rPr>
        <w:t xml:space="preserve"> </w:t>
      </w:r>
      <w:r>
        <w:t>to</w:t>
      </w:r>
      <w:r>
        <w:rPr>
          <w:spacing w:val="-8"/>
        </w:rPr>
        <w:t xml:space="preserve"> </w:t>
      </w:r>
      <w:r>
        <w:t>aqueous</w:t>
      </w:r>
      <w:r>
        <w:rPr>
          <w:spacing w:val="-6"/>
        </w:rPr>
        <w:t xml:space="preserve"> </w:t>
      </w:r>
      <w:r>
        <w:t>media. To counter this, fabrication processes incorporate retrogradation, crosslinking, and coatings. Wei et al. (2023) investigated intermolecular interactions between starch and polyvinyl alcohol (PVA), revealing a significant reduction in solubility and an increase in water resistance.</w:t>
      </w:r>
      <w:r>
        <w:rPr>
          <w:spacing w:val="-12"/>
        </w:rPr>
        <w:t xml:space="preserve"> </w:t>
      </w:r>
      <w:r>
        <w:t>Liu</w:t>
      </w:r>
      <w:r>
        <w:rPr>
          <w:spacing w:val="-13"/>
        </w:rPr>
        <w:t xml:space="preserve"> </w:t>
      </w:r>
      <w:r>
        <w:t>et</w:t>
      </w:r>
      <w:r>
        <w:rPr>
          <w:spacing w:val="-10"/>
        </w:rPr>
        <w:t xml:space="preserve"> </w:t>
      </w:r>
      <w:r>
        <w:t>al.</w:t>
      </w:r>
      <w:r>
        <w:rPr>
          <w:spacing w:val="-13"/>
        </w:rPr>
        <w:t xml:space="preserve"> </w:t>
      </w:r>
      <w:r>
        <w:t>(2025)</w:t>
      </w:r>
      <w:r>
        <w:rPr>
          <w:spacing w:val="-6"/>
        </w:rPr>
        <w:t xml:space="preserve"> </w:t>
      </w:r>
      <w:r>
        <w:t>found</w:t>
      </w:r>
      <w:r>
        <w:rPr>
          <w:spacing w:val="-13"/>
        </w:rPr>
        <w:t xml:space="preserve"> </w:t>
      </w:r>
      <w:r>
        <w:t>that</w:t>
      </w:r>
      <w:r>
        <w:rPr>
          <w:spacing w:val="-11"/>
        </w:rPr>
        <w:t xml:space="preserve"> </w:t>
      </w:r>
      <w:r>
        <w:t>optimized glycerol-to-water ratios reduced the hydrophilic nature</w:t>
      </w:r>
      <w:r>
        <w:rPr>
          <w:spacing w:val="-9"/>
        </w:rPr>
        <w:t xml:space="preserve"> </w:t>
      </w:r>
      <w:r>
        <w:t>of</w:t>
      </w:r>
      <w:r>
        <w:rPr>
          <w:spacing w:val="-12"/>
        </w:rPr>
        <w:t xml:space="preserve"> </w:t>
      </w:r>
      <w:r>
        <w:t>starch-based</w:t>
      </w:r>
      <w:r>
        <w:rPr>
          <w:spacing w:val="-11"/>
        </w:rPr>
        <w:t xml:space="preserve"> </w:t>
      </w:r>
      <w:r>
        <w:t>straws,</w:t>
      </w:r>
      <w:r>
        <w:rPr>
          <w:spacing w:val="-10"/>
        </w:rPr>
        <w:t xml:space="preserve"> </w:t>
      </w:r>
      <w:r>
        <w:t>minimizing</w:t>
      </w:r>
      <w:r>
        <w:rPr>
          <w:spacing w:val="-11"/>
        </w:rPr>
        <w:t xml:space="preserve"> </w:t>
      </w:r>
      <w:r>
        <w:t>early- stage swelling.</w:t>
      </w:r>
    </w:p>
    <w:p w:rsidR="00C3463A" w:rsidRDefault="00EF1F8E">
      <w:pPr>
        <w:pStyle w:val="BodyText"/>
        <w:spacing w:before="201" w:line="276" w:lineRule="auto"/>
        <w:ind w:left="179" w:right="39"/>
        <w:jc w:val="both"/>
      </w:pPr>
      <w:r>
        <w:t>Seaweed-based straws demonstrated varied hydration behavior depending on the seaweed species</w:t>
      </w:r>
      <w:r>
        <w:rPr>
          <w:spacing w:val="-10"/>
        </w:rPr>
        <w:t xml:space="preserve"> </w:t>
      </w:r>
      <w:r>
        <w:t>and</w:t>
      </w:r>
      <w:r>
        <w:rPr>
          <w:spacing w:val="-12"/>
        </w:rPr>
        <w:t xml:space="preserve"> </w:t>
      </w:r>
      <w:r>
        <w:t>crosslinking</w:t>
      </w:r>
      <w:r>
        <w:rPr>
          <w:spacing w:val="-11"/>
        </w:rPr>
        <w:t xml:space="preserve"> </w:t>
      </w:r>
      <w:r>
        <w:t>degree.</w:t>
      </w:r>
      <w:r>
        <w:rPr>
          <w:spacing w:val="-12"/>
        </w:rPr>
        <w:t xml:space="preserve"> </w:t>
      </w:r>
      <w:r>
        <w:t>Ni</w:t>
      </w:r>
      <w:r>
        <w:rPr>
          <w:spacing w:val="-13"/>
        </w:rPr>
        <w:t xml:space="preserve"> </w:t>
      </w:r>
      <w:r>
        <w:t>et</w:t>
      </w:r>
      <w:r>
        <w:rPr>
          <w:spacing w:val="-9"/>
        </w:rPr>
        <w:t xml:space="preserve"> </w:t>
      </w:r>
      <w:r>
        <w:t>al.</w:t>
      </w:r>
      <w:r>
        <w:rPr>
          <w:spacing w:val="-12"/>
        </w:rPr>
        <w:t xml:space="preserve"> </w:t>
      </w:r>
      <w:r>
        <w:t>(2024) showed that alginate- and carrageenan-based systems swell quickly, but their mechanical resilience depends on fiber integration and crosslink density. Han (2014) emphasized that the water resistance of edible coatings can be improved by incorporating waxes or lipid emulsions,</w:t>
      </w:r>
      <w:r>
        <w:rPr>
          <w:spacing w:val="-12"/>
        </w:rPr>
        <w:t xml:space="preserve"> </w:t>
      </w:r>
      <w:r>
        <w:t>as</w:t>
      </w:r>
      <w:r>
        <w:rPr>
          <w:spacing w:val="-10"/>
        </w:rPr>
        <w:t xml:space="preserve"> </w:t>
      </w:r>
      <w:r>
        <w:t>practiced</w:t>
      </w:r>
      <w:r>
        <w:rPr>
          <w:spacing w:val="-9"/>
        </w:rPr>
        <w:t xml:space="preserve"> </w:t>
      </w:r>
      <w:r>
        <w:t>in</w:t>
      </w:r>
      <w:r>
        <w:rPr>
          <w:spacing w:val="-13"/>
        </w:rPr>
        <w:t xml:space="preserve"> </w:t>
      </w:r>
      <w:r>
        <w:t>composite</w:t>
      </w:r>
      <w:r>
        <w:rPr>
          <w:spacing w:val="-13"/>
        </w:rPr>
        <w:t xml:space="preserve"> </w:t>
      </w:r>
      <w:r>
        <w:t>straws</w:t>
      </w:r>
      <w:r>
        <w:rPr>
          <w:spacing w:val="-9"/>
        </w:rPr>
        <w:t xml:space="preserve"> </w:t>
      </w:r>
      <w:r>
        <w:t>like those</w:t>
      </w:r>
      <w:r>
        <w:rPr>
          <w:spacing w:val="-1"/>
        </w:rPr>
        <w:t xml:space="preserve"> </w:t>
      </w:r>
      <w:r>
        <w:t xml:space="preserve">by </w:t>
      </w:r>
      <w:proofErr w:type="spellStart"/>
      <w:r>
        <w:t>Choeybundit</w:t>
      </w:r>
      <w:proofErr w:type="spellEnd"/>
      <w:r>
        <w:rPr>
          <w:spacing w:val="-1"/>
        </w:rPr>
        <w:t xml:space="preserve"> </w:t>
      </w:r>
      <w:r>
        <w:t>et</w:t>
      </w:r>
      <w:r>
        <w:rPr>
          <w:spacing w:val="-1"/>
        </w:rPr>
        <w:t xml:space="preserve"> </w:t>
      </w:r>
      <w:r>
        <w:t>al. (2024), who</w:t>
      </w:r>
      <w:r>
        <w:rPr>
          <w:spacing w:val="-1"/>
        </w:rPr>
        <w:t xml:space="preserve"> </w:t>
      </w:r>
      <w:r>
        <w:t>coated soy</w:t>
      </w:r>
      <w:r>
        <w:rPr>
          <w:spacing w:val="-14"/>
        </w:rPr>
        <w:t xml:space="preserve"> </w:t>
      </w:r>
      <w:r>
        <w:t>protein</w:t>
      </w:r>
      <w:r>
        <w:rPr>
          <w:spacing w:val="-14"/>
        </w:rPr>
        <w:t xml:space="preserve"> </w:t>
      </w:r>
      <w:r>
        <w:t>and</w:t>
      </w:r>
      <w:r>
        <w:rPr>
          <w:spacing w:val="-14"/>
        </w:rPr>
        <w:t xml:space="preserve"> </w:t>
      </w:r>
      <w:r>
        <w:t>starch</w:t>
      </w:r>
      <w:r>
        <w:rPr>
          <w:spacing w:val="-14"/>
        </w:rPr>
        <w:t xml:space="preserve"> </w:t>
      </w:r>
      <w:r>
        <w:t>composites</w:t>
      </w:r>
      <w:r>
        <w:rPr>
          <w:spacing w:val="-14"/>
        </w:rPr>
        <w:t xml:space="preserve"> </w:t>
      </w:r>
      <w:r>
        <w:t>with</w:t>
      </w:r>
      <w:r>
        <w:rPr>
          <w:spacing w:val="-14"/>
        </w:rPr>
        <w:t xml:space="preserve"> </w:t>
      </w:r>
      <w:r>
        <w:t>beeswax and shellac.</w:t>
      </w:r>
    </w:p>
    <w:p w:rsidR="00C3463A" w:rsidRDefault="00EF1F8E">
      <w:pPr>
        <w:pStyle w:val="Heading2"/>
        <w:numPr>
          <w:ilvl w:val="1"/>
          <w:numId w:val="2"/>
        </w:numPr>
        <w:tabs>
          <w:tab w:val="left" w:pos="503"/>
        </w:tabs>
        <w:spacing w:before="200"/>
        <w:ind w:left="503" w:hanging="324"/>
      </w:pPr>
      <w:r>
        <w:t>Thermal</w:t>
      </w:r>
      <w:r>
        <w:rPr>
          <w:spacing w:val="-10"/>
        </w:rPr>
        <w:t xml:space="preserve"> </w:t>
      </w:r>
      <w:r>
        <w:t>Stability</w:t>
      </w:r>
      <w:r>
        <w:rPr>
          <w:spacing w:val="-12"/>
        </w:rPr>
        <w:t xml:space="preserve"> </w:t>
      </w:r>
      <w:r>
        <w:t>and</w:t>
      </w:r>
      <w:r>
        <w:rPr>
          <w:spacing w:val="-9"/>
        </w:rPr>
        <w:t xml:space="preserve"> </w:t>
      </w:r>
      <w:r>
        <w:t>Heat</w:t>
      </w:r>
      <w:r>
        <w:rPr>
          <w:spacing w:val="-13"/>
        </w:rPr>
        <w:t xml:space="preserve"> </w:t>
      </w:r>
      <w:r>
        <w:rPr>
          <w:spacing w:val="-2"/>
        </w:rPr>
        <w:t>Resistance</w:t>
      </w:r>
    </w:p>
    <w:p w:rsidR="00C3463A" w:rsidRDefault="00C3463A">
      <w:pPr>
        <w:pStyle w:val="BodyText"/>
        <w:spacing w:before="3"/>
        <w:rPr>
          <w:rFonts w:ascii="Arial"/>
          <w:b/>
        </w:rPr>
      </w:pPr>
    </w:p>
    <w:p w:rsidR="00C3463A" w:rsidRDefault="00EF1F8E">
      <w:pPr>
        <w:pStyle w:val="BodyText"/>
        <w:spacing w:before="1" w:line="276" w:lineRule="auto"/>
        <w:ind w:left="179" w:right="41"/>
        <w:jc w:val="both"/>
      </w:pPr>
      <w:r>
        <w:t>Thermal stability is crucial for withstanding hot beverages. He et al. (2023) confirmed that cross-linked starch films displayed increased glass transition temperatures, correlating with improved thermal endurance. Rai et al. (2023) also</w:t>
      </w:r>
      <w:r>
        <w:rPr>
          <w:spacing w:val="-7"/>
        </w:rPr>
        <w:t xml:space="preserve"> </w:t>
      </w:r>
      <w:r>
        <w:t>noted</w:t>
      </w:r>
      <w:r>
        <w:rPr>
          <w:spacing w:val="-7"/>
        </w:rPr>
        <w:t xml:space="preserve"> </w:t>
      </w:r>
      <w:r>
        <w:t>that</w:t>
      </w:r>
      <w:r>
        <w:rPr>
          <w:spacing w:val="-7"/>
        </w:rPr>
        <w:t xml:space="preserve"> </w:t>
      </w:r>
      <w:r>
        <w:t>bamboo-gelatin</w:t>
      </w:r>
      <w:r>
        <w:rPr>
          <w:spacing w:val="-7"/>
        </w:rPr>
        <w:t xml:space="preserve"> </w:t>
      </w:r>
      <w:r>
        <w:t>composites</w:t>
      </w:r>
      <w:r>
        <w:rPr>
          <w:spacing w:val="-6"/>
        </w:rPr>
        <w:t xml:space="preserve"> </w:t>
      </w:r>
      <w:r>
        <w:t>with phosphorylated</w:t>
      </w:r>
      <w:r>
        <w:rPr>
          <w:spacing w:val="-7"/>
        </w:rPr>
        <w:t xml:space="preserve"> </w:t>
      </w:r>
      <w:r>
        <w:t>treatment</w:t>
      </w:r>
      <w:r>
        <w:rPr>
          <w:spacing w:val="-6"/>
        </w:rPr>
        <w:t xml:space="preserve"> </w:t>
      </w:r>
      <w:r>
        <w:t>were</w:t>
      </w:r>
      <w:r>
        <w:rPr>
          <w:spacing w:val="-7"/>
        </w:rPr>
        <w:t xml:space="preserve"> </w:t>
      </w:r>
      <w:r>
        <w:t>able</w:t>
      </w:r>
      <w:r>
        <w:rPr>
          <w:spacing w:val="-7"/>
        </w:rPr>
        <w:t xml:space="preserve"> </w:t>
      </w:r>
      <w:r>
        <w:t>to</w:t>
      </w:r>
      <w:r>
        <w:rPr>
          <w:spacing w:val="-7"/>
        </w:rPr>
        <w:t xml:space="preserve"> </w:t>
      </w:r>
      <w:r>
        <w:t>maintain shape and performance in hot liquids. Proteins typically have lower thermal resistance than polysaccharides; however,</w:t>
      </w:r>
      <w:r>
        <w:rPr>
          <w:spacing w:val="35"/>
        </w:rPr>
        <w:t xml:space="preserve"> </w:t>
      </w:r>
      <w:r>
        <w:t>when blended with</w:t>
      </w:r>
    </w:p>
    <w:p w:rsidR="00C3463A" w:rsidRDefault="00EF1F8E">
      <w:pPr>
        <w:pStyle w:val="BodyText"/>
        <w:spacing w:before="79" w:line="276" w:lineRule="auto"/>
        <w:ind w:left="179" w:right="452"/>
        <w:jc w:val="both"/>
      </w:pPr>
      <w:r>
        <w:br w:type="column"/>
      </w:r>
      <w:r>
        <w:t>fibrous cellulose or starch, the combined matrix performs better thermally.</w:t>
      </w:r>
    </w:p>
    <w:p w:rsidR="00C3463A" w:rsidRDefault="00EF1F8E">
      <w:pPr>
        <w:pStyle w:val="BodyText"/>
        <w:spacing w:before="201" w:line="276" w:lineRule="auto"/>
        <w:ind w:left="179" w:right="444"/>
        <w:jc w:val="both"/>
      </w:pPr>
      <w:r>
        <w:t>In their review, Liu et al. (2024) highlighted the importance of selecting thermally stable additives during fabrication. For example, curdlan, a microbial polysaccharide, improves the gelation temperature of protein matrices, as explored by Hu et al. (2024). When used with whey protein isolate, curdlan enhanced thermal resistance and mechanical gel strength.</w:t>
      </w:r>
    </w:p>
    <w:p w:rsidR="00C3463A" w:rsidRDefault="00EF1F8E">
      <w:pPr>
        <w:pStyle w:val="Heading2"/>
        <w:numPr>
          <w:ilvl w:val="1"/>
          <w:numId w:val="2"/>
        </w:numPr>
        <w:tabs>
          <w:tab w:val="left" w:pos="503"/>
        </w:tabs>
        <w:spacing w:before="201"/>
        <w:ind w:left="503" w:hanging="324"/>
      </w:pPr>
      <w:r>
        <w:rPr>
          <w:spacing w:val="-2"/>
        </w:rPr>
        <w:t>Barrier</w:t>
      </w:r>
      <w:r>
        <w:rPr>
          <w:spacing w:val="-3"/>
        </w:rPr>
        <w:t xml:space="preserve"> </w:t>
      </w:r>
      <w:r>
        <w:rPr>
          <w:spacing w:val="-2"/>
        </w:rPr>
        <w:t>Properties</w:t>
      </w:r>
      <w:r>
        <w:rPr>
          <w:spacing w:val="-4"/>
        </w:rPr>
        <w:t xml:space="preserve"> </w:t>
      </w:r>
      <w:r>
        <w:rPr>
          <w:spacing w:val="-2"/>
        </w:rPr>
        <w:t>(Gas and</w:t>
      </w:r>
      <w:r>
        <w:rPr>
          <w:spacing w:val="-3"/>
        </w:rPr>
        <w:t xml:space="preserve"> </w:t>
      </w:r>
      <w:r>
        <w:rPr>
          <w:spacing w:val="-2"/>
        </w:rPr>
        <w:t>Moisture)</w:t>
      </w:r>
    </w:p>
    <w:p w:rsidR="00C3463A" w:rsidRDefault="00C3463A">
      <w:pPr>
        <w:pStyle w:val="BodyText"/>
        <w:spacing w:before="3"/>
        <w:rPr>
          <w:rFonts w:ascii="Arial"/>
          <w:b/>
        </w:rPr>
      </w:pPr>
    </w:p>
    <w:p w:rsidR="00C3463A" w:rsidRDefault="00EF1F8E">
      <w:pPr>
        <w:pStyle w:val="BodyText"/>
        <w:spacing w:line="276" w:lineRule="auto"/>
        <w:ind w:left="179" w:right="445"/>
        <w:jc w:val="both"/>
      </w:pPr>
      <w:r>
        <w:t xml:space="preserve">Barrier properties determine the functional application of straws in sealing or serving beverages. Patil et al. (2025) emphasized the need for balance between oxygen permeability and water vapor transmission rates in edible straws. High barrier performance is especially essential for beverage applications that require extended immersion. </w:t>
      </w:r>
      <w:proofErr w:type="spellStart"/>
      <w:r>
        <w:t>Choeybundit</w:t>
      </w:r>
      <w:proofErr w:type="spellEnd"/>
      <w:r>
        <w:t xml:space="preserve"> et al. (2024) effectively reduced moisture permeability using beeswax coatings, while </w:t>
      </w:r>
      <w:proofErr w:type="spellStart"/>
      <w:r>
        <w:t>Chakravartula</w:t>
      </w:r>
      <w:proofErr w:type="spellEnd"/>
      <w:r>
        <w:t xml:space="preserve"> et al. (2019) demonstrated that pectin-alginate- protein films can regulate oxygen and carbon dioxide permeability through ionic crosslinking.</w:t>
      </w:r>
    </w:p>
    <w:p w:rsidR="00C3463A" w:rsidRDefault="00EF1F8E">
      <w:pPr>
        <w:pStyle w:val="BodyText"/>
        <w:spacing w:before="203" w:line="276" w:lineRule="auto"/>
        <w:ind w:left="179" w:right="446"/>
        <w:jc w:val="both"/>
      </w:pPr>
      <w:r>
        <w:t>Qin et al. (2022) used plasma treatment on cellulose to create a superhydrophobic surface, achieving very low water vapor permeability. Ni et al. (2024) also confirmed enhanced barrier function in seaweed-based straws due to their fiber-rich outer layer.</w:t>
      </w:r>
    </w:p>
    <w:p w:rsidR="00C3463A" w:rsidRDefault="00EF1F8E">
      <w:pPr>
        <w:pStyle w:val="Heading2"/>
        <w:numPr>
          <w:ilvl w:val="1"/>
          <w:numId w:val="2"/>
        </w:numPr>
        <w:tabs>
          <w:tab w:val="left" w:pos="503"/>
        </w:tabs>
        <w:spacing w:before="201"/>
        <w:ind w:left="503" w:hanging="324"/>
      </w:pPr>
      <w:r>
        <w:rPr>
          <w:spacing w:val="-2"/>
        </w:rPr>
        <w:t>Biodegradability</w:t>
      </w:r>
      <w:r>
        <w:rPr>
          <w:spacing w:val="-5"/>
        </w:rPr>
        <w:t xml:space="preserve"> </w:t>
      </w:r>
      <w:r>
        <w:rPr>
          <w:spacing w:val="-2"/>
        </w:rPr>
        <w:t>and</w:t>
      </w:r>
      <w:r>
        <w:rPr>
          <w:spacing w:val="-1"/>
        </w:rPr>
        <w:t xml:space="preserve"> </w:t>
      </w:r>
      <w:r>
        <w:rPr>
          <w:spacing w:val="-2"/>
        </w:rPr>
        <w:t>Edibility</w:t>
      </w:r>
    </w:p>
    <w:p w:rsidR="00C3463A" w:rsidRDefault="00C3463A">
      <w:pPr>
        <w:pStyle w:val="BodyText"/>
        <w:spacing w:before="6"/>
        <w:rPr>
          <w:rFonts w:ascii="Arial"/>
          <w:b/>
        </w:rPr>
      </w:pPr>
    </w:p>
    <w:p w:rsidR="00C3463A" w:rsidRDefault="00EF1F8E">
      <w:pPr>
        <w:pStyle w:val="BodyText"/>
        <w:spacing w:line="276" w:lineRule="auto"/>
        <w:ind w:left="179" w:right="445"/>
        <w:jc w:val="both"/>
      </w:pPr>
      <w:r>
        <w:t>As per Roy et al. (2021), the true ecological benefit of edible straws lies in their complete biodegradability and potential edibility. Most starch, cellulose, and protein-based straws are compostable within a few weeks in natural environments. Islam et al. (2023) reported that nanocellulose</w:t>
      </w:r>
      <w:r>
        <w:rPr>
          <w:spacing w:val="-7"/>
        </w:rPr>
        <w:t xml:space="preserve"> </w:t>
      </w:r>
      <w:r>
        <w:t>derived</w:t>
      </w:r>
      <w:r>
        <w:rPr>
          <w:spacing w:val="-8"/>
        </w:rPr>
        <w:t xml:space="preserve"> </w:t>
      </w:r>
      <w:r>
        <w:t>from</w:t>
      </w:r>
      <w:r>
        <w:rPr>
          <w:spacing w:val="-6"/>
        </w:rPr>
        <w:t xml:space="preserve"> </w:t>
      </w:r>
      <w:r>
        <w:t>rice</w:t>
      </w:r>
      <w:r>
        <w:rPr>
          <w:spacing w:val="-11"/>
        </w:rPr>
        <w:t xml:space="preserve"> </w:t>
      </w:r>
      <w:r>
        <w:t>straw</w:t>
      </w:r>
      <w:r>
        <w:rPr>
          <w:spacing w:val="-8"/>
        </w:rPr>
        <w:t xml:space="preserve"> </w:t>
      </w:r>
      <w:r>
        <w:t>is</w:t>
      </w:r>
      <w:r>
        <w:rPr>
          <w:spacing w:val="-7"/>
        </w:rPr>
        <w:t xml:space="preserve"> </w:t>
      </w:r>
      <w:r>
        <w:t>not</w:t>
      </w:r>
      <w:r>
        <w:rPr>
          <w:spacing w:val="-9"/>
        </w:rPr>
        <w:t xml:space="preserve"> </w:t>
      </w:r>
      <w:r>
        <w:t>only biodegradable but also enhances microbial degradation when used in packaging. Edibility, on</w:t>
      </w:r>
      <w:r>
        <w:rPr>
          <w:spacing w:val="-14"/>
        </w:rPr>
        <w:t xml:space="preserve"> </w:t>
      </w:r>
      <w:r>
        <w:t>the</w:t>
      </w:r>
      <w:r>
        <w:rPr>
          <w:spacing w:val="-14"/>
        </w:rPr>
        <w:t xml:space="preserve"> </w:t>
      </w:r>
      <w:r>
        <w:t>other</w:t>
      </w:r>
      <w:r>
        <w:rPr>
          <w:spacing w:val="-14"/>
        </w:rPr>
        <w:t xml:space="preserve"> </w:t>
      </w:r>
      <w:r>
        <w:t>hand,</w:t>
      </w:r>
      <w:r>
        <w:rPr>
          <w:spacing w:val="-14"/>
        </w:rPr>
        <w:t xml:space="preserve"> </w:t>
      </w:r>
      <w:r>
        <w:t>requires</w:t>
      </w:r>
      <w:r>
        <w:rPr>
          <w:spacing w:val="-14"/>
        </w:rPr>
        <w:t xml:space="preserve"> </w:t>
      </w:r>
      <w:r>
        <w:t>non-toxic</w:t>
      </w:r>
      <w:r>
        <w:rPr>
          <w:spacing w:val="-14"/>
        </w:rPr>
        <w:t xml:space="preserve"> </w:t>
      </w:r>
      <w:r>
        <w:t xml:space="preserve">ingredients and absence of synthetic additives. Han (2014) provided a comprehensive review of GRAS- status biopolymers and additives that ensure </w:t>
      </w:r>
      <w:r>
        <w:rPr>
          <w:spacing w:val="-2"/>
        </w:rPr>
        <w:t>edibility.</w:t>
      </w:r>
    </w:p>
    <w:p w:rsidR="00C3463A" w:rsidRDefault="00EF1F8E">
      <w:pPr>
        <w:pStyle w:val="BodyText"/>
        <w:spacing w:before="200" w:line="273" w:lineRule="auto"/>
        <w:ind w:left="179" w:right="449"/>
        <w:jc w:val="both"/>
      </w:pPr>
      <w:r>
        <w:t>Rai et al. (2023) and Gupta et al. (2024) emphasized that gelatin and soy-protein-based</w:t>
      </w:r>
    </w:p>
    <w:p w:rsidR="00C3463A" w:rsidRDefault="00C3463A">
      <w:pPr>
        <w:pStyle w:val="BodyText"/>
        <w:spacing w:line="273" w:lineRule="auto"/>
        <w:jc w:val="both"/>
        <w:sectPr w:rsidR="00C3463A">
          <w:pgSz w:w="11920" w:h="16850"/>
          <w:pgMar w:top="1340" w:right="566" w:bottom="280" w:left="992" w:header="720" w:footer="720" w:gutter="0"/>
          <w:cols w:num="2" w:space="720" w:equalWidth="0">
            <w:col w:w="4453" w:space="1039"/>
            <w:col w:w="4870"/>
          </w:cols>
        </w:sectPr>
      </w:pPr>
    </w:p>
    <w:p w:rsidR="00C3463A" w:rsidRDefault="00EF1F8E">
      <w:pPr>
        <w:pStyle w:val="BodyText"/>
        <w:spacing w:before="79" w:line="276" w:lineRule="auto"/>
        <w:ind w:left="179" w:right="327"/>
        <w:jc w:val="both"/>
      </w:pPr>
      <w:r>
        <w:lastRenderedPageBreak/>
        <w:t xml:space="preserve">straws are fully digestible and pose no risk if consumed accidentally. However, </w:t>
      </w:r>
      <w:proofErr w:type="spellStart"/>
      <w:r>
        <w:t>Timshina</w:t>
      </w:r>
      <w:proofErr w:type="spellEnd"/>
      <w:r>
        <w:t xml:space="preserve"> et al. (2021) issued caution on commercially available</w:t>
      </w:r>
      <w:r>
        <w:rPr>
          <w:spacing w:val="-7"/>
        </w:rPr>
        <w:t xml:space="preserve"> </w:t>
      </w:r>
      <w:r>
        <w:t>straws</w:t>
      </w:r>
      <w:r>
        <w:rPr>
          <w:spacing w:val="-5"/>
        </w:rPr>
        <w:t xml:space="preserve"> </w:t>
      </w:r>
      <w:r>
        <w:t>containing</w:t>
      </w:r>
      <w:r>
        <w:rPr>
          <w:spacing w:val="-2"/>
        </w:rPr>
        <w:t xml:space="preserve"> </w:t>
      </w:r>
      <w:r>
        <w:t>PFAS,</w:t>
      </w:r>
      <w:r>
        <w:rPr>
          <w:spacing w:val="-7"/>
        </w:rPr>
        <w:t xml:space="preserve"> </w:t>
      </w:r>
      <w:r>
        <w:t>stressing</w:t>
      </w:r>
      <w:r>
        <w:rPr>
          <w:spacing w:val="-5"/>
        </w:rPr>
        <w:t xml:space="preserve"> </w:t>
      </w:r>
      <w:r>
        <w:t>the importance of verifying food safety compliance.</w:t>
      </w:r>
    </w:p>
    <w:p w:rsidR="00C3463A" w:rsidRDefault="00EF1F8E">
      <w:pPr>
        <w:pStyle w:val="Heading2"/>
        <w:numPr>
          <w:ilvl w:val="1"/>
          <w:numId w:val="2"/>
        </w:numPr>
        <w:tabs>
          <w:tab w:val="left" w:pos="506"/>
        </w:tabs>
        <w:spacing w:before="200"/>
        <w:ind w:left="506" w:hanging="327"/>
      </w:pPr>
      <w:r>
        <w:rPr>
          <w:spacing w:val="-2"/>
        </w:rPr>
        <w:t>Optical,</w:t>
      </w:r>
      <w:r>
        <w:rPr>
          <w:spacing w:val="-3"/>
        </w:rPr>
        <w:t xml:space="preserve"> </w:t>
      </w:r>
      <w:r>
        <w:rPr>
          <w:spacing w:val="-2"/>
        </w:rPr>
        <w:t>Sensory,</w:t>
      </w:r>
      <w:r>
        <w:rPr>
          <w:spacing w:val="-3"/>
        </w:rPr>
        <w:t xml:space="preserve"> </w:t>
      </w:r>
      <w:r>
        <w:rPr>
          <w:spacing w:val="-2"/>
        </w:rPr>
        <w:t>and</w:t>
      </w:r>
      <w:r>
        <w:t xml:space="preserve"> </w:t>
      </w:r>
      <w:r>
        <w:rPr>
          <w:spacing w:val="-2"/>
        </w:rPr>
        <w:t>Aesthetic</w:t>
      </w:r>
      <w:r>
        <w:rPr>
          <w:spacing w:val="-1"/>
        </w:rPr>
        <w:t xml:space="preserve"> </w:t>
      </w:r>
      <w:r>
        <w:rPr>
          <w:spacing w:val="-2"/>
        </w:rPr>
        <w:t>Properties</w:t>
      </w:r>
    </w:p>
    <w:p w:rsidR="00C3463A" w:rsidRDefault="00C3463A">
      <w:pPr>
        <w:pStyle w:val="BodyText"/>
        <w:spacing w:before="5"/>
        <w:rPr>
          <w:rFonts w:ascii="Arial"/>
          <w:b/>
        </w:rPr>
      </w:pPr>
    </w:p>
    <w:p w:rsidR="00C3463A" w:rsidRDefault="00EF1F8E">
      <w:pPr>
        <w:pStyle w:val="BodyText"/>
        <w:spacing w:before="1" w:line="276" w:lineRule="auto"/>
        <w:ind w:left="179" w:right="327"/>
        <w:jc w:val="both"/>
      </w:pPr>
      <w:r>
        <w:t>Wu et al. (2024) discussed the aesthetic parameters of edible packaging films, such as transparency, gloss, and coloration, which significantly influence consumer acceptance. In straws, natural colorants like fruit or spice extracts</w:t>
      </w:r>
      <w:r>
        <w:rPr>
          <w:spacing w:val="-6"/>
        </w:rPr>
        <w:t xml:space="preserve"> </w:t>
      </w:r>
      <w:r>
        <w:t>(e.g.,</w:t>
      </w:r>
      <w:r>
        <w:rPr>
          <w:spacing w:val="-6"/>
        </w:rPr>
        <w:t xml:space="preserve"> </w:t>
      </w:r>
      <w:r>
        <w:t>paprika</w:t>
      </w:r>
      <w:r>
        <w:rPr>
          <w:spacing w:val="-6"/>
        </w:rPr>
        <w:t xml:space="preserve"> </w:t>
      </w:r>
      <w:r>
        <w:t>from</w:t>
      </w:r>
      <w:r>
        <w:rPr>
          <w:spacing w:val="-4"/>
        </w:rPr>
        <w:t xml:space="preserve"> </w:t>
      </w:r>
      <w:r>
        <w:t>Kim</w:t>
      </w:r>
      <w:r>
        <w:rPr>
          <w:spacing w:val="-6"/>
        </w:rPr>
        <w:t xml:space="preserve"> </w:t>
      </w:r>
      <w:r>
        <w:t>et</w:t>
      </w:r>
      <w:r>
        <w:rPr>
          <w:spacing w:val="-6"/>
        </w:rPr>
        <w:t xml:space="preserve"> </w:t>
      </w:r>
      <w:r>
        <w:t>al.,</w:t>
      </w:r>
      <w:r>
        <w:rPr>
          <w:spacing w:val="-6"/>
        </w:rPr>
        <w:t xml:space="preserve"> </w:t>
      </w:r>
      <w:r>
        <w:t>2011)</w:t>
      </w:r>
      <w:r>
        <w:rPr>
          <w:spacing w:val="-6"/>
        </w:rPr>
        <w:t xml:space="preserve"> </w:t>
      </w:r>
      <w:r>
        <w:t>are used to improve appearance and provide antioxidant benefits. Yang et al. (2024) introduced smart cellulose hydrogels with embedded natural colorants that change hues with pH—offering potential applications in beverage pH monitoring.</w:t>
      </w:r>
    </w:p>
    <w:p w:rsidR="00C3463A" w:rsidRDefault="00EF1F8E">
      <w:pPr>
        <w:pStyle w:val="BodyText"/>
        <w:spacing w:before="203" w:line="276" w:lineRule="auto"/>
        <w:ind w:left="179" w:right="331"/>
        <w:jc w:val="both"/>
      </w:pPr>
      <w:proofErr w:type="spellStart"/>
      <w:r>
        <w:t>Choeybundit</w:t>
      </w:r>
      <w:proofErr w:type="spellEnd"/>
      <w:r>
        <w:t xml:space="preserve"> et al. (2024) also highlighted that protein-based straws could be made visually appealing and flavorful without compromising structural integrity. The fusion of functionality and aesthetics opens avenues for customized edible straws with marketable advantages.</w:t>
      </w:r>
    </w:p>
    <w:p w:rsidR="00C3463A" w:rsidRDefault="00EF1F8E">
      <w:pPr>
        <w:pStyle w:val="Heading2"/>
        <w:numPr>
          <w:ilvl w:val="1"/>
          <w:numId w:val="2"/>
        </w:numPr>
        <w:tabs>
          <w:tab w:val="left" w:pos="683"/>
          <w:tab w:val="left" w:pos="2178"/>
          <w:tab w:val="left" w:pos="2810"/>
          <w:tab w:val="left" w:pos="4051"/>
        </w:tabs>
        <w:spacing w:before="199" w:line="276" w:lineRule="auto"/>
        <w:ind w:left="179" w:right="338" w:firstLine="0"/>
      </w:pPr>
      <w:r>
        <w:rPr>
          <w:spacing w:val="-2"/>
        </w:rPr>
        <w:t>Compatibility</w:t>
      </w:r>
      <w:r>
        <w:tab/>
      </w:r>
      <w:r>
        <w:rPr>
          <w:spacing w:val="-4"/>
        </w:rPr>
        <w:t>with</w:t>
      </w:r>
      <w:r>
        <w:tab/>
      </w:r>
      <w:r>
        <w:rPr>
          <w:spacing w:val="-2"/>
        </w:rPr>
        <w:t>Beverages</w:t>
      </w:r>
      <w:r>
        <w:tab/>
      </w:r>
      <w:r>
        <w:rPr>
          <w:spacing w:val="-6"/>
        </w:rPr>
        <w:t xml:space="preserve">and </w:t>
      </w:r>
      <w:r>
        <w:t>Sensory Performance</w:t>
      </w:r>
    </w:p>
    <w:p w:rsidR="00C3463A" w:rsidRDefault="00EF1F8E">
      <w:pPr>
        <w:pStyle w:val="BodyText"/>
        <w:spacing w:before="201" w:line="276" w:lineRule="auto"/>
        <w:ind w:left="179" w:right="322"/>
        <w:jc w:val="both"/>
      </w:pPr>
      <w:r>
        <w:t>Functional compatibility with a variety of beverages,</w:t>
      </w:r>
      <w:r>
        <w:rPr>
          <w:spacing w:val="-14"/>
        </w:rPr>
        <w:t xml:space="preserve"> </w:t>
      </w:r>
      <w:r>
        <w:t>including</w:t>
      </w:r>
      <w:r>
        <w:rPr>
          <w:spacing w:val="-14"/>
        </w:rPr>
        <w:t xml:space="preserve"> </w:t>
      </w:r>
      <w:r>
        <w:t>acidic,</w:t>
      </w:r>
      <w:r>
        <w:rPr>
          <w:spacing w:val="-14"/>
        </w:rPr>
        <w:t xml:space="preserve"> </w:t>
      </w:r>
      <w:r>
        <w:t>carbonated,</w:t>
      </w:r>
      <w:r>
        <w:rPr>
          <w:spacing w:val="-14"/>
        </w:rPr>
        <w:t xml:space="preserve"> </w:t>
      </w:r>
      <w:r>
        <w:t>and</w:t>
      </w:r>
      <w:r>
        <w:rPr>
          <w:spacing w:val="-14"/>
        </w:rPr>
        <w:t xml:space="preserve"> </w:t>
      </w:r>
      <w:r>
        <w:t xml:space="preserve">hot drinks, is crucial. </w:t>
      </w:r>
      <w:proofErr w:type="spellStart"/>
      <w:r>
        <w:t>Yavagal</w:t>
      </w:r>
      <w:proofErr w:type="spellEnd"/>
      <w:r>
        <w:t xml:space="preserve"> et al. (2020) reported that rice starch-based straws retained shape and function for up to 30 minutes in carbonated drinks, whereas gelatin-based versions were more suitable for milkshakes or smoothies. </w:t>
      </w:r>
      <w:proofErr w:type="spellStart"/>
      <w:r>
        <w:t>Djekic</w:t>
      </w:r>
      <w:proofErr w:type="spellEnd"/>
      <w:r>
        <w:t xml:space="preserve"> et al. (2024) examined Generation Z preferences and found that consumers were more</w:t>
      </w:r>
      <w:r>
        <w:rPr>
          <w:spacing w:val="-8"/>
        </w:rPr>
        <w:t xml:space="preserve"> </w:t>
      </w:r>
      <w:r>
        <w:t>likely</w:t>
      </w:r>
      <w:r>
        <w:rPr>
          <w:spacing w:val="-7"/>
        </w:rPr>
        <w:t xml:space="preserve"> </w:t>
      </w:r>
      <w:r>
        <w:t>to</w:t>
      </w:r>
      <w:r>
        <w:rPr>
          <w:spacing w:val="-9"/>
        </w:rPr>
        <w:t xml:space="preserve"> </w:t>
      </w:r>
      <w:r>
        <w:t>reuse</w:t>
      </w:r>
      <w:r>
        <w:rPr>
          <w:spacing w:val="-8"/>
        </w:rPr>
        <w:t xml:space="preserve"> </w:t>
      </w:r>
      <w:r>
        <w:t>straws</w:t>
      </w:r>
      <w:r>
        <w:rPr>
          <w:spacing w:val="-5"/>
        </w:rPr>
        <w:t xml:space="preserve"> </w:t>
      </w:r>
      <w:r>
        <w:t>with</w:t>
      </w:r>
      <w:r>
        <w:rPr>
          <w:spacing w:val="-9"/>
        </w:rPr>
        <w:t xml:space="preserve"> </w:t>
      </w:r>
      <w:r>
        <w:t>neutral</w:t>
      </w:r>
      <w:r>
        <w:rPr>
          <w:spacing w:val="-8"/>
        </w:rPr>
        <w:t xml:space="preserve"> </w:t>
      </w:r>
      <w:r>
        <w:t>or</w:t>
      </w:r>
      <w:r>
        <w:rPr>
          <w:spacing w:val="-10"/>
        </w:rPr>
        <w:t xml:space="preserve"> </w:t>
      </w:r>
      <w:r>
        <w:t>sweet flavor tones.</w:t>
      </w:r>
    </w:p>
    <w:p w:rsidR="00C3463A" w:rsidRDefault="00EF1F8E">
      <w:pPr>
        <w:pStyle w:val="BodyText"/>
        <w:spacing w:before="201" w:line="276" w:lineRule="auto"/>
        <w:ind w:left="179" w:right="320"/>
        <w:jc w:val="both"/>
      </w:pPr>
      <w:r>
        <w:t>Sensory properties like mouthfeel, taste, and aroma must be carefully tuned. Han (2014) emphasized</w:t>
      </w:r>
      <w:r>
        <w:rPr>
          <w:spacing w:val="-3"/>
        </w:rPr>
        <w:t xml:space="preserve"> </w:t>
      </w:r>
      <w:r>
        <w:t>that</w:t>
      </w:r>
      <w:r>
        <w:rPr>
          <w:spacing w:val="-5"/>
        </w:rPr>
        <w:t xml:space="preserve"> </w:t>
      </w:r>
      <w:r>
        <w:t>flavor</w:t>
      </w:r>
      <w:r>
        <w:rPr>
          <w:spacing w:val="-2"/>
        </w:rPr>
        <w:t xml:space="preserve"> </w:t>
      </w:r>
      <w:r>
        <w:t>migration</w:t>
      </w:r>
      <w:r>
        <w:rPr>
          <w:spacing w:val="-2"/>
        </w:rPr>
        <w:t xml:space="preserve"> </w:t>
      </w:r>
      <w:r>
        <w:t>from</w:t>
      </w:r>
      <w:r>
        <w:rPr>
          <w:spacing w:val="-3"/>
        </w:rPr>
        <w:t xml:space="preserve"> </w:t>
      </w:r>
      <w:r>
        <w:t>the</w:t>
      </w:r>
      <w:r>
        <w:rPr>
          <w:spacing w:val="-4"/>
        </w:rPr>
        <w:t xml:space="preserve"> </w:t>
      </w:r>
      <w:r>
        <w:t xml:space="preserve">straw to the beverage must be minimal unless intentional. </w:t>
      </w:r>
      <w:proofErr w:type="spellStart"/>
      <w:r>
        <w:t>Chakravartula</w:t>
      </w:r>
      <w:proofErr w:type="spellEnd"/>
      <w:r>
        <w:t xml:space="preserve"> et al. (2019) highlighted</w:t>
      </w:r>
      <w:r>
        <w:rPr>
          <w:spacing w:val="-6"/>
        </w:rPr>
        <w:t xml:space="preserve"> </w:t>
      </w:r>
      <w:r>
        <w:t>that</w:t>
      </w:r>
      <w:r>
        <w:rPr>
          <w:spacing w:val="-7"/>
        </w:rPr>
        <w:t xml:space="preserve"> </w:t>
      </w:r>
      <w:r>
        <w:t>pectin-protein</w:t>
      </w:r>
      <w:r>
        <w:rPr>
          <w:spacing w:val="-6"/>
        </w:rPr>
        <w:t xml:space="preserve"> </w:t>
      </w:r>
      <w:r>
        <w:t>blends</w:t>
      </w:r>
      <w:r>
        <w:rPr>
          <w:spacing w:val="-5"/>
        </w:rPr>
        <w:t xml:space="preserve"> </w:t>
      </w:r>
      <w:r>
        <w:t>possess</w:t>
      </w:r>
      <w:r>
        <w:rPr>
          <w:spacing w:val="-5"/>
        </w:rPr>
        <w:t xml:space="preserve"> </w:t>
      </w:r>
      <w:r>
        <w:t>a neutral taste and smooth texture, preferred for direct contact applications.</w:t>
      </w:r>
    </w:p>
    <w:p w:rsidR="00C3463A" w:rsidRDefault="00EF1F8E">
      <w:pPr>
        <w:pStyle w:val="Heading2"/>
        <w:numPr>
          <w:ilvl w:val="1"/>
          <w:numId w:val="2"/>
        </w:numPr>
        <w:tabs>
          <w:tab w:val="left" w:pos="503"/>
        </w:tabs>
        <w:spacing w:before="201" w:line="273" w:lineRule="auto"/>
        <w:ind w:left="179" w:right="38" w:firstLine="0"/>
      </w:pPr>
      <w:r>
        <w:t>Influence</w:t>
      </w:r>
      <w:r>
        <w:rPr>
          <w:spacing w:val="-14"/>
        </w:rPr>
        <w:t xml:space="preserve"> </w:t>
      </w:r>
      <w:r>
        <w:t>of</w:t>
      </w:r>
      <w:r>
        <w:rPr>
          <w:spacing w:val="-14"/>
        </w:rPr>
        <w:t xml:space="preserve"> </w:t>
      </w:r>
      <w:r>
        <w:t>Processing</w:t>
      </w:r>
      <w:r>
        <w:rPr>
          <w:spacing w:val="-14"/>
        </w:rPr>
        <w:t xml:space="preserve"> </w:t>
      </w:r>
      <w:r>
        <w:t>on</w:t>
      </w:r>
      <w:r>
        <w:rPr>
          <w:spacing w:val="-14"/>
        </w:rPr>
        <w:t xml:space="preserve"> </w:t>
      </w:r>
      <w:r>
        <w:t xml:space="preserve">Physicochemical </w:t>
      </w:r>
      <w:r>
        <w:rPr>
          <w:spacing w:val="-2"/>
        </w:rPr>
        <w:t>Traits</w:t>
      </w:r>
    </w:p>
    <w:p w:rsidR="00C3463A" w:rsidRDefault="00EF1F8E">
      <w:pPr>
        <w:pStyle w:val="BodyText"/>
        <w:spacing w:before="79" w:line="276" w:lineRule="auto"/>
        <w:ind w:left="179" w:right="444"/>
        <w:jc w:val="both"/>
      </w:pPr>
      <w:r>
        <w:br w:type="column"/>
      </w:r>
      <w:r>
        <w:t xml:space="preserve">Processing conditions influence multiple functional properties. Liu et al. (2025) demonstrated that changing water and plasticizer ratios significantly alters surface roughness, water activity, and moisture retention. Similarly, </w:t>
      </w:r>
      <w:proofErr w:type="spellStart"/>
      <w:r>
        <w:t>Kajla</w:t>
      </w:r>
      <w:proofErr w:type="spellEnd"/>
      <w:r>
        <w:rPr>
          <w:spacing w:val="-2"/>
        </w:rPr>
        <w:t xml:space="preserve"> </w:t>
      </w:r>
      <w:r>
        <w:t>et al.</w:t>
      </w:r>
      <w:r>
        <w:rPr>
          <w:spacing w:val="-2"/>
        </w:rPr>
        <w:t xml:space="preserve"> </w:t>
      </w:r>
      <w:r>
        <w:t>(2024) observed that seaweed film properties varied depending on the biopolymer extraction process, affecting thickness, density, and biodegradability.</w:t>
      </w:r>
    </w:p>
    <w:p w:rsidR="00C3463A" w:rsidRDefault="00EF1F8E">
      <w:pPr>
        <w:pStyle w:val="BodyText"/>
        <w:spacing w:before="203" w:line="276" w:lineRule="auto"/>
        <w:ind w:left="179" w:right="445"/>
        <w:jc w:val="both"/>
      </w:pPr>
      <w:proofErr w:type="spellStart"/>
      <w:r>
        <w:t>Agumba</w:t>
      </w:r>
      <w:proofErr w:type="spellEnd"/>
      <w:r>
        <w:t xml:space="preserve"> et al. (2023) developed thermoset- derived microplastic-free films that were </w:t>
      </w:r>
      <w:proofErr w:type="spellStart"/>
      <w:r>
        <w:t>hydrostable</w:t>
      </w:r>
      <w:proofErr w:type="spellEnd"/>
      <w:r>
        <w:t xml:space="preserve"> and ultra-strong, suitable for high- performance straws. However, their thermal curing process requires energy-intensive steps, which can limit widespread application.</w:t>
      </w:r>
    </w:p>
    <w:p w:rsidR="00C3463A" w:rsidRDefault="00EF1F8E">
      <w:pPr>
        <w:pStyle w:val="BodyText"/>
        <w:spacing w:before="199" w:line="276" w:lineRule="auto"/>
        <w:ind w:left="179" w:right="444"/>
        <w:jc w:val="both"/>
      </w:pPr>
      <w:r>
        <w:t>To comprehensively assess the suitability of different biopolymers for edible straw production, it is essential to compare their key functional and physicochemical characteristics. Table</w:t>
      </w:r>
      <w:r>
        <w:rPr>
          <w:spacing w:val="-14"/>
        </w:rPr>
        <w:t xml:space="preserve"> </w:t>
      </w:r>
      <w:r>
        <w:t>2</w:t>
      </w:r>
      <w:r>
        <w:rPr>
          <w:spacing w:val="-14"/>
        </w:rPr>
        <w:t xml:space="preserve"> </w:t>
      </w:r>
      <w:r>
        <w:t>presents</w:t>
      </w:r>
      <w:r>
        <w:rPr>
          <w:spacing w:val="-14"/>
        </w:rPr>
        <w:t xml:space="preserve"> </w:t>
      </w:r>
      <w:r>
        <w:t>a</w:t>
      </w:r>
      <w:r>
        <w:rPr>
          <w:spacing w:val="-14"/>
        </w:rPr>
        <w:t xml:space="preserve"> </w:t>
      </w:r>
      <w:r>
        <w:t>structured</w:t>
      </w:r>
      <w:r>
        <w:rPr>
          <w:spacing w:val="-14"/>
        </w:rPr>
        <w:t xml:space="preserve"> </w:t>
      </w:r>
      <w:r>
        <w:t>comparison</w:t>
      </w:r>
      <w:r>
        <w:rPr>
          <w:spacing w:val="-14"/>
        </w:rPr>
        <w:t xml:space="preserve"> </w:t>
      </w:r>
      <w:r>
        <w:t>of</w:t>
      </w:r>
      <w:r>
        <w:rPr>
          <w:spacing w:val="-14"/>
        </w:rPr>
        <w:t xml:space="preserve"> </w:t>
      </w:r>
      <w:r>
        <w:t>four major</w:t>
      </w:r>
      <w:r>
        <w:rPr>
          <w:spacing w:val="-6"/>
        </w:rPr>
        <w:t xml:space="preserve"> </w:t>
      </w:r>
      <w:r>
        <w:t>categories</w:t>
      </w:r>
      <w:r>
        <w:rPr>
          <w:spacing w:val="-3"/>
        </w:rPr>
        <w:t xml:space="preserve"> </w:t>
      </w:r>
      <w:r>
        <w:t>of</w:t>
      </w:r>
      <w:r>
        <w:rPr>
          <w:spacing w:val="-7"/>
        </w:rPr>
        <w:t xml:space="preserve"> </w:t>
      </w:r>
      <w:r>
        <w:t>materials</w:t>
      </w:r>
      <w:r>
        <w:rPr>
          <w:spacing w:val="-5"/>
        </w:rPr>
        <w:t xml:space="preserve"> </w:t>
      </w:r>
      <w:r>
        <w:t>commonly</w:t>
      </w:r>
      <w:r>
        <w:rPr>
          <w:spacing w:val="-5"/>
        </w:rPr>
        <w:t xml:space="preserve"> </w:t>
      </w:r>
      <w:r>
        <w:t>used</w:t>
      </w:r>
      <w:r>
        <w:rPr>
          <w:spacing w:val="-5"/>
        </w:rPr>
        <w:t xml:space="preserve"> </w:t>
      </w:r>
      <w:r>
        <w:t>in edible straw fabrication: starch, cellulose, seaweed-derived polymers, and protein-based composites. The comparison includes critical parameters such as mechanical strength, flexibility, water stability, biodegradability, and edibility—each of which directly impacts straw performance in beverage applications, user safety, environmental sustainability, and consumer acceptance.</w:t>
      </w:r>
    </w:p>
    <w:p w:rsidR="00C3463A" w:rsidRDefault="00EF1F8E">
      <w:pPr>
        <w:pStyle w:val="BodyText"/>
        <w:spacing w:before="202" w:line="276" w:lineRule="auto"/>
        <w:ind w:left="179" w:right="445"/>
        <w:jc w:val="both"/>
      </w:pPr>
      <w:r>
        <w:t>This tabular summary is based on peer- reviewed</w:t>
      </w:r>
      <w:r>
        <w:rPr>
          <w:spacing w:val="-11"/>
        </w:rPr>
        <w:t xml:space="preserve"> </w:t>
      </w:r>
      <w:r>
        <w:t>scientific</w:t>
      </w:r>
      <w:r>
        <w:rPr>
          <w:spacing w:val="-7"/>
        </w:rPr>
        <w:t xml:space="preserve"> </w:t>
      </w:r>
      <w:r>
        <w:t>literature</w:t>
      </w:r>
      <w:r>
        <w:rPr>
          <w:spacing w:val="-6"/>
        </w:rPr>
        <w:t xml:space="preserve"> </w:t>
      </w:r>
      <w:r>
        <w:t>and</w:t>
      </w:r>
      <w:r>
        <w:rPr>
          <w:spacing w:val="-10"/>
        </w:rPr>
        <w:t xml:space="preserve"> </w:t>
      </w:r>
      <w:r>
        <w:t>aims</w:t>
      </w:r>
      <w:r>
        <w:rPr>
          <w:spacing w:val="-10"/>
        </w:rPr>
        <w:t xml:space="preserve"> </w:t>
      </w:r>
      <w:r>
        <w:t>to</w:t>
      </w:r>
      <w:r>
        <w:rPr>
          <w:spacing w:val="-10"/>
        </w:rPr>
        <w:t xml:space="preserve"> </w:t>
      </w:r>
      <w:r>
        <w:t>provide a clear, evidence-backed perspective on the strengths and limitations of each material type. The table serves as a practical reference for researchers, developers, and stakeholders in the food packaging industry to make informed decisions when designing or evaluating edible straw formulations.</w:t>
      </w:r>
    </w:p>
    <w:p w:rsidR="00C3463A" w:rsidRDefault="00C3463A">
      <w:pPr>
        <w:pStyle w:val="BodyText"/>
        <w:spacing w:line="276" w:lineRule="auto"/>
        <w:jc w:val="both"/>
        <w:sectPr w:rsidR="00C3463A">
          <w:pgSz w:w="11920" w:h="16850"/>
          <w:pgMar w:top="1340" w:right="566" w:bottom="280" w:left="992" w:header="720" w:footer="720" w:gutter="0"/>
          <w:cols w:num="2" w:space="720" w:equalWidth="0">
            <w:col w:w="4737" w:space="755"/>
            <w:col w:w="4870"/>
          </w:cols>
        </w:sectPr>
      </w:pPr>
    </w:p>
    <w:p w:rsidR="00C3463A" w:rsidRDefault="00C3463A">
      <w:pPr>
        <w:pStyle w:val="BodyText"/>
      </w:pPr>
    </w:p>
    <w:p w:rsidR="00C3463A" w:rsidRDefault="00C3463A">
      <w:pPr>
        <w:pStyle w:val="BodyText"/>
        <w:spacing w:before="145"/>
      </w:pPr>
    </w:p>
    <w:p w:rsidR="00C3463A" w:rsidRDefault="00EF1F8E">
      <w:pPr>
        <w:pStyle w:val="BodyText"/>
        <w:ind w:left="3284"/>
      </w:pPr>
      <w:r>
        <w:t>Table</w:t>
      </w:r>
      <w:r>
        <w:rPr>
          <w:spacing w:val="-14"/>
        </w:rPr>
        <w:t xml:space="preserve"> </w:t>
      </w:r>
      <w:r>
        <w:t>2:</w:t>
      </w:r>
      <w:r>
        <w:rPr>
          <w:spacing w:val="-14"/>
        </w:rPr>
        <w:t xml:space="preserve"> </w:t>
      </w:r>
      <w:r>
        <w:t>Comparative</w:t>
      </w:r>
      <w:r>
        <w:rPr>
          <w:spacing w:val="-12"/>
        </w:rPr>
        <w:t xml:space="preserve"> </w:t>
      </w:r>
      <w:r>
        <w:t>Analysis</w:t>
      </w:r>
      <w:r>
        <w:rPr>
          <w:spacing w:val="-12"/>
        </w:rPr>
        <w:t xml:space="preserve"> </w:t>
      </w:r>
      <w:r>
        <w:t>of</w:t>
      </w:r>
      <w:r>
        <w:rPr>
          <w:spacing w:val="-13"/>
        </w:rPr>
        <w:t xml:space="preserve"> </w:t>
      </w:r>
      <w:r>
        <w:t>Materials</w:t>
      </w:r>
      <w:r>
        <w:rPr>
          <w:spacing w:val="-14"/>
        </w:rPr>
        <w:t xml:space="preserve"> </w:t>
      </w:r>
      <w:r>
        <w:t>Used</w:t>
      </w:r>
      <w:r>
        <w:rPr>
          <w:spacing w:val="-13"/>
        </w:rPr>
        <w:t xml:space="preserve"> </w:t>
      </w:r>
      <w:r>
        <w:t>in</w:t>
      </w:r>
      <w:r>
        <w:rPr>
          <w:spacing w:val="-12"/>
        </w:rPr>
        <w:t xml:space="preserve"> </w:t>
      </w:r>
      <w:r>
        <w:t>Edible</w:t>
      </w:r>
      <w:r>
        <w:rPr>
          <w:spacing w:val="-11"/>
        </w:rPr>
        <w:t xml:space="preserve"> </w:t>
      </w:r>
      <w:r>
        <w:rPr>
          <w:spacing w:val="-2"/>
        </w:rPr>
        <w:t>Straws</w:t>
      </w:r>
    </w:p>
    <w:p w:rsidR="00C3463A" w:rsidRDefault="00C3463A">
      <w:pPr>
        <w:pStyle w:val="BodyText"/>
        <w:spacing w:before="4"/>
        <w:rPr>
          <w:sz w:val="1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6"/>
        <w:gridCol w:w="2422"/>
        <w:gridCol w:w="1995"/>
        <w:gridCol w:w="2604"/>
        <w:gridCol w:w="2086"/>
        <w:gridCol w:w="1841"/>
        <w:gridCol w:w="3133"/>
      </w:tblGrid>
      <w:tr w:rsidR="00C3463A">
        <w:trPr>
          <w:trHeight w:val="465"/>
        </w:trPr>
        <w:tc>
          <w:tcPr>
            <w:tcW w:w="1496" w:type="dxa"/>
          </w:tcPr>
          <w:p w:rsidR="00C3463A" w:rsidRDefault="00EF1F8E">
            <w:pPr>
              <w:pStyle w:val="TableParagraph"/>
              <w:spacing w:line="225" w:lineRule="exact"/>
              <w:rPr>
                <w:rFonts w:ascii="Arial"/>
                <w:b/>
                <w:sz w:val="20"/>
              </w:rPr>
            </w:pPr>
            <w:r>
              <w:rPr>
                <w:rFonts w:ascii="Arial"/>
                <w:b/>
                <w:spacing w:val="-2"/>
                <w:sz w:val="20"/>
              </w:rPr>
              <w:t>Material</w:t>
            </w:r>
            <w:r>
              <w:rPr>
                <w:rFonts w:ascii="Arial"/>
                <w:b/>
                <w:spacing w:val="-8"/>
                <w:sz w:val="20"/>
              </w:rPr>
              <w:t xml:space="preserve"> </w:t>
            </w:r>
            <w:r>
              <w:rPr>
                <w:rFonts w:ascii="Arial"/>
                <w:b/>
                <w:spacing w:val="-4"/>
                <w:sz w:val="20"/>
              </w:rPr>
              <w:t>Type</w:t>
            </w:r>
          </w:p>
        </w:tc>
        <w:tc>
          <w:tcPr>
            <w:tcW w:w="2422" w:type="dxa"/>
          </w:tcPr>
          <w:p w:rsidR="00C3463A" w:rsidRDefault="00EF1F8E">
            <w:pPr>
              <w:pStyle w:val="TableParagraph"/>
              <w:spacing w:line="225" w:lineRule="exact"/>
              <w:rPr>
                <w:rFonts w:ascii="Arial"/>
                <w:b/>
                <w:sz w:val="20"/>
              </w:rPr>
            </w:pPr>
            <w:r>
              <w:rPr>
                <w:rFonts w:ascii="Arial"/>
                <w:b/>
                <w:spacing w:val="-2"/>
                <w:sz w:val="20"/>
              </w:rPr>
              <w:t>Mechanical</w:t>
            </w:r>
            <w:r>
              <w:rPr>
                <w:rFonts w:ascii="Arial"/>
                <w:b/>
                <w:spacing w:val="-3"/>
                <w:sz w:val="20"/>
              </w:rPr>
              <w:t xml:space="preserve"> </w:t>
            </w:r>
            <w:r>
              <w:rPr>
                <w:rFonts w:ascii="Arial"/>
                <w:b/>
                <w:spacing w:val="-2"/>
                <w:sz w:val="20"/>
              </w:rPr>
              <w:t>Strength</w:t>
            </w:r>
          </w:p>
        </w:tc>
        <w:tc>
          <w:tcPr>
            <w:tcW w:w="1995" w:type="dxa"/>
          </w:tcPr>
          <w:p w:rsidR="00C3463A" w:rsidRDefault="00EF1F8E">
            <w:pPr>
              <w:pStyle w:val="TableParagraph"/>
              <w:spacing w:line="225" w:lineRule="exact"/>
              <w:ind w:left="111"/>
              <w:rPr>
                <w:rFonts w:ascii="Arial"/>
                <w:b/>
                <w:sz w:val="20"/>
              </w:rPr>
            </w:pPr>
            <w:r>
              <w:rPr>
                <w:rFonts w:ascii="Arial"/>
                <w:b/>
                <w:spacing w:val="-2"/>
                <w:sz w:val="20"/>
              </w:rPr>
              <w:t>Flexibility</w:t>
            </w:r>
          </w:p>
        </w:tc>
        <w:tc>
          <w:tcPr>
            <w:tcW w:w="2604" w:type="dxa"/>
          </w:tcPr>
          <w:p w:rsidR="00C3463A" w:rsidRDefault="00EF1F8E">
            <w:pPr>
              <w:pStyle w:val="TableParagraph"/>
              <w:spacing w:line="225" w:lineRule="exact"/>
              <w:ind w:left="111"/>
              <w:rPr>
                <w:rFonts w:ascii="Arial"/>
                <w:b/>
                <w:sz w:val="20"/>
              </w:rPr>
            </w:pPr>
            <w:r>
              <w:rPr>
                <w:rFonts w:ascii="Arial"/>
                <w:b/>
                <w:spacing w:val="-2"/>
                <w:sz w:val="20"/>
              </w:rPr>
              <w:t>Water</w:t>
            </w:r>
            <w:r>
              <w:rPr>
                <w:rFonts w:ascii="Arial"/>
                <w:b/>
                <w:spacing w:val="-6"/>
                <w:sz w:val="20"/>
              </w:rPr>
              <w:t xml:space="preserve"> </w:t>
            </w:r>
            <w:r>
              <w:rPr>
                <w:rFonts w:ascii="Arial"/>
                <w:b/>
                <w:spacing w:val="-2"/>
                <w:sz w:val="20"/>
              </w:rPr>
              <w:t>Stability</w:t>
            </w:r>
          </w:p>
        </w:tc>
        <w:tc>
          <w:tcPr>
            <w:tcW w:w="2086" w:type="dxa"/>
          </w:tcPr>
          <w:p w:rsidR="00C3463A" w:rsidRDefault="00EF1F8E">
            <w:pPr>
              <w:pStyle w:val="TableParagraph"/>
              <w:spacing w:line="225" w:lineRule="exact"/>
              <w:rPr>
                <w:rFonts w:ascii="Arial"/>
                <w:b/>
                <w:sz w:val="20"/>
              </w:rPr>
            </w:pPr>
            <w:r>
              <w:rPr>
                <w:rFonts w:ascii="Arial"/>
                <w:b/>
                <w:spacing w:val="-2"/>
                <w:sz w:val="20"/>
              </w:rPr>
              <w:t>Biodegradability</w:t>
            </w:r>
          </w:p>
        </w:tc>
        <w:tc>
          <w:tcPr>
            <w:tcW w:w="1841" w:type="dxa"/>
          </w:tcPr>
          <w:p w:rsidR="00C3463A" w:rsidRDefault="00EF1F8E">
            <w:pPr>
              <w:pStyle w:val="TableParagraph"/>
              <w:spacing w:line="225" w:lineRule="exact"/>
              <w:ind w:left="110"/>
              <w:rPr>
                <w:rFonts w:ascii="Arial"/>
                <w:b/>
                <w:sz w:val="20"/>
              </w:rPr>
            </w:pPr>
            <w:r>
              <w:rPr>
                <w:rFonts w:ascii="Arial"/>
                <w:b/>
                <w:spacing w:val="-2"/>
                <w:sz w:val="20"/>
              </w:rPr>
              <w:t>Edibility</w:t>
            </w:r>
          </w:p>
        </w:tc>
        <w:tc>
          <w:tcPr>
            <w:tcW w:w="3133" w:type="dxa"/>
          </w:tcPr>
          <w:p w:rsidR="00C3463A" w:rsidRDefault="00EF1F8E">
            <w:pPr>
              <w:pStyle w:val="TableParagraph"/>
              <w:spacing w:line="225" w:lineRule="exact"/>
              <w:rPr>
                <w:rFonts w:ascii="Arial"/>
                <w:b/>
                <w:sz w:val="20"/>
              </w:rPr>
            </w:pPr>
            <w:r>
              <w:rPr>
                <w:rFonts w:ascii="Arial"/>
                <w:b/>
                <w:spacing w:val="-2"/>
                <w:sz w:val="20"/>
              </w:rPr>
              <w:t>References</w:t>
            </w:r>
          </w:p>
        </w:tc>
      </w:tr>
      <w:tr w:rsidR="00C3463A">
        <w:trPr>
          <w:trHeight w:val="1041"/>
        </w:trPr>
        <w:tc>
          <w:tcPr>
            <w:tcW w:w="1496" w:type="dxa"/>
          </w:tcPr>
          <w:p w:rsidR="00C3463A" w:rsidRDefault="00EF1F8E">
            <w:pPr>
              <w:pStyle w:val="TableParagraph"/>
              <w:spacing w:line="225" w:lineRule="exact"/>
              <w:rPr>
                <w:sz w:val="20"/>
              </w:rPr>
            </w:pPr>
            <w:r>
              <w:rPr>
                <w:spacing w:val="-2"/>
                <w:sz w:val="20"/>
              </w:rPr>
              <w:t>Starch</w:t>
            </w:r>
          </w:p>
        </w:tc>
        <w:tc>
          <w:tcPr>
            <w:tcW w:w="2422" w:type="dxa"/>
          </w:tcPr>
          <w:p w:rsidR="00C3463A" w:rsidRDefault="00EF1F8E">
            <w:pPr>
              <w:pStyle w:val="TableParagraph"/>
              <w:spacing w:line="276" w:lineRule="auto"/>
              <w:rPr>
                <w:sz w:val="20"/>
              </w:rPr>
            </w:pPr>
            <w:r>
              <w:rPr>
                <w:sz w:val="20"/>
              </w:rPr>
              <w:t xml:space="preserve">Moderate to High </w:t>
            </w:r>
            <w:r>
              <w:rPr>
                <w:spacing w:val="-2"/>
                <w:sz w:val="20"/>
              </w:rPr>
              <w:t>(improved</w:t>
            </w:r>
            <w:r>
              <w:rPr>
                <w:spacing w:val="-14"/>
                <w:sz w:val="20"/>
              </w:rPr>
              <w:t xml:space="preserve"> </w:t>
            </w:r>
            <w:r>
              <w:rPr>
                <w:spacing w:val="-2"/>
                <w:sz w:val="20"/>
              </w:rPr>
              <w:t>via</w:t>
            </w:r>
            <w:r>
              <w:rPr>
                <w:spacing w:val="-12"/>
                <w:sz w:val="20"/>
              </w:rPr>
              <w:t xml:space="preserve"> </w:t>
            </w:r>
            <w:r>
              <w:rPr>
                <w:spacing w:val="-2"/>
                <w:sz w:val="20"/>
              </w:rPr>
              <w:t>extrusion, retrogradation)</w:t>
            </w:r>
          </w:p>
        </w:tc>
        <w:tc>
          <w:tcPr>
            <w:tcW w:w="1995" w:type="dxa"/>
          </w:tcPr>
          <w:p w:rsidR="00C3463A" w:rsidRDefault="00EF1F8E">
            <w:pPr>
              <w:pStyle w:val="TableParagraph"/>
              <w:spacing w:line="278" w:lineRule="auto"/>
              <w:ind w:left="111" w:right="130"/>
              <w:rPr>
                <w:sz w:val="20"/>
              </w:rPr>
            </w:pPr>
            <w:r>
              <w:rPr>
                <w:sz w:val="20"/>
              </w:rPr>
              <w:t xml:space="preserve">High with </w:t>
            </w:r>
            <w:r>
              <w:rPr>
                <w:spacing w:val="-4"/>
                <w:sz w:val="20"/>
              </w:rPr>
              <w:t>plasticizers</w:t>
            </w:r>
          </w:p>
        </w:tc>
        <w:tc>
          <w:tcPr>
            <w:tcW w:w="2604" w:type="dxa"/>
          </w:tcPr>
          <w:p w:rsidR="00C3463A" w:rsidRDefault="00EF1F8E">
            <w:pPr>
              <w:pStyle w:val="TableParagraph"/>
              <w:spacing w:line="276" w:lineRule="auto"/>
              <w:ind w:left="111" w:right="151"/>
              <w:rPr>
                <w:sz w:val="20"/>
              </w:rPr>
            </w:pPr>
            <w:r>
              <w:rPr>
                <w:sz w:val="20"/>
              </w:rPr>
              <w:t xml:space="preserve">Low to Moderate; </w:t>
            </w:r>
            <w:r>
              <w:rPr>
                <w:spacing w:val="-2"/>
                <w:sz w:val="20"/>
              </w:rPr>
              <w:t>improved</w:t>
            </w:r>
            <w:r>
              <w:rPr>
                <w:spacing w:val="-15"/>
                <w:sz w:val="20"/>
              </w:rPr>
              <w:t xml:space="preserve"> </w:t>
            </w:r>
            <w:r>
              <w:rPr>
                <w:spacing w:val="-2"/>
                <w:sz w:val="20"/>
              </w:rPr>
              <w:t>with</w:t>
            </w:r>
            <w:r>
              <w:rPr>
                <w:spacing w:val="-13"/>
                <w:sz w:val="20"/>
              </w:rPr>
              <w:t xml:space="preserve"> </w:t>
            </w:r>
            <w:r>
              <w:rPr>
                <w:spacing w:val="-2"/>
                <w:sz w:val="20"/>
              </w:rPr>
              <w:t>PVA</w:t>
            </w:r>
            <w:r>
              <w:rPr>
                <w:spacing w:val="-13"/>
                <w:sz w:val="20"/>
              </w:rPr>
              <w:t xml:space="preserve"> </w:t>
            </w:r>
            <w:r>
              <w:rPr>
                <w:spacing w:val="-2"/>
                <w:sz w:val="20"/>
              </w:rPr>
              <w:t>or glycerol</w:t>
            </w:r>
          </w:p>
        </w:tc>
        <w:tc>
          <w:tcPr>
            <w:tcW w:w="2086" w:type="dxa"/>
          </w:tcPr>
          <w:p w:rsidR="00C3463A" w:rsidRDefault="00EF1F8E">
            <w:pPr>
              <w:pStyle w:val="TableParagraph"/>
              <w:spacing w:line="225" w:lineRule="exact"/>
              <w:rPr>
                <w:sz w:val="20"/>
              </w:rPr>
            </w:pPr>
            <w:r>
              <w:rPr>
                <w:spacing w:val="-2"/>
                <w:sz w:val="20"/>
              </w:rPr>
              <w:t>Fully</w:t>
            </w:r>
            <w:r>
              <w:rPr>
                <w:spacing w:val="-9"/>
                <w:sz w:val="20"/>
              </w:rPr>
              <w:t xml:space="preserve"> </w:t>
            </w:r>
            <w:r>
              <w:rPr>
                <w:spacing w:val="-2"/>
                <w:sz w:val="20"/>
              </w:rPr>
              <w:t>biodegradable</w:t>
            </w:r>
          </w:p>
        </w:tc>
        <w:tc>
          <w:tcPr>
            <w:tcW w:w="1841" w:type="dxa"/>
          </w:tcPr>
          <w:p w:rsidR="00C3463A" w:rsidRDefault="00EF1F8E">
            <w:pPr>
              <w:pStyle w:val="TableParagraph"/>
              <w:spacing w:line="225" w:lineRule="exact"/>
              <w:ind w:left="110"/>
              <w:rPr>
                <w:sz w:val="20"/>
              </w:rPr>
            </w:pPr>
            <w:r>
              <w:rPr>
                <w:spacing w:val="-2"/>
                <w:sz w:val="20"/>
              </w:rPr>
              <w:t>Edible</w:t>
            </w:r>
          </w:p>
        </w:tc>
        <w:tc>
          <w:tcPr>
            <w:tcW w:w="3133" w:type="dxa"/>
          </w:tcPr>
          <w:p w:rsidR="00C3463A" w:rsidRDefault="00EF1F8E">
            <w:pPr>
              <w:pStyle w:val="TableParagraph"/>
              <w:spacing w:line="276" w:lineRule="auto"/>
              <w:ind w:right="140"/>
              <w:jc w:val="both"/>
              <w:rPr>
                <w:sz w:val="20"/>
              </w:rPr>
            </w:pPr>
            <w:r>
              <w:rPr>
                <w:sz w:val="20"/>
              </w:rPr>
              <w:t>Cui et al., 2023; He et al., 2023; Wei</w:t>
            </w:r>
            <w:r>
              <w:rPr>
                <w:spacing w:val="-8"/>
                <w:sz w:val="20"/>
              </w:rPr>
              <w:t xml:space="preserve"> </w:t>
            </w:r>
            <w:r>
              <w:rPr>
                <w:sz w:val="20"/>
              </w:rPr>
              <w:t>et</w:t>
            </w:r>
            <w:r>
              <w:rPr>
                <w:spacing w:val="-7"/>
                <w:sz w:val="20"/>
              </w:rPr>
              <w:t xml:space="preserve"> </w:t>
            </w:r>
            <w:r>
              <w:rPr>
                <w:sz w:val="20"/>
              </w:rPr>
              <w:t>al.,</w:t>
            </w:r>
            <w:r>
              <w:rPr>
                <w:spacing w:val="-4"/>
                <w:sz w:val="20"/>
              </w:rPr>
              <w:t xml:space="preserve"> </w:t>
            </w:r>
            <w:r>
              <w:rPr>
                <w:sz w:val="20"/>
              </w:rPr>
              <w:t>2023;</w:t>
            </w:r>
            <w:r>
              <w:rPr>
                <w:spacing w:val="-7"/>
                <w:sz w:val="20"/>
              </w:rPr>
              <w:t xml:space="preserve"> </w:t>
            </w:r>
            <w:r>
              <w:rPr>
                <w:sz w:val="20"/>
              </w:rPr>
              <w:t>Liu</w:t>
            </w:r>
            <w:r>
              <w:rPr>
                <w:spacing w:val="-5"/>
                <w:sz w:val="20"/>
              </w:rPr>
              <w:t xml:space="preserve"> </w:t>
            </w:r>
            <w:r>
              <w:rPr>
                <w:sz w:val="20"/>
              </w:rPr>
              <w:t>et</w:t>
            </w:r>
            <w:r>
              <w:rPr>
                <w:spacing w:val="-7"/>
                <w:sz w:val="20"/>
              </w:rPr>
              <w:t xml:space="preserve"> </w:t>
            </w:r>
            <w:r>
              <w:rPr>
                <w:sz w:val="20"/>
              </w:rPr>
              <w:t>al.,</w:t>
            </w:r>
            <w:r>
              <w:rPr>
                <w:spacing w:val="-3"/>
                <w:sz w:val="20"/>
              </w:rPr>
              <w:t xml:space="preserve"> </w:t>
            </w:r>
            <w:r>
              <w:rPr>
                <w:sz w:val="20"/>
              </w:rPr>
              <w:t>2025; Patil et al., 2025; Han, 2014</w:t>
            </w:r>
          </w:p>
        </w:tc>
      </w:tr>
      <w:tr w:rsidR="00C3463A">
        <w:trPr>
          <w:trHeight w:val="993"/>
        </w:trPr>
        <w:tc>
          <w:tcPr>
            <w:tcW w:w="1496" w:type="dxa"/>
          </w:tcPr>
          <w:p w:rsidR="00C3463A" w:rsidRDefault="00EF1F8E">
            <w:pPr>
              <w:pStyle w:val="TableParagraph"/>
              <w:spacing w:line="225" w:lineRule="exact"/>
              <w:rPr>
                <w:sz w:val="20"/>
              </w:rPr>
            </w:pPr>
            <w:r>
              <w:rPr>
                <w:spacing w:val="-2"/>
                <w:sz w:val="20"/>
              </w:rPr>
              <w:t>Cellulose</w:t>
            </w:r>
          </w:p>
        </w:tc>
        <w:tc>
          <w:tcPr>
            <w:tcW w:w="2422" w:type="dxa"/>
          </w:tcPr>
          <w:p w:rsidR="00C3463A" w:rsidRDefault="00EF1F8E">
            <w:pPr>
              <w:pStyle w:val="TableParagraph"/>
              <w:spacing w:line="276" w:lineRule="auto"/>
              <w:rPr>
                <w:sz w:val="20"/>
              </w:rPr>
            </w:pPr>
            <w:r>
              <w:rPr>
                <w:sz w:val="20"/>
              </w:rPr>
              <w:t xml:space="preserve">High (especially after </w:t>
            </w:r>
            <w:r>
              <w:rPr>
                <w:spacing w:val="-2"/>
                <w:sz w:val="20"/>
              </w:rPr>
              <w:t>surface</w:t>
            </w:r>
            <w:r>
              <w:rPr>
                <w:spacing w:val="-14"/>
                <w:sz w:val="20"/>
              </w:rPr>
              <w:t xml:space="preserve"> </w:t>
            </w:r>
            <w:r>
              <w:rPr>
                <w:spacing w:val="-2"/>
                <w:sz w:val="20"/>
              </w:rPr>
              <w:t>modification</w:t>
            </w:r>
            <w:r>
              <w:rPr>
                <w:spacing w:val="-12"/>
                <w:sz w:val="20"/>
              </w:rPr>
              <w:t xml:space="preserve"> </w:t>
            </w:r>
            <w:r>
              <w:rPr>
                <w:spacing w:val="-2"/>
                <w:sz w:val="20"/>
              </w:rPr>
              <w:t xml:space="preserve">or </w:t>
            </w:r>
            <w:r>
              <w:rPr>
                <w:sz w:val="20"/>
              </w:rPr>
              <w:t>fiber addition)</w:t>
            </w:r>
          </w:p>
        </w:tc>
        <w:tc>
          <w:tcPr>
            <w:tcW w:w="1995" w:type="dxa"/>
          </w:tcPr>
          <w:p w:rsidR="00C3463A" w:rsidRDefault="00EF1F8E">
            <w:pPr>
              <w:pStyle w:val="TableParagraph"/>
              <w:spacing w:line="225" w:lineRule="exact"/>
              <w:ind w:left="111"/>
              <w:rPr>
                <w:sz w:val="20"/>
              </w:rPr>
            </w:pPr>
            <w:r>
              <w:rPr>
                <w:spacing w:val="-2"/>
                <w:sz w:val="20"/>
              </w:rPr>
              <w:t>Moderate</w:t>
            </w:r>
          </w:p>
        </w:tc>
        <w:tc>
          <w:tcPr>
            <w:tcW w:w="2604" w:type="dxa"/>
          </w:tcPr>
          <w:p w:rsidR="00C3463A" w:rsidRDefault="00EF1F8E">
            <w:pPr>
              <w:pStyle w:val="TableParagraph"/>
              <w:spacing w:line="276" w:lineRule="auto"/>
              <w:ind w:left="111" w:right="151"/>
              <w:rPr>
                <w:sz w:val="20"/>
              </w:rPr>
            </w:pPr>
            <w:r>
              <w:rPr>
                <w:sz w:val="20"/>
              </w:rPr>
              <w:t xml:space="preserve">High water resistance, especially with </w:t>
            </w:r>
            <w:r>
              <w:rPr>
                <w:spacing w:val="-2"/>
                <w:sz w:val="20"/>
              </w:rPr>
              <w:t>hydrophobic</w:t>
            </w:r>
            <w:r>
              <w:rPr>
                <w:spacing w:val="-12"/>
                <w:sz w:val="20"/>
              </w:rPr>
              <w:t xml:space="preserve"> </w:t>
            </w:r>
            <w:r>
              <w:rPr>
                <w:spacing w:val="-2"/>
                <w:sz w:val="20"/>
              </w:rPr>
              <w:t>treatments</w:t>
            </w:r>
          </w:p>
        </w:tc>
        <w:tc>
          <w:tcPr>
            <w:tcW w:w="2086" w:type="dxa"/>
          </w:tcPr>
          <w:p w:rsidR="00C3463A" w:rsidRDefault="00EF1F8E">
            <w:pPr>
              <w:pStyle w:val="TableParagraph"/>
              <w:spacing w:line="278" w:lineRule="auto"/>
              <w:rPr>
                <w:sz w:val="20"/>
              </w:rPr>
            </w:pPr>
            <w:r>
              <w:rPr>
                <w:spacing w:val="-2"/>
                <w:sz w:val="20"/>
              </w:rPr>
              <w:t>Biodegradable</w:t>
            </w:r>
            <w:r>
              <w:rPr>
                <w:spacing w:val="-15"/>
                <w:sz w:val="20"/>
              </w:rPr>
              <w:t xml:space="preserve"> </w:t>
            </w:r>
            <w:r>
              <w:rPr>
                <w:spacing w:val="-2"/>
                <w:sz w:val="20"/>
              </w:rPr>
              <w:t>and compostable</w:t>
            </w:r>
          </w:p>
        </w:tc>
        <w:tc>
          <w:tcPr>
            <w:tcW w:w="1841" w:type="dxa"/>
          </w:tcPr>
          <w:p w:rsidR="00C3463A" w:rsidRDefault="00EF1F8E">
            <w:pPr>
              <w:pStyle w:val="TableParagraph"/>
              <w:spacing w:line="276" w:lineRule="auto"/>
              <w:ind w:left="110"/>
              <w:rPr>
                <w:sz w:val="20"/>
              </w:rPr>
            </w:pPr>
            <w:r>
              <w:rPr>
                <w:spacing w:val="-2"/>
                <w:sz w:val="20"/>
              </w:rPr>
              <w:t xml:space="preserve">Edible </w:t>
            </w:r>
            <w:r>
              <w:rPr>
                <w:spacing w:val="-4"/>
                <w:sz w:val="20"/>
              </w:rPr>
              <w:t xml:space="preserve">(plant/bacterial </w:t>
            </w:r>
            <w:r>
              <w:rPr>
                <w:spacing w:val="-2"/>
                <w:sz w:val="20"/>
              </w:rPr>
              <w:t>origin)</w:t>
            </w:r>
          </w:p>
        </w:tc>
        <w:tc>
          <w:tcPr>
            <w:tcW w:w="3133" w:type="dxa"/>
          </w:tcPr>
          <w:p w:rsidR="00C3463A" w:rsidRDefault="00EF1F8E">
            <w:pPr>
              <w:pStyle w:val="TableParagraph"/>
              <w:spacing w:line="276" w:lineRule="auto"/>
              <w:rPr>
                <w:sz w:val="20"/>
              </w:rPr>
            </w:pPr>
            <w:r>
              <w:rPr>
                <w:sz w:val="20"/>
              </w:rPr>
              <w:t>Qin et al., 2022; Cheung et al., 2023;</w:t>
            </w:r>
            <w:r>
              <w:rPr>
                <w:spacing w:val="-14"/>
                <w:sz w:val="20"/>
              </w:rPr>
              <w:t xml:space="preserve"> </w:t>
            </w:r>
            <w:r>
              <w:rPr>
                <w:sz w:val="20"/>
              </w:rPr>
              <w:t>Yang</w:t>
            </w:r>
            <w:r>
              <w:rPr>
                <w:spacing w:val="-10"/>
                <w:sz w:val="20"/>
              </w:rPr>
              <w:t xml:space="preserve"> </w:t>
            </w:r>
            <w:r>
              <w:rPr>
                <w:sz w:val="20"/>
              </w:rPr>
              <w:t>et</w:t>
            </w:r>
            <w:r>
              <w:rPr>
                <w:spacing w:val="-12"/>
                <w:sz w:val="20"/>
              </w:rPr>
              <w:t xml:space="preserve"> </w:t>
            </w:r>
            <w:r>
              <w:rPr>
                <w:sz w:val="20"/>
              </w:rPr>
              <w:t>al.,</w:t>
            </w:r>
            <w:r>
              <w:rPr>
                <w:spacing w:val="-12"/>
                <w:sz w:val="20"/>
              </w:rPr>
              <w:t xml:space="preserve"> </w:t>
            </w:r>
            <w:r>
              <w:rPr>
                <w:sz w:val="20"/>
              </w:rPr>
              <w:t>2024;</w:t>
            </w:r>
            <w:r>
              <w:rPr>
                <w:spacing w:val="-12"/>
                <w:sz w:val="20"/>
              </w:rPr>
              <w:t xml:space="preserve"> </w:t>
            </w:r>
            <w:r>
              <w:rPr>
                <w:sz w:val="20"/>
              </w:rPr>
              <w:t>Ni</w:t>
            </w:r>
            <w:r>
              <w:rPr>
                <w:spacing w:val="-11"/>
                <w:sz w:val="20"/>
              </w:rPr>
              <w:t xml:space="preserve"> </w:t>
            </w:r>
            <w:r>
              <w:rPr>
                <w:sz w:val="20"/>
              </w:rPr>
              <w:t>et</w:t>
            </w:r>
            <w:r>
              <w:rPr>
                <w:spacing w:val="-14"/>
                <w:sz w:val="20"/>
              </w:rPr>
              <w:t xml:space="preserve"> </w:t>
            </w:r>
            <w:r>
              <w:rPr>
                <w:sz w:val="20"/>
              </w:rPr>
              <w:t xml:space="preserve">al., </w:t>
            </w:r>
            <w:r>
              <w:rPr>
                <w:spacing w:val="-4"/>
                <w:sz w:val="20"/>
              </w:rPr>
              <w:t>2024</w:t>
            </w:r>
          </w:p>
        </w:tc>
      </w:tr>
      <w:tr w:rsidR="00C3463A">
        <w:trPr>
          <w:trHeight w:val="993"/>
        </w:trPr>
        <w:tc>
          <w:tcPr>
            <w:tcW w:w="1496" w:type="dxa"/>
          </w:tcPr>
          <w:p w:rsidR="00C3463A" w:rsidRDefault="00EF1F8E">
            <w:pPr>
              <w:pStyle w:val="TableParagraph"/>
              <w:spacing w:before="2"/>
              <w:rPr>
                <w:sz w:val="20"/>
              </w:rPr>
            </w:pPr>
            <w:r>
              <w:rPr>
                <w:spacing w:val="-2"/>
                <w:sz w:val="20"/>
              </w:rPr>
              <w:t>Seaweed</w:t>
            </w:r>
          </w:p>
        </w:tc>
        <w:tc>
          <w:tcPr>
            <w:tcW w:w="2422" w:type="dxa"/>
          </w:tcPr>
          <w:p w:rsidR="00C3463A" w:rsidRDefault="00EF1F8E">
            <w:pPr>
              <w:pStyle w:val="TableParagraph"/>
              <w:spacing w:before="2" w:line="276" w:lineRule="auto"/>
              <w:rPr>
                <w:sz w:val="20"/>
              </w:rPr>
            </w:pPr>
            <w:r>
              <w:rPr>
                <w:spacing w:val="-2"/>
                <w:sz w:val="20"/>
              </w:rPr>
              <w:t>Moderate;</w:t>
            </w:r>
            <w:r>
              <w:rPr>
                <w:spacing w:val="-13"/>
                <w:sz w:val="20"/>
              </w:rPr>
              <w:t xml:space="preserve"> </w:t>
            </w:r>
            <w:r>
              <w:rPr>
                <w:spacing w:val="-2"/>
                <w:sz w:val="20"/>
              </w:rPr>
              <w:t>reinforced</w:t>
            </w:r>
            <w:r>
              <w:rPr>
                <w:spacing w:val="-13"/>
                <w:sz w:val="20"/>
              </w:rPr>
              <w:t xml:space="preserve"> </w:t>
            </w:r>
            <w:r>
              <w:rPr>
                <w:spacing w:val="-2"/>
                <w:sz w:val="20"/>
              </w:rPr>
              <w:t xml:space="preserve">by </w:t>
            </w:r>
            <w:r>
              <w:rPr>
                <w:sz w:val="20"/>
              </w:rPr>
              <w:t>insoluble fibers</w:t>
            </w:r>
          </w:p>
        </w:tc>
        <w:tc>
          <w:tcPr>
            <w:tcW w:w="1995" w:type="dxa"/>
          </w:tcPr>
          <w:p w:rsidR="00C3463A" w:rsidRDefault="00EF1F8E">
            <w:pPr>
              <w:pStyle w:val="TableParagraph"/>
              <w:spacing w:before="2"/>
              <w:ind w:left="111"/>
              <w:rPr>
                <w:sz w:val="20"/>
              </w:rPr>
            </w:pPr>
            <w:r>
              <w:rPr>
                <w:spacing w:val="-2"/>
                <w:sz w:val="20"/>
              </w:rPr>
              <w:t>Moderate</w:t>
            </w:r>
          </w:p>
        </w:tc>
        <w:tc>
          <w:tcPr>
            <w:tcW w:w="2604" w:type="dxa"/>
          </w:tcPr>
          <w:p w:rsidR="00C3463A" w:rsidRDefault="00EF1F8E">
            <w:pPr>
              <w:pStyle w:val="TableParagraph"/>
              <w:spacing w:before="2" w:line="276" w:lineRule="auto"/>
              <w:ind w:left="111"/>
              <w:rPr>
                <w:sz w:val="20"/>
              </w:rPr>
            </w:pPr>
            <w:r>
              <w:rPr>
                <w:sz w:val="20"/>
              </w:rPr>
              <w:t xml:space="preserve">Moderate to High, </w:t>
            </w:r>
            <w:r>
              <w:rPr>
                <w:spacing w:val="-2"/>
                <w:sz w:val="20"/>
              </w:rPr>
              <w:t>depending</w:t>
            </w:r>
            <w:r>
              <w:rPr>
                <w:spacing w:val="-12"/>
                <w:sz w:val="20"/>
              </w:rPr>
              <w:t xml:space="preserve"> </w:t>
            </w:r>
            <w:r>
              <w:rPr>
                <w:spacing w:val="-2"/>
                <w:sz w:val="20"/>
              </w:rPr>
              <w:t>on</w:t>
            </w:r>
            <w:r>
              <w:rPr>
                <w:spacing w:val="-12"/>
                <w:sz w:val="20"/>
              </w:rPr>
              <w:t xml:space="preserve"> </w:t>
            </w:r>
            <w:r>
              <w:rPr>
                <w:spacing w:val="-2"/>
                <w:sz w:val="20"/>
              </w:rPr>
              <w:t xml:space="preserve">formulation </w:t>
            </w:r>
            <w:r>
              <w:rPr>
                <w:sz w:val="20"/>
              </w:rPr>
              <w:t>and crosslinking</w:t>
            </w:r>
          </w:p>
        </w:tc>
        <w:tc>
          <w:tcPr>
            <w:tcW w:w="2086" w:type="dxa"/>
          </w:tcPr>
          <w:p w:rsidR="00C3463A" w:rsidRDefault="00EF1F8E">
            <w:pPr>
              <w:pStyle w:val="TableParagraph"/>
              <w:spacing w:before="2" w:line="276" w:lineRule="auto"/>
              <w:ind w:right="251"/>
              <w:rPr>
                <w:sz w:val="20"/>
              </w:rPr>
            </w:pPr>
            <w:r>
              <w:rPr>
                <w:spacing w:val="-4"/>
                <w:sz w:val="20"/>
              </w:rPr>
              <w:t>High biodegradability</w:t>
            </w:r>
          </w:p>
        </w:tc>
        <w:tc>
          <w:tcPr>
            <w:tcW w:w="1841" w:type="dxa"/>
          </w:tcPr>
          <w:p w:rsidR="00C3463A" w:rsidRDefault="00EF1F8E">
            <w:pPr>
              <w:pStyle w:val="TableParagraph"/>
              <w:spacing w:before="2" w:line="276" w:lineRule="auto"/>
              <w:ind w:left="110"/>
              <w:rPr>
                <w:sz w:val="20"/>
              </w:rPr>
            </w:pPr>
            <w:r>
              <w:rPr>
                <w:spacing w:val="-2"/>
                <w:sz w:val="20"/>
              </w:rPr>
              <w:t>Edible</w:t>
            </w:r>
            <w:r>
              <w:rPr>
                <w:spacing w:val="-15"/>
                <w:sz w:val="20"/>
              </w:rPr>
              <w:t xml:space="preserve"> </w:t>
            </w:r>
            <w:r>
              <w:rPr>
                <w:spacing w:val="-2"/>
                <w:sz w:val="20"/>
              </w:rPr>
              <w:t>(alginate, carrageenan)</w:t>
            </w:r>
          </w:p>
        </w:tc>
        <w:tc>
          <w:tcPr>
            <w:tcW w:w="3133" w:type="dxa"/>
          </w:tcPr>
          <w:p w:rsidR="00C3463A" w:rsidRDefault="00EF1F8E">
            <w:pPr>
              <w:pStyle w:val="TableParagraph"/>
              <w:spacing w:before="2" w:line="276" w:lineRule="auto"/>
              <w:rPr>
                <w:sz w:val="20"/>
              </w:rPr>
            </w:pPr>
            <w:r>
              <w:rPr>
                <w:sz w:val="20"/>
              </w:rPr>
              <w:t>Ni</w:t>
            </w:r>
            <w:r>
              <w:rPr>
                <w:spacing w:val="-14"/>
                <w:sz w:val="20"/>
              </w:rPr>
              <w:t xml:space="preserve"> </w:t>
            </w:r>
            <w:r>
              <w:rPr>
                <w:sz w:val="20"/>
              </w:rPr>
              <w:t>et</w:t>
            </w:r>
            <w:r>
              <w:rPr>
                <w:spacing w:val="-13"/>
                <w:sz w:val="20"/>
              </w:rPr>
              <w:t xml:space="preserve"> </w:t>
            </w:r>
            <w:r>
              <w:rPr>
                <w:sz w:val="20"/>
              </w:rPr>
              <w:t>al.,</w:t>
            </w:r>
            <w:r>
              <w:rPr>
                <w:spacing w:val="-13"/>
                <w:sz w:val="20"/>
              </w:rPr>
              <w:t xml:space="preserve"> </w:t>
            </w:r>
            <w:r>
              <w:rPr>
                <w:sz w:val="20"/>
              </w:rPr>
              <w:t>2024;</w:t>
            </w:r>
            <w:r>
              <w:rPr>
                <w:spacing w:val="-10"/>
                <w:sz w:val="20"/>
              </w:rPr>
              <w:t xml:space="preserve"> </w:t>
            </w:r>
            <w:proofErr w:type="spellStart"/>
            <w:r>
              <w:rPr>
                <w:sz w:val="20"/>
              </w:rPr>
              <w:t>Kajla</w:t>
            </w:r>
            <w:proofErr w:type="spellEnd"/>
            <w:r>
              <w:rPr>
                <w:spacing w:val="-13"/>
                <w:sz w:val="20"/>
              </w:rPr>
              <w:t xml:space="preserve"> </w:t>
            </w:r>
            <w:r>
              <w:rPr>
                <w:sz w:val="20"/>
              </w:rPr>
              <w:t>et</w:t>
            </w:r>
            <w:r>
              <w:rPr>
                <w:spacing w:val="-13"/>
                <w:sz w:val="20"/>
              </w:rPr>
              <w:t xml:space="preserve"> </w:t>
            </w:r>
            <w:r>
              <w:rPr>
                <w:sz w:val="20"/>
              </w:rPr>
              <w:t>al.,</w:t>
            </w:r>
            <w:r>
              <w:rPr>
                <w:spacing w:val="-10"/>
                <w:sz w:val="20"/>
              </w:rPr>
              <w:t xml:space="preserve"> </w:t>
            </w:r>
            <w:r>
              <w:rPr>
                <w:sz w:val="20"/>
              </w:rPr>
              <w:t>2024; Han, 2014</w:t>
            </w:r>
          </w:p>
        </w:tc>
      </w:tr>
      <w:tr w:rsidR="00C3463A">
        <w:trPr>
          <w:trHeight w:val="1259"/>
        </w:trPr>
        <w:tc>
          <w:tcPr>
            <w:tcW w:w="1496" w:type="dxa"/>
          </w:tcPr>
          <w:p w:rsidR="00C3463A" w:rsidRDefault="00EF1F8E">
            <w:pPr>
              <w:pStyle w:val="TableParagraph"/>
              <w:spacing w:before="2" w:line="276" w:lineRule="auto"/>
              <w:rPr>
                <w:sz w:val="20"/>
              </w:rPr>
            </w:pPr>
            <w:r>
              <w:rPr>
                <w:sz w:val="20"/>
              </w:rPr>
              <w:t xml:space="preserve">Proteins &amp; </w:t>
            </w:r>
            <w:r>
              <w:rPr>
                <w:spacing w:val="-4"/>
                <w:sz w:val="20"/>
              </w:rPr>
              <w:t>Composites</w:t>
            </w:r>
          </w:p>
        </w:tc>
        <w:tc>
          <w:tcPr>
            <w:tcW w:w="2422" w:type="dxa"/>
          </w:tcPr>
          <w:p w:rsidR="00C3463A" w:rsidRDefault="00EF1F8E">
            <w:pPr>
              <w:pStyle w:val="TableParagraph"/>
              <w:spacing w:before="2" w:line="276" w:lineRule="auto"/>
              <w:ind w:right="145"/>
              <w:rPr>
                <w:sz w:val="20"/>
              </w:rPr>
            </w:pPr>
            <w:r>
              <w:rPr>
                <w:sz w:val="20"/>
              </w:rPr>
              <w:t xml:space="preserve">Moderate to High </w:t>
            </w:r>
            <w:r>
              <w:rPr>
                <w:spacing w:val="-2"/>
                <w:sz w:val="20"/>
              </w:rPr>
              <w:t>(gelatin</w:t>
            </w:r>
            <w:r>
              <w:rPr>
                <w:spacing w:val="-13"/>
                <w:sz w:val="20"/>
              </w:rPr>
              <w:t xml:space="preserve"> </w:t>
            </w:r>
            <w:r>
              <w:rPr>
                <w:spacing w:val="-2"/>
                <w:sz w:val="20"/>
              </w:rPr>
              <w:t>or</w:t>
            </w:r>
            <w:r>
              <w:rPr>
                <w:spacing w:val="-14"/>
                <w:sz w:val="20"/>
              </w:rPr>
              <w:t xml:space="preserve"> </w:t>
            </w:r>
            <w:r>
              <w:rPr>
                <w:spacing w:val="-2"/>
                <w:sz w:val="20"/>
              </w:rPr>
              <w:t>soy</w:t>
            </w:r>
            <w:r>
              <w:rPr>
                <w:spacing w:val="-12"/>
                <w:sz w:val="20"/>
              </w:rPr>
              <w:t xml:space="preserve"> </w:t>
            </w:r>
            <w:r>
              <w:rPr>
                <w:spacing w:val="-2"/>
                <w:sz w:val="20"/>
              </w:rPr>
              <w:t>isolate- based)</w:t>
            </w:r>
          </w:p>
        </w:tc>
        <w:tc>
          <w:tcPr>
            <w:tcW w:w="1995" w:type="dxa"/>
          </w:tcPr>
          <w:p w:rsidR="00C3463A" w:rsidRDefault="00EF1F8E">
            <w:pPr>
              <w:pStyle w:val="TableParagraph"/>
              <w:spacing w:before="2" w:line="276" w:lineRule="auto"/>
              <w:ind w:left="111"/>
              <w:rPr>
                <w:sz w:val="20"/>
              </w:rPr>
            </w:pPr>
            <w:r>
              <w:rPr>
                <w:spacing w:val="-2"/>
                <w:sz w:val="20"/>
              </w:rPr>
              <w:t>High;</w:t>
            </w:r>
            <w:r>
              <w:rPr>
                <w:spacing w:val="-15"/>
                <w:sz w:val="20"/>
              </w:rPr>
              <w:t xml:space="preserve"> </w:t>
            </w:r>
            <w:r>
              <w:rPr>
                <w:spacing w:val="-2"/>
                <w:sz w:val="20"/>
              </w:rPr>
              <w:t>tunable</w:t>
            </w:r>
            <w:r>
              <w:rPr>
                <w:spacing w:val="-13"/>
                <w:sz w:val="20"/>
              </w:rPr>
              <w:t xml:space="preserve"> </w:t>
            </w:r>
            <w:r>
              <w:rPr>
                <w:spacing w:val="-2"/>
                <w:sz w:val="20"/>
              </w:rPr>
              <w:t>with plasticizers/wax</w:t>
            </w:r>
          </w:p>
        </w:tc>
        <w:tc>
          <w:tcPr>
            <w:tcW w:w="2604" w:type="dxa"/>
          </w:tcPr>
          <w:p w:rsidR="00C3463A" w:rsidRDefault="00EF1F8E">
            <w:pPr>
              <w:pStyle w:val="TableParagraph"/>
              <w:spacing w:before="2" w:line="276" w:lineRule="auto"/>
              <w:ind w:left="111"/>
              <w:rPr>
                <w:sz w:val="20"/>
              </w:rPr>
            </w:pPr>
            <w:r>
              <w:rPr>
                <w:sz w:val="20"/>
              </w:rPr>
              <w:t xml:space="preserve">Variable; improved with </w:t>
            </w:r>
            <w:r>
              <w:rPr>
                <w:spacing w:val="-2"/>
                <w:sz w:val="20"/>
              </w:rPr>
              <w:t>beeswax/shellac</w:t>
            </w:r>
            <w:r>
              <w:rPr>
                <w:spacing w:val="-11"/>
                <w:sz w:val="20"/>
              </w:rPr>
              <w:t xml:space="preserve"> </w:t>
            </w:r>
            <w:r>
              <w:rPr>
                <w:spacing w:val="-2"/>
                <w:sz w:val="20"/>
              </w:rPr>
              <w:t>coatings</w:t>
            </w:r>
          </w:p>
        </w:tc>
        <w:tc>
          <w:tcPr>
            <w:tcW w:w="2086" w:type="dxa"/>
          </w:tcPr>
          <w:p w:rsidR="00C3463A" w:rsidRDefault="00EF1F8E">
            <w:pPr>
              <w:pStyle w:val="TableParagraph"/>
              <w:spacing w:before="2" w:line="276" w:lineRule="auto"/>
              <w:rPr>
                <w:sz w:val="20"/>
              </w:rPr>
            </w:pPr>
            <w:r>
              <w:rPr>
                <w:sz w:val="20"/>
              </w:rPr>
              <w:t xml:space="preserve">Edible and </w:t>
            </w:r>
            <w:r>
              <w:rPr>
                <w:spacing w:val="-4"/>
                <w:sz w:val="20"/>
              </w:rPr>
              <w:t>biodegradable</w:t>
            </w:r>
          </w:p>
        </w:tc>
        <w:tc>
          <w:tcPr>
            <w:tcW w:w="1841" w:type="dxa"/>
          </w:tcPr>
          <w:p w:rsidR="00C3463A" w:rsidRDefault="00EF1F8E">
            <w:pPr>
              <w:pStyle w:val="TableParagraph"/>
              <w:spacing w:before="2" w:line="276" w:lineRule="auto"/>
              <w:ind w:left="110" w:right="105"/>
              <w:rPr>
                <w:sz w:val="20"/>
              </w:rPr>
            </w:pPr>
            <w:r>
              <w:rPr>
                <w:sz w:val="20"/>
              </w:rPr>
              <w:t xml:space="preserve">Fully edible </w:t>
            </w:r>
            <w:r>
              <w:rPr>
                <w:spacing w:val="-2"/>
                <w:sz w:val="20"/>
              </w:rPr>
              <w:t>(GRAS</w:t>
            </w:r>
            <w:r>
              <w:rPr>
                <w:spacing w:val="-13"/>
                <w:sz w:val="20"/>
              </w:rPr>
              <w:t xml:space="preserve"> </w:t>
            </w:r>
            <w:r>
              <w:rPr>
                <w:spacing w:val="-2"/>
                <w:sz w:val="20"/>
              </w:rPr>
              <w:t>proteins)</w:t>
            </w:r>
          </w:p>
        </w:tc>
        <w:tc>
          <w:tcPr>
            <w:tcW w:w="3133" w:type="dxa"/>
          </w:tcPr>
          <w:p w:rsidR="00C3463A" w:rsidRDefault="00EF1F8E">
            <w:pPr>
              <w:pStyle w:val="TableParagraph"/>
              <w:spacing w:before="2" w:line="276" w:lineRule="auto"/>
              <w:ind w:right="32"/>
              <w:rPr>
                <w:sz w:val="20"/>
              </w:rPr>
            </w:pPr>
            <w:r>
              <w:rPr>
                <w:sz w:val="20"/>
              </w:rPr>
              <w:t>Rai</w:t>
            </w:r>
            <w:r>
              <w:rPr>
                <w:spacing w:val="-14"/>
                <w:sz w:val="20"/>
              </w:rPr>
              <w:t xml:space="preserve"> </w:t>
            </w:r>
            <w:r>
              <w:rPr>
                <w:sz w:val="20"/>
              </w:rPr>
              <w:t>et</w:t>
            </w:r>
            <w:r>
              <w:rPr>
                <w:spacing w:val="-14"/>
                <w:sz w:val="20"/>
              </w:rPr>
              <w:t xml:space="preserve"> </w:t>
            </w:r>
            <w:r>
              <w:rPr>
                <w:sz w:val="20"/>
              </w:rPr>
              <w:t>al.,</w:t>
            </w:r>
            <w:r>
              <w:rPr>
                <w:spacing w:val="-14"/>
                <w:sz w:val="20"/>
              </w:rPr>
              <w:t xml:space="preserve"> </w:t>
            </w:r>
            <w:r>
              <w:rPr>
                <w:sz w:val="20"/>
              </w:rPr>
              <w:t>2023;</w:t>
            </w:r>
            <w:r>
              <w:rPr>
                <w:spacing w:val="-14"/>
                <w:sz w:val="20"/>
              </w:rPr>
              <w:t xml:space="preserve"> </w:t>
            </w:r>
            <w:proofErr w:type="spellStart"/>
            <w:r>
              <w:rPr>
                <w:sz w:val="20"/>
              </w:rPr>
              <w:t>Choeybundit</w:t>
            </w:r>
            <w:proofErr w:type="spellEnd"/>
            <w:r>
              <w:rPr>
                <w:spacing w:val="-14"/>
                <w:sz w:val="20"/>
              </w:rPr>
              <w:t xml:space="preserve"> </w:t>
            </w:r>
            <w:r>
              <w:rPr>
                <w:sz w:val="20"/>
              </w:rPr>
              <w:t xml:space="preserve">et al., 2024; </w:t>
            </w:r>
            <w:proofErr w:type="spellStart"/>
            <w:r>
              <w:rPr>
                <w:sz w:val="20"/>
              </w:rPr>
              <w:t>Chakravartula</w:t>
            </w:r>
            <w:proofErr w:type="spellEnd"/>
            <w:r>
              <w:rPr>
                <w:sz w:val="20"/>
              </w:rPr>
              <w:t xml:space="preserve"> et al., 2019; Wu et al., 2024; Han,</w:t>
            </w:r>
          </w:p>
          <w:p w:rsidR="00C3463A" w:rsidRDefault="00EF1F8E">
            <w:pPr>
              <w:pStyle w:val="TableParagraph"/>
              <w:spacing w:line="224" w:lineRule="exact"/>
              <w:rPr>
                <w:sz w:val="20"/>
              </w:rPr>
            </w:pPr>
            <w:r>
              <w:rPr>
                <w:spacing w:val="-4"/>
                <w:sz w:val="20"/>
              </w:rPr>
              <w:t>2014</w:t>
            </w:r>
          </w:p>
        </w:tc>
      </w:tr>
    </w:tbl>
    <w:p w:rsidR="00C3463A" w:rsidRDefault="00C3463A">
      <w:pPr>
        <w:pStyle w:val="BodyText"/>
        <w:spacing w:before="2"/>
        <w:rPr>
          <w:sz w:val="15"/>
        </w:rPr>
      </w:pPr>
    </w:p>
    <w:p w:rsidR="00C3463A" w:rsidRDefault="00C3463A">
      <w:pPr>
        <w:pStyle w:val="BodyText"/>
        <w:rPr>
          <w:sz w:val="15"/>
        </w:rPr>
        <w:sectPr w:rsidR="00C3463A">
          <w:pgSz w:w="16860" w:h="11930" w:orient="landscape"/>
          <w:pgMar w:top="1340" w:right="850" w:bottom="280" w:left="141" w:header="720" w:footer="720" w:gutter="0"/>
          <w:cols w:space="720"/>
        </w:sectPr>
      </w:pPr>
    </w:p>
    <w:p w:rsidR="00C3463A" w:rsidRDefault="00C3463A">
      <w:pPr>
        <w:pStyle w:val="BodyText"/>
        <w:spacing w:before="125"/>
      </w:pPr>
    </w:p>
    <w:p w:rsidR="00C3463A" w:rsidRDefault="00EF1F8E">
      <w:pPr>
        <w:pStyle w:val="BodyText"/>
        <w:spacing w:line="276" w:lineRule="auto"/>
        <w:ind w:left="139" w:right="38"/>
        <w:jc w:val="both"/>
      </w:pPr>
      <w:r>
        <w:t>The comparative analysis in Table 2 underscores the varying strengths and limitations of</w:t>
      </w:r>
      <w:r>
        <w:rPr>
          <w:spacing w:val="-1"/>
        </w:rPr>
        <w:t xml:space="preserve"> </w:t>
      </w:r>
      <w:r>
        <w:t>each</w:t>
      </w:r>
      <w:r>
        <w:rPr>
          <w:spacing w:val="-1"/>
        </w:rPr>
        <w:t xml:space="preserve"> </w:t>
      </w:r>
      <w:r>
        <w:t>material used</w:t>
      </w:r>
      <w:r>
        <w:rPr>
          <w:spacing w:val="-1"/>
        </w:rPr>
        <w:t xml:space="preserve"> </w:t>
      </w:r>
      <w:r>
        <w:t>in</w:t>
      </w:r>
      <w:r>
        <w:rPr>
          <w:spacing w:val="-1"/>
        </w:rPr>
        <w:t xml:space="preserve"> </w:t>
      </w:r>
      <w:r>
        <w:t>edible straw</w:t>
      </w:r>
      <w:r>
        <w:rPr>
          <w:spacing w:val="-2"/>
        </w:rPr>
        <w:t xml:space="preserve"> </w:t>
      </w:r>
      <w:r>
        <w:t>fabrication. Starch</w:t>
      </w:r>
      <w:r>
        <w:rPr>
          <w:spacing w:val="-1"/>
        </w:rPr>
        <w:t xml:space="preserve"> </w:t>
      </w:r>
      <w:r>
        <w:t>is widely favored for its availability, cost-effectiveness, and edibility, although its water sensitivity requires modification through plasticizers or crosslinking. Cellulose offers excellent mechanical strength and water resistance, making it suitable for demanding applications,</w:t>
      </w:r>
      <w:r>
        <w:rPr>
          <w:spacing w:val="-10"/>
        </w:rPr>
        <w:t xml:space="preserve"> </w:t>
      </w:r>
      <w:r>
        <w:t>but</w:t>
      </w:r>
      <w:r>
        <w:rPr>
          <w:spacing w:val="-12"/>
        </w:rPr>
        <w:t xml:space="preserve"> </w:t>
      </w:r>
      <w:r>
        <w:t>often</w:t>
      </w:r>
      <w:r>
        <w:rPr>
          <w:spacing w:val="-12"/>
        </w:rPr>
        <w:t xml:space="preserve"> </w:t>
      </w:r>
      <w:r>
        <w:t>involves</w:t>
      </w:r>
      <w:r>
        <w:rPr>
          <w:spacing w:val="-12"/>
        </w:rPr>
        <w:t xml:space="preserve"> </w:t>
      </w:r>
      <w:r>
        <w:t>more</w:t>
      </w:r>
      <w:r>
        <w:rPr>
          <w:spacing w:val="-13"/>
        </w:rPr>
        <w:t xml:space="preserve"> </w:t>
      </w:r>
      <w:r>
        <w:t>complex</w:t>
      </w:r>
      <w:r>
        <w:rPr>
          <w:spacing w:val="-11"/>
        </w:rPr>
        <w:t xml:space="preserve"> </w:t>
      </w:r>
      <w:r>
        <w:t>processing.</w:t>
      </w:r>
      <w:r>
        <w:rPr>
          <w:spacing w:val="-8"/>
        </w:rPr>
        <w:t xml:space="preserve"> </w:t>
      </w:r>
      <w:r>
        <w:t>Seaweed-based</w:t>
      </w:r>
      <w:r>
        <w:rPr>
          <w:spacing w:val="-10"/>
        </w:rPr>
        <w:t xml:space="preserve"> </w:t>
      </w:r>
      <w:r>
        <w:t>materials</w:t>
      </w:r>
    </w:p>
    <w:p w:rsidR="00C3463A" w:rsidRDefault="00EF1F8E">
      <w:pPr>
        <w:pStyle w:val="BodyText"/>
        <w:spacing w:before="93" w:line="276" w:lineRule="auto"/>
        <w:ind w:left="139" w:right="120"/>
        <w:jc w:val="both"/>
      </w:pPr>
      <w:r>
        <w:br w:type="column"/>
      </w:r>
      <w:r>
        <w:t>an eco-friendly option with good biodegradability, though they typically need reinforcement to improve mechanical stability. Protein-based composites provide notable flexibility and sensory appeal, but may suffer from moisture sensitivity and require careful formulation to avoid allergenicity. Overall, the data indicate that no single material satisfies all performance criteria, highlighting the potential of multi- component blends—such as starch–cellulose–protein combinations—to deliver balanced functionality, consumer acceptability, and environmental sustainability.</w:t>
      </w:r>
    </w:p>
    <w:p w:rsidR="00C3463A" w:rsidRDefault="00C3463A">
      <w:pPr>
        <w:pStyle w:val="BodyText"/>
        <w:spacing w:line="276" w:lineRule="auto"/>
        <w:jc w:val="both"/>
        <w:sectPr w:rsidR="00C3463A">
          <w:type w:val="continuous"/>
          <w:pgSz w:w="16860" w:h="11930" w:orient="landscape"/>
          <w:pgMar w:top="320" w:right="850" w:bottom="280" w:left="141" w:header="720" w:footer="720" w:gutter="0"/>
          <w:cols w:num="2" w:space="720" w:equalWidth="0">
            <w:col w:w="7614" w:space="538"/>
            <w:col w:w="7717"/>
          </w:cols>
        </w:sectPr>
      </w:pPr>
    </w:p>
    <w:p w:rsidR="00C3463A" w:rsidRDefault="00EF1F8E">
      <w:pPr>
        <w:pStyle w:val="Heading2"/>
        <w:numPr>
          <w:ilvl w:val="0"/>
          <w:numId w:val="2"/>
        </w:numPr>
        <w:tabs>
          <w:tab w:val="left" w:pos="499"/>
        </w:tabs>
        <w:spacing w:before="81"/>
        <w:ind w:left="499" w:hanging="217"/>
        <w:jc w:val="left"/>
      </w:pPr>
      <w:r>
        <w:rPr>
          <w:spacing w:val="-2"/>
        </w:rPr>
        <w:lastRenderedPageBreak/>
        <w:t>Safety,</w:t>
      </w:r>
      <w:r>
        <w:rPr>
          <w:spacing w:val="-5"/>
        </w:rPr>
        <w:t xml:space="preserve"> </w:t>
      </w:r>
      <w:r>
        <w:rPr>
          <w:spacing w:val="-2"/>
        </w:rPr>
        <w:t>Environmental</w:t>
      </w:r>
      <w:r>
        <w:rPr>
          <w:spacing w:val="-3"/>
        </w:rPr>
        <w:t xml:space="preserve"> </w:t>
      </w:r>
      <w:r>
        <w:rPr>
          <w:spacing w:val="-2"/>
        </w:rPr>
        <w:t>Impact,</w:t>
      </w:r>
      <w:r>
        <w:rPr>
          <w:spacing w:val="-3"/>
        </w:rPr>
        <w:t xml:space="preserve"> </w:t>
      </w:r>
      <w:r>
        <w:rPr>
          <w:spacing w:val="-2"/>
        </w:rPr>
        <w:t>and</w:t>
      </w:r>
      <w:r>
        <w:rPr>
          <w:spacing w:val="2"/>
        </w:rPr>
        <w:t xml:space="preserve"> </w:t>
      </w:r>
      <w:r>
        <w:rPr>
          <w:spacing w:val="-2"/>
        </w:rPr>
        <w:t>Regulations</w:t>
      </w:r>
    </w:p>
    <w:p w:rsidR="00C3463A" w:rsidRDefault="00C3463A">
      <w:pPr>
        <w:pStyle w:val="BodyText"/>
        <w:spacing w:before="44"/>
        <w:rPr>
          <w:rFonts w:ascii="Arial"/>
          <w:b/>
        </w:rPr>
      </w:pPr>
    </w:p>
    <w:p w:rsidR="00C3463A" w:rsidRDefault="00EF1F8E">
      <w:pPr>
        <w:pStyle w:val="BodyText"/>
        <w:spacing w:line="276" w:lineRule="auto"/>
        <w:ind w:left="282" w:right="131"/>
        <w:jc w:val="both"/>
      </w:pPr>
      <w:r>
        <w:t>The</w:t>
      </w:r>
      <w:r>
        <w:rPr>
          <w:spacing w:val="-7"/>
        </w:rPr>
        <w:t xml:space="preserve"> </w:t>
      </w:r>
      <w:r>
        <w:t>increasing</w:t>
      </w:r>
      <w:r>
        <w:rPr>
          <w:spacing w:val="-5"/>
        </w:rPr>
        <w:t xml:space="preserve"> </w:t>
      </w:r>
      <w:r>
        <w:t>demand</w:t>
      </w:r>
      <w:r>
        <w:rPr>
          <w:spacing w:val="-7"/>
        </w:rPr>
        <w:t xml:space="preserve"> </w:t>
      </w:r>
      <w:r>
        <w:t>for</w:t>
      </w:r>
      <w:r>
        <w:rPr>
          <w:spacing w:val="-2"/>
        </w:rPr>
        <w:t xml:space="preserve"> </w:t>
      </w:r>
      <w:r>
        <w:t>sustainable</w:t>
      </w:r>
      <w:r>
        <w:rPr>
          <w:spacing w:val="-7"/>
        </w:rPr>
        <w:t xml:space="preserve"> </w:t>
      </w:r>
      <w:r>
        <w:t xml:space="preserve">alternatives </w:t>
      </w:r>
      <w:r>
        <w:rPr>
          <w:spacing w:val="-2"/>
        </w:rPr>
        <w:t>to</w:t>
      </w:r>
      <w:r>
        <w:rPr>
          <w:spacing w:val="-5"/>
        </w:rPr>
        <w:t xml:space="preserve"> </w:t>
      </w:r>
      <w:r>
        <w:rPr>
          <w:spacing w:val="-2"/>
        </w:rPr>
        <w:t>single-use</w:t>
      </w:r>
      <w:r>
        <w:rPr>
          <w:spacing w:val="-4"/>
        </w:rPr>
        <w:t xml:space="preserve"> </w:t>
      </w:r>
      <w:r>
        <w:rPr>
          <w:spacing w:val="-2"/>
        </w:rPr>
        <w:t>plastics has driven</w:t>
      </w:r>
      <w:r>
        <w:rPr>
          <w:spacing w:val="-5"/>
        </w:rPr>
        <w:t xml:space="preserve"> </w:t>
      </w:r>
      <w:r>
        <w:rPr>
          <w:spacing w:val="-2"/>
        </w:rPr>
        <w:t>significant</w:t>
      </w:r>
      <w:r>
        <w:rPr>
          <w:spacing w:val="-3"/>
        </w:rPr>
        <w:t xml:space="preserve"> </w:t>
      </w:r>
      <w:r>
        <w:rPr>
          <w:spacing w:val="-2"/>
        </w:rPr>
        <w:t xml:space="preserve">research </w:t>
      </w:r>
      <w:r>
        <w:t>into</w:t>
      </w:r>
      <w:r>
        <w:rPr>
          <w:spacing w:val="-9"/>
        </w:rPr>
        <w:t xml:space="preserve"> </w:t>
      </w:r>
      <w:r>
        <w:t>edible</w:t>
      </w:r>
      <w:r>
        <w:rPr>
          <w:spacing w:val="-8"/>
        </w:rPr>
        <w:t xml:space="preserve"> </w:t>
      </w:r>
      <w:r>
        <w:t>straws.</w:t>
      </w:r>
      <w:r>
        <w:rPr>
          <w:spacing w:val="-7"/>
        </w:rPr>
        <w:t xml:space="preserve"> </w:t>
      </w:r>
      <w:r>
        <w:t>While</w:t>
      </w:r>
      <w:r>
        <w:rPr>
          <w:spacing w:val="-10"/>
        </w:rPr>
        <w:t xml:space="preserve"> </w:t>
      </w:r>
      <w:r>
        <w:t>their</w:t>
      </w:r>
      <w:r>
        <w:rPr>
          <w:spacing w:val="-9"/>
        </w:rPr>
        <w:t xml:space="preserve"> </w:t>
      </w:r>
      <w:r>
        <w:t>biodegradable</w:t>
      </w:r>
      <w:r>
        <w:rPr>
          <w:spacing w:val="-7"/>
        </w:rPr>
        <w:t xml:space="preserve"> </w:t>
      </w:r>
      <w:r>
        <w:t>nature makes them appealing, their safety, environmental impact, and regulatory compliance are paramount for successful market adoption. This chapter evaluates these aspects based on current developments and findings from recent studies.</w:t>
      </w:r>
    </w:p>
    <w:p w:rsidR="00C3463A" w:rsidRDefault="00C3463A">
      <w:pPr>
        <w:pStyle w:val="BodyText"/>
        <w:spacing w:before="9"/>
      </w:pPr>
    </w:p>
    <w:p w:rsidR="00C3463A" w:rsidRDefault="00EF1F8E">
      <w:pPr>
        <w:pStyle w:val="Heading2"/>
        <w:numPr>
          <w:ilvl w:val="1"/>
          <w:numId w:val="2"/>
        </w:numPr>
        <w:tabs>
          <w:tab w:val="left" w:pos="609"/>
        </w:tabs>
        <w:ind w:left="609" w:hanging="327"/>
      </w:pPr>
      <w:r>
        <w:rPr>
          <w:spacing w:val="-2"/>
        </w:rPr>
        <w:t>Safety</w:t>
      </w:r>
      <w:r>
        <w:rPr>
          <w:spacing w:val="-7"/>
        </w:rPr>
        <w:t xml:space="preserve"> </w:t>
      </w:r>
      <w:r>
        <w:rPr>
          <w:spacing w:val="-2"/>
        </w:rPr>
        <w:t>Considerations</w:t>
      </w:r>
      <w:r>
        <w:t xml:space="preserve"> </w:t>
      </w:r>
      <w:r>
        <w:rPr>
          <w:spacing w:val="-2"/>
        </w:rPr>
        <w:t>in Edible</w:t>
      </w:r>
      <w:r>
        <w:t xml:space="preserve"> </w:t>
      </w:r>
      <w:r>
        <w:rPr>
          <w:spacing w:val="-2"/>
        </w:rPr>
        <w:t>Straws</w:t>
      </w:r>
    </w:p>
    <w:p w:rsidR="00C3463A" w:rsidRDefault="00C3463A">
      <w:pPr>
        <w:pStyle w:val="BodyText"/>
        <w:spacing w:before="47"/>
        <w:rPr>
          <w:rFonts w:ascii="Arial"/>
          <w:b/>
        </w:rPr>
      </w:pPr>
    </w:p>
    <w:p w:rsidR="00C3463A" w:rsidRDefault="00EF1F8E">
      <w:pPr>
        <w:pStyle w:val="BodyText"/>
        <w:spacing w:line="276" w:lineRule="auto"/>
        <w:ind w:left="282" w:right="130"/>
        <w:jc w:val="both"/>
      </w:pPr>
      <w:r>
        <w:t>Safety is a core requirement for any food-contact material,</w:t>
      </w:r>
      <w:r>
        <w:rPr>
          <w:spacing w:val="-8"/>
        </w:rPr>
        <w:t xml:space="preserve"> </w:t>
      </w:r>
      <w:r>
        <w:t>especially</w:t>
      </w:r>
      <w:r>
        <w:rPr>
          <w:spacing w:val="-7"/>
        </w:rPr>
        <w:t xml:space="preserve"> </w:t>
      </w:r>
      <w:r>
        <w:t>when</w:t>
      </w:r>
      <w:r>
        <w:rPr>
          <w:spacing w:val="-8"/>
        </w:rPr>
        <w:t xml:space="preserve"> </w:t>
      </w:r>
      <w:r>
        <w:t>it</w:t>
      </w:r>
      <w:r>
        <w:rPr>
          <w:spacing w:val="-7"/>
        </w:rPr>
        <w:t xml:space="preserve"> </w:t>
      </w:r>
      <w:r>
        <w:t>is</w:t>
      </w:r>
      <w:r>
        <w:rPr>
          <w:spacing w:val="-7"/>
        </w:rPr>
        <w:t xml:space="preserve"> </w:t>
      </w:r>
      <w:r>
        <w:t>intended</w:t>
      </w:r>
      <w:r>
        <w:rPr>
          <w:spacing w:val="-8"/>
        </w:rPr>
        <w:t xml:space="preserve"> </w:t>
      </w:r>
      <w:r>
        <w:t>to</w:t>
      </w:r>
      <w:r>
        <w:rPr>
          <w:spacing w:val="-9"/>
        </w:rPr>
        <w:t xml:space="preserve"> </w:t>
      </w:r>
      <w:r>
        <w:t>be</w:t>
      </w:r>
      <w:r>
        <w:rPr>
          <w:spacing w:val="-7"/>
        </w:rPr>
        <w:t xml:space="preserve"> </w:t>
      </w:r>
      <w:r>
        <w:t>edible. According</w:t>
      </w:r>
      <w:r>
        <w:rPr>
          <w:spacing w:val="-14"/>
        </w:rPr>
        <w:t xml:space="preserve"> </w:t>
      </w:r>
      <w:r>
        <w:t>to</w:t>
      </w:r>
      <w:r>
        <w:rPr>
          <w:spacing w:val="-14"/>
        </w:rPr>
        <w:t xml:space="preserve"> </w:t>
      </w:r>
      <w:r>
        <w:t>Han</w:t>
      </w:r>
      <w:r>
        <w:rPr>
          <w:spacing w:val="-14"/>
        </w:rPr>
        <w:t xml:space="preserve"> </w:t>
      </w:r>
      <w:r>
        <w:t>(2014),</w:t>
      </w:r>
      <w:r>
        <w:rPr>
          <w:spacing w:val="-14"/>
        </w:rPr>
        <w:t xml:space="preserve"> </w:t>
      </w:r>
      <w:r>
        <w:t>the</w:t>
      </w:r>
      <w:r>
        <w:rPr>
          <w:spacing w:val="-14"/>
        </w:rPr>
        <w:t xml:space="preserve"> </w:t>
      </w:r>
      <w:r>
        <w:t>base</w:t>
      </w:r>
      <w:r>
        <w:rPr>
          <w:spacing w:val="-14"/>
        </w:rPr>
        <w:t xml:space="preserve"> </w:t>
      </w:r>
      <w:r>
        <w:t>materials</w:t>
      </w:r>
      <w:r>
        <w:rPr>
          <w:spacing w:val="-14"/>
        </w:rPr>
        <w:t xml:space="preserve"> </w:t>
      </w:r>
      <w:r>
        <w:t>used</w:t>
      </w:r>
      <w:r>
        <w:rPr>
          <w:spacing w:val="-14"/>
        </w:rPr>
        <w:t xml:space="preserve"> </w:t>
      </w:r>
      <w:r>
        <w:t xml:space="preserve">in edible straws—such as starch, cellulose, gelatin, and seaweed—are generally recognized as safe (GRAS) by regulatory agencies like the U.S. Food and Drug Administration (FDA). However, the incorporation of additives, processing aids, and coatings must also comply with food safety </w:t>
      </w:r>
      <w:r>
        <w:rPr>
          <w:spacing w:val="-2"/>
        </w:rPr>
        <w:t>standards.</w:t>
      </w:r>
    </w:p>
    <w:p w:rsidR="00C3463A" w:rsidRDefault="00C3463A">
      <w:pPr>
        <w:pStyle w:val="BodyText"/>
        <w:spacing w:before="13"/>
      </w:pPr>
    </w:p>
    <w:p w:rsidR="00C3463A" w:rsidRDefault="00EF1F8E">
      <w:pPr>
        <w:pStyle w:val="BodyText"/>
        <w:spacing w:line="276" w:lineRule="auto"/>
        <w:ind w:left="282" w:right="128"/>
        <w:jc w:val="both"/>
      </w:pPr>
      <w:r>
        <w:t xml:space="preserve">While most research uses naturally derived, non- toxic ingredients, concerns remain over potential contamination and migration of unwanted chemicals. </w:t>
      </w:r>
      <w:proofErr w:type="spellStart"/>
      <w:r>
        <w:t>Timshina</w:t>
      </w:r>
      <w:proofErr w:type="spellEnd"/>
      <w:r>
        <w:t xml:space="preserve"> et al. (2021) highlighted the presence of per- and polyfluoroalkyl substances (PFAS)</w:t>
      </w:r>
      <w:r>
        <w:rPr>
          <w:spacing w:val="-14"/>
        </w:rPr>
        <w:t xml:space="preserve"> </w:t>
      </w:r>
      <w:r>
        <w:t>in</w:t>
      </w:r>
      <w:r>
        <w:rPr>
          <w:spacing w:val="-14"/>
        </w:rPr>
        <w:t xml:space="preserve"> </w:t>
      </w:r>
      <w:r>
        <w:t>some</w:t>
      </w:r>
      <w:r>
        <w:rPr>
          <w:spacing w:val="-14"/>
        </w:rPr>
        <w:t xml:space="preserve"> </w:t>
      </w:r>
      <w:r>
        <w:t>commercially</w:t>
      </w:r>
      <w:r>
        <w:rPr>
          <w:spacing w:val="-14"/>
        </w:rPr>
        <w:t xml:space="preserve"> </w:t>
      </w:r>
      <w:r>
        <w:t>available</w:t>
      </w:r>
      <w:r>
        <w:rPr>
          <w:spacing w:val="-14"/>
        </w:rPr>
        <w:t xml:space="preserve"> </w:t>
      </w:r>
      <w:r>
        <w:t>plant-based straws.</w:t>
      </w:r>
      <w:r>
        <w:rPr>
          <w:spacing w:val="-14"/>
        </w:rPr>
        <w:t xml:space="preserve"> </w:t>
      </w:r>
      <w:r>
        <w:t>Although</w:t>
      </w:r>
      <w:r>
        <w:rPr>
          <w:spacing w:val="-14"/>
        </w:rPr>
        <w:t xml:space="preserve"> </w:t>
      </w:r>
      <w:r>
        <w:t>these</w:t>
      </w:r>
      <w:r>
        <w:rPr>
          <w:spacing w:val="-14"/>
        </w:rPr>
        <w:t xml:space="preserve"> </w:t>
      </w:r>
      <w:r>
        <w:t>straws</w:t>
      </w:r>
      <w:r>
        <w:rPr>
          <w:spacing w:val="-14"/>
        </w:rPr>
        <w:t xml:space="preserve"> </w:t>
      </w:r>
      <w:r>
        <w:t>are</w:t>
      </w:r>
      <w:r>
        <w:rPr>
          <w:spacing w:val="-14"/>
        </w:rPr>
        <w:t xml:space="preserve"> </w:t>
      </w:r>
      <w:r>
        <w:t>marketed</w:t>
      </w:r>
      <w:r>
        <w:rPr>
          <w:spacing w:val="-14"/>
        </w:rPr>
        <w:t xml:space="preserve"> </w:t>
      </w:r>
      <w:r>
        <w:t>as</w:t>
      </w:r>
      <w:r>
        <w:rPr>
          <w:spacing w:val="-14"/>
        </w:rPr>
        <w:t xml:space="preserve"> </w:t>
      </w:r>
      <w:r>
        <w:t>eco- friendly, the leaching of PFAS poses a significant health hazard due to their persistence and bioaccumulation. This study underscores the necessity of comprehensive chemical characterization</w:t>
      </w:r>
      <w:r>
        <w:rPr>
          <w:spacing w:val="-13"/>
        </w:rPr>
        <w:t xml:space="preserve"> </w:t>
      </w:r>
      <w:r>
        <w:t>and</w:t>
      </w:r>
      <w:r>
        <w:rPr>
          <w:spacing w:val="-14"/>
        </w:rPr>
        <w:t xml:space="preserve"> </w:t>
      </w:r>
      <w:r>
        <w:t>screening</w:t>
      </w:r>
      <w:r>
        <w:rPr>
          <w:spacing w:val="-13"/>
        </w:rPr>
        <w:t xml:space="preserve"> </w:t>
      </w:r>
      <w:r>
        <w:t>before</w:t>
      </w:r>
      <w:r>
        <w:rPr>
          <w:spacing w:val="-14"/>
        </w:rPr>
        <w:t xml:space="preserve"> </w:t>
      </w:r>
      <w:r>
        <w:t>edible</w:t>
      </w:r>
      <w:r>
        <w:rPr>
          <w:spacing w:val="-14"/>
        </w:rPr>
        <w:t xml:space="preserve"> </w:t>
      </w:r>
      <w:r>
        <w:t>straws are commercialized.</w:t>
      </w:r>
    </w:p>
    <w:p w:rsidR="00C3463A" w:rsidRDefault="00C3463A">
      <w:pPr>
        <w:pStyle w:val="BodyText"/>
        <w:spacing w:before="9"/>
      </w:pPr>
    </w:p>
    <w:p w:rsidR="00C3463A" w:rsidRDefault="00EF1F8E">
      <w:pPr>
        <w:pStyle w:val="BodyText"/>
        <w:spacing w:line="276" w:lineRule="auto"/>
        <w:ind w:left="282" w:right="128"/>
        <w:jc w:val="both"/>
      </w:pPr>
      <w:r>
        <w:t>Wei</w:t>
      </w:r>
      <w:r>
        <w:rPr>
          <w:spacing w:val="-4"/>
        </w:rPr>
        <w:t xml:space="preserve"> </w:t>
      </w:r>
      <w:r>
        <w:t>et</w:t>
      </w:r>
      <w:r>
        <w:rPr>
          <w:spacing w:val="-3"/>
        </w:rPr>
        <w:t xml:space="preserve"> </w:t>
      </w:r>
      <w:r>
        <w:t>al.</w:t>
      </w:r>
      <w:r>
        <w:rPr>
          <w:spacing w:val="-3"/>
        </w:rPr>
        <w:t xml:space="preserve"> </w:t>
      </w:r>
      <w:r>
        <w:t>(2023)</w:t>
      </w:r>
      <w:r>
        <w:rPr>
          <w:spacing w:val="-2"/>
        </w:rPr>
        <w:t xml:space="preserve"> </w:t>
      </w:r>
      <w:r>
        <w:t>examined starch-polyvinyl</w:t>
      </w:r>
      <w:r>
        <w:rPr>
          <w:spacing w:val="-1"/>
        </w:rPr>
        <w:t xml:space="preserve"> </w:t>
      </w:r>
      <w:r>
        <w:t>alcohol (PVA)</w:t>
      </w:r>
      <w:r>
        <w:rPr>
          <w:spacing w:val="-14"/>
        </w:rPr>
        <w:t xml:space="preserve"> </w:t>
      </w:r>
      <w:r>
        <w:t>composites</w:t>
      </w:r>
      <w:r>
        <w:rPr>
          <w:spacing w:val="-14"/>
        </w:rPr>
        <w:t xml:space="preserve"> </w:t>
      </w:r>
      <w:r>
        <w:t>and</w:t>
      </w:r>
      <w:r>
        <w:rPr>
          <w:spacing w:val="-14"/>
        </w:rPr>
        <w:t xml:space="preserve"> </w:t>
      </w:r>
      <w:r>
        <w:t>found</w:t>
      </w:r>
      <w:r>
        <w:rPr>
          <w:spacing w:val="-14"/>
        </w:rPr>
        <w:t xml:space="preserve"> </w:t>
      </w:r>
      <w:r>
        <w:t>that</w:t>
      </w:r>
      <w:r>
        <w:rPr>
          <w:spacing w:val="-14"/>
        </w:rPr>
        <w:t xml:space="preserve"> </w:t>
      </w:r>
      <w:r>
        <w:t>when</w:t>
      </w:r>
      <w:r>
        <w:rPr>
          <w:spacing w:val="-14"/>
        </w:rPr>
        <w:t xml:space="preserve"> </w:t>
      </w:r>
      <w:r>
        <w:t>PVA</w:t>
      </w:r>
      <w:r>
        <w:rPr>
          <w:spacing w:val="-13"/>
        </w:rPr>
        <w:t xml:space="preserve"> </w:t>
      </w:r>
      <w:r>
        <w:t>is</w:t>
      </w:r>
      <w:r>
        <w:rPr>
          <w:spacing w:val="-14"/>
        </w:rPr>
        <w:t xml:space="preserve"> </w:t>
      </w:r>
      <w:r>
        <w:t>used in small quantities, it enhances mechanical properties without compromising food safety. However, the purity and origin of such polymers need to be verified through toxicity studies. Similarly, Rai et al. (2023) demonstrated that bamboo-gelatin composite straws were safe and fully edible, provided that delignification and phosphorylation steps are carefully controlled to eliminate harmful residues.</w:t>
      </w:r>
    </w:p>
    <w:p w:rsidR="00C3463A" w:rsidRDefault="00C3463A">
      <w:pPr>
        <w:pStyle w:val="BodyText"/>
        <w:spacing w:before="10"/>
      </w:pPr>
    </w:p>
    <w:p w:rsidR="00C3463A" w:rsidRDefault="00EF1F8E">
      <w:pPr>
        <w:pStyle w:val="Heading2"/>
        <w:numPr>
          <w:ilvl w:val="1"/>
          <w:numId w:val="2"/>
        </w:numPr>
        <w:tabs>
          <w:tab w:val="left" w:pos="609"/>
        </w:tabs>
        <w:spacing w:line="278" w:lineRule="auto"/>
        <w:ind w:right="313" w:firstLine="0"/>
      </w:pPr>
      <w:r>
        <w:rPr>
          <w:spacing w:val="-2"/>
        </w:rPr>
        <w:t>Environmental Sustainability</w:t>
      </w:r>
      <w:r>
        <w:rPr>
          <w:spacing w:val="-3"/>
        </w:rPr>
        <w:t xml:space="preserve"> </w:t>
      </w:r>
      <w:r>
        <w:rPr>
          <w:spacing w:val="-2"/>
        </w:rPr>
        <w:t>and Lifecycle Impact</w:t>
      </w:r>
    </w:p>
    <w:p w:rsidR="00C3463A" w:rsidRDefault="00C3463A">
      <w:pPr>
        <w:pStyle w:val="BodyText"/>
        <w:spacing w:before="7"/>
        <w:rPr>
          <w:rFonts w:ascii="Arial"/>
          <w:b/>
        </w:rPr>
      </w:pPr>
    </w:p>
    <w:p w:rsidR="00C3463A" w:rsidRDefault="00EF1F8E">
      <w:pPr>
        <w:pStyle w:val="BodyText"/>
        <w:ind w:left="282"/>
        <w:jc w:val="both"/>
      </w:pPr>
      <w:r>
        <w:t>Environmental</w:t>
      </w:r>
      <w:r>
        <w:rPr>
          <w:spacing w:val="-13"/>
        </w:rPr>
        <w:t xml:space="preserve"> </w:t>
      </w:r>
      <w:r>
        <w:t>sustainability</w:t>
      </w:r>
      <w:r>
        <w:rPr>
          <w:spacing w:val="-7"/>
        </w:rPr>
        <w:t xml:space="preserve"> </w:t>
      </w:r>
      <w:r>
        <w:t>is</w:t>
      </w:r>
      <w:r>
        <w:rPr>
          <w:spacing w:val="-8"/>
        </w:rPr>
        <w:t xml:space="preserve"> </w:t>
      </w:r>
      <w:r>
        <w:t>one</w:t>
      </w:r>
      <w:r>
        <w:rPr>
          <w:spacing w:val="-10"/>
        </w:rPr>
        <w:t xml:space="preserve"> </w:t>
      </w:r>
      <w:r>
        <w:t>of</w:t>
      </w:r>
      <w:r>
        <w:rPr>
          <w:spacing w:val="-7"/>
        </w:rPr>
        <w:t xml:space="preserve"> </w:t>
      </w:r>
      <w:r>
        <w:t>the</w:t>
      </w:r>
      <w:r>
        <w:rPr>
          <w:spacing w:val="-10"/>
        </w:rPr>
        <w:t xml:space="preserve"> </w:t>
      </w:r>
      <w:r>
        <w:rPr>
          <w:spacing w:val="-2"/>
        </w:rPr>
        <w:t>strongest</w:t>
      </w:r>
    </w:p>
    <w:p w:rsidR="00C3463A" w:rsidRDefault="00EF1F8E">
      <w:pPr>
        <w:pStyle w:val="BodyText"/>
        <w:spacing w:before="84" w:line="276" w:lineRule="auto"/>
        <w:ind w:left="282" w:right="408"/>
        <w:jc w:val="both"/>
      </w:pPr>
      <w:r>
        <w:br w:type="column"/>
      </w:r>
      <w:r>
        <w:t>motivations behind edible straws. Unlike plastic straws that take hundreds of years to degrade, edible</w:t>
      </w:r>
      <w:r>
        <w:rPr>
          <w:spacing w:val="-5"/>
        </w:rPr>
        <w:t xml:space="preserve"> </w:t>
      </w:r>
      <w:r>
        <w:t>materials</w:t>
      </w:r>
      <w:r>
        <w:rPr>
          <w:spacing w:val="-2"/>
        </w:rPr>
        <w:t xml:space="preserve"> </w:t>
      </w:r>
      <w:r>
        <w:t>like</w:t>
      </w:r>
      <w:r>
        <w:rPr>
          <w:spacing w:val="-5"/>
        </w:rPr>
        <w:t xml:space="preserve"> </w:t>
      </w:r>
      <w:r>
        <w:t>starch,</w:t>
      </w:r>
      <w:r>
        <w:rPr>
          <w:spacing w:val="-5"/>
        </w:rPr>
        <w:t xml:space="preserve"> </w:t>
      </w:r>
      <w:r>
        <w:t>seaweed,</w:t>
      </w:r>
      <w:r>
        <w:rPr>
          <w:spacing w:val="-4"/>
        </w:rPr>
        <w:t xml:space="preserve"> </w:t>
      </w:r>
      <w:r>
        <w:t>and</w:t>
      </w:r>
      <w:r>
        <w:rPr>
          <w:spacing w:val="-7"/>
        </w:rPr>
        <w:t xml:space="preserve"> </w:t>
      </w:r>
      <w:r>
        <w:t>cellulose decompose quickly under composting or natural conditions. Ni et al. (2024) reported that seaweed- based</w:t>
      </w:r>
      <w:r>
        <w:rPr>
          <w:spacing w:val="-14"/>
        </w:rPr>
        <w:t xml:space="preserve"> </w:t>
      </w:r>
      <w:r>
        <w:t>straws</w:t>
      </w:r>
      <w:r>
        <w:rPr>
          <w:spacing w:val="-14"/>
        </w:rPr>
        <w:t xml:space="preserve"> </w:t>
      </w:r>
      <w:r>
        <w:t>showed</w:t>
      </w:r>
      <w:r>
        <w:rPr>
          <w:spacing w:val="-14"/>
        </w:rPr>
        <w:t xml:space="preserve"> </w:t>
      </w:r>
      <w:r>
        <w:t>excellent</w:t>
      </w:r>
      <w:r>
        <w:rPr>
          <w:spacing w:val="-14"/>
        </w:rPr>
        <w:t xml:space="preserve"> </w:t>
      </w:r>
      <w:proofErr w:type="spellStart"/>
      <w:r>
        <w:t>hydrostability</w:t>
      </w:r>
      <w:proofErr w:type="spellEnd"/>
      <w:r>
        <w:rPr>
          <w:spacing w:val="-14"/>
        </w:rPr>
        <w:t xml:space="preserve"> </w:t>
      </w:r>
      <w:r>
        <w:t xml:space="preserve">during use but readily biodegraded post-disposal. These findings were supported by </w:t>
      </w:r>
      <w:proofErr w:type="spellStart"/>
      <w:r>
        <w:t>Kajla</w:t>
      </w:r>
      <w:proofErr w:type="spellEnd"/>
      <w:r>
        <w:t xml:space="preserve"> et al. (2024), who emphasized seaweed’s rapid </w:t>
      </w:r>
      <w:proofErr w:type="spellStart"/>
      <w:r>
        <w:t>compostability</w:t>
      </w:r>
      <w:proofErr w:type="spellEnd"/>
      <w:r>
        <w:t xml:space="preserve"> and low carbon footprint.</w:t>
      </w:r>
    </w:p>
    <w:p w:rsidR="00C3463A" w:rsidRDefault="00C3463A">
      <w:pPr>
        <w:pStyle w:val="BodyText"/>
        <w:spacing w:before="7"/>
      </w:pPr>
    </w:p>
    <w:p w:rsidR="00C3463A" w:rsidRDefault="00EF1F8E">
      <w:pPr>
        <w:pStyle w:val="BodyText"/>
        <w:spacing w:line="276" w:lineRule="auto"/>
        <w:ind w:left="282" w:right="407"/>
        <w:jc w:val="both"/>
      </w:pPr>
      <w:r>
        <w:t>Liu et al. (2024) reviewed the biodegradability and life cycle assessments (LCA) of various bio-based straws. They concluded that starch-based straws not only decompose efficiently but can also be produced using low-energy processes such as extrusion. Similarly, He et al. (2023) and Cui et al. (2023) demonstrated that optimized retrogradation and crosslinking of starch improved durability without introducing synthetic polymers, thus preserving the environmental value of the product.</w:t>
      </w:r>
    </w:p>
    <w:p w:rsidR="00C3463A" w:rsidRDefault="00C3463A">
      <w:pPr>
        <w:pStyle w:val="BodyText"/>
        <w:spacing w:before="13"/>
      </w:pPr>
    </w:p>
    <w:p w:rsidR="00C3463A" w:rsidRDefault="00EF1F8E">
      <w:pPr>
        <w:pStyle w:val="BodyText"/>
        <w:spacing w:line="276" w:lineRule="auto"/>
        <w:ind w:left="282" w:right="417"/>
        <w:jc w:val="both"/>
      </w:pPr>
      <w:r>
        <w:t>Roy et al. (2021) took a broader perspective, analyzing the environmental, economic, and societal impacts of drinking straw evolution. Their study emphasized that while edible straws reduce plastic pollution, issues like resource consumption (e.g., agricultural inputs for starch or gelatin) and energy use during processing still require careful consideration. To truly outperform plastic straws, edible straws must be integrated into a circular economy model where waste is minimized, and materials are locally sourced.</w:t>
      </w:r>
    </w:p>
    <w:p w:rsidR="00C3463A" w:rsidRDefault="00C3463A">
      <w:pPr>
        <w:pStyle w:val="BodyText"/>
        <w:spacing w:before="10"/>
      </w:pPr>
    </w:p>
    <w:p w:rsidR="00C3463A" w:rsidRDefault="00EF1F8E">
      <w:pPr>
        <w:pStyle w:val="Heading2"/>
        <w:numPr>
          <w:ilvl w:val="1"/>
          <w:numId w:val="2"/>
        </w:numPr>
        <w:tabs>
          <w:tab w:val="left" w:pos="606"/>
        </w:tabs>
        <w:ind w:left="606" w:hanging="324"/>
      </w:pPr>
      <w:r>
        <w:rPr>
          <w:spacing w:val="-2"/>
        </w:rPr>
        <w:t>Regulations</w:t>
      </w:r>
      <w:r>
        <w:rPr>
          <w:spacing w:val="-6"/>
        </w:rPr>
        <w:t xml:space="preserve"> </w:t>
      </w:r>
      <w:r>
        <w:rPr>
          <w:spacing w:val="-2"/>
        </w:rPr>
        <w:t>and</w:t>
      </w:r>
      <w:r>
        <w:rPr>
          <w:spacing w:val="3"/>
        </w:rPr>
        <w:t xml:space="preserve"> </w:t>
      </w:r>
      <w:r>
        <w:rPr>
          <w:spacing w:val="-2"/>
        </w:rPr>
        <w:t>Compliance</w:t>
      </w:r>
    </w:p>
    <w:p w:rsidR="00C3463A" w:rsidRDefault="00C3463A">
      <w:pPr>
        <w:pStyle w:val="BodyText"/>
        <w:spacing w:before="45"/>
        <w:rPr>
          <w:rFonts w:ascii="Arial"/>
          <w:b/>
        </w:rPr>
      </w:pPr>
    </w:p>
    <w:p w:rsidR="00C3463A" w:rsidRDefault="00EF1F8E">
      <w:pPr>
        <w:pStyle w:val="BodyText"/>
        <w:spacing w:line="276" w:lineRule="auto"/>
        <w:ind w:left="282" w:right="412"/>
        <w:jc w:val="both"/>
      </w:pPr>
      <w:r>
        <w:t>Edible straws must adhere to both food and environmental</w:t>
      </w:r>
      <w:r>
        <w:rPr>
          <w:spacing w:val="-13"/>
        </w:rPr>
        <w:t xml:space="preserve"> </w:t>
      </w:r>
      <w:r>
        <w:t>safety</w:t>
      </w:r>
      <w:r>
        <w:rPr>
          <w:spacing w:val="-14"/>
        </w:rPr>
        <w:t xml:space="preserve"> </w:t>
      </w:r>
      <w:r>
        <w:t>regulations,</w:t>
      </w:r>
      <w:r>
        <w:rPr>
          <w:spacing w:val="-12"/>
        </w:rPr>
        <w:t xml:space="preserve"> </w:t>
      </w:r>
      <w:r>
        <w:t>which</w:t>
      </w:r>
      <w:r>
        <w:rPr>
          <w:spacing w:val="-14"/>
        </w:rPr>
        <w:t xml:space="preserve"> </w:t>
      </w:r>
      <w:r>
        <w:t>vary</w:t>
      </w:r>
      <w:r>
        <w:rPr>
          <w:spacing w:val="-13"/>
        </w:rPr>
        <w:t xml:space="preserve"> </w:t>
      </w:r>
      <w:r>
        <w:t>across countries. Han (2014) and Gupta et al. (2024) emphasized the importance of aligning product formulation with existing food packaging laws. All materials and additives must be approved for human</w:t>
      </w:r>
      <w:r>
        <w:rPr>
          <w:spacing w:val="-2"/>
        </w:rPr>
        <w:t xml:space="preserve"> </w:t>
      </w:r>
      <w:r>
        <w:t>consumption, and their migration levels into beverages must stay below regulatory thresholds.</w:t>
      </w:r>
    </w:p>
    <w:p w:rsidR="00C3463A" w:rsidRDefault="00C3463A">
      <w:pPr>
        <w:pStyle w:val="BodyText"/>
        <w:spacing w:before="13"/>
      </w:pPr>
    </w:p>
    <w:p w:rsidR="00C3463A" w:rsidRDefault="00EF1F8E">
      <w:pPr>
        <w:pStyle w:val="BodyText"/>
        <w:spacing w:line="276" w:lineRule="auto"/>
        <w:ind w:left="282" w:right="410"/>
        <w:jc w:val="both"/>
      </w:pPr>
      <w:r>
        <w:t>For cellulose- and protein-based straws, microbiological</w:t>
      </w:r>
      <w:r>
        <w:rPr>
          <w:spacing w:val="-9"/>
        </w:rPr>
        <w:t xml:space="preserve"> </w:t>
      </w:r>
      <w:r>
        <w:t>safety</w:t>
      </w:r>
      <w:r>
        <w:rPr>
          <w:spacing w:val="-7"/>
        </w:rPr>
        <w:t xml:space="preserve"> </w:t>
      </w:r>
      <w:r>
        <w:t>is</w:t>
      </w:r>
      <w:r>
        <w:rPr>
          <w:spacing w:val="-9"/>
        </w:rPr>
        <w:t xml:space="preserve"> </w:t>
      </w:r>
      <w:r>
        <w:t>a</w:t>
      </w:r>
      <w:r>
        <w:rPr>
          <w:spacing w:val="-9"/>
        </w:rPr>
        <w:t xml:space="preserve"> </w:t>
      </w:r>
      <w:r>
        <w:t>concern.</w:t>
      </w:r>
      <w:r>
        <w:rPr>
          <w:spacing w:val="-6"/>
        </w:rPr>
        <w:t xml:space="preserve"> </w:t>
      </w:r>
      <w:r>
        <w:t>Wu</w:t>
      </w:r>
      <w:r>
        <w:rPr>
          <w:spacing w:val="-8"/>
        </w:rPr>
        <w:t xml:space="preserve"> </w:t>
      </w:r>
      <w:r>
        <w:t>et</w:t>
      </w:r>
      <w:r>
        <w:rPr>
          <w:spacing w:val="-8"/>
        </w:rPr>
        <w:t xml:space="preserve"> </w:t>
      </w:r>
      <w:r>
        <w:t>al.</w:t>
      </w:r>
      <w:r>
        <w:rPr>
          <w:spacing w:val="-10"/>
        </w:rPr>
        <w:t xml:space="preserve"> </w:t>
      </w:r>
      <w:r>
        <w:t>(2024) indicated that edible films and coatings must be protected from microbial spoilage during storage, especially when proteins are involved. Proper drying, packaging, and possibly incorporation of natural</w:t>
      </w:r>
      <w:r>
        <w:rPr>
          <w:spacing w:val="-14"/>
        </w:rPr>
        <w:t xml:space="preserve"> </w:t>
      </w:r>
      <w:r>
        <w:t>antimicrobials</w:t>
      </w:r>
      <w:r>
        <w:rPr>
          <w:spacing w:val="-14"/>
        </w:rPr>
        <w:t xml:space="preserve"> </w:t>
      </w:r>
      <w:proofErr w:type="gramStart"/>
      <w:r>
        <w:t>are</w:t>
      </w:r>
      <w:proofErr w:type="gramEnd"/>
      <w:r>
        <w:rPr>
          <w:spacing w:val="-14"/>
        </w:rPr>
        <w:t xml:space="preserve"> </w:t>
      </w:r>
      <w:r>
        <w:t>recommended</w:t>
      </w:r>
      <w:r>
        <w:rPr>
          <w:spacing w:val="-14"/>
        </w:rPr>
        <w:t xml:space="preserve"> </w:t>
      </w:r>
      <w:r>
        <w:t>to</w:t>
      </w:r>
      <w:r>
        <w:rPr>
          <w:spacing w:val="-14"/>
        </w:rPr>
        <w:t xml:space="preserve"> </w:t>
      </w:r>
      <w:r>
        <w:t>maintain shelf stability.</w:t>
      </w:r>
    </w:p>
    <w:p w:rsidR="00C3463A" w:rsidRDefault="00C3463A">
      <w:pPr>
        <w:pStyle w:val="BodyText"/>
        <w:spacing w:line="276" w:lineRule="auto"/>
        <w:jc w:val="both"/>
        <w:sectPr w:rsidR="00C3463A">
          <w:pgSz w:w="11930" w:h="16860"/>
          <w:pgMar w:top="1360" w:right="425" w:bottom="280" w:left="992" w:header="720" w:footer="720" w:gutter="0"/>
          <w:cols w:num="2" w:space="720" w:equalWidth="0">
            <w:col w:w="4953" w:space="309"/>
            <w:col w:w="5251"/>
          </w:cols>
        </w:sectPr>
      </w:pPr>
    </w:p>
    <w:p w:rsidR="00C3463A" w:rsidRDefault="00EF1F8E">
      <w:pPr>
        <w:pStyle w:val="BodyText"/>
        <w:spacing w:before="64" w:line="276" w:lineRule="auto"/>
        <w:ind w:left="282" w:right="38"/>
        <w:jc w:val="both"/>
      </w:pPr>
      <w:r>
        <w:lastRenderedPageBreak/>
        <w:t>Furthermore,</w:t>
      </w:r>
      <w:r>
        <w:rPr>
          <w:spacing w:val="-13"/>
        </w:rPr>
        <w:t xml:space="preserve"> </w:t>
      </w:r>
      <w:r>
        <w:t>labeling</w:t>
      </w:r>
      <w:r>
        <w:rPr>
          <w:spacing w:val="-13"/>
        </w:rPr>
        <w:t xml:space="preserve"> </w:t>
      </w:r>
      <w:r>
        <w:t>and</w:t>
      </w:r>
      <w:r>
        <w:rPr>
          <w:spacing w:val="-13"/>
        </w:rPr>
        <w:t xml:space="preserve"> </w:t>
      </w:r>
      <w:r>
        <w:t>consumer</w:t>
      </w:r>
      <w:r>
        <w:rPr>
          <w:spacing w:val="-13"/>
        </w:rPr>
        <w:t xml:space="preserve"> </w:t>
      </w:r>
      <w:r>
        <w:t>education</w:t>
      </w:r>
      <w:r>
        <w:rPr>
          <w:spacing w:val="-14"/>
        </w:rPr>
        <w:t xml:space="preserve"> </w:t>
      </w:r>
      <w:r>
        <w:t xml:space="preserve">play an important role. </w:t>
      </w:r>
      <w:proofErr w:type="spellStart"/>
      <w:r>
        <w:t>Djekic</w:t>
      </w:r>
      <w:proofErr w:type="spellEnd"/>
      <w:r>
        <w:t xml:space="preserve"> et al. (2024) discussed quality perception among Generation Z and emphasized the importance of transparency regarding material composition and safety. This is particularly relevant given the influx of new materials</w:t>
      </w:r>
      <w:r>
        <w:rPr>
          <w:spacing w:val="-12"/>
        </w:rPr>
        <w:t xml:space="preserve"> </w:t>
      </w:r>
      <w:r>
        <w:t>and</w:t>
      </w:r>
      <w:r>
        <w:rPr>
          <w:spacing w:val="-13"/>
        </w:rPr>
        <w:t xml:space="preserve"> </w:t>
      </w:r>
      <w:r>
        <w:t>hybrid</w:t>
      </w:r>
      <w:r>
        <w:rPr>
          <w:spacing w:val="-14"/>
        </w:rPr>
        <w:t xml:space="preserve"> </w:t>
      </w:r>
      <w:r>
        <w:t>composites,</w:t>
      </w:r>
      <w:r>
        <w:rPr>
          <w:spacing w:val="-13"/>
        </w:rPr>
        <w:t xml:space="preserve"> </w:t>
      </w:r>
      <w:r>
        <w:t>such</w:t>
      </w:r>
      <w:r>
        <w:rPr>
          <w:spacing w:val="-13"/>
        </w:rPr>
        <w:t xml:space="preserve"> </w:t>
      </w:r>
      <w:r>
        <w:t>as</w:t>
      </w:r>
      <w:r>
        <w:rPr>
          <w:spacing w:val="-14"/>
        </w:rPr>
        <w:t xml:space="preserve"> </w:t>
      </w:r>
      <w:r>
        <w:t xml:space="preserve">beeswax- coated soy protein straws developed by </w:t>
      </w:r>
      <w:proofErr w:type="spellStart"/>
      <w:r>
        <w:t>Choeybundit</w:t>
      </w:r>
      <w:proofErr w:type="spellEnd"/>
      <w:r>
        <w:t xml:space="preserve"> et al. (2024).</w:t>
      </w:r>
    </w:p>
    <w:p w:rsidR="00C3463A" w:rsidRDefault="00C3463A">
      <w:pPr>
        <w:pStyle w:val="BodyText"/>
        <w:spacing w:before="5"/>
      </w:pPr>
    </w:p>
    <w:p w:rsidR="00C3463A" w:rsidRDefault="00EF1F8E">
      <w:pPr>
        <w:pStyle w:val="BodyText"/>
        <w:spacing w:line="276" w:lineRule="auto"/>
        <w:ind w:left="282" w:right="44"/>
        <w:jc w:val="both"/>
      </w:pPr>
      <w:r>
        <w:t>Another</w:t>
      </w:r>
      <w:r>
        <w:rPr>
          <w:spacing w:val="-12"/>
        </w:rPr>
        <w:t xml:space="preserve"> </w:t>
      </w:r>
      <w:r>
        <w:t>key</w:t>
      </w:r>
      <w:r>
        <w:rPr>
          <w:spacing w:val="-14"/>
        </w:rPr>
        <w:t xml:space="preserve"> </w:t>
      </w:r>
      <w:r>
        <w:t>regulatory</w:t>
      </w:r>
      <w:r>
        <w:rPr>
          <w:spacing w:val="-10"/>
        </w:rPr>
        <w:t xml:space="preserve"> </w:t>
      </w:r>
      <w:r>
        <w:t>consideration</w:t>
      </w:r>
      <w:r>
        <w:rPr>
          <w:spacing w:val="-12"/>
        </w:rPr>
        <w:t xml:space="preserve"> </w:t>
      </w:r>
      <w:r>
        <w:t>is</w:t>
      </w:r>
      <w:r>
        <w:rPr>
          <w:spacing w:val="-11"/>
        </w:rPr>
        <w:t xml:space="preserve"> </w:t>
      </w:r>
      <w:r>
        <w:t>the</w:t>
      </w:r>
      <w:r>
        <w:rPr>
          <w:spacing w:val="-14"/>
        </w:rPr>
        <w:t xml:space="preserve"> </w:t>
      </w:r>
      <w:r>
        <w:t>need</w:t>
      </w:r>
      <w:r>
        <w:rPr>
          <w:spacing w:val="-13"/>
        </w:rPr>
        <w:t xml:space="preserve"> </w:t>
      </w:r>
      <w:r>
        <w:t>for standardized testing protocols. Liu et al. (2025) noted a lack of consistency in assessing mechanical, thermal, and biodegradability properties across different studies. Establishing universal testing standards will ensure that edible straws meet both industry expectations and legal compliance across international markets.</w:t>
      </w:r>
    </w:p>
    <w:p w:rsidR="00C3463A" w:rsidRDefault="00C3463A">
      <w:pPr>
        <w:pStyle w:val="BodyText"/>
        <w:spacing w:before="14"/>
      </w:pPr>
    </w:p>
    <w:p w:rsidR="00C3463A" w:rsidRDefault="00EF1F8E">
      <w:pPr>
        <w:pStyle w:val="Heading2"/>
        <w:numPr>
          <w:ilvl w:val="1"/>
          <w:numId w:val="2"/>
        </w:numPr>
        <w:tabs>
          <w:tab w:val="left" w:pos="606"/>
        </w:tabs>
        <w:ind w:left="606" w:hanging="324"/>
      </w:pPr>
      <w:r>
        <w:rPr>
          <w:spacing w:val="-2"/>
        </w:rPr>
        <w:t>Consumer</w:t>
      </w:r>
      <w:r>
        <w:rPr>
          <w:spacing w:val="-4"/>
        </w:rPr>
        <w:t xml:space="preserve"> </w:t>
      </w:r>
      <w:r>
        <w:rPr>
          <w:spacing w:val="-2"/>
        </w:rPr>
        <w:t>Perception</w:t>
      </w:r>
      <w:r>
        <w:rPr>
          <w:spacing w:val="2"/>
        </w:rPr>
        <w:t xml:space="preserve"> </w:t>
      </w:r>
      <w:r>
        <w:rPr>
          <w:spacing w:val="-2"/>
        </w:rPr>
        <w:t>and</w:t>
      </w:r>
      <w:r>
        <w:rPr>
          <w:spacing w:val="-5"/>
        </w:rPr>
        <w:t xml:space="preserve"> </w:t>
      </w:r>
      <w:r>
        <w:rPr>
          <w:spacing w:val="-2"/>
        </w:rPr>
        <w:t>Acceptance</w:t>
      </w:r>
    </w:p>
    <w:p w:rsidR="00C3463A" w:rsidRDefault="00C3463A">
      <w:pPr>
        <w:pStyle w:val="BodyText"/>
        <w:spacing w:before="44"/>
        <w:rPr>
          <w:rFonts w:ascii="Arial"/>
          <w:b/>
        </w:rPr>
      </w:pPr>
    </w:p>
    <w:p w:rsidR="00C3463A" w:rsidRDefault="00EF1F8E">
      <w:pPr>
        <w:pStyle w:val="BodyText"/>
        <w:spacing w:line="276" w:lineRule="auto"/>
        <w:ind w:left="282" w:right="46"/>
        <w:jc w:val="both"/>
      </w:pPr>
      <w:r>
        <w:t xml:space="preserve">Consumer safety perception also significantly impacts product success. Patil et al. (2025) and </w:t>
      </w:r>
      <w:proofErr w:type="spellStart"/>
      <w:r>
        <w:t>Yavagal</w:t>
      </w:r>
      <w:proofErr w:type="spellEnd"/>
      <w:r>
        <w:t xml:space="preserve"> et al. (2020) found that consumers are more likely to accept edible straws when safety, hygiene, and performance are clearly communicated. Sensory factors like taste, texture, and aroma must not interfere with the beverage experience, as emphasized by Han (2014). Additionally, Roy et al. (2021) stressed the importance of aligning product messaging with environmental ethics to reinforce consumer trust.</w:t>
      </w:r>
    </w:p>
    <w:p w:rsidR="00C3463A" w:rsidRDefault="00C3463A">
      <w:pPr>
        <w:pStyle w:val="BodyText"/>
      </w:pPr>
    </w:p>
    <w:p w:rsidR="00C3463A" w:rsidRDefault="00C3463A">
      <w:pPr>
        <w:pStyle w:val="BodyText"/>
        <w:spacing w:before="11"/>
      </w:pPr>
    </w:p>
    <w:p w:rsidR="00C3463A" w:rsidRDefault="00EF1F8E">
      <w:pPr>
        <w:pStyle w:val="Heading2"/>
        <w:numPr>
          <w:ilvl w:val="0"/>
          <w:numId w:val="2"/>
        </w:numPr>
        <w:tabs>
          <w:tab w:val="left" w:pos="545"/>
        </w:tabs>
        <w:spacing w:line="276" w:lineRule="auto"/>
        <w:ind w:left="282" w:right="85" w:firstLine="0"/>
        <w:jc w:val="left"/>
      </w:pPr>
      <w:r>
        <w:t>CONSUMER</w:t>
      </w:r>
      <w:r>
        <w:rPr>
          <w:spacing w:val="20"/>
        </w:rPr>
        <w:t xml:space="preserve"> </w:t>
      </w:r>
      <w:r>
        <w:t>ACCEPTANCE</w:t>
      </w:r>
      <w:r>
        <w:rPr>
          <w:spacing w:val="18"/>
        </w:rPr>
        <w:t xml:space="preserve"> </w:t>
      </w:r>
      <w:r>
        <w:t>AND</w:t>
      </w:r>
      <w:r>
        <w:rPr>
          <w:spacing w:val="21"/>
        </w:rPr>
        <w:t xml:space="preserve"> </w:t>
      </w:r>
      <w:r>
        <w:t xml:space="preserve">SENSORY </w:t>
      </w:r>
      <w:r>
        <w:rPr>
          <w:spacing w:val="-2"/>
        </w:rPr>
        <w:t>CONSIDERATIONS</w:t>
      </w:r>
    </w:p>
    <w:p w:rsidR="00C3463A" w:rsidRDefault="00EF1F8E">
      <w:pPr>
        <w:pStyle w:val="BodyText"/>
        <w:spacing w:before="2" w:line="276" w:lineRule="auto"/>
        <w:ind w:left="282" w:right="39"/>
        <w:jc w:val="both"/>
      </w:pPr>
      <w:r>
        <w:t>As edible straws transition from experimental innovation to commercial reality, their long-term viability depends heavily on</w:t>
      </w:r>
      <w:r>
        <w:rPr>
          <w:spacing w:val="-2"/>
        </w:rPr>
        <w:t xml:space="preserve"> </w:t>
      </w:r>
      <w:r>
        <w:t>consumer acceptance. Beyond safety and sustainability, sensory characteristics—such as texture, taste,</w:t>
      </w:r>
      <w:r>
        <w:rPr>
          <w:spacing w:val="40"/>
        </w:rPr>
        <w:t xml:space="preserve"> </w:t>
      </w:r>
      <w:r>
        <w:rPr>
          <w:spacing w:val="-2"/>
        </w:rPr>
        <w:t>appearance,</w:t>
      </w:r>
      <w:r>
        <w:rPr>
          <w:spacing w:val="-3"/>
        </w:rPr>
        <w:t xml:space="preserve"> </w:t>
      </w:r>
      <w:r>
        <w:rPr>
          <w:spacing w:val="-2"/>
        </w:rPr>
        <w:t>and</w:t>
      </w:r>
      <w:r>
        <w:rPr>
          <w:spacing w:val="-3"/>
        </w:rPr>
        <w:t xml:space="preserve"> </w:t>
      </w:r>
      <w:r>
        <w:rPr>
          <w:spacing w:val="-2"/>
        </w:rPr>
        <w:t>interaction</w:t>
      </w:r>
      <w:r>
        <w:rPr>
          <w:spacing w:val="-3"/>
        </w:rPr>
        <w:t xml:space="preserve"> </w:t>
      </w:r>
      <w:r>
        <w:rPr>
          <w:spacing w:val="-2"/>
        </w:rPr>
        <w:t>with the</w:t>
      </w:r>
      <w:r>
        <w:rPr>
          <w:spacing w:val="-3"/>
        </w:rPr>
        <w:t xml:space="preserve"> </w:t>
      </w:r>
      <w:r>
        <w:rPr>
          <w:spacing w:val="-2"/>
        </w:rPr>
        <w:t xml:space="preserve">beverage—are </w:t>
      </w:r>
      <w:r>
        <w:t>vital</w:t>
      </w:r>
      <w:r>
        <w:rPr>
          <w:spacing w:val="-14"/>
        </w:rPr>
        <w:t xml:space="preserve"> </w:t>
      </w:r>
      <w:r>
        <w:t>for</w:t>
      </w:r>
      <w:r>
        <w:rPr>
          <w:spacing w:val="-14"/>
        </w:rPr>
        <w:t xml:space="preserve"> </w:t>
      </w:r>
      <w:r>
        <w:t>user</w:t>
      </w:r>
      <w:r>
        <w:rPr>
          <w:spacing w:val="-13"/>
        </w:rPr>
        <w:t xml:space="preserve"> </w:t>
      </w:r>
      <w:r>
        <w:t>satisfaction.</w:t>
      </w:r>
      <w:r>
        <w:rPr>
          <w:spacing w:val="-13"/>
        </w:rPr>
        <w:t xml:space="preserve"> </w:t>
      </w:r>
      <w:r>
        <w:t>This</w:t>
      </w:r>
      <w:r>
        <w:rPr>
          <w:spacing w:val="-13"/>
        </w:rPr>
        <w:t xml:space="preserve"> </w:t>
      </w:r>
      <w:r>
        <w:t>chapter</w:t>
      </w:r>
      <w:r>
        <w:rPr>
          <w:spacing w:val="-13"/>
        </w:rPr>
        <w:t xml:space="preserve"> </w:t>
      </w:r>
      <w:r>
        <w:t>explores</w:t>
      </w:r>
      <w:r>
        <w:rPr>
          <w:spacing w:val="-11"/>
        </w:rPr>
        <w:t xml:space="preserve"> </w:t>
      </w:r>
      <w:r>
        <w:t>how sensory performance and consumer perception influence the acceptance of edible straws, drawing evidence from recent studies.</w:t>
      </w:r>
    </w:p>
    <w:p w:rsidR="00C3463A" w:rsidRDefault="00C3463A">
      <w:pPr>
        <w:pStyle w:val="BodyText"/>
        <w:spacing w:before="37"/>
      </w:pPr>
    </w:p>
    <w:p w:rsidR="00C3463A" w:rsidRDefault="00EF1F8E">
      <w:pPr>
        <w:pStyle w:val="Heading2"/>
        <w:numPr>
          <w:ilvl w:val="1"/>
          <w:numId w:val="2"/>
        </w:numPr>
        <w:tabs>
          <w:tab w:val="left" w:pos="599"/>
        </w:tabs>
        <w:spacing w:line="276" w:lineRule="auto"/>
        <w:ind w:right="87" w:firstLine="0"/>
      </w:pPr>
      <w:r>
        <w:t>The</w:t>
      </w:r>
      <w:r>
        <w:rPr>
          <w:spacing w:val="-16"/>
        </w:rPr>
        <w:t xml:space="preserve"> </w:t>
      </w:r>
      <w:r>
        <w:t>Role</w:t>
      </w:r>
      <w:r>
        <w:rPr>
          <w:spacing w:val="-16"/>
        </w:rPr>
        <w:t xml:space="preserve"> </w:t>
      </w:r>
      <w:r>
        <w:t>of</w:t>
      </w:r>
      <w:r>
        <w:rPr>
          <w:spacing w:val="-14"/>
        </w:rPr>
        <w:t xml:space="preserve"> </w:t>
      </w:r>
      <w:r>
        <w:t>Sensory</w:t>
      </w:r>
      <w:r>
        <w:rPr>
          <w:spacing w:val="-14"/>
        </w:rPr>
        <w:t xml:space="preserve"> </w:t>
      </w:r>
      <w:r>
        <w:t>Properties</w:t>
      </w:r>
      <w:r>
        <w:rPr>
          <w:spacing w:val="-14"/>
        </w:rPr>
        <w:t xml:space="preserve"> </w:t>
      </w:r>
      <w:r>
        <w:t>in</w:t>
      </w:r>
      <w:r>
        <w:rPr>
          <w:spacing w:val="-15"/>
        </w:rPr>
        <w:t xml:space="preserve"> </w:t>
      </w:r>
      <w:r>
        <w:t xml:space="preserve">Consumer </w:t>
      </w:r>
      <w:r>
        <w:rPr>
          <w:spacing w:val="-2"/>
        </w:rPr>
        <w:t>Experience</w:t>
      </w:r>
    </w:p>
    <w:p w:rsidR="00C3463A" w:rsidRDefault="00C3463A">
      <w:pPr>
        <w:pStyle w:val="BodyText"/>
        <w:spacing w:before="33"/>
        <w:rPr>
          <w:rFonts w:ascii="Arial"/>
          <w:b/>
        </w:rPr>
      </w:pPr>
    </w:p>
    <w:p w:rsidR="00C3463A" w:rsidRDefault="00EF1F8E">
      <w:pPr>
        <w:pStyle w:val="BodyText"/>
        <w:spacing w:line="276" w:lineRule="auto"/>
        <w:ind w:left="282" w:right="41"/>
        <w:jc w:val="both"/>
      </w:pPr>
      <w:r>
        <w:t>Sensory</w:t>
      </w:r>
      <w:r>
        <w:rPr>
          <w:spacing w:val="-7"/>
        </w:rPr>
        <w:t xml:space="preserve"> </w:t>
      </w:r>
      <w:r>
        <w:t>quality</w:t>
      </w:r>
      <w:r>
        <w:rPr>
          <w:spacing w:val="-8"/>
        </w:rPr>
        <w:t xml:space="preserve"> </w:t>
      </w:r>
      <w:r>
        <w:t>is</w:t>
      </w:r>
      <w:r>
        <w:rPr>
          <w:spacing w:val="-8"/>
        </w:rPr>
        <w:t xml:space="preserve"> </w:t>
      </w:r>
      <w:r>
        <w:t>a</w:t>
      </w:r>
      <w:r>
        <w:rPr>
          <w:spacing w:val="-11"/>
        </w:rPr>
        <w:t xml:space="preserve"> </w:t>
      </w:r>
      <w:r>
        <w:t>pivotal</w:t>
      </w:r>
      <w:r>
        <w:rPr>
          <w:spacing w:val="-7"/>
        </w:rPr>
        <w:t xml:space="preserve"> </w:t>
      </w:r>
      <w:r>
        <w:t>factor</w:t>
      </w:r>
      <w:r>
        <w:rPr>
          <w:spacing w:val="-11"/>
        </w:rPr>
        <w:t xml:space="preserve"> </w:t>
      </w:r>
      <w:r>
        <w:t>in</w:t>
      </w:r>
      <w:r>
        <w:rPr>
          <w:spacing w:val="-11"/>
        </w:rPr>
        <w:t xml:space="preserve"> </w:t>
      </w:r>
      <w:r>
        <w:t>determining</w:t>
      </w:r>
      <w:r>
        <w:rPr>
          <w:spacing w:val="-9"/>
        </w:rPr>
        <w:t xml:space="preserve"> </w:t>
      </w:r>
      <w:r>
        <w:t>the usability and marketability of edible straws. Han (2014) emphasized that edible films and coatings, when</w:t>
      </w:r>
      <w:r>
        <w:rPr>
          <w:spacing w:val="-5"/>
        </w:rPr>
        <w:t xml:space="preserve"> </w:t>
      </w:r>
      <w:r>
        <w:t>used</w:t>
      </w:r>
      <w:r>
        <w:rPr>
          <w:spacing w:val="-6"/>
        </w:rPr>
        <w:t xml:space="preserve"> </w:t>
      </w:r>
      <w:r>
        <w:t>in</w:t>
      </w:r>
      <w:r>
        <w:rPr>
          <w:spacing w:val="-6"/>
        </w:rPr>
        <w:t xml:space="preserve"> </w:t>
      </w:r>
      <w:r>
        <w:t>food-contact</w:t>
      </w:r>
      <w:r>
        <w:rPr>
          <w:spacing w:val="-2"/>
        </w:rPr>
        <w:t xml:space="preserve"> </w:t>
      </w:r>
      <w:r>
        <w:t>applications, must</w:t>
      </w:r>
      <w:r>
        <w:rPr>
          <w:spacing w:val="-6"/>
        </w:rPr>
        <w:t xml:space="preserve"> </w:t>
      </w:r>
      <w:r>
        <w:t>avoid</w:t>
      </w:r>
    </w:p>
    <w:p w:rsidR="00C3463A" w:rsidRDefault="00EF1F8E">
      <w:pPr>
        <w:pStyle w:val="BodyText"/>
        <w:spacing w:before="64" w:line="276" w:lineRule="auto"/>
        <w:ind w:left="282" w:right="410"/>
        <w:jc w:val="both"/>
      </w:pPr>
      <w:r>
        <w:br w:type="column"/>
      </w:r>
      <w:r>
        <w:t>altering the organoleptic properties of the products they accompany. The same principle applies to edible straws—materials must not leach undesirable flavors, odors, or textures into beverages. Cui et al. (2023) and Wei et al. (2023) demonstrated that starch-based straws could maintain structural integrity without negatively impacting taste if properly formulated. Their extrusion and retrogradation processes enhanced the</w:t>
      </w:r>
      <w:r>
        <w:rPr>
          <w:spacing w:val="-4"/>
        </w:rPr>
        <w:t xml:space="preserve"> </w:t>
      </w:r>
      <w:r>
        <w:t>mechanical</w:t>
      </w:r>
      <w:r>
        <w:rPr>
          <w:spacing w:val="-3"/>
        </w:rPr>
        <w:t xml:space="preserve"> </w:t>
      </w:r>
      <w:r>
        <w:t>strength</w:t>
      </w:r>
      <w:r>
        <w:rPr>
          <w:spacing w:val="-3"/>
        </w:rPr>
        <w:t xml:space="preserve"> </w:t>
      </w:r>
      <w:r>
        <w:t>of corn</w:t>
      </w:r>
      <w:r>
        <w:rPr>
          <w:spacing w:val="-3"/>
        </w:rPr>
        <w:t xml:space="preserve"> </w:t>
      </w:r>
      <w:r>
        <w:t>starch</w:t>
      </w:r>
      <w:r>
        <w:rPr>
          <w:spacing w:val="-3"/>
        </w:rPr>
        <w:t xml:space="preserve"> </w:t>
      </w:r>
      <w:r>
        <w:t>straws</w:t>
      </w:r>
      <w:r>
        <w:rPr>
          <w:spacing w:val="-4"/>
        </w:rPr>
        <w:t xml:space="preserve"> </w:t>
      </w:r>
      <w:r>
        <w:t>while keeping them inert in sensory terms. Similarly, Liu et al. (2024) pointed out that formulations involving glycerol</w:t>
      </w:r>
      <w:r>
        <w:rPr>
          <w:spacing w:val="-14"/>
        </w:rPr>
        <w:t xml:space="preserve"> </w:t>
      </w:r>
      <w:r>
        <w:t>and</w:t>
      </w:r>
      <w:r>
        <w:rPr>
          <w:spacing w:val="-14"/>
        </w:rPr>
        <w:t xml:space="preserve"> </w:t>
      </w:r>
      <w:r>
        <w:t>other</w:t>
      </w:r>
      <w:r>
        <w:rPr>
          <w:spacing w:val="-11"/>
        </w:rPr>
        <w:t xml:space="preserve"> </w:t>
      </w:r>
      <w:r>
        <w:t>plasticizers</w:t>
      </w:r>
      <w:r>
        <w:rPr>
          <w:spacing w:val="-12"/>
        </w:rPr>
        <w:t xml:space="preserve"> </w:t>
      </w:r>
      <w:r>
        <w:t>significantly</w:t>
      </w:r>
      <w:r>
        <w:rPr>
          <w:spacing w:val="-11"/>
        </w:rPr>
        <w:t xml:space="preserve"> </w:t>
      </w:r>
      <w:r>
        <w:t xml:space="preserve">influence not just mechanical flexibility but also surface texture and mouthfeel, which are critical for user </w:t>
      </w:r>
      <w:r>
        <w:rPr>
          <w:spacing w:val="-2"/>
        </w:rPr>
        <w:t>acceptance.</w:t>
      </w:r>
    </w:p>
    <w:p w:rsidR="00C3463A" w:rsidRDefault="00C3463A">
      <w:pPr>
        <w:pStyle w:val="BodyText"/>
        <w:spacing w:before="31"/>
      </w:pPr>
    </w:p>
    <w:p w:rsidR="00C3463A" w:rsidRDefault="00EF1F8E">
      <w:pPr>
        <w:pStyle w:val="Heading2"/>
        <w:numPr>
          <w:ilvl w:val="1"/>
          <w:numId w:val="2"/>
        </w:numPr>
        <w:tabs>
          <w:tab w:val="left" w:pos="606"/>
        </w:tabs>
        <w:ind w:left="606" w:hanging="324"/>
      </w:pPr>
      <w:r>
        <w:t>Texture</w:t>
      </w:r>
      <w:r>
        <w:rPr>
          <w:spacing w:val="-10"/>
        </w:rPr>
        <w:t xml:space="preserve"> </w:t>
      </w:r>
      <w:r>
        <w:t>and</w:t>
      </w:r>
      <w:r>
        <w:rPr>
          <w:spacing w:val="-11"/>
        </w:rPr>
        <w:t xml:space="preserve"> </w:t>
      </w:r>
      <w:r>
        <w:rPr>
          <w:spacing w:val="-2"/>
        </w:rPr>
        <w:t>Mouthfeel</w:t>
      </w:r>
    </w:p>
    <w:p w:rsidR="00C3463A" w:rsidRDefault="00C3463A">
      <w:pPr>
        <w:pStyle w:val="BodyText"/>
        <w:spacing w:before="73"/>
        <w:rPr>
          <w:rFonts w:ascii="Arial"/>
          <w:b/>
        </w:rPr>
      </w:pPr>
    </w:p>
    <w:p w:rsidR="00C3463A" w:rsidRDefault="00EF1F8E">
      <w:pPr>
        <w:pStyle w:val="BodyText"/>
        <w:spacing w:line="276" w:lineRule="auto"/>
        <w:ind w:left="282" w:right="406"/>
        <w:jc w:val="both"/>
      </w:pPr>
      <w:r>
        <w:t>Texture and mouthfeel are among the most noticeable attributes during use. Consumers generally expect straws to be smooth, firm, and resistant to sogginess throughout the beverage consumption</w:t>
      </w:r>
      <w:r>
        <w:rPr>
          <w:spacing w:val="-14"/>
        </w:rPr>
        <w:t xml:space="preserve"> </w:t>
      </w:r>
      <w:r>
        <w:t>period.</w:t>
      </w:r>
      <w:r>
        <w:rPr>
          <w:spacing w:val="-13"/>
        </w:rPr>
        <w:t xml:space="preserve"> </w:t>
      </w:r>
      <w:r>
        <w:t>Patil</w:t>
      </w:r>
      <w:r>
        <w:rPr>
          <w:spacing w:val="-14"/>
        </w:rPr>
        <w:t xml:space="preserve"> </w:t>
      </w:r>
      <w:r>
        <w:t>et</w:t>
      </w:r>
      <w:r>
        <w:rPr>
          <w:spacing w:val="-13"/>
        </w:rPr>
        <w:t xml:space="preserve"> </w:t>
      </w:r>
      <w:r>
        <w:t>al.</w:t>
      </w:r>
      <w:r>
        <w:rPr>
          <w:spacing w:val="-13"/>
        </w:rPr>
        <w:t xml:space="preserve"> </w:t>
      </w:r>
      <w:r>
        <w:t>(2025)</w:t>
      </w:r>
      <w:r>
        <w:rPr>
          <w:spacing w:val="-14"/>
        </w:rPr>
        <w:t xml:space="preserve"> </w:t>
      </w:r>
      <w:r>
        <w:t>indicated</w:t>
      </w:r>
      <w:r>
        <w:rPr>
          <w:spacing w:val="-14"/>
        </w:rPr>
        <w:t xml:space="preserve"> </w:t>
      </w:r>
      <w:r>
        <w:t>that one</w:t>
      </w:r>
      <w:r>
        <w:rPr>
          <w:spacing w:val="-1"/>
        </w:rPr>
        <w:t xml:space="preserve"> </w:t>
      </w:r>
      <w:r>
        <w:t>of</w:t>
      </w:r>
      <w:r>
        <w:rPr>
          <w:spacing w:val="-1"/>
        </w:rPr>
        <w:t xml:space="preserve"> </w:t>
      </w:r>
      <w:r>
        <w:t>the</w:t>
      </w:r>
      <w:r>
        <w:rPr>
          <w:spacing w:val="-2"/>
        </w:rPr>
        <w:t xml:space="preserve"> </w:t>
      </w:r>
      <w:r>
        <w:t>main</w:t>
      </w:r>
      <w:r>
        <w:rPr>
          <w:spacing w:val="-3"/>
        </w:rPr>
        <w:t xml:space="preserve"> </w:t>
      </w:r>
      <w:proofErr w:type="gramStart"/>
      <w:r>
        <w:t>reasons</w:t>
      </w:r>
      <w:proofErr w:type="gramEnd"/>
      <w:r>
        <w:t xml:space="preserve"> consumers reject</w:t>
      </w:r>
      <w:r>
        <w:rPr>
          <w:spacing w:val="-2"/>
        </w:rPr>
        <w:t xml:space="preserve"> </w:t>
      </w:r>
      <w:r>
        <w:t>paper or plant-based straws is their tendency to degrade or become</w:t>
      </w:r>
      <w:r>
        <w:rPr>
          <w:spacing w:val="-6"/>
        </w:rPr>
        <w:t xml:space="preserve"> </w:t>
      </w:r>
      <w:r>
        <w:t>mushy.</w:t>
      </w:r>
      <w:r>
        <w:rPr>
          <w:spacing w:val="-7"/>
        </w:rPr>
        <w:t xml:space="preserve"> </w:t>
      </w:r>
      <w:r>
        <w:t>This</w:t>
      </w:r>
      <w:r>
        <w:rPr>
          <w:spacing w:val="-4"/>
        </w:rPr>
        <w:t xml:space="preserve"> </w:t>
      </w:r>
      <w:r>
        <w:t>limitation</w:t>
      </w:r>
      <w:r>
        <w:rPr>
          <w:spacing w:val="-8"/>
        </w:rPr>
        <w:t xml:space="preserve"> </w:t>
      </w:r>
      <w:r>
        <w:t>also</w:t>
      </w:r>
      <w:r>
        <w:rPr>
          <w:spacing w:val="-8"/>
        </w:rPr>
        <w:t xml:space="preserve"> </w:t>
      </w:r>
      <w:r>
        <w:t>applies</w:t>
      </w:r>
      <w:r>
        <w:rPr>
          <w:spacing w:val="-7"/>
        </w:rPr>
        <w:t xml:space="preserve"> </w:t>
      </w:r>
      <w:r>
        <w:t>to</w:t>
      </w:r>
      <w:r>
        <w:rPr>
          <w:spacing w:val="-9"/>
        </w:rPr>
        <w:t xml:space="preserve"> </w:t>
      </w:r>
      <w:r>
        <w:t>some edible straws, particularly those</w:t>
      </w:r>
      <w:r>
        <w:rPr>
          <w:spacing w:val="-1"/>
        </w:rPr>
        <w:t xml:space="preserve"> </w:t>
      </w:r>
      <w:r>
        <w:t>without coatings or reinforcement.</w:t>
      </w:r>
      <w:r>
        <w:rPr>
          <w:spacing w:val="-10"/>
        </w:rPr>
        <w:t xml:space="preserve"> </w:t>
      </w:r>
      <w:proofErr w:type="spellStart"/>
      <w:r>
        <w:t>Choeybundit</w:t>
      </w:r>
      <w:proofErr w:type="spellEnd"/>
      <w:r>
        <w:rPr>
          <w:spacing w:val="-8"/>
        </w:rPr>
        <w:t xml:space="preserve"> </w:t>
      </w:r>
      <w:r>
        <w:t>et</w:t>
      </w:r>
      <w:r>
        <w:rPr>
          <w:spacing w:val="-9"/>
        </w:rPr>
        <w:t xml:space="preserve"> </w:t>
      </w:r>
      <w:r>
        <w:t>al.</w:t>
      </w:r>
      <w:r>
        <w:rPr>
          <w:spacing w:val="-12"/>
        </w:rPr>
        <w:t xml:space="preserve"> </w:t>
      </w:r>
      <w:r>
        <w:t>(2024)</w:t>
      </w:r>
      <w:r>
        <w:rPr>
          <w:spacing w:val="-8"/>
        </w:rPr>
        <w:t xml:space="preserve"> </w:t>
      </w:r>
      <w:r>
        <w:t>addressed this by developing composite straws using soy protein isolate and cassava starch, coated with beeswax and shellac wax. These coatings enhanced water resistance and maintained rigidity, offering a more traditional straw-like experience. Their study showed that combining sensory- appealing coatings with functional core materials improves consumer perception significantly.</w:t>
      </w:r>
    </w:p>
    <w:p w:rsidR="00C3463A" w:rsidRDefault="00C3463A">
      <w:pPr>
        <w:pStyle w:val="BodyText"/>
        <w:spacing w:before="34"/>
      </w:pPr>
    </w:p>
    <w:p w:rsidR="00C3463A" w:rsidRDefault="00EF1F8E">
      <w:pPr>
        <w:pStyle w:val="Heading2"/>
        <w:numPr>
          <w:ilvl w:val="1"/>
          <w:numId w:val="2"/>
        </w:numPr>
        <w:tabs>
          <w:tab w:val="left" w:pos="606"/>
        </w:tabs>
        <w:ind w:left="606" w:hanging="324"/>
      </w:pPr>
      <w:r>
        <w:t>Taste</w:t>
      </w:r>
      <w:r>
        <w:rPr>
          <w:spacing w:val="-11"/>
        </w:rPr>
        <w:t xml:space="preserve"> </w:t>
      </w:r>
      <w:r>
        <w:t>and</w:t>
      </w:r>
      <w:r>
        <w:rPr>
          <w:spacing w:val="-9"/>
        </w:rPr>
        <w:t xml:space="preserve"> </w:t>
      </w:r>
      <w:r>
        <w:t>Odor</w:t>
      </w:r>
      <w:r>
        <w:rPr>
          <w:spacing w:val="-8"/>
        </w:rPr>
        <w:t xml:space="preserve"> </w:t>
      </w:r>
      <w:r>
        <w:rPr>
          <w:spacing w:val="-2"/>
        </w:rPr>
        <w:t>Compatibility</w:t>
      </w:r>
    </w:p>
    <w:p w:rsidR="00C3463A" w:rsidRDefault="00C3463A">
      <w:pPr>
        <w:pStyle w:val="BodyText"/>
        <w:spacing w:before="70"/>
        <w:rPr>
          <w:rFonts w:ascii="Arial"/>
          <w:b/>
        </w:rPr>
      </w:pPr>
    </w:p>
    <w:p w:rsidR="00C3463A" w:rsidRDefault="00EF1F8E">
      <w:pPr>
        <w:pStyle w:val="BodyText"/>
        <w:spacing w:line="276" w:lineRule="auto"/>
        <w:ind w:left="282" w:right="410"/>
        <w:jc w:val="both"/>
      </w:pPr>
      <w:r>
        <w:t>Taste</w:t>
      </w:r>
      <w:r>
        <w:rPr>
          <w:spacing w:val="-3"/>
        </w:rPr>
        <w:t xml:space="preserve"> </w:t>
      </w:r>
      <w:r>
        <w:t>neutrality is</w:t>
      </w:r>
      <w:r>
        <w:rPr>
          <w:spacing w:val="-1"/>
        </w:rPr>
        <w:t xml:space="preserve"> </w:t>
      </w:r>
      <w:r>
        <w:t>essential,</w:t>
      </w:r>
      <w:r>
        <w:rPr>
          <w:spacing w:val="-3"/>
        </w:rPr>
        <w:t xml:space="preserve"> </w:t>
      </w:r>
      <w:r>
        <w:t>especially when</w:t>
      </w:r>
      <w:r>
        <w:rPr>
          <w:spacing w:val="-2"/>
        </w:rPr>
        <w:t xml:space="preserve"> </w:t>
      </w:r>
      <w:r>
        <w:t xml:space="preserve">edible straws are used with flavored or carbonated beverages. Rai et al. (2023) reported that straws made from bamboo-gelatin composites offered minimal sensory interference, making them acceptable across various drink types. However, the same cannot be said for all biopolymers. For example, seaweed-derived straws (Ni et al., 2024) sometimes retain slight marine notes unless carefully processed. </w:t>
      </w:r>
      <w:proofErr w:type="spellStart"/>
      <w:r>
        <w:t>Kajla</w:t>
      </w:r>
      <w:proofErr w:type="spellEnd"/>
      <w:r>
        <w:t xml:space="preserve"> et al. (2024) noted that purification and decolorization processes help remove such residual flavors, but these add to production</w:t>
      </w:r>
      <w:r>
        <w:rPr>
          <w:spacing w:val="-14"/>
        </w:rPr>
        <w:t xml:space="preserve"> </w:t>
      </w:r>
      <w:r>
        <w:t>complexity.</w:t>
      </w:r>
      <w:r>
        <w:rPr>
          <w:spacing w:val="-14"/>
        </w:rPr>
        <w:t xml:space="preserve"> </w:t>
      </w:r>
      <w:r>
        <w:t>Some</w:t>
      </w:r>
      <w:r>
        <w:rPr>
          <w:spacing w:val="-14"/>
        </w:rPr>
        <w:t xml:space="preserve"> </w:t>
      </w:r>
      <w:r>
        <w:t>researchers,</w:t>
      </w:r>
      <w:r>
        <w:rPr>
          <w:spacing w:val="-14"/>
        </w:rPr>
        <w:t xml:space="preserve"> </w:t>
      </w:r>
      <w:r>
        <w:t xml:space="preserve">including </w:t>
      </w:r>
      <w:proofErr w:type="spellStart"/>
      <w:r>
        <w:t>Samiha</w:t>
      </w:r>
      <w:proofErr w:type="spellEnd"/>
      <w:r>
        <w:rPr>
          <w:spacing w:val="40"/>
        </w:rPr>
        <w:t xml:space="preserve"> </w:t>
      </w:r>
      <w:r>
        <w:t>et</w:t>
      </w:r>
      <w:r>
        <w:rPr>
          <w:spacing w:val="40"/>
        </w:rPr>
        <w:t xml:space="preserve"> </w:t>
      </w:r>
      <w:r>
        <w:t>al.</w:t>
      </w:r>
      <w:r>
        <w:rPr>
          <w:spacing w:val="40"/>
        </w:rPr>
        <w:t xml:space="preserve"> </w:t>
      </w:r>
      <w:r>
        <w:t>(2025),</w:t>
      </w:r>
      <w:r>
        <w:rPr>
          <w:spacing w:val="40"/>
        </w:rPr>
        <w:t xml:space="preserve"> </w:t>
      </w:r>
      <w:r>
        <w:t>have</w:t>
      </w:r>
      <w:r>
        <w:rPr>
          <w:spacing w:val="40"/>
        </w:rPr>
        <w:t xml:space="preserve"> </w:t>
      </w:r>
      <w:r>
        <w:t>explored</w:t>
      </w:r>
      <w:r>
        <w:rPr>
          <w:spacing w:val="40"/>
        </w:rPr>
        <w:t xml:space="preserve"> </w:t>
      </w:r>
      <w:r>
        <w:t>enhancing</w:t>
      </w:r>
    </w:p>
    <w:p w:rsidR="00C3463A" w:rsidRDefault="00C3463A">
      <w:pPr>
        <w:pStyle w:val="BodyText"/>
        <w:spacing w:line="276" w:lineRule="auto"/>
        <w:jc w:val="both"/>
        <w:sectPr w:rsidR="00C3463A">
          <w:pgSz w:w="11930" w:h="16860"/>
          <w:pgMar w:top="1380" w:right="425" w:bottom="280" w:left="992" w:header="720" w:footer="720" w:gutter="0"/>
          <w:cols w:num="2" w:space="720" w:equalWidth="0">
            <w:col w:w="4864" w:space="397"/>
            <w:col w:w="5252"/>
          </w:cols>
        </w:sectPr>
      </w:pPr>
    </w:p>
    <w:p w:rsidR="00C3463A" w:rsidRDefault="00EF1F8E">
      <w:pPr>
        <w:pStyle w:val="BodyText"/>
        <w:spacing w:before="64" w:line="276" w:lineRule="auto"/>
        <w:ind w:left="282" w:right="40"/>
        <w:jc w:val="both"/>
      </w:pPr>
      <w:r>
        <w:lastRenderedPageBreak/>
        <w:t>sensory</w:t>
      </w:r>
      <w:r>
        <w:rPr>
          <w:spacing w:val="-6"/>
        </w:rPr>
        <w:t xml:space="preserve"> </w:t>
      </w:r>
      <w:r>
        <w:t>appeal</w:t>
      </w:r>
      <w:r>
        <w:rPr>
          <w:spacing w:val="-7"/>
        </w:rPr>
        <w:t xml:space="preserve"> </w:t>
      </w:r>
      <w:r>
        <w:t>by</w:t>
      </w:r>
      <w:r>
        <w:rPr>
          <w:spacing w:val="-7"/>
        </w:rPr>
        <w:t xml:space="preserve"> </w:t>
      </w:r>
      <w:r>
        <w:t>incorporating</w:t>
      </w:r>
      <w:r>
        <w:rPr>
          <w:spacing w:val="-7"/>
        </w:rPr>
        <w:t xml:space="preserve"> </w:t>
      </w:r>
      <w:r>
        <w:t>flavoring</w:t>
      </w:r>
      <w:r>
        <w:rPr>
          <w:spacing w:val="-7"/>
        </w:rPr>
        <w:t xml:space="preserve"> </w:t>
      </w:r>
      <w:r>
        <w:t>agents</w:t>
      </w:r>
      <w:r>
        <w:rPr>
          <w:spacing w:val="-6"/>
        </w:rPr>
        <w:t xml:space="preserve"> </w:t>
      </w:r>
      <w:r>
        <w:t>or herbal extracts. Their starch-based edible straws enriched with periwinkle extracts not only offered mild</w:t>
      </w:r>
      <w:r>
        <w:rPr>
          <w:spacing w:val="-13"/>
        </w:rPr>
        <w:t xml:space="preserve"> </w:t>
      </w:r>
      <w:r>
        <w:t>flavor</w:t>
      </w:r>
      <w:r>
        <w:rPr>
          <w:spacing w:val="-12"/>
        </w:rPr>
        <w:t xml:space="preserve"> </w:t>
      </w:r>
      <w:r>
        <w:t>enhancement</w:t>
      </w:r>
      <w:r>
        <w:rPr>
          <w:spacing w:val="-9"/>
        </w:rPr>
        <w:t xml:space="preserve"> </w:t>
      </w:r>
      <w:r>
        <w:t>but</w:t>
      </w:r>
      <w:r>
        <w:rPr>
          <w:spacing w:val="-13"/>
        </w:rPr>
        <w:t xml:space="preserve"> </w:t>
      </w:r>
      <w:r>
        <w:t>also</w:t>
      </w:r>
      <w:r>
        <w:rPr>
          <w:spacing w:val="-13"/>
        </w:rPr>
        <w:t xml:space="preserve"> </w:t>
      </w:r>
      <w:r>
        <w:t>added</w:t>
      </w:r>
      <w:r>
        <w:rPr>
          <w:spacing w:val="-13"/>
        </w:rPr>
        <w:t xml:space="preserve"> </w:t>
      </w:r>
      <w:r>
        <w:t>antioxidant functionality. However, flavored straws must be carefully matched with beverage profiles to avoid flavor clashes, a challenge highlighted by Han (2014) in her work on edible coatings.</w:t>
      </w:r>
    </w:p>
    <w:p w:rsidR="00C3463A" w:rsidRDefault="00C3463A">
      <w:pPr>
        <w:pStyle w:val="BodyText"/>
        <w:spacing w:before="30"/>
      </w:pPr>
    </w:p>
    <w:p w:rsidR="00C3463A" w:rsidRDefault="00EF1F8E">
      <w:pPr>
        <w:pStyle w:val="Heading2"/>
        <w:numPr>
          <w:ilvl w:val="1"/>
          <w:numId w:val="2"/>
        </w:numPr>
        <w:tabs>
          <w:tab w:val="left" w:pos="609"/>
        </w:tabs>
        <w:ind w:left="609" w:hanging="327"/>
      </w:pPr>
      <w:r>
        <w:t>Visual</w:t>
      </w:r>
      <w:r>
        <w:rPr>
          <w:spacing w:val="-14"/>
        </w:rPr>
        <w:t xml:space="preserve"> </w:t>
      </w:r>
      <w:r>
        <w:t>Appeal</w:t>
      </w:r>
      <w:r>
        <w:rPr>
          <w:spacing w:val="-14"/>
        </w:rPr>
        <w:t xml:space="preserve"> </w:t>
      </w:r>
      <w:r>
        <w:t>and</w:t>
      </w:r>
      <w:r>
        <w:rPr>
          <w:spacing w:val="-13"/>
        </w:rPr>
        <w:t xml:space="preserve"> </w:t>
      </w:r>
      <w:r>
        <w:rPr>
          <w:spacing w:val="-2"/>
        </w:rPr>
        <w:t>Customization</w:t>
      </w:r>
    </w:p>
    <w:p w:rsidR="00C3463A" w:rsidRDefault="00C3463A">
      <w:pPr>
        <w:pStyle w:val="BodyText"/>
        <w:spacing w:before="71"/>
        <w:rPr>
          <w:rFonts w:ascii="Arial"/>
          <w:b/>
        </w:rPr>
      </w:pPr>
    </w:p>
    <w:p w:rsidR="00C3463A" w:rsidRDefault="00EF1F8E">
      <w:pPr>
        <w:pStyle w:val="BodyText"/>
        <w:spacing w:line="276" w:lineRule="auto"/>
        <w:ind w:left="282" w:right="38"/>
        <w:jc w:val="both"/>
      </w:pPr>
      <w:r>
        <w:t xml:space="preserve">Visual aesthetics—color, clarity, and surface texture—play a significant role in consumer engagement. Yang et al. (2024) emphasized the growing popularity of smart packaging that incorporates natural colorants into cellulose hydrogels. Such innovations could be translated to edible straws, allowing vibrant, appealing designs without synthetic dyes. </w:t>
      </w:r>
      <w:proofErr w:type="spellStart"/>
      <w:r>
        <w:t>Djekic</w:t>
      </w:r>
      <w:proofErr w:type="spellEnd"/>
      <w:r>
        <w:t xml:space="preserve"> et al. (2024) found that</w:t>
      </w:r>
      <w:r>
        <w:rPr>
          <w:spacing w:val="-14"/>
        </w:rPr>
        <w:t xml:space="preserve"> </w:t>
      </w:r>
      <w:r>
        <w:t>Generation</w:t>
      </w:r>
      <w:r>
        <w:rPr>
          <w:spacing w:val="-14"/>
        </w:rPr>
        <w:t xml:space="preserve"> </w:t>
      </w:r>
      <w:r>
        <w:t>Z</w:t>
      </w:r>
      <w:r>
        <w:rPr>
          <w:spacing w:val="-14"/>
        </w:rPr>
        <w:t xml:space="preserve"> </w:t>
      </w:r>
      <w:r>
        <w:t>consumers</w:t>
      </w:r>
      <w:r>
        <w:rPr>
          <w:spacing w:val="-14"/>
        </w:rPr>
        <w:t xml:space="preserve"> </w:t>
      </w:r>
      <w:r>
        <w:t>particularly</w:t>
      </w:r>
      <w:r>
        <w:rPr>
          <w:spacing w:val="-14"/>
        </w:rPr>
        <w:t xml:space="preserve"> </w:t>
      </w:r>
      <w:r>
        <w:t>value</w:t>
      </w:r>
      <w:r>
        <w:rPr>
          <w:spacing w:val="-14"/>
        </w:rPr>
        <w:t xml:space="preserve"> </w:t>
      </w:r>
      <w:r>
        <w:t>eco- conscious</w:t>
      </w:r>
      <w:r>
        <w:rPr>
          <w:spacing w:val="-6"/>
        </w:rPr>
        <w:t xml:space="preserve"> </w:t>
      </w:r>
      <w:r>
        <w:t>products</w:t>
      </w:r>
      <w:r>
        <w:rPr>
          <w:spacing w:val="-8"/>
        </w:rPr>
        <w:t xml:space="preserve"> </w:t>
      </w:r>
      <w:r>
        <w:t>that</w:t>
      </w:r>
      <w:r>
        <w:rPr>
          <w:spacing w:val="-7"/>
        </w:rPr>
        <w:t xml:space="preserve"> </w:t>
      </w:r>
      <w:r>
        <w:t>still</w:t>
      </w:r>
      <w:r>
        <w:rPr>
          <w:spacing w:val="-6"/>
        </w:rPr>
        <w:t xml:space="preserve"> </w:t>
      </w:r>
      <w:r>
        <w:t>offer</w:t>
      </w:r>
      <w:r>
        <w:rPr>
          <w:spacing w:val="-8"/>
        </w:rPr>
        <w:t xml:space="preserve"> </w:t>
      </w:r>
      <w:r>
        <w:t>visual</w:t>
      </w:r>
      <w:r>
        <w:rPr>
          <w:spacing w:val="-8"/>
        </w:rPr>
        <w:t xml:space="preserve"> </w:t>
      </w:r>
      <w:r>
        <w:t>novelty</w:t>
      </w:r>
      <w:r>
        <w:rPr>
          <w:spacing w:val="-6"/>
        </w:rPr>
        <w:t xml:space="preserve"> </w:t>
      </w:r>
      <w:r>
        <w:t>and style. In their study of paper straws, participants associated</w:t>
      </w:r>
      <w:r>
        <w:rPr>
          <w:spacing w:val="-1"/>
        </w:rPr>
        <w:t xml:space="preserve"> </w:t>
      </w:r>
      <w:r>
        <w:t>colored and branded</w:t>
      </w:r>
      <w:r>
        <w:rPr>
          <w:spacing w:val="-1"/>
        </w:rPr>
        <w:t xml:space="preserve"> </w:t>
      </w:r>
      <w:r>
        <w:t>straws with</w:t>
      </w:r>
      <w:r>
        <w:rPr>
          <w:spacing w:val="-1"/>
        </w:rPr>
        <w:t xml:space="preserve"> </w:t>
      </w:r>
      <w:r>
        <w:t>higher quality and environmental value. Translating this insight to edible straws suggests opportunities in personalization and branding—features that can also enhance market competitiveness.</w:t>
      </w:r>
    </w:p>
    <w:p w:rsidR="00C3463A" w:rsidRDefault="00C3463A">
      <w:pPr>
        <w:pStyle w:val="BodyText"/>
        <w:spacing w:before="39"/>
      </w:pPr>
    </w:p>
    <w:p w:rsidR="00C3463A" w:rsidRDefault="00EF1F8E">
      <w:pPr>
        <w:pStyle w:val="Heading2"/>
        <w:numPr>
          <w:ilvl w:val="1"/>
          <w:numId w:val="2"/>
        </w:numPr>
        <w:tabs>
          <w:tab w:val="left" w:pos="729"/>
        </w:tabs>
        <w:spacing w:line="273" w:lineRule="auto"/>
        <w:ind w:right="219" w:firstLine="0"/>
      </w:pPr>
      <w:r>
        <w:t>Cultural</w:t>
      </w:r>
      <w:r>
        <w:rPr>
          <w:spacing w:val="40"/>
        </w:rPr>
        <w:t xml:space="preserve"> </w:t>
      </w:r>
      <w:r>
        <w:t>and</w:t>
      </w:r>
      <w:r>
        <w:rPr>
          <w:spacing w:val="40"/>
        </w:rPr>
        <w:t xml:space="preserve"> </w:t>
      </w:r>
      <w:r>
        <w:t>Behavioral</w:t>
      </w:r>
      <w:r>
        <w:rPr>
          <w:spacing w:val="40"/>
        </w:rPr>
        <w:t xml:space="preserve"> </w:t>
      </w:r>
      <w:r>
        <w:t>Influences</w:t>
      </w:r>
      <w:r>
        <w:rPr>
          <w:spacing w:val="40"/>
        </w:rPr>
        <w:t xml:space="preserve"> </w:t>
      </w:r>
      <w:r>
        <w:t xml:space="preserve">on </w:t>
      </w:r>
      <w:r>
        <w:rPr>
          <w:spacing w:val="-2"/>
        </w:rPr>
        <w:t>Acceptance</w:t>
      </w:r>
    </w:p>
    <w:p w:rsidR="00C3463A" w:rsidRDefault="00C3463A">
      <w:pPr>
        <w:pStyle w:val="BodyText"/>
        <w:spacing w:before="37"/>
        <w:rPr>
          <w:rFonts w:ascii="Arial"/>
          <w:b/>
        </w:rPr>
      </w:pPr>
    </w:p>
    <w:p w:rsidR="00C3463A" w:rsidRDefault="00EF1F8E">
      <w:pPr>
        <w:pStyle w:val="BodyText"/>
        <w:spacing w:line="276" w:lineRule="auto"/>
        <w:ind w:left="282" w:right="39"/>
        <w:jc w:val="both"/>
      </w:pPr>
      <w:r>
        <w:t>Consumer acceptance is not solely dependent on product performance; it is also shaped by cultural norms, behavioral habits, and perceptions of sustainability.</w:t>
      </w:r>
      <w:r>
        <w:rPr>
          <w:spacing w:val="-14"/>
        </w:rPr>
        <w:t xml:space="preserve"> </w:t>
      </w:r>
      <w:r>
        <w:t>Roy</w:t>
      </w:r>
      <w:r>
        <w:rPr>
          <w:spacing w:val="-14"/>
        </w:rPr>
        <w:t xml:space="preserve"> </w:t>
      </w:r>
      <w:r>
        <w:t>et</w:t>
      </w:r>
      <w:r>
        <w:rPr>
          <w:spacing w:val="-14"/>
        </w:rPr>
        <w:t xml:space="preserve"> </w:t>
      </w:r>
      <w:r>
        <w:t>al.</w:t>
      </w:r>
      <w:r>
        <w:rPr>
          <w:spacing w:val="-14"/>
        </w:rPr>
        <w:t xml:space="preserve"> </w:t>
      </w:r>
      <w:r>
        <w:t>(2021)</w:t>
      </w:r>
      <w:r>
        <w:rPr>
          <w:spacing w:val="-14"/>
        </w:rPr>
        <w:t xml:space="preserve"> </w:t>
      </w:r>
      <w:r>
        <w:t>discussed</w:t>
      </w:r>
      <w:r>
        <w:rPr>
          <w:spacing w:val="-14"/>
        </w:rPr>
        <w:t xml:space="preserve"> </w:t>
      </w:r>
      <w:r>
        <w:t>the</w:t>
      </w:r>
      <w:r>
        <w:rPr>
          <w:spacing w:val="-14"/>
        </w:rPr>
        <w:t xml:space="preserve"> </w:t>
      </w:r>
      <w:r>
        <w:t>global transition from plastic to alternative straws, emphasizing how societal narratives about waste reduction and environmental stewardship affect buying decisions. Products that visibly align with these</w:t>
      </w:r>
      <w:r>
        <w:rPr>
          <w:spacing w:val="-12"/>
        </w:rPr>
        <w:t xml:space="preserve"> </w:t>
      </w:r>
      <w:r>
        <w:t>values—like</w:t>
      </w:r>
      <w:r>
        <w:rPr>
          <w:spacing w:val="-12"/>
        </w:rPr>
        <w:t xml:space="preserve"> </w:t>
      </w:r>
      <w:r>
        <w:t>edible</w:t>
      </w:r>
      <w:r>
        <w:rPr>
          <w:spacing w:val="-11"/>
        </w:rPr>
        <w:t xml:space="preserve"> </w:t>
      </w:r>
      <w:r>
        <w:t>straws—are</w:t>
      </w:r>
      <w:r>
        <w:rPr>
          <w:spacing w:val="-12"/>
        </w:rPr>
        <w:t xml:space="preserve"> </w:t>
      </w:r>
      <w:r>
        <w:t>more</w:t>
      </w:r>
      <w:r>
        <w:rPr>
          <w:spacing w:val="-11"/>
        </w:rPr>
        <w:t xml:space="preserve"> </w:t>
      </w:r>
      <w:r>
        <w:t>likely</w:t>
      </w:r>
      <w:r>
        <w:rPr>
          <w:spacing w:val="-11"/>
        </w:rPr>
        <w:t xml:space="preserve"> </w:t>
      </w:r>
      <w:r>
        <w:t>to succeed when they are framed as both functional and ethical choices. Moreover, Liu et al. (2024) noted that while many consumers express support for eco-friendly options, actual adoption rates depend on whether alternatives offer similar or better user experiences. This highlights the importance of matching or exceeding traditional straw performance to drive behavioral change.</w:t>
      </w:r>
    </w:p>
    <w:p w:rsidR="00C3463A" w:rsidRDefault="00C3463A">
      <w:pPr>
        <w:pStyle w:val="BodyText"/>
        <w:spacing w:before="34"/>
      </w:pPr>
    </w:p>
    <w:p w:rsidR="00C3463A" w:rsidRDefault="00EF1F8E">
      <w:pPr>
        <w:pStyle w:val="Heading2"/>
        <w:numPr>
          <w:ilvl w:val="1"/>
          <w:numId w:val="2"/>
        </w:numPr>
        <w:tabs>
          <w:tab w:val="left" w:pos="609"/>
        </w:tabs>
        <w:ind w:left="609" w:hanging="327"/>
      </w:pPr>
      <w:r>
        <w:rPr>
          <w:spacing w:val="-2"/>
        </w:rPr>
        <w:t>Perceived</w:t>
      </w:r>
      <w:r>
        <w:rPr>
          <w:spacing w:val="-6"/>
        </w:rPr>
        <w:t xml:space="preserve"> </w:t>
      </w:r>
      <w:r>
        <w:rPr>
          <w:spacing w:val="-2"/>
        </w:rPr>
        <w:t>Hygiene</w:t>
      </w:r>
      <w:r>
        <w:rPr>
          <w:spacing w:val="-1"/>
        </w:rPr>
        <w:t xml:space="preserve"> </w:t>
      </w:r>
      <w:r>
        <w:rPr>
          <w:spacing w:val="-2"/>
        </w:rPr>
        <w:t>and</w:t>
      </w:r>
      <w:r>
        <w:rPr>
          <w:spacing w:val="-3"/>
        </w:rPr>
        <w:t xml:space="preserve"> </w:t>
      </w:r>
      <w:r>
        <w:rPr>
          <w:spacing w:val="-2"/>
        </w:rPr>
        <w:t>Storage</w:t>
      </w:r>
    </w:p>
    <w:p w:rsidR="00C3463A" w:rsidRDefault="00C3463A">
      <w:pPr>
        <w:pStyle w:val="BodyText"/>
        <w:spacing w:before="71"/>
        <w:rPr>
          <w:rFonts w:ascii="Arial"/>
          <w:b/>
        </w:rPr>
      </w:pPr>
    </w:p>
    <w:p w:rsidR="00C3463A" w:rsidRDefault="00EF1F8E">
      <w:pPr>
        <w:pStyle w:val="BodyText"/>
        <w:spacing w:line="276" w:lineRule="auto"/>
        <w:ind w:left="282" w:right="42"/>
        <w:jc w:val="both"/>
      </w:pPr>
      <w:r>
        <w:t>Although</w:t>
      </w:r>
      <w:r>
        <w:rPr>
          <w:spacing w:val="-11"/>
        </w:rPr>
        <w:t xml:space="preserve"> </w:t>
      </w:r>
      <w:r>
        <w:t>edible</w:t>
      </w:r>
      <w:r>
        <w:rPr>
          <w:spacing w:val="-13"/>
        </w:rPr>
        <w:t xml:space="preserve"> </w:t>
      </w:r>
      <w:r>
        <w:t>straws</w:t>
      </w:r>
      <w:r>
        <w:rPr>
          <w:spacing w:val="-8"/>
        </w:rPr>
        <w:t xml:space="preserve"> </w:t>
      </w:r>
      <w:r>
        <w:t>are</w:t>
      </w:r>
      <w:r>
        <w:rPr>
          <w:spacing w:val="-8"/>
        </w:rPr>
        <w:t xml:space="preserve"> </w:t>
      </w:r>
      <w:r>
        <w:t>safe</w:t>
      </w:r>
      <w:r>
        <w:rPr>
          <w:spacing w:val="-13"/>
        </w:rPr>
        <w:t xml:space="preserve"> </w:t>
      </w:r>
      <w:r>
        <w:t>and</w:t>
      </w:r>
      <w:r>
        <w:rPr>
          <w:spacing w:val="-11"/>
        </w:rPr>
        <w:t xml:space="preserve"> </w:t>
      </w:r>
      <w:r>
        <w:t>biodegradable, consumer concerns around hygiene remain a barrier.</w:t>
      </w:r>
      <w:r>
        <w:rPr>
          <w:spacing w:val="-14"/>
        </w:rPr>
        <w:t xml:space="preserve"> </w:t>
      </w:r>
      <w:r>
        <w:t>Han</w:t>
      </w:r>
      <w:r>
        <w:rPr>
          <w:spacing w:val="-13"/>
        </w:rPr>
        <w:t xml:space="preserve"> </w:t>
      </w:r>
      <w:r>
        <w:t>(2014)</w:t>
      </w:r>
      <w:r>
        <w:rPr>
          <w:spacing w:val="-12"/>
        </w:rPr>
        <w:t xml:space="preserve"> </w:t>
      </w:r>
      <w:r>
        <w:t>and</w:t>
      </w:r>
      <w:r>
        <w:rPr>
          <w:spacing w:val="-10"/>
        </w:rPr>
        <w:t xml:space="preserve"> </w:t>
      </w:r>
      <w:r>
        <w:t>Wu</w:t>
      </w:r>
      <w:r>
        <w:rPr>
          <w:spacing w:val="-11"/>
        </w:rPr>
        <w:t xml:space="preserve"> </w:t>
      </w:r>
      <w:r>
        <w:t>et</w:t>
      </w:r>
      <w:r>
        <w:rPr>
          <w:spacing w:val="-15"/>
        </w:rPr>
        <w:t xml:space="preserve"> </w:t>
      </w:r>
      <w:r>
        <w:t>al.</w:t>
      </w:r>
      <w:r>
        <w:rPr>
          <w:spacing w:val="-13"/>
        </w:rPr>
        <w:t xml:space="preserve"> </w:t>
      </w:r>
      <w:r>
        <w:t>(2024)</w:t>
      </w:r>
      <w:r>
        <w:rPr>
          <w:spacing w:val="-12"/>
        </w:rPr>
        <w:t xml:space="preserve"> </w:t>
      </w:r>
      <w:r>
        <w:t>pointed</w:t>
      </w:r>
      <w:r>
        <w:rPr>
          <w:spacing w:val="-13"/>
        </w:rPr>
        <w:t xml:space="preserve"> </w:t>
      </w:r>
      <w:r>
        <w:t>out</w:t>
      </w:r>
    </w:p>
    <w:p w:rsidR="00C3463A" w:rsidRDefault="00EF1F8E">
      <w:pPr>
        <w:pStyle w:val="BodyText"/>
        <w:spacing w:before="64" w:line="276" w:lineRule="auto"/>
        <w:ind w:left="282" w:right="412"/>
        <w:jc w:val="both"/>
      </w:pPr>
      <w:r>
        <w:br w:type="column"/>
      </w:r>
      <w:r>
        <w:t>that</w:t>
      </w:r>
      <w:r>
        <w:rPr>
          <w:spacing w:val="-9"/>
        </w:rPr>
        <w:t xml:space="preserve"> </w:t>
      </w:r>
      <w:r>
        <w:t>edible</w:t>
      </w:r>
      <w:r>
        <w:rPr>
          <w:spacing w:val="-11"/>
        </w:rPr>
        <w:t xml:space="preserve"> </w:t>
      </w:r>
      <w:r>
        <w:t>materials</w:t>
      </w:r>
      <w:r>
        <w:rPr>
          <w:spacing w:val="-8"/>
        </w:rPr>
        <w:t xml:space="preserve"> </w:t>
      </w:r>
      <w:r>
        <w:t>can</w:t>
      </w:r>
      <w:r>
        <w:rPr>
          <w:spacing w:val="-9"/>
        </w:rPr>
        <w:t xml:space="preserve"> </w:t>
      </w:r>
      <w:r>
        <w:t>be</w:t>
      </w:r>
      <w:r>
        <w:rPr>
          <w:spacing w:val="-9"/>
        </w:rPr>
        <w:t xml:space="preserve"> </w:t>
      </w:r>
      <w:r>
        <w:t>susceptible</w:t>
      </w:r>
      <w:r>
        <w:rPr>
          <w:spacing w:val="-10"/>
        </w:rPr>
        <w:t xml:space="preserve"> </w:t>
      </w:r>
      <w:r>
        <w:t>to</w:t>
      </w:r>
      <w:r>
        <w:rPr>
          <w:spacing w:val="-9"/>
        </w:rPr>
        <w:t xml:space="preserve"> </w:t>
      </w:r>
      <w:r>
        <w:t>microbial contamination if not properly packaged or preserved.</w:t>
      </w:r>
      <w:r>
        <w:rPr>
          <w:spacing w:val="-1"/>
        </w:rPr>
        <w:t xml:space="preserve"> </w:t>
      </w:r>
      <w:r>
        <w:t>Individually wrapped</w:t>
      </w:r>
      <w:r>
        <w:rPr>
          <w:spacing w:val="-1"/>
        </w:rPr>
        <w:t xml:space="preserve"> </w:t>
      </w:r>
      <w:r>
        <w:t>straws, made</w:t>
      </w:r>
      <w:r>
        <w:rPr>
          <w:spacing w:val="-1"/>
        </w:rPr>
        <w:t xml:space="preserve"> </w:t>
      </w:r>
      <w:r>
        <w:t xml:space="preserve">from food-grade materials, may help alleviate these concerns, but they must not negate environmental benefits by introducing new forms of packaging </w:t>
      </w:r>
      <w:r>
        <w:rPr>
          <w:spacing w:val="-2"/>
        </w:rPr>
        <w:t>waste.</w:t>
      </w:r>
    </w:p>
    <w:p w:rsidR="00C3463A" w:rsidRDefault="00C3463A">
      <w:pPr>
        <w:pStyle w:val="BodyText"/>
        <w:spacing w:before="227"/>
      </w:pPr>
    </w:p>
    <w:p w:rsidR="00C3463A" w:rsidRDefault="00EF1F8E">
      <w:pPr>
        <w:pStyle w:val="Heading2"/>
        <w:numPr>
          <w:ilvl w:val="0"/>
          <w:numId w:val="2"/>
        </w:numPr>
        <w:tabs>
          <w:tab w:val="left" w:pos="499"/>
        </w:tabs>
        <w:ind w:left="499" w:hanging="217"/>
        <w:jc w:val="left"/>
      </w:pPr>
      <w:r>
        <w:rPr>
          <w:spacing w:val="-2"/>
        </w:rPr>
        <w:t>Identified</w:t>
      </w:r>
      <w:r>
        <w:rPr>
          <w:spacing w:val="-1"/>
        </w:rPr>
        <w:t xml:space="preserve"> </w:t>
      </w:r>
      <w:r>
        <w:rPr>
          <w:spacing w:val="-2"/>
        </w:rPr>
        <w:t xml:space="preserve">Research </w:t>
      </w:r>
      <w:r>
        <w:rPr>
          <w:spacing w:val="-4"/>
        </w:rPr>
        <w:t>Gaps</w:t>
      </w:r>
    </w:p>
    <w:p w:rsidR="00C3463A" w:rsidRDefault="00C3463A">
      <w:pPr>
        <w:pStyle w:val="BodyText"/>
        <w:spacing w:before="68"/>
        <w:rPr>
          <w:rFonts w:ascii="Arial"/>
          <w:b/>
        </w:rPr>
      </w:pPr>
    </w:p>
    <w:p w:rsidR="00C3463A" w:rsidRDefault="00EF1F8E">
      <w:pPr>
        <w:pStyle w:val="BodyText"/>
        <w:spacing w:line="276" w:lineRule="auto"/>
        <w:ind w:left="282" w:right="412"/>
        <w:jc w:val="both"/>
      </w:pPr>
      <w:r>
        <w:t>Despite</w:t>
      </w:r>
      <w:r>
        <w:rPr>
          <w:spacing w:val="-2"/>
        </w:rPr>
        <w:t xml:space="preserve"> </w:t>
      </w:r>
      <w:r>
        <w:t>growing</w:t>
      </w:r>
      <w:r>
        <w:rPr>
          <w:spacing w:val="-1"/>
        </w:rPr>
        <w:t xml:space="preserve"> </w:t>
      </w:r>
      <w:r>
        <w:t>academic and industrial interest in edible straws, several critical knowledge gaps and developmental challenges remain unaddressed. Bridging these gaps is essential for transitioning edible straws from prototype concepts to widely accepted,</w:t>
      </w:r>
      <w:r>
        <w:rPr>
          <w:spacing w:val="-14"/>
        </w:rPr>
        <w:t xml:space="preserve"> </w:t>
      </w:r>
      <w:r>
        <w:t>commercially</w:t>
      </w:r>
      <w:r>
        <w:rPr>
          <w:spacing w:val="-14"/>
        </w:rPr>
        <w:t xml:space="preserve"> </w:t>
      </w:r>
      <w:r>
        <w:t>viable</w:t>
      </w:r>
      <w:r>
        <w:rPr>
          <w:spacing w:val="-14"/>
        </w:rPr>
        <w:t xml:space="preserve"> </w:t>
      </w:r>
      <w:r>
        <w:t>alternatives</w:t>
      </w:r>
      <w:r>
        <w:rPr>
          <w:spacing w:val="-14"/>
        </w:rPr>
        <w:t xml:space="preserve"> </w:t>
      </w:r>
      <w:r>
        <w:t>to</w:t>
      </w:r>
      <w:r>
        <w:rPr>
          <w:spacing w:val="-14"/>
        </w:rPr>
        <w:t xml:space="preserve"> </w:t>
      </w:r>
      <w:r>
        <w:t>plastic straws. This chapter synthesizes the main areas where</w:t>
      </w:r>
      <w:r>
        <w:rPr>
          <w:spacing w:val="-9"/>
        </w:rPr>
        <w:t xml:space="preserve"> </w:t>
      </w:r>
      <w:r>
        <w:t>further</w:t>
      </w:r>
      <w:r>
        <w:rPr>
          <w:spacing w:val="-8"/>
        </w:rPr>
        <w:t xml:space="preserve"> </w:t>
      </w:r>
      <w:r>
        <w:t>research</w:t>
      </w:r>
      <w:r>
        <w:rPr>
          <w:spacing w:val="-8"/>
        </w:rPr>
        <w:t xml:space="preserve"> </w:t>
      </w:r>
      <w:r>
        <w:t>and</w:t>
      </w:r>
      <w:r>
        <w:rPr>
          <w:spacing w:val="-6"/>
        </w:rPr>
        <w:t xml:space="preserve"> </w:t>
      </w:r>
      <w:r>
        <w:t>innovation</w:t>
      </w:r>
      <w:r>
        <w:rPr>
          <w:spacing w:val="-5"/>
        </w:rPr>
        <w:t xml:space="preserve"> </w:t>
      </w:r>
      <w:r>
        <w:t>are</w:t>
      </w:r>
      <w:r>
        <w:rPr>
          <w:spacing w:val="-9"/>
        </w:rPr>
        <w:t xml:space="preserve"> </w:t>
      </w:r>
      <w:r>
        <w:t>required.</w:t>
      </w:r>
    </w:p>
    <w:p w:rsidR="00C3463A" w:rsidRDefault="00C3463A">
      <w:pPr>
        <w:pStyle w:val="BodyText"/>
        <w:spacing w:before="38"/>
      </w:pPr>
    </w:p>
    <w:p w:rsidR="00C3463A" w:rsidRDefault="00EF1F8E">
      <w:pPr>
        <w:pStyle w:val="Heading2"/>
        <w:numPr>
          <w:ilvl w:val="1"/>
          <w:numId w:val="2"/>
        </w:numPr>
        <w:tabs>
          <w:tab w:val="left" w:pos="767"/>
          <w:tab w:val="left" w:pos="1435"/>
          <w:tab w:val="left" w:pos="1836"/>
          <w:tab w:val="left" w:pos="3540"/>
          <w:tab w:val="left" w:pos="4462"/>
        </w:tabs>
        <w:spacing w:line="276" w:lineRule="auto"/>
        <w:ind w:right="433" w:firstLine="0"/>
      </w:pPr>
      <w:r>
        <w:rPr>
          <w:spacing w:val="-4"/>
        </w:rPr>
        <w:t>Lack</w:t>
      </w:r>
      <w:r>
        <w:tab/>
      </w:r>
      <w:r>
        <w:rPr>
          <w:spacing w:val="-6"/>
        </w:rPr>
        <w:t>of</w:t>
      </w:r>
      <w:r>
        <w:tab/>
      </w:r>
      <w:r>
        <w:rPr>
          <w:spacing w:val="-2"/>
        </w:rPr>
        <w:t>Industrial-Scale</w:t>
      </w:r>
      <w:r>
        <w:tab/>
      </w:r>
      <w:r>
        <w:rPr>
          <w:spacing w:val="-2"/>
        </w:rPr>
        <w:t>Testing</w:t>
      </w:r>
      <w:r>
        <w:tab/>
      </w:r>
      <w:r>
        <w:rPr>
          <w:spacing w:val="-4"/>
        </w:rPr>
        <w:t xml:space="preserve">and </w:t>
      </w:r>
      <w:r>
        <w:rPr>
          <w:spacing w:val="-2"/>
        </w:rPr>
        <w:t>Standardization</w:t>
      </w:r>
    </w:p>
    <w:p w:rsidR="00C3463A" w:rsidRDefault="00C3463A">
      <w:pPr>
        <w:pStyle w:val="BodyText"/>
        <w:spacing w:before="33"/>
        <w:rPr>
          <w:rFonts w:ascii="Arial"/>
          <w:b/>
        </w:rPr>
      </w:pPr>
    </w:p>
    <w:p w:rsidR="00C3463A" w:rsidRDefault="00EF1F8E">
      <w:pPr>
        <w:pStyle w:val="BodyText"/>
        <w:spacing w:before="1" w:line="276" w:lineRule="auto"/>
        <w:ind w:left="282" w:right="408"/>
        <w:jc w:val="both"/>
      </w:pPr>
      <w:r>
        <w:t>While laboratory-scale development has yielded promising outcomes, large-scale production of edible straws remains largely unexplored. Studies such as those by Cui et al. (2023) and He et al. (2023)</w:t>
      </w:r>
      <w:r>
        <w:rPr>
          <w:spacing w:val="-14"/>
        </w:rPr>
        <w:t xml:space="preserve"> </w:t>
      </w:r>
      <w:r>
        <w:t>rely</w:t>
      </w:r>
      <w:r>
        <w:rPr>
          <w:spacing w:val="-14"/>
        </w:rPr>
        <w:t xml:space="preserve"> </w:t>
      </w:r>
      <w:r>
        <w:t>on</w:t>
      </w:r>
      <w:r>
        <w:rPr>
          <w:spacing w:val="-14"/>
        </w:rPr>
        <w:t xml:space="preserve"> </w:t>
      </w:r>
      <w:r>
        <w:t>small-batch</w:t>
      </w:r>
      <w:r>
        <w:rPr>
          <w:spacing w:val="-14"/>
        </w:rPr>
        <w:t xml:space="preserve"> </w:t>
      </w:r>
      <w:r>
        <w:t>extrusion</w:t>
      </w:r>
      <w:r>
        <w:rPr>
          <w:spacing w:val="-14"/>
        </w:rPr>
        <w:t xml:space="preserve"> </w:t>
      </w:r>
      <w:r>
        <w:t>techniques</w:t>
      </w:r>
      <w:r>
        <w:rPr>
          <w:spacing w:val="-14"/>
        </w:rPr>
        <w:t xml:space="preserve"> </w:t>
      </w:r>
      <w:r>
        <w:t>with limited scalability. There is a pressing need for investigations that explore pilot-plant or industrial- scale operations, automation compatibility, and long-term shelf-stability under varied distribution conditions. Patil et al.</w:t>
      </w:r>
      <w:r>
        <w:rPr>
          <w:spacing w:val="-1"/>
        </w:rPr>
        <w:t xml:space="preserve"> </w:t>
      </w:r>
      <w:r>
        <w:t>(2025) observed that product performance can vary significantly with regional processing parameters, underlining the absence of global benchmarks for edible straw production. Similarly, Han (2014) stressed the importance of aligning edible straw production with food safety and packaging standards—like those enforced by the FDA or EFSA—especially in the context of moisture resistance, migration limits, and biodegradation rates. Standardized testing protocols</w:t>
      </w:r>
      <w:r>
        <w:rPr>
          <w:spacing w:val="-7"/>
        </w:rPr>
        <w:t xml:space="preserve"> </w:t>
      </w:r>
      <w:r>
        <w:t>and</w:t>
      </w:r>
      <w:r>
        <w:rPr>
          <w:spacing w:val="-10"/>
        </w:rPr>
        <w:t xml:space="preserve"> </w:t>
      </w:r>
      <w:r>
        <w:t>certification</w:t>
      </w:r>
      <w:r>
        <w:rPr>
          <w:spacing w:val="-9"/>
        </w:rPr>
        <w:t xml:space="preserve"> </w:t>
      </w:r>
      <w:r>
        <w:t>systems</w:t>
      </w:r>
      <w:r>
        <w:rPr>
          <w:spacing w:val="-8"/>
        </w:rPr>
        <w:t xml:space="preserve"> </w:t>
      </w:r>
      <w:r>
        <w:t>will</w:t>
      </w:r>
      <w:r>
        <w:rPr>
          <w:spacing w:val="-8"/>
        </w:rPr>
        <w:t xml:space="preserve"> </w:t>
      </w:r>
      <w:r>
        <w:t>be</w:t>
      </w:r>
      <w:r>
        <w:rPr>
          <w:spacing w:val="-10"/>
        </w:rPr>
        <w:t xml:space="preserve"> </w:t>
      </w:r>
      <w:r>
        <w:t>critical</w:t>
      </w:r>
      <w:r>
        <w:rPr>
          <w:spacing w:val="-8"/>
        </w:rPr>
        <w:t xml:space="preserve"> </w:t>
      </w:r>
      <w:r>
        <w:t>for industry-wide adoption.</w:t>
      </w:r>
    </w:p>
    <w:p w:rsidR="00C3463A" w:rsidRDefault="00C3463A">
      <w:pPr>
        <w:pStyle w:val="BodyText"/>
        <w:spacing w:before="36"/>
      </w:pPr>
    </w:p>
    <w:p w:rsidR="00C3463A" w:rsidRDefault="00EF1F8E">
      <w:pPr>
        <w:pStyle w:val="Heading2"/>
        <w:numPr>
          <w:ilvl w:val="1"/>
          <w:numId w:val="2"/>
        </w:numPr>
        <w:tabs>
          <w:tab w:val="left" w:pos="606"/>
        </w:tabs>
        <w:ind w:left="606" w:hanging="324"/>
      </w:pPr>
      <w:r>
        <w:t>Limited</w:t>
      </w:r>
      <w:r>
        <w:rPr>
          <w:spacing w:val="-13"/>
        </w:rPr>
        <w:t xml:space="preserve"> </w:t>
      </w:r>
      <w:r>
        <w:t>Studies</w:t>
      </w:r>
      <w:r>
        <w:rPr>
          <w:spacing w:val="-14"/>
        </w:rPr>
        <w:t xml:space="preserve"> </w:t>
      </w:r>
      <w:r>
        <w:t>on</w:t>
      </w:r>
      <w:r>
        <w:rPr>
          <w:spacing w:val="-13"/>
        </w:rPr>
        <w:t xml:space="preserve"> </w:t>
      </w:r>
      <w:r>
        <w:t>Sensory</w:t>
      </w:r>
      <w:r>
        <w:rPr>
          <w:spacing w:val="-14"/>
        </w:rPr>
        <w:t xml:space="preserve"> </w:t>
      </w:r>
      <w:r>
        <w:rPr>
          <w:spacing w:val="-2"/>
        </w:rPr>
        <w:t>Acceptability</w:t>
      </w:r>
    </w:p>
    <w:p w:rsidR="00C3463A" w:rsidRDefault="00C3463A">
      <w:pPr>
        <w:pStyle w:val="BodyText"/>
        <w:spacing w:before="69"/>
        <w:rPr>
          <w:rFonts w:ascii="Arial"/>
          <w:b/>
        </w:rPr>
      </w:pPr>
    </w:p>
    <w:p w:rsidR="00C3463A" w:rsidRDefault="00EF1F8E">
      <w:pPr>
        <w:pStyle w:val="BodyText"/>
        <w:spacing w:line="276" w:lineRule="auto"/>
        <w:ind w:left="282" w:right="414"/>
        <w:jc w:val="both"/>
      </w:pPr>
      <w:r>
        <w:t>Although</w:t>
      </w:r>
      <w:r>
        <w:rPr>
          <w:spacing w:val="-1"/>
        </w:rPr>
        <w:t xml:space="preserve"> </w:t>
      </w:r>
      <w:r>
        <w:t>edible straws are designed for direct food contact, sensory evaluation has been relatively overlooked in the literature. While mechanical, thermal, and barrier properties are widely studied, structured consumer testing for mouthfeel, taste, odor, and visual aesthetics remains limited. Liu et al.</w:t>
      </w:r>
      <w:r>
        <w:rPr>
          <w:spacing w:val="-3"/>
        </w:rPr>
        <w:t xml:space="preserve"> </w:t>
      </w:r>
      <w:r>
        <w:t>(2024)</w:t>
      </w:r>
      <w:r>
        <w:rPr>
          <w:spacing w:val="-2"/>
        </w:rPr>
        <w:t xml:space="preserve"> </w:t>
      </w:r>
      <w:r>
        <w:t>and</w:t>
      </w:r>
      <w:r>
        <w:rPr>
          <w:spacing w:val="-3"/>
        </w:rPr>
        <w:t xml:space="preserve"> </w:t>
      </w:r>
      <w:r>
        <w:t>Patil et</w:t>
      </w:r>
      <w:r>
        <w:rPr>
          <w:spacing w:val="-3"/>
        </w:rPr>
        <w:t xml:space="preserve"> </w:t>
      </w:r>
      <w:r>
        <w:t>al.</w:t>
      </w:r>
      <w:r>
        <w:rPr>
          <w:spacing w:val="-3"/>
        </w:rPr>
        <w:t xml:space="preserve"> </w:t>
      </w:r>
      <w:r>
        <w:t>(2025)</w:t>
      </w:r>
      <w:r>
        <w:rPr>
          <w:spacing w:val="-2"/>
        </w:rPr>
        <w:t xml:space="preserve"> </w:t>
      </w:r>
      <w:r>
        <w:t>acknowledged that</w:t>
      </w:r>
    </w:p>
    <w:p w:rsidR="00C3463A" w:rsidRDefault="00C3463A">
      <w:pPr>
        <w:pStyle w:val="BodyText"/>
        <w:spacing w:line="276" w:lineRule="auto"/>
        <w:jc w:val="both"/>
        <w:sectPr w:rsidR="00C3463A">
          <w:pgSz w:w="11930" w:h="16860"/>
          <w:pgMar w:top="1380" w:right="425" w:bottom="280" w:left="992" w:header="720" w:footer="720" w:gutter="0"/>
          <w:cols w:num="2" w:space="720" w:equalWidth="0">
            <w:col w:w="4862" w:space="400"/>
            <w:col w:w="5251"/>
          </w:cols>
        </w:sectPr>
      </w:pPr>
    </w:p>
    <w:p w:rsidR="00C3463A" w:rsidRDefault="00EF1F8E">
      <w:pPr>
        <w:pStyle w:val="BodyText"/>
        <w:spacing w:before="64" w:line="276" w:lineRule="auto"/>
        <w:ind w:left="282" w:right="40"/>
        <w:jc w:val="both"/>
      </w:pPr>
      <w:r>
        <w:lastRenderedPageBreak/>
        <w:t>undesirable flavors or soggy textures could deter consumers from repeat usage. Rai et al. (2023) provided</w:t>
      </w:r>
      <w:r>
        <w:rPr>
          <w:spacing w:val="-10"/>
        </w:rPr>
        <w:t xml:space="preserve"> </w:t>
      </w:r>
      <w:r>
        <w:t>a</w:t>
      </w:r>
      <w:r>
        <w:rPr>
          <w:spacing w:val="-11"/>
        </w:rPr>
        <w:t xml:space="preserve"> </w:t>
      </w:r>
      <w:r>
        <w:t>positive</w:t>
      </w:r>
      <w:r>
        <w:rPr>
          <w:spacing w:val="-8"/>
        </w:rPr>
        <w:t xml:space="preserve"> </w:t>
      </w:r>
      <w:r>
        <w:t>example,</w:t>
      </w:r>
      <w:r>
        <w:rPr>
          <w:spacing w:val="-10"/>
        </w:rPr>
        <w:t xml:space="preserve"> </w:t>
      </w:r>
      <w:r>
        <w:t>showing</w:t>
      </w:r>
      <w:r>
        <w:rPr>
          <w:spacing w:val="-11"/>
        </w:rPr>
        <w:t xml:space="preserve"> </w:t>
      </w:r>
      <w:r>
        <w:t>that</w:t>
      </w:r>
      <w:r>
        <w:rPr>
          <w:spacing w:val="-10"/>
        </w:rPr>
        <w:t xml:space="preserve"> </w:t>
      </w:r>
      <w:r>
        <w:t xml:space="preserve">bamboo- gelatin composites retained taste neutrality. Likewise, </w:t>
      </w:r>
      <w:proofErr w:type="spellStart"/>
      <w:r>
        <w:t>Choeybundit</w:t>
      </w:r>
      <w:proofErr w:type="spellEnd"/>
      <w:r>
        <w:t xml:space="preserve"> et al. (2024) addressed off- flavor issues by incorporating beeswax coatings. However, most starch and seaweed studies (e.g., Cui et al., 2023; Ni et al., 2024) fail to address how their formulations are perceived by consumers. Future research must prioritize multi-sensory evaluations across beverage types (hot, cold, carbonated, acidic). Sensory science methodologies—such as hedonic scaling, descriptive analysis, and temporal dominance of sensations—should be used to correlate formulation choices with user satisfaction.</w:t>
      </w:r>
    </w:p>
    <w:p w:rsidR="00C3463A" w:rsidRDefault="00C3463A">
      <w:pPr>
        <w:pStyle w:val="BodyText"/>
        <w:spacing w:before="31"/>
      </w:pPr>
    </w:p>
    <w:p w:rsidR="00C3463A" w:rsidRDefault="00EF1F8E">
      <w:pPr>
        <w:pStyle w:val="Heading2"/>
        <w:numPr>
          <w:ilvl w:val="1"/>
          <w:numId w:val="2"/>
        </w:numPr>
        <w:tabs>
          <w:tab w:val="left" w:pos="606"/>
        </w:tabs>
        <w:ind w:left="606" w:hanging="324"/>
      </w:pPr>
      <w:r>
        <w:rPr>
          <w:spacing w:val="-2"/>
        </w:rPr>
        <w:t>Cost-Performance</w:t>
      </w:r>
      <w:r>
        <w:rPr>
          <w:spacing w:val="-6"/>
        </w:rPr>
        <w:t xml:space="preserve"> </w:t>
      </w:r>
      <w:r>
        <w:rPr>
          <w:spacing w:val="-2"/>
        </w:rPr>
        <w:t>Optimization</w:t>
      </w:r>
    </w:p>
    <w:p w:rsidR="00C3463A" w:rsidRDefault="00C3463A">
      <w:pPr>
        <w:pStyle w:val="BodyText"/>
        <w:spacing w:before="73"/>
        <w:rPr>
          <w:rFonts w:ascii="Arial"/>
          <w:b/>
        </w:rPr>
      </w:pPr>
    </w:p>
    <w:p w:rsidR="00C3463A" w:rsidRDefault="00EF1F8E">
      <w:pPr>
        <w:pStyle w:val="BodyText"/>
        <w:spacing w:line="276" w:lineRule="auto"/>
        <w:ind w:left="282" w:right="38"/>
        <w:jc w:val="both"/>
      </w:pPr>
      <w:r>
        <w:t>The balance between performance and cost remains a significant barrier to adoption. While cellulose and seaweed materials provide superior moisture</w:t>
      </w:r>
      <w:r>
        <w:rPr>
          <w:spacing w:val="-13"/>
        </w:rPr>
        <w:t xml:space="preserve"> </w:t>
      </w:r>
      <w:r>
        <w:t>resistance</w:t>
      </w:r>
      <w:r>
        <w:rPr>
          <w:spacing w:val="-10"/>
        </w:rPr>
        <w:t xml:space="preserve"> </w:t>
      </w:r>
      <w:r>
        <w:t>and</w:t>
      </w:r>
      <w:r>
        <w:rPr>
          <w:spacing w:val="-12"/>
        </w:rPr>
        <w:t xml:space="preserve"> </w:t>
      </w:r>
      <w:r>
        <w:t>durability,</w:t>
      </w:r>
      <w:r>
        <w:rPr>
          <w:spacing w:val="-12"/>
        </w:rPr>
        <w:t xml:space="preserve"> </w:t>
      </w:r>
      <w:r>
        <w:t>they</w:t>
      </w:r>
      <w:r>
        <w:rPr>
          <w:spacing w:val="-11"/>
        </w:rPr>
        <w:t xml:space="preserve"> </w:t>
      </w:r>
      <w:r>
        <w:t>incur</w:t>
      </w:r>
      <w:r>
        <w:rPr>
          <w:spacing w:val="-12"/>
        </w:rPr>
        <w:t xml:space="preserve"> </w:t>
      </w:r>
      <w:r>
        <w:t xml:space="preserve">higher production costs due to processing complexities (Yang et al., 2024; </w:t>
      </w:r>
      <w:proofErr w:type="spellStart"/>
      <w:r>
        <w:t>Kajla</w:t>
      </w:r>
      <w:proofErr w:type="spellEnd"/>
      <w:r>
        <w:t xml:space="preserve"> et al., 2024). Conversely, starch-based</w:t>
      </w:r>
      <w:r>
        <w:rPr>
          <w:spacing w:val="-2"/>
        </w:rPr>
        <w:t xml:space="preserve"> </w:t>
      </w:r>
      <w:r>
        <w:t>straws are</w:t>
      </w:r>
      <w:r>
        <w:rPr>
          <w:spacing w:val="-1"/>
        </w:rPr>
        <w:t xml:space="preserve"> </w:t>
      </w:r>
      <w:r>
        <w:t>cheaper but underperform in moist environments unless supplemented with synthetic plasticizers like PVA, which may raise biodegradability</w:t>
      </w:r>
      <w:r>
        <w:rPr>
          <w:spacing w:val="-5"/>
        </w:rPr>
        <w:t xml:space="preserve"> </w:t>
      </w:r>
      <w:r>
        <w:t>concerns</w:t>
      </w:r>
      <w:r>
        <w:rPr>
          <w:spacing w:val="-4"/>
        </w:rPr>
        <w:t xml:space="preserve"> </w:t>
      </w:r>
      <w:r>
        <w:t>(Wei</w:t>
      </w:r>
      <w:r>
        <w:rPr>
          <w:spacing w:val="-6"/>
        </w:rPr>
        <w:t xml:space="preserve"> </w:t>
      </w:r>
      <w:r>
        <w:t>et</w:t>
      </w:r>
      <w:r>
        <w:rPr>
          <w:spacing w:val="-5"/>
        </w:rPr>
        <w:t xml:space="preserve"> </w:t>
      </w:r>
      <w:r>
        <w:t>al.,</w:t>
      </w:r>
      <w:r>
        <w:rPr>
          <w:spacing w:val="-6"/>
        </w:rPr>
        <w:t xml:space="preserve"> </w:t>
      </w:r>
      <w:r>
        <w:t>2023).</w:t>
      </w:r>
      <w:r>
        <w:rPr>
          <w:spacing w:val="-5"/>
        </w:rPr>
        <w:t xml:space="preserve"> </w:t>
      </w:r>
      <w:r>
        <w:t>Roy</w:t>
      </w:r>
      <w:r>
        <w:rPr>
          <w:spacing w:val="-5"/>
        </w:rPr>
        <w:t xml:space="preserve"> </w:t>
      </w:r>
      <w:r>
        <w:t>et al. (2021) emphasized the need for a full cost- benefit lifecycle assessment, encompassing environmental impact, material input, energy consumption,</w:t>
      </w:r>
      <w:r>
        <w:rPr>
          <w:spacing w:val="-6"/>
        </w:rPr>
        <w:t xml:space="preserve"> </w:t>
      </w:r>
      <w:r>
        <w:t>and</w:t>
      </w:r>
      <w:r>
        <w:rPr>
          <w:spacing w:val="-6"/>
        </w:rPr>
        <w:t xml:space="preserve"> </w:t>
      </w:r>
      <w:r>
        <w:t>post-use</w:t>
      </w:r>
      <w:r>
        <w:rPr>
          <w:spacing w:val="-6"/>
        </w:rPr>
        <w:t xml:space="preserve"> </w:t>
      </w:r>
      <w:r>
        <w:t>decomposition.</w:t>
      </w:r>
      <w:r>
        <w:rPr>
          <w:spacing w:val="-5"/>
        </w:rPr>
        <w:t xml:space="preserve"> </w:t>
      </w:r>
      <w:r>
        <w:t>Current literature lacks comprehensive techno-economic analyses to help producers decide which biopolymer or blend</w:t>
      </w:r>
      <w:r>
        <w:rPr>
          <w:spacing w:val="-1"/>
        </w:rPr>
        <w:t xml:space="preserve"> </w:t>
      </w:r>
      <w:r>
        <w:t>is optimal for different markets and use-cases. Modeling frameworks should be developed that account for:</w:t>
      </w:r>
    </w:p>
    <w:p w:rsidR="00C3463A" w:rsidRDefault="00EF1F8E">
      <w:pPr>
        <w:pStyle w:val="ListParagraph"/>
        <w:numPr>
          <w:ilvl w:val="2"/>
          <w:numId w:val="2"/>
        </w:numPr>
        <w:tabs>
          <w:tab w:val="left" w:pos="1002"/>
        </w:tabs>
        <w:ind w:left="1002"/>
        <w:rPr>
          <w:sz w:val="20"/>
        </w:rPr>
      </w:pPr>
      <w:r>
        <w:rPr>
          <w:spacing w:val="-2"/>
          <w:sz w:val="20"/>
        </w:rPr>
        <w:t>Raw</w:t>
      </w:r>
      <w:r>
        <w:rPr>
          <w:spacing w:val="-7"/>
          <w:sz w:val="20"/>
        </w:rPr>
        <w:t xml:space="preserve"> </w:t>
      </w:r>
      <w:r>
        <w:rPr>
          <w:spacing w:val="-2"/>
          <w:sz w:val="20"/>
        </w:rPr>
        <w:t>material</w:t>
      </w:r>
      <w:r>
        <w:rPr>
          <w:spacing w:val="-4"/>
          <w:sz w:val="20"/>
        </w:rPr>
        <w:t xml:space="preserve"> </w:t>
      </w:r>
      <w:r>
        <w:rPr>
          <w:spacing w:val="-2"/>
          <w:sz w:val="20"/>
        </w:rPr>
        <w:t>availability</w:t>
      </w:r>
      <w:r>
        <w:rPr>
          <w:spacing w:val="1"/>
          <w:sz w:val="20"/>
        </w:rPr>
        <w:t xml:space="preserve"> </w:t>
      </w:r>
      <w:r>
        <w:rPr>
          <w:spacing w:val="-2"/>
          <w:sz w:val="20"/>
        </w:rPr>
        <w:t>and</w:t>
      </w:r>
      <w:r>
        <w:rPr>
          <w:spacing w:val="-6"/>
          <w:sz w:val="20"/>
        </w:rPr>
        <w:t xml:space="preserve"> </w:t>
      </w:r>
      <w:r>
        <w:rPr>
          <w:spacing w:val="-4"/>
          <w:sz w:val="20"/>
        </w:rPr>
        <w:t>cost</w:t>
      </w:r>
    </w:p>
    <w:p w:rsidR="00C3463A" w:rsidRDefault="00EF1F8E">
      <w:pPr>
        <w:pStyle w:val="ListParagraph"/>
        <w:numPr>
          <w:ilvl w:val="2"/>
          <w:numId w:val="2"/>
        </w:numPr>
        <w:tabs>
          <w:tab w:val="left" w:pos="1002"/>
        </w:tabs>
        <w:spacing w:before="31"/>
        <w:ind w:left="1002"/>
        <w:rPr>
          <w:sz w:val="20"/>
        </w:rPr>
      </w:pPr>
      <w:r>
        <w:rPr>
          <w:spacing w:val="-2"/>
          <w:sz w:val="20"/>
        </w:rPr>
        <w:t>Processing</w:t>
      </w:r>
      <w:r>
        <w:rPr>
          <w:spacing w:val="-4"/>
          <w:sz w:val="20"/>
        </w:rPr>
        <w:t xml:space="preserve"> </w:t>
      </w:r>
      <w:r>
        <w:rPr>
          <w:spacing w:val="-2"/>
          <w:sz w:val="20"/>
        </w:rPr>
        <w:t>and</w:t>
      </w:r>
      <w:r>
        <w:rPr>
          <w:spacing w:val="-3"/>
          <w:sz w:val="20"/>
        </w:rPr>
        <w:t xml:space="preserve"> </w:t>
      </w:r>
      <w:r>
        <w:rPr>
          <w:spacing w:val="-2"/>
          <w:sz w:val="20"/>
        </w:rPr>
        <w:t>energy</w:t>
      </w:r>
      <w:r>
        <w:rPr>
          <w:spacing w:val="1"/>
          <w:sz w:val="20"/>
        </w:rPr>
        <w:t xml:space="preserve"> </w:t>
      </w:r>
      <w:r>
        <w:rPr>
          <w:spacing w:val="-2"/>
          <w:sz w:val="20"/>
        </w:rPr>
        <w:t>expenditure</w:t>
      </w:r>
    </w:p>
    <w:p w:rsidR="00C3463A" w:rsidRDefault="00EF1F8E">
      <w:pPr>
        <w:pStyle w:val="ListParagraph"/>
        <w:numPr>
          <w:ilvl w:val="2"/>
          <w:numId w:val="2"/>
        </w:numPr>
        <w:tabs>
          <w:tab w:val="left" w:pos="1002"/>
        </w:tabs>
        <w:spacing w:before="31"/>
        <w:ind w:left="1002"/>
        <w:rPr>
          <w:sz w:val="20"/>
        </w:rPr>
      </w:pPr>
      <w:r>
        <w:rPr>
          <w:spacing w:val="-2"/>
          <w:sz w:val="20"/>
        </w:rPr>
        <w:t>Packaging,</w:t>
      </w:r>
      <w:r>
        <w:rPr>
          <w:spacing w:val="1"/>
          <w:sz w:val="20"/>
        </w:rPr>
        <w:t xml:space="preserve"> </w:t>
      </w:r>
      <w:r>
        <w:rPr>
          <w:spacing w:val="-2"/>
          <w:sz w:val="20"/>
        </w:rPr>
        <w:t>transport,</w:t>
      </w:r>
      <w:r>
        <w:rPr>
          <w:spacing w:val="4"/>
          <w:sz w:val="20"/>
        </w:rPr>
        <w:t xml:space="preserve"> </w:t>
      </w:r>
      <w:r>
        <w:rPr>
          <w:spacing w:val="-2"/>
          <w:sz w:val="20"/>
        </w:rPr>
        <w:t>and shelf-</w:t>
      </w:r>
      <w:r>
        <w:rPr>
          <w:spacing w:val="-4"/>
          <w:sz w:val="20"/>
        </w:rPr>
        <w:t>life</w:t>
      </w:r>
    </w:p>
    <w:p w:rsidR="00C3463A" w:rsidRDefault="00EF1F8E">
      <w:pPr>
        <w:pStyle w:val="ListParagraph"/>
        <w:numPr>
          <w:ilvl w:val="2"/>
          <w:numId w:val="2"/>
        </w:numPr>
        <w:tabs>
          <w:tab w:val="left" w:pos="1002"/>
        </w:tabs>
        <w:spacing w:before="34" w:line="264" w:lineRule="auto"/>
        <w:ind w:right="402" w:firstLine="360"/>
        <w:rPr>
          <w:sz w:val="20"/>
        </w:rPr>
      </w:pPr>
      <w:r>
        <w:rPr>
          <w:spacing w:val="-2"/>
          <w:sz w:val="20"/>
        </w:rPr>
        <w:t>Waste</w:t>
      </w:r>
      <w:r>
        <w:rPr>
          <w:spacing w:val="-7"/>
          <w:sz w:val="20"/>
        </w:rPr>
        <w:t xml:space="preserve"> </w:t>
      </w:r>
      <w:r>
        <w:rPr>
          <w:spacing w:val="-2"/>
          <w:sz w:val="20"/>
        </w:rPr>
        <w:t>management</w:t>
      </w:r>
      <w:r>
        <w:rPr>
          <w:spacing w:val="-6"/>
          <w:sz w:val="20"/>
        </w:rPr>
        <w:t xml:space="preserve"> </w:t>
      </w:r>
      <w:r>
        <w:rPr>
          <w:spacing w:val="-2"/>
          <w:sz w:val="20"/>
        </w:rPr>
        <w:t>and</w:t>
      </w:r>
      <w:r>
        <w:rPr>
          <w:spacing w:val="-7"/>
          <w:sz w:val="20"/>
        </w:rPr>
        <w:t xml:space="preserve"> </w:t>
      </w:r>
      <w:proofErr w:type="spellStart"/>
      <w:r>
        <w:rPr>
          <w:spacing w:val="-2"/>
          <w:sz w:val="20"/>
        </w:rPr>
        <w:t>compostability</w:t>
      </w:r>
      <w:proofErr w:type="spellEnd"/>
      <w:r>
        <w:rPr>
          <w:spacing w:val="-2"/>
          <w:sz w:val="20"/>
        </w:rPr>
        <w:t xml:space="preserve"> </w:t>
      </w:r>
      <w:r>
        <w:rPr>
          <w:sz w:val="20"/>
        </w:rPr>
        <w:t>Such analyses would inform both industry</w:t>
      </w:r>
    </w:p>
    <w:p w:rsidR="00C3463A" w:rsidRDefault="00EF1F8E">
      <w:pPr>
        <w:pStyle w:val="BodyText"/>
        <w:spacing w:before="14"/>
        <w:ind w:left="1002"/>
      </w:pPr>
      <w:r>
        <w:rPr>
          <w:spacing w:val="-2"/>
        </w:rPr>
        <w:t>investment</w:t>
      </w:r>
      <w:r>
        <w:rPr>
          <w:spacing w:val="-6"/>
        </w:rPr>
        <w:t xml:space="preserve"> </w:t>
      </w:r>
      <w:r>
        <w:rPr>
          <w:spacing w:val="-2"/>
        </w:rPr>
        <w:t>and</w:t>
      </w:r>
      <w:r>
        <w:rPr>
          <w:spacing w:val="-1"/>
        </w:rPr>
        <w:t xml:space="preserve"> </w:t>
      </w:r>
      <w:r>
        <w:rPr>
          <w:spacing w:val="-2"/>
        </w:rPr>
        <w:t>policy-making.</w:t>
      </w:r>
    </w:p>
    <w:p w:rsidR="00C3463A" w:rsidRDefault="00C3463A">
      <w:pPr>
        <w:pStyle w:val="BodyText"/>
      </w:pPr>
    </w:p>
    <w:p w:rsidR="00C3463A" w:rsidRDefault="00C3463A">
      <w:pPr>
        <w:pStyle w:val="BodyText"/>
        <w:spacing w:before="102"/>
      </w:pPr>
    </w:p>
    <w:p w:rsidR="00C3463A" w:rsidRDefault="00EF1F8E">
      <w:pPr>
        <w:pStyle w:val="Heading2"/>
        <w:numPr>
          <w:ilvl w:val="1"/>
          <w:numId w:val="2"/>
        </w:numPr>
        <w:tabs>
          <w:tab w:val="left" w:pos="609"/>
        </w:tabs>
        <w:ind w:left="609" w:hanging="327"/>
      </w:pPr>
      <w:r>
        <w:rPr>
          <w:spacing w:val="-2"/>
        </w:rPr>
        <w:t>Synergistic</w:t>
      </w:r>
      <w:r>
        <w:rPr>
          <w:spacing w:val="-4"/>
        </w:rPr>
        <w:t xml:space="preserve"> </w:t>
      </w:r>
      <w:r>
        <w:rPr>
          <w:spacing w:val="-2"/>
        </w:rPr>
        <w:t>Blending</w:t>
      </w:r>
      <w:r>
        <w:rPr>
          <w:spacing w:val="-1"/>
        </w:rPr>
        <w:t xml:space="preserve"> </w:t>
      </w:r>
      <w:r>
        <w:rPr>
          <w:spacing w:val="-2"/>
        </w:rPr>
        <w:t>of Materials</w:t>
      </w:r>
    </w:p>
    <w:p w:rsidR="00C3463A" w:rsidRDefault="00C3463A">
      <w:pPr>
        <w:pStyle w:val="BodyText"/>
        <w:spacing w:before="71"/>
        <w:rPr>
          <w:rFonts w:ascii="Arial"/>
          <w:b/>
        </w:rPr>
      </w:pPr>
    </w:p>
    <w:p w:rsidR="00C3463A" w:rsidRDefault="00EF1F8E">
      <w:pPr>
        <w:pStyle w:val="BodyText"/>
        <w:spacing w:line="276" w:lineRule="auto"/>
        <w:ind w:left="282" w:right="39"/>
        <w:jc w:val="both"/>
      </w:pPr>
      <w:r>
        <w:t>Single-component systems often struggle to meet all</w:t>
      </w:r>
      <w:r>
        <w:rPr>
          <w:spacing w:val="-14"/>
        </w:rPr>
        <w:t xml:space="preserve"> </w:t>
      </w:r>
      <w:r>
        <w:t>functional</w:t>
      </w:r>
      <w:r>
        <w:rPr>
          <w:spacing w:val="-13"/>
        </w:rPr>
        <w:t xml:space="preserve"> </w:t>
      </w:r>
      <w:r>
        <w:t>criteria,</w:t>
      </w:r>
      <w:r>
        <w:rPr>
          <w:spacing w:val="-10"/>
        </w:rPr>
        <w:t xml:space="preserve"> </w:t>
      </w:r>
      <w:r>
        <w:t>leading</w:t>
      </w:r>
      <w:r>
        <w:rPr>
          <w:spacing w:val="-12"/>
        </w:rPr>
        <w:t xml:space="preserve"> </w:t>
      </w:r>
      <w:r>
        <w:t>researchers</w:t>
      </w:r>
      <w:r>
        <w:rPr>
          <w:spacing w:val="-10"/>
        </w:rPr>
        <w:t xml:space="preserve"> </w:t>
      </w:r>
      <w:r>
        <w:t>to</w:t>
      </w:r>
      <w:r>
        <w:rPr>
          <w:spacing w:val="-11"/>
        </w:rPr>
        <w:t xml:space="preserve"> </w:t>
      </w:r>
      <w:r>
        <w:t>explore polymer blending. However, systematic studies exploring</w:t>
      </w:r>
      <w:r>
        <w:rPr>
          <w:spacing w:val="-3"/>
        </w:rPr>
        <w:t xml:space="preserve"> </w:t>
      </w:r>
      <w:r>
        <w:t>the</w:t>
      </w:r>
      <w:r>
        <w:rPr>
          <w:spacing w:val="-5"/>
        </w:rPr>
        <w:t xml:space="preserve"> </w:t>
      </w:r>
      <w:r>
        <w:t>synergistic</w:t>
      </w:r>
      <w:r>
        <w:rPr>
          <w:spacing w:val="-1"/>
        </w:rPr>
        <w:t xml:space="preserve"> </w:t>
      </w:r>
      <w:r>
        <w:t>potential of blends are</w:t>
      </w:r>
      <w:r>
        <w:rPr>
          <w:spacing w:val="-4"/>
        </w:rPr>
        <w:t xml:space="preserve"> </w:t>
      </w:r>
      <w:r>
        <w:t>still scarce. Combinations like starch–cellulose or protein–seaweed</w:t>
      </w:r>
      <w:r>
        <w:rPr>
          <w:spacing w:val="40"/>
        </w:rPr>
        <w:t xml:space="preserve"> </w:t>
      </w:r>
      <w:r>
        <w:t>offer</w:t>
      </w:r>
      <w:r>
        <w:rPr>
          <w:spacing w:val="40"/>
        </w:rPr>
        <w:t xml:space="preserve"> </w:t>
      </w:r>
      <w:r>
        <w:t>opportunities</w:t>
      </w:r>
      <w:r>
        <w:rPr>
          <w:spacing w:val="40"/>
        </w:rPr>
        <w:t xml:space="preserve"> </w:t>
      </w:r>
      <w:r>
        <w:t>to</w:t>
      </w:r>
      <w:r>
        <w:rPr>
          <w:spacing w:val="40"/>
        </w:rPr>
        <w:t xml:space="preserve"> </w:t>
      </w:r>
      <w:r>
        <w:t>balance</w:t>
      </w:r>
    </w:p>
    <w:p w:rsidR="00C3463A" w:rsidRDefault="00EF1F8E">
      <w:pPr>
        <w:pStyle w:val="BodyText"/>
        <w:spacing w:before="64" w:line="276" w:lineRule="auto"/>
        <w:ind w:left="282" w:right="407"/>
        <w:jc w:val="both"/>
      </w:pPr>
      <w:r>
        <w:br w:type="column"/>
      </w:r>
      <w:r>
        <w:t xml:space="preserve">flexibility, strength, and water resistance (He et al., 2023; Liu et al., 2024). </w:t>
      </w:r>
      <w:proofErr w:type="spellStart"/>
      <w:r>
        <w:t>Choeybundit</w:t>
      </w:r>
      <w:proofErr w:type="spellEnd"/>
      <w:r>
        <w:t xml:space="preserve"> et al. (2024) demonstrated the potential of soy protein–starch composites with wax coatings, while </w:t>
      </w:r>
      <w:proofErr w:type="spellStart"/>
      <w:r>
        <w:t>Chakravartula</w:t>
      </w:r>
      <w:proofErr w:type="spellEnd"/>
      <w:r>
        <w:t xml:space="preserve"> et al. (2019) used pectin–alginate–protein films to enhance</w:t>
      </w:r>
      <w:r>
        <w:rPr>
          <w:spacing w:val="-10"/>
        </w:rPr>
        <w:t xml:space="preserve"> </w:t>
      </w:r>
      <w:r>
        <w:t>mechanical</w:t>
      </w:r>
      <w:r>
        <w:rPr>
          <w:spacing w:val="-9"/>
        </w:rPr>
        <w:t xml:space="preserve"> </w:t>
      </w:r>
      <w:r>
        <w:t>and</w:t>
      </w:r>
      <w:r>
        <w:rPr>
          <w:spacing w:val="-11"/>
        </w:rPr>
        <w:t xml:space="preserve"> </w:t>
      </w:r>
      <w:r>
        <w:t>barrier</w:t>
      </w:r>
      <w:r>
        <w:rPr>
          <w:spacing w:val="-10"/>
        </w:rPr>
        <w:t xml:space="preserve"> </w:t>
      </w:r>
      <w:r>
        <w:t>properties.</w:t>
      </w:r>
      <w:r>
        <w:rPr>
          <w:spacing w:val="-10"/>
        </w:rPr>
        <w:t xml:space="preserve"> </w:t>
      </w:r>
      <w:r>
        <w:t>Yet</w:t>
      </w:r>
      <w:r>
        <w:rPr>
          <w:spacing w:val="-9"/>
        </w:rPr>
        <w:t xml:space="preserve"> </w:t>
      </w:r>
      <w:r>
        <w:t>few studies assess ternary or multi-phase systems that could harness the benefits of all three: strength, edibility, and</w:t>
      </w:r>
      <w:r>
        <w:rPr>
          <w:spacing w:val="-2"/>
        </w:rPr>
        <w:t xml:space="preserve"> </w:t>
      </w:r>
      <w:r>
        <w:t>barrier</w:t>
      </w:r>
      <w:r>
        <w:rPr>
          <w:spacing w:val="-2"/>
        </w:rPr>
        <w:t xml:space="preserve"> </w:t>
      </w:r>
      <w:r>
        <w:t>performance.</w:t>
      </w:r>
      <w:r>
        <w:rPr>
          <w:spacing w:val="-1"/>
        </w:rPr>
        <w:t xml:space="preserve"> </w:t>
      </w:r>
      <w:r>
        <w:t xml:space="preserve">Future directions </w:t>
      </w:r>
      <w:r>
        <w:rPr>
          <w:spacing w:val="-2"/>
        </w:rPr>
        <w:t>include:</w:t>
      </w:r>
    </w:p>
    <w:p w:rsidR="00C3463A" w:rsidRDefault="00EF1F8E">
      <w:pPr>
        <w:pStyle w:val="ListParagraph"/>
        <w:numPr>
          <w:ilvl w:val="2"/>
          <w:numId w:val="2"/>
        </w:numPr>
        <w:tabs>
          <w:tab w:val="left" w:pos="1002"/>
        </w:tabs>
        <w:spacing w:line="266" w:lineRule="auto"/>
        <w:ind w:left="1002" w:right="664"/>
        <w:rPr>
          <w:sz w:val="20"/>
        </w:rPr>
      </w:pPr>
      <w:r>
        <w:rPr>
          <w:sz w:val="20"/>
        </w:rPr>
        <w:t>Ternary</w:t>
      </w:r>
      <w:r>
        <w:rPr>
          <w:spacing w:val="-14"/>
          <w:sz w:val="20"/>
        </w:rPr>
        <w:t xml:space="preserve"> </w:t>
      </w:r>
      <w:r>
        <w:rPr>
          <w:sz w:val="20"/>
        </w:rPr>
        <w:t>blends:</w:t>
      </w:r>
      <w:r>
        <w:rPr>
          <w:spacing w:val="-14"/>
          <w:sz w:val="20"/>
        </w:rPr>
        <w:t xml:space="preserve"> </w:t>
      </w:r>
      <w:r>
        <w:rPr>
          <w:sz w:val="20"/>
        </w:rPr>
        <w:t xml:space="preserve">starch–cellulose–protein </w:t>
      </w:r>
      <w:r>
        <w:rPr>
          <w:spacing w:val="-2"/>
          <w:sz w:val="20"/>
        </w:rPr>
        <w:t>systems</w:t>
      </w:r>
    </w:p>
    <w:p w:rsidR="00C3463A" w:rsidRDefault="00EF1F8E">
      <w:pPr>
        <w:pStyle w:val="ListParagraph"/>
        <w:numPr>
          <w:ilvl w:val="2"/>
          <w:numId w:val="2"/>
        </w:numPr>
        <w:tabs>
          <w:tab w:val="left" w:pos="1002"/>
        </w:tabs>
        <w:spacing w:before="12" w:line="264" w:lineRule="auto"/>
        <w:ind w:left="1002" w:right="1306"/>
        <w:rPr>
          <w:sz w:val="20"/>
        </w:rPr>
      </w:pPr>
      <w:r>
        <w:rPr>
          <w:sz w:val="20"/>
        </w:rPr>
        <w:t>Lipid-enhanced</w:t>
      </w:r>
      <w:r>
        <w:rPr>
          <w:spacing w:val="-15"/>
          <w:sz w:val="20"/>
        </w:rPr>
        <w:t xml:space="preserve"> </w:t>
      </w:r>
      <w:r>
        <w:rPr>
          <w:sz w:val="20"/>
        </w:rPr>
        <w:t xml:space="preserve">seaweed–protein </w:t>
      </w:r>
      <w:r>
        <w:rPr>
          <w:spacing w:val="-2"/>
          <w:sz w:val="20"/>
        </w:rPr>
        <w:t>composites</w:t>
      </w:r>
    </w:p>
    <w:p w:rsidR="00C3463A" w:rsidRDefault="00EF1F8E">
      <w:pPr>
        <w:pStyle w:val="ListParagraph"/>
        <w:numPr>
          <w:ilvl w:val="2"/>
          <w:numId w:val="2"/>
        </w:numPr>
        <w:tabs>
          <w:tab w:val="left" w:pos="1002"/>
        </w:tabs>
        <w:spacing w:before="15" w:line="261" w:lineRule="auto"/>
        <w:ind w:left="1002" w:right="583"/>
        <w:rPr>
          <w:sz w:val="20"/>
        </w:rPr>
      </w:pPr>
      <w:r>
        <w:rPr>
          <w:sz w:val="20"/>
        </w:rPr>
        <w:t>Nanofiber</w:t>
      </w:r>
      <w:r>
        <w:rPr>
          <w:spacing w:val="-14"/>
          <w:sz w:val="20"/>
        </w:rPr>
        <w:t xml:space="preserve"> </w:t>
      </w:r>
      <w:r>
        <w:rPr>
          <w:sz w:val="20"/>
        </w:rPr>
        <w:t>reinforcements</w:t>
      </w:r>
      <w:r>
        <w:rPr>
          <w:spacing w:val="-14"/>
          <w:sz w:val="20"/>
        </w:rPr>
        <w:t xml:space="preserve"> </w:t>
      </w:r>
      <w:r>
        <w:rPr>
          <w:sz w:val="20"/>
        </w:rPr>
        <w:t>with</w:t>
      </w:r>
      <w:r>
        <w:rPr>
          <w:spacing w:val="-14"/>
          <w:sz w:val="20"/>
        </w:rPr>
        <w:t xml:space="preserve"> </w:t>
      </w:r>
      <w:r>
        <w:rPr>
          <w:sz w:val="20"/>
        </w:rPr>
        <w:t>chitosan</w:t>
      </w:r>
      <w:r>
        <w:rPr>
          <w:spacing w:val="-14"/>
          <w:sz w:val="20"/>
        </w:rPr>
        <w:t xml:space="preserve"> </w:t>
      </w:r>
      <w:r>
        <w:rPr>
          <w:sz w:val="20"/>
        </w:rPr>
        <w:t xml:space="preserve">or </w:t>
      </w:r>
      <w:r>
        <w:rPr>
          <w:spacing w:val="-2"/>
          <w:sz w:val="20"/>
        </w:rPr>
        <w:t>nanocellulose</w:t>
      </w:r>
    </w:p>
    <w:p w:rsidR="00C3463A" w:rsidRDefault="00C3463A">
      <w:pPr>
        <w:pStyle w:val="BodyText"/>
        <w:spacing w:before="132"/>
      </w:pPr>
    </w:p>
    <w:p w:rsidR="00C3463A" w:rsidRDefault="00EF1F8E">
      <w:pPr>
        <w:pStyle w:val="BodyText"/>
        <w:spacing w:line="360" w:lineRule="auto"/>
        <w:ind w:left="282" w:right="42"/>
      </w:pPr>
      <w:r>
        <w:t>This</w:t>
      </w:r>
      <w:r>
        <w:rPr>
          <w:spacing w:val="-12"/>
        </w:rPr>
        <w:t xml:space="preserve"> </w:t>
      </w:r>
      <w:r>
        <w:t>approach</w:t>
      </w:r>
      <w:r>
        <w:rPr>
          <w:spacing w:val="-12"/>
        </w:rPr>
        <w:t xml:space="preserve"> </w:t>
      </w:r>
      <w:r>
        <w:t>can</w:t>
      </w:r>
      <w:r>
        <w:rPr>
          <w:spacing w:val="-13"/>
        </w:rPr>
        <w:t xml:space="preserve"> </w:t>
      </w:r>
      <w:r>
        <w:t>create</w:t>
      </w:r>
      <w:r>
        <w:rPr>
          <w:spacing w:val="-11"/>
        </w:rPr>
        <w:t xml:space="preserve"> </w:t>
      </w:r>
      <w:r>
        <w:t>tailored</w:t>
      </w:r>
      <w:r>
        <w:rPr>
          <w:spacing w:val="-13"/>
        </w:rPr>
        <w:t xml:space="preserve"> </w:t>
      </w:r>
      <w:r>
        <w:t>functionalities</w:t>
      </w:r>
      <w:r>
        <w:rPr>
          <w:spacing w:val="-8"/>
        </w:rPr>
        <w:t xml:space="preserve"> </w:t>
      </w:r>
      <w:r>
        <w:t>for different beverage types and market segments, reducing the need for synthetic additives.</w:t>
      </w:r>
    </w:p>
    <w:p w:rsidR="00C3463A" w:rsidRDefault="00C3463A">
      <w:pPr>
        <w:pStyle w:val="BodyText"/>
        <w:spacing w:before="33"/>
      </w:pPr>
    </w:p>
    <w:p w:rsidR="00C3463A" w:rsidRDefault="00EF1F8E">
      <w:pPr>
        <w:pStyle w:val="Heading2"/>
        <w:numPr>
          <w:ilvl w:val="1"/>
          <w:numId w:val="2"/>
        </w:numPr>
        <w:tabs>
          <w:tab w:val="left" w:pos="606"/>
        </w:tabs>
        <w:ind w:left="606" w:hanging="324"/>
      </w:pPr>
      <w:r>
        <w:t>Innovation</w:t>
      </w:r>
      <w:r>
        <w:rPr>
          <w:spacing w:val="-12"/>
        </w:rPr>
        <w:t xml:space="preserve"> </w:t>
      </w:r>
      <w:r>
        <w:t>in</w:t>
      </w:r>
      <w:r>
        <w:rPr>
          <w:spacing w:val="-13"/>
        </w:rPr>
        <w:t xml:space="preserve"> </w:t>
      </w:r>
      <w:r>
        <w:t>Smart</w:t>
      </w:r>
      <w:r>
        <w:rPr>
          <w:spacing w:val="-12"/>
        </w:rPr>
        <w:t xml:space="preserve"> </w:t>
      </w:r>
      <w:r>
        <w:t>and</w:t>
      </w:r>
      <w:r>
        <w:rPr>
          <w:spacing w:val="-11"/>
        </w:rPr>
        <w:t xml:space="preserve"> </w:t>
      </w:r>
      <w:r>
        <w:t>Functional</w:t>
      </w:r>
      <w:r>
        <w:rPr>
          <w:spacing w:val="-14"/>
        </w:rPr>
        <w:t xml:space="preserve"> </w:t>
      </w:r>
      <w:r>
        <w:rPr>
          <w:spacing w:val="-2"/>
        </w:rPr>
        <w:t>Straws</w:t>
      </w:r>
    </w:p>
    <w:p w:rsidR="00C3463A" w:rsidRDefault="00C3463A">
      <w:pPr>
        <w:pStyle w:val="BodyText"/>
        <w:spacing w:before="71"/>
        <w:rPr>
          <w:rFonts w:ascii="Arial"/>
          <w:b/>
        </w:rPr>
      </w:pPr>
    </w:p>
    <w:p w:rsidR="00C3463A" w:rsidRDefault="00EF1F8E">
      <w:pPr>
        <w:pStyle w:val="BodyText"/>
        <w:spacing w:line="276" w:lineRule="auto"/>
        <w:ind w:left="282" w:right="407"/>
        <w:jc w:val="both"/>
      </w:pPr>
      <w:r>
        <w:t>The</w:t>
      </w:r>
      <w:r>
        <w:rPr>
          <w:spacing w:val="-11"/>
        </w:rPr>
        <w:t xml:space="preserve"> </w:t>
      </w:r>
      <w:r>
        <w:t>edible</w:t>
      </w:r>
      <w:r>
        <w:rPr>
          <w:spacing w:val="-11"/>
        </w:rPr>
        <w:t xml:space="preserve"> </w:t>
      </w:r>
      <w:r>
        <w:t>straw</w:t>
      </w:r>
      <w:r>
        <w:rPr>
          <w:spacing w:val="-10"/>
        </w:rPr>
        <w:t xml:space="preserve"> </w:t>
      </w:r>
      <w:r>
        <w:t>space</w:t>
      </w:r>
      <w:r>
        <w:rPr>
          <w:spacing w:val="-11"/>
        </w:rPr>
        <w:t xml:space="preserve"> </w:t>
      </w:r>
      <w:r>
        <w:t>remains</w:t>
      </w:r>
      <w:r>
        <w:rPr>
          <w:spacing w:val="-9"/>
        </w:rPr>
        <w:t xml:space="preserve"> </w:t>
      </w:r>
      <w:r>
        <w:t>largely</w:t>
      </w:r>
      <w:r>
        <w:rPr>
          <w:spacing w:val="-11"/>
        </w:rPr>
        <w:t xml:space="preserve"> </w:t>
      </w:r>
      <w:r>
        <w:t>functional</w:t>
      </w:r>
      <w:r>
        <w:rPr>
          <w:spacing w:val="-11"/>
        </w:rPr>
        <w:t xml:space="preserve"> </w:t>
      </w:r>
      <w:r>
        <w:t>in its</w:t>
      </w:r>
      <w:r>
        <w:rPr>
          <w:spacing w:val="-2"/>
        </w:rPr>
        <w:t xml:space="preserve"> </w:t>
      </w:r>
      <w:r>
        <w:t>current</w:t>
      </w:r>
      <w:r>
        <w:rPr>
          <w:spacing w:val="-3"/>
        </w:rPr>
        <w:t xml:space="preserve"> </w:t>
      </w:r>
      <w:r>
        <w:t>offerings,</w:t>
      </w:r>
      <w:r>
        <w:rPr>
          <w:spacing w:val="-2"/>
        </w:rPr>
        <w:t xml:space="preserve"> </w:t>
      </w:r>
      <w:r>
        <w:t>with</w:t>
      </w:r>
      <w:r>
        <w:rPr>
          <w:spacing w:val="-4"/>
        </w:rPr>
        <w:t xml:space="preserve"> </w:t>
      </w:r>
      <w:r>
        <w:t>limited</w:t>
      </w:r>
      <w:r>
        <w:rPr>
          <w:spacing w:val="-1"/>
        </w:rPr>
        <w:t xml:space="preserve"> </w:t>
      </w:r>
      <w:r>
        <w:t>innovation</w:t>
      </w:r>
      <w:r>
        <w:rPr>
          <w:spacing w:val="-1"/>
        </w:rPr>
        <w:t xml:space="preserve"> </w:t>
      </w:r>
      <w:r>
        <w:t>in</w:t>
      </w:r>
      <w:r>
        <w:rPr>
          <w:spacing w:val="-4"/>
        </w:rPr>
        <w:t xml:space="preserve"> </w:t>
      </w:r>
      <w:r>
        <w:t>smart or</w:t>
      </w:r>
      <w:r>
        <w:rPr>
          <w:spacing w:val="-14"/>
        </w:rPr>
        <w:t xml:space="preserve"> </w:t>
      </w:r>
      <w:r>
        <w:t>interactive</w:t>
      </w:r>
      <w:r>
        <w:rPr>
          <w:spacing w:val="-14"/>
        </w:rPr>
        <w:t xml:space="preserve"> </w:t>
      </w:r>
      <w:r>
        <w:t>features.</w:t>
      </w:r>
      <w:r>
        <w:rPr>
          <w:spacing w:val="-12"/>
        </w:rPr>
        <w:t xml:space="preserve"> </w:t>
      </w:r>
      <w:r>
        <w:t>Yang</w:t>
      </w:r>
      <w:r>
        <w:rPr>
          <w:spacing w:val="-14"/>
        </w:rPr>
        <w:t xml:space="preserve"> </w:t>
      </w:r>
      <w:r>
        <w:t>et</w:t>
      </w:r>
      <w:r>
        <w:rPr>
          <w:spacing w:val="-13"/>
        </w:rPr>
        <w:t xml:space="preserve"> </w:t>
      </w:r>
      <w:r>
        <w:t>al.</w:t>
      </w:r>
      <w:r>
        <w:rPr>
          <w:spacing w:val="-14"/>
        </w:rPr>
        <w:t xml:space="preserve"> </w:t>
      </w:r>
      <w:r>
        <w:t>(2024)</w:t>
      </w:r>
      <w:r>
        <w:rPr>
          <w:spacing w:val="-11"/>
        </w:rPr>
        <w:t xml:space="preserve"> </w:t>
      </w:r>
      <w:r>
        <w:t>introduced cellulose hydrogels with natural colorants that change hue with pH—an exciting development in smart packaging. Translating these features into straws could add value for consumers and industries alike. Emerging possibilities include:</w:t>
      </w:r>
    </w:p>
    <w:p w:rsidR="00C3463A" w:rsidRDefault="00C3463A">
      <w:pPr>
        <w:pStyle w:val="BodyText"/>
        <w:spacing w:before="36"/>
      </w:pPr>
    </w:p>
    <w:p w:rsidR="00C3463A" w:rsidRDefault="00EF1F8E">
      <w:pPr>
        <w:pStyle w:val="ListParagraph"/>
        <w:numPr>
          <w:ilvl w:val="2"/>
          <w:numId w:val="2"/>
        </w:numPr>
        <w:tabs>
          <w:tab w:val="left" w:pos="1002"/>
        </w:tabs>
        <w:spacing w:line="268" w:lineRule="auto"/>
        <w:ind w:left="1002" w:right="417"/>
        <w:jc w:val="both"/>
        <w:rPr>
          <w:sz w:val="20"/>
        </w:rPr>
      </w:pPr>
      <w:r>
        <w:rPr>
          <w:sz w:val="20"/>
        </w:rPr>
        <w:t>pH-sensitive straws that change color in acidic or spoiled drinks</w:t>
      </w:r>
    </w:p>
    <w:p w:rsidR="00C3463A" w:rsidRDefault="00EF1F8E">
      <w:pPr>
        <w:pStyle w:val="ListParagraph"/>
        <w:numPr>
          <w:ilvl w:val="2"/>
          <w:numId w:val="2"/>
        </w:numPr>
        <w:tabs>
          <w:tab w:val="left" w:pos="1002"/>
        </w:tabs>
        <w:spacing w:before="6" w:line="266" w:lineRule="auto"/>
        <w:ind w:left="1002" w:right="415"/>
        <w:jc w:val="both"/>
        <w:rPr>
          <w:sz w:val="20"/>
        </w:rPr>
      </w:pPr>
      <w:r>
        <w:rPr>
          <w:sz w:val="20"/>
        </w:rPr>
        <w:t>Nutrient-fortified straws that release vitamins or antioxidants upon use</w:t>
      </w:r>
    </w:p>
    <w:p w:rsidR="00C3463A" w:rsidRDefault="00EF1F8E">
      <w:pPr>
        <w:pStyle w:val="ListParagraph"/>
        <w:numPr>
          <w:ilvl w:val="2"/>
          <w:numId w:val="2"/>
        </w:numPr>
        <w:tabs>
          <w:tab w:val="left" w:pos="1002"/>
        </w:tabs>
        <w:spacing w:before="15" w:line="271" w:lineRule="auto"/>
        <w:ind w:left="1002" w:right="416"/>
        <w:jc w:val="both"/>
        <w:rPr>
          <w:sz w:val="20"/>
        </w:rPr>
      </w:pPr>
      <w:r>
        <w:rPr>
          <w:sz w:val="20"/>
        </w:rPr>
        <w:t>Branding-enabled</w:t>
      </w:r>
      <w:r>
        <w:rPr>
          <w:spacing w:val="-4"/>
          <w:sz w:val="20"/>
        </w:rPr>
        <w:t xml:space="preserve"> </w:t>
      </w:r>
      <w:r>
        <w:rPr>
          <w:sz w:val="20"/>
        </w:rPr>
        <w:t>smart</w:t>
      </w:r>
      <w:r>
        <w:rPr>
          <w:spacing w:val="-1"/>
          <w:sz w:val="20"/>
        </w:rPr>
        <w:t xml:space="preserve"> </w:t>
      </w:r>
      <w:r>
        <w:rPr>
          <w:sz w:val="20"/>
        </w:rPr>
        <w:t>materials,</w:t>
      </w:r>
      <w:r>
        <w:rPr>
          <w:spacing w:val="-3"/>
          <w:sz w:val="20"/>
        </w:rPr>
        <w:t xml:space="preserve"> </w:t>
      </w:r>
      <w:r>
        <w:rPr>
          <w:sz w:val="20"/>
        </w:rPr>
        <w:t>such</w:t>
      </w:r>
      <w:r>
        <w:rPr>
          <w:spacing w:val="-2"/>
          <w:sz w:val="20"/>
        </w:rPr>
        <w:t xml:space="preserve"> </w:t>
      </w:r>
      <w:r>
        <w:rPr>
          <w:sz w:val="20"/>
        </w:rPr>
        <w:t>as thermochromic</w:t>
      </w:r>
      <w:r>
        <w:rPr>
          <w:spacing w:val="-3"/>
          <w:sz w:val="20"/>
        </w:rPr>
        <w:t xml:space="preserve"> </w:t>
      </w:r>
      <w:r>
        <w:rPr>
          <w:sz w:val="20"/>
        </w:rPr>
        <w:t>or</w:t>
      </w:r>
      <w:r>
        <w:rPr>
          <w:spacing w:val="-6"/>
          <w:sz w:val="20"/>
        </w:rPr>
        <w:t xml:space="preserve"> </w:t>
      </w:r>
      <w:r>
        <w:rPr>
          <w:sz w:val="20"/>
        </w:rPr>
        <w:t>UV-reactive</w:t>
      </w:r>
      <w:r>
        <w:rPr>
          <w:spacing w:val="-5"/>
          <w:sz w:val="20"/>
        </w:rPr>
        <w:t xml:space="preserve"> </w:t>
      </w:r>
      <w:r>
        <w:rPr>
          <w:sz w:val="20"/>
        </w:rPr>
        <w:t>pigments</w:t>
      </w:r>
      <w:r>
        <w:rPr>
          <w:spacing w:val="-6"/>
          <w:sz w:val="20"/>
        </w:rPr>
        <w:t xml:space="preserve"> </w:t>
      </w:r>
      <w:r>
        <w:rPr>
          <w:sz w:val="20"/>
        </w:rPr>
        <w:t>for visual engagement</w:t>
      </w:r>
    </w:p>
    <w:p w:rsidR="00C3463A" w:rsidRDefault="00EF1F8E">
      <w:pPr>
        <w:pStyle w:val="ListParagraph"/>
        <w:numPr>
          <w:ilvl w:val="2"/>
          <w:numId w:val="2"/>
        </w:numPr>
        <w:tabs>
          <w:tab w:val="left" w:pos="1002"/>
        </w:tabs>
        <w:spacing w:before="3" w:line="266" w:lineRule="auto"/>
        <w:ind w:left="1002" w:right="1096"/>
        <w:jc w:val="both"/>
        <w:rPr>
          <w:sz w:val="20"/>
        </w:rPr>
      </w:pPr>
      <w:r>
        <w:rPr>
          <w:sz w:val="20"/>
        </w:rPr>
        <w:t>Bioluminescent</w:t>
      </w:r>
      <w:r>
        <w:rPr>
          <w:spacing w:val="-8"/>
          <w:sz w:val="20"/>
        </w:rPr>
        <w:t xml:space="preserve"> </w:t>
      </w:r>
      <w:r>
        <w:rPr>
          <w:sz w:val="20"/>
        </w:rPr>
        <w:t>coatings</w:t>
      </w:r>
      <w:r>
        <w:rPr>
          <w:spacing w:val="-8"/>
          <w:sz w:val="20"/>
        </w:rPr>
        <w:t xml:space="preserve"> </w:t>
      </w:r>
      <w:r>
        <w:rPr>
          <w:sz w:val="20"/>
        </w:rPr>
        <w:t>for</w:t>
      </w:r>
      <w:r>
        <w:rPr>
          <w:spacing w:val="-7"/>
          <w:sz w:val="20"/>
        </w:rPr>
        <w:t xml:space="preserve"> </w:t>
      </w:r>
      <w:r>
        <w:rPr>
          <w:sz w:val="20"/>
        </w:rPr>
        <w:t>novelty applications in foodservice</w:t>
      </w:r>
    </w:p>
    <w:p w:rsidR="00C3463A" w:rsidRDefault="00C3463A">
      <w:pPr>
        <w:pStyle w:val="BodyText"/>
        <w:spacing w:before="43"/>
      </w:pPr>
    </w:p>
    <w:p w:rsidR="00C3463A" w:rsidRDefault="00EF1F8E">
      <w:pPr>
        <w:pStyle w:val="BodyText"/>
        <w:spacing w:line="276" w:lineRule="auto"/>
        <w:ind w:left="282" w:right="411"/>
        <w:jc w:val="both"/>
      </w:pPr>
      <w:r>
        <w:t>Such developments require interdisciplinary research involving materials science, food technology,</w:t>
      </w:r>
      <w:r>
        <w:rPr>
          <w:spacing w:val="-5"/>
        </w:rPr>
        <w:t xml:space="preserve"> </w:t>
      </w:r>
      <w:r>
        <w:t>and</w:t>
      </w:r>
      <w:r>
        <w:rPr>
          <w:spacing w:val="-7"/>
        </w:rPr>
        <w:t xml:space="preserve"> </w:t>
      </w:r>
      <w:r>
        <w:t>user</w:t>
      </w:r>
      <w:r>
        <w:rPr>
          <w:spacing w:val="-5"/>
        </w:rPr>
        <w:t xml:space="preserve"> </w:t>
      </w:r>
      <w:r>
        <w:t>experience</w:t>
      </w:r>
      <w:r>
        <w:rPr>
          <w:spacing w:val="-7"/>
        </w:rPr>
        <w:t xml:space="preserve"> </w:t>
      </w:r>
      <w:r>
        <w:t>design.</w:t>
      </w:r>
      <w:r>
        <w:rPr>
          <w:spacing w:val="-7"/>
        </w:rPr>
        <w:t xml:space="preserve"> </w:t>
      </w:r>
      <w:r>
        <w:t>Moreover, their commercialization will demand clarity on safety, biodegradability, and regulatory classification (e.g., whether additives count as functional foods or packaging).</w:t>
      </w:r>
    </w:p>
    <w:p w:rsidR="00C3463A" w:rsidRDefault="00C3463A">
      <w:pPr>
        <w:pStyle w:val="BodyText"/>
        <w:spacing w:line="276" w:lineRule="auto"/>
        <w:jc w:val="both"/>
        <w:sectPr w:rsidR="00C3463A">
          <w:pgSz w:w="11930" w:h="16860"/>
          <w:pgMar w:top="1380" w:right="425" w:bottom="280" w:left="992" w:header="720" w:footer="720" w:gutter="0"/>
          <w:cols w:num="2" w:space="720" w:equalWidth="0">
            <w:col w:w="4864" w:space="397"/>
            <w:col w:w="5252"/>
          </w:cols>
        </w:sectPr>
      </w:pPr>
    </w:p>
    <w:p w:rsidR="00C3463A" w:rsidRDefault="00EF1F8E">
      <w:pPr>
        <w:pStyle w:val="Heading1"/>
        <w:numPr>
          <w:ilvl w:val="0"/>
          <w:numId w:val="2"/>
        </w:numPr>
        <w:tabs>
          <w:tab w:val="left" w:pos="527"/>
        </w:tabs>
        <w:spacing w:before="64"/>
        <w:ind w:left="527" w:hanging="247"/>
        <w:jc w:val="left"/>
      </w:pPr>
      <w:r>
        <w:rPr>
          <w:spacing w:val="-2"/>
        </w:rPr>
        <w:lastRenderedPageBreak/>
        <w:t>CONCLUSION</w:t>
      </w:r>
    </w:p>
    <w:p w:rsidR="00C3463A" w:rsidRDefault="00EF1F8E">
      <w:pPr>
        <w:pStyle w:val="BodyText"/>
        <w:spacing w:before="239" w:line="276" w:lineRule="auto"/>
        <w:ind w:left="11" w:right="2"/>
        <w:jc w:val="both"/>
      </w:pPr>
      <w:r>
        <w:t>The evolution of edible straws represents a significant advancement in sustainable packaging technologies, aiming to mitigate the global environmental burden caused by single-use plastics. Through a comprehensive</w:t>
      </w:r>
      <w:r>
        <w:rPr>
          <w:spacing w:val="-3"/>
        </w:rPr>
        <w:t xml:space="preserve"> </w:t>
      </w:r>
      <w:r>
        <w:t>review</w:t>
      </w:r>
      <w:r>
        <w:rPr>
          <w:spacing w:val="-6"/>
        </w:rPr>
        <w:t xml:space="preserve"> </w:t>
      </w:r>
      <w:r>
        <w:t>of</w:t>
      </w:r>
      <w:r>
        <w:rPr>
          <w:spacing w:val="-7"/>
        </w:rPr>
        <w:t xml:space="preserve"> </w:t>
      </w:r>
      <w:r>
        <w:t>current</w:t>
      </w:r>
      <w:r>
        <w:rPr>
          <w:spacing w:val="-3"/>
        </w:rPr>
        <w:t xml:space="preserve"> </w:t>
      </w:r>
      <w:r>
        <w:t>materials,</w:t>
      </w:r>
      <w:r>
        <w:rPr>
          <w:spacing w:val="-6"/>
        </w:rPr>
        <w:t xml:space="preserve"> </w:t>
      </w:r>
      <w:r>
        <w:t>fabrication techniques,</w:t>
      </w:r>
      <w:r>
        <w:rPr>
          <w:spacing w:val="-14"/>
        </w:rPr>
        <w:t xml:space="preserve"> </w:t>
      </w:r>
      <w:r>
        <w:t>functional</w:t>
      </w:r>
      <w:r>
        <w:rPr>
          <w:spacing w:val="-14"/>
        </w:rPr>
        <w:t xml:space="preserve"> </w:t>
      </w:r>
      <w:r>
        <w:t>attributes,</w:t>
      </w:r>
      <w:r>
        <w:rPr>
          <w:spacing w:val="-14"/>
        </w:rPr>
        <w:t xml:space="preserve"> </w:t>
      </w:r>
      <w:r>
        <w:t>consumer</w:t>
      </w:r>
      <w:r>
        <w:rPr>
          <w:spacing w:val="-14"/>
        </w:rPr>
        <w:t xml:space="preserve"> </w:t>
      </w:r>
      <w:r>
        <w:t>perception, and industrial feasibility, this study highlights the multifaceted nature of edible straw development. Materials such as starch, cellulose, seaweed, and protein-based composites exhibit promising mechanical strength, biodegradability, and sensory neutrality, especially when tailored with suitable additives or modified through advanced processing techniques like extrusion, crosslinking, and surface coatings</w:t>
      </w:r>
      <w:r>
        <w:rPr>
          <w:spacing w:val="-8"/>
        </w:rPr>
        <w:t xml:space="preserve"> </w:t>
      </w:r>
      <w:r>
        <w:t>(Cui</w:t>
      </w:r>
      <w:r>
        <w:rPr>
          <w:spacing w:val="-11"/>
        </w:rPr>
        <w:t xml:space="preserve"> </w:t>
      </w:r>
      <w:r>
        <w:t>et</w:t>
      </w:r>
      <w:r>
        <w:rPr>
          <w:spacing w:val="-10"/>
        </w:rPr>
        <w:t xml:space="preserve"> </w:t>
      </w:r>
      <w:r>
        <w:t>al.,</w:t>
      </w:r>
      <w:r>
        <w:rPr>
          <w:spacing w:val="-10"/>
        </w:rPr>
        <w:t xml:space="preserve"> </w:t>
      </w:r>
      <w:r>
        <w:t>2023;</w:t>
      </w:r>
      <w:r>
        <w:rPr>
          <w:spacing w:val="-11"/>
        </w:rPr>
        <w:t xml:space="preserve"> </w:t>
      </w:r>
      <w:r>
        <w:t>He</w:t>
      </w:r>
      <w:r>
        <w:rPr>
          <w:spacing w:val="-12"/>
        </w:rPr>
        <w:t xml:space="preserve"> </w:t>
      </w:r>
      <w:r>
        <w:t>et</w:t>
      </w:r>
      <w:r>
        <w:rPr>
          <w:spacing w:val="-10"/>
        </w:rPr>
        <w:t xml:space="preserve"> </w:t>
      </w:r>
      <w:r>
        <w:t>al.,</w:t>
      </w:r>
      <w:r>
        <w:rPr>
          <w:spacing w:val="-10"/>
        </w:rPr>
        <w:t xml:space="preserve"> </w:t>
      </w:r>
      <w:r>
        <w:t>2023;</w:t>
      </w:r>
      <w:r>
        <w:rPr>
          <w:spacing w:val="-10"/>
        </w:rPr>
        <w:t xml:space="preserve"> </w:t>
      </w:r>
      <w:proofErr w:type="spellStart"/>
      <w:r>
        <w:t>Choeybundit</w:t>
      </w:r>
      <w:proofErr w:type="spellEnd"/>
      <w:r>
        <w:t xml:space="preserve"> et al., 2024; Qin et al., 2022).</w:t>
      </w:r>
    </w:p>
    <w:p w:rsidR="00C3463A" w:rsidRDefault="00C3463A">
      <w:pPr>
        <w:pStyle w:val="BodyText"/>
        <w:spacing w:before="12"/>
      </w:pPr>
    </w:p>
    <w:p w:rsidR="00C3463A" w:rsidRDefault="00EF1F8E">
      <w:pPr>
        <w:pStyle w:val="BodyText"/>
        <w:spacing w:line="276" w:lineRule="auto"/>
        <w:ind w:left="11" w:right="1"/>
        <w:jc w:val="both"/>
      </w:pPr>
      <w:r>
        <w:t>Despite substantial progress, significant gaps persist. Industrial-scale</w:t>
      </w:r>
      <w:r>
        <w:rPr>
          <w:spacing w:val="-14"/>
        </w:rPr>
        <w:t xml:space="preserve"> </w:t>
      </w:r>
      <w:r>
        <w:t>testing</w:t>
      </w:r>
      <w:r>
        <w:rPr>
          <w:spacing w:val="-14"/>
        </w:rPr>
        <w:t xml:space="preserve"> </w:t>
      </w:r>
      <w:r>
        <w:t>remains</w:t>
      </w:r>
      <w:r>
        <w:rPr>
          <w:spacing w:val="-14"/>
        </w:rPr>
        <w:t xml:space="preserve"> </w:t>
      </w:r>
      <w:r>
        <w:t>underexplored,</w:t>
      </w:r>
      <w:r>
        <w:rPr>
          <w:spacing w:val="-14"/>
        </w:rPr>
        <w:t xml:space="preserve"> </w:t>
      </w:r>
      <w:r>
        <w:t>and</w:t>
      </w:r>
      <w:r>
        <w:rPr>
          <w:spacing w:val="-14"/>
        </w:rPr>
        <w:t xml:space="preserve"> </w:t>
      </w:r>
      <w:r>
        <w:t>the lack of standardized evaluation frameworks hampers large-scale commercialization. Additionally, sensory evaluation—an essential determinant of consumer acceptance—is underrepresented in the literature, necessitating</w:t>
      </w:r>
      <w:r>
        <w:rPr>
          <w:spacing w:val="-7"/>
        </w:rPr>
        <w:t xml:space="preserve"> </w:t>
      </w:r>
      <w:r>
        <w:t>future</w:t>
      </w:r>
      <w:r>
        <w:rPr>
          <w:spacing w:val="-7"/>
        </w:rPr>
        <w:t xml:space="preserve"> </w:t>
      </w:r>
      <w:r>
        <w:t>research</w:t>
      </w:r>
      <w:r>
        <w:rPr>
          <w:spacing w:val="-8"/>
        </w:rPr>
        <w:t xml:space="preserve"> </w:t>
      </w:r>
      <w:r>
        <w:t>that</w:t>
      </w:r>
      <w:r>
        <w:rPr>
          <w:spacing w:val="-8"/>
        </w:rPr>
        <w:t xml:space="preserve"> </w:t>
      </w:r>
      <w:r>
        <w:t>integrates</w:t>
      </w:r>
      <w:r>
        <w:rPr>
          <w:spacing w:val="-6"/>
        </w:rPr>
        <w:t xml:space="preserve"> </w:t>
      </w:r>
      <w:r>
        <w:t>functional performance</w:t>
      </w:r>
      <w:r>
        <w:rPr>
          <w:spacing w:val="-6"/>
        </w:rPr>
        <w:t xml:space="preserve"> </w:t>
      </w:r>
      <w:r>
        <w:t>with</w:t>
      </w:r>
      <w:r>
        <w:rPr>
          <w:spacing w:val="-5"/>
        </w:rPr>
        <w:t xml:space="preserve"> </w:t>
      </w:r>
      <w:r>
        <w:t>organoleptic</w:t>
      </w:r>
      <w:r>
        <w:rPr>
          <w:spacing w:val="-4"/>
        </w:rPr>
        <w:t xml:space="preserve"> </w:t>
      </w:r>
      <w:r>
        <w:t>quality</w:t>
      </w:r>
      <w:r>
        <w:rPr>
          <w:spacing w:val="-5"/>
        </w:rPr>
        <w:t xml:space="preserve"> </w:t>
      </w:r>
      <w:r>
        <w:t>(Liu</w:t>
      </w:r>
      <w:r>
        <w:rPr>
          <w:spacing w:val="-4"/>
        </w:rPr>
        <w:t xml:space="preserve"> </w:t>
      </w:r>
      <w:r>
        <w:t>et</w:t>
      </w:r>
      <w:r>
        <w:rPr>
          <w:spacing w:val="-5"/>
        </w:rPr>
        <w:t xml:space="preserve"> </w:t>
      </w:r>
      <w:r>
        <w:t>al.,</w:t>
      </w:r>
      <w:r>
        <w:rPr>
          <w:spacing w:val="-5"/>
        </w:rPr>
        <w:t xml:space="preserve"> </w:t>
      </w:r>
      <w:r>
        <w:t xml:space="preserve">2024; Patil et al., 2025). Moreover, there is a pressing need for cost-performance optimization models to balance environmental sustainability with economic viability, particularly for emerging biopolymers like nanocellulose and functionalized seaweed derivatives (Yang et al., 2024; </w:t>
      </w:r>
      <w:proofErr w:type="spellStart"/>
      <w:r>
        <w:t>Kajla</w:t>
      </w:r>
      <w:proofErr w:type="spellEnd"/>
      <w:r>
        <w:t xml:space="preserve"> et al., 2024).</w:t>
      </w:r>
    </w:p>
    <w:p w:rsidR="00C3463A" w:rsidRDefault="00C3463A">
      <w:pPr>
        <w:pStyle w:val="BodyText"/>
        <w:spacing w:before="9"/>
      </w:pPr>
    </w:p>
    <w:p w:rsidR="00C3463A" w:rsidRDefault="00EF1F8E">
      <w:pPr>
        <w:pStyle w:val="BodyText"/>
        <w:spacing w:line="276" w:lineRule="auto"/>
        <w:ind w:left="11"/>
        <w:jc w:val="both"/>
      </w:pPr>
      <w:r>
        <w:t>To further push the boundaries of edible packaging, interdisciplinary efforts should focus on the development of synergistic material blends—such as starch–cellulose–protein composites—and the incorporation of smart functionalities like pH- responsive</w:t>
      </w:r>
      <w:r>
        <w:rPr>
          <w:spacing w:val="-14"/>
        </w:rPr>
        <w:t xml:space="preserve"> </w:t>
      </w:r>
      <w:r>
        <w:t>or</w:t>
      </w:r>
      <w:r>
        <w:rPr>
          <w:spacing w:val="-14"/>
        </w:rPr>
        <w:t xml:space="preserve"> </w:t>
      </w:r>
      <w:r>
        <w:t>nutritionally</w:t>
      </w:r>
      <w:r>
        <w:rPr>
          <w:spacing w:val="-14"/>
        </w:rPr>
        <w:t xml:space="preserve"> </w:t>
      </w:r>
      <w:r>
        <w:t>active</w:t>
      </w:r>
      <w:r>
        <w:rPr>
          <w:spacing w:val="-14"/>
        </w:rPr>
        <w:t xml:space="preserve"> </w:t>
      </w:r>
      <w:r>
        <w:t>straws</w:t>
      </w:r>
      <w:r>
        <w:rPr>
          <w:spacing w:val="-14"/>
        </w:rPr>
        <w:t xml:space="preserve"> </w:t>
      </w:r>
      <w:r>
        <w:t>(Ni</w:t>
      </w:r>
      <w:r>
        <w:rPr>
          <w:spacing w:val="-14"/>
        </w:rPr>
        <w:t xml:space="preserve"> </w:t>
      </w:r>
      <w:r>
        <w:t>et</w:t>
      </w:r>
      <w:r>
        <w:rPr>
          <w:spacing w:val="-14"/>
        </w:rPr>
        <w:t xml:space="preserve"> </w:t>
      </w:r>
      <w:r>
        <w:t>al.,</w:t>
      </w:r>
      <w:r>
        <w:rPr>
          <w:spacing w:val="-14"/>
        </w:rPr>
        <w:t xml:space="preserve"> </w:t>
      </w:r>
      <w:r>
        <w:t xml:space="preserve">2024; </w:t>
      </w:r>
      <w:proofErr w:type="spellStart"/>
      <w:r>
        <w:t>Samiha</w:t>
      </w:r>
      <w:proofErr w:type="spellEnd"/>
      <w:r>
        <w:t xml:space="preserve"> et al., 2025). Such innovations could bridge functionality with novelty, making edible straws both a sustainable and value-added product in the modern foodservice landscape.</w:t>
      </w:r>
    </w:p>
    <w:p w:rsidR="00C3463A" w:rsidRDefault="00C3463A">
      <w:pPr>
        <w:pStyle w:val="BodyText"/>
        <w:spacing w:before="10"/>
      </w:pPr>
    </w:p>
    <w:p w:rsidR="00C3463A" w:rsidRDefault="00EF1F8E">
      <w:pPr>
        <w:pStyle w:val="BodyText"/>
        <w:spacing w:line="276" w:lineRule="auto"/>
        <w:ind w:left="282" w:right="39"/>
        <w:jc w:val="both"/>
      </w:pPr>
      <w:r>
        <w:t xml:space="preserve">In conclusion, edible straws embody the convergence of material science, environmental responsibility, and consumer-centric design. With the right blend of scientific rigor, regulatory alignment, and market adaptation, they hold great potential as eco-conscious alternatives capable of transforming food packaging ecosystems </w:t>
      </w:r>
      <w:r>
        <w:rPr>
          <w:spacing w:val="-2"/>
        </w:rPr>
        <w:t>worldwide.</w:t>
      </w:r>
    </w:p>
    <w:p w:rsidR="00C3463A" w:rsidRDefault="00EF1F8E">
      <w:pPr>
        <w:spacing w:before="61"/>
        <w:ind w:left="11"/>
        <w:rPr>
          <w:rFonts w:ascii="Times New Roman"/>
          <w:b/>
          <w:sz w:val="24"/>
        </w:rPr>
      </w:pPr>
      <w:r>
        <w:br w:type="column"/>
      </w:r>
      <w:r>
        <w:rPr>
          <w:rFonts w:ascii="Times New Roman"/>
          <w:b/>
          <w:spacing w:val="-2"/>
          <w:sz w:val="24"/>
        </w:rPr>
        <w:t>References</w:t>
      </w:r>
    </w:p>
    <w:p w:rsidR="00C3463A" w:rsidRDefault="00C3463A">
      <w:pPr>
        <w:pStyle w:val="BodyText"/>
        <w:spacing w:before="3"/>
        <w:rPr>
          <w:rFonts w:ascii="Times New Roman"/>
          <w:b/>
          <w:sz w:val="24"/>
        </w:rPr>
      </w:pPr>
    </w:p>
    <w:p w:rsidR="00C3463A" w:rsidRDefault="00EF1F8E">
      <w:pPr>
        <w:pStyle w:val="ListParagraph"/>
        <w:numPr>
          <w:ilvl w:val="0"/>
          <w:numId w:val="1"/>
        </w:numPr>
        <w:tabs>
          <w:tab w:val="left" w:pos="727"/>
        </w:tabs>
        <w:ind w:left="727" w:hanging="356"/>
        <w:jc w:val="left"/>
        <w:rPr>
          <w:sz w:val="20"/>
        </w:rPr>
      </w:pPr>
      <w:proofErr w:type="spellStart"/>
      <w:r>
        <w:rPr>
          <w:sz w:val="20"/>
        </w:rPr>
        <w:t>Agumba</w:t>
      </w:r>
      <w:proofErr w:type="spellEnd"/>
      <w:r>
        <w:rPr>
          <w:sz w:val="20"/>
        </w:rPr>
        <w:t>,</w:t>
      </w:r>
      <w:r>
        <w:rPr>
          <w:spacing w:val="-9"/>
          <w:sz w:val="20"/>
        </w:rPr>
        <w:t xml:space="preserve"> </w:t>
      </w:r>
      <w:r>
        <w:rPr>
          <w:sz w:val="20"/>
        </w:rPr>
        <w:t>D.</w:t>
      </w:r>
      <w:r>
        <w:rPr>
          <w:spacing w:val="-9"/>
          <w:sz w:val="20"/>
        </w:rPr>
        <w:t xml:space="preserve"> </w:t>
      </w:r>
      <w:r>
        <w:rPr>
          <w:sz w:val="20"/>
        </w:rPr>
        <w:t>O.,</w:t>
      </w:r>
      <w:r>
        <w:rPr>
          <w:spacing w:val="-4"/>
          <w:sz w:val="20"/>
        </w:rPr>
        <w:t xml:space="preserve"> </w:t>
      </w:r>
      <w:r>
        <w:rPr>
          <w:sz w:val="20"/>
        </w:rPr>
        <w:t>Pham,</w:t>
      </w:r>
      <w:r>
        <w:rPr>
          <w:spacing w:val="-7"/>
          <w:sz w:val="20"/>
        </w:rPr>
        <w:t xml:space="preserve"> </w:t>
      </w:r>
      <w:r>
        <w:rPr>
          <w:sz w:val="20"/>
        </w:rPr>
        <w:t>D.</w:t>
      </w:r>
      <w:r>
        <w:rPr>
          <w:spacing w:val="-4"/>
          <w:sz w:val="20"/>
        </w:rPr>
        <w:t xml:space="preserve"> </w:t>
      </w:r>
      <w:r>
        <w:rPr>
          <w:sz w:val="20"/>
        </w:rPr>
        <w:t>H.,</w:t>
      </w:r>
      <w:r>
        <w:rPr>
          <w:spacing w:val="-8"/>
          <w:sz w:val="20"/>
        </w:rPr>
        <w:t xml:space="preserve"> </w:t>
      </w:r>
      <w:r>
        <w:rPr>
          <w:sz w:val="20"/>
        </w:rPr>
        <w:t>&amp;</w:t>
      </w:r>
      <w:r>
        <w:rPr>
          <w:spacing w:val="-7"/>
          <w:sz w:val="20"/>
        </w:rPr>
        <w:t xml:space="preserve"> </w:t>
      </w:r>
      <w:r>
        <w:rPr>
          <w:sz w:val="20"/>
        </w:rPr>
        <w:t>Kim,</w:t>
      </w:r>
      <w:r>
        <w:rPr>
          <w:spacing w:val="-8"/>
          <w:sz w:val="20"/>
        </w:rPr>
        <w:t xml:space="preserve"> </w:t>
      </w:r>
      <w:r>
        <w:rPr>
          <w:sz w:val="20"/>
        </w:rPr>
        <w:t>J.</w:t>
      </w:r>
      <w:r>
        <w:rPr>
          <w:spacing w:val="-9"/>
          <w:sz w:val="20"/>
        </w:rPr>
        <w:t xml:space="preserve"> </w:t>
      </w:r>
      <w:r>
        <w:rPr>
          <w:spacing w:val="-2"/>
          <w:sz w:val="20"/>
        </w:rPr>
        <w:t>(2023).</w:t>
      </w:r>
    </w:p>
    <w:p w:rsidR="00C3463A" w:rsidRDefault="00EF1F8E">
      <w:pPr>
        <w:pStyle w:val="BodyText"/>
        <w:ind w:left="731" w:right="60"/>
      </w:pPr>
      <w:proofErr w:type="spellStart"/>
      <w:r>
        <w:t>Ultrastrong</w:t>
      </w:r>
      <w:proofErr w:type="spellEnd"/>
      <w:r>
        <w:t xml:space="preserve">, </w:t>
      </w:r>
      <w:proofErr w:type="spellStart"/>
      <w:r>
        <w:t>hydrostable</w:t>
      </w:r>
      <w:proofErr w:type="spellEnd"/>
      <w:r>
        <w:t>, and degradable straws</w:t>
      </w:r>
      <w:r>
        <w:rPr>
          <w:spacing w:val="-14"/>
        </w:rPr>
        <w:t xml:space="preserve"> </w:t>
      </w:r>
      <w:r>
        <w:t>derived</w:t>
      </w:r>
      <w:r>
        <w:rPr>
          <w:spacing w:val="-14"/>
        </w:rPr>
        <w:t xml:space="preserve"> </w:t>
      </w:r>
      <w:r>
        <w:t>from</w:t>
      </w:r>
      <w:r>
        <w:rPr>
          <w:spacing w:val="-14"/>
        </w:rPr>
        <w:t xml:space="preserve"> </w:t>
      </w:r>
      <w:r>
        <w:t>microplastic-free</w:t>
      </w:r>
      <w:r>
        <w:rPr>
          <w:spacing w:val="-14"/>
        </w:rPr>
        <w:t xml:space="preserve"> </w:t>
      </w:r>
      <w:r>
        <w:t xml:space="preserve">thermoset films for sustainable development. </w:t>
      </w:r>
      <w:r>
        <w:rPr>
          <w:rFonts w:ascii="Arial" w:hAnsi="Arial"/>
          <w:i/>
        </w:rPr>
        <w:t>ACS Omega, 8</w:t>
      </w:r>
      <w:r>
        <w:t>(8), 7448–7456.</w:t>
      </w:r>
    </w:p>
    <w:p w:rsidR="00C3463A" w:rsidRDefault="003B50FE">
      <w:pPr>
        <w:pStyle w:val="BodyText"/>
        <w:spacing w:line="227" w:lineRule="exact"/>
        <w:ind w:left="731"/>
      </w:pPr>
      <w:hyperlink r:id="rId13">
        <w:r w:rsidR="00EF1F8E">
          <w:rPr>
            <w:color w:val="0000FF"/>
            <w:spacing w:val="-2"/>
            <w:u w:val="single" w:color="0000FF"/>
          </w:rPr>
          <w:t>https://doi.org/10.1021/acsomega.2c07797</w:t>
        </w:r>
      </w:hyperlink>
    </w:p>
    <w:p w:rsidR="00C3463A" w:rsidRDefault="00C3463A">
      <w:pPr>
        <w:pStyle w:val="BodyText"/>
        <w:spacing w:before="13"/>
      </w:pPr>
    </w:p>
    <w:p w:rsidR="00C3463A" w:rsidRDefault="00EF1F8E">
      <w:pPr>
        <w:pStyle w:val="ListParagraph"/>
        <w:numPr>
          <w:ilvl w:val="0"/>
          <w:numId w:val="1"/>
        </w:numPr>
        <w:tabs>
          <w:tab w:val="left" w:pos="727"/>
          <w:tab w:val="left" w:pos="731"/>
        </w:tabs>
        <w:ind w:left="731" w:right="124" w:hanging="360"/>
        <w:jc w:val="left"/>
        <w:rPr>
          <w:sz w:val="20"/>
        </w:rPr>
      </w:pPr>
      <w:proofErr w:type="spellStart"/>
      <w:r>
        <w:rPr>
          <w:sz w:val="20"/>
        </w:rPr>
        <w:t>Baneshi</w:t>
      </w:r>
      <w:proofErr w:type="spellEnd"/>
      <w:r>
        <w:rPr>
          <w:sz w:val="20"/>
        </w:rPr>
        <w:t xml:space="preserve">, M., </w:t>
      </w:r>
      <w:proofErr w:type="spellStart"/>
      <w:r>
        <w:rPr>
          <w:sz w:val="20"/>
        </w:rPr>
        <w:t>Aryee</w:t>
      </w:r>
      <w:proofErr w:type="spellEnd"/>
      <w:r>
        <w:rPr>
          <w:sz w:val="20"/>
        </w:rPr>
        <w:t>, A. N. A., English, M., &amp; Mkandawire,</w:t>
      </w:r>
      <w:r>
        <w:rPr>
          <w:spacing w:val="-14"/>
          <w:sz w:val="20"/>
        </w:rPr>
        <w:t xml:space="preserve"> </w:t>
      </w:r>
      <w:r>
        <w:rPr>
          <w:sz w:val="20"/>
        </w:rPr>
        <w:t>M.</w:t>
      </w:r>
      <w:r>
        <w:rPr>
          <w:spacing w:val="-14"/>
          <w:sz w:val="20"/>
        </w:rPr>
        <w:t xml:space="preserve"> </w:t>
      </w:r>
      <w:r>
        <w:rPr>
          <w:sz w:val="20"/>
        </w:rPr>
        <w:t>(2024).</w:t>
      </w:r>
      <w:r>
        <w:rPr>
          <w:spacing w:val="-14"/>
          <w:sz w:val="20"/>
        </w:rPr>
        <w:t xml:space="preserve"> </w:t>
      </w:r>
      <w:r>
        <w:rPr>
          <w:sz w:val="20"/>
        </w:rPr>
        <w:t>Designing</w:t>
      </w:r>
      <w:r>
        <w:rPr>
          <w:spacing w:val="-14"/>
          <w:sz w:val="20"/>
        </w:rPr>
        <w:t xml:space="preserve"> </w:t>
      </w:r>
      <w:r>
        <w:rPr>
          <w:sz w:val="20"/>
        </w:rPr>
        <w:t xml:space="preserve">plant-based smart food packaging solutions for prolonging consumable life of perishable foods. </w:t>
      </w:r>
      <w:r>
        <w:rPr>
          <w:rFonts w:ascii="Arial"/>
          <w:i/>
          <w:sz w:val="20"/>
        </w:rPr>
        <w:t>Food Chemistry Advances, 5</w:t>
      </w:r>
      <w:r>
        <w:rPr>
          <w:sz w:val="20"/>
        </w:rPr>
        <w:t xml:space="preserve">, 100769. </w:t>
      </w:r>
      <w:hyperlink r:id="rId14">
        <w:r>
          <w:rPr>
            <w:color w:val="0000FF"/>
            <w:spacing w:val="-2"/>
            <w:sz w:val="20"/>
            <w:u w:val="single" w:color="0000FF"/>
          </w:rPr>
          <w:t>https://doi.org/10.1016/j.focha.2024.100769</w:t>
        </w:r>
      </w:hyperlink>
    </w:p>
    <w:p w:rsidR="00C3463A" w:rsidRDefault="00C3463A">
      <w:pPr>
        <w:pStyle w:val="BodyText"/>
        <w:spacing w:before="11"/>
      </w:pPr>
    </w:p>
    <w:p w:rsidR="00C3463A" w:rsidRDefault="00EF1F8E">
      <w:pPr>
        <w:pStyle w:val="ListParagraph"/>
        <w:numPr>
          <w:ilvl w:val="0"/>
          <w:numId w:val="1"/>
        </w:numPr>
        <w:tabs>
          <w:tab w:val="left" w:pos="727"/>
          <w:tab w:val="left" w:pos="731"/>
        </w:tabs>
        <w:ind w:left="731" w:right="64" w:hanging="360"/>
        <w:jc w:val="left"/>
        <w:rPr>
          <w:sz w:val="20"/>
        </w:rPr>
      </w:pPr>
      <w:proofErr w:type="spellStart"/>
      <w:r>
        <w:rPr>
          <w:sz w:val="20"/>
        </w:rPr>
        <w:t>Birania</w:t>
      </w:r>
      <w:proofErr w:type="spellEnd"/>
      <w:r>
        <w:rPr>
          <w:sz w:val="20"/>
        </w:rPr>
        <w:t>,</w:t>
      </w:r>
      <w:r>
        <w:rPr>
          <w:spacing w:val="-10"/>
          <w:sz w:val="20"/>
        </w:rPr>
        <w:t xml:space="preserve"> </w:t>
      </w:r>
      <w:r>
        <w:rPr>
          <w:sz w:val="20"/>
        </w:rPr>
        <w:t>S.,</w:t>
      </w:r>
      <w:r>
        <w:rPr>
          <w:spacing w:val="-10"/>
          <w:sz w:val="20"/>
        </w:rPr>
        <w:t xml:space="preserve"> </w:t>
      </w:r>
      <w:r>
        <w:rPr>
          <w:sz w:val="20"/>
        </w:rPr>
        <w:t>Kumar,</w:t>
      </w:r>
      <w:r>
        <w:rPr>
          <w:spacing w:val="-6"/>
          <w:sz w:val="20"/>
        </w:rPr>
        <w:t xml:space="preserve"> </w:t>
      </w:r>
      <w:r>
        <w:rPr>
          <w:sz w:val="20"/>
        </w:rPr>
        <w:t>S.,</w:t>
      </w:r>
      <w:r>
        <w:rPr>
          <w:spacing w:val="-9"/>
          <w:sz w:val="20"/>
        </w:rPr>
        <w:t xml:space="preserve"> </w:t>
      </w:r>
      <w:r>
        <w:rPr>
          <w:sz w:val="20"/>
        </w:rPr>
        <w:t>Kumar,</w:t>
      </w:r>
      <w:r>
        <w:rPr>
          <w:spacing w:val="-11"/>
          <w:sz w:val="20"/>
        </w:rPr>
        <w:t xml:space="preserve"> </w:t>
      </w:r>
      <w:r>
        <w:rPr>
          <w:sz w:val="20"/>
        </w:rPr>
        <w:t>N.,</w:t>
      </w:r>
      <w:r>
        <w:rPr>
          <w:spacing w:val="-8"/>
          <w:sz w:val="20"/>
        </w:rPr>
        <w:t xml:space="preserve"> </w:t>
      </w:r>
      <w:proofErr w:type="spellStart"/>
      <w:r>
        <w:rPr>
          <w:sz w:val="20"/>
        </w:rPr>
        <w:t>Attkan</w:t>
      </w:r>
      <w:proofErr w:type="spellEnd"/>
      <w:r>
        <w:rPr>
          <w:sz w:val="20"/>
        </w:rPr>
        <w:t>,</w:t>
      </w:r>
      <w:r>
        <w:rPr>
          <w:spacing w:val="-8"/>
          <w:sz w:val="20"/>
        </w:rPr>
        <w:t xml:space="preserve"> </w:t>
      </w:r>
      <w:r>
        <w:rPr>
          <w:sz w:val="20"/>
        </w:rPr>
        <w:t>A.</w:t>
      </w:r>
      <w:r>
        <w:rPr>
          <w:spacing w:val="-8"/>
          <w:sz w:val="20"/>
        </w:rPr>
        <w:t xml:space="preserve"> </w:t>
      </w:r>
      <w:r>
        <w:rPr>
          <w:sz w:val="20"/>
        </w:rPr>
        <w:t xml:space="preserve">K., </w:t>
      </w:r>
      <w:proofErr w:type="spellStart"/>
      <w:r>
        <w:rPr>
          <w:sz w:val="20"/>
        </w:rPr>
        <w:t>Panghal</w:t>
      </w:r>
      <w:proofErr w:type="spellEnd"/>
      <w:r>
        <w:rPr>
          <w:sz w:val="20"/>
        </w:rPr>
        <w:t xml:space="preserve">, A., </w:t>
      </w:r>
      <w:proofErr w:type="spellStart"/>
      <w:r>
        <w:rPr>
          <w:sz w:val="20"/>
        </w:rPr>
        <w:t>Rohilla</w:t>
      </w:r>
      <w:proofErr w:type="spellEnd"/>
      <w:r>
        <w:rPr>
          <w:sz w:val="20"/>
        </w:rPr>
        <w:t xml:space="preserve">, P., &amp; Kumar, R. (2021). Advances in development of biodegradable food packaging material from agricultural and </w:t>
      </w:r>
      <w:proofErr w:type="spellStart"/>
      <w:r>
        <w:rPr>
          <w:sz w:val="20"/>
        </w:rPr>
        <w:t>agro</w:t>
      </w:r>
      <w:proofErr w:type="spellEnd"/>
      <w:r>
        <w:rPr>
          <w:sz w:val="20"/>
        </w:rPr>
        <w:t xml:space="preserve">-industry waste. </w:t>
      </w:r>
      <w:r>
        <w:rPr>
          <w:rFonts w:ascii="Arial"/>
          <w:i/>
          <w:sz w:val="20"/>
        </w:rPr>
        <w:t>Journal of Food Process Engineering, 45</w:t>
      </w:r>
      <w:r>
        <w:rPr>
          <w:sz w:val="20"/>
        </w:rPr>
        <w:t xml:space="preserve">(2), e13930. </w:t>
      </w:r>
      <w:hyperlink r:id="rId15">
        <w:r>
          <w:rPr>
            <w:color w:val="0000FF"/>
            <w:spacing w:val="-2"/>
            <w:sz w:val="20"/>
            <w:u w:val="single" w:color="0000FF"/>
          </w:rPr>
          <w:t>https://doi.org/10.1111/jfpe.13930</w:t>
        </w:r>
      </w:hyperlink>
    </w:p>
    <w:p w:rsidR="00C3463A" w:rsidRDefault="00C3463A">
      <w:pPr>
        <w:pStyle w:val="BodyText"/>
        <w:spacing w:before="13"/>
      </w:pPr>
    </w:p>
    <w:p w:rsidR="00C3463A" w:rsidRDefault="00EF1F8E">
      <w:pPr>
        <w:pStyle w:val="ListParagraph"/>
        <w:numPr>
          <w:ilvl w:val="0"/>
          <w:numId w:val="1"/>
        </w:numPr>
        <w:tabs>
          <w:tab w:val="left" w:pos="727"/>
          <w:tab w:val="left" w:pos="731"/>
        </w:tabs>
        <w:ind w:left="731" w:right="326" w:hanging="360"/>
        <w:jc w:val="left"/>
        <w:rPr>
          <w:sz w:val="20"/>
        </w:rPr>
      </w:pPr>
      <w:proofErr w:type="spellStart"/>
      <w:r>
        <w:rPr>
          <w:sz w:val="20"/>
        </w:rPr>
        <w:t>Chakravartula</w:t>
      </w:r>
      <w:proofErr w:type="spellEnd"/>
      <w:r>
        <w:rPr>
          <w:sz w:val="20"/>
        </w:rPr>
        <w:t>,</w:t>
      </w:r>
      <w:r>
        <w:rPr>
          <w:spacing w:val="-7"/>
          <w:sz w:val="20"/>
        </w:rPr>
        <w:t xml:space="preserve"> </w:t>
      </w:r>
      <w:r>
        <w:rPr>
          <w:sz w:val="20"/>
        </w:rPr>
        <w:t>S.</w:t>
      </w:r>
      <w:r>
        <w:rPr>
          <w:spacing w:val="-8"/>
          <w:sz w:val="20"/>
        </w:rPr>
        <w:t xml:space="preserve"> </w:t>
      </w:r>
      <w:r>
        <w:rPr>
          <w:sz w:val="20"/>
        </w:rPr>
        <w:t>S.</w:t>
      </w:r>
      <w:r>
        <w:rPr>
          <w:spacing w:val="-11"/>
          <w:sz w:val="20"/>
        </w:rPr>
        <w:t xml:space="preserve"> </w:t>
      </w:r>
      <w:r>
        <w:rPr>
          <w:sz w:val="20"/>
        </w:rPr>
        <w:t>N.,</w:t>
      </w:r>
      <w:r>
        <w:rPr>
          <w:spacing w:val="-8"/>
          <w:sz w:val="20"/>
        </w:rPr>
        <w:t xml:space="preserve"> </w:t>
      </w:r>
      <w:proofErr w:type="spellStart"/>
      <w:r>
        <w:rPr>
          <w:sz w:val="20"/>
        </w:rPr>
        <w:t>Soccio</w:t>
      </w:r>
      <w:proofErr w:type="spellEnd"/>
      <w:r>
        <w:rPr>
          <w:sz w:val="20"/>
        </w:rPr>
        <w:t>,</w:t>
      </w:r>
      <w:r>
        <w:rPr>
          <w:spacing w:val="-12"/>
          <w:sz w:val="20"/>
        </w:rPr>
        <w:t xml:space="preserve"> </w:t>
      </w:r>
      <w:r>
        <w:rPr>
          <w:sz w:val="20"/>
        </w:rPr>
        <w:t>M.,</w:t>
      </w:r>
      <w:r>
        <w:rPr>
          <w:spacing w:val="-8"/>
          <w:sz w:val="20"/>
        </w:rPr>
        <w:t xml:space="preserve"> </w:t>
      </w:r>
      <w:proofErr w:type="spellStart"/>
      <w:r>
        <w:rPr>
          <w:sz w:val="20"/>
        </w:rPr>
        <w:t>Lotti</w:t>
      </w:r>
      <w:proofErr w:type="spellEnd"/>
      <w:r>
        <w:rPr>
          <w:sz w:val="20"/>
        </w:rPr>
        <w:t>,</w:t>
      </w:r>
      <w:r>
        <w:rPr>
          <w:spacing w:val="-10"/>
          <w:sz w:val="20"/>
        </w:rPr>
        <w:t xml:space="preserve"> </w:t>
      </w:r>
      <w:r>
        <w:rPr>
          <w:sz w:val="20"/>
        </w:rPr>
        <w:t xml:space="preserve">N., </w:t>
      </w:r>
      <w:proofErr w:type="spellStart"/>
      <w:r>
        <w:rPr>
          <w:sz w:val="20"/>
        </w:rPr>
        <w:t>Balestra</w:t>
      </w:r>
      <w:proofErr w:type="spellEnd"/>
      <w:r>
        <w:rPr>
          <w:sz w:val="20"/>
        </w:rPr>
        <w:t xml:space="preserve">, F., Dalla Rosa, M., &amp; </w:t>
      </w:r>
      <w:proofErr w:type="spellStart"/>
      <w:r>
        <w:rPr>
          <w:sz w:val="20"/>
        </w:rPr>
        <w:t>Siracusa</w:t>
      </w:r>
      <w:proofErr w:type="spellEnd"/>
      <w:r>
        <w:rPr>
          <w:sz w:val="20"/>
        </w:rPr>
        <w:t>, V. (2019).</w:t>
      </w:r>
      <w:r>
        <w:rPr>
          <w:spacing w:val="-11"/>
          <w:sz w:val="20"/>
        </w:rPr>
        <w:t xml:space="preserve"> </w:t>
      </w:r>
      <w:r>
        <w:rPr>
          <w:sz w:val="20"/>
        </w:rPr>
        <w:t>Characterization</w:t>
      </w:r>
      <w:r>
        <w:rPr>
          <w:spacing w:val="-10"/>
          <w:sz w:val="20"/>
        </w:rPr>
        <w:t xml:space="preserve"> </w:t>
      </w:r>
      <w:r>
        <w:rPr>
          <w:sz w:val="20"/>
        </w:rPr>
        <w:t>of</w:t>
      </w:r>
      <w:r>
        <w:rPr>
          <w:spacing w:val="-10"/>
          <w:sz w:val="20"/>
        </w:rPr>
        <w:t xml:space="preserve"> </w:t>
      </w:r>
      <w:r>
        <w:rPr>
          <w:sz w:val="20"/>
        </w:rPr>
        <w:t>composite</w:t>
      </w:r>
      <w:r>
        <w:rPr>
          <w:spacing w:val="-12"/>
          <w:sz w:val="20"/>
        </w:rPr>
        <w:t xml:space="preserve"> </w:t>
      </w:r>
      <w:r>
        <w:rPr>
          <w:sz w:val="20"/>
        </w:rPr>
        <w:t xml:space="preserve">edible films based on pectin/alginate/whey protein concentrate. </w:t>
      </w:r>
      <w:r>
        <w:rPr>
          <w:rFonts w:ascii="Arial"/>
          <w:i/>
          <w:sz w:val="20"/>
        </w:rPr>
        <w:t>Materials, 12</w:t>
      </w:r>
      <w:r>
        <w:rPr>
          <w:sz w:val="20"/>
        </w:rPr>
        <w:t xml:space="preserve">(15), 2454. </w:t>
      </w:r>
      <w:hyperlink r:id="rId16">
        <w:r>
          <w:rPr>
            <w:color w:val="0000FF"/>
            <w:spacing w:val="-2"/>
            <w:sz w:val="20"/>
            <w:u w:val="single" w:color="0000FF"/>
          </w:rPr>
          <w:t>https://doi.org/10.3390/ma12152454</w:t>
        </w:r>
      </w:hyperlink>
    </w:p>
    <w:p w:rsidR="00C3463A" w:rsidRDefault="00C3463A">
      <w:pPr>
        <w:pStyle w:val="BodyText"/>
        <w:spacing w:before="8"/>
      </w:pPr>
    </w:p>
    <w:p w:rsidR="00C3463A" w:rsidRDefault="00EF1F8E">
      <w:pPr>
        <w:pStyle w:val="ListParagraph"/>
        <w:numPr>
          <w:ilvl w:val="0"/>
          <w:numId w:val="1"/>
        </w:numPr>
        <w:tabs>
          <w:tab w:val="left" w:pos="727"/>
          <w:tab w:val="left" w:pos="731"/>
        </w:tabs>
        <w:ind w:left="731" w:right="103" w:hanging="360"/>
        <w:jc w:val="left"/>
        <w:rPr>
          <w:sz w:val="20"/>
        </w:rPr>
      </w:pPr>
      <w:r>
        <w:rPr>
          <w:sz w:val="20"/>
        </w:rPr>
        <w:t xml:space="preserve">Cheung, K. M., Jiang, Z., &amp; Ngai, T. (2023). Edible, strong, and low-hygroscopic bacterial cellulose derived from biosynthesis and physical modification for food packaging. </w:t>
      </w:r>
      <w:r>
        <w:rPr>
          <w:rFonts w:ascii="Arial" w:hAnsi="Arial"/>
          <w:i/>
          <w:sz w:val="20"/>
        </w:rPr>
        <w:t>Journal</w:t>
      </w:r>
      <w:r>
        <w:rPr>
          <w:rFonts w:ascii="Arial" w:hAnsi="Arial"/>
          <w:i/>
          <w:spacing w:val="-9"/>
          <w:sz w:val="20"/>
        </w:rPr>
        <w:t xml:space="preserve"> </w:t>
      </w:r>
      <w:r>
        <w:rPr>
          <w:rFonts w:ascii="Arial" w:hAnsi="Arial"/>
          <w:i/>
          <w:sz w:val="20"/>
        </w:rPr>
        <w:t>of</w:t>
      </w:r>
      <w:r>
        <w:rPr>
          <w:rFonts w:ascii="Arial" w:hAnsi="Arial"/>
          <w:i/>
          <w:spacing w:val="-11"/>
          <w:sz w:val="20"/>
        </w:rPr>
        <w:t xml:space="preserve"> </w:t>
      </w:r>
      <w:r>
        <w:rPr>
          <w:rFonts w:ascii="Arial" w:hAnsi="Arial"/>
          <w:i/>
          <w:sz w:val="20"/>
        </w:rPr>
        <w:t>the</w:t>
      </w:r>
      <w:r>
        <w:rPr>
          <w:rFonts w:ascii="Arial" w:hAnsi="Arial"/>
          <w:i/>
          <w:spacing w:val="-9"/>
          <w:sz w:val="20"/>
        </w:rPr>
        <w:t xml:space="preserve"> </w:t>
      </w:r>
      <w:r>
        <w:rPr>
          <w:rFonts w:ascii="Arial" w:hAnsi="Arial"/>
          <w:i/>
          <w:sz w:val="20"/>
        </w:rPr>
        <w:t>Science</w:t>
      </w:r>
      <w:r>
        <w:rPr>
          <w:rFonts w:ascii="Arial" w:hAnsi="Arial"/>
          <w:i/>
          <w:spacing w:val="-10"/>
          <w:sz w:val="20"/>
        </w:rPr>
        <w:t xml:space="preserve"> </w:t>
      </w:r>
      <w:r>
        <w:rPr>
          <w:rFonts w:ascii="Arial" w:hAnsi="Arial"/>
          <w:i/>
          <w:sz w:val="20"/>
        </w:rPr>
        <w:t>of</w:t>
      </w:r>
      <w:r>
        <w:rPr>
          <w:rFonts w:ascii="Arial" w:hAnsi="Arial"/>
          <w:i/>
          <w:spacing w:val="-11"/>
          <w:sz w:val="20"/>
        </w:rPr>
        <w:t xml:space="preserve"> </w:t>
      </w:r>
      <w:r>
        <w:rPr>
          <w:rFonts w:ascii="Arial" w:hAnsi="Arial"/>
          <w:i/>
          <w:sz w:val="20"/>
        </w:rPr>
        <w:t>Food</w:t>
      </w:r>
      <w:r>
        <w:rPr>
          <w:rFonts w:ascii="Arial" w:hAnsi="Arial"/>
          <w:i/>
          <w:spacing w:val="-9"/>
          <w:sz w:val="20"/>
        </w:rPr>
        <w:t xml:space="preserve"> </w:t>
      </w:r>
      <w:r>
        <w:rPr>
          <w:rFonts w:ascii="Arial" w:hAnsi="Arial"/>
          <w:i/>
          <w:sz w:val="20"/>
        </w:rPr>
        <w:t>and</w:t>
      </w:r>
      <w:r>
        <w:rPr>
          <w:rFonts w:ascii="Arial" w:hAnsi="Arial"/>
          <w:i/>
          <w:spacing w:val="-9"/>
          <w:sz w:val="20"/>
        </w:rPr>
        <w:t xml:space="preserve"> </w:t>
      </w:r>
      <w:r>
        <w:rPr>
          <w:rFonts w:ascii="Arial" w:hAnsi="Arial"/>
          <w:i/>
          <w:sz w:val="20"/>
        </w:rPr>
        <w:t>Agriculture, 103</w:t>
      </w:r>
      <w:r>
        <w:rPr>
          <w:sz w:val="20"/>
        </w:rPr>
        <w:t>(14), 7129–7137.</w:t>
      </w:r>
    </w:p>
    <w:p w:rsidR="00C3463A" w:rsidRDefault="003B50FE">
      <w:pPr>
        <w:pStyle w:val="BodyText"/>
        <w:spacing w:before="2"/>
        <w:ind w:left="731"/>
      </w:pPr>
      <w:hyperlink r:id="rId17">
        <w:r w:rsidR="00EF1F8E">
          <w:rPr>
            <w:color w:val="0000FF"/>
            <w:spacing w:val="-2"/>
            <w:u w:val="single" w:color="0000FF"/>
          </w:rPr>
          <w:t>https://doi.org/10.1002/jsfa.12758</w:t>
        </w:r>
      </w:hyperlink>
    </w:p>
    <w:p w:rsidR="00C3463A" w:rsidRDefault="00C3463A">
      <w:pPr>
        <w:pStyle w:val="BodyText"/>
        <w:spacing w:before="9"/>
      </w:pPr>
    </w:p>
    <w:p w:rsidR="00C3463A" w:rsidRDefault="00EF1F8E">
      <w:pPr>
        <w:pStyle w:val="ListParagraph"/>
        <w:numPr>
          <w:ilvl w:val="0"/>
          <w:numId w:val="1"/>
        </w:numPr>
        <w:tabs>
          <w:tab w:val="left" w:pos="727"/>
          <w:tab w:val="left" w:pos="731"/>
        </w:tabs>
        <w:ind w:left="731" w:right="228" w:hanging="360"/>
        <w:jc w:val="left"/>
        <w:rPr>
          <w:sz w:val="20"/>
        </w:rPr>
      </w:pPr>
      <w:proofErr w:type="spellStart"/>
      <w:r>
        <w:rPr>
          <w:sz w:val="20"/>
        </w:rPr>
        <w:t>Choeybundit</w:t>
      </w:r>
      <w:proofErr w:type="spellEnd"/>
      <w:r>
        <w:rPr>
          <w:sz w:val="20"/>
        </w:rPr>
        <w:t>,</w:t>
      </w:r>
      <w:r>
        <w:rPr>
          <w:spacing w:val="-1"/>
          <w:sz w:val="20"/>
        </w:rPr>
        <w:t xml:space="preserve"> </w:t>
      </w:r>
      <w:r>
        <w:rPr>
          <w:sz w:val="20"/>
        </w:rPr>
        <w:t>W.,</w:t>
      </w:r>
      <w:r>
        <w:rPr>
          <w:spacing w:val="-4"/>
          <w:sz w:val="20"/>
        </w:rPr>
        <w:t xml:space="preserve"> </w:t>
      </w:r>
      <w:proofErr w:type="spellStart"/>
      <w:r>
        <w:rPr>
          <w:sz w:val="20"/>
        </w:rPr>
        <w:t>Karbowiak</w:t>
      </w:r>
      <w:proofErr w:type="spellEnd"/>
      <w:r>
        <w:rPr>
          <w:sz w:val="20"/>
        </w:rPr>
        <w:t>,</w:t>
      </w:r>
      <w:r>
        <w:rPr>
          <w:spacing w:val="-5"/>
          <w:sz w:val="20"/>
        </w:rPr>
        <w:t xml:space="preserve"> </w:t>
      </w:r>
      <w:r>
        <w:rPr>
          <w:sz w:val="20"/>
        </w:rPr>
        <w:t>T.,</w:t>
      </w:r>
      <w:r>
        <w:rPr>
          <w:spacing w:val="-6"/>
          <w:sz w:val="20"/>
        </w:rPr>
        <w:t xml:space="preserve"> </w:t>
      </w:r>
      <w:proofErr w:type="spellStart"/>
      <w:r>
        <w:rPr>
          <w:sz w:val="20"/>
        </w:rPr>
        <w:t>Lagorce</w:t>
      </w:r>
      <w:proofErr w:type="spellEnd"/>
      <w:r>
        <w:rPr>
          <w:sz w:val="20"/>
        </w:rPr>
        <w:t>,</w:t>
      </w:r>
      <w:r>
        <w:rPr>
          <w:spacing w:val="-4"/>
          <w:sz w:val="20"/>
        </w:rPr>
        <w:t xml:space="preserve"> </w:t>
      </w:r>
      <w:r>
        <w:rPr>
          <w:sz w:val="20"/>
        </w:rPr>
        <w:t xml:space="preserve">A., </w:t>
      </w:r>
      <w:proofErr w:type="spellStart"/>
      <w:r>
        <w:rPr>
          <w:sz w:val="20"/>
        </w:rPr>
        <w:t>Ngiwngam</w:t>
      </w:r>
      <w:proofErr w:type="spellEnd"/>
      <w:r>
        <w:rPr>
          <w:sz w:val="20"/>
        </w:rPr>
        <w:t xml:space="preserve">, K., Auras, R., </w:t>
      </w:r>
      <w:proofErr w:type="spellStart"/>
      <w:r>
        <w:rPr>
          <w:sz w:val="20"/>
        </w:rPr>
        <w:t>Rachtanapun</w:t>
      </w:r>
      <w:proofErr w:type="spellEnd"/>
      <w:r>
        <w:rPr>
          <w:sz w:val="20"/>
        </w:rPr>
        <w:t xml:space="preserve">, P., </w:t>
      </w:r>
      <w:proofErr w:type="spellStart"/>
      <w:r>
        <w:rPr>
          <w:sz w:val="20"/>
        </w:rPr>
        <w:t>Noiwan</w:t>
      </w:r>
      <w:proofErr w:type="spellEnd"/>
      <w:r>
        <w:rPr>
          <w:sz w:val="20"/>
        </w:rPr>
        <w:t xml:space="preserve">, D., &amp; </w:t>
      </w:r>
      <w:proofErr w:type="spellStart"/>
      <w:r>
        <w:rPr>
          <w:sz w:val="20"/>
        </w:rPr>
        <w:t>Tongdeesoontorn</w:t>
      </w:r>
      <w:proofErr w:type="spellEnd"/>
      <w:r>
        <w:rPr>
          <w:sz w:val="20"/>
        </w:rPr>
        <w:t xml:space="preserve">, W. (2024). Eco-friendly straws: A fusion of soy protein isolate and cassava starch coated with beeswax and shellac wax. </w:t>
      </w:r>
      <w:r>
        <w:rPr>
          <w:rFonts w:ascii="Arial"/>
          <w:i/>
          <w:sz w:val="20"/>
        </w:rPr>
        <w:t>Polymers, 16</w:t>
      </w:r>
      <w:r>
        <w:rPr>
          <w:sz w:val="20"/>
        </w:rPr>
        <w:t xml:space="preserve">(13), </w:t>
      </w:r>
      <w:r>
        <w:rPr>
          <w:spacing w:val="-2"/>
          <w:sz w:val="20"/>
        </w:rPr>
        <w:t>1887.</w:t>
      </w:r>
      <w:r>
        <w:rPr>
          <w:spacing w:val="-13"/>
          <w:sz w:val="20"/>
        </w:rPr>
        <w:t xml:space="preserve"> </w:t>
      </w:r>
      <w:hyperlink r:id="rId18">
        <w:r>
          <w:rPr>
            <w:color w:val="0000FF"/>
            <w:spacing w:val="-2"/>
            <w:sz w:val="20"/>
            <w:u w:val="single" w:color="0000FF"/>
          </w:rPr>
          <w:t>https://doi.org/10.3390/polym16131887</w:t>
        </w:r>
      </w:hyperlink>
    </w:p>
    <w:p w:rsidR="00C3463A" w:rsidRDefault="00C3463A">
      <w:pPr>
        <w:pStyle w:val="BodyText"/>
        <w:spacing w:before="10"/>
      </w:pPr>
    </w:p>
    <w:p w:rsidR="00C3463A" w:rsidRDefault="00EF1F8E">
      <w:pPr>
        <w:pStyle w:val="ListParagraph"/>
        <w:numPr>
          <w:ilvl w:val="0"/>
          <w:numId w:val="1"/>
        </w:numPr>
        <w:tabs>
          <w:tab w:val="left" w:pos="818"/>
          <w:tab w:val="left" w:pos="822"/>
        </w:tabs>
        <w:spacing w:before="1"/>
        <w:ind w:left="822" w:right="93" w:hanging="274"/>
        <w:jc w:val="left"/>
        <w:rPr>
          <w:sz w:val="20"/>
        </w:rPr>
      </w:pPr>
      <w:r>
        <w:rPr>
          <w:sz w:val="20"/>
        </w:rPr>
        <w:t>Cui, C., Zhao, S., Zhang, Z., Li, M., Shi, R., &amp; Sun, Q. (2023). Preparation and characterization of corn starch straws with strong</w:t>
      </w:r>
      <w:r>
        <w:rPr>
          <w:spacing w:val="-14"/>
          <w:sz w:val="20"/>
        </w:rPr>
        <w:t xml:space="preserve"> </w:t>
      </w:r>
      <w:r>
        <w:rPr>
          <w:sz w:val="20"/>
        </w:rPr>
        <w:t>mechanical</w:t>
      </w:r>
      <w:r>
        <w:rPr>
          <w:spacing w:val="-14"/>
          <w:sz w:val="20"/>
        </w:rPr>
        <w:t xml:space="preserve"> </w:t>
      </w:r>
      <w:r>
        <w:rPr>
          <w:sz w:val="20"/>
        </w:rPr>
        <w:t>properties</w:t>
      </w:r>
      <w:r>
        <w:rPr>
          <w:spacing w:val="-12"/>
          <w:sz w:val="20"/>
        </w:rPr>
        <w:t xml:space="preserve"> </w:t>
      </w:r>
      <w:r>
        <w:rPr>
          <w:sz w:val="20"/>
        </w:rPr>
        <w:t>by</w:t>
      </w:r>
      <w:r>
        <w:rPr>
          <w:spacing w:val="-14"/>
          <w:sz w:val="20"/>
        </w:rPr>
        <w:t xml:space="preserve"> </w:t>
      </w:r>
      <w:r>
        <w:rPr>
          <w:sz w:val="20"/>
        </w:rPr>
        <w:t>extrusion</w:t>
      </w:r>
      <w:r>
        <w:rPr>
          <w:spacing w:val="-14"/>
          <w:sz w:val="20"/>
        </w:rPr>
        <w:t xml:space="preserve"> </w:t>
      </w:r>
      <w:r>
        <w:rPr>
          <w:sz w:val="20"/>
        </w:rPr>
        <w:t>and retrogradation.</w:t>
      </w:r>
      <w:r>
        <w:rPr>
          <w:spacing w:val="-5"/>
          <w:sz w:val="20"/>
        </w:rPr>
        <w:t xml:space="preserve"> </w:t>
      </w:r>
      <w:r>
        <w:rPr>
          <w:rFonts w:ascii="Arial"/>
          <w:i/>
          <w:sz w:val="20"/>
        </w:rPr>
        <w:t>Industrial</w:t>
      </w:r>
      <w:r>
        <w:rPr>
          <w:rFonts w:ascii="Arial"/>
          <w:i/>
          <w:spacing w:val="-6"/>
          <w:sz w:val="20"/>
        </w:rPr>
        <w:t xml:space="preserve"> </w:t>
      </w:r>
      <w:r>
        <w:rPr>
          <w:rFonts w:ascii="Arial"/>
          <w:i/>
          <w:sz w:val="20"/>
        </w:rPr>
        <w:t>Crops</w:t>
      </w:r>
      <w:r>
        <w:rPr>
          <w:rFonts w:ascii="Arial"/>
          <w:i/>
          <w:spacing w:val="-6"/>
          <w:sz w:val="20"/>
        </w:rPr>
        <w:t xml:space="preserve"> </w:t>
      </w:r>
      <w:r>
        <w:rPr>
          <w:rFonts w:ascii="Arial"/>
          <w:i/>
          <w:sz w:val="20"/>
        </w:rPr>
        <w:t>and</w:t>
      </w:r>
      <w:r>
        <w:rPr>
          <w:rFonts w:ascii="Arial"/>
          <w:i/>
          <w:spacing w:val="-7"/>
          <w:sz w:val="20"/>
        </w:rPr>
        <w:t xml:space="preserve"> </w:t>
      </w:r>
      <w:r>
        <w:rPr>
          <w:rFonts w:ascii="Arial"/>
          <w:i/>
          <w:sz w:val="20"/>
        </w:rPr>
        <w:t>Products, 191</w:t>
      </w:r>
      <w:r>
        <w:rPr>
          <w:sz w:val="20"/>
        </w:rPr>
        <w:t>(Part A), 115991.</w:t>
      </w:r>
    </w:p>
    <w:p w:rsidR="00C3463A" w:rsidRDefault="003B50FE">
      <w:pPr>
        <w:pStyle w:val="BodyText"/>
        <w:ind w:left="822"/>
      </w:pPr>
      <w:hyperlink r:id="rId19">
        <w:r w:rsidR="00EF1F8E">
          <w:rPr>
            <w:color w:val="0000FF"/>
            <w:spacing w:val="-2"/>
            <w:u w:val="single" w:color="0000FF"/>
          </w:rPr>
          <w:t>https://doi.org/10.1016/j.indcrop.2022.115991</w:t>
        </w:r>
      </w:hyperlink>
    </w:p>
    <w:p w:rsidR="00C3463A" w:rsidRDefault="00C3463A">
      <w:pPr>
        <w:pStyle w:val="BodyText"/>
        <w:spacing w:before="10"/>
      </w:pPr>
    </w:p>
    <w:p w:rsidR="00C3463A" w:rsidRDefault="00EF1F8E">
      <w:pPr>
        <w:pStyle w:val="ListParagraph"/>
        <w:numPr>
          <w:ilvl w:val="0"/>
          <w:numId w:val="1"/>
        </w:numPr>
        <w:tabs>
          <w:tab w:val="left" w:pos="818"/>
          <w:tab w:val="left" w:pos="822"/>
        </w:tabs>
        <w:spacing w:before="1"/>
        <w:ind w:left="822" w:right="50" w:hanging="274"/>
        <w:jc w:val="left"/>
        <w:rPr>
          <w:sz w:val="20"/>
        </w:rPr>
      </w:pPr>
      <w:proofErr w:type="spellStart"/>
      <w:r>
        <w:rPr>
          <w:sz w:val="20"/>
        </w:rPr>
        <w:t>Djekic</w:t>
      </w:r>
      <w:proofErr w:type="spellEnd"/>
      <w:r>
        <w:rPr>
          <w:sz w:val="20"/>
        </w:rPr>
        <w:t>,</w:t>
      </w:r>
      <w:r>
        <w:rPr>
          <w:spacing w:val="-11"/>
          <w:sz w:val="20"/>
        </w:rPr>
        <w:t xml:space="preserve"> </w:t>
      </w:r>
      <w:r>
        <w:rPr>
          <w:sz w:val="20"/>
        </w:rPr>
        <w:t>I.,</w:t>
      </w:r>
      <w:r>
        <w:rPr>
          <w:spacing w:val="-10"/>
          <w:sz w:val="20"/>
        </w:rPr>
        <w:t xml:space="preserve"> </w:t>
      </w:r>
      <w:proofErr w:type="spellStart"/>
      <w:r>
        <w:rPr>
          <w:sz w:val="20"/>
        </w:rPr>
        <w:t>Petrovic</w:t>
      </w:r>
      <w:proofErr w:type="spellEnd"/>
      <w:r>
        <w:rPr>
          <w:sz w:val="20"/>
        </w:rPr>
        <w:t>,</w:t>
      </w:r>
      <w:r>
        <w:rPr>
          <w:spacing w:val="-9"/>
          <w:sz w:val="20"/>
        </w:rPr>
        <w:t xml:space="preserve"> </w:t>
      </w:r>
      <w:r>
        <w:rPr>
          <w:sz w:val="20"/>
        </w:rPr>
        <w:t>T.,</w:t>
      </w:r>
      <w:r>
        <w:rPr>
          <w:spacing w:val="-7"/>
          <w:sz w:val="20"/>
        </w:rPr>
        <w:t xml:space="preserve"> </w:t>
      </w:r>
      <w:proofErr w:type="spellStart"/>
      <w:r>
        <w:rPr>
          <w:sz w:val="20"/>
        </w:rPr>
        <w:t>Smigic</w:t>
      </w:r>
      <w:proofErr w:type="spellEnd"/>
      <w:r>
        <w:rPr>
          <w:sz w:val="20"/>
        </w:rPr>
        <w:t>,</w:t>
      </w:r>
      <w:r>
        <w:rPr>
          <w:spacing w:val="-11"/>
          <w:sz w:val="20"/>
        </w:rPr>
        <w:t xml:space="preserve"> </w:t>
      </w:r>
      <w:r>
        <w:rPr>
          <w:sz w:val="20"/>
        </w:rPr>
        <w:t>N.,</w:t>
      </w:r>
      <w:r>
        <w:rPr>
          <w:spacing w:val="-10"/>
          <w:sz w:val="20"/>
        </w:rPr>
        <w:t xml:space="preserve"> </w:t>
      </w:r>
      <w:proofErr w:type="spellStart"/>
      <w:r>
        <w:rPr>
          <w:sz w:val="20"/>
        </w:rPr>
        <w:t>Udovicki</w:t>
      </w:r>
      <w:proofErr w:type="spellEnd"/>
      <w:r>
        <w:rPr>
          <w:sz w:val="20"/>
        </w:rPr>
        <w:t>,</w:t>
      </w:r>
      <w:r>
        <w:rPr>
          <w:spacing w:val="-7"/>
          <w:sz w:val="20"/>
        </w:rPr>
        <w:t xml:space="preserve"> </w:t>
      </w:r>
      <w:r>
        <w:rPr>
          <w:sz w:val="20"/>
        </w:rPr>
        <w:t xml:space="preserve">B., &amp; </w:t>
      </w:r>
      <w:proofErr w:type="spellStart"/>
      <w:r>
        <w:rPr>
          <w:sz w:val="20"/>
        </w:rPr>
        <w:t>Tomic</w:t>
      </w:r>
      <w:proofErr w:type="spellEnd"/>
      <w:r>
        <w:rPr>
          <w:sz w:val="20"/>
        </w:rPr>
        <w:t xml:space="preserve">, N. (2024). Confronting various quality perspectives of paper straws—Case study with Generation Z. </w:t>
      </w:r>
      <w:r>
        <w:rPr>
          <w:rFonts w:ascii="Arial" w:hAnsi="Arial"/>
          <w:i/>
          <w:sz w:val="20"/>
        </w:rPr>
        <w:t>Applied Sciences, 14</w:t>
      </w:r>
      <w:r>
        <w:rPr>
          <w:sz w:val="20"/>
        </w:rPr>
        <w:t>(23), 11189.</w:t>
      </w:r>
    </w:p>
    <w:p w:rsidR="00C3463A" w:rsidRDefault="003B50FE">
      <w:pPr>
        <w:pStyle w:val="BodyText"/>
        <w:spacing w:line="227" w:lineRule="exact"/>
        <w:ind w:left="822"/>
      </w:pPr>
      <w:hyperlink r:id="rId20">
        <w:r w:rsidR="00EF1F8E">
          <w:rPr>
            <w:color w:val="0000FF"/>
            <w:spacing w:val="-2"/>
            <w:u w:val="single" w:color="0000FF"/>
          </w:rPr>
          <w:t>https://doi.org/10.3390/app142311189</w:t>
        </w:r>
      </w:hyperlink>
    </w:p>
    <w:p w:rsidR="00C3463A" w:rsidRDefault="00C3463A">
      <w:pPr>
        <w:pStyle w:val="BodyText"/>
        <w:spacing w:line="227" w:lineRule="exact"/>
        <w:sectPr w:rsidR="00C3463A">
          <w:pgSz w:w="11930" w:h="16860"/>
          <w:pgMar w:top="1380" w:right="425" w:bottom="280" w:left="992" w:header="720" w:footer="720" w:gutter="0"/>
          <w:cols w:num="2" w:space="720" w:equalWidth="0">
            <w:col w:w="4822" w:space="712"/>
            <w:col w:w="4979"/>
          </w:cols>
        </w:sectPr>
      </w:pPr>
    </w:p>
    <w:p w:rsidR="00C3463A" w:rsidRDefault="00EF1F8E">
      <w:pPr>
        <w:pStyle w:val="ListParagraph"/>
        <w:numPr>
          <w:ilvl w:val="0"/>
          <w:numId w:val="1"/>
        </w:numPr>
        <w:tabs>
          <w:tab w:val="left" w:pos="552"/>
          <w:tab w:val="left" w:pos="554"/>
        </w:tabs>
        <w:spacing w:before="79"/>
        <w:ind w:left="554" w:right="96" w:hanging="180"/>
        <w:jc w:val="left"/>
        <w:rPr>
          <w:sz w:val="20"/>
        </w:rPr>
      </w:pPr>
      <w:proofErr w:type="spellStart"/>
      <w:r>
        <w:rPr>
          <w:sz w:val="20"/>
        </w:rPr>
        <w:lastRenderedPageBreak/>
        <w:t>Duizer</w:t>
      </w:r>
      <w:proofErr w:type="spellEnd"/>
      <w:r>
        <w:rPr>
          <w:sz w:val="20"/>
        </w:rPr>
        <w:t>, L. M., Robertson, T., &amp; Han, J. (2008). Requirements for packaging from an ageing consumer's</w:t>
      </w:r>
      <w:r>
        <w:rPr>
          <w:spacing w:val="-14"/>
          <w:sz w:val="20"/>
        </w:rPr>
        <w:t xml:space="preserve"> </w:t>
      </w:r>
      <w:r>
        <w:rPr>
          <w:sz w:val="20"/>
        </w:rPr>
        <w:t>perspective.</w:t>
      </w:r>
      <w:r>
        <w:rPr>
          <w:spacing w:val="-14"/>
          <w:sz w:val="20"/>
        </w:rPr>
        <w:t xml:space="preserve"> </w:t>
      </w:r>
      <w:r>
        <w:rPr>
          <w:rFonts w:ascii="Arial" w:hAnsi="Arial"/>
          <w:i/>
          <w:sz w:val="20"/>
        </w:rPr>
        <w:t>Packaging</w:t>
      </w:r>
      <w:r>
        <w:rPr>
          <w:rFonts w:ascii="Arial" w:hAnsi="Arial"/>
          <w:i/>
          <w:spacing w:val="-14"/>
          <w:sz w:val="20"/>
        </w:rPr>
        <w:t xml:space="preserve"> </w:t>
      </w:r>
      <w:r>
        <w:rPr>
          <w:rFonts w:ascii="Arial" w:hAnsi="Arial"/>
          <w:i/>
          <w:sz w:val="20"/>
        </w:rPr>
        <w:t>Technology</w:t>
      </w:r>
      <w:r>
        <w:rPr>
          <w:rFonts w:ascii="Arial" w:hAnsi="Arial"/>
          <w:i/>
          <w:spacing w:val="-14"/>
          <w:sz w:val="20"/>
        </w:rPr>
        <w:t xml:space="preserve"> </w:t>
      </w:r>
      <w:r>
        <w:rPr>
          <w:rFonts w:ascii="Arial" w:hAnsi="Arial"/>
          <w:i/>
          <w:sz w:val="20"/>
        </w:rPr>
        <w:t>and Science, 21</w:t>
      </w:r>
      <w:r>
        <w:rPr>
          <w:sz w:val="20"/>
        </w:rPr>
        <w:t>(8), 521–532.</w:t>
      </w:r>
    </w:p>
    <w:p w:rsidR="00C3463A" w:rsidRDefault="003B50FE">
      <w:pPr>
        <w:pStyle w:val="BodyText"/>
        <w:spacing w:before="4"/>
        <w:ind w:left="554"/>
      </w:pPr>
      <w:hyperlink r:id="rId21">
        <w:r w:rsidR="00EF1F8E">
          <w:rPr>
            <w:color w:val="0000FF"/>
            <w:spacing w:val="-2"/>
            <w:u w:val="single" w:color="0000FF"/>
          </w:rPr>
          <w:t>https://doi.org/10.1002/pts.834</w:t>
        </w:r>
      </w:hyperlink>
    </w:p>
    <w:p w:rsidR="00C3463A" w:rsidRDefault="00C3463A">
      <w:pPr>
        <w:pStyle w:val="BodyText"/>
        <w:spacing w:before="8"/>
      </w:pPr>
    </w:p>
    <w:p w:rsidR="00C3463A" w:rsidRDefault="00EF1F8E">
      <w:pPr>
        <w:pStyle w:val="ListParagraph"/>
        <w:numPr>
          <w:ilvl w:val="0"/>
          <w:numId w:val="1"/>
        </w:numPr>
        <w:tabs>
          <w:tab w:val="left" w:pos="998"/>
        </w:tabs>
        <w:ind w:left="554" w:right="209" w:firstLine="86"/>
        <w:jc w:val="left"/>
        <w:rPr>
          <w:sz w:val="20"/>
        </w:rPr>
      </w:pPr>
      <w:r>
        <w:rPr>
          <w:sz w:val="20"/>
        </w:rPr>
        <w:t xml:space="preserve">Gupta, D. K., </w:t>
      </w:r>
      <w:proofErr w:type="spellStart"/>
      <w:r>
        <w:rPr>
          <w:sz w:val="20"/>
        </w:rPr>
        <w:t>Phanisree</w:t>
      </w:r>
      <w:proofErr w:type="spellEnd"/>
      <w:r>
        <w:rPr>
          <w:sz w:val="20"/>
        </w:rPr>
        <w:t xml:space="preserve">, M. H. M., </w:t>
      </w:r>
      <w:proofErr w:type="spellStart"/>
      <w:r>
        <w:rPr>
          <w:sz w:val="20"/>
        </w:rPr>
        <w:t>Penchalaraju</w:t>
      </w:r>
      <w:proofErr w:type="spellEnd"/>
      <w:r>
        <w:rPr>
          <w:sz w:val="20"/>
        </w:rPr>
        <w:t>,</w:t>
      </w:r>
      <w:r>
        <w:rPr>
          <w:spacing w:val="-11"/>
          <w:sz w:val="20"/>
        </w:rPr>
        <w:t xml:space="preserve"> </w:t>
      </w:r>
      <w:r>
        <w:rPr>
          <w:sz w:val="20"/>
        </w:rPr>
        <w:t>M.,</w:t>
      </w:r>
      <w:r>
        <w:rPr>
          <w:spacing w:val="-12"/>
          <w:sz w:val="20"/>
        </w:rPr>
        <w:t xml:space="preserve"> </w:t>
      </w:r>
      <w:r>
        <w:rPr>
          <w:sz w:val="20"/>
        </w:rPr>
        <w:t>&amp;</w:t>
      </w:r>
      <w:r>
        <w:rPr>
          <w:spacing w:val="-10"/>
          <w:sz w:val="20"/>
        </w:rPr>
        <w:t xml:space="preserve"> </w:t>
      </w:r>
      <w:proofErr w:type="spellStart"/>
      <w:r>
        <w:rPr>
          <w:sz w:val="20"/>
        </w:rPr>
        <w:t>Babu</w:t>
      </w:r>
      <w:proofErr w:type="spellEnd"/>
      <w:r>
        <w:rPr>
          <w:sz w:val="20"/>
        </w:rPr>
        <w:t>,</w:t>
      </w:r>
      <w:r>
        <w:rPr>
          <w:spacing w:val="-7"/>
          <w:sz w:val="20"/>
        </w:rPr>
        <w:t xml:space="preserve"> </w:t>
      </w:r>
      <w:r>
        <w:rPr>
          <w:sz w:val="20"/>
        </w:rPr>
        <w:t>A.</w:t>
      </w:r>
      <w:r>
        <w:rPr>
          <w:spacing w:val="-12"/>
          <w:sz w:val="20"/>
        </w:rPr>
        <w:t xml:space="preserve"> </w:t>
      </w:r>
      <w:r>
        <w:rPr>
          <w:sz w:val="20"/>
        </w:rPr>
        <w:t>S.</w:t>
      </w:r>
      <w:r>
        <w:rPr>
          <w:spacing w:val="-12"/>
          <w:sz w:val="20"/>
        </w:rPr>
        <w:t xml:space="preserve"> </w:t>
      </w:r>
      <w:r>
        <w:rPr>
          <w:sz w:val="20"/>
        </w:rPr>
        <w:t>(2024).</w:t>
      </w:r>
      <w:r>
        <w:rPr>
          <w:spacing w:val="-8"/>
          <w:sz w:val="20"/>
        </w:rPr>
        <w:t xml:space="preserve"> </w:t>
      </w:r>
      <w:r>
        <w:rPr>
          <w:sz w:val="20"/>
        </w:rPr>
        <w:t>Edible</w:t>
      </w:r>
      <w:r>
        <w:rPr>
          <w:spacing w:val="-11"/>
          <w:sz w:val="20"/>
        </w:rPr>
        <w:t xml:space="preserve"> </w:t>
      </w:r>
      <w:r>
        <w:rPr>
          <w:sz w:val="20"/>
        </w:rPr>
        <w:t xml:space="preserve">and biodegradable polymeric materials for food packaging or coatings. In M. Sen (Ed.), </w:t>
      </w:r>
      <w:r>
        <w:rPr>
          <w:rFonts w:ascii="Arial"/>
          <w:i/>
          <w:sz w:val="20"/>
        </w:rPr>
        <w:t>Food Coatings</w:t>
      </w:r>
      <w:r>
        <w:rPr>
          <w:rFonts w:ascii="Arial"/>
          <w:i/>
          <w:spacing w:val="-5"/>
          <w:sz w:val="20"/>
        </w:rPr>
        <w:t xml:space="preserve"> </w:t>
      </w:r>
      <w:r>
        <w:rPr>
          <w:rFonts w:ascii="Arial"/>
          <w:i/>
          <w:sz w:val="20"/>
        </w:rPr>
        <w:t>and</w:t>
      </w:r>
      <w:r>
        <w:rPr>
          <w:rFonts w:ascii="Arial"/>
          <w:i/>
          <w:spacing w:val="-5"/>
          <w:sz w:val="20"/>
        </w:rPr>
        <w:t xml:space="preserve"> </w:t>
      </w:r>
      <w:r>
        <w:rPr>
          <w:rFonts w:ascii="Arial"/>
          <w:i/>
          <w:sz w:val="20"/>
        </w:rPr>
        <w:t>Preservation</w:t>
      </w:r>
      <w:r>
        <w:rPr>
          <w:rFonts w:ascii="Arial"/>
          <w:i/>
          <w:spacing w:val="-5"/>
          <w:sz w:val="20"/>
        </w:rPr>
        <w:t xml:space="preserve"> </w:t>
      </w:r>
      <w:r>
        <w:rPr>
          <w:rFonts w:ascii="Arial"/>
          <w:i/>
          <w:sz w:val="20"/>
        </w:rPr>
        <w:t>Technologies</w:t>
      </w:r>
      <w:r>
        <w:rPr>
          <w:rFonts w:ascii="Arial"/>
          <w:i/>
          <w:spacing w:val="-1"/>
          <w:sz w:val="20"/>
        </w:rPr>
        <w:t xml:space="preserve"> </w:t>
      </w:r>
      <w:r>
        <w:rPr>
          <w:sz w:val="20"/>
        </w:rPr>
        <w:t xml:space="preserve">(Chapter 3). Wiley. </w:t>
      </w:r>
      <w:hyperlink r:id="rId22">
        <w:r>
          <w:rPr>
            <w:color w:val="0000FF"/>
            <w:spacing w:val="-2"/>
            <w:sz w:val="20"/>
            <w:u w:val="single" w:color="0000FF"/>
          </w:rPr>
          <w:t>https://doi.org/10.1002/9781394237623.ch3</w:t>
        </w:r>
      </w:hyperlink>
    </w:p>
    <w:p w:rsidR="00C3463A" w:rsidRDefault="00C3463A">
      <w:pPr>
        <w:pStyle w:val="BodyText"/>
        <w:spacing w:before="9"/>
      </w:pPr>
    </w:p>
    <w:p w:rsidR="00C3463A" w:rsidRDefault="00EF1F8E">
      <w:pPr>
        <w:pStyle w:val="ListParagraph"/>
        <w:numPr>
          <w:ilvl w:val="0"/>
          <w:numId w:val="1"/>
        </w:numPr>
        <w:tabs>
          <w:tab w:val="left" w:pos="998"/>
        </w:tabs>
        <w:ind w:left="554" w:right="87" w:firstLine="86"/>
        <w:jc w:val="left"/>
        <w:rPr>
          <w:sz w:val="20"/>
        </w:rPr>
      </w:pPr>
      <w:r>
        <w:rPr>
          <w:sz w:val="20"/>
        </w:rPr>
        <w:t xml:space="preserve">Han, J. H. (2014). Edible films and coatings: A review. In J. H. Han (Ed.), </w:t>
      </w:r>
      <w:r>
        <w:rPr>
          <w:rFonts w:ascii="Arial" w:hAnsi="Arial"/>
          <w:i/>
          <w:sz w:val="20"/>
        </w:rPr>
        <w:t>Innovations in Food Packaging</w:t>
      </w:r>
      <w:r>
        <w:rPr>
          <w:rFonts w:ascii="Arial" w:hAnsi="Arial"/>
          <w:i/>
          <w:spacing w:val="-14"/>
          <w:sz w:val="20"/>
        </w:rPr>
        <w:t xml:space="preserve"> </w:t>
      </w:r>
      <w:r>
        <w:rPr>
          <w:sz w:val="20"/>
        </w:rPr>
        <w:t>(2nd</w:t>
      </w:r>
      <w:r>
        <w:rPr>
          <w:spacing w:val="-14"/>
          <w:sz w:val="20"/>
        </w:rPr>
        <w:t xml:space="preserve"> </w:t>
      </w:r>
      <w:r>
        <w:rPr>
          <w:sz w:val="20"/>
        </w:rPr>
        <w:t>ed.,</w:t>
      </w:r>
      <w:r>
        <w:rPr>
          <w:spacing w:val="-14"/>
          <w:sz w:val="20"/>
        </w:rPr>
        <w:t xml:space="preserve"> </w:t>
      </w:r>
      <w:r>
        <w:rPr>
          <w:sz w:val="20"/>
        </w:rPr>
        <w:t>pp.</w:t>
      </w:r>
      <w:r>
        <w:rPr>
          <w:spacing w:val="-13"/>
          <w:sz w:val="20"/>
        </w:rPr>
        <w:t xml:space="preserve"> </w:t>
      </w:r>
      <w:r>
        <w:rPr>
          <w:sz w:val="20"/>
        </w:rPr>
        <w:t>213–255).</w:t>
      </w:r>
      <w:r>
        <w:rPr>
          <w:spacing w:val="-14"/>
          <w:sz w:val="20"/>
        </w:rPr>
        <w:t xml:space="preserve"> </w:t>
      </w:r>
      <w:r>
        <w:rPr>
          <w:sz w:val="20"/>
        </w:rPr>
        <w:t>Academic</w:t>
      </w:r>
      <w:r>
        <w:rPr>
          <w:spacing w:val="-13"/>
          <w:sz w:val="20"/>
        </w:rPr>
        <w:t xml:space="preserve"> </w:t>
      </w:r>
      <w:r>
        <w:rPr>
          <w:sz w:val="20"/>
        </w:rPr>
        <w:t xml:space="preserve">Press. </w:t>
      </w:r>
      <w:hyperlink r:id="rId23">
        <w:r>
          <w:rPr>
            <w:color w:val="0000FF"/>
            <w:spacing w:val="-2"/>
            <w:sz w:val="20"/>
            <w:u w:val="single" w:color="0000FF"/>
          </w:rPr>
          <w:t>https://doi.org/10.1016/B978-0-12-394601-0.00009-</w:t>
        </w:r>
      </w:hyperlink>
      <w:r>
        <w:rPr>
          <w:color w:val="0000FF"/>
          <w:spacing w:val="-2"/>
          <w:sz w:val="20"/>
        </w:rPr>
        <w:t xml:space="preserve"> </w:t>
      </w:r>
      <w:hyperlink r:id="rId24">
        <w:r>
          <w:rPr>
            <w:color w:val="0000FF"/>
            <w:spacing w:val="-10"/>
            <w:sz w:val="20"/>
            <w:u w:val="single" w:color="0000FF"/>
          </w:rPr>
          <w:t>6</w:t>
        </w:r>
      </w:hyperlink>
    </w:p>
    <w:p w:rsidR="00C3463A" w:rsidRDefault="00C3463A">
      <w:pPr>
        <w:pStyle w:val="BodyText"/>
        <w:spacing w:before="9"/>
      </w:pPr>
    </w:p>
    <w:p w:rsidR="00C3463A" w:rsidRDefault="00EF1F8E">
      <w:pPr>
        <w:pStyle w:val="ListParagraph"/>
        <w:numPr>
          <w:ilvl w:val="0"/>
          <w:numId w:val="1"/>
        </w:numPr>
        <w:tabs>
          <w:tab w:val="left" w:pos="997"/>
        </w:tabs>
        <w:ind w:left="997" w:hanging="355"/>
        <w:jc w:val="left"/>
        <w:rPr>
          <w:sz w:val="20"/>
        </w:rPr>
      </w:pPr>
      <w:r>
        <w:rPr>
          <w:sz w:val="20"/>
        </w:rPr>
        <w:t>He,</w:t>
      </w:r>
      <w:r>
        <w:rPr>
          <w:spacing w:val="-10"/>
          <w:sz w:val="20"/>
        </w:rPr>
        <w:t xml:space="preserve"> </w:t>
      </w:r>
      <w:r>
        <w:rPr>
          <w:sz w:val="20"/>
        </w:rPr>
        <w:t>X.,</w:t>
      </w:r>
      <w:r>
        <w:rPr>
          <w:spacing w:val="-9"/>
          <w:sz w:val="20"/>
        </w:rPr>
        <w:t xml:space="preserve"> </w:t>
      </w:r>
      <w:r>
        <w:rPr>
          <w:sz w:val="20"/>
        </w:rPr>
        <w:t>Zhao,</w:t>
      </w:r>
      <w:r>
        <w:rPr>
          <w:spacing w:val="-5"/>
          <w:sz w:val="20"/>
        </w:rPr>
        <w:t xml:space="preserve"> </w:t>
      </w:r>
      <w:r>
        <w:rPr>
          <w:sz w:val="20"/>
        </w:rPr>
        <w:t>S.,</w:t>
      </w:r>
      <w:r>
        <w:rPr>
          <w:spacing w:val="-8"/>
          <w:sz w:val="20"/>
        </w:rPr>
        <w:t xml:space="preserve"> </w:t>
      </w:r>
      <w:r>
        <w:rPr>
          <w:sz w:val="20"/>
        </w:rPr>
        <w:t>Zhang,</w:t>
      </w:r>
      <w:r>
        <w:rPr>
          <w:spacing w:val="-11"/>
          <w:sz w:val="20"/>
        </w:rPr>
        <w:t xml:space="preserve"> </w:t>
      </w:r>
      <w:r>
        <w:rPr>
          <w:sz w:val="20"/>
        </w:rPr>
        <w:t>Z.,</w:t>
      </w:r>
      <w:r>
        <w:rPr>
          <w:spacing w:val="-4"/>
          <w:sz w:val="20"/>
        </w:rPr>
        <w:t xml:space="preserve"> </w:t>
      </w:r>
      <w:r>
        <w:rPr>
          <w:sz w:val="20"/>
        </w:rPr>
        <w:t>Dai,</w:t>
      </w:r>
      <w:r>
        <w:rPr>
          <w:spacing w:val="-6"/>
          <w:sz w:val="20"/>
        </w:rPr>
        <w:t xml:space="preserve"> </w:t>
      </w:r>
      <w:r>
        <w:rPr>
          <w:sz w:val="20"/>
        </w:rPr>
        <w:t>L.,</w:t>
      </w:r>
      <w:r>
        <w:rPr>
          <w:spacing w:val="-11"/>
          <w:sz w:val="20"/>
        </w:rPr>
        <w:t xml:space="preserve"> </w:t>
      </w:r>
      <w:r>
        <w:rPr>
          <w:sz w:val="20"/>
        </w:rPr>
        <w:t>Qin,</w:t>
      </w:r>
      <w:r>
        <w:rPr>
          <w:spacing w:val="-5"/>
          <w:sz w:val="20"/>
        </w:rPr>
        <w:t xml:space="preserve"> </w:t>
      </w:r>
      <w:r>
        <w:rPr>
          <w:sz w:val="20"/>
        </w:rPr>
        <w:t>Y.,</w:t>
      </w:r>
      <w:r>
        <w:rPr>
          <w:spacing w:val="-9"/>
          <w:sz w:val="20"/>
        </w:rPr>
        <w:t xml:space="preserve"> </w:t>
      </w:r>
      <w:r>
        <w:rPr>
          <w:spacing w:val="-5"/>
          <w:sz w:val="20"/>
        </w:rPr>
        <w:t>Ji,</w:t>
      </w:r>
    </w:p>
    <w:p w:rsidR="00C3463A" w:rsidRDefault="00EF1F8E">
      <w:pPr>
        <w:pStyle w:val="BodyText"/>
        <w:spacing w:before="1"/>
        <w:ind w:left="554"/>
      </w:pPr>
      <w:r>
        <w:t>N.,</w:t>
      </w:r>
      <w:r>
        <w:rPr>
          <w:spacing w:val="-10"/>
        </w:rPr>
        <w:t xml:space="preserve"> </w:t>
      </w:r>
      <w:proofErr w:type="spellStart"/>
      <w:r>
        <w:t>Xiong</w:t>
      </w:r>
      <w:proofErr w:type="spellEnd"/>
      <w:r>
        <w:t>,</w:t>
      </w:r>
      <w:r>
        <w:rPr>
          <w:spacing w:val="-10"/>
        </w:rPr>
        <w:t xml:space="preserve"> </w:t>
      </w:r>
      <w:r>
        <w:t>L.,</w:t>
      </w:r>
      <w:r>
        <w:rPr>
          <w:spacing w:val="-7"/>
        </w:rPr>
        <w:t xml:space="preserve"> </w:t>
      </w:r>
      <w:r>
        <w:t>Shi,</w:t>
      </w:r>
      <w:r>
        <w:rPr>
          <w:spacing w:val="-10"/>
        </w:rPr>
        <w:t xml:space="preserve"> </w:t>
      </w:r>
      <w:r>
        <w:t>R.,</w:t>
      </w:r>
      <w:r>
        <w:rPr>
          <w:spacing w:val="-7"/>
        </w:rPr>
        <w:t xml:space="preserve"> </w:t>
      </w:r>
      <w:r>
        <w:t>&amp;</w:t>
      </w:r>
      <w:r>
        <w:rPr>
          <w:spacing w:val="-8"/>
        </w:rPr>
        <w:t xml:space="preserve"> </w:t>
      </w:r>
      <w:r>
        <w:t>Sun,</w:t>
      </w:r>
      <w:r>
        <w:rPr>
          <w:spacing w:val="-9"/>
        </w:rPr>
        <w:t xml:space="preserve"> </w:t>
      </w:r>
      <w:r>
        <w:t>Q.</w:t>
      </w:r>
      <w:r>
        <w:rPr>
          <w:spacing w:val="-10"/>
        </w:rPr>
        <w:t xml:space="preserve"> </w:t>
      </w:r>
      <w:r>
        <w:t>(2023).</w:t>
      </w:r>
      <w:r>
        <w:rPr>
          <w:spacing w:val="-7"/>
        </w:rPr>
        <w:t xml:space="preserve"> </w:t>
      </w:r>
      <w:r>
        <w:t>A</w:t>
      </w:r>
      <w:r>
        <w:rPr>
          <w:spacing w:val="-11"/>
        </w:rPr>
        <w:t xml:space="preserve"> </w:t>
      </w:r>
      <w:r>
        <w:t>combined extrusion,</w:t>
      </w:r>
      <w:r>
        <w:rPr>
          <w:spacing w:val="-10"/>
        </w:rPr>
        <w:t xml:space="preserve"> </w:t>
      </w:r>
      <w:r>
        <w:t>retrogradation,</w:t>
      </w:r>
      <w:r>
        <w:rPr>
          <w:spacing w:val="-10"/>
        </w:rPr>
        <w:t xml:space="preserve"> </w:t>
      </w:r>
      <w:r>
        <w:t>and</w:t>
      </w:r>
      <w:r>
        <w:rPr>
          <w:spacing w:val="-11"/>
        </w:rPr>
        <w:t xml:space="preserve"> </w:t>
      </w:r>
      <w:r>
        <w:t>cross-linking</w:t>
      </w:r>
      <w:r>
        <w:rPr>
          <w:spacing w:val="-11"/>
        </w:rPr>
        <w:t xml:space="preserve"> </w:t>
      </w:r>
      <w:r>
        <w:t xml:space="preserve">strategy for preparing starch-based straws with desirable mechanical properties. </w:t>
      </w:r>
      <w:r>
        <w:rPr>
          <w:rFonts w:ascii="Arial" w:hAnsi="Arial"/>
          <w:i/>
        </w:rPr>
        <w:t>International Journal of Biological Macromolecules, 227</w:t>
      </w:r>
      <w:r>
        <w:t xml:space="preserve">, 1089–1097. </w:t>
      </w:r>
      <w:hyperlink r:id="rId25">
        <w:r>
          <w:rPr>
            <w:color w:val="0000FF"/>
            <w:spacing w:val="-2"/>
            <w:u w:val="single" w:color="0000FF"/>
          </w:rPr>
          <w:t>https://doi.org/10.1016/j.ijbiomac.2022.11.289</w:t>
        </w:r>
      </w:hyperlink>
    </w:p>
    <w:p w:rsidR="00C3463A" w:rsidRDefault="00C3463A">
      <w:pPr>
        <w:pStyle w:val="BodyText"/>
        <w:spacing w:before="13"/>
      </w:pPr>
    </w:p>
    <w:p w:rsidR="00C3463A" w:rsidRDefault="00EF1F8E">
      <w:pPr>
        <w:pStyle w:val="ListParagraph"/>
        <w:numPr>
          <w:ilvl w:val="0"/>
          <w:numId w:val="1"/>
        </w:numPr>
        <w:tabs>
          <w:tab w:val="left" w:pos="997"/>
        </w:tabs>
        <w:spacing w:line="229" w:lineRule="exact"/>
        <w:ind w:left="997" w:hanging="355"/>
        <w:jc w:val="left"/>
        <w:rPr>
          <w:sz w:val="20"/>
        </w:rPr>
      </w:pPr>
      <w:r>
        <w:rPr>
          <w:sz w:val="20"/>
        </w:rPr>
        <w:t>Hu,</w:t>
      </w:r>
      <w:r>
        <w:rPr>
          <w:spacing w:val="-8"/>
          <w:sz w:val="20"/>
        </w:rPr>
        <w:t xml:space="preserve"> </w:t>
      </w:r>
      <w:r>
        <w:rPr>
          <w:sz w:val="20"/>
        </w:rPr>
        <w:t>W.,</w:t>
      </w:r>
      <w:r>
        <w:rPr>
          <w:spacing w:val="-5"/>
          <w:sz w:val="20"/>
        </w:rPr>
        <w:t xml:space="preserve"> </w:t>
      </w:r>
      <w:r>
        <w:rPr>
          <w:sz w:val="20"/>
        </w:rPr>
        <w:t>Xu,</w:t>
      </w:r>
      <w:r>
        <w:rPr>
          <w:spacing w:val="-5"/>
          <w:sz w:val="20"/>
        </w:rPr>
        <w:t xml:space="preserve"> </w:t>
      </w:r>
      <w:r>
        <w:rPr>
          <w:sz w:val="20"/>
        </w:rPr>
        <w:t>X.,</w:t>
      </w:r>
      <w:r>
        <w:rPr>
          <w:spacing w:val="-4"/>
          <w:sz w:val="20"/>
        </w:rPr>
        <w:t xml:space="preserve"> </w:t>
      </w:r>
      <w:r>
        <w:rPr>
          <w:sz w:val="20"/>
        </w:rPr>
        <w:t>Wang,</w:t>
      </w:r>
      <w:r>
        <w:rPr>
          <w:spacing w:val="-8"/>
          <w:sz w:val="20"/>
        </w:rPr>
        <w:t xml:space="preserve"> </w:t>
      </w:r>
      <w:r>
        <w:rPr>
          <w:sz w:val="20"/>
        </w:rPr>
        <w:t>X.,</w:t>
      </w:r>
      <w:r>
        <w:rPr>
          <w:spacing w:val="-7"/>
          <w:sz w:val="20"/>
        </w:rPr>
        <w:t xml:space="preserve"> </w:t>
      </w:r>
      <w:r>
        <w:rPr>
          <w:sz w:val="20"/>
        </w:rPr>
        <w:t>Ma,</w:t>
      </w:r>
      <w:r>
        <w:rPr>
          <w:spacing w:val="-9"/>
          <w:sz w:val="20"/>
        </w:rPr>
        <w:t xml:space="preserve"> </w:t>
      </w:r>
      <w:r>
        <w:rPr>
          <w:sz w:val="20"/>
        </w:rPr>
        <w:t>T.,</w:t>
      </w:r>
      <w:r>
        <w:rPr>
          <w:spacing w:val="-7"/>
          <w:sz w:val="20"/>
        </w:rPr>
        <w:t xml:space="preserve"> </w:t>
      </w:r>
      <w:r>
        <w:rPr>
          <w:sz w:val="20"/>
        </w:rPr>
        <w:t>Li,</w:t>
      </w:r>
      <w:r>
        <w:rPr>
          <w:spacing w:val="-4"/>
          <w:sz w:val="20"/>
        </w:rPr>
        <w:t xml:space="preserve"> </w:t>
      </w:r>
      <w:r>
        <w:rPr>
          <w:sz w:val="20"/>
        </w:rPr>
        <w:t>Y.,</w:t>
      </w:r>
      <w:r>
        <w:rPr>
          <w:spacing w:val="-10"/>
          <w:sz w:val="20"/>
        </w:rPr>
        <w:t xml:space="preserve"> </w:t>
      </w:r>
      <w:r>
        <w:rPr>
          <w:sz w:val="20"/>
        </w:rPr>
        <w:t>Qin,</w:t>
      </w:r>
      <w:r>
        <w:rPr>
          <w:spacing w:val="-9"/>
          <w:sz w:val="20"/>
        </w:rPr>
        <w:t xml:space="preserve"> </w:t>
      </w:r>
      <w:r>
        <w:rPr>
          <w:spacing w:val="-5"/>
          <w:sz w:val="20"/>
        </w:rPr>
        <w:t>X.,</w:t>
      </w:r>
    </w:p>
    <w:p w:rsidR="00C3463A" w:rsidRDefault="00EF1F8E">
      <w:pPr>
        <w:ind w:left="554" w:right="94"/>
        <w:rPr>
          <w:sz w:val="20"/>
        </w:rPr>
      </w:pPr>
      <w:r>
        <w:rPr>
          <w:sz w:val="20"/>
        </w:rPr>
        <w:t>Wei,</w:t>
      </w:r>
      <w:r>
        <w:rPr>
          <w:spacing w:val="-12"/>
          <w:sz w:val="20"/>
        </w:rPr>
        <w:t xml:space="preserve"> </w:t>
      </w:r>
      <w:r>
        <w:rPr>
          <w:sz w:val="20"/>
        </w:rPr>
        <w:t>J.,</w:t>
      </w:r>
      <w:r>
        <w:rPr>
          <w:spacing w:val="-8"/>
          <w:sz w:val="20"/>
        </w:rPr>
        <w:t xml:space="preserve"> </w:t>
      </w:r>
      <w:r>
        <w:rPr>
          <w:sz w:val="20"/>
        </w:rPr>
        <w:t>&amp;</w:t>
      </w:r>
      <w:r>
        <w:rPr>
          <w:spacing w:val="-11"/>
          <w:sz w:val="20"/>
        </w:rPr>
        <w:t xml:space="preserve"> </w:t>
      </w:r>
      <w:r>
        <w:rPr>
          <w:sz w:val="20"/>
        </w:rPr>
        <w:t>Chen,</w:t>
      </w:r>
      <w:r>
        <w:rPr>
          <w:spacing w:val="-6"/>
          <w:sz w:val="20"/>
        </w:rPr>
        <w:t xml:space="preserve"> </w:t>
      </w:r>
      <w:r>
        <w:rPr>
          <w:sz w:val="20"/>
        </w:rPr>
        <w:t>S.</w:t>
      </w:r>
      <w:r>
        <w:rPr>
          <w:spacing w:val="-12"/>
          <w:sz w:val="20"/>
        </w:rPr>
        <w:t xml:space="preserve"> </w:t>
      </w:r>
      <w:r>
        <w:rPr>
          <w:sz w:val="20"/>
        </w:rPr>
        <w:t>(2024).</w:t>
      </w:r>
      <w:r>
        <w:rPr>
          <w:spacing w:val="-4"/>
          <w:sz w:val="20"/>
        </w:rPr>
        <w:t xml:space="preserve"> </w:t>
      </w:r>
      <w:r>
        <w:rPr>
          <w:sz w:val="20"/>
        </w:rPr>
        <w:t>Effect</w:t>
      </w:r>
      <w:r>
        <w:rPr>
          <w:spacing w:val="-8"/>
          <w:sz w:val="20"/>
        </w:rPr>
        <w:t xml:space="preserve"> </w:t>
      </w:r>
      <w:r>
        <w:rPr>
          <w:sz w:val="20"/>
        </w:rPr>
        <w:t>of</w:t>
      </w:r>
      <w:r>
        <w:rPr>
          <w:spacing w:val="-10"/>
          <w:sz w:val="20"/>
        </w:rPr>
        <w:t xml:space="preserve"> </w:t>
      </w:r>
      <w:r>
        <w:rPr>
          <w:sz w:val="20"/>
        </w:rPr>
        <w:t>curdlan</w:t>
      </w:r>
      <w:r>
        <w:rPr>
          <w:spacing w:val="-10"/>
          <w:sz w:val="20"/>
        </w:rPr>
        <w:t xml:space="preserve"> </w:t>
      </w:r>
      <w:r>
        <w:rPr>
          <w:sz w:val="20"/>
        </w:rPr>
        <w:t>on</w:t>
      </w:r>
      <w:r>
        <w:rPr>
          <w:spacing w:val="-12"/>
          <w:sz w:val="20"/>
        </w:rPr>
        <w:t xml:space="preserve"> </w:t>
      </w:r>
      <w:r>
        <w:rPr>
          <w:sz w:val="20"/>
        </w:rPr>
        <w:t xml:space="preserve">the gel properties and interactions of whey protein isolate gels. </w:t>
      </w:r>
      <w:r>
        <w:rPr>
          <w:rFonts w:ascii="Arial"/>
          <w:i/>
          <w:sz w:val="20"/>
        </w:rPr>
        <w:t>International Journal of Biological Macromolecules, 277</w:t>
      </w:r>
      <w:r>
        <w:rPr>
          <w:sz w:val="20"/>
        </w:rPr>
        <w:t xml:space="preserve">(Part 3), 134161. </w:t>
      </w:r>
      <w:hyperlink r:id="rId26">
        <w:r>
          <w:rPr>
            <w:color w:val="0000FF"/>
            <w:spacing w:val="-2"/>
            <w:sz w:val="20"/>
            <w:u w:val="single" w:color="0000FF"/>
          </w:rPr>
          <w:t>https://doi.org/10.1016/j.ijbiomac.2024.134161</w:t>
        </w:r>
      </w:hyperlink>
    </w:p>
    <w:p w:rsidR="00C3463A" w:rsidRDefault="00C3463A">
      <w:pPr>
        <w:pStyle w:val="BodyText"/>
        <w:spacing w:before="11"/>
      </w:pPr>
    </w:p>
    <w:p w:rsidR="00C3463A" w:rsidRDefault="00EF1F8E">
      <w:pPr>
        <w:pStyle w:val="ListParagraph"/>
        <w:numPr>
          <w:ilvl w:val="0"/>
          <w:numId w:val="1"/>
        </w:numPr>
        <w:tabs>
          <w:tab w:val="left" w:pos="998"/>
        </w:tabs>
        <w:ind w:left="554" w:right="61" w:firstLine="86"/>
        <w:jc w:val="left"/>
        <w:rPr>
          <w:sz w:val="20"/>
        </w:rPr>
      </w:pPr>
      <w:r>
        <w:rPr>
          <w:sz w:val="20"/>
        </w:rPr>
        <w:t>Islam, M., Saini, P., Das, R., Shekhar, S., Sinha,</w:t>
      </w:r>
      <w:r>
        <w:rPr>
          <w:spacing w:val="-5"/>
          <w:sz w:val="20"/>
        </w:rPr>
        <w:t xml:space="preserve"> </w:t>
      </w:r>
      <w:r>
        <w:rPr>
          <w:sz w:val="20"/>
        </w:rPr>
        <w:t>A.</w:t>
      </w:r>
      <w:r>
        <w:rPr>
          <w:spacing w:val="-7"/>
          <w:sz w:val="20"/>
        </w:rPr>
        <w:t xml:space="preserve"> </w:t>
      </w:r>
      <w:r>
        <w:rPr>
          <w:sz w:val="20"/>
        </w:rPr>
        <w:t>S.</w:t>
      </w:r>
      <w:r>
        <w:rPr>
          <w:spacing w:val="-7"/>
          <w:sz w:val="20"/>
        </w:rPr>
        <w:t xml:space="preserve"> </w:t>
      </w:r>
      <w:r>
        <w:rPr>
          <w:sz w:val="20"/>
        </w:rPr>
        <w:t>K.,</w:t>
      </w:r>
      <w:r>
        <w:rPr>
          <w:spacing w:val="-5"/>
          <w:sz w:val="20"/>
        </w:rPr>
        <w:t xml:space="preserve"> </w:t>
      </w:r>
      <w:r>
        <w:rPr>
          <w:sz w:val="20"/>
        </w:rPr>
        <w:t>&amp;</w:t>
      </w:r>
      <w:r>
        <w:rPr>
          <w:spacing w:val="-8"/>
          <w:sz w:val="20"/>
        </w:rPr>
        <w:t xml:space="preserve"> </w:t>
      </w:r>
      <w:r>
        <w:rPr>
          <w:sz w:val="20"/>
        </w:rPr>
        <w:t>Prasad,</w:t>
      </w:r>
      <w:r>
        <w:rPr>
          <w:spacing w:val="-5"/>
          <w:sz w:val="20"/>
        </w:rPr>
        <w:t xml:space="preserve"> </w:t>
      </w:r>
      <w:r>
        <w:rPr>
          <w:sz w:val="20"/>
        </w:rPr>
        <w:t>K.</w:t>
      </w:r>
      <w:r>
        <w:rPr>
          <w:spacing w:val="-10"/>
          <w:sz w:val="20"/>
        </w:rPr>
        <w:t xml:space="preserve"> </w:t>
      </w:r>
      <w:r>
        <w:rPr>
          <w:sz w:val="20"/>
        </w:rPr>
        <w:t>(2023).</w:t>
      </w:r>
      <w:r>
        <w:rPr>
          <w:spacing w:val="-9"/>
          <w:sz w:val="20"/>
        </w:rPr>
        <w:t xml:space="preserve"> </w:t>
      </w:r>
      <w:r>
        <w:rPr>
          <w:sz w:val="20"/>
        </w:rPr>
        <w:t>Rice</w:t>
      </w:r>
      <w:r>
        <w:rPr>
          <w:spacing w:val="-10"/>
          <w:sz w:val="20"/>
        </w:rPr>
        <w:t xml:space="preserve"> </w:t>
      </w:r>
      <w:r>
        <w:rPr>
          <w:sz w:val="20"/>
        </w:rPr>
        <w:t>straw</w:t>
      </w:r>
      <w:r>
        <w:rPr>
          <w:spacing w:val="-7"/>
          <w:sz w:val="20"/>
        </w:rPr>
        <w:t xml:space="preserve"> </w:t>
      </w:r>
      <w:r>
        <w:rPr>
          <w:sz w:val="20"/>
        </w:rPr>
        <w:t>as</w:t>
      </w:r>
      <w:r>
        <w:rPr>
          <w:spacing w:val="-6"/>
          <w:sz w:val="20"/>
        </w:rPr>
        <w:t xml:space="preserve"> </w:t>
      </w:r>
      <w:r>
        <w:rPr>
          <w:sz w:val="20"/>
        </w:rPr>
        <w:t>a source of nanocellulose for sustainable food packaging</w:t>
      </w:r>
      <w:r>
        <w:rPr>
          <w:spacing w:val="-14"/>
          <w:sz w:val="20"/>
        </w:rPr>
        <w:t xml:space="preserve"> </w:t>
      </w:r>
      <w:r>
        <w:rPr>
          <w:sz w:val="20"/>
        </w:rPr>
        <w:t>materials:</w:t>
      </w:r>
      <w:r>
        <w:rPr>
          <w:spacing w:val="-14"/>
          <w:sz w:val="20"/>
        </w:rPr>
        <w:t xml:space="preserve"> </w:t>
      </w:r>
      <w:r>
        <w:rPr>
          <w:sz w:val="20"/>
        </w:rPr>
        <w:t>A</w:t>
      </w:r>
      <w:r>
        <w:rPr>
          <w:spacing w:val="-14"/>
          <w:sz w:val="20"/>
        </w:rPr>
        <w:t xml:space="preserve"> </w:t>
      </w:r>
      <w:r>
        <w:rPr>
          <w:sz w:val="20"/>
        </w:rPr>
        <w:t>review.</w:t>
      </w:r>
      <w:r>
        <w:rPr>
          <w:spacing w:val="-14"/>
          <w:sz w:val="20"/>
        </w:rPr>
        <w:t xml:space="preserve"> </w:t>
      </w:r>
      <w:proofErr w:type="spellStart"/>
      <w:r>
        <w:rPr>
          <w:rFonts w:ascii="Arial" w:hAnsi="Arial"/>
          <w:i/>
          <w:sz w:val="20"/>
        </w:rPr>
        <w:t>BioResources</w:t>
      </w:r>
      <w:proofErr w:type="spellEnd"/>
      <w:r>
        <w:rPr>
          <w:rFonts w:ascii="Arial" w:hAnsi="Arial"/>
          <w:i/>
          <w:sz w:val="20"/>
        </w:rPr>
        <w:t>,</w:t>
      </w:r>
      <w:r>
        <w:rPr>
          <w:rFonts w:ascii="Arial" w:hAnsi="Arial"/>
          <w:i/>
          <w:spacing w:val="-14"/>
          <w:sz w:val="20"/>
        </w:rPr>
        <w:t xml:space="preserve"> </w:t>
      </w:r>
      <w:r>
        <w:rPr>
          <w:rFonts w:ascii="Arial" w:hAnsi="Arial"/>
          <w:i/>
          <w:sz w:val="20"/>
        </w:rPr>
        <w:t>18</w:t>
      </w:r>
      <w:r>
        <w:rPr>
          <w:sz w:val="20"/>
        </w:rPr>
        <w:t xml:space="preserve">(1), 1–22. </w:t>
      </w:r>
      <w:hyperlink r:id="rId27">
        <w:r>
          <w:rPr>
            <w:color w:val="0000FF"/>
            <w:sz w:val="20"/>
            <w:u w:val="single" w:color="0000FF"/>
          </w:rPr>
          <w:t>https://doi.org/10.15376/biores.18.1.Islam</w:t>
        </w:r>
      </w:hyperlink>
    </w:p>
    <w:p w:rsidR="00C3463A" w:rsidRDefault="00C3463A">
      <w:pPr>
        <w:pStyle w:val="BodyText"/>
        <w:spacing w:before="10"/>
      </w:pPr>
    </w:p>
    <w:p w:rsidR="00C3463A" w:rsidRDefault="00EF1F8E">
      <w:pPr>
        <w:pStyle w:val="ListParagraph"/>
        <w:numPr>
          <w:ilvl w:val="0"/>
          <w:numId w:val="1"/>
        </w:numPr>
        <w:tabs>
          <w:tab w:val="left" w:pos="998"/>
        </w:tabs>
        <w:ind w:left="554" w:right="43" w:firstLine="86"/>
        <w:jc w:val="left"/>
        <w:rPr>
          <w:sz w:val="20"/>
        </w:rPr>
      </w:pPr>
      <w:proofErr w:type="spellStart"/>
      <w:r>
        <w:rPr>
          <w:sz w:val="20"/>
        </w:rPr>
        <w:t>Kajla</w:t>
      </w:r>
      <w:proofErr w:type="spellEnd"/>
      <w:r>
        <w:rPr>
          <w:sz w:val="20"/>
        </w:rPr>
        <w:t>,</w:t>
      </w:r>
      <w:r>
        <w:rPr>
          <w:spacing w:val="-11"/>
          <w:sz w:val="20"/>
        </w:rPr>
        <w:t xml:space="preserve"> </w:t>
      </w:r>
      <w:r>
        <w:rPr>
          <w:sz w:val="20"/>
        </w:rPr>
        <w:t>P.,</w:t>
      </w:r>
      <w:r>
        <w:rPr>
          <w:spacing w:val="-13"/>
          <w:sz w:val="20"/>
        </w:rPr>
        <w:t xml:space="preserve"> </w:t>
      </w:r>
      <w:r>
        <w:rPr>
          <w:sz w:val="20"/>
        </w:rPr>
        <w:t>Chaudhary,</w:t>
      </w:r>
      <w:r>
        <w:rPr>
          <w:spacing w:val="-13"/>
          <w:sz w:val="20"/>
        </w:rPr>
        <w:t xml:space="preserve"> </w:t>
      </w:r>
      <w:r>
        <w:rPr>
          <w:sz w:val="20"/>
        </w:rPr>
        <w:t>V.,</w:t>
      </w:r>
      <w:r>
        <w:rPr>
          <w:spacing w:val="-14"/>
          <w:sz w:val="20"/>
        </w:rPr>
        <w:t xml:space="preserve"> </w:t>
      </w:r>
      <w:r>
        <w:rPr>
          <w:sz w:val="20"/>
        </w:rPr>
        <w:t>Dewan,</w:t>
      </w:r>
      <w:r>
        <w:rPr>
          <w:spacing w:val="-10"/>
          <w:sz w:val="20"/>
        </w:rPr>
        <w:t xml:space="preserve"> </w:t>
      </w:r>
      <w:r>
        <w:rPr>
          <w:sz w:val="20"/>
        </w:rPr>
        <w:t>A.,</w:t>
      </w:r>
      <w:r>
        <w:rPr>
          <w:spacing w:val="-11"/>
          <w:sz w:val="20"/>
        </w:rPr>
        <w:t xml:space="preserve"> </w:t>
      </w:r>
      <w:proofErr w:type="spellStart"/>
      <w:r>
        <w:rPr>
          <w:sz w:val="20"/>
        </w:rPr>
        <w:t>Bangar</w:t>
      </w:r>
      <w:proofErr w:type="spellEnd"/>
      <w:r>
        <w:rPr>
          <w:sz w:val="20"/>
        </w:rPr>
        <w:t>,</w:t>
      </w:r>
      <w:r>
        <w:rPr>
          <w:spacing w:val="-12"/>
          <w:sz w:val="20"/>
        </w:rPr>
        <w:t xml:space="preserve"> </w:t>
      </w:r>
      <w:r>
        <w:rPr>
          <w:sz w:val="20"/>
        </w:rPr>
        <w:t xml:space="preserve">S. P., </w:t>
      </w:r>
      <w:proofErr w:type="spellStart"/>
      <w:r>
        <w:rPr>
          <w:sz w:val="20"/>
        </w:rPr>
        <w:t>Ramniwas</w:t>
      </w:r>
      <w:proofErr w:type="spellEnd"/>
      <w:r>
        <w:rPr>
          <w:sz w:val="20"/>
        </w:rPr>
        <w:t xml:space="preserve">, S., </w:t>
      </w:r>
      <w:proofErr w:type="spellStart"/>
      <w:r>
        <w:rPr>
          <w:sz w:val="20"/>
        </w:rPr>
        <w:t>Rustagi</w:t>
      </w:r>
      <w:proofErr w:type="spellEnd"/>
      <w:r>
        <w:rPr>
          <w:sz w:val="20"/>
        </w:rPr>
        <w:t xml:space="preserve">, S., &amp; </w:t>
      </w:r>
      <w:proofErr w:type="spellStart"/>
      <w:r>
        <w:rPr>
          <w:sz w:val="20"/>
        </w:rPr>
        <w:t>Pandiselvam</w:t>
      </w:r>
      <w:proofErr w:type="spellEnd"/>
      <w:r>
        <w:rPr>
          <w:sz w:val="20"/>
        </w:rPr>
        <w:t xml:space="preserve">, R. (2024). Seaweed-based biopolymers for food packaging: A sustainable approach for a cleaner tomorrow. </w:t>
      </w:r>
      <w:r>
        <w:rPr>
          <w:rFonts w:ascii="Arial"/>
          <w:i/>
          <w:sz w:val="20"/>
        </w:rPr>
        <w:t>International Journal of Biological Macromolecules, 274</w:t>
      </w:r>
      <w:r>
        <w:rPr>
          <w:sz w:val="20"/>
        </w:rPr>
        <w:t xml:space="preserve">(Part 1), 133166. </w:t>
      </w:r>
      <w:hyperlink r:id="rId28">
        <w:r>
          <w:rPr>
            <w:color w:val="0000FF"/>
            <w:spacing w:val="-2"/>
            <w:sz w:val="20"/>
            <w:u w:val="single" w:color="0000FF"/>
          </w:rPr>
          <w:t>https://doi.org/10.1016/j.ijbiomac.2024.133166</w:t>
        </w:r>
      </w:hyperlink>
    </w:p>
    <w:p w:rsidR="00C3463A" w:rsidRDefault="00C3463A">
      <w:pPr>
        <w:pStyle w:val="BodyText"/>
        <w:spacing w:before="11"/>
      </w:pPr>
    </w:p>
    <w:p w:rsidR="00C3463A" w:rsidRDefault="00EF1F8E">
      <w:pPr>
        <w:pStyle w:val="ListParagraph"/>
        <w:numPr>
          <w:ilvl w:val="0"/>
          <w:numId w:val="1"/>
        </w:numPr>
        <w:tabs>
          <w:tab w:val="left" w:pos="998"/>
        </w:tabs>
        <w:ind w:left="998" w:hanging="444"/>
        <w:jc w:val="left"/>
        <w:rPr>
          <w:sz w:val="20"/>
        </w:rPr>
      </w:pPr>
      <w:r>
        <w:rPr>
          <w:sz w:val="20"/>
        </w:rPr>
        <w:t>Kim,</w:t>
      </w:r>
      <w:r>
        <w:rPr>
          <w:spacing w:val="-10"/>
          <w:sz w:val="20"/>
        </w:rPr>
        <w:t xml:space="preserve"> </w:t>
      </w:r>
      <w:r>
        <w:rPr>
          <w:sz w:val="20"/>
        </w:rPr>
        <w:t>J.-S.,</w:t>
      </w:r>
      <w:r>
        <w:rPr>
          <w:spacing w:val="-6"/>
          <w:sz w:val="20"/>
        </w:rPr>
        <w:t xml:space="preserve"> </w:t>
      </w:r>
      <w:proofErr w:type="spellStart"/>
      <w:r>
        <w:rPr>
          <w:sz w:val="20"/>
        </w:rPr>
        <w:t>Ahn</w:t>
      </w:r>
      <w:proofErr w:type="spellEnd"/>
      <w:r>
        <w:rPr>
          <w:sz w:val="20"/>
        </w:rPr>
        <w:t>,</w:t>
      </w:r>
      <w:r>
        <w:rPr>
          <w:spacing w:val="-8"/>
          <w:sz w:val="20"/>
        </w:rPr>
        <w:t xml:space="preserve"> </w:t>
      </w:r>
      <w:r>
        <w:rPr>
          <w:sz w:val="20"/>
        </w:rPr>
        <w:t>J.,</w:t>
      </w:r>
      <w:r>
        <w:rPr>
          <w:spacing w:val="-7"/>
          <w:sz w:val="20"/>
        </w:rPr>
        <w:t xml:space="preserve"> </w:t>
      </w:r>
      <w:r>
        <w:rPr>
          <w:sz w:val="20"/>
        </w:rPr>
        <w:t>Lee,</w:t>
      </w:r>
      <w:r>
        <w:rPr>
          <w:spacing w:val="-8"/>
          <w:sz w:val="20"/>
        </w:rPr>
        <w:t xml:space="preserve"> </w:t>
      </w:r>
      <w:r>
        <w:rPr>
          <w:sz w:val="20"/>
        </w:rPr>
        <w:t>S.-J.,</w:t>
      </w:r>
      <w:r>
        <w:rPr>
          <w:spacing w:val="-10"/>
          <w:sz w:val="20"/>
        </w:rPr>
        <w:t xml:space="preserve"> </w:t>
      </w:r>
      <w:r>
        <w:rPr>
          <w:sz w:val="20"/>
        </w:rPr>
        <w:t>Moon,</w:t>
      </w:r>
      <w:r>
        <w:rPr>
          <w:spacing w:val="-5"/>
          <w:sz w:val="20"/>
        </w:rPr>
        <w:t xml:space="preserve"> </w:t>
      </w:r>
      <w:r>
        <w:rPr>
          <w:sz w:val="20"/>
        </w:rPr>
        <w:t>B.,</w:t>
      </w:r>
      <w:r>
        <w:rPr>
          <w:spacing w:val="-10"/>
          <w:sz w:val="20"/>
        </w:rPr>
        <w:t xml:space="preserve"> </w:t>
      </w:r>
      <w:r>
        <w:rPr>
          <w:sz w:val="20"/>
        </w:rPr>
        <w:t>Ha,</w:t>
      </w:r>
      <w:r>
        <w:rPr>
          <w:spacing w:val="-10"/>
          <w:sz w:val="20"/>
        </w:rPr>
        <w:t xml:space="preserve"> </w:t>
      </w:r>
      <w:r>
        <w:rPr>
          <w:spacing w:val="-5"/>
          <w:sz w:val="20"/>
        </w:rPr>
        <w:t>T.-</w:t>
      </w:r>
    </w:p>
    <w:p w:rsidR="00C3463A" w:rsidRDefault="00EF1F8E">
      <w:pPr>
        <w:pStyle w:val="BodyText"/>
        <w:ind w:left="554" w:right="94"/>
      </w:pPr>
      <w:r>
        <w:t>Y., &amp; Kim, S. (2011). Phytochemicals and antioxidant activity of fruits and leaves of paprika (Capsicum annuum L., var. Special) cultivated in Korea.</w:t>
      </w:r>
      <w:r>
        <w:rPr>
          <w:spacing w:val="-14"/>
        </w:rPr>
        <w:t xml:space="preserve"> </w:t>
      </w:r>
      <w:r>
        <w:rPr>
          <w:rFonts w:ascii="Arial" w:hAnsi="Arial"/>
          <w:i/>
        </w:rPr>
        <w:t>Journal</w:t>
      </w:r>
      <w:r>
        <w:rPr>
          <w:rFonts w:ascii="Arial" w:hAnsi="Arial"/>
          <w:i/>
          <w:spacing w:val="-13"/>
        </w:rPr>
        <w:t xml:space="preserve"> </w:t>
      </w:r>
      <w:r>
        <w:rPr>
          <w:rFonts w:ascii="Arial" w:hAnsi="Arial"/>
          <w:i/>
        </w:rPr>
        <w:t>of</w:t>
      </w:r>
      <w:r>
        <w:rPr>
          <w:rFonts w:ascii="Arial" w:hAnsi="Arial"/>
          <w:i/>
          <w:spacing w:val="-13"/>
        </w:rPr>
        <w:t xml:space="preserve"> </w:t>
      </w:r>
      <w:r>
        <w:rPr>
          <w:rFonts w:ascii="Arial" w:hAnsi="Arial"/>
          <w:i/>
        </w:rPr>
        <w:t>Food</w:t>
      </w:r>
      <w:r>
        <w:rPr>
          <w:rFonts w:ascii="Arial" w:hAnsi="Arial"/>
          <w:i/>
          <w:spacing w:val="-10"/>
        </w:rPr>
        <w:t xml:space="preserve"> </w:t>
      </w:r>
      <w:r>
        <w:rPr>
          <w:rFonts w:ascii="Arial" w:hAnsi="Arial"/>
          <w:i/>
        </w:rPr>
        <w:t>Science,</w:t>
      </w:r>
      <w:r>
        <w:rPr>
          <w:rFonts w:ascii="Arial" w:hAnsi="Arial"/>
          <w:i/>
          <w:spacing w:val="-14"/>
        </w:rPr>
        <w:t xml:space="preserve"> </w:t>
      </w:r>
      <w:r>
        <w:rPr>
          <w:rFonts w:ascii="Arial" w:hAnsi="Arial"/>
          <w:i/>
        </w:rPr>
        <w:t>76</w:t>
      </w:r>
      <w:r>
        <w:t>(1),</w:t>
      </w:r>
      <w:r>
        <w:rPr>
          <w:spacing w:val="-14"/>
        </w:rPr>
        <w:t xml:space="preserve"> </w:t>
      </w:r>
      <w:r>
        <w:t xml:space="preserve">C193–C198. </w:t>
      </w:r>
      <w:hyperlink r:id="rId29">
        <w:r>
          <w:rPr>
            <w:color w:val="0000FF"/>
            <w:spacing w:val="-2"/>
            <w:u w:val="single" w:color="0000FF"/>
          </w:rPr>
          <w:t>https://doi.org/10.1111/j.1750-3841.2010.01891.x</w:t>
        </w:r>
      </w:hyperlink>
    </w:p>
    <w:p w:rsidR="00C3463A" w:rsidRDefault="00C3463A">
      <w:pPr>
        <w:pStyle w:val="BodyText"/>
        <w:spacing w:before="10"/>
      </w:pPr>
    </w:p>
    <w:p w:rsidR="00C3463A" w:rsidRDefault="00EF1F8E">
      <w:pPr>
        <w:pStyle w:val="ListParagraph"/>
        <w:numPr>
          <w:ilvl w:val="0"/>
          <w:numId w:val="1"/>
        </w:numPr>
        <w:tabs>
          <w:tab w:val="left" w:pos="998"/>
        </w:tabs>
        <w:ind w:left="554" w:right="38" w:firstLine="0"/>
        <w:jc w:val="left"/>
        <w:rPr>
          <w:rFonts w:ascii="Arial"/>
          <w:i/>
          <w:sz w:val="20"/>
        </w:rPr>
      </w:pPr>
      <w:r>
        <w:rPr>
          <w:sz w:val="20"/>
        </w:rPr>
        <w:t xml:space="preserve">Kumar, A. V., Hasan, M., </w:t>
      </w:r>
      <w:proofErr w:type="spellStart"/>
      <w:r>
        <w:rPr>
          <w:sz w:val="20"/>
        </w:rPr>
        <w:t>Mangaraj</w:t>
      </w:r>
      <w:proofErr w:type="spellEnd"/>
      <w:r>
        <w:rPr>
          <w:sz w:val="20"/>
        </w:rPr>
        <w:t xml:space="preserve">, S., </w:t>
      </w:r>
      <w:proofErr w:type="spellStart"/>
      <w:r>
        <w:rPr>
          <w:sz w:val="20"/>
        </w:rPr>
        <w:t>Pravitha</w:t>
      </w:r>
      <w:proofErr w:type="spellEnd"/>
      <w:r>
        <w:rPr>
          <w:sz w:val="20"/>
        </w:rPr>
        <w:t>,</w:t>
      </w:r>
      <w:r>
        <w:rPr>
          <w:spacing w:val="-11"/>
          <w:sz w:val="20"/>
        </w:rPr>
        <w:t xml:space="preserve"> </w:t>
      </w:r>
      <w:r>
        <w:rPr>
          <w:sz w:val="20"/>
        </w:rPr>
        <w:t>M.,</w:t>
      </w:r>
      <w:r>
        <w:rPr>
          <w:spacing w:val="-8"/>
          <w:sz w:val="20"/>
        </w:rPr>
        <w:t xml:space="preserve"> </w:t>
      </w:r>
      <w:r>
        <w:rPr>
          <w:sz w:val="20"/>
        </w:rPr>
        <w:t>Verma,</w:t>
      </w:r>
      <w:r>
        <w:rPr>
          <w:spacing w:val="-10"/>
          <w:sz w:val="20"/>
        </w:rPr>
        <w:t xml:space="preserve"> </w:t>
      </w:r>
      <w:r>
        <w:rPr>
          <w:sz w:val="20"/>
        </w:rPr>
        <w:t>D.</w:t>
      </w:r>
      <w:r>
        <w:rPr>
          <w:spacing w:val="-8"/>
          <w:sz w:val="20"/>
        </w:rPr>
        <w:t xml:space="preserve"> </w:t>
      </w:r>
      <w:r>
        <w:rPr>
          <w:sz w:val="20"/>
        </w:rPr>
        <w:t>K.,</w:t>
      </w:r>
      <w:r>
        <w:rPr>
          <w:spacing w:val="-8"/>
          <w:sz w:val="20"/>
        </w:rPr>
        <w:t xml:space="preserve"> </w:t>
      </w:r>
      <w:r>
        <w:rPr>
          <w:sz w:val="20"/>
        </w:rPr>
        <w:t>&amp;</w:t>
      </w:r>
      <w:r>
        <w:rPr>
          <w:spacing w:val="-12"/>
          <w:sz w:val="20"/>
        </w:rPr>
        <w:t xml:space="preserve"> </w:t>
      </w:r>
      <w:r>
        <w:rPr>
          <w:sz w:val="20"/>
        </w:rPr>
        <w:t>Srivastav,</w:t>
      </w:r>
      <w:r>
        <w:rPr>
          <w:spacing w:val="-10"/>
          <w:sz w:val="20"/>
        </w:rPr>
        <w:t xml:space="preserve"> </w:t>
      </w:r>
      <w:r>
        <w:rPr>
          <w:sz w:val="20"/>
        </w:rPr>
        <w:t>P.</w:t>
      </w:r>
      <w:r>
        <w:rPr>
          <w:spacing w:val="-11"/>
          <w:sz w:val="20"/>
        </w:rPr>
        <w:t xml:space="preserve"> </w:t>
      </w:r>
      <w:r>
        <w:rPr>
          <w:sz w:val="20"/>
        </w:rPr>
        <w:t>P.</w:t>
      </w:r>
      <w:r>
        <w:rPr>
          <w:spacing w:val="-10"/>
          <w:sz w:val="20"/>
        </w:rPr>
        <w:t xml:space="preserve"> </w:t>
      </w:r>
      <w:r>
        <w:rPr>
          <w:sz w:val="20"/>
        </w:rPr>
        <w:t xml:space="preserve">(2022). Trends in edible packaging films and its prospective future in food: A review. </w:t>
      </w:r>
      <w:r>
        <w:rPr>
          <w:rFonts w:ascii="Arial"/>
          <w:i/>
          <w:sz w:val="20"/>
        </w:rPr>
        <w:t>Applied Food Research,</w:t>
      </w:r>
    </w:p>
    <w:p w:rsidR="00C3463A" w:rsidRDefault="00EF1F8E">
      <w:pPr>
        <w:pStyle w:val="BodyText"/>
        <w:spacing w:before="79"/>
        <w:ind w:left="374"/>
      </w:pPr>
      <w:r>
        <w:br w:type="column"/>
      </w:r>
      <w:r>
        <w:rPr>
          <w:rFonts w:ascii="Arial"/>
          <w:i/>
        </w:rPr>
        <w:t>2</w:t>
      </w:r>
      <w:r>
        <w:t>(1),</w:t>
      </w:r>
      <w:r>
        <w:rPr>
          <w:spacing w:val="-14"/>
        </w:rPr>
        <w:t xml:space="preserve"> </w:t>
      </w:r>
      <w:r>
        <w:rPr>
          <w:spacing w:val="-2"/>
        </w:rPr>
        <w:t>100118.</w:t>
      </w:r>
    </w:p>
    <w:p w:rsidR="00C3463A" w:rsidRDefault="003B50FE">
      <w:pPr>
        <w:pStyle w:val="BodyText"/>
        <w:ind w:left="374"/>
      </w:pPr>
      <w:hyperlink r:id="rId30">
        <w:r w:rsidR="00EF1F8E">
          <w:rPr>
            <w:color w:val="0000FF"/>
            <w:spacing w:val="-2"/>
            <w:u w:val="single" w:color="0000FF"/>
          </w:rPr>
          <w:t>https://doi.org/10.1016/j.afres.2022.100118</w:t>
        </w:r>
      </w:hyperlink>
    </w:p>
    <w:p w:rsidR="00C3463A" w:rsidRDefault="00C3463A">
      <w:pPr>
        <w:pStyle w:val="BodyText"/>
        <w:spacing w:before="11"/>
      </w:pPr>
    </w:p>
    <w:p w:rsidR="00C3463A" w:rsidRDefault="00EF1F8E">
      <w:pPr>
        <w:pStyle w:val="ListParagraph"/>
        <w:numPr>
          <w:ilvl w:val="0"/>
          <w:numId w:val="1"/>
        </w:numPr>
        <w:tabs>
          <w:tab w:val="left" w:pos="818"/>
        </w:tabs>
        <w:ind w:left="818" w:hanging="444"/>
        <w:jc w:val="left"/>
        <w:rPr>
          <w:sz w:val="20"/>
        </w:rPr>
      </w:pPr>
      <w:r>
        <w:rPr>
          <w:sz w:val="20"/>
        </w:rPr>
        <w:t>Liu,</w:t>
      </w:r>
      <w:r>
        <w:rPr>
          <w:spacing w:val="-5"/>
          <w:sz w:val="20"/>
        </w:rPr>
        <w:t xml:space="preserve"> </w:t>
      </w:r>
      <w:r>
        <w:rPr>
          <w:sz w:val="20"/>
        </w:rPr>
        <w:t>P.,</w:t>
      </w:r>
      <w:r>
        <w:rPr>
          <w:spacing w:val="-7"/>
          <w:sz w:val="20"/>
        </w:rPr>
        <w:t xml:space="preserve"> </w:t>
      </w:r>
      <w:r>
        <w:rPr>
          <w:sz w:val="20"/>
        </w:rPr>
        <w:t>Li,</w:t>
      </w:r>
      <w:r>
        <w:rPr>
          <w:spacing w:val="-7"/>
          <w:sz w:val="20"/>
        </w:rPr>
        <w:t xml:space="preserve"> </w:t>
      </w:r>
      <w:r>
        <w:rPr>
          <w:sz w:val="20"/>
        </w:rPr>
        <w:t>Y.,</w:t>
      </w:r>
      <w:r>
        <w:rPr>
          <w:spacing w:val="-8"/>
          <w:sz w:val="20"/>
        </w:rPr>
        <w:t xml:space="preserve"> </w:t>
      </w:r>
      <w:r>
        <w:rPr>
          <w:sz w:val="20"/>
        </w:rPr>
        <w:t>Wang,</w:t>
      </w:r>
      <w:r>
        <w:rPr>
          <w:spacing w:val="-9"/>
          <w:sz w:val="20"/>
        </w:rPr>
        <w:t xml:space="preserve"> </w:t>
      </w:r>
      <w:r>
        <w:rPr>
          <w:sz w:val="20"/>
        </w:rPr>
        <w:t>D.,</w:t>
      </w:r>
      <w:r>
        <w:rPr>
          <w:spacing w:val="-7"/>
          <w:sz w:val="20"/>
        </w:rPr>
        <w:t xml:space="preserve"> </w:t>
      </w:r>
      <w:r>
        <w:rPr>
          <w:sz w:val="20"/>
        </w:rPr>
        <w:t>Xu,</w:t>
      </w:r>
      <w:r>
        <w:rPr>
          <w:spacing w:val="-9"/>
          <w:sz w:val="20"/>
        </w:rPr>
        <w:t xml:space="preserve"> </w:t>
      </w:r>
      <w:r>
        <w:rPr>
          <w:sz w:val="20"/>
        </w:rPr>
        <w:t>R.,</w:t>
      </w:r>
      <w:r>
        <w:rPr>
          <w:spacing w:val="-9"/>
          <w:sz w:val="20"/>
        </w:rPr>
        <w:t xml:space="preserve"> </w:t>
      </w:r>
      <w:r>
        <w:rPr>
          <w:sz w:val="20"/>
        </w:rPr>
        <w:t>Jiang,</w:t>
      </w:r>
      <w:r>
        <w:rPr>
          <w:spacing w:val="-7"/>
          <w:sz w:val="20"/>
        </w:rPr>
        <w:t xml:space="preserve"> </w:t>
      </w:r>
      <w:r>
        <w:rPr>
          <w:sz w:val="20"/>
        </w:rPr>
        <w:t>Y.,</w:t>
      </w:r>
      <w:r>
        <w:rPr>
          <w:spacing w:val="-7"/>
          <w:sz w:val="20"/>
        </w:rPr>
        <w:t xml:space="preserve"> </w:t>
      </w:r>
      <w:proofErr w:type="spellStart"/>
      <w:r>
        <w:rPr>
          <w:spacing w:val="-4"/>
          <w:sz w:val="20"/>
        </w:rPr>
        <w:t>Qiao</w:t>
      </w:r>
      <w:proofErr w:type="spellEnd"/>
      <w:r>
        <w:rPr>
          <w:spacing w:val="-4"/>
          <w:sz w:val="20"/>
        </w:rPr>
        <w:t>,</w:t>
      </w:r>
    </w:p>
    <w:p w:rsidR="00C3463A" w:rsidRDefault="00EF1F8E">
      <w:pPr>
        <w:pStyle w:val="BodyText"/>
        <w:ind w:left="374"/>
      </w:pPr>
      <w:r>
        <w:t>X., Gao, W., Yu, B., &amp; Cui, B. (2025). Effects of different ratios of water and glycerol on the physicochemical</w:t>
      </w:r>
      <w:r>
        <w:rPr>
          <w:spacing w:val="-14"/>
        </w:rPr>
        <w:t xml:space="preserve"> </w:t>
      </w:r>
      <w:r>
        <w:t>properties</w:t>
      </w:r>
      <w:r>
        <w:rPr>
          <w:spacing w:val="-14"/>
        </w:rPr>
        <w:t xml:space="preserve"> </w:t>
      </w:r>
      <w:r>
        <w:t>of</w:t>
      </w:r>
      <w:r>
        <w:rPr>
          <w:spacing w:val="-14"/>
        </w:rPr>
        <w:t xml:space="preserve"> </w:t>
      </w:r>
      <w:r>
        <w:t>starch-based</w:t>
      </w:r>
      <w:r>
        <w:rPr>
          <w:spacing w:val="-14"/>
        </w:rPr>
        <w:t xml:space="preserve"> </w:t>
      </w:r>
      <w:r>
        <w:t xml:space="preserve">straws. </w:t>
      </w:r>
      <w:r>
        <w:rPr>
          <w:rFonts w:ascii="Arial"/>
          <w:i/>
        </w:rPr>
        <w:t>Food Chemistry, 466</w:t>
      </w:r>
      <w:r>
        <w:t xml:space="preserve">, 142215. </w:t>
      </w:r>
      <w:hyperlink r:id="rId31">
        <w:r>
          <w:rPr>
            <w:color w:val="0000FF"/>
            <w:spacing w:val="-2"/>
            <w:u w:val="single" w:color="0000FF"/>
          </w:rPr>
          <w:t>https://doi.org/10.1016/j.foodchem.2024.142215</w:t>
        </w:r>
      </w:hyperlink>
    </w:p>
    <w:p w:rsidR="00C3463A" w:rsidRDefault="00C3463A">
      <w:pPr>
        <w:pStyle w:val="BodyText"/>
        <w:spacing w:before="10"/>
      </w:pPr>
    </w:p>
    <w:p w:rsidR="00C3463A" w:rsidRDefault="00EF1F8E">
      <w:pPr>
        <w:pStyle w:val="ListParagraph"/>
        <w:numPr>
          <w:ilvl w:val="0"/>
          <w:numId w:val="1"/>
        </w:numPr>
        <w:tabs>
          <w:tab w:val="left" w:pos="818"/>
        </w:tabs>
        <w:ind w:left="818" w:hanging="444"/>
        <w:jc w:val="left"/>
        <w:rPr>
          <w:sz w:val="20"/>
        </w:rPr>
      </w:pPr>
      <w:r>
        <w:rPr>
          <w:sz w:val="20"/>
        </w:rPr>
        <w:t>Liu,</w:t>
      </w:r>
      <w:r>
        <w:rPr>
          <w:spacing w:val="-8"/>
          <w:sz w:val="20"/>
        </w:rPr>
        <w:t xml:space="preserve"> </w:t>
      </w:r>
      <w:r>
        <w:rPr>
          <w:sz w:val="20"/>
        </w:rPr>
        <w:t>Y.,</w:t>
      </w:r>
      <w:r>
        <w:rPr>
          <w:spacing w:val="-7"/>
          <w:sz w:val="20"/>
        </w:rPr>
        <w:t xml:space="preserve"> </w:t>
      </w:r>
      <w:r>
        <w:rPr>
          <w:sz w:val="20"/>
        </w:rPr>
        <w:t>Li,</w:t>
      </w:r>
      <w:r>
        <w:rPr>
          <w:spacing w:val="-9"/>
          <w:sz w:val="20"/>
        </w:rPr>
        <w:t xml:space="preserve"> </w:t>
      </w:r>
      <w:r>
        <w:rPr>
          <w:sz w:val="20"/>
        </w:rPr>
        <w:t>N.,</w:t>
      </w:r>
      <w:r>
        <w:rPr>
          <w:spacing w:val="-9"/>
          <w:sz w:val="20"/>
        </w:rPr>
        <w:t xml:space="preserve"> </w:t>
      </w:r>
      <w:r>
        <w:rPr>
          <w:sz w:val="20"/>
        </w:rPr>
        <w:t>Zhang,</w:t>
      </w:r>
      <w:r>
        <w:rPr>
          <w:spacing w:val="-7"/>
          <w:sz w:val="20"/>
        </w:rPr>
        <w:t xml:space="preserve"> </w:t>
      </w:r>
      <w:r>
        <w:rPr>
          <w:sz w:val="20"/>
        </w:rPr>
        <w:t>X.,</w:t>
      </w:r>
      <w:r>
        <w:rPr>
          <w:spacing w:val="-6"/>
          <w:sz w:val="20"/>
        </w:rPr>
        <w:t xml:space="preserve"> </w:t>
      </w:r>
      <w:r>
        <w:rPr>
          <w:sz w:val="20"/>
        </w:rPr>
        <w:t>Wei,</w:t>
      </w:r>
      <w:r>
        <w:rPr>
          <w:spacing w:val="-9"/>
          <w:sz w:val="20"/>
        </w:rPr>
        <w:t xml:space="preserve"> </w:t>
      </w:r>
      <w:r>
        <w:rPr>
          <w:sz w:val="20"/>
        </w:rPr>
        <w:t>T.,</w:t>
      </w:r>
      <w:r>
        <w:rPr>
          <w:spacing w:val="-5"/>
          <w:sz w:val="20"/>
        </w:rPr>
        <w:t xml:space="preserve"> </w:t>
      </w:r>
      <w:r>
        <w:rPr>
          <w:sz w:val="20"/>
        </w:rPr>
        <w:t>Ma,</w:t>
      </w:r>
      <w:r>
        <w:rPr>
          <w:spacing w:val="-6"/>
          <w:sz w:val="20"/>
        </w:rPr>
        <w:t xml:space="preserve"> </w:t>
      </w:r>
      <w:r>
        <w:rPr>
          <w:sz w:val="20"/>
        </w:rPr>
        <w:t>M.,</w:t>
      </w:r>
      <w:r>
        <w:rPr>
          <w:spacing w:val="-5"/>
          <w:sz w:val="20"/>
        </w:rPr>
        <w:t xml:space="preserve"> </w:t>
      </w:r>
      <w:r>
        <w:rPr>
          <w:spacing w:val="-4"/>
          <w:sz w:val="20"/>
        </w:rPr>
        <w:t>Sun,</w:t>
      </w:r>
    </w:p>
    <w:p w:rsidR="00C3463A" w:rsidRDefault="00EF1F8E">
      <w:pPr>
        <w:ind w:left="374" w:right="48"/>
        <w:rPr>
          <w:sz w:val="20"/>
        </w:rPr>
      </w:pPr>
      <w:r>
        <w:rPr>
          <w:sz w:val="20"/>
        </w:rPr>
        <w:t xml:space="preserve">Q., Li, M., &amp; </w:t>
      </w:r>
      <w:proofErr w:type="spellStart"/>
      <w:r>
        <w:rPr>
          <w:sz w:val="20"/>
        </w:rPr>
        <w:t>Xie</w:t>
      </w:r>
      <w:proofErr w:type="spellEnd"/>
      <w:r>
        <w:rPr>
          <w:sz w:val="20"/>
        </w:rPr>
        <w:t xml:space="preserve">, F. (2024). Eco-friendly drinking straws: Navigating challenges and innovations. </w:t>
      </w:r>
      <w:r>
        <w:rPr>
          <w:rFonts w:ascii="Arial"/>
          <w:i/>
          <w:sz w:val="20"/>
        </w:rPr>
        <w:t>Trends</w:t>
      </w:r>
      <w:r>
        <w:rPr>
          <w:rFonts w:ascii="Arial"/>
          <w:i/>
          <w:spacing w:val="-9"/>
          <w:sz w:val="20"/>
        </w:rPr>
        <w:t xml:space="preserve"> </w:t>
      </w:r>
      <w:r>
        <w:rPr>
          <w:rFonts w:ascii="Arial"/>
          <w:i/>
          <w:sz w:val="20"/>
        </w:rPr>
        <w:t>in</w:t>
      </w:r>
      <w:r>
        <w:rPr>
          <w:rFonts w:ascii="Arial"/>
          <w:i/>
          <w:spacing w:val="-8"/>
          <w:sz w:val="20"/>
        </w:rPr>
        <w:t xml:space="preserve"> </w:t>
      </w:r>
      <w:r>
        <w:rPr>
          <w:rFonts w:ascii="Arial"/>
          <w:i/>
          <w:sz w:val="20"/>
        </w:rPr>
        <w:t>Food</w:t>
      </w:r>
      <w:r>
        <w:rPr>
          <w:rFonts w:ascii="Arial"/>
          <w:i/>
          <w:spacing w:val="-10"/>
          <w:sz w:val="20"/>
        </w:rPr>
        <w:t xml:space="preserve"> </w:t>
      </w:r>
      <w:r>
        <w:rPr>
          <w:rFonts w:ascii="Arial"/>
          <w:i/>
          <w:sz w:val="20"/>
        </w:rPr>
        <w:t>Science</w:t>
      </w:r>
      <w:r>
        <w:rPr>
          <w:rFonts w:ascii="Arial"/>
          <w:i/>
          <w:spacing w:val="-8"/>
          <w:sz w:val="20"/>
        </w:rPr>
        <w:t xml:space="preserve"> </w:t>
      </w:r>
      <w:r>
        <w:rPr>
          <w:rFonts w:ascii="Arial"/>
          <w:i/>
          <w:sz w:val="20"/>
        </w:rPr>
        <w:t>&amp;</w:t>
      </w:r>
      <w:r>
        <w:rPr>
          <w:rFonts w:ascii="Arial"/>
          <w:i/>
          <w:spacing w:val="-12"/>
          <w:sz w:val="20"/>
        </w:rPr>
        <w:t xml:space="preserve"> </w:t>
      </w:r>
      <w:r>
        <w:rPr>
          <w:rFonts w:ascii="Arial"/>
          <w:i/>
          <w:sz w:val="20"/>
        </w:rPr>
        <w:t>Technology,</w:t>
      </w:r>
      <w:r>
        <w:rPr>
          <w:rFonts w:ascii="Arial"/>
          <w:i/>
          <w:spacing w:val="-7"/>
          <w:sz w:val="20"/>
        </w:rPr>
        <w:t xml:space="preserve"> </w:t>
      </w:r>
      <w:r>
        <w:rPr>
          <w:rFonts w:ascii="Arial"/>
          <w:i/>
          <w:sz w:val="20"/>
        </w:rPr>
        <w:t>148</w:t>
      </w:r>
      <w:r>
        <w:rPr>
          <w:sz w:val="20"/>
        </w:rPr>
        <w:t>,</w:t>
      </w:r>
      <w:r>
        <w:rPr>
          <w:spacing w:val="-8"/>
          <w:sz w:val="20"/>
        </w:rPr>
        <w:t xml:space="preserve"> </w:t>
      </w:r>
      <w:r>
        <w:rPr>
          <w:sz w:val="20"/>
        </w:rPr>
        <w:t xml:space="preserve">104511. </w:t>
      </w:r>
      <w:hyperlink r:id="rId32">
        <w:r>
          <w:rPr>
            <w:color w:val="0000FF"/>
            <w:spacing w:val="-2"/>
            <w:sz w:val="20"/>
            <w:u w:val="single" w:color="0000FF"/>
          </w:rPr>
          <w:t>https://doi.org/10.1016/j.tifs.2024.104511</w:t>
        </w:r>
      </w:hyperlink>
    </w:p>
    <w:p w:rsidR="00C3463A" w:rsidRDefault="00C3463A">
      <w:pPr>
        <w:pStyle w:val="BodyText"/>
        <w:spacing w:before="10"/>
      </w:pPr>
    </w:p>
    <w:p w:rsidR="00C3463A" w:rsidRDefault="00EF1F8E">
      <w:pPr>
        <w:pStyle w:val="ListParagraph"/>
        <w:numPr>
          <w:ilvl w:val="0"/>
          <w:numId w:val="1"/>
        </w:numPr>
        <w:tabs>
          <w:tab w:val="left" w:pos="818"/>
        </w:tabs>
        <w:ind w:left="818" w:hanging="444"/>
        <w:jc w:val="left"/>
        <w:rPr>
          <w:sz w:val="20"/>
        </w:rPr>
      </w:pPr>
      <w:r>
        <w:rPr>
          <w:sz w:val="20"/>
        </w:rPr>
        <w:t>Ni,</w:t>
      </w:r>
      <w:r>
        <w:rPr>
          <w:spacing w:val="-10"/>
          <w:sz w:val="20"/>
        </w:rPr>
        <w:t xml:space="preserve"> </w:t>
      </w:r>
      <w:r>
        <w:rPr>
          <w:sz w:val="20"/>
        </w:rPr>
        <w:t>H.,</w:t>
      </w:r>
      <w:r>
        <w:rPr>
          <w:spacing w:val="-7"/>
          <w:sz w:val="20"/>
        </w:rPr>
        <w:t xml:space="preserve"> </w:t>
      </w:r>
      <w:r>
        <w:rPr>
          <w:sz w:val="20"/>
        </w:rPr>
        <w:t>Li,</w:t>
      </w:r>
      <w:r>
        <w:rPr>
          <w:spacing w:val="-9"/>
          <w:sz w:val="20"/>
        </w:rPr>
        <w:t xml:space="preserve"> </w:t>
      </w:r>
      <w:r>
        <w:rPr>
          <w:sz w:val="20"/>
        </w:rPr>
        <w:t>H.,</w:t>
      </w:r>
      <w:r>
        <w:rPr>
          <w:spacing w:val="-5"/>
          <w:sz w:val="20"/>
        </w:rPr>
        <w:t xml:space="preserve"> </w:t>
      </w:r>
      <w:r>
        <w:rPr>
          <w:sz w:val="20"/>
        </w:rPr>
        <w:t>Hou,</w:t>
      </w:r>
      <w:r>
        <w:rPr>
          <w:spacing w:val="-8"/>
          <w:sz w:val="20"/>
        </w:rPr>
        <w:t xml:space="preserve"> </w:t>
      </w:r>
      <w:r>
        <w:rPr>
          <w:sz w:val="20"/>
        </w:rPr>
        <w:t>W.,</w:t>
      </w:r>
      <w:r>
        <w:rPr>
          <w:spacing w:val="-8"/>
          <w:sz w:val="20"/>
        </w:rPr>
        <w:t xml:space="preserve"> </w:t>
      </w:r>
      <w:r>
        <w:rPr>
          <w:sz w:val="20"/>
        </w:rPr>
        <w:t>Chen,</w:t>
      </w:r>
      <w:r>
        <w:rPr>
          <w:spacing w:val="-9"/>
          <w:sz w:val="20"/>
        </w:rPr>
        <w:t xml:space="preserve"> </w:t>
      </w:r>
      <w:r>
        <w:rPr>
          <w:sz w:val="20"/>
        </w:rPr>
        <w:t>J.,</w:t>
      </w:r>
      <w:r>
        <w:rPr>
          <w:spacing w:val="-9"/>
          <w:sz w:val="20"/>
        </w:rPr>
        <w:t xml:space="preserve"> </w:t>
      </w:r>
      <w:r>
        <w:rPr>
          <w:sz w:val="20"/>
        </w:rPr>
        <w:t>Miao,</w:t>
      </w:r>
      <w:r>
        <w:rPr>
          <w:spacing w:val="-10"/>
          <w:sz w:val="20"/>
        </w:rPr>
        <w:t xml:space="preserve"> </w:t>
      </w:r>
      <w:r>
        <w:rPr>
          <w:spacing w:val="-5"/>
          <w:sz w:val="20"/>
        </w:rPr>
        <w:t>S.,</w:t>
      </w:r>
    </w:p>
    <w:p w:rsidR="00C3463A" w:rsidRDefault="00EF1F8E">
      <w:pPr>
        <w:pStyle w:val="BodyText"/>
        <w:spacing w:before="1"/>
        <w:ind w:left="374" w:right="227"/>
      </w:pPr>
      <w:r>
        <w:t>Wang,</w:t>
      </w:r>
      <w:r>
        <w:rPr>
          <w:spacing w:val="-7"/>
        </w:rPr>
        <w:t xml:space="preserve"> </w:t>
      </w:r>
      <w:r>
        <w:t>Y.,</w:t>
      </w:r>
      <w:r>
        <w:rPr>
          <w:spacing w:val="-6"/>
        </w:rPr>
        <w:t xml:space="preserve"> </w:t>
      </w:r>
      <w:r>
        <w:t>&amp;</w:t>
      </w:r>
      <w:r>
        <w:rPr>
          <w:spacing w:val="-7"/>
        </w:rPr>
        <w:t xml:space="preserve"> </w:t>
      </w:r>
      <w:r>
        <w:t>Li,</w:t>
      </w:r>
      <w:r>
        <w:rPr>
          <w:spacing w:val="-6"/>
        </w:rPr>
        <w:t xml:space="preserve"> </w:t>
      </w:r>
      <w:r>
        <w:t>H.</w:t>
      </w:r>
      <w:r>
        <w:rPr>
          <w:spacing w:val="-9"/>
        </w:rPr>
        <w:t xml:space="preserve"> </w:t>
      </w:r>
      <w:r>
        <w:t>(2024).</w:t>
      </w:r>
      <w:r>
        <w:rPr>
          <w:spacing w:val="-5"/>
        </w:rPr>
        <w:t xml:space="preserve"> </w:t>
      </w:r>
      <w:r>
        <w:t>From</w:t>
      </w:r>
      <w:r>
        <w:rPr>
          <w:spacing w:val="-9"/>
        </w:rPr>
        <w:t xml:space="preserve"> </w:t>
      </w:r>
      <w:r>
        <w:t>sea</w:t>
      </w:r>
      <w:r>
        <w:rPr>
          <w:spacing w:val="-9"/>
        </w:rPr>
        <w:t xml:space="preserve"> </w:t>
      </w:r>
      <w:r>
        <w:t>to</w:t>
      </w:r>
      <w:r>
        <w:rPr>
          <w:spacing w:val="-9"/>
        </w:rPr>
        <w:t xml:space="preserve"> </w:t>
      </w:r>
      <w:r>
        <w:t>sea:</w:t>
      </w:r>
      <w:r>
        <w:rPr>
          <w:spacing w:val="-6"/>
        </w:rPr>
        <w:t xml:space="preserve"> </w:t>
      </w:r>
      <w:r>
        <w:t xml:space="preserve">Edible, </w:t>
      </w:r>
      <w:proofErr w:type="spellStart"/>
      <w:r>
        <w:t>hydrostable</w:t>
      </w:r>
      <w:proofErr w:type="spellEnd"/>
      <w:r>
        <w:t xml:space="preserve">, and degradable straws based on seaweed-derived insoluble cellulose fibers and soluble polysaccharides. </w:t>
      </w:r>
      <w:r>
        <w:rPr>
          <w:rFonts w:ascii="Arial"/>
          <w:i/>
        </w:rPr>
        <w:t>Carbohydrate Polymers, 334</w:t>
      </w:r>
      <w:r>
        <w:t>, 122038.</w:t>
      </w:r>
    </w:p>
    <w:p w:rsidR="00C3463A" w:rsidRDefault="003B50FE">
      <w:pPr>
        <w:pStyle w:val="BodyText"/>
        <w:spacing w:line="230" w:lineRule="exact"/>
        <w:ind w:left="374"/>
      </w:pPr>
      <w:hyperlink r:id="rId33">
        <w:r w:rsidR="00EF1F8E">
          <w:rPr>
            <w:color w:val="0000FF"/>
            <w:spacing w:val="-2"/>
            <w:u w:val="single" w:color="0000FF"/>
          </w:rPr>
          <w:t>https://doi.org/10.1016/j.carbpol.2024.122038</w:t>
        </w:r>
      </w:hyperlink>
    </w:p>
    <w:p w:rsidR="00C3463A" w:rsidRDefault="00C3463A">
      <w:pPr>
        <w:pStyle w:val="BodyText"/>
        <w:spacing w:before="12"/>
      </w:pPr>
    </w:p>
    <w:p w:rsidR="00C3463A" w:rsidRDefault="00EF1F8E">
      <w:pPr>
        <w:pStyle w:val="ListParagraph"/>
        <w:numPr>
          <w:ilvl w:val="0"/>
          <w:numId w:val="1"/>
        </w:numPr>
        <w:tabs>
          <w:tab w:val="left" w:pos="818"/>
        </w:tabs>
        <w:ind w:left="374" w:right="114" w:firstLine="0"/>
        <w:jc w:val="left"/>
        <w:rPr>
          <w:sz w:val="20"/>
        </w:rPr>
      </w:pPr>
      <w:r>
        <w:rPr>
          <w:sz w:val="20"/>
        </w:rPr>
        <w:t xml:space="preserve">Patil, T. D., Bisht, S., </w:t>
      </w:r>
      <w:proofErr w:type="spellStart"/>
      <w:r>
        <w:rPr>
          <w:sz w:val="20"/>
        </w:rPr>
        <w:t>Meshram</w:t>
      </w:r>
      <w:proofErr w:type="spellEnd"/>
      <w:r>
        <w:rPr>
          <w:sz w:val="20"/>
        </w:rPr>
        <w:t>, B. P., &amp; Gaikwad,</w:t>
      </w:r>
      <w:r>
        <w:rPr>
          <w:spacing w:val="-8"/>
          <w:sz w:val="20"/>
        </w:rPr>
        <w:t xml:space="preserve"> </w:t>
      </w:r>
      <w:r>
        <w:rPr>
          <w:sz w:val="20"/>
        </w:rPr>
        <w:t>K.</w:t>
      </w:r>
      <w:r>
        <w:rPr>
          <w:spacing w:val="-8"/>
          <w:sz w:val="20"/>
        </w:rPr>
        <w:t xml:space="preserve"> </w:t>
      </w:r>
      <w:r>
        <w:rPr>
          <w:sz w:val="20"/>
        </w:rPr>
        <w:t>K.</w:t>
      </w:r>
      <w:r>
        <w:rPr>
          <w:spacing w:val="-10"/>
          <w:sz w:val="20"/>
        </w:rPr>
        <w:t xml:space="preserve"> </w:t>
      </w:r>
      <w:r>
        <w:rPr>
          <w:sz w:val="20"/>
        </w:rPr>
        <w:t>(2025).</w:t>
      </w:r>
      <w:r>
        <w:rPr>
          <w:spacing w:val="-7"/>
          <w:sz w:val="20"/>
        </w:rPr>
        <w:t xml:space="preserve"> </w:t>
      </w:r>
      <w:r>
        <w:rPr>
          <w:sz w:val="20"/>
        </w:rPr>
        <w:t>A</w:t>
      </w:r>
      <w:r>
        <w:rPr>
          <w:spacing w:val="-11"/>
          <w:sz w:val="20"/>
        </w:rPr>
        <w:t xml:space="preserve"> </w:t>
      </w:r>
      <w:r>
        <w:rPr>
          <w:sz w:val="20"/>
        </w:rPr>
        <w:t>review</w:t>
      </w:r>
      <w:r>
        <w:rPr>
          <w:spacing w:val="-9"/>
          <w:sz w:val="20"/>
        </w:rPr>
        <w:t xml:space="preserve"> </w:t>
      </w:r>
      <w:r>
        <w:rPr>
          <w:sz w:val="20"/>
        </w:rPr>
        <w:t>on</w:t>
      </w:r>
      <w:r>
        <w:rPr>
          <w:spacing w:val="-10"/>
          <w:sz w:val="20"/>
        </w:rPr>
        <w:t xml:space="preserve"> </w:t>
      </w:r>
      <w:r>
        <w:rPr>
          <w:sz w:val="20"/>
        </w:rPr>
        <w:t>emerging</w:t>
      </w:r>
      <w:r>
        <w:rPr>
          <w:spacing w:val="-10"/>
          <w:sz w:val="20"/>
        </w:rPr>
        <w:t xml:space="preserve"> </w:t>
      </w:r>
      <w:r>
        <w:rPr>
          <w:sz w:val="20"/>
        </w:rPr>
        <w:t>trends and</w:t>
      </w:r>
      <w:r>
        <w:rPr>
          <w:spacing w:val="-2"/>
          <w:sz w:val="20"/>
        </w:rPr>
        <w:t xml:space="preserve"> </w:t>
      </w:r>
      <w:r>
        <w:rPr>
          <w:sz w:val="20"/>
        </w:rPr>
        <w:t>developments</w:t>
      </w:r>
      <w:r>
        <w:rPr>
          <w:spacing w:val="-1"/>
          <w:sz w:val="20"/>
        </w:rPr>
        <w:t xml:space="preserve"> </w:t>
      </w:r>
      <w:r>
        <w:rPr>
          <w:sz w:val="20"/>
        </w:rPr>
        <w:t>in</w:t>
      </w:r>
      <w:r>
        <w:rPr>
          <w:spacing w:val="-2"/>
          <w:sz w:val="20"/>
        </w:rPr>
        <w:t xml:space="preserve"> </w:t>
      </w:r>
      <w:r>
        <w:rPr>
          <w:sz w:val="20"/>
        </w:rPr>
        <w:t>edible</w:t>
      </w:r>
      <w:r>
        <w:rPr>
          <w:spacing w:val="-2"/>
          <w:sz w:val="20"/>
        </w:rPr>
        <w:t xml:space="preserve"> </w:t>
      </w:r>
      <w:r>
        <w:rPr>
          <w:sz w:val="20"/>
        </w:rPr>
        <w:t>drinking</w:t>
      </w:r>
      <w:r>
        <w:rPr>
          <w:spacing w:val="-5"/>
          <w:sz w:val="20"/>
        </w:rPr>
        <w:t xml:space="preserve"> </w:t>
      </w:r>
      <w:r>
        <w:rPr>
          <w:sz w:val="20"/>
        </w:rPr>
        <w:t>straws</w:t>
      </w:r>
      <w:r>
        <w:rPr>
          <w:spacing w:val="-3"/>
          <w:sz w:val="20"/>
        </w:rPr>
        <w:t xml:space="preserve"> </w:t>
      </w:r>
      <w:r>
        <w:rPr>
          <w:sz w:val="20"/>
        </w:rPr>
        <w:t>for</w:t>
      </w:r>
      <w:r>
        <w:rPr>
          <w:spacing w:val="-4"/>
          <w:sz w:val="20"/>
        </w:rPr>
        <w:t xml:space="preserve"> </w:t>
      </w:r>
      <w:r>
        <w:rPr>
          <w:sz w:val="20"/>
        </w:rPr>
        <w:t>food and</w:t>
      </w:r>
      <w:r>
        <w:rPr>
          <w:spacing w:val="-3"/>
          <w:sz w:val="20"/>
        </w:rPr>
        <w:t xml:space="preserve"> </w:t>
      </w:r>
      <w:r>
        <w:rPr>
          <w:sz w:val="20"/>
        </w:rPr>
        <w:t>beverage</w:t>
      </w:r>
      <w:r>
        <w:rPr>
          <w:spacing w:val="-4"/>
          <w:sz w:val="20"/>
        </w:rPr>
        <w:t xml:space="preserve"> </w:t>
      </w:r>
      <w:r>
        <w:rPr>
          <w:sz w:val="20"/>
        </w:rPr>
        <w:t xml:space="preserve">applications. </w:t>
      </w:r>
      <w:r>
        <w:rPr>
          <w:rFonts w:ascii="Arial"/>
          <w:i/>
          <w:sz w:val="20"/>
        </w:rPr>
        <w:t>Trends</w:t>
      </w:r>
      <w:r>
        <w:rPr>
          <w:rFonts w:ascii="Arial"/>
          <w:i/>
          <w:spacing w:val="-4"/>
          <w:sz w:val="20"/>
        </w:rPr>
        <w:t xml:space="preserve"> </w:t>
      </w:r>
      <w:r>
        <w:rPr>
          <w:rFonts w:ascii="Arial"/>
          <w:i/>
          <w:sz w:val="20"/>
        </w:rPr>
        <w:t>in</w:t>
      </w:r>
      <w:r>
        <w:rPr>
          <w:rFonts w:ascii="Arial"/>
          <w:i/>
          <w:spacing w:val="-3"/>
          <w:sz w:val="20"/>
        </w:rPr>
        <w:t xml:space="preserve"> </w:t>
      </w:r>
      <w:r>
        <w:rPr>
          <w:rFonts w:ascii="Arial"/>
          <w:i/>
          <w:sz w:val="20"/>
        </w:rPr>
        <w:t>Food</w:t>
      </w:r>
      <w:r>
        <w:rPr>
          <w:rFonts w:ascii="Arial"/>
          <w:i/>
          <w:spacing w:val="-4"/>
          <w:sz w:val="20"/>
        </w:rPr>
        <w:t xml:space="preserve"> </w:t>
      </w:r>
      <w:r>
        <w:rPr>
          <w:rFonts w:ascii="Arial"/>
          <w:i/>
          <w:sz w:val="20"/>
        </w:rPr>
        <w:t>Science &amp; Technology, 163</w:t>
      </w:r>
      <w:r>
        <w:rPr>
          <w:sz w:val="20"/>
        </w:rPr>
        <w:t xml:space="preserve">, 105158. </w:t>
      </w:r>
      <w:hyperlink r:id="rId34">
        <w:r>
          <w:rPr>
            <w:color w:val="0000FF"/>
            <w:spacing w:val="-2"/>
            <w:sz w:val="20"/>
            <w:u w:val="single" w:color="0000FF"/>
          </w:rPr>
          <w:t>https://doi.org/10.1016/j.tifs.2025.105158</w:t>
        </w:r>
      </w:hyperlink>
    </w:p>
    <w:p w:rsidR="00C3463A" w:rsidRDefault="00C3463A">
      <w:pPr>
        <w:pStyle w:val="BodyText"/>
        <w:spacing w:before="11"/>
      </w:pPr>
    </w:p>
    <w:p w:rsidR="00C3463A" w:rsidRDefault="00EF1F8E">
      <w:pPr>
        <w:pStyle w:val="ListParagraph"/>
        <w:numPr>
          <w:ilvl w:val="0"/>
          <w:numId w:val="1"/>
        </w:numPr>
        <w:tabs>
          <w:tab w:val="left" w:pos="818"/>
        </w:tabs>
        <w:spacing w:line="229" w:lineRule="exact"/>
        <w:ind w:left="818" w:hanging="444"/>
        <w:jc w:val="left"/>
        <w:rPr>
          <w:sz w:val="20"/>
        </w:rPr>
      </w:pPr>
      <w:r>
        <w:rPr>
          <w:sz w:val="20"/>
        </w:rPr>
        <w:t>Putri,</w:t>
      </w:r>
      <w:r>
        <w:rPr>
          <w:spacing w:val="-9"/>
          <w:sz w:val="20"/>
        </w:rPr>
        <w:t xml:space="preserve"> </w:t>
      </w:r>
      <w:r>
        <w:rPr>
          <w:sz w:val="20"/>
        </w:rPr>
        <w:t>H.</w:t>
      </w:r>
      <w:r>
        <w:rPr>
          <w:spacing w:val="-7"/>
          <w:sz w:val="20"/>
        </w:rPr>
        <w:t xml:space="preserve"> </w:t>
      </w:r>
      <w:r>
        <w:rPr>
          <w:sz w:val="20"/>
        </w:rPr>
        <w:t>V.,</w:t>
      </w:r>
      <w:r>
        <w:rPr>
          <w:spacing w:val="-4"/>
          <w:sz w:val="20"/>
        </w:rPr>
        <w:t xml:space="preserve"> </w:t>
      </w:r>
      <w:r>
        <w:rPr>
          <w:sz w:val="20"/>
        </w:rPr>
        <w:t>&amp;</w:t>
      </w:r>
      <w:r>
        <w:rPr>
          <w:spacing w:val="-11"/>
          <w:sz w:val="20"/>
        </w:rPr>
        <w:t xml:space="preserve"> </w:t>
      </w:r>
      <w:r>
        <w:rPr>
          <w:sz w:val="20"/>
        </w:rPr>
        <w:t>Falah,</w:t>
      </w:r>
      <w:r>
        <w:rPr>
          <w:spacing w:val="-6"/>
          <w:sz w:val="20"/>
        </w:rPr>
        <w:t xml:space="preserve"> </w:t>
      </w:r>
      <w:r>
        <w:rPr>
          <w:sz w:val="20"/>
        </w:rPr>
        <w:t>M.</w:t>
      </w:r>
      <w:r>
        <w:rPr>
          <w:spacing w:val="-5"/>
          <w:sz w:val="20"/>
        </w:rPr>
        <w:t xml:space="preserve"> </w:t>
      </w:r>
      <w:r>
        <w:rPr>
          <w:sz w:val="20"/>
        </w:rPr>
        <w:t>A.</w:t>
      </w:r>
      <w:r>
        <w:rPr>
          <w:spacing w:val="-5"/>
          <w:sz w:val="20"/>
        </w:rPr>
        <w:t xml:space="preserve"> </w:t>
      </w:r>
      <w:r>
        <w:rPr>
          <w:sz w:val="20"/>
        </w:rPr>
        <w:t>F.</w:t>
      </w:r>
      <w:r>
        <w:rPr>
          <w:spacing w:val="-9"/>
          <w:sz w:val="20"/>
        </w:rPr>
        <w:t xml:space="preserve"> </w:t>
      </w:r>
      <w:r>
        <w:rPr>
          <w:spacing w:val="-2"/>
          <w:sz w:val="20"/>
        </w:rPr>
        <w:t>(2022).</w:t>
      </w:r>
    </w:p>
    <w:p w:rsidR="00C3463A" w:rsidRDefault="00EF1F8E">
      <w:pPr>
        <w:pStyle w:val="BodyText"/>
        <w:ind w:left="374"/>
      </w:pPr>
      <w:r>
        <w:t>Development</w:t>
      </w:r>
      <w:r>
        <w:rPr>
          <w:spacing w:val="-14"/>
        </w:rPr>
        <w:t xml:space="preserve"> </w:t>
      </w:r>
      <w:r>
        <w:t>of</w:t>
      </w:r>
      <w:r>
        <w:rPr>
          <w:spacing w:val="-14"/>
        </w:rPr>
        <w:t xml:space="preserve"> </w:t>
      </w:r>
      <w:r>
        <w:t>biodegradable</w:t>
      </w:r>
      <w:r>
        <w:rPr>
          <w:spacing w:val="-14"/>
        </w:rPr>
        <w:t xml:space="preserve"> </w:t>
      </w:r>
      <w:r>
        <w:t>straw</w:t>
      </w:r>
      <w:r>
        <w:rPr>
          <w:spacing w:val="-14"/>
        </w:rPr>
        <w:t xml:space="preserve"> </w:t>
      </w:r>
      <w:r>
        <w:t xml:space="preserve">using combination of unused rice and rice bran. </w:t>
      </w:r>
      <w:proofErr w:type="spellStart"/>
      <w:r>
        <w:rPr>
          <w:rFonts w:ascii="Arial" w:hAnsi="Arial"/>
          <w:i/>
        </w:rPr>
        <w:t>Agroindustrial</w:t>
      </w:r>
      <w:proofErr w:type="spellEnd"/>
      <w:r>
        <w:rPr>
          <w:rFonts w:ascii="Arial" w:hAnsi="Arial"/>
          <w:i/>
        </w:rPr>
        <w:t xml:space="preserve"> Journal, 8</w:t>
      </w:r>
      <w:r>
        <w:t xml:space="preserve">(2), 550–559. </w:t>
      </w:r>
      <w:hyperlink r:id="rId35">
        <w:r>
          <w:rPr>
            <w:color w:val="0000FF"/>
            <w:spacing w:val="-2"/>
            <w:u w:val="single" w:color="0000FF"/>
          </w:rPr>
          <w:t>https://doi.org/10.22146/aij.v8i2.76725</w:t>
        </w:r>
      </w:hyperlink>
    </w:p>
    <w:p w:rsidR="00C3463A" w:rsidRDefault="00C3463A">
      <w:pPr>
        <w:pStyle w:val="BodyText"/>
        <w:spacing w:before="11"/>
      </w:pPr>
    </w:p>
    <w:p w:rsidR="00C3463A" w:rsidRDefault="00EF1F8E">
      <w:pPr>
        <w:pStyle w:val="ListParagraph"/>
        <w:numPr>
          <w:ilvl w:val="0"/>
          <w:numId w:val="1"/>
        </w:numPr>
        <w:tabs>
          <w:tab w:val="left" w:pos="818"/>
        </w:tabs>
        <w:ind w:left="374" w:right="210" w:firstLine="0"/>
        <w:jc w:val="left"/>
        <w:rPr>
          <w:sz w:val="20"/>
        </w:rPr>
      </w:pPr>
      <w:r>
        <w:rPr>
          <w:sz w:val="20"/>
        </w:rPr>
        <w:t>Qin,</w:t>
      </w:r>
      <w:r>
        <w:rPr>
          <w:spacing w:val="-2"/>
          <w:sz w:val="20"/>
        </w:rPr>
        <w:t xml:space="preserve"> </w:t>
      </w:r>
      <w:r>
        <w:rPr>
          <w:sz w:val="20"/>
        </w:rPr>
        <w:t>L.,</w:t>
      </w:r>
      <w:r>
        <w:rPr>
          <w:spacing w:val="-2"/>
          <w:sz w:val="20"/>
        </w:rPr>
        <w:t xml:space="preserve"> </w:t>
      </w:r>
      <w:r>
        <w:rPr>
          <w:sz w:val="20"/>
        </w:rPr>
        <w:t>Liu,</w:t>
      </w:r>
      <w:r>
        <w:rPr>
          <w:spacing w:val="-2"/>
          <w:sz w:val="20"/>
        </w:rPr>
        <w:t xml:space="preserve"> </w:t>
      </w:r>
      <w:r>
        <w:rPr>
          <w:sz w:val="20"/>
        </w:rPr>
        <w:t>Z.,</w:t>
      </w:r>
      <w:r>
        <w:rPr>
          <w:spacing w:val="-2"/>
          <w:sz w:val="20"/>
        </w:rPr>
        <w:t xml:space="preserve"> </w:t>
      </w:r>
      <w:r>
        <w:rPr>
          <w:sz w:val="20"/>
        </w:rPr>
        <w:t>Liu,</w:t>
      </w:r>
      <w:r>
        <w:rPr>
          <w:spacing w:val="-2"/>
          <w:sz w:val="20"/>
        </w:rPr>
        <w:t xml:space="preserve"> </w:t>
      </w:r>
      <w:r>
        <w:rPr>
          <w:sz w:val="20"/>
        </w:rPr>
        <w:t>T., Liu, S.,</w:t>
      </w:r>
      <w:r>
        <w:rPr>
          <w:spacing w:val="-2"/>
          <w:sz w:val="20"/>
        </w:rPr>
        <w:t xml:space="preserve"> </w:t>
      </w:r>
      <w:r>
        <w:rPr>
          <w:sz w:val="20"/>
        </w:rPr>
        <w:t>Zhang,</w:t>
      </w:r>
      <w:r>
        <w:rPr>
          <w:spacing w:val="-2"/>
          <w:sz w:val="20"/>
        </w:rPr>
        <w:t xml:space="preserve"> </w:t>
      </w:r>
      <w:r>
        <w:rPr>
          <w:sz w:val="20"/>
        </w:rPr>
        <w:t>J.,</w:t>
      </w:r>
      <w:r>
        <w:rPr>
          <w:spacing w:val="-2"/>
          <w:sz w:val="20"/>
        </w:rPr>
        <w:t xml:space="preserve"> </w:t>
      </w:r>
      <w:r>
        <w:rPr>
          <w:sz w:val="20"/>
        </w:rPr>
        <w:t xml:space="preserve">Wu, J., &amp; Liang, X. (2022). A bioinspired, strong, all- natural, superhydrophobic cellulose-based straw. </w:t>
      </w:r>
      <w:r>
        <w:rPr>
          <w:rFonts w:ascii="Arial" w:hAnsi="Arial"/>
          <w:i/>
          <w:sz w:val="20"/>
        </w:rPr>
        <w:t>International</w:t>
      </w:r>
      <w:r>
        <w:rPr>
          <w:rFonts w:ascii="Arial" w:hAnsi="Arial"/>
          <w:i/>
          <w:spacing w:val="-14"/>
          <w:sz w:val="20"/>
        </w:rPr>
        <w:t xml:space="preserve"> </w:t>
      </w:r>
      <w:r>
        <w:rPr>
          <w:rFonts w:ascii="Arial" w:hAnsi="Arial"/>
          <w:i/>
          <w:sz w:val="20"/>
        </w:rPr>
        <w:t>Journal</w:t>
      </w:r>
      <w:r>
        <w:rPr>
          <w:rFonts w:ascii="Arial" w:hAnsi="Arial"/>
          <w:i/>
          <w:spacing w:val="-14"/>
          <w:sz w:val="20"/>
        </w:rPr>
        <w:t xml:space="preserve"> </w:t>
      </w:r>
      <w:r>
        <w:rPr>
          <w:rFonts w:ascii="Arial" w:hAnsi="Arial"/>
          <w:i/>
          <w:sz w:val="20"/>
        </w:rPr>
        <w:t>of</w:t>
      </w:r>
      <w:r>
        <w:rPr>
          <w:rFonts w:ascii="Arial" w:hAnsi="Arial"/>
          <w:i/>
          <w:spacing w:val="-14"/>
          <w:sz w:val="20"/>
        </w:rPr>
        <w:t xml:space="preserve"> </w:t>
      </w:r>
      <w:r>
        <w:rPr>
          <w:rFonts w:ascii="Arial" w:hAnsi="Arial"/>
          <w:i/>
          <w:sz w:val="20"/>
        </w:rPr>
        <w:t>Biological</w:t>
      </w:r>
      <w:r>
        <w:rPr>
          <w:rFonts w:ascii="Arial" w:hAnsi="Arial"/>
          <w:i/>
          <w:spacing w:val="-14"/>
          <w:sz w:val="20"/>
        </w:rPr>
        <w:t xml:space="preserve"> </w:t>
      </w:r>
      <w:r>
        <w:rPr>
          <w:rFonts w:ascii="Arial" w:hAnsi="Arial"/>
          <w:i/>
          <w:sz w:val="20"/>
        </w:rPr>
        <w:t>Macromolecules, 220</w:t>
      </w:r>
      <w:r>
        <w:rPr>
          <w:sz w:val="20"/>
        </w:rPr>
        <w:t>, 910–919.</w:t>
      </w:r>
    </w:p>
    <w:p w:rsidR="00C3463A" w:rsidRDefault="003B50FE">
      <w:pPr>
        <w:pStyle w:val="BodyText"/>
        <w:spacing w:line="228" w:lineRule="exact"/>
        <w:ind w:left="374"/>
      </w:pPr>
      <w:hyperlink r:id="rId36">
        <w:r w:rsidR="00EF1F8E">
          <w:rPr>
            <w:color w:val="0000FF"/>
            <w:spacing w:val="-2"/>
            <w:u w:val="single" w:color="0000FF"/>
          </w:rPr>
          <w:t>https://doi.org/10.1016/j.ijbiomac.2022.08.118</w:t>
        </w:r>
      </w:hyperlink>
    </w:p>
    <w:p w:rsidR="00C3463A" w:rsidRDefault="00C3463A">
      <w:pPr>
        <w:pStyle w:val="BodyText"/>
        <w:spacing w:before="12"/>
      </w:pPr>
    </w:p>
    <w:p w:rsidR="00C3463A" w:rsidRDefault="00EF1F8E">
      <w:pPr>
        <w:pStyle w:val="ListParagraph"/>
        <w:numPr>
          <w:ilvl w:val="0"/>
          <w:numId w:val="1"/>
        </w:numPr>
        <w:tabs>
          <w:tab w:val="left" w:pos="818"/>
        </w:tabs>
        <w:spacing w:before="1"/>
        <w:ind w:left="374" w:right="56" w:firstLine="0"/>
        <w:jc w:val="left"/>
        <w:rPr>
          <w:sz w:val="20"/>
        </w:rPr>
      </w:pPr>
      <w:r>
        <w:rPr>
          <w:sz w:val="20"/>
        </w:rPr>
        <w:t>Rai,</w:t>
      </w:r>
      <w:r>
        <w:rPr>
          <w:spacing w:val="-7"/>
          <w:sz w:val="20"/>
        </w:rPr>
        <w:t xml:space="preserve"> </w:t>
      </w:r>
      <w:r>
        <w:rPr>
          <w:sz w:val="20"/>
        </w:rPr>
        <w:t>R.,</w:t>
      </w:r>
      <w:r>
        <w:rPr>
          <w:spacing w:val="-8"/>
          <w:sz w:val="20"/>
        </w:rPr>
        <w:t xml:space="preserve"> </w:t>
      </w:r>
      <w:r>
        <w:rPr>
          <w:sz w:val="20"/>
        </w:rPr>
        <w:t>Ranjan,</w:t>
      </w:r>
      <w:r>
        <w:rPr>
          <w:spacing w:val="-7"/>
          <w:sz w:val="20"/>
        </w:rPr>
        <w:t xml:space="preserve"> </w:t>
      </w:r>
      <w:r>
        <w:rPr>
          <w:sz w:val="20"/>
        </w:rPr>
        <w:t>R.,</w:t>
      </w:r>
      <w:r>
        <w:rPr>
          <w:spacing w:val="-5"/>
          <w:sz w:val="20"/>
        </w:rPr>
        <w:t xml:space="preserve"> </w:t>
      </w:r>
      <w:r>
        <w:rPr>
          <w:sz w:val="20"/>
        </w:rPr>
        <w:t>Kant,</w:t>
      </w:r>
      <w:r>
        <w:rPr>
          <w:spacing w:val="-9"/>
          <w:sz w:val="20"/>
        </w:rPr>
        <w:t xml:space="preserve"> </w:t>
      </w:r>
      <w:r>
        <w:rPr>
          <w:sz w:val="20"/>
        </w:rPr>
        <w:t>C.,</w:t>
      </w:r>
      <w:r>
        <w:rPr>
          <w:spacing w:val="-9"/>
          <w:sz w:val="20"/>
        </w:rPr>
        <w:t xml:space="preserve"> </w:t>
      </w:r>
      <w:r>
        <w:rPr>
          <w:sz w:val="20"/>
        </w:rPr>
        <w:t>&amp;</w:t>
      </w:r>
      <w:r>
        <w:rPr>
          <w:spacing w:val="-9"/>
          <w:sz w:val="20"/>
        </w:rPr>
        <w:t xml:space="preserve"> </w:t>
      </w:r>
      <w:r>
        <w:rPr>
          <w:sz w:val="20"/>
        </w:rPr>
        <w:t>Dhar,</w:t>
      </w:r>
      <w:r>
        <w:rPr>
          <w:spacing w:val="-7"/>
          <w:sz w:val="20"/>
        </w:rPr>
        <w:t xml:space="preserve"> </w:t>
      </w:r>
      <w:r>
        <w:rPr>
          <w:sz w:val="20"/>
        </w:rPr>
        <w:t>P.</w:t>
      </w:r>
      <w:r>
        <w:rPr>
          <w:spacing w:val="-9"/>
          <w:sz w:val="20"/>
        </w:rPr>
        <w:t xml:space="preserve"> </w:t>
      </w:r>
      <w:r>
        <w:rPr>
          <w:sz w:val="20"/>
        </w:rPr>
        <w:t xml:space="preserve">(2023). Biodegradable, eco-friendly, and hydrophobic drinking straws based on delignified phosphorylated bamboo-gelatin composites. </w:t>
      </w:r>
      <w:r>
        <w:rPr>
          <w:rFonts w:ascii="Arial"/>
          <w:i/>
          <w:sz w:val="20"/>
        </w:rPr>
        <w:t>Chemical Engineering Journal, 471</w:t>
      </w:r>
      <w:r>
        <w:rPr>
          <w:sz w:val="20"/>
        </w:rPr>
        <w:t xml:space="preserve">, 144047. </w:t>
      </w:r>
      <w:hyperlink r:id="rId37">
        <w:r>
          <w:rPr>
            <w:color w:val="0000FF"/>
            <w:spacing w:val="-2"/>
            <w:sz w:val="20"/>
            <w:u w:val="single" w:color="0000FF"/>
          </w:rPr>
          <w:t>https://doi.org/10.1016/j.cej.2023.144047</w:t>
        </w:r>
      </w:hyperlink>
    </w:p>
    <w:p w:rsidR="00C3463A" w:rsidRDefault="00C3463A">
      <w:pPr>
        <w:pStyle w:val="BodyText"/>
        <w:spacing w:before="10"/>
      </w:pPr>
    </w:p>
    <w:p w:rsidR="00C3463A" w:rsidRDefault="00EF1F8E">
      <w:pPr>
        <w:pStyle w:val="ListParagraph"/>
        <w:numPr>
          <w:ilvl w:val="0"/>
          <w:numId w:val="1"/>
        </w:numPr>
        <w:tabs>
          <w:tab w:val="left" w:pos="818"/>
        </w:tabs>
        <w:ind w:left="374" w:right="98" w:firstLine="0"/>
        <w:jc w:val="left"/>
        <w:rPr>
          <w:sz w:val="20"/>
        </w:rPr>
      </w:pPr>
      <w:r>
        <w:rPr>
          <w:sz w:val="20"/>
        </w:rPr>
        <w:t>Roy,</w:t>
      </w:r>
      <w:r>
        <w:rPr>
          <w:spacing w:val="-9"/>
          <w:sz w:val="20"/>
        </w:rPr>
        <w:t xml:space="preserve"> </w:t>
      </w:r>
      <w:r>
        <w:rPr>
          <w:sz w:val="20"/>
        </w:rPr>
        <w:t>P.,</w:t>
      </w:r>
      <w:r>
        <w:rPr>
          <w:spacing w:val="-5"/>
          <w:sz w:val="20"/>
        </w:rPr>
        <w:t xml:space="preserve"> </w:t>
      </w:r>
      <w:r>
        <w:rPr>
          <w:sz w:val="20"/>
        </w:rPr>
        <w:t>Ashton,</w:t>
      </w:r>
      <w:r>
        <w:rPr>
          <w:spacing w:val="-8"/>
          <w:sz w:val="20"/>
        </w:rPr>
        <w:t xml:space="preserve"> </w:t>
      </w:r>
      <w:r>
        <w:rPr>
          <w:sz w:val="20"/>
        </w:rPr>
        <w:t>L.,</w:t>
      </w:r>
      <w:r>
        <w:rPr>
          <w:spacing w:val="-5"/>
          <w:sz w:val="20"/>
        </w:rPr>
        <w:t xml:space="preserve"> </w:t>
      </w:r>
      <w:r>
        <w:rPr>
          <w:sz w:val="20"/>
        </w:rPr>
        <w:t>Wang,</w:t>
      </w:r>
      <w:r>
        <w:rPr>
          <w:spacing w:val="-5"/>
          <w:sz w:val="20"/>
        </w:rPr>
        <w:t xml:space="preserve"> </w:t>
      </w:r>
      <w:r>
        <w:rPr>
          <w:sz w:val="20"/>
        </w:rPr>
        <w:t>T.,</w:t>
      </w:r>
      <w:r>
        <w:rPr>
          <w:spacing w:val="-9"/>
          <w:sz w:val="20"/>
        </w:rPr>
        <w:t xml:space="preserve"> </w:t>
      </w:r>
      <w:proofErr w:type="spellStart"/>
      <w:r>
        <w:rPr>
          <w:sz w:val="20"/>
        </w:rPr>
        <w:t>Corradini</w:t>
      </w:r>
      <w:proofErr w:type="spellEnd"/>
      <w:r>
        <w:rPr>
          <w:sz w:val="20"/>
        </w:rPr>
        <w:t>,</w:t>
      </w:r>
      <w:r>
        <w:rPr>
          <w:spacing w:val="-9"/>
          <w:sz w:val="20"/>
        </w:rPr>
        <w:t xml:space="preserve"> </w:t>
      </w:r>
      <w:r>
        <w:rPr>
          <w:sz w:val="20"/>
        </w:rPr>
        <w:t>M.</w:t>
      </w:r>
      <w:r>
        <w:rPr>
          <w:spacing w:val="-7"/>
          <w:sz w:val="20"/>
        </w:rPr>
        <w:t xml:space="preserve"> </w:t>
      </w:r>
      <w:r>
        <w:rPr>
          <w:sz w:val="20"/>
        </w:rPr>
        <w:t xml:space="preserve">G., Fraser, E. D. G., </w:t>
      </w:r>
      <w:proofErr w:type="spellStart"/>
      <w:r>
        <w:rPr>
          <w:sz w:val="20"/>
        </w:rPr>
        <w:t>Thimmanagari</w:t>
      </w:r>
      <w:proofErr w:type="spellEnd"/>
      <w:r>
        <w:rPr>
          <w:sz w:val="20"/>
        </w:rPr>
        <w:t xml:space="preserve">, M., </w:t>
      </w:r>
      <w:proofErr w:type="spellStart"/>
      <w:r>
        <w:rPr>
          <w:sz w:val="20"/>
        </w:rPr>
        <w:t>Tiessan</w:t>
      </w:r>
      <w:proofErr w:type="spellEnd"/>
      <w:r>
        <w:rPr>
          <w:sz w:val="20"/>
        </w:rPr>
        <w:t>, M., Bali,</w:t>
      </w:r>
      <w:r>
        <w:rPr>
          <w:spacing w:val="-5"/>
          <w:sz w:val="20"/>
        </w:rPr>
        <w:t xml:space="preserve"> </w:t>
      </w:r>
      <w:r>
        <w:rPr>
          <w:sz w:val="20"/>
        </w:rPr>
        <w:t>A.,</w:t>
      </w:r>
      <w:r>
        <w:rPr>
          <w:spacing w:val="-8"/>
          <w:sz w:val="20"/>
        </w:rPr>
        <w:t xml:space="preserve"> </w:t>
      </w:r>
      <w:r>
        <w:rPr>
          <w:sz w:val="20"/>
        </w:rPr>
        <w:t>Saharan,</w:t>
      </w:r>
      <w:r>
        <w:rPr>
          <w:spacing w:val="-6"/>
          <w:sz w:val="20"/>
        </w:rPr>
        <w:t xml:space="preserve"> </w:t>
      </w:r>
      <w:r>
        <w:rPr>
          <w:sz w:val="20"/>
        </w:rPr>
        <w:t>K.</w:t>
      </w:r>
      <w:r>
        <w:rPr>
          <w:spacing w:val="-7"/>
          <w:sz w:val="20"/>
        </w:rPr>
        <w:t xml:space="preserve"> </w:t>
      </w:r>
      <w:r>
        <w:rPr>
          <w:sz w:val="20"/>
        </w:rPr>
        <w:t>M.,</w:t>
      </w:r>
      <w:r>
        <w:rPr>
          <w:spacing w:val="-7"/>
          <w:sz w:val="20"/>
        </w:rPr>
        <w:t xml:space="preserve"> </w:t>
      </w:r>
      <w:r>
        <w:rPr>
          <w:sz w:val="20"/>
        </w:rPr>
        <w:t>Mohanty,</w:t>
      </w:r>
      <w:r>
        <w:rPr>
          <w:spacing w:val="-7"/>
          <w:sz w:val="20"/>
        </w:rPr>
        <w:t xml:space="preserve"> </w:t>
      </w:r>
      <w:r>
        <w:rPr>
          <w:sz w:val="20"/>
        </w:rPr>
        <w:t>A.</w:t>
      </w:r>
      <w:r>
        <w:rPr>
          <w:spacing w:val="-7"/>
          <w:sz w:val="20"/>
        </w:rPr>
        <w:t xml:space="preserve"> </w:t>
      </w:r>
      <w:r>
        <w:rPr>
          <w:sz w:val="20"/>
        </w:rPr>
        <w:t>K.,</w:t>
      </w:r>
      <w:r>
        <w:rPr>
          <w:spacing w:val="-7"/>
          <w:sz w:val="20"/>
        </w:rPr>
        <w:t xml:space="preserve"> </w:t>
      </w:r>
      <w:r>
        <w:rPr>
          <w:sz w:val="20"/>
        </w:rPr>
        <w:t>&amp;</w:t>
      </w:r>
      <w:r>
        <w:rPr>
          <w:spacing w:val="-8"/>
          <w:sz w:val="20"/>
        </w:rPr>
        <w:t xml:space="preserve"> </w:t>
      </w:r>
      <w:proofErr w:type="spellStart"/>
      <w:r>
        <w:rPr>
          <w:sz w:val="20"/>
        </w:rPr>
        <w:t>Misra</w:t>
      </w:r>
      <w:proofErr w:type="spellEnd"/>
      <w:r>
        <w:rPr>
          <w:sz w:val="20"/>
        </w:rPr>
        <w:t>,</w:t>
      </w:r>
      <w:r>
        <w:rPr>
          <w:spacing w:val="-7"/>
          <w:sz w:val="20"/>
        </w:rPr>
        <w:t xml:space="preserve"> </w:t>
      </w:r>
      <w:r>
        <w:rPr>
          <w:sz w:val="20"/>
        </w:rPr>
        <w:t xml:space="preserve">M. (2021). Evolution of drinking straws and their environmental, economic and societal implications. </w:t>
      </w:r>
      <w:r>
        <w:rPr>
          <w:rFonts w:ascii="Arial"/>
          <w:i/>
          <w:sz w:val="20"/>
        </w:rPr>
        <w:t>Journal of Cleaner Production, 316</w:t>
      </w:r>
      <w:r>
        <w:rPr>
          <w:sz w:val="20"/>
        </w:rPr>
        <w:t xml:space="preserve">, 128234. </w:t>
      </w:r>
      <w:hyperlink r:id="rId38">
        <w:r>
          <w:rPr>
            <w:color w:val="0000FF"/>
            <w:spacing w:val="-2"/>
            <w:sz w:val="20"/>
            <w:u w:val="single" w:color="0000FF"/>
          </w:rPr>
          <w:t>https://doi.org/10.1016/j.jclepro.2021.128234</w:t>
        </w:r>
      </w:hyperlink>
    </w:p>
    <w:p w:rsidR="00C3463A" w:rsidRDefault="00C3463A">
      <w:pPr>
        <w:pStyle w:val="BodyText"/>
        <w:spacing w:before="10"/>
      </w:pPr>
    </w:p>
    <w:p w:rsidR="00C3463A" w:rsidRDefault="00EF1F8E">
      <w:pPr>
        <w:pStyle w:val="ListParagraph"/>
        <w:numPr>
          <w:ilvl w:val="0"/>
          <w:numId w:val="1"/>
        </w:numPr>
        <w:tabs>
          <w:tab w:val="left" w:pos="818"/>
        </w:tabs>
        <w:spacing w:before="1"/>
        <w:ind w:left="374" w:right="194" w:firstLine="0"/>
        <w:jc w:val="left"/>
        <w:rPr>
          <w:sz w:val="20"/>
        </w:rPr>
      </w:pPr>
      <w:proofErr w:type="spellStart"/>
      <w:r>
        <w:rPr>
          <w:sz w:val="20"/>
        </w:rPr>
        <w:t>Samiha</w:t>
      </w:r>
      <w:proofErr w:type="spellEnd"/>
      <w:r>
        <w:rPr>
          <w:sz w:val="20"/>
        </w:rPr>
        <w:t>, S., Karan, I., &amp; Renuka, V. (2025). Development</w:t>
      </w:r>
      <w:r>
        <w:rPr>
          <w:spacing w:val="-14"/>
          <w:sz w:val="20"/>
        </w:rPr>
        <w:t xml:space="preserve"> </w:t>
      </w:r>
      <w:r>
        <w:rPr>
          <w:sz w:val="20"/>
        </w:rPr>
        <w:t>of</w:t>
      </w:r>
      <w:r>
        <w:rPr>
          <w:spacing w:val="-14"/>
          <w:sz w:val="20"/>
        </w:rPr>
        <w:t xml:space="preserve"> </w:t>
      </w:r>
      <w:r>
        <w:rPr>
          <w:sz w:val="20"/>
        </w:rPr>
        <w:t>biodegradable</w:t>
      </w:r>
      <w:r>
        <w:rPr>
          <w:spacing w:val="-14"/>
          <w:sz w:val="20"/>
        </w:rPr>
        <w:t xml:space="preserve"> </w:t>
      </w:r>
      <w:r>
        <w:rPr>
          <w:sz w:val="20"/>
        </w:rPr>
        <w:t>starch-based</w:t>
      </w:r>
      <w:r>
        <w:rPr>
          <w:spacing w:val="-14"/>
          <w:sz w:val="20"/>
        </w:rPr>
        <w:t xml:space="preserve"> </w:t>
      </w:r>
      <w:r>
        <w:rPr>
          <w:sz w:val="20"/>
        </w:rPr>
        <w:t>edible</w:t>
      </w:r>
    </w:p>
    <w:p w:rsidR="00C3463A" w:rsidRDefault="00C3463A">
      <w:pPr>
        <w:pStyle w:val="ListParagraph"/>
        <w:rPr>
          <w:sz w:val="20"/>
        </w:rPr>
        <w:sectPr w:rsidR="00C3463A">
          <w:pgSz w:w="11930" w:h="16860"/>
          <w:pgMar w:top="1360" w:right="425" w:bottom="280" w:left="992" w:header="720" w:footer="720" w:gutter="0"/>
          <w:cols w:num="2" w:space="720" w:equalWidth="0">
            <w:col w:w="5226" w:space="215"/>
            <w:col w:w="5072"/>
          </w:cols>
        </w:sectPr>
      </w:pPr>
    </w:p>
    <w:p w:rsidR="00C3463A" w:rsidRDefault="00EF1F8E">
      <w:pPr>
        <w:spacing w:before="79"/>
        <w:ind w:left="554" w:right="114"/>
        <w:rPr>
          <w:sz w:val="20"/>
        </w:rPr>
      </w:pPr>
      <w:r>
        <w:rPr>
          <w:sz w:val="20"/>
        </w:rPr>
        <w:lastRenderedPageBreak/>
        <w:t>films enhanced with periwinkle extracts for sustainable</w:t>
      </w:r>
      <w:r>
        <w:rPr>
          <w:spacing w:val="-14"/>
          <w:sz w:val="20"/>
        </w:rPr>
        <w:t xml:space="preserve"> </w:t>
      </w:r>
      <w:r>
        <w:rPr>
          <w:sz w:val="20"/>
        </w:rPr>
        <w:t>food</w:t>
      </w:r>
      <w:r>
        <w:rPr>
          <w:spacing w:val="-14"/>
          <w:sz w:val="20"/>
        </w:rPr>
        <w:t xml:space="preserve"> </w:t>
      </w:r>
      <w:r>
        <w:rPr>
          <w:sz w:val="20"/>
        </w:rPr>
        <w:t>packaging.</w:t>
      </w:r>
      <w:r>
        <w:rPr>
          <w:spacing w:val="-14"/>
          <w:sz w:val="20"/>
        </w:rPr>
        <w:t xml:space="preserve"> </w:t>
      </w:r>
      <w:r>
        <w:rPr>
          <w:rFonts w:ascii="Arial" w:hAnsi="Arial"/>
          <w:i/>
          <w:sz w:val="20"/>
        </w:rPr>
        <w:t>International</w:t>
      </w:r>
      <w:r>
        <w:rPr>
          <w:rFonts w:ascii="Arial" w:hAnsi="Arial"/>
          <w:i/>
          <w:spacing w:val="-14"/>
          <w:sz w:val="20"/>
        </w:rPr>
        <w:t xml:space="preserve"> </w:t>
      </w:r>
      <w:r>
        <w:rPr>
          <w:rFonts w:ascii="Arial" w:hAnsi="Arial"/>
          <w:i/>
          <w:sz w:val="20"/>
        </w:rPr>
        <w:t>Research Journal on Advanced Engineering Hub (IRJAEH), 3</w:t>
      </w:r>
      <w:r>
        <w:rPr>
          <w:sz w:val="20"/>
        </w:rPr>
        <w:t>(4), 1797–1803.</w:t>
      </w:r>
    </w:p>
    <w:p w:rsidR="00C3463A" w:rsidRDefault="003B50FE">
      <w:pPr>
        <w:pStyle w:val="BodyText"/>
        <w:spacing w:before="4"/>
        <w:ind w:left="554"/>
      </w:pPr>
      <w:hyperlink r:id="rId39">
        <w:r w:rsidR="00EF1F8E">
          <w:rPr>
            <w:color w:val="0000FF"/>
            <w:spacing w:val="-2"/>
            <w:u w:val="single" w:color="0000FF"/>
          </w:rPr>
          <w:t>https://doi.org/10.47392/IRJAEH.2025.0260</w:t>
        </w:r>
      </w:hyperlink>
    </w:p>
    <w:p w:rsidR="00C3463A" w:rsidRDefault="00C3463A">
      <w:pPr>
        <w:pStyle w:val="BodyText"/>
        <w:spacing w:before="8"/>
      </w:pPr>
    </w:p>
    <w:p w:rsidR="00C3463A" w:rsidRDefault="00EF1F8E">
      <w:pPr>
        <w:pStyle w:val="ListParagraph"/>
        <w:numPr>
          <w:ilvl w:val="0"/>
          <w:numId w:val="1"/>
        </w:numPr>
        <w:tabs>
          <w:tab w:val="left" w:pos="998"/>
        </w:tabs>
        <w:ind w:left="554" w:right="39" w:firstLine="0"/>
        <w:jc w:val="left"/>
        <w:rPr>
          <w:sz w:val="20"/>
        </w:rPr>
      </w:pPr>
      <w:proofErr w:type="spellStart"/>
      <w:r>
        <w:rPr>
          <w:sz w:val="20"/>
        </w:rPr>
        <w:t>Sanyang</w:t>
      </w:r>
      <w:proofErr w:type="spellEnd"/>
      <w:r>
        <w:rPr>
          <w:sz w:val="20"/>
        </w:rPr>
        <w:t xml:space="preserve">, M. L., </w:t>
      </w:r>
      <w:proofErr w:type="spellStart"/>
      <w:r>
        <w:rPr>
          <w:sz w:val="20"/>
        </w:rPr>
        <w:t>Sapuan</w:t>
      </w:r>
      <w:proofErr w:type="spellEnd"/>
      <w:r>
        <w:rPr>
          <w:sz w:val="20"/>
        </w:rPr>
        <w:t xml:space="preserve">, S. M., </w:t>
      </w:r>
      <w:proofErr w:type="spellStart"/>
      <w:r>
        <w:rPr>
          <w:sz w:val="20"/>
        </w:rPr>
        <w:t>Jawaid</w:t>
      </w:r>
      <w:proofErr w:type="spellEnd"/>
      <w:r>
        <w:rPr>
          <w:sz w:val="20"/>
        </w:rPr>
        <w:t>, M., Ishak,</w:t>
      </w:r>
      <w:r>
        <w:rPr>
          <w:spacing w:val="-12"/>
          <w:sz w:val="20"/>
        </w:rPr>
        <w:t xml:space="preserve"> </w:t>
      </w:r>
      <w:r>
        <w:rPr>
          <w:sz w:val="20"/>
        </w:rPr>
        <w:t>M.</w:t>
      </w:r>
      <w:r>
        <w:rPr>
          <w:spacing w:val="-12"/>
          <w:sz w:val="20"/>
        </w:rPr>
        <w:t xml:space="preserve"> </w:t>
      </w:r>
      <w:r>
        <w:rPr>
          <w:sz w:val="20"/>
        </w:rPr>
        <w:t>R.,</w:t>
      </w:r>
      <w:r>
        <w:rPr>
          <w:spacing w:val="-11"/>
          <w:sz w:val="20"/>
        </w:rPr>
        <w:t xml:space="preserve"> </w:t>
      </w:r>
      <w:r>
        <w:rPr>
          <w:sz w:val="20"/>
        </w:rPr>
        <w:t>&amp;</w:t>
      </w:r>
      <w:r>
        <w:rPr>
          <w:spacing w:val="-9"/>
          <w:sz w:val="20"/>
        </w:rPr>
        <w:t xml:space="preserve"> </w:t>
      </w:r>
      <w:proofErr w:type="spellStart"/>
      <w:r>
        <w:rPr>
          <w:sz w:val="20"/>
        </w:rPr>
        <w:t>Sahari</w:t>
      </w:r>
      <w:proofErr w:type="spellEnd"/>
      <w:r>
        <w:rPr>
          <w:sz w:val="20"/>
        </w:rPr>
        <w:t>,</w:t>
      </w:r>
      <w:r>
        <w:rPr>
          <w:spacing w:val="-11"/>
          <w:sz w:val="20"/>
        </w:rPr>
        <w:t xml:space="preserve"> </w:t>
      </w:r>
      <w:r>
        <w:rPr>
          <w:sz w:val="20"/>
        </w:rPr>
        <w:t>J.</w:t>
      </w:r>
      <w:r>
        <w:rPr>
          <w:spacing w:val="-12"/>
          <w:sz w:val="20"/>
        </w:rPr>
        <w:t xml:space="preserve"> </w:t>
      </w:r>
      <w:r>
        <w:rPr>
          <w:sz w:val="20"/>
        </w:rPr>
        <w:t>(2016).</w:t>
      </w:r>
      <w:r>
        <w:rPr>
          <w:spacing w:val="-7"/>
          <w:sz w:val="20"/>
        </w:rPr>
        <w:t xml:space="preserve"> </w:t>
      </w:r>
      <w:r>
        <w:rPr>
          <w:sz w:val="20"/>
        </w:rPr>
        <w:t>Effect</w:t>
      </w:r>
      <w:r>
        <w:rPr>
          <w:spacing w:val="-8"/>
          <w:sz w:val="20"/>
        </w:rPr>
        <w:t xml:space="preserve"> </w:t>
      </w:r>
      <w:r>
        <w:rPr>
          <w:sz w:val="20"/>
        </w:rPr>
        <w:t>of</w:t>
      </w:r>
      <w:r>
        <w:rPr>
          <w:spacing w:val="-11"/>
          <w:sz w:val="20"/>
        </w:rPr>
        <w:t xml:space="preserve"> </w:t>
      </w:r>
      <w:r>
        <w:rPr>
          <w:sz w:val="20"/>
        </w:rPr>
        <w:t>plasticizer type and concentration on physical properties of biodegradable films based on sugar palm (</w:t>
      </w:r>
      <w:proofErr w:type="spellStart"/>
      <w:r>
        <w:rPr>
          <w:sz w:val="20"/>
        </w:rPr>
        <w:t>Arenga</w:t>
      </w:r>
      <w:proofErr w:type="spellEnd"/>
      <w:r>
        <w:rPr>
          <w:sz w:val="20"/>
        </w:rPr>
        <w:t xml:space="preserve"> </w:t>
      </w:r>
      <w:proofErr w:type="spellStart"/>
      <w:r>
        <w:rPr>
          <w:sz w:val="20"/>
        </w:rPr>
        <w:t>pinnata</w:t>
      </w:r>
      <w:proofErr w:type="spellEnd"/>
      <w:r>
        <w:rPr>
          <w:sz w:val="20"/>
        </w:rPr>
        <w:t xml:space="preserve">) starch for food packaging. </w:t>
      </w:r>
      <w:r>
        <w:rPr>
          <w:rFonts w:ascii="Arial" w:hAnsi="Arial"/>
          <w:i/>
          <w:sz w:val="20"/>
        </w:rPr>
        <w:t>Journal of Food Science and Technology, 53</w:t>
      </w:r>
      <w:r>
        <w:rPr>
          <w:sz w:val="20"/>
        </w:rPr>
        <w:t xml:space="preserve">(1), 326–336. </w:t>
      </w:r>
      <w:hyperlink r:id="rId40">
        <w:r>
          <w:rPr>
            <w:color w:val="0000FF"/>
            <w:spacing w:val="-2"/>
            <w:sz w:val="20"/>
            <w:u w:val="single" w:color="0000FF"/>
          </w:rPr>
          <w:t>https://doi.org/10.1007/s13197-015-2009-7</w:t>
        </w:r>
      </w:hyperlink>
    </w:p>
    <w:p w:rsidR="00C3463A" w:rsidRDefault="00C3463A">
      <w:pPr>
        <w:pStyle w:val="BodyText"/>
        <w:spacing w:before="9"/>
      </w:pPr>
    </w:p>
    <w:p w:rsidR="00C3463A" w:rsidRDefault="00EF1F8E">
      <w:pPr>
        <w:pStyle w:val="ListParagraph"/>
        <w:numPr>
          <w:ilvl w:val="0"/>
          <w:numId w:val="1"/>
        </w:numPr>
        <w:tabs>
          <w:tab w:val="left" w:pos="998"/>
        </w:tabs>
        <w:ind w:left="998" w:hanging="444"/>
        <w:jc w:val="left"/>
        <w:rPr>
          <w:sz w:val="20"/>
        </w:rPr>
      </w:pPr>
      <w:proofErr w:type="spellStart"/>
      <w:r>
        <w:rPr>
          <w:sz w:val="20"/>
        </w:rPr>
        <w:t>Timshina</w:t>
      </w:r>
      <w:proofErr w:type="spellEnd"/>
      <w:r>
        <w:rPr>
          <w:sz w:val="20"/>
        </w:rPr>
        <w:t>,</w:t>
      </w:r>
      <w:r>
        <w:rPr>
          <w:spacing w:val="-14"/>
          <w:sz w:val="20"/>
        </w:rPr>
        <w:t xml:space="preserve"> </w:t>
      </w:r>
      <w:r>
        <w:rPr>
          <w:sz w:val="20"/>
        </w:rPr>
        <w:t>A.,</w:t>
      </w:r>
      <w:r>
        <w:rPr>
          <w:spacing w:val="-12"/>
          <w:sz w:val="20"/>
        </w:rPr>
        <w:t xml:space="preserve"> </w:t>
      </w:r>
      <w:proofErr w:type="spellStart"/>
      <w:r>
        <w:rPr>
          <w:sz w:val="20"/>
        </w:rPr>
        <w:t>Aristizabal-Henao</w:t>
      </w:r>
      <w:proofErr w:type="spellEnd"/>
      <w:r>
        <w:rPr>
          <w:sz w:val="20"/>
        </w:rPr>
        <w:t>,</w:t>
      </w:r>
      <w:r>
        <w:rPr>
          <w:spacing w:val="-14"/>
          <w:sz w:val="20"/>
        </w:rPr>
        <w:t xml:space="preserve"> </w:t>
      </w:r>
      <w:r>
        <w:rPr>
          <w:sz w:val="20"/>
        </w:rPr>
        <w:t>J.</w:t>
      </w:r>
      <w:r>
        <w:rPr>
          <w:spacing w:val="-14"/>
          <w:sz w:val="20"/>
        </w:rPr>
        <w:t xml:space="preserve"> </w:t>
      </w:r>
      <w:r>
        <w:rPr>
          <w:sz w:val="20"/>
        </w:rPr>
        <w:t>J.,</w:t>
      </w:r>
      <w:r>
        <w:rPr>
          <w:spacing w:val="-14"/>
          <w:sz w:val="20"/>
        </w:rPr>
        <w:t xml:space="preserve"> </w:t>
      </w:r>
      <w:r>
        <w:rPr>
          <w:sz w:val="20"/>
        </w:rPr>
        <w:t>Da</w:t>
      </w:r>
      <w:r>
        <w:rPr>
          <w:spacing w:val="-10"/>
          <w:sz w:val="20"/>
        </w:rPr>
        <w:t xml:space="preserve"> </w:t>
      </w:r>
      <w:r>
        <w:rPr>
          <w:spacing w:val="-2"/>
          <w:sz w:val="20"/>
        </w:rPr>
        <w:t>Silva,</w:t>
      </w:r>
    </w:p>
    <w:p w:rsidR="00C3463A" w:rsidRDefault="00EF1F8E">
      <w:pPr>
        <w:pStyle w:val="BodyText"/>
        <w:ind w:left="554" w:right="114"/>
      </w:pPr>
      <w:r>
        <w:t xml:space="preserve">B. F., &amp; Bowden, J. A. (2021). The last straw: Characterization of per- and polyfluoroalkyl substances in commercially-available plant-based drinking straws. </w:t>
      </w:r>
      <w:r>
        <w:rPr>
          <w:rFonts w:ascii="Arial"/>
          <w:i/>
        </w:rPr>
        <w:t>Chemosphere, 277</w:t>
      </w:r>
      <w:r>
        <w:t xml:space="preserve">, 130238. </w:t>
      </w:r>
      <w:hyperlink r:id="rId41">
        <w:r>
          <w:rPr>
            <w:color w:val="0000FF"/>
            <w:spacing w:val="-4"/>
            <w:u w:val="single" w:color="0000FF"/>
          </w:rPr>
          <w:t>https://doi.org/10.1016/j.chemosphere.2021.130238</w:t>
        </w:r>
      </w:hyperlink>
    </w:p>
    <w:p w:rsidR="00C3463A" w:rsidRDefault="00C3463A">
      <w:pPr>
        <w:pStyle w:val="BodyText"/>
        <w:spacing w:before="12"/>
      </w:pPr>
    </w:p>
    <w:p w:rsidR="00C3463A" w:rsidRDefault="00EF1F8E">
      <w:pPr>
        <w:pStyle w:val="ListParagraph"/>
        <w:numPr>
          <w:ilvl w:val="0"/>
          <w:numId w:val="1"/>
        </w:numPr>
        <w:tabs>
          <w:tab w:val="left" w:pos="998"/>
        </w:tabs>
        <w:spacing w:line="229" w:lineRule="exact"/>
        <w:ind w:left="998" w:hanging="444"/>
        <w:jc w:val="left"/>
        <w:rPr>
          <w:sz w:val="20"/>
        </w:rPr>
      </w:pPr>
      <w:r>
        <w:rPr>
          <w:sz w:val="20"/>
        </w:rPr>
        <w:t>Wei,</w:t>
      </w:r>
      <w:r>
        <w:rPr>
          <w:spacing w:val="-10"/>
          <w:sz w:val="20"/>
        </w:rPr>
        <w:t xml:space="preserve"> </w:t>
      </w:r>
      <w:r>
        <w:rPr>
          <w:sz w:val="20"/>
        </w:rPr>
        <w:t>X.,</w:t>
      </w:r>
      <w:r>
        <w:rPr>
          <w:spacing w:val="-9"/>
          <w:sz w:val="20"/>
        </w:rPr>
        <w:t xml:space="preserve"> </w:t>
      </w:r>
      <w:r>
        <w:rPr>
          <w:sz w:val="20"/>
        </w:rPr>
        <w:t>Tao,</w:t>
      </w:r>
      <w:r>
        <w:rPr>
          <w:spacing w:val="-6"/>
          <w:sz w:val="20"/>
        </w:rPr>
        <w:t xml:space="preserve"> </w:t>
      </w:r>
      <w:r>
        <w:rPr>
          <w:sz w:val="20"/>
        </w:rPr>
        <w:t>H.,</w:t>
      </w:r>
      <w:r>
        <w:rPr>
          <w:spacing w:val="-6"/>
          <w:sz w:val="20"/>
        </w:rPr>
        <w:t xml:space="preserve"> </w:t>
      </w:r>
      <w:r>
        <w:rPr>
          <w:sz w:val="20"/>
        </w:rPr>
        <w:t>Tan,</w:t>
      </w:r>
      <w:r>
        <w:rPr>
          <w:spacing w:val="-7"/>
          <w:sz w:val="20"/>
        </w:rPr>
        <w:t xml:space="preserve"> </w:t>
      </w:r>
      <w:r>
        <w:rPr>
          <w:sz w:val="20"/>
        </w:rPr>
        <w:t>C.,</w:t>
      </w:r>
      <w:r>
        <w:rPr>
          <w:spacing w:val="-6"/>
          <w:sz w:val="20"/>
        </w:rPr>
        <w:t xml:space="preserve"> </w:t>
      </w:r>
      <w:proofErr w:type="spellStart"/>
      <w:r>
        <w:rPr>
          <w:sz w:val="20"/>
        </w:rPr>
        <w:t>Xie</w:t>
      </w:r>
      <w:proofErr w:type="spellEnd"/>
      <w:r>
        <w:rPr>
          <w:sz w:val="20"/>
        </w:rPr>
        <w:t>,</w:t>
      </w:r>
      <w:r>
        <w:rPr>
          <w:spacing w:val="-9"/>
          <w:sz w:val="20"/>
        </w:rPr>
        <w:t xml:space="preserve"> </w:t>
      </w:r>
      <w:r>
        <w:rPr>
          <w:sz w:val="20"/>
        </w:rPr>
        <w:t>J.,</w:t>
      </w:r>
      <w:r>
        <w:rPr>
          <w:spacing w:val="-7"/>
          <w:sz w:val="20"/>
        </w:rPr>
        <w:t xml:space="preserve"> </w:t>
      </w:r>
      <w:r>
        <w:rPr>
          <w:sz w:val="20"/>
        </w:rPr>
        <w:t>Yuan,</w:t>
      </w:r>
      <w:r>
        <w:rPr>
          <w:spacing w:val="-8"/>
          <w:sz w:val="20"/>
        </w:rPr>
        <w:t xml:space="preserve"> </w:t>
      </w:r>
      <w:r>
        <w:rPr>
          <w:spacing w:val="-5"/>
          <w:sz w:val="20"/>
        </w:rPr>
        <w:t>F.,</w:t>
      </w:r>
    </w:p>
    <w:p w:rsidR="00C3463A" w:rsidRDefault="00EF1F8E">
      <w:pPr>
        <w:pStyle w:val="BodyText"/>
        <w:spacing w:line="229" w:lineRule="exact"/>
        <w:ind w:left="554"/>
      </w:pPr>
      <w:r>
        <w:t>Guo,</w:t>
      </w:r>
      <w:r>
        <w:rPr>
          <w:spacing w:val="-9"/>
        </w:rPr>
        <w:t xml:space="preserve"> </w:t>
      </w:r>
      <w:r>
        <w:t>L.,</w:t>
      </w:r>
      <w:r>
        <w:rPr>
          <w:spacing w:val="-7"/>
        </w:rPr>
        <w:t xml:space="preserve"> </w:t>
      </w:r>
      <w:r>
        <w:t>Cui,</w:t>
      </w:r>
      <w:r>
        <w:rPr>
          <w:spacing w:val="-6"/>
        </w:rPr>
        <w:t xml:space="preserve"> </w:t>
      </w:r>
      <w:r>
        <w:t>B.,</w:t>
      </w:r>
      <w:r>
        <w:rPr>
          <w:spacing w:val="-9"/>
        </w:rPr>
        <w:t xml:space="preserve"> </w:t>
      </w:r>
      <w:r>
        <w:t>Zou,</w:t>
      </w:r>
      <w:r>
        <w:rPr>
          <w:spacing w:val="-6"/>
        </w:rPr>
        <w:t xml:space="preserve"> </w:t>
      </w:r>
      <w:r>
        <w:t>F.,</w:t>
      </w:r>
      <w:r>
        <w:rPr>
          <w:spacing w:val="-9"/>
        </w:rPr>
        <w:t xml:space="preserve"> </w:t>
      </w:r>
      <w:r>
        <w:t>Gao,</w:t>
      </w:r>
      <w:r>
        <w:rPr>
          <w:spacing w:val="-6"/>
        </w:rPr>
        <w:t xml:space="preserve"> </w:t>
      </w:r>
      <w:r>
        <w:t>W.,</w:t>
      </w:r>
      <w:r>
        <w:rPr>
          <w:spacing w:val="-9"/>
        </w:rPr>
        <w:t xml:space="preserve"> </w:t>
      </w:r>
      <w:r>
        <w:t>Liu,</w:t>
      </w:r>
      <w:r>
        <w:rPr>
          <w:spacing w:val="-7"/>
        </w:rPr>
        <w:t xml:space="preserve"> </w:t>
      </w:r>
      <w:r>
        <w:t>P.,</w:t>
      </w:r>
      <w:r>
        <w:rPr>
          <w:spacing w:val="-9"/>
        </w:rPr>
        <w:t xml:space="preserve"> </w:t>
      </w:r>
      <w:r>
        <w:t>&amp;</w:t>
      </w:r>
      <w:r>
        <w:rPr>
          <w:spacing w:val="-7"/>
        </w:rPr>
        <w:t xml:space="preserve"> </w:t>
      </w:r>
      <w:r>
        <w:t>Lu,</w:t>
      </w:r>
      <w:r>
        <w:rPr>
          <w:spacing w:val="-7"/>
        </w:rPr>
        <w:t xml:space="preserve"> </w:t>
      </w:r>
      <w:r>
        <w:rPr>
          <w:spacing w:val="-5"/>
        </w:rPr>
        <w:t>L.</w:t>
      </w:r>
    </w:p>
    <w:p w:rsidR="00C3463A" w:rsidRDefault="00EF1F8E">
      <w:pPr>
        <w:pStyle w:val="BodyText"/>
        <w:spacing w:before="1" w:line="242" w:lineRule="auto"/>
        <w:ind w:left="554" w:right="215"/>
      </w:pPr>
      <w:r>
        <w:t>(2023).</w:t>
      </w:r>
      <w:r>
        <w:rPr>
          <w:spacing w:val="-14"/>
        </w:rPr>
        <w:t xml:space="preserve"> </w:t>
      </w:r>
      <w:r>
        <w:t>Intermolecular</w:t>
      </w:r>
      <w:r>
        <w:rPr>
          <w:spacing w:val="-14"/>
        </w:rPr>
        <w:t xml:space="preserve"> </w:t>
      </w:r>
      <w:r>
        <w:t>interactions</w:t>
      </w:r>
      <w:r>
        <w:rPr>
          <w:spacing w:val="-14"/>
        </w:rPr>
        <w:t xml:space="preserve"> </w:t>
      </w:r>
      <w:r>
        <w:t>between</w:t>
      </w:r>
      <w:r>
        <w:rPr>
          <w:spacing w:val="-14"/>
        </w:rPr>
        <w:t xml:space="preserve"> </w:t>
      </w:r>
      <w:r>
        <w:t>starch and polyvinyl alcohol for improving mechanical</w:t>
      </w:r>
    </w:p>
    <w:p w:rsidR="00C3463A" w:rsidRDefault="00EF1F8E">
      <w:pPr>
        <w:spacing w:before="79"/>
        <w:ind w:left="554"/>
        <w:rPr>
          <w:sz w:val="20"/>
        </w:rPr>
      </w:pPr>
      <w:r>
        <w:br w:type="column"/>
      </w:r>
      <w:r>
        <w:rPr>
          <w:sz w:val="20"/>
        </w:rPr>
        <w:t xml:space="preserve">properties of starch-based straws. </w:t>
      </w:r>
      <w:r>
        <w:rPr>
          <w:rFonts w:ascii="Arial"/>
          <w:i/>
          <w:sz w:val="20"/>
        </w:rPr>
        <w:t>International Journal</w:t>
      </w:r>
      <w:r>
        <w:rPr>
          <w:rFonts w:ascii="Arial"/>
          <w:i/>
          <w:spacing w:val="-14"/>
          <w:sz w:val="20"/>
        </w:rPr>
        <w:t xml:space="preserve"> </w:t>
      </w:r>
      <w:r>
        <w:rPr>
          <w:rFonts w:ascii="Arial"/>
          <w:i/>
          <w:sz w:val="20"/>
        </w:rPr>
        <w:t>of</w:t>
      </w:r>
      <w:r>
        <w:rPr>
          <w:rFonts w:ascii="Arial"/>
          <w:i/>
          <w:spacing w:val="-10"/>
          <w:sz w:val="20"/>
        </w:rPr>
        <w:t xml:space="preserve"> </w:t>
      </w:r>
      <w:r>
        <w:rPr>
          <w:rFonts w:ascii="Arial"/>
          <w:i/>
          <w:sz w:val="20"/>
        </w:rPr>
        <w:t>Biological</w:t>
      </w:r>
      <w:r>
        <w:rPr>
          <w:rFonts w:ascii="Arial"/>
          <w:i/>
          <w:spacing w:val="-13"/>
          <w:sz w:val="20"/>
        </w:rPr>
        <w:t xml:space="preserve"> </w:t>
      </w:r>
      <w:r>
        <w:rPr>
          <w:rFonts w:ascii="Arial"/>
          <w:i/>
          <w:sz w:val="20"/>
        </w:rPr>
        <w:t>Macromolecules,</w:t>
      </w:r>
      <w:r>
        <w:rPr>
          <w:rFonts w:ascii="Arial"/>
          <w:i/>
          <w:spacing w:val="-13"/>
          <w:sz w:val="20"/>
        </w:rPr>
        <w:t xml:space="preserve"> </w:t>
      </w:r>
      <w:r>
        <w:rPr>
          <w:rFonts w:ascii="Arial"/>
          <w:i/>
          <w:sz w:val="20"/>
        </w:rPr>
        <w:t>239</w:t>
      </w:r>
      <w:r>
        <w:rPr>
          <w:sz w:val="20"/>
        </w:rPr>
        <w:t>,</w:t>
      </w:r>
      <w:r>
        <w:rPr>
          <w:spacing w:val="-14"/>
          <w:sz w:val="20"/>
        </w:rPr>
        <w:t xml:space="preserve"> </w:t>
      </w:r>
      <w:r>
        <w:rPr>
          <w:sz w:val="20"/>
        </w:rPr>
        <w:t xml:space="preserve">124211. </w:t>
      </w:r>
      <w:hyperlink r:id="rId42">
        <w:r>
          <w:rPr>
            <w:color w:val="0000FF"/>
            <w:spacing w:val="-2"/>
            <w:sz w:val="20"/>
            <w:u w:val="single" w:color="0000FF"/>
          </w:rPr>
          <w:t>https://doi.org/10.1016/j.ijbiomac.2023.124211</w:t>
        </w:r>
      </w:hyperlink>
    </w:p>
    <w:p w:rsidR="00C3463A" w:rsidRDefault="00C3463A">
      <w:pPr>
        <w:pStyle w:val="BodyText"/>
        <w:spacing w:before="11"/>
      </w:pPr>
    </w:p>
    <w:p w:rsidR="00C3463A" w:rsidRDefault="00EF1F8E">
      <w:pPr>
        <w:pStyle w:val="ListParagraph"/>
        <w:numPr>
          <w:ilvl w:val="0"/>
          <w:numId w:val="1"/>
        </w:numPr>
        <w:tabs>
          <w:tab w:val="left" w:pos="998"/>
        </w:tabs>
        <w:ind w:left="998" w:hanging="444"/>
        <w:jc w:val="left"/>
        <w:rPr>
          <w:sz w:val="20"/>
        </w:rPr>
      </w:pPr>
      <w:r>
        <w:rPr>
          <w:sz w:val="20"/>
        </w:rPr>
        <w:t>Wu,</w:t>
      </w:r>
      <w:r>
        <w:rPr>
          <w:spacing w:val="-5"/>
          <w:sz w:val="20"/>
        </w:rPr>
        <w:t xml:space="preserve"> </w:t>
      </w:r>
      <w:r>
        <w:rPr>
          <w:sz w:val="20"/>
        </w:rPr>
        <w:t>Y.,</w:t>
      </w:r>
      <w:r>
        <w:rPr>
          <w:spacing w:val="-5"/>
          <w:sz w:val="20"/>
        </w:rPr>
        <w:t xml:space="preserve"> </w:t>
      </w:r>
      <w:r>
        <w:rPr>
          <w:sz w:val="20"/>
        </w:rPr>
        <w:t>Wu,</w:t>
      </w:r>
      <w:r>
        <w:rPr>
          <w:spacing w:val="-7"/>
          <w:sz w:val="20"/>
        </w:rPr>
        <w:t xml:space="preserve"> </w:t>
      </w:r>
      <w:r>
        <w:rPr>
          <w:sz w:val="20"/>
        </w:rPr>
        <w:t>H.,</w:t>
      </w:r>
      <w:r>
        <w:rPr>
          <w:spacing w:val="-4"/>
          <w:sz w:val="20"/>
        </w:rPr>
        <w:t xml:space="preserve"> </w:t>
      </w:r>
      <w:r>
        <w:rPr>
          <w:sz w:val="20"/>
        </w:rPr>
        <w:t>&amp;</w:t>
      </w:r>
      <w:r>
        <w:rPr>
          <w:spacing w:val="-8"/>
          <w:sz w:val="20"/>
        </w:rPr>
        <w:t xml:space="preserve"> </w:t>
      </w:r>
      <w:r>
        <w:rPr>
          <w:sz w:val="20"/>
        </w:rPr>
        <w:t>Hu,</w:t>
      </w:r>
      <w:r>
        <w:rPr>
          <w:spacing w:val="-7"/>
          <w:sz w:val="20"/>
        </w:rPr>
        <w:t xml:space="preserve"> </w:t>
      </w:r>
      <w:r>
        <w:rPr>
          <w:sz w:val="20"/>
        </w:rPr>
        <w:t>L.</w:t>
      </w:r>
      <w:r>
        <w:rPr>
          <w:spacing w:val="-7"/>
          <w:sz w:val="20"/>
        </w:rPr>
        <w:t xml:space="preserve"> </w:t>
      </w:r>
      <w:r>
        <w:rPr>
          <w:sz w:val="20"/>
        </w:rPr>
        <w:t>(2024).</w:t>
      </w:r>
      <w:r>
        <w:rPr>
          <w:spacing w:val="-5"/>
          <w:sz w:val="20"/>
        </w:rPr>
        <w:t xml:space="preserve"> </w:t>
      </w:r>
      <w:r>
        <w:rPr>
          <w:spacing w:val="-2"/>
          <w:sz w:val="20"/>
        </w:rPr>
        <w:t>Recent</w:t>
      </w:r>
    </w:p>
    <w:p w:rsidR="00C3463A" w:rsidRDefault="00EF1F8E">
      <w:pPr>
        <w:pStyle w:val="BodyText"/>
        <w:spacing w:before="1"/>
        <w:ind w:left="554"/>
      </w:pPr>
      <w:r>
        <w:t>advances of proteins, polysaccharides and lipids- based edible films/coatings for food packaging applications:</w:t>
      </w:r>
      <w:r>
        <w:rPr>
          <w:spacing w:val="-8"/>
        </w:rPr>
        <w:t xml:space="preserve"> </w:t>
      </w:r>
      <w:r>
        <w:t>A</w:t>
      </w:r>
      <w:r>
        <w:rPr>
          <w:spacing w:val="-13"/>
        </w:rPr>
        <w:t xml:space="preserve"> </w:t>
      </w:r>
      <w:r>
        <w:t>review.</w:t>
      </w:r>
      <w:r>
        <w:rPr>
          <w:spacing w:val="-11"/>
        </w:rPr>
        <w:t xml:space="preserve"> </w:t>
      </w:r>
      <w:r>
        <w:rPr>
          <w:rFonts w:ascii="Arial" w:hAnsi="Arial"/>
          <w:i/>
        </w:rPr>
        <w:t>Food</w:t>
      </w:r>
      <w:r>
        <w:rPr>
          <w:rFonts w:ascii="Arial" w:hAnsi="Arial"/>
          <w:i/>
          <w:spacing w:val="-12"/>
        </w:rPr>
        <w:t xml:space="preserve"> </w:t>
      </w:r>
      <w:r>
        <w:rPr>
          <w:rFonts w:ascii="Arial" w:hAnsi="Arial"/>
          <w:i/>
        </w:rPr>
        <w:t>Biophysics,</w:t>
      </w:r>
      <w:r>
        <w:rPr>
          <w:rFonts w:ascii="Arial" w:hAnsi="Arial"/>
          <w:i/>
          <w:spacing w:val="-10"/>
        </w:rPr>
        <w:t xml:space="preserve"> </w:t>
      </w:r>
      <w:r>
        <w:rPr>
          <w:rFonts w:ascii="Arial" w:hAnsi="Arial"/>
          <w:i/>
        </w:rPr>
        <w:t>19</w:t>
      </w:r>
      <w:r>
        <w:t>(1),</w:t>
      </w:r>
      <w:r>
        <w:rPr>
          <w:spacing w:val="-11"/>
        </w:rPr>
        <w:t xml:space="preserve"> </w:t>
      </w:r>
      <w:r>
        <w:t>29–</w:t>
      </w:r>
    </w:p>
    <w:p w:rsidR="00C3463A" w:rsidRDefault="00EF1F8E">
      <w:pPr>
        <w:pStyle w:val="BodyText"/>
        <w:spacing w:line="226" w:lineRule="exact"/>
        <w:ind w:left="554"/>
      </w:pPr>
      <w:r>
        <w:rPr>
          <w:spacing w:val="-4"/>
        </w:rPr>
        <w:t>45.</w:t>
      </w:r>
      <w:r>
        <w:rPr>
          <w:spacing w:val="73"/>
        </w:rPr>
        <w:t xml:space="preserve"> </w:t>
      </w:r>
      <w:hyperlink r:id="rId43">
        <w:r>
          <w:rPr>
            <w:color w:val="0000FF"/>
            <w:spacing w:val="-4"/>
            <w:u w:val="single" w:color="0000FF"/>
          </w:rPr>
          <w:t>https://doi.org/10.1007/s11483-023-09794-</w:t>
        </w:r>
        <w:r>
          <w:rPr>
            <w:color w:val="0000FF"/>
            <w:spacing w:val="-10"/>
            <w:u w:val="single" w:color="0000FF"/>
          </w:rPr>
          <w:t>7</w:t>
        </w:r>
      </w:hyperlink>
    </w:p>
    <w:p w:rsidR="00C3463A" w:rsidRDefault="00C3463A">
      <w:pPr>
        <w:pStyle w:val="BodyText"/>
        <w:spacing w:before="12"/>
      </w:pPr>
    </w:p>
    <w:p w:rsidR="00C3463A" w:rsidRDefault="00EF1F8E">
      <w:pPr>
        <w:pStyle w:val="ListParagraph"/>
        <w:numPr>
          <w:ilvl w:val="0"/>
          <w:numId w:val="1"/>
        </w:numPr>
        <w:tabs>
          <w:tab w:val="left" w:pos="997"/>
        </w:tabs>
        <w:ind w:left="997" w:hanging="355"/>
        <w:jc w:val="left"/>
        <w:rPr>
          <w:sz w:val="20"/>
        </w:rPr>
      </w:pPr>
      <w:proofErr w:type="spellStart"/>
      <w:r>
        <w:rPr>
          <w:sz w:val="20"/>
        </w:rPr>
        <w:t>Yavagal</w:t>
      </w:r>
      <w:proofErr w:type="spellEnd"/>
      <w:r>
        <w:rPr>
          <w:sz w:val="20"/>
        </w:rPr>
        <w:t>,</w:t>
      </w:r>
      <w:r>
        <w:rPr>
          <w:spacing w:val="-8"/>
          <w:sz w:val="20"/>
        </w:rPr>
        <w:t xml:space="preserve"> </w:t>
      </w:r>
      <w:r>
        <w:rPr>
          <w:sz w:val="20"/>
        </w:rPr>
        <w:t>P.</w:t>
      </w:r>
      <w:r>
        <w:rPr>
          <w:spacing w:val="-8"/>
          <w:sz w:val="20"/>
        </w:rPr>
        <w:t xml:space="preserve"> </w:t>
      </w:r>
      <w:r>
        <w:rPr>
          <w:sz w:val="20"/>
        </w:rPr>
        <w:t>S.,</w:t>
      </w:r>
      <w:r>
        <w:rPr>
          <w:spacing w:val="-11"/>
          <w:sz w:val="20"/>
        </w:rPr>
        <w:t xml:space="preserve"> </w:t>
      </w:r>
      <w:r>
        <w:rPr>
          <w:sz w:val="20"/>
        </w:rPr>
        <w:t>Kulkarni,</w:t>
      </w:r>
      <w:r>
        <w:rPr>
          <w:spacing w:val="-10"/>
          <w:sz w:val="20"/>
        </w:rPr>
        <w:t xml:space="preserve"> </w:t>
      </w:r>
      <w:r>
        <w:rPr>
          <w:sz w:val="20"/>
        </w:rPr>
        <w:t>P.</w:t>
      </w:r>
      <w:r>
        <w:rPr>
          <w:spacing w:val="-8"/>
          <w:sz w:val="20"/>
        </w:rPr>
        <w:t xml:space="preserve"> </w:t>
      </w:r>
      <w:r>
        <w:rPr>
          <w:sz w:val="20"/>
        </w:rPr>
        <w:t>A.,</w:t>
      </w:r>
      <w:r>
        <w:rPr>
          <w:spacing w:val="-8"/>
          <w:sz w:val="20"/>
        </w:rPr>
        <w:t xml:space="preserve"> </w:t>
      </w:r>
      <w:r>
        <w:rPr>
          <w:sz w:val="20"/>
        </w:rPr>
        <w:t>Patil,</w:t>
      </w:r>
      <w:r>
        <w:rPr>
          <w:spacing w:val="-11"/>
          <w:sz w:val="20"/>
        </w:rPr>
        <w:t xml:space="preserve"> </w:t>
      </w:r>
      <w:r>
        <w:rPr>
          <w:sz w:val="20"/>
        </w:rPr>
        <w:t>N.</w:t>
      </w:r>
      <w:r>
        <w:rPr>
          <w:spacing w:val="-8"/>
          <w:sz w:val="20"/>
        </w:rPr>
        <w:t xml:space="preserve"> </w:t>
      </w:r>
      <w:r>
        <w:rPr>
          <w:spacing w:val="-5"/>
          <w:sz w:val="20"/>
        </w:rPr>
        <w:t>M.,</w:t>
      </w:r>
    </w:p>
    <w:p w:rsidR="00C3463A" w:rsidRDefault="00EF1F8E">
      <w:pPr>
        <w:pStyle w:val="BodyText"/>
        <w:spacing w:before="1"/>
        <w:ind w:left="642"/>
      </w:pPr>
      <w:proofErr w:type="spellStart"/>
      <w:r>
        <w:t>Salimath</w:t>
      </w:r>
      <w:proofErr w:type="spellEnd"/>
      <w:r>
        <w:t xml:space="preserve">, N. S., Patil, A. Y., </w:t>
      </w:r>
      <w:proofErr w:type="spellStart"/>
      <w:r>
        <w:t>Savadi</w:t>
      </w:r>
      <w:proofErr w:type="spellEnd"/>
      <w:r>
        <w:t xml:space="preserve">, R. S., &amp; </w:t>
      </w:r>
      <w:proofErr w:type="spellStart"/>
      <w:r>
        <w:t>Kotturshettar</w:t>
      </w:r>
      <w:proofErr w:type="spellEnd"/>
      <w:r>
        <w:t>,</w:t>
      </w:r>
      <w:r>
        <w:rPr>
          <w:spacing w:val="-2"/>
        </w:rPr>
        <w:t xml:space="preserve"> </w:t>
      </w:r>
      <w:r>
        <w:t>B.</w:t>
      </w:r>
      <w:r>
        <w:rPr>
          <w:spacing w:val="-2"/>
        </w:rPr>
        <w:t xml:space="preserve"> </w:t>
      </w:r>
      <w:r>
        <w:t>B.</w:t>
      </w:r>
      <w:r>
        <w:rPr>
          <w:spacing w:val="-4"/>
        </w:rPr>
        <w:t xml:space="preserve"> </w:t>
      </w:r>
      <w:r>
        <w:t>(2020).</w:t>
      </w:r>
      <w:r>
        <w:rPr>
          <w:spacing w:val="-1"/>
        </w:rPr>
        <w:t xml:space="preserve"> </w:t>
      </w:r>
      <w:r>
        <w:t>Cleaner</w:t>
      </w:r>
      <w:r>
        <w:rPr>
          <w:spacing w:val="-3"/>
        </w:rPr>
        <w:t xml:space="preserve"> </w:t>
      </w:r>
      <w:r>
        <w:t>production</w:t>
      </w:r>
      <w:r>
        <w:rPr>
          <w:spacing w:val="-3"/>
        </w:rPr>
        <w:t xml:space="preserve"> </w:t>
      </w:r>
      <w:r>
        <w:t>of edible</w:t>
      </w:r>
      <w:r>
        <w:rPr>
          <w:spacing w:val="-9"/>
        </w:rPr>
        <w:t xml:space="preserve"> </w:t>
      </w:r>
      <w:r>
        <w:t>straw</w:t>
      </w:r>
      <w:r>
        <w:rPr>
          <w:spacing w:val="-13"/>
        </w:rPr>
        <w:t xml:space="preserve"> </w:t>
      </w:r>
      <w:r>
        <w:t>as</w:t>
      </w:r>
      <w:r>
        <w:rPr>
          <w:spacing w:val="-10"/>
        </w:rPr>
        <w:t xml:space="preserve"> </w:t>
      </w:r>
      <w:r>
        <w:t>replacement</w:t>
      </w:r>
      <w:r>
        <w:rPr>
          <w:spacing w:val="-13"/>
        </w:rPr>
        <w:t xml:space="preserve"> </w:t>
      </w:r>
      <w:r>
        <w:t>for</w:t>
      </w:r>
      <w:r>
        <w:rPr>
          <w:spacing w:val="-13"/>
        </w:rPr>
        <w:t xml:space="preserve"> </w:t>
      </w:r>
      <w:r>
        <w:t>thermoset</w:t>
      </w:r>
      <w:r>
        <w:rPr>
          <w:spacing w:val="-11"/>
        </w:rPr>
        <w:t xml:space="preserve"> </w:t>
      </w:r>
      <w:r>
        <w:t xml:space="preserve">plastic. </w:t>
      </w:r>
      <w:r>
        <w:rPr>
          <w:rFonts w:ascii="Arial" w:hAnsi="Arial"/>
          <w:i/>
        </w:rPr>
        <w:t>Materials Today: Proceedings, 32</w:t>
      </w:r>
      <w:r>
        <w:t>(Part 3), 492–</w:t>
      </w:r>
    </w:p>
    <w:p w:rsidR="00C3463A" w:rsidRDefault="00EF1F8E">
      <w:pPr>
        <w:pStyle w:val="BodyText"/>
        <w:spacing w:line="227" w:lineRule="exact"/>
        <w:ind w:left="642"/>
      </w:pPr>
      <w:r>
        <w:t>497.</w:t>
      </w:r>
      <w:r>
        <w:rPr>
          <w:spacing w:val="-13"/>
        </w:rPr>
        <w:t xml:space="preserve"> </w:t>
      </w:r>
      <w:hyperlink r:id="rId44">
        <w:r>
          <w:rPr>
            <w:color w:val="0000FF"/>
            <w:spacing w:val="-2"/>
            <w:u w:val="single" w:color="0000FF"/>
          </w:rPr>
          <w:t>https://doi.org/10.1016/j.matpr.2020.02.667</w:t>
        </w:r>
      </w:hyperlink>
    </w:p>
    <w:p w:rsidR="00C3463A" w:rsidRDefault="00C3463A">
      <w:pPr>
        <w:pStyle w:val="BodyText"/>
        <w:spacing w:before="13"/>
      </w:pPr>
    </w:p>
    <w:p w:rsidR="00C3463A" w:rsidRDefault="00EF1F8E">
      <w:pPr>
        <w:pStyle w:val="ListParagraph"/>
        <w:numPr>
          <w:ilvl w:val="0"/>
          <w:numId w:val="1"/>
        </w:numPr>
        <w:tabs>
          <w:tab w:val="left" w:pos="997"/>
        </w:tabs>
        <w:ind w:left="997" w:hanging="355"/>
        <w:jc w:val="left"/>
        <w:rPr>
          <w:sz w:val="20"/>
        </w:rPr>
      </w:pPr>
      <w:r>
        <w:rPr>
          <w:sz w:val="20"/>
        </w:rPr>
        <w:t>Yang,</w:t>
      </w:r>
      <w:r>
        <w:rPr>
          <w:spacing w:val="-11"/>
          <w:sz w:val="20"/>
        </w:rPr>
        <w:t xml:space="preserve"> </w:t>
      </w:r>
      <w:r>
        <w:rPr>
          <w:sz w:val="20"/>
        </w:rPr>
        <w:t>L.,</w:t>
      </w:r>
      <w:r>
        <w:rPr>
          <w:spacing w:val="-8"/>
          <w:sz w:val="20"/>
        </w:rPr>
        <w:t xml:space="preserve"> </w:t>
      </w:r>
      <w:r>
        <w:rPr>
          <w:sz w:val="20"/>
        </w:rPr>
        <w:t>Yuan,</w:t>
      </w:r>
      <w:r>
        <w:rPr>
          <w:spacing w:val="-11"/>
          <w:sz w:val="20"/>
        </w:rPr>
        <w:t xml:space="preserve"> </w:t>
      </w:r>
      <w:r>
        <w:rPr>
          <w:sz w:val="20"/>
        </w:rPr>
        <w:t>Q.-Y.,</w:t>
      </w:r>
      <w:r>
        <w:rPr>
          <w:spacing w:val="-10"/>
          <w:sz w:val="20"/>
        </w:rPr>
        <w:t xml:space="preserve"> </w:t>
      </w:r>
      <w:r>
        <w:rPr>
          <w:sz w:val="20"/>
        </w:rPr>
        <w:t>Lou,</w:t>
      </w:r>
      <w:r>
        <w:rPr>
          <w:spacing w:val="-6"/>
          <w:sz w:val="20"/>
        </w:rPr>
        <w:t xml:space="preserve"> </w:t>
      </w:r>
      <w:r>
        <w:rPr>
          <w:sz w:val="20"/>
        </w:rPr>
        <w:t>C.-W.,</w:t>
      </w:r>
      <w:r>
        <w:rPr>
          <w:spacing w:val="-9"/>
          <w:sz w:val="20"/>
        </w:rPr>
        <w:t xml:space="preserve"> </w:t>
      </w:r>
      <w:r>
        <w:rPr>
          <w:sz w:val="20"/>
        </w:rPr>
        <w:t>Lin,</w:t>
      </w:r>
      <w:r>
        <w:rPr>
          <w:spacing w:val="-12"/>
          <w:sz w:val="20"/>
        </w:rPr>
        <w:t xml:space="preserve"> </w:t>
      </w:r>
      <w:r>
        <w:rPr>
          <w:sz w:val="20"/>
        </w:rPr>
        <w:t>J.-H.,</w:t>
      </w:r>
      <w:r>
        <w:rPr>
          <w:spacing w:val="-8"/>
          <w:sz w:val="20"/>
        </w:rPr>
        <w:t xml:space="preserve"> </w:t>
      </w:r>
      <w:r>
        <w:rPr>
          <w:spacing w:val="-10"/>
          <w:sz w:val="20"/>
        </w:rPr>
        <w:t>&amp;</w:t>
      </w:r>
    </w:p>
    <w:p w:rsidR="00C3463A" w:rsidRDefault="00EF1F8E">
      <w:pPr>
        <w:pStyle w:val="BodyText"/>
        <w:ind w:left="642" w:right="86"/>
      </w:pPr>
      <w:r>
        <w:t>Li, T.-T. (2024). Recent advances of cellulose- based</w:t>
      </w:r>
      <w:r>
        <w:rPr>
          <w:spacing w:val="-13"/>
        </w:rPr>
        <w:t xml:space="preserve"> </w:t>
      </w:r>
      <w:r>
        <w:t>hydrogels</w:t>
      </w:r>
      <w:r>
        <w:rPr>
          <w:spacing w:val="-10"/>
        </w:rPr>
        <w:t xml:space="preserve"> </w:t>
      </w:r>
      <w:r>
        <w:t>combined</w:t>
      </w:r>
      <w:r>
        <w:rPr>
          <w:spacing w:val="-10"/>
        </w:rPr>
        <w:t xml:space="preserve"> </w:t>
      </w:r>
      <w:r>
        <w:t>with</w:t>
      </w:r>
      <w:r>
        <w:rPr>
          <w:spacing w:val="-10"/>
        </w:rPr>
        <w:t xml:space="preserve"> </w:t>
      </w:r>
      <w:r>
        <w:t>natural</w:t>
      </w:r>
      <w:r>
        <w:rPr>
          <w:spacing w:val="-14"/>
        </w:rPr>
        <w:t xml:space="preserve"> </w:t>
      </w:r>
      <w:r>
        <w:t>colorants</w:t>
      </w:r>
      <w:r>
        <w:rPr>
          <w:spacing w:val="-10"/>
        </w:rPr>
        <w:t xml:space="preserve"> </w:t>
      </w:r>
      <w:r>
        <w:t xml:space="preserve">in smart food packaging. </w:t>
      </w:r>
      <w:r>
        <w:rPr>
          <w:rFonts w:ascii="Arial"/>
          <w:i/>
        </w:rPr>
        <w:t>Gels, 10</w:t>
      </w:r>
      <w:r>
        <w:t xml:space="preserve">(12), 755. </w:t>
      </w:r>
      <w:hyperlink r:id="rId45">
        <w:r>
          <w:rPr>
            <w:color w:val="0000FF"/>
            <w:spacing w:val="-2"/>
            <w:u w:val="single" w:color="0000FF"/>
          </w:rPr>
          <w:t>https://doi.org/10.3390/gels10120755</w:t>
        </w:r>
      </w:hyperlink>
    </w:p>
    <w:p w:rsidR="00C3463A" w:rsidRDefault="00C3463A">
      <w:pPr>
        <w:pStyle w:val="BodyText"/>
        <w:sectPr w:rsidR="00C3463A">
          <w:pgSz w:w="11930" w:h="16860"/>
          <w:pgMar w:top="1360" w:right="425" w:bottom="280" w:left="992" w:header="720" w:footer="720" w:gutter="0"/>
          <w:cols w:num="2" w:space="720" w:equalWidth="0">
            <w:col w:w="5180" w:space="82"/>
            <w:col w:w="5251"/>
          </w:cols>
        </w:sect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sz w:val="15"/>
        </w:rPr>
      </w:pPr>
    </w:p>
    <w:p w:rsidR="00C3463A" w:rsidRDefault="00C3463A">
      <w:pPr>
        <w:pStyle w:val="BodyText"/>
        <w:rPr>
          <w:rFonts w:ascii="Arial"/>
          <w:i/>
        </w:rPr>
        <w:sectPr w:rsidR="00C3463A">
          <w:type w:val="continuous"/>
          <w:pgSz w:w="11930" w:h="16860"/>
          <w:pgMar w:top="320" w:right="425" w:bottom="280" w:left="992" w:header="720" w:footer="720" w:gutter="0"/>
          <w:cols w:space="720"/>
        </w:sectPr>
      </w:pPr>
    </w:p>
    <w:p w:rsidR="00C3463A" w:rsidRDefault="00C3463A">
      <w:pPr>
        <w:pStyle w:val="BodyText"/>
        <w:spacing w:before="4"/>
        <w:rPr>
          <w:rFonts w:ascii="Arial"/>
          <w:i/>
          <w:sz w:val="17"/>
        </w:rPr>
      </w:pPr>
    </w:p>
    <w:sectPr w:rsidR="00C3463A">
      <w:pgSz w:w="11930" w:h="16860"/>
      <w:pgMar w:top="1940" w:right="425"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0FE" w:rsidRDefault="003B50FE" w:rsidP="006B1808">
      <w:r>
        <w:separator/>
      </w:r>
    </w:p>
  </w:endnote>
  <w:endnote w:type="continuationSeparator" w:id="0">
    <w:p w:rsidR="003B50FE" w:rsidRDefault="003B50FE" w:rsidP="006B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08" w:rsidRDefault="006B1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08" w:rsidRDefault="006B1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08" w:rsidRDefault="006B1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0FE" w:rsidRDefault="003B50FE" w:rsidP="006B1808">
      <w:r>
        <w:separator/>
      </w:r>
    </w:p>
  </w:footnote>
  <w:footnote w:type="continuationSeparator" w:id="0">
    <w:p w:rsidR="003B50FE" w:rsidRDefault="003B50FE" w:rsidP="006B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08" w:rsidRDefault="006B18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3563" o:spid="_x0000_s2050" type="#_x0000_t136" style="position:absolute;margin-left:0;margin-top:0;width:684.95pt;height:76.1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08" w:rsidRDefault="006B18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3564" o:spid="_x0000_s2051" type="#_x0000_t136" style="position:absolute;margin-left:0;margin-top:0;width:684.95pt;height:76.1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08" w:rsidRDefault="006B18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263562" o:spid="_x0000_s2049" type="#_x0000_t136" style="position:absolute;margin-left:0;margin-top:0;width:684.95pt;height:76.1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061FF"/>
    <w:multiLevelType w:val="multilevel"/>
    <w:tmpl w:val="D862AB06"/>
    <w:lvl w:ilvl="0">
      <w:start w:val="1"/>
      <w:numFmt w:val="decimal"/>
      <w:lvlText w:val="%1."/>
      <w:lvlJc w:val="left"/>
      <w:pPr>
        <w:ind w:left="628" w:hanging="358"/>
        <w:jc w:val="right"/>
      </w:pPr>
      <w:rPr>
        <w:rFonts w:hint="default"/>
        <w:spacing w:val="0"/>
        <w:w w:val="97"/>
        <w:lang w:val="en-US" w:eastAsia="en-US" w:bidi="ar-SA"/>
      </w:rPr>
    </w:lvl>
    <w:lvl w:ilvl="1">
      <w:start w:val="1"/>
      <w:numFmt w:val="decimal"/>
      <w:lvlText w:val="%1.%2"/>
      <w:lvlJc w:val="left"/>
      <w:pPr>
        <w:ind w:left="282" w:hanging="485"/>
      </w:pPr>
      <w:rPr>
        <w:rFonts w:hint="default"/>
        <w:spacing w:val="-2"/>
        <w:w w:val="97"/>
        <w:lang w:val="en-US" w:eastAsia="en-US" w:bidi="ar-SA"/>
      </w:rPr>
    </w:lvl>
    <w:lvl w:ilvl="2">
      <w:numFmt w:val="bullet"/>
      <w:lvlText w:val=""/>
      <w:lvlJc w:val="left"/>
      <w:pPr>
        <w:ind w:left="282" w:hanging="360"/>
      </w:pPr>
      <w:rPr>
        <w:rFonts w:ascii="Symbol" w:eastAsia="Symbol" w:hAnsi="Symbol" w:cs="Symbol" w:hint="default"/>
        <w:b w:val="0"/>
        <w:bCs w:val="0"/>
        <w:i w:val="0"/>
        <w:iCs w:val="0"/>
        <w:spacing w:val="0"/>
        <w:w w:val="97"/>
        <w:sz w:val="20"/>
        <w:szCs w:val="20"/>
        <w:lang w:val="en-US" w:eastAsia="en-US" w:bidi="ar-SA"/>
      </w:rPr>
    </w:lvl>
    <w:lvl w:ilvl="3">
      <w:numFmt w:val="bullet"/>
      <w:lvlText w:val="•"/>
      <w:lvlJc w:val="left"/>
      <w:pPr>
        <w:ind w:left="540" w:hanging="360"/>
      </w:pPr>
      <w:rPr>
        <w:rFonts w:hint="default"/>
        <w:lang w:val="en-US" w:eastAsia="en-US" w:bidi="ar-SA"/>
      </w:rPr>
    </w:lvl>
    <w:lvl w:ilvl="4">
      <w:numFmt w:val="bullet"/>
      <w:lvlText w:val="•"/>
      <w:lvlJc w:val="left"/>
      <w:pPr>
        <w:ind w:left="620" w:hanging="360"/>
      </w:pPr>
      <w:rPr>
        <w:rFonts w:hint="default"/>
        <w:lang w:val="en-US" w:eastAsia="en-US" w:bidi="ar-SA"/>
      </w:rPr>
    </w:lvl>
    <w:lvl w:ilvl="5">
      <w:numFmt w:val="bullet"/>
      <w:lvlText w:val="•"/>
      <w:lvlJc w:val="left"/>
      <w:pPr>
        <w:ind w:left="1000" w:hanging="360"/>
      </w:pPr>
      <w:rPr>
        <w:rFonts w:hint="default"/>
        <w:lang w:val="en-US" w:eastAsia="en-US" w:bidi="ar-SA"/>
      </w:rPr>
    </w:lvl>
    <w:lvl w:ilvl="6">
      <w:numFmt w:val="bullet"/>
      <w:lvlText w:val="•"/>
      <w:lvlJc w:val="left"/>
      <w:pPr>
        <w:ind w:left="591" w:hanging="360"/>
      </w:pPr>
      <w:rPr>
        <w:rFonts w:hint="default"/>
        <w:lang w:val="en-US" w:eastAsia="en-US" w:bidi="ar-SA"/>
      </w:rPr>
    </w:lvl>
    <w:lvl w:ilvl="7">
      <w:numFmt w:val="bullet"/>
      <w:lvlText w:val="•"/>
      <w:lvlJc w:val="left"/>
      <w:pPr>
        <w:ind w:left="183" w:hanging="360"/>
      </w:pPr>
      <w:rPr>
        <w:rFonts w:hint="default"/>
        <w:lang w:val="en-US" w:eastAsia="en-US" w:bidi="ar-SA"/>
      </w:rPr>
    </w:lvl>
    <w:lvl w:ilvl="8">
      <w:numFmt w:val="bullet"/>
      <w:lvlText w:val="•"/>
      <w:lvlJc w:val="left"/>
      <w:pPr>
        <w:ind w:left="-225" w:hanging="360"/>
      </w:pPr>
      <w:rPr>
        <w:rFonts w:hint="default"/>
        <w:lang w:val="en-US" w:eastAsia="en-US" w:bidi="ar-SA"/>
      </w:rPr>
    </w:lvl>
  </w:abstractNum>
  <w:abstractNum w:abstractNumId="1" w15:restartNumberingAfterBreak="0">
    <w:nsid w:val="43596300"/>
    <w:multiLevelType w:val="hybridMultilevel"/>
    <w:tmpl w:val="A7666B86"/>
    <w:lvl w:ilvl="0" w:tplc="8EAA846C">
      <w:start w:val="1"/>
      <w:numFmt w:val="decimal"/>
      <w:lvlText w:val="%1."/>
      <w:lvlJc w:val="left"/>
      <w:pPr>
        <w:ind w:left="728" w:hanging="358"/>
        <w:jc w:val="right"/>
      </w:pPr>
      <w:rPr>
        <w:rFonts w:ascii="Arial MT" w:eastAsia="Arial MT" w:hAnsi="Arial MT" w:cs="Arial MT" w:hint="default"/>
        <w:b w:val="0"/>
        <w:bCs w:val="0"/>
        <w:i w:val="0"/>
        <w:iCs w:val="0"/>
        <w:spacing w:val="0"/>
        <w:w w:val="94"/>
        <w:sz w:val="20"/>
        <w:szCs w:val="20"/>
        <w:lang w:val="en-US" w:eastAsia="en-US" w:bidi="ar-SA"/>
      </w:rPr>
    </w:lvl>
    <w:lvl w:ilvl="1" w:tplc="C6E00270">
      <w:numFmt w:val="bullet"/>
      <w:lvlText w:val="•"/>
      <w:lvlJc w:val="left"/>
      <w:pPr>
        <w:ind w:left="1145" w:hanging="358"/>
      </w:pPr>
      <w:rPr>
        <w:rFonts w:hint="default"/>
        <w:lang w:val="en-US" w:eastAsia="en-US" w:bidi="ar-SA"/>
      </w:rPr>
    </w:lvl>
    <w:lvl w:ilvl="2" w:tplc="DB667BD0">
      <w:numFmt w:val="bullet"/>
      <w:lvlText w:val="•"/>
      <w:lvlJc w:val="left"/>
      <w:pPr>
        <w:ind w:left="1570" w:hanging="358"/>
      </w:pPr>
      <w:rPr>
        <w:rFonts w:hint="default"/>
        <w:lang w:val="en-US" w:eastAsia="en-US" w:bidi="ar-SA"/>
      </w:rPr>
    </w:lvl>
    <w:lvl w:ilvl="3" w:tplc="360263C4">
      <w:numFmt w:val="bullet"/>
      <w:lvlText w:val="•"/>
      <w:lvlJc w:val="left"/>
      <w:pPr>
        <w:ind w:left="1995" w:hanging="358"/>
      </w:pPr>
      <w:rPr>
        <w:rFonts w:hint="default"/>
        <w:lang w:val="en-US" w:eastAsia="en-US" w:bidi="ar-SA"/>
      </w:rPr>
    </w:lvl>
    <w:lvl w:ilvl="4" w:tplc="CD76CCC2">
      <w:numFmt w:val="bullet"/>
      <w:lvlText w:val="•"/>
      <w:lvlJc w:val="left"/>
      <w:pPr>
        <w:ind w:left="2420" w:hanging="358"/>
      </w:pPr>
      <w:rPr>
        <w:rFonts w:hint="default"/>
        <w:lang w:val="en-US" w:eastAsia="en-US" w:bidi="ar-SA"/>
      </w:rPr>
    </w:lvl>
    <w:lvl w:ilvl="5" w:tplc="B6A2D880">
      <w:numFmt w:val="bullet"/>
      <w:lvlText w:val="•"/>
      <w:lvlJc w:val="left"/>
      <w:pPr>
        <w:ind w:left="2845" w:hanging="358"/>
      </w:pPr>
      <w:rPr>
        <w:rFonts w:hint="default"/>
        <w:lang w:val="en-US" w:eastAsia="en-US" w:bidi="ar-SA"/>
      </w:rPr>
    </w:lvl>
    <w:lvl w:ilvl="6" w:tplc="574EAE6C">
      <w:numFmt w:val="bullet"/>
      <w:lvlText w:val="•"/>
      <w:lvlJc w:val="left"/>
      <w:pPr>
        <w:ind w:left="3270" w:hanging="358"/>
      </w:pPr>
      <w:rPr>
        <w:rFonts w:hint="default"/>
        <w:lang w:val="en-US" w:eastAsia="en-US" w:bidi="ar-SA"/>
      </w:rPr>
    </w:lvl>
    <w:lvl w:ilvl="7" w:tplc="0456C48E">
      <w:numFmt w:val="bullet"/>
      <w:lvlText w:val="•"/>
      <w:lvlJc w:val="left"/>
      <w:pPr>
        <w:ind w:left="3695" w:hanging="358"/>
      </w:pPr>
      <w:rPr>
        <w:rFonts w:hint="default"/>
        <w:lang w:val="en-US" w:eastAsia="en-US" w:bidi="ar-SA"/>
      </w:rPr>
    </w:lvl>
    <w:lvl w:ilvl="8" w:tplc="1AB25FA4">
      <w:numFmt w:val="bullet"/>
      <w:lvlText w:val="•"/>
      <w:lvlJc w:val="left"/>
      <w:pPr>
        <w:ind w:left="4120" w:hanging="35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3A"/>
    <w:rsid w:val="001C7618"/>
    <w:rsid w:val="00332FEE"/>
    <w:rsid w:val="003B50FE"/>
    <w:rsid w:val="003C3EDC"/>
    <w:rsid w:val="00515F96"/>
    <w:rsid w:val="00577B36"/>
    <w:rsid w:val="00667F5B"/>
    <w:rsid w:val="006B1808"/>
    <w:rsid w:val="0082333B"/>
    <w:rsid w:val="00A07993"/>
    <w:rsid w:val="00BB615D"/>
    <w:rsid w:val="00C106CD"/>
    <w:rsid w:val="00C3463A"/>
    <w:rsid w:val="00EF1F8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677BE4"/>
  <w15:docId w15:val="{CDF00356-2824-465F-8705-BFD97D24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630" w:hanging="360"/>
      <w:outlineLvl w:val="0"/>
    </w:pPr>
    <w:rPr>
      <w:rFonts w:ascii="Arial" w:eastAsia="Arial" w:hAnsi="Arial" w:cs="Arial"/>
      <w:b/>
      <w:bCs/>
    </w:rPr>
  </w:style>
  <w:style w:type="paragraph" w:styleId="Heading2">
    <w:name w:val="heading 2"/>
    <w:basedOn w:val="Normal"/>
    <w:uiPriority w:val="1"/>
    <w:qFormat/>
    <w:pPr>
      <w:ind w:left="503" w:hanging="32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
      <w:ind w:right="237"/>
      <w:jc w:val="right"/>
    </w:pPr>
    <w:rPr>
      <w:rFonts w:ascii="Arial" w:eastAsia="Arial" w:hAnsi="Arial" w:cs="Arial"/>
      <w:b/>
      <w:bCs/>
      <w:sz w:val="56"/>
      <w:szCs w:val="56"/>
    </w:rPr>
  </w:style>
  <w:style w:type="paragraph" w:styleId="ListParagraph">
    <w:name w:val="List Paragraph"/>
    <w:basedOn w:val="Normal"/>
    <w:uiPriority w:val="1"/>
    <w:qFormat/>
    <w:pPr>
      <w:ind w:left="1002"/>
    </w:pPr>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sid w:val="00332FEE"/>
    <w:rPr>
      <w:color w:val="0000FF" w:themeColor="hyperlink"/>
      <w:u w:val="single"/>
    </w:rPr>
  </w:style>
  <w:style w:type="character" w:styleId="UnresolvedMention">
    <w:name w:val="Unresolved Mention"/>
    <w:basedOn w:val="DefaultParagraphFont"/>
    <w:uiPriority w:val="99"/>
    <w:semiHidden/>
    <w:unhideWhenUsed/>
    <w:rsid w:val="00332FEE"/>
    <w:rPr>
      <w:color w:val="605E5C"/>
      <w:shd w:val="clear" w:color="auto" w:fill="E1DFDD"/>
    </w:rPr>
  </w:style>
  <w:style w:type="paragraph" w:styleId="Header">
    <w:name w:val="header"/>
    <w:basedOn w:val="Normal"/>
    <w:link w:val="HeaderChar"/>
    <w:uiPriority w:val="99"/>
    <w:unhideWhenUsed/>
    <w:rsid w:val="006B1808"/>
    <w:pPr>
      <w:tabs>
        <w:tab w:val="center" w:pos="4680"/>
        <w:tab w:val="right" w:pos="9360"/>
      </w:tabs>
    </w:pPr>
  </w:style>
  <w:style w:type="character" w:customStyle="1" w:styleId="HeaderChar">
    <w:name w:val="Header Char"/>
    <w:basedOn w:val="DefaultParagraphFont"/>
    <w:link w:val="Header"/>
    <w:uiPriority w:val="99"/>
    <w:rsid w:val="006B1808"/>
    <w:rPr>
      <w:rFonts w:ascii="Arial MT" w:eastAsia="Arial MT" w:hAnsi="Arial MT" w:cs="Arial MT"/>
    </w:rPr>
  </w:style>
  <w:style w:type="paragraph" w:styleId="Footer">
    <w:name w:val="footer"/>
    <w:basedOn w:val="Normal"/>
    <w:link w:val="FooterChar"/>
    <w:uiPriority w:val="99"/>
    <w:unhideWhenUsed/>
    <w:rsid w:val="006B1808"/>
    <w:pPr>
      <w:tabs>
        <w:tab w:val="center" w:pos="4680"/>
        <w:tab w:val="right" w:pos="9360"/>
      </w:tabs>
    </w:pPr>
  </w:style>
  <w:style w:type="character" w:customStyle="1" w:styleId="FooterChar">
    <w:name w:val="Footer Char"/>
    <w:basedOn w:val="DefaultParagraphFont"/>
    <w:link w:val="Footer"/>
    <w:uiPriority w:val="99"/>
    <w:rsid w:val="006B1808"/>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66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1/acsomega.2c07797" TargetMode="External"/><Relationship Id="rId18" Type="http://schemas.openxmlformats.org/officeDocument/2006/relationships/hyperlink" Target="https://doi.org/10.3390/polym16131887" TargetMode="External"/><Relationship Id="rId26" Type="http://schemas.openxmlformats.org/officeDocument/2006/relationships/hyperlink" Target="https://doi.org/10.1016/j.ijbiomac.2024.134161" TargetMode="External"/><Relationship Id="rId39" Type="http://schemas.openxmlformats.org/officeDocument/2006/relationships/hyperlink" Target="https://doi.org/10.47392/IRJAEH.2025.0260" TargetMode="External"/><Relationship Id="rId21" Type="http://schemas.openxmlformats.org/officeDocument/2006/relationships/hyperlink" Target="https://doi.org/10.1002/pts.834" TargetMode="External"/><Relationship Id="rId34" Type="http://schemas.openxmlformats.org/officeDocument/2006/relationships/hyperlink" Target="https://doi.org/10.1016/j.tifs.2025.105158" TargetMode="External"/><Relationship Id="rId42" Type="http://schemas.openxmlformats.org/officeDocument/2006/relationships/hyperlink" Target="https://doi.org/10.1016/j.ijbiomac.2023.124211" TargetMode="Externa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90/ma12152454" TargetMode="External"/><Relationship Id="rId29" Type="http://schemas.openxmlformats.org/officeDocument/2006/relationships/hyperlink" Target="https://doi.org/10.1111/j.1750-3841.2010.01891.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B978-0-12-394601-0.00009-6" TargetMode="External"/><Relationship Id="rId32" Type="http://schemas.openxmlformats.org/officeDocument/2006/relationships/hyperlink" Target="https://doi.org/10.1016/j.tifs.2024.104511" TargetMode="External"/><Relationship Id="rId37" Type="http://schemas.openxmlformats.org/officeDocument/2006/relationships/hyperlink" Target="https://doi.org/10.1016/j.cej.2023.144047" TargetMode="External"/><Relationship Id="rId40" Type="http://schemas.openxmlformats.org/officeDocument/2006/relationships/hyperlink" Target="https://doi.org/10.1007/s13197-015-2009-7" TargetMode="External"/><Relationship Id="rId45" Type="http://schemas.openxmlformats.org/officeDocument/2006/relationships/hyperlink" Target="https://doi.org/10.3390/gels10120755" TargetMode="External"/><Relationship Id="rId5" Type="http://schemas.openxmlformats.org/officeDocument/2006/relationships/footnotes" Target="footnotes.xml"/><Relationship Id="rId15" Type="http://schemas.openxmlformats.org/officeDocument/2006/relationships/hyperlink" Target="https://doi.org/10.1111/jfpe.13930" TargetMode="External"/><Relationship Id="rId23" Type="http://schemas.openxmlformats.org/officeDocument/2006/relationships/hyperlink" Target="https://doi.org/10.1016/B978-0-12-394601-0.00009-6" TargetMode="External"/><Relationship Id="rId28" Type="http://schemas.openxmlformats.org/officeDocument/2006/relationships/hyperlink" Target="https://doi.org/10.1016/j.ijbiomac.2024.133166" TargetMode="External"/><Relationship Id="rId36" Type="http://schemas.openxmlformats.org/officeDocument/2006/relationships/hyperlink" Target="https://doi.org/10.1016/j.ijbiomac.2022.08.118" TargetMode="External"/><Relationship Id="rId10" Type="http://schemas.openxmlformats.org/officeDocument/2006/relationships/footer" Target="footer2.xml"/><Relationship Id="rId19" Type="http://schemas.openxmlformats.org/officeDocument/2006/relationships/hyperlink" Target="https://doi.org/10.1016/j.indcrop.2022.115991" TargetMode="External"/><Relationship Id="rId31" Type="http://schemas.openxmlformats.org/officeDocument/2006/relationships/hyperlink" Target="https://doi.org/10.1016/j.foodchem.2024.142215" TargetMode="External"/><Relationship Id="rId44" Type="http://schemas.openxmlformats.org/officeDocument/2006/relationships/hyperlink" Target="https://doi.org/10.1016/j.matpr.2020.02.66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focha.2024.100769" TargetMode="External"/><Relationship Id="rId22" Type="http://schemas.openxmlformats.org/officeDocument/2006/relationships/hyperlink" Target="https://doi.org/10.1002/9781394237623.ch3" TargetMode="External"/><Relationship Id="rId27" Type="http://schemas.openxmlformats.org/officeDocument/2006/relationships/hyperlink" Target="https://doi.org/10.15376/biores.18.1.Islam" TargetMode="External"/><Relationship Id="rId30" Type="http://schemas.openxmlformats.org/officeDocument/2006/relationships/hyperlink" Target="https://doi.org/10.1016/j.afres.2022.100118" TargetMode="External"/><Relationship Id="rId35" Type="http://schemas.openxmlformats.org/officeDocument/2006/relationships/hyperlink" Target="https://doi.org/10.22146/aij.v8i2.76725" TargetMode="External"/><Relationship Id="rId43" Type="http://schemas.openxmlformats.org/officeDocument/2006/relationships/hyperlink" Target="https://doi.org/10.1007/s11483-023-09794-7"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02/jsfa.12758" TargetMode="External"/><Relationship Id="rId25" Type="http://schemas.openxmlformats.org/officeDocument/2006/relationships/hyperlink" Target="https://doi.org/10.1016/j.ijbiomac.2022.11.289" TargetMode="External"/><Relationship Id="rId33" Type="http://schemas.openxmlformats.org/officeDocument/2006/relationships/hyperlink" Target="https://doi.org/10.1016/j.carbpol.2024.122038" TargetMode="External"/><Relationship Id="rId38" Type="http://schemas.openxmlformats.org/officeDocument/2006/relationships/hyperlink" Target="https://doi.org/10.1016/j.jclepro.2021.128234" TargetMode="External"/><Relationship Id="rId46" Type="http://schemas.openxmlformats.org/officeDocument/2006/relationships/fontTable" Target="fontTable.xml"/><Relationship Id="rId20" Type="http://schemas.openxmlformats.org/officeDocument/2006/relationships/hyperlink" Target="https://doi.org/10.3390/app142311189" TargetMode="External"/><Relationship Id="rId41" Type="http://schemas.openxmlformats.org/officeDocument/2006/relationships/hyperlink" Target="https://doi.org/10.1016/j.chemosphere.2021.130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9917</Words>
  <Characters>56529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SDI 1180</cp:lastModifiedBy>
  <cp:revision>12</cp:revision>
  <dcterms:created xsi:type="dcterms:W3CDTF">2025-07-07T04:15:00Z</dcterms:created>
  <dcterms:modified xsi:type="dcterms:W3CDTF">2025-07-07T12:59:00Z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2025-07-06T00:00:00Z</vt:filetime>
  </property>
  <property fmtid="{D5CDD505-2E9C-101B-9397-08002B2CF9AE}" pid="3" name="Creator">
    <vt:lpwstr>Microsoft® Word 2019</vt:lpwstr>
  </property>
  <property fmtid="{D5CDD505-2E9C-101B-9397-08002B2CF9AE}" pid="4" name="LastSaved">
    <vt:filetime>2025-07-06T00:00:00Z</vt:filetime>
  </property>
  <property fmtid="{D5CDD505-2E9C-101B-9397-08002B2CF9AE}" pid="5" name="Producer">
    <vt:lpwstr>Microsoft® Word 2019</vt:lpwstr>
  </property>
</Properties>
</file>