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0C13D" w14:textId="77777777" w:rsidR="00754C9A" w:rsidRDefault="00754C9A" w:rsidP="00441B6F">
      <w:pPr>
        <w:pStyle w:val="Title"/>
        <w:spacing w:after="0"/>
        <w:jc w:val="both"/>
        <w:rPr>
          <w:rFonts w:ascii="Arial" w:hAnsi="Arial" w:cs="Arial"/>
        </w:rPr>
      </w:pPr>
    </w:p>
    <w:p w14:paraId="4C715BA7" w14:textId="77777777" w:rsidR="0011261B" w:rsidRDefault="0011261B" w:rsidP="0011261B">
      <w:pPr>
        <w:jc w:val="right"/>
        <w:rPr>
          <w:rFonts w:ascii="Arial" w:hAnsi="Arial" w:cs="Arial"/>
          <w:b/>
          <w:bCs/>
          <w:i/>
          <w:iCs/>
          <w:sz w:val="36"/>
          <w:szCs w:val="36"/>
          <w:u w:val="single"/>
        </w:rPr>
      </w:pPr>
      <w:r w:rsidRPr="0011261B">
        <w:rPr>
          <w:rFonts w:ascii="Arial" w:hAnsi="Arial" w:cs="Arial"/>
          <w:b/>
          <w:bCs/>
          <w:i/>
          <w:iCs/>
          <w:sz w:val="36"/>
          <w:szCs w:val="36"/>
          <w:u w:val="single"/>
        </w:rPr>
        <w:t>Original Research Article</w:t>
      </w:r>
    </w:p>
    <w:p w14:paraId="78FF7E6C" w14:textId="77777777" w:rsidR="0011261B" w:rsidRPr="0011261B" w:rsidRDefault="0011261B" w:rsidP="0011261B">
      <w:pPr>
        <w:jc w:val="right"/>
        <w:rPr>
          <w:rFonts w:ascii="Arial" w:hAnsi="Arial" w:cs="Arial"/>
          <w:b/>
          <w:bCs/>
          <w:i/>
          <w:iCs/>
          <w:sz w:val="36"/>
          <w:szCs w:val="36"/>
          <w:u w:val="single"/>
        </w:rPr>
      </w:pPr>
    </w:p>
    <w:p w14:paraId="485089CC" w14:textId="1C9D34D3" w:rsidR="00A258C3" w:rsidRDefault="0048655B" w:rsidP="0066726D">
      <w:pPr>
        <w:jc w:val="right"/>
        <w:rPr>
          <w:rFonts w:ascii="Arial" w:hAnsi="Arial" w:cs="Arial"/>
          <w:b/>
          <w:bCs/>
          <w:sz w:val="36"/>
          <w:szCs w:val="36"/>
        </w:rPr>
      </w:pPr>
      <w:r w:rsidRPr="0066726D">
        <w:rPr>
          <w:rFonts w:ascii="Arial" w:hAnsi="Arial" w:cs="Arial"/>
          <w:b/>
          <w:bCs/>
          <w:sz w:val="36"/>
          <w:szCs w:val="36"/>
        </w:rPr>
        <w:t>Comparative Analysis of Bacterial Contamination in Three Different Species of Commercially Sold Oysters in Mindanao, Philippines</w:t>
      </w:r>
    </w:p>
    <w:p w14:paraId="1954FAA5" w14:textId="77777777" w:rsidR="0066726D" w:rsidRPr="0066726D" w:rsidRDefault="0066726D" w:rsidP="0066726D">
      <w:pPr>
        <w:jc w:val="right"/>
        <w:rPr>
          <w:rFonts w:ascii="Arial" w:hAnsi="Arial" w:cs="Arial"/>
          <w:b/>
          <w:bCs/>
          <w:sz w:val="36"/>
          <w:szCs w:val="36"/>
        </w:rPr>
      </w:pPr>
    </w:p>
    <w:p w14:paraId="362832B9" w14:textId="77777777" w:rsidR="000A4081" w:rsidRPr="00FB3A86" w:rsidRDefault="000A4081" w:rsidP="00441B6F">
      <w:pPr>
        <w:pStyle w:val="Affiliation"/>
        <w:spacing w:after="0" w:line="240" w:lineRule="auto"/>
        <w:jc w:val="both"/>
        <w:rPr>
          <w:rFonts w:ascii="Arial" w:hAnsi="Arial" w:cs="Arial"/>
        </w:rPr>
      </w:pPr>
    </w:p>
    <w:p w14:paraId="3735847F" w14:textId="07EC7239" w:rsidR="00B01FCD" w:rsidRPr="00FB3A86" w:rsidRDefault="0048655B" w:rsidP="00441B6F">
      <w:pPr>
        <w:pStyle w:val="Copyright"/>
        <w:spacing w:after="0" w:line="240" w:lineRule="auto"/>
        <w:jc w:val="both"/>
        <w:rPr>
          <w:rFonts w:ascii="Arial" w:hAnsi="Arial" w:cs="Arial"/>
        </w:rPr>
        <w:sectPr w:rsidR="00B01FCD" w:rsidRPr="00FB3A86" w:rsidSect="007503C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9322B9D" wp14:editId="31BBAD19">
                <wp:extent cx="5303520" cy="635"/>
                <wp:effectExtent l="13335" t="13335" r="17145" b="15240"/>
                <wp:docPr id="78269375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216D1B5"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B28CDE3" w14:textId="01ACE044"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76F377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43D85D0" w14:textId="77777777" w:rsidTr="001E44FE">
        <w:tc>
          <w:tcPr>
            <w:tcW w:w="9576" w:type="dxa"/>
            <w:shd w:val="clear" w:color="auto" w:fill="F2F2F2"/>
          </w:tcPr>
          <w:p w14:paraId="22E0C6F6" w14:textId="0004048A" w:rsidR="00505F06" w:rsidRPr="008911F6" w:rsidRDefault="008911F6" w:rsidP="008911F6">
            <w:pPr>
              <w:pBdr>
                <w:top w:val="nil"/>
                <w:left w:val="nil"/>
                <w:bottom w:val="nil"/>
                <w:right w:val="nil"/>
                <w:between w:val="nil"/>
              </w:pBdr>
              <w:jc w:val="both"/>
              <w:rPr>
                <w:rFonts w:ascii="Arial" w:hAnsi="Arial" w:cs="Arial"/>
                <w:color w:val="000000"/>
              </w:rPr>
            </w:pPr>
            <w:r w:rsidRPr="008911F6">
              <w:rPr>
                <w:rFonts w:ascii="Arial" w:hAnsi="Arial" w:cs="Arial"/>
                <w:color w:val="000000"/>
              </w:rPr>
              <w:t>Since oysters are filter feeders, they collect harmful bacteria from their environment, which can be a serious health risk when eaten raw. Commercially sold oysters (</w:t>
            </w:r>
            <w:proofErr w:type="spellStart"/>
            <w:r w:rsidRPr="008911F6">
              <w:rPr>
                <w:rFonts w:ascii="Arial" w:hAnsi="Arial" w:cs="Arial"/>
                <w:i/>
                <w:iCs/>
                <w:color w:val="000000"/>
              </w:rPr>
              <w:t>Magallana</w:t>
            </w:r>
            <w:proofErr w:type="spellEnd"/>
            <w:r w:rsidRPr="008911F6">
              <w:rPr>
                <w:rFonts w:ascii="Arial" w:hAnsi="Arial" w:cs="Arial"/>
                <w:i/>
                <w:iCs/>
                <w:color w:val="000000"/>
              </w:rPr>
              <w:t xml:space="preserve"> </w:t>
            </w:r>
            <w:proofErr w:type="spellStart"/>
            <w:r w:rsidRPr="008911F6">
              <w:rPr>
                <w:rFonts w:ascii="Arial" w:hAnsi="Arial" w:cs="Arial"/>
                <w:i/>
                <w:iCs/>
                <w:color w:val="000000"/>
              </w:rPr>
              <w:t>bilineata</w:t>
            </w:r>
            <w:proofErr w:type="spellEnd"/>
            <w:r w:rsidRPr="008911F6">
              <w:rPr>
                <w:rFonts w:ascii="Arial" w:hAnsi="Arial" w:cs="Arial"/>
                <w:color w:val="000000"/>
              </w:rPr>
              <w:t>) from Pagadian City, (</w:t>
            </w:r>
            <w:proofErr w:type="spellStart"/>
            <w:r w:rsidRPr="008911F6">
              <w:rPr>
                <w:rFonts w:ascii="Arial" w:hAnsi="Arial" w:cs="Arial"/>
                <w:i/>
                <w:iCs/>
                <w:color w:val="000000"/>
              </w:rPr>
              <w:t>Magallana</w:t>
            </w:r>
            <w:proofErr w:type="spellEnd"/>
            <w:r w:rsidRPr="008911F6">
              <w:rPr>
                <w:rFonts w:ascii="Arial" w:hAnsi="Arial" w:cs="Arial"/>
                <w:i/>
                <w:iCs/>
                <w:color w:val="000000"/>
              </w:rPr>
              <w:t xml:space="preserve"> gigas</w:t>
            </w:r>
            <w:r w:rsidRPr="008911F6">
              <w:rPr>
                <w:rFonts w:ascii="Arial" w:hAnsi="Arial" w:cs="Arial"/>
                <w:color w:val="000000"/>
              </w:rPr>
              <w:t>) from Dapitan City, and (</w:t>
            </w:r>
            <w:proofErr w:type="spellStart"/>
            <w:r w:rsidRPr="008911F6">
              <w:rPr>
                <w:rFonts w:ascii="Arial" w:hAnsi="Arial" w:cs="Arial"/>
                <w:i/>
                <w:iCs/>
                <w:color w:val="000000"/>
              </w:rPr>
              <w:t>Magallana</w:t>
            </w:r>
            <w:proofErr w:type="spellEnd"/>
            <w:r w:rsidRPr="008911F6">
              <w:rPr>
                <w:rFonts w:ascii="Arial" w:hAnsi="Arial" w:cs="Arial"/>
                <w:color w:val="000000"/>
              </w:rPr>
              <w:t xml:space="preserve"> spp.) in Ozamiz City were collected and utilized in the study to measure and compare the levels of bacterial contamination across these locations. This study used a descriptive-comparative research design to determine and compare the levels of bacterial contamination in commercially sold oysters from public markets and vendors. A total of eighteen kilograms of oyster samples were collected during the dry season from public markets and vendors and processed using convenience sampling. Standard microbiological techniques that included extraction, homogenization, isolation, and biochemical testing of the oyster were applied. The results showed that oysters from Dapitan City have the highest microbial load among the three locations, with the highest average total </w:t>
            </w:r>
            <w:r w:rsidRPr="008911F6">
              <w:rPr>
                <w:rFonts w:ascii="Arial" w:hAnsi="Arial" w:cs="Arial"/>
                <w:i/>
                <w:iCs/>
                <w:color w:val="000000"/>
              </w:rPr>
              <w:t xml:space="preserve">Vibrio </w:t>
            </w:r>
            <w:r w:rsidRPr="008911F6">
              <w:rPr>
                <w:rFonts w:ascii="Arial" w:hAnsi="Arial" w:cs="Arial"/>
                <w:color w:val="000000"/>
              </w:rPr>
              <w:t xml:space="preserve">and </w:t>
            </w:r>
            <w:r w:rsidRPr="008911F6">
              <w:rPr>
                <w:rFonts w:ascii="Arial" w:hAnsi="Arial" w:cs="Arial"/>
                <w:i/>
                <w:iCs/>
                <w:color w:val="000000"/>
              </w:rPr>
              <w:t>Salmonella</w:t>
            </w:r>
            <w:r w:rsidRPr="008911F6">
              <w:rPr>
                <w:rFonts w:ascii="Arial" w:hAnsi="Arial" w:cs="Arial"/>
                <w:color w:val="000000"/>
              </w:rPr>
              <w:t xml:space="preserve"> spp. counts of 6.95x10¹⁰ CFU/mL and 7.00x10¹⁰ CFU/mL, whereas Ozamiz City oysters have the least, at 5.02x10¹⁰ CFU/mL and 2.97x10¹⁰ CFU/mL, respectively. Dapitan City oysters showed the highest presence of </w:t>
            </w:r>
            <w:r w:rsidRPr="008911F6">
              <w:rPr>
                <w:rFonts w:ascii="Arial" w:hAnsi="Arial" w:cs="Arial"/>
                <w:i/>
                <w:iCs/>
                <w:color w:val="000000"/>
              </w:rPr>
              <w:t>Vibrio parahaemolyticus</w:t>
            </w:r>
            <w:r w:rsidRPr="008911F6">
              <w:rPr>
                <w:rFonts w:ascii="Arial" w:hAnsi="Arial" w:cs="Arial"/>
                <w:color w:val="000000"/>
              </w:rPr>
              <w:t xml:space="preserve"> of the three locations. Statistical analysis revealed no significant difference in bacterial contamination across the three areas, which have p-values for both variables exceeding 0.05. The reduction of the microbial load and proper processing of oysters are essential in maintaining the health and safety of consumers.</w:t>
            </w:r>
          </w:p>
        </w:tc>
      </w:tr>
    </w:tbl>
    <w:p w14:paraId="67434A1C" w14:textId="77777777" w:rsidR="00636EB2" w:rsidRDefault="00636EB2" w:rsidP="00441B6F">
      <w:pPr>
        <w:pStyle w:val="Body"/>
        <w:spacing w:after="0"/>
        <w:rPr>
          <w:rFonts w:ascii="Arial" w:hAnsi="Arial" w:cs="Arial"/>
          <w:i/>
        </w:rPr>
      </w:pPr>
    </w:p>
    <w:p w14:paraId="753A98AC" w14:textId="76C51DEB" w:rsidR="00790ADA" w:rsidRDefault="00A24E7E" w:rsidP="00441B6F">
      <w:pPr>
        <w:pStyle w:val="Body"/>
        <w:spacing w:after="0"/>
        <w:rPr>
          <w:rFonts w:ascii="Arial" w:hAnsi="Arial" w:cs="Arial"/>
          <w:i/>
        </w:rPr>
      </w:pPr>
      <w:r>
        <w:rPr>
          <w:rFonts w:ascii="Arial" w:hAnsi="Arial" w:cs="Arial"/>
          <w:i/>
        </w:rPr>
        <w:t xml:space="preserve">Keywords: </w:t>
      </w:r>
      <w:r w:rsidR="008911F6">
        <w:rPr>
          <w:rFonts w:ascii="Arial" w:hAnsi="Arial" w:cs="Arial"/>
          <w:i/>
        </w:rPr>
        <w:t>C</w:t>
      </w:r>
      <w:r w:rsidR="008911F6" w:rsidRPr="008911F6">
        <w:rPr>
          <w:rFonts w:ascii="Arial" w:hAnsi="Arial" w:cs="Arial"/>
          <w:i/>
        </w:rPr>
        <w:t>ontamination</w:t>
      </w:r>
      <w:r w:rsidR="008911F6">
        <w:rPr>
          <w:rFonts w:ascii="Arial" w:hAnsi="Arial" w:cs="Arial"/>
          <w:i/>
        </w:rPr>
        <w:t>;</w:t>
      </w:r>
      <w:r w:rsidR="008911F6" w:rsidRPr="008911F6">
        <w:rPr>
          <w:rFonts w:ascii="Arial" w:hAnsi="Arial" w:cs="Arial"/>
          <w:i/>
        </w:rPr>
        <w:t xml:space="preserve"> food-borne</w:t>
      </w:r>
      <w:r w:rsidR="008911F6">
        <w:rPr>
          <w:rFonts w:ascii="Arial" w:hAnsi="Arial" w:cs="Arial"/>
          <w:i/>
        </w:rPr>
        <w:t>;</w:t>
      </w:r>
      <w:r w:rsidR="008911F6" w:rsidRPr="008911F6">
        <w:rPr>
          <w:rFonts w:ascii="Arial" w:hAnsi="Arial" w:cs="Arial"/>
          <w:i/>
        </w:rPr>
        <w:t xml:space="preserve"> food safety</w:t>
      </w:r>
      <w:r w:rsidR="008911F6">
        <w:rPr>
          <w:rFonts w:ascii="Arial" w:hAnsi="Arial" w:cs="Arial"/>
          <w:i/>
        </w:rPr>
        <w:t>;</w:t>
      </w:r>
      <w:r w:rsidR="008911F6" w:rsidRPr="008911F6">
        <w:rPr>
          <w:rFonts w:ascii="Arial" w:hAnsi="Arial" w:cs="Arial"/>
          <w:i/>
        </w:rPr>
        <w:t xml:space="preserve"> raw</w:t>
      </w:r>
      <w:r w:rsidR="008911F6">
        <w:rPr>
          <w:rFonts w:ascii="Arial" w:hAnsi="Arial" w:cs="Arial"/>
          <w:i/>
        </w:rPr>
        <w:t>;</w:t>
      </w:r>
      <w:r w:rsidR="008911F6" w:rsidRPr="008911F6">
        <w:rPr>
          <w:rFonts w:ascii="Arial" w:hAnsi="Arial" w:cs="Arial"/>
          <w:i/>
        </w:rPr>
        <w:t xml:space="preserve"> shellfish</w:t>
      </w:r>
    </w:p>
    <w:p w14:paraId="15D20F20" w14:textId="77777777" w:rsidR="0024282C" w:rsidRDefault="0024282C" w:rsidP="00441B6F">
      <w:pPr>
        <w:pStyle w:val="Body"/>
        <w:spacing w:after="0"/>
        <w:rPr>
          <w:rFonts w:ascii="Arial" w:hAnsi="Arial" w:cs="Arial"/>
          <w:i/>
          <w:sz w:val="18"/>
        </w:rPr>
      </w:pPr>
    </w:p>
    <w:p w14:paraId="369B0535" w14:textId="77777777" w:rsidR="00505F06" w:rsidRPr="00A24E7E" w:rsidRDefault="00505F06" w:rsidP="00441B6F">
      <w:pPr>
        <w:pStyle w:val="Body"/>
        <w:spacing w:after="0"/>
        <w:rPr>
          <w:rFonts w:ascii="Arial" w:hAnsi="Arial" w:cs="Arial"/>
          <w:i/>
        </w:rPr>
      </w:pPr>
    </w:p>
    <w:p w14:paraId="7423A023" w14:textId="2D680EB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953073C" w14:textId="77777777" w:rsidR="00423997" w:rsidRDefault="00423997" w:rsidP="00423997">
      <w:pPr>
        <w:pStyle w:val="Body"/>
        <w:spacing w:after="0"/>
        <w:rPr>
          <w:rFonts w:ascii="Arial" w:hAnsi="Arial" w:cs="Arial"/>
        </w:rPr>
      </w:pPr>
    </w:p>
    <w:p w14:paraId="276308EB" w14:textId="15DE603D" w:rsidR="00423997" w:rsidRDefault="008911F6" w:rsidP="00423997">
      <w:pPr>
        <w:pStyle w:val="Body"/>
        <w:spacing w:after="0"/>
        <w:rPr>
          <w:rFonts w:ascii="Arial" w:hAnsi="Arial" w:cs="Arial"/>
        </w:rPr>
      </w:pPr>
      <w:r w:rsidRPr="008911F6">
        <w:rPr>
          <w:rFonts w:ascii="Arial" w:hAnsi="Arial" w:cs="Arial"/>
        </w:rPr>
        <w:t xml:space="preserve">The aquaculture industry is vital in food production in various countries, particularly Southeast Asia. The average consumption per person of seafood, such as shellfish and fish, was more substantial in Asia than in other parts of the world (Wai et al., 2021). A significant portion of the global seafood trade recognizes oysters as essential to food security and nutrition, making them one of the most well-known and extensively farmed marine species (Estrada, 2023). The slipper oyster, or </w:t>
      </w:r>
      <w:proofErr w:type="spellStart"/>
      <w:r w:rsidRPr="008911F6">
        <w:rPr>
          <w:rFonts w:ascii="Arial" w:hAnsi="Arial" w:cs="Arial"/>
          <w:i/>
          <w:iCs/>
        </w:rPr>
        <w:t>Magallana</w:t>
      </w:r>
      <w:proofErr w:type="spellEnd"/>
      <w:r w:rsidRPr="008911F6">
        <w:rPr>
          <w:rFonts w:ascii="Arial" w:hAnsi="Arial" w:cs="Arial"/>
          <w:i/>
          <w:iCs/>
        </w:rPr>
        <w:t xml:space="preserve"> </w:t>
      </w:r>
      <w:proofErr w:type="spellStart"/>
      <w:r w:rsidRPr="008911F6">
        <w:rPr>
          <w:rFonts w:ascii="Arial" w:hAnsi="Arial" w:cs="Arial"/>
          <w:i/>
          <w:iCs/>
        </w:rPr>
        <w:t>bilineata</w:t>
      </w:r>
      <w:proofErr w:type="spellEnd"/>
      <w:r w:rsidRPr="008911F6">
        <w:rPr>
          <w:rFonts w:ascii="Arial" w:hAnsi="Arial" w:cs="Arial"/>
        </w:rPr>
        <w:t xml:space="preserve">, as named by </w:t>
      </w:r>
      <w:proofErr w:type="spellStart"/>
      <w:r w:rsidRPr="008911F6">
        <w:rPr>
          <w:rFonts w:ascii="Arial" w:hAnsi="Arial" w:cs="Arial"/>
        </w:rPr>
        <w:t>Röding</w:t>
      </w:r>
      <w:proofErr w:type="spellEnd"/>
      <w:r w:rsidRPr="008911F6">
        <w:rPr>
          <w:rFonts w:ascii="Arial" w:hAnsi="Arial" w:cs="Arial"/>
        </w:rPr>
        <w:t xml:space="preserve"> (1798), or </w:t>
      </w:r>
      <w:r w:rsidRPr="008911F6">
        <w:rPr>
          <w:rFonts w:ascii="Arial" w:hAnsi="Arial" w:cs="Arial"/>
          <w:i/>
          <w:iCs/>
        </w:rPr>
        <w:t xml:space="preserve">Crassostrea </w:t>
      </w:r>
      <w:proofErr w:type="spellStart"/>
      <w:r w:rsidRPr="008911F6">
        <w:rPr>
          <w:rFonts w:ascii="Arial" w:hAnsi="Arial" w:cs="Arial"/>
          <w:i/>
          <w:iCs/>
        </w:rPr>
        <w:t>bilineata</w:t>
      </w:r>
      <w:proofErr w:type="spellEnd"/>
      <w:r w:rsidRPr="008911F6">
        <w:rPr>
          <w:rFonts w:ascii="Arial" w:hAnsi="Arial" w:cs="Arial"/>
        </w:rPr>
        <w:t xml:space="preserve"> in particular, was commonly found in the Philippines and was the preferred type of oyster to cultivate, as it provides high-quality meat with a fast growth rate (Bermeo et al., 2022). On the other hand, the Pacific oyster, or </w:t>
      </w:r>
      <w:proofErr w:type="spellStart"/>
      <w:r w:rsidRPr="008911F6">
        <w:rPr>
          <w:rFonts w:ascii="Arial" w:hAnsi="Arial" w:cs="Arial"/>
          <w:i/>
          <w:iCs/>
        </w:rPr>
        <w:t>Magallana</w:t>
      </w:r>
      <w:proofErr w:type="spellEnd"/>
      <w:r w:rsidRPr="008911F6">
        <w:rPr>
          <w:rFonts w:ascii="Arial" w:hAnsi="Arial" w:cs="Arial"/>
          <w:i/>
          <w:iCs/>
        </w:rPr>
        <w:t xml:space="preserve"> gigas</w:t>
      </w:r>
      <w:r w:rsidRPr="008911F6">
        <w:rPr>
          <w:rFonts w:ascii="Arial" w:hAnsi="Arial" w:cs="Arial"/>
        </w:rPr>
        <w:t xml:space="preserve">, which was named by Thunberg (1793), </w:t>
      </w:r>
      <w:r w:rsidRPr="008911F6">
        <w:rPr>
          <w:rFonts w:ascii="Arial" w:hAnsi="Arial" w:cs="Arial"/>
        </w:rPr>
        <w:lastRenderedPageBreak/>
        <w:t xml:space="preserve">was the most commonly farmed and harvested species globally, introduced to at least 52 countries, including the Philippines, and it has a faster growth and high filtration </w:t>
      </w:r>
      <w:proofErr w:type="gramStart"/>
      <w:r w:rsidRPr="008911F6">
        <w:rPr>
          <w:rFonts w:ascii="Arial" w:hAnsi="Arial" w:cs="Arial"/>
        </w:rPr>
        <w:t>rate  (</w:t>
      </w:r>
      <w:proofErr w:type="gramEnd"/>
      <w:r w:rsidRPr="008911F6">
        <w:rPr>
          <w:rFonts w:ascii="Arial" w:hAnsi="Arial" w:cs="Arial"/>
        </w:rPr>
        <w:t xml:space="preserve">Ruesink et al. 2005, as cited in Smithsonian Environmental Research Center, 2024). Oysters were filter feeders; as a result, they were more prone to accumulation of contaminants (Yip, 2023). </w:t>
      </w:r>
      <w:r w:rsidRPr="008911F6">
        <w:rPr>
          <w:rFonts w:ascii="Arial" w:hAnsi="Arial" w:cs="Arial"/>
        </w:rPr>
        <w:tab/>
      </w:r>
      <w:r w:rsidRPr="008911F6">
        <w:rPr>
          <w:rFonts w:ascii="Arial" w:hAnsi="Arial" w:cs="Arial"/>
        </w:rPr>
        <w:tab/>
      </w:r>
      <w:r w:rsidRPr="008911F6">
        <w:rPr>
          <w:rFonts w:ascii="Arial" w:hAnsi="Arial" w:cs="Arial"/>
        </w:rPr>
        <w:tab/>
      </w:r>
      <w:r w:rsidRPr="008911F6">
        <w:rPr>
          <w:rFonts w:ascii="Arial" w:hAnsi="Arial" w:cs="Arial"/>
        </w:rPr>
        <w:tab/>
      </w:r>
      <w:r w:rsidRPr="008911F6">
        <w:rPr>
          <w:rFonts w:ascii="Arial" w:hAnsi="Arial" w:cs="Arial"/>
        </w:rPr>
        <w:tab/>
      </w:r>
    </w:p>
    <w:p w14:paraId="27BE8E94" w14:textId="77777777" w:rsidR="00423997" w:rsidRDefault="00423997" w:rsidP="00423997">
      <w:pPr>
        <w:pStyle w:val="Body"/>
        <w:spacing w:after="0"/>
        <w:rPr>
          <w:rFonts w:ascii="Arial" w:hAnsi="Arial" w:cs="Arial"/>
        </w:rPr>
      </w:pPr>
    </w:p>
    <w:p w14:paraId="53B2B618" w14:textId="77777777" w:rsidR="00423997" w:rsidRDefault="008911F6" w:rsidP="00423997">
      <w:pPr>
        <w:pStyle w:val="Body"/>
        <w:spacing w:after="0"/>
        <w:rPr>
          <w:rFonts w:ascii="Arial" w:hAnsi="Arial" w:cs="Arial"/>
        </w:rPr>
      </w:pPr>
      <w:r w:rsidRPr="008911F6">
        <w:rPr>
          <w:rFonts w:ascii="Arial" w:hAnsi="Arial" w:cs="Arial"/>
        </w:rPr>
        <w:t xml:space="preserve">The buildup of contaminants in bivalve mollusks, specifically oysters, depends on multiple biological and environmental conditions (Ribeiro et al. 2020). The risk of foodborne diseases increases significantly when these shellfish originate from contaminated areas were handled under precarious hygiene-sanitary conditions (Pereira et al. 2006, as cited in </w:t>
      </w:r>
      <w:proofErr w:type="spellStart"/>
      <w:r w:rsidRPr="008911F6">
        <w:rPr>
          <w:rFonts w:ascii="Arial" w:hAnsi="Arial" w:cs="Arial"/>
        </w:rPr>
        <w:t>Nuñal</w:t>
      </w:r>
      <w:proofErr w:type="spellEnd"/>
      <w:r w:rsidRPr="008911F6">
        <w:rPr>
          <w:rFonts w:ascii="Arial" w:hAnsi="Arial" w:cs="Arial"/>
        </w:rPr>
        <w:t xml:space="preserve"> et al. 2023). Furthermore, improper handling, storing, and processing oysters can compromise their safety due to the risk it poses of contamination with harmful pathogens (Estrada, 2023). </w:t>
      </w:r>
      <w:proofErr w:type="spellStart"/>
      <w:r w:rsidRPr="008911F6">
        <w:rPr>
          <w:rFonts w:ascii="Arial" w:hAnsi="Arial" w:cs="Arial"/>
        </w:rPr>
        <w:t>Pakingking</w:t>
      </w:r>
      <w:proofErr w:type="spellEnd"/>
      <w:r w:rsidRPr="008911F6">
        <w:rPr>
          <w:rFonts w:ascii="Arial" w:hAnsi="Arial" w:cs="Arial"/>
        </w:rPr>
        <w:t xml:space="preserve"> et al. (2022) showed high levels of fecal coliforms and </w:t>
      </w:r>
      <w:r w:rsidRPr="000E6C35">
        <w:rPr>
          <w:rFonts w:ascii="Arial" w:hAnsi="Arial" w:cs="Arial"/>
          <w:i/>
          <w:iCs/>
        </w:rPr>
        <w:t>E. coli</w:t>
      </w:r>
      <w:r w:rsidRPr="008911F6">
        <w:rPr>
          <w:rFonts w:ascii="Arial" w:hAnsi="Arial" w:cs="Arial"/>
        </w:rPr>
        <w:t xml:space="preserve"> in the agricultural areas of Capiz province. The study results indicate that Philippine oyster farms do not comply with international safety standards.</w:t>
      </w:r>
      <w:r w:rsidRPr="008911F6">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0FC8AB86" w14:textId="77777777" w:rsidR="00423997" w:rsidRDefault="00423997" w:rsidP="00423997">
      <w:pPr>
        <w:pStyle w:val="Body"/>
        <w:spacing w:after="0"/>
        <w:rPr>
          <w:rFonts w:ascii="Arial" w:hAnsi="Arial" w:cs="Arial"/>
        </w:rPr>
      </w:pPr>
    </w:p>
    <w:p w14:paraId="02728AFD" w14:textId="77777777" w:rsidR="00423997" w:rsidRDefault="008911F6" w:rsidP="00423997">
      <w:pPr>
        <w:pStyle w:val="Body"/>
        <w:spacing w:after="0"/>
        <w:rPr>
          <w:rFonts w:ascii="Arial" w:hAnsi="Arial" w:cs="Arial"/>
        </w:rPr>
      </w:pPr>
      <w:r w:rsidRPr="008911F6">
        <w:rPr>
          <w:rFonts w:ascii="Arial" w:hAnsi="Arial" w:cs="Arial"/>
        </w:rPr>
        <w:t xml:space="preserve">A study conducted by </w:t>
      </w:r>
      <w:proofErr w:type="spellStart"/>
      <w:r w:rsidRPr="008911F6">
        <w:rPr>
          <w:rFonts w:ascii="Arial" w:hAnsi="Arial" w:cs="Arial"/>
        </w:rPr>
        <w:t>Nuñal</w:t>
      </w:r>
      <w:proofErr w:type="spellEnd"/>
      <w:r w:rsidRPr="008911F6">
        <w:rPr>
          <w:rFonts w:ascii="Arial" w:hAnsi="Arial" w:cs="Arial"/>
        </w:rPr>
        <w:t xml:space="preserve"> et al. (2023) on shellfish from various growing areas revealed the presence of </w:t>
      </w:r>
      <w:r w:rsidRPr="000E6C35">
        <w:rPr>
          <w:rFonts w:ascii="Arial" w:hAnsi="Arial" w:cs="Arial"/>
          <w:i/>
          <w:iCs/>
        </w:rPr>
        <w:t>Vibrio parahaemolyticus</w:t>
      </w:r>
      <w:r w:rsidRPr="008911F6">
        <w:rPr>
          <w:rFonts w:ascii="Arial" w:hAnsi="Arial" w:cs="Arial"/>
        </w:rPr>
        <w:t xml:space="preserve">, </w:t>
      </w:r>
      <w:r w:rsidRPr="000E6C35">
        <w:rPr>
          <w:rFonts w:ascii="Arial" w:hAnsi="Arial" w:cs="Arial"/>
          <w:i/>
          <w:iCs/>
        </w:rPr>
        <w:t>E. coli</w:t>
      </w:r>
      <w:r w:rsidRPr="008911F6">
        <w:rPr>
          <w:rFonts w:ascii="Arial" w:hAnsi="Arial" w:cs="Arial"/>
        </w:rPr>
        <w:t xml:space="preserve">, and </w:t>
      </w:r>
      <w:r w:rsidRPr="000E6C35">
        <w:rPr>
          <w:rFonts w:ascii="Arial" w:hAnsi="Arial" w:cs="Arial"/>
          <w:i/>
          <w:iCs/>
        </w:rPr>
        <w:t>Salmonella</w:t>
      </w:r>
      <w:r w:rsidRPr="008911F6">
        <w:rPr>
          <w:rFonts w:ascii="Arial" w:hAnsi="Arial" w:cs="Arial"/>
        </w:rPr>
        <w:t xml:space="preserve"> spp. at high levels. In the Philippines, oysters and mussels carry significant pathogen loads, making them unsafe for raw consumption. According to </w:t>
      </w:r>
      <w:proofErr w:type="spellStart"/>
      <w:r w:rsidRPr="008911F6">
        <w:rPr>
          <w:rFonts w:ascii="Arial" w:hAnsi="Arial" w:cs="Arial"/>
        </w:rPr>
        <w:t>Nuñal</w:t>
      </w:r>
      <w:proofErr w:type="spellEnd"/>
      <w:r w:rsidRPr="008911F6">
        <w:rPr>
          <w:rFonts w:ascii="Arial" w:hAnsi="Arial" w:cs="Arial"/>
        </w:rPr>
        <w:t xml:space="preserve"> et al. (2023), the increase in microbial levels in shellfish upon consumption is due to the possibility that bacteria may grow during its transport. The detection of </w:t>
      </w:r>
      <w:r w:rsidRPr="000E6C35">
        <w:rPr>
          <w:rFonts w:ascii="Arial" w:hAnsi="Arial" w:cs="Arial"/>
          <w:i/>
          <w:iCs/>
        </w:rPr>
        <w:t>Vibrio parahaemolyticus</w:t>
      </w:r>
      <w:r w:rsidRPr="008911F6">
        <w:rPr>
          <w:rFonts w:ascii="Arial" w:hAnsi="Arial" w:cs="Arial"/>
        </w:rPr>
        <w:t xml:space="preserve"> at different stages of seafood production has caused serious concerns, affecting both public health and the seafood industry's sustainability.</w:t>
      </w:r>
      <w:r w:rsidRPr="008911F6">
        <w:rPr>
          <w:rFonts w:ascii="Arial" w:hAnsi="Arial" w:cs="Arial"/>
        </w:rPr>
        <w:tab/>
      </w:r>
    </w:p>
    <w:p w14:paraId="7C2BDAC9" w14:textId="77777777" w:rsidR="00423997" w:rsidRDefault="00423997" w:rsidP="00423997">
      <w:pPr>
        <w:pStyle w:val="Body"/>
        <w:spacing w:after="0"/>
        <w:rPr>
          <w:rFonts w:ascii="Arial" w:hAnsi="Arial" w:cs="Arial"/>
        </w:rPr>
      </w:pPr>
    </w:p>
    <w:p w14:paraId="24E74523" w14:textId="2B6EEF21" w:rsidR="00423997" w:rsidRDefault="008911F6" w:rsidP="00423997">
      <w:pPr>
        <w:pStyle w:val="Body"/>
        <w:spacing w:after="0"/>
        <w:rPr>
          <w:rFonts w:ascii="Arial" w:hAnsi="Arial" w:cs="Arial"/>
        </w:rPr>
      </w:pPr>
      <w:r w:rsidRPr="008911F6">
        <w:rPr>
          <w:rFonts w:ascii="Arial" w:hAnsi="Arial" w:cs="Arial"/>
        </w:rPr>
        <w:t xml:space="preserve">Several pathogenic bacteria, including </w:t>
      </w:r>
      <w:r w:rsidRPr="000E6C35">
        <w:rPr>
          <w:rFonts w:ascii="Arial" w:hAnsi="Arial" w:cs="Arial"/>
          <w:i/>
          <w:iCs/>
        </w:rPr>
        <w:t>Staphylococcus aureus</w:t>
      </w:r>
      <w:r w:rsidRPr="008911F6">
        <w:rPr>
          <w:rFonts w:ascii="Arial" w:hAnsi="Arial" w:cs="Arial"/>
        </w:rPr>
        <w:t xml:space="preserve">, </w:t>
      </w:r>
      <w:r w:rsidRPr="000E6C35">
        <w:rPr>
          <w:rFonts w:ascii="Arial" w:hAnsi="Arial" w:cs="Arial"/>
          <w:i/>
          <w:iCs/>
        </w:rPr>
        <w:t>Vibrio</w:t>
      </w:r>
      <w:r w:rsidRPr="008911F6">
        <w:rPr>
          <w:rFonts w:ascii="Arial" w:hAnsi="Arial" w:cs="Arial"/>
        </w:rPr>
        <w:t xml:space="preserve"> spp. and </w:t>
      </w:r>
      <w:r w:rsidRPr="000E6C35">
        <w:rPr>
          <w:rFonts w:ascii="Arial" w:hAnsi="Arial" w:cs="Arial"/>
          <w:i/>
          <w:iCs/>
        </w:rPr>
        <w:t>Salmonella</w:t>
      </w:r>
      <w:r w:rsidRPr="008911F6">
        <w:rPr>
          <w:rFonts w:ascii="Arial" w:hAnsi="Arial" w:cs="Arial"/>
        </w:rPr>
        <w:t xml:space="preserve"> species, were known to contaminate oysters. They were well known for producing serious infections and sometimes even death when consumed raw or undercooked seafood, particularly slipper oysters (</w:t>
      </w:r>
      <w:proofErr w:type="spellStart"/>
      <w:r w:rsidRPr="000E6C35">
        <w:rPr>
          <w:rFonts w:ascii="Arial" w:hAnsi="Arial" w:cs="Arial"/>
          <w:i/>
          <w:iCs/>
        </w:rPr>
        <w:t>Magallana</w:t>
      </w:r>
      <w:proofErr w:type="spellEnd"/>
      <w:r w:rsidRPr="000E6C35">
        <w:rPr>
          <w:rFonts w:ascii="Arial" w:hAnsi="Arial" w:cs="Arial"/>
          <w:i/>
          <w:iCs/>
        </w:rPr>
        <w:t xml:space="preserve"> </w:t>
      </w:r>
      <w:proofErr w:type="spellStart"/>
      <w:r w:rsidRPr="000E6C35">
        <w:rPr>
          <w:rFonts w:ascii="Arial" w:hAnsi="Arial" w:cs="Arial"/>
          <w:i/>
          <w:iCs/>
        </w:rPr>
        <w:t>bilineata</w:t>
      </w:r>
      <w:proofErr w:type="spellEnd"/>
      <w:r w:rsidRPr="008911F6">
        <w:rPr>
          <w:rFonts w:ascii="Arial" w:hAnsi="Arial" w:cs="Arial"/>
        </w:rPr>
        <w:t xml:space="preserve">) (Song et al., 2020). </w:t>
      </w:r>
      <w:r w:rsidRPr="000E6C35">
        <w:rPr>
          <w:rFonts w:ascii="Arial" w:hAnsi="Arial" w:cs="Arial"/>
          <w:i/>
          <w:iCs/>
        </w:rPr>
        <w:t>Vibrio</w:t>
      </w:r>
      <w:r w:rsidRPr="008911F6">
        <w:rPr>
          <w:rFonts w:ascii="Arial" w:hAnsi="Arial" w:cs="Arial"/>
        </w:rPr>
        <w:t xml:space="preserve"> spp. was the bacteria that naturally resided in the coastal water (C</w:t>
      </w:r>
      <w:r w:rsidR="003C33EB">
        <w:rPr>
          <w:rFonts w:ascii="Arial" w:hAnsi="Arial" w:cs="Arial"/>
        </w:rPr>
        <w:t>enters for Disease Control and Prevention</w:t>
      </w:r>
      <w:r w:rsidRPr="008911F6">
        <w:rPr>
          <w:rFonts w:ascii="Arial" w:hAnsi="Arial" w:cs="Arial"/>
        </w:rPr>
        <w:t xml:space="preserve">, 2024).  People become infected after exposure to the bacteria, either through an open wound that has been in contact with infected water or raw or undercooked shellfish, or, most commonly, by directly eating the latter. According to the CDC, about a dozen </w:t>
      </w:r>
      <w:r w:rsidRPr="000E6C35">
        <w:rPr>
          <w:rFonts w:ascii="Arial" w:hAnsi="Arial" w:cs="Arial"/>
          <w:i/>
          <w:iCs/>
        </w:rPr>
        <w:t>Vibrio</w:t>
      </w:r>
      <w:r w:rsidRPr="008911F6">
        <w:rPr>
          <w:rFonts w:ascii="Arial" w:hAnsi="Arial" w:cs="Arial"/>
        </w:rPr>
        <w:t xml:space="preserve"> spp. that can make people sick, and around 80,000 people are infected with </w:t>
      </w:r>
      <w:r w:rsidRPr="000E6C35">
        <w:rPr>
          <w:rFonts w:ascii="Arial" w:hAnsi="Arial" w:cs="Arial"/>
          <w:i/>
          <w:iCs/>
        </w:rPr>
        <w:t>Vibrio</w:t>
      </w:r>
      <w:r w:rsidRPr="008911F6">
        <w:rPr>
          <w:rFonts w:ascii="Arial" w:hAnsi="Arial" w:cs="Arial"/>
        </w:rPr>
        <w:t xml:space="preserve"> bacteria in the U.S. every year. Symptoms include diarrhea, stomach cramps, nausea, and fever. Vibrio spp. and Salmonella spp. cause foodborne diarrhea outbreaks involving ingesting undercooked seafood, particularly oysters (Bush and Vasquez-</w:t>
      </w:r>
      <w:proofErr w:type="spellStart"/>
      <w:r w:rsidRPr="008911F6">
        <w:rPr>
          <w:rFonts w:ascii="Arial" w:hAnsi="Arial" w:cs="Arial"/>
        </w:rPr>
        <w:t>Pertejo</w:t>
      </w:r>
      <w:proofErr w:type="spellEnd"/>
      <w:r w:rsidRPr="008911F6">
        <w:rPr>
          <w:rFonts w:ascii="Arial" w:hAnsi="Arial" w:cs="Arial"/>
        </w:rPr>
        <w:t xml:space="preserve">, 2024). 65% of 200 oyster samples were found to be significantly </w:t>
      </w:r>
      <w:r w:rsidR="000E6C35">
        <w:rPr>
          <w:rFonts w:ascii="Arial" w:hAnsi="Arial" w:cs="Arial"/>
        </w:rPr>
        <w:t>contaminated</w:t>
      </w:r>
      <w:r w:rsidRPr="008911F6">
        <w:rPr>
          <w:rFonts w:ascii="Arial" w:hAnsi="Arial" w:cs="Arial"/>
        </w:rPr>
        <w:t xml:space="preserve"> with </w:t>
      </w:r>
      <w:r w:rsidRPr="000E6C35">
        <w:rPr>
          <w:rFonts w:ascii="Arial" w:hAnsi="Arial" w:cs="Arial"/>
          <w:i/>
          <w:iCs/>
        </w:rPr>
        <w:t>Vibrio</w:t>
      </w:r>
      <w:r w:rsidRPr="008911F6">
        <w:rPr>
          <w:rFonts w:ascii="Arial" w:hAnsi="Arial" w:cs="Arial"/>
        </w:rPr>
        <w:t xml:space="preserve"> species in research conducted by </w:t>
      </w:r>
      <w:proofErr w:type="spellStart"/>
      <w:r w:rsidRPr="008911F6">
        <w:rPr>
          <w:rFonts w:ascii="Arial" w:hAnsi="Arial" w:cs="Arial"/>
        </w:rPr>
        <w:t>Dumaloan</w:t>
      </w:r>
      <w:proofErr w:type="spellEnd"/>
      <w:r w:rsidRPr="008911F6">
        <w:rPr>
          <w:rFonts w:ascii="Arial" w:hAnsi="Arial" w:cs="Arial"/>
        </w:rPr>
        <w:t xml:space="preserve">-Canini et al. (2024). Of them, </w:t>
      </w:r>
      <w:r w:rsidRPr="000E6C35">
        <w:rPr>
          <w:rFonts w:ascii="Arial" w:hAnsi="Arial" w:cs="Arial"/>
          <w:i/>
          <w:iCs/>
        </w:rPr>
        <w:t>V. parahaemolyticus</w:t>
      </w:r>
      <w:r w:rsidRPr="008911F6">
        <w:rPr>
          <w:rFonts w:ascii="Arial" w:hAnsi="Arial" w:cs="Arial"/>
        </w:rPr>
        <w:t xml:space="preserve"> was found to be 40%, followed by </w:t>
      </w:r>
      <w:r w:rsidRPr="000E6C35">
        <w:rPr>
          <w:rFonts w:ascii="Arial" w:hAnsi="Arial" w:cs="Arial"/>
          <w:i/>
          <w:iCs/>
        </w:rPr>
        <w:t>V. cholerae</w:t>
      </w:r>
      <w:r w:rsidRPr="008911F6">
        <w:rPr>
          <w:rFonts w:ascii="Arial" w:hAnsi="Arial" w:cs="Arial"/>
        </w:rPr>
        <w:t xml:space="preserve"> (16%) and </w:t>
      </w:r>
      <w:r w:rsidRPr="000E6C35">
        <w:rPr>
          <w:rFonts w:ascii="Arial" w:hAnsi="Arial" w:cs="Arial"/>
          <w:i/>
          <w:iCs/>
        </w:rPr>
        <w:t xml:space="preserve">V. alginolyticus </w:t>
      </w:r>
      <w:r w:rsidRPr="008911F6">
        <w:rPr>
          <w:rFonts w:ascii="Arial" w:hAnsi="Arial" w:cs="Arial"/>
        </w:rPr>
        <w:t xml:space="preserve">(9%). </w:t>
      </w:r>
      <w:r w:rsidRPr="008911F6">
        <w:rPr>
          <w:rFonts w:ascii="Arial" w:hAnsi="Arial" w:cs="Arial"/>
        </w:rPr>
        <w:tab/>
      </w:r>
      <w:r w:rsidRPr="008911F6">
        <w:rPr>
          <w:rFonts w:ascii="Arial" w:hAnsi="Arial" w:cs="Arial"/>
        </w:rPr>
        <w:tab/>
      </w:r>
      <w:r w:rsidRPr="008911F6">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45B65529" w14:textId="77777777" w:rsidR="00423997" w:rsidRDefault="008911F6" w:rsidP="00423997">
      <w:pPr>
        <w:pStyle w:val="Body"/>
        <w:spacing w:after="0"/>
        <w:rPr>
          <w:rFonts w:ascii="Arial" w:hAnsi="Arial" w:cs="Arial"/>
        </w:rPr>
      </w:pPr>
      <w:r w:rsidRPr="008911F6">
        <w:rPr>
          <w:rFonts w:ascii="Arial" w:hAnsi="Arial" w:cs="Arial"/>
        </w:rPr>
        <w:t xml:space="preserve">Recent research has identified possible health concerns linked to eating raw or undercooked </w:t>
      </w:r>
      <w:r w:rsidR="000E6C35" w:rsidRPr="008911F6">
        <w:rPr>
          <w:rFonts w:ascii="Arial" w:hAnsi="Arial" w:cs="Arial"/>
        </w:rPr>
        <w:t>Pacific oysters</w:t>
      </w:r>
      <w:r w:rsidR="000E6C35" w:rsidRPr="000E6C35">
        <w:rPr>
          <w:rFonts w:ascii="Arial" w:hAnsi="Arial" w:cs="Arial"/>
          <w:i/>
          <w:iCs/>
        </w:rPr>
        <w:t xml:space="preserve"> </w:t>
      </w:r>
      <w:r w:rsidRPr="008911F6">
        <w:rPr>
          <w:rFonts w:ascii="Arial" w:hAnsi="Arial" w:cs="Arial"/>
        </w:rPr>
        <w:t>(</w:t>
      </w:r>
      <w:proofErr w:type="spellStart"/>
      <w:r w:rsidR="000E6C35" w:rsidRPr="000E6C35">
        <w:rPr>
          <w:rFonts w:ascii="Arial" w:hAnsi="Arial" w:cs="Arial"/>
          <w:i/>
          <w:iCs/>
        </w:rPr>
        <w:t>Magallana</w:t>
      </w:r>
      <w:proofErr w:type="spellEnd"/>
      <w:r w:rsidR="000E6C35" w:rsidRPr="000E6C35">
        <w:rPr>
          <w:rFonts w:ascii="Arial" w:hAnsi="Arial" w:cs="Arial"/>
          <w:i/>
          <w:iCs/>
        </w:rPr>
        <w:t xml:space="preserve"> gigas</w:t>
      </w:r>
      <w:r w:rsidRPr="008911F6">
        <w:rPr>
          <w:rFonts w:ascii="Arial" w:hAnsi="Arial" w:cs="Arial"/>
        </w:rPr>
        <w:t xml:space="preserve">), mainly due to their ability to collect harmful microorganisms from their surroundings. In another study conducted by </w:t>
      </w:r>
      <w:proofErr w:type="spellStart"/>
      <w:r w:rsidRPr="008911F6">
        <w:rPr>
          <w:rFonts w:ascii="Arial" w:hAnsi="Arial" w:cs="Arial"/>
        </w:rPr>
        <w:t>Nuñal</w:t>
      </w:r>
      <w:proofErr w:type="spellEnd"/>
      <w:r w:rsidRPr="008911F6">
        <w:rPr>
          <w:rFonts w:ascii="Arial" w:hAnsi="Arial" w:cs="Arial"/>
        </w:rPr>
        <w:t xml:space="preserve"> et al. (</w:t>
      </w:r>
      <w:r w:rsidR="000E6C35" w:rsidRPr="008911F6">
        <w:rPr>
          <w:rFonts w:ascii="Arial" w:hAnsi="Arial" w:cs="Arial"/>
        </w:rPr>
        <w:t>2023) which</w:t>
      </w:r>
      <w:r w:rsidRPr="008911F6">
        <w:rPr>
          <w:rFonts w:ascii="Arial" w:hAnsi="Arial" w:cs="Arial"/>
        </w:rPr>
        <w:t xml:space="preserve"> examined the bacterial quality of ready-to-eat </w:t>
      </w:r>
      <w:r w:rsidRPr="000E6C35">
        <w:rPr>
          <w:rFonts w:ascii="Arial" w:hAnsi="Arial" w:cs="Arial"/>
          <w:i/>
          <w:iCs/>
        </w:rPr>
        <w:t>M. gigas</w:t>
      </w:r>
      <w:r w:rsidRPr="008911F6">
        <w:rPr>
          <w:rFonts w:ascii="Arial" w:hAnsi="Arial" w:cs="Arial"/>
        </w:rPr>
        <w:t xml:space="preserve"> oysters purchased from supermarkets and a local farm revealed that although most of the oyster samples met acceptable safety standards, some showed elevated levels of coagulase-positive </w:t>
      </w:r>
      <w:r w:rsidRPr="000E6C35">
        <w:rPr>
          <w:rFonts w:ascii="Arial" w:hAnsi="Arial" w:cs="Arial"/>
          <w:i/>
          <w:iCs/>
        </w:rPr>
        <w:t>Staphylococcus</w:t>
      </w:r>
      <w:r w:rsidRPr="008911F6">
        <w:rPr>
          <w:rFonts w:ascii="Arial" w:hAnsi="Arial" w:cs="Arial"/>
        </w:rPr>
        <w:t xml:space="preserve">, which may indicate contamination. While tests did not detect </w:t>
      </w:r>
      <w:r w:rsidRPr="000E6C35">
        <w:rPr>
          <w:rFonts w:ascii="Arial" w:hAnsi="Arial" w:cs="Arial"/>
          <w:i/>
          <w:iCs/>
        </w:rPr>
        <w:t>Salmonella</w:t>
      </w:r>
      <w:r w:rsidRPr="008911F6">
        <w:rPr>
          <w:rFonts w:ascii="Arial" w:hAnsi="Arial" w:cs="Arial"/>
        </w:rPr>
        <w:t xml:space="preserve"> or harmful</w:t>
      </w:r>
      <w:r w:rsidRPr="000E6C35">
        <w:rPr>
          <w:rFonts w:ascii="Arial" w:hAnsi="Arial" w:cs="Arial"/>
          <w:i/>
          <w:iCs/>
        </w:rPr>
        <w:t xml:space="preserve"> Vibrio</w:t>
      </w:r>
      <w:r w:rsidRPr="008911F6">
        <w:rPr>
          <w:rFonts w:ascii="Arial" w:hAnsi="Arial" w:cs="Arial"/>
        </w:rPr>
        <w:t xml:space="preserve"> species through traditional culture methods, molecular techniques found the presence of </w:t>
      </w:r>
      <w:r w:rsidRPr="000E6C35">
        <w:rPr>
          <w:rFonts w:ascii="Arial" w:hAnsi="Arial" w:cs="Arial"/>
          <w:i/>
          <w:iCs/>
        </w:rPr>
        <w:t>Vibrio alginolyticus</w:t>
      </w:r>
      <w:r w:rsidRPr="008911F6">
        <w:rPr>
          <w:rFonts w:ascii="Arial" w:hAnsi="Arial" w:cs="Arial"/>
        </w:rPr>
        <w:t xml:space="preserve">, a bacterium that can cause illness in humans. These results highlight the need for careful inspection and strict hygiene practices during oyster harvesting and processing to reduce the risk of foodborne infections (Costa et al., 2023). </w:t>
      </w:r>
      <w:r w:rsidRPr="008911F6">
        <w:rPr>
          <w:rFonts w:ascii="Arial" w:hAnsi="Arial" w:cs="Arial"/>
        </w:rPr>
        <w:tab/>
      </w:r>
      <w:r w:rsidRPr="008911F6">
        <w:rPr>
          <w:rFonts w:ascii="Arial" w:hAnsi="Arial" w:cs="Arial"/>
        </w:rPr>
        <w:tab/>
      </w:r>
      <w:r w:rsidRPr="008911F6">
        <w:rPr>
          <w:rFonts w:ascii="Arial" w:hAnsi="Arial" w:cs="Arial"/>
        </w:rPr>
        <w:tab/>
      </w:r>
    </w:p>
    <w:p w14:paraId="2167E261" w14:textId="77777777" w:rsidR="00423997" w:rsidRDefault="00423997" w:rsidP="00423997">
      <w:pPr>
        <w:pStyle w:val="Body"/>
        <w:spacing w:after="0"/>
        <w:rPr>
          <w:rFonts w:ascii="Arial" w:hAnsi="Arial" w:cs="Arial"/>
        </w:rPr>
      </w:pPr>
    </w:p>
    <w:p w14:paraId="4F91A691" w14:textId="77777777" w:rsidR="00423997" w:rsidRDefault="008911F6" w:rsidP="00423997">
      <w:pPr>
        <w:pStyle w:val="Body"/>
        <w:spacing w:after="0"/>
        <w:rPr>
          <w:rFonts w:ascii="Arial" w:hAnsi="Arial" w:cs="Arial"/>
        </w:rPr>
      </w:pPr>
      <w:r w:rsidRPr="008911F6">
        <w:rPr>
          <w:rFonts w:ascii="Arial" w:hAnsi="Arial" w:cs="Arial"/>
        </w:rPr>
        <w:lastRenderedPageBreak/>
        <w:t xml:space="preserve">This study aimed to conduct a comparative analysis of the bacterial contamination of </w:t>
      </w:r>
      <w:r w:rsidRPr="000E6C35">
        <w:rPr>
          <w:rFonts w:ascii="Arial" w:hAnsi="Arial" w:cs="Arial"/>
          <w:i/>
          <w:iCs/>
        </w:rPr>
        <w:t>Vibrio</w:t>
      </w:r>
      <w:r w:rsidRPr="008911F6">
        <w:rPr>
          <w:rFonts w:ascii="Arial" w:hAnsi="Arial" w:cs="Arial"/>
        </w:rPr>
        <w:t xml:space="preserve"> spp. and </w:t>
      </w:r>
      <w:r w:rsidRPr="000E6C35">
        <w:rPr>
          <w:rFonts w:ascii="Arial" w:hAnsi="Arial" w:cs="Arial"/>
          <w:i/>
          <w:iCs/>
        </w:rPr>
        <w:t>Salmonella</w:t>
      </w:r>
      <w:r w:rsidRPr="008911F6">
        <w:rPr>
          <w:rFonts w:ascii="Arial" w:hAnsi="Arial" w:cs="Arial"/>
        </w:rPr>
        <w:t xml:space="preserve"> spp. in commercially sold oysters across Zamboanga del Sur, Misamis Occidental, and Zamboanga del Norte. Specifically, it aimed to compare the concentration of </w:t>
      </w:r>
      <w:r w:rsidRPr="000E6C35">
        <w:rPr>
          <w:rFonts w:ascii="Arial" w:hAnsi="Arial" w:cs="Arial"/>
          <w:i/>
          <w:iCs/>
        </w:rPr>
        <w:t>Vibrio</w:t>
      </w:r>
      <w:r w:rsidRPr="008911F6">
        <w:rPr>
          <w:rFonts w:ascii="Arial" w:hAnsi="Arial" w:cs="Arial"/>
        </w:rPr>
        <w:t xml:space="preserve"> spp. and </w:t>
      </w:r>
      <w:r w:rsidRPr="000E6C35">
        <w:rPr>
          <w:rFonts w:ascii="Arial" w:hAnsi="Arial" w:cs="Arial"/>
          <w:i/>
          <w:iCs/>
        </w:rPr>
        <w:t>Salmonella</w:t>
      </w:r>
      <w:r w:rsidRPr="008911F6">
        <w:rPr>
          <w:rFonts w:ascii="Arial" w:hAnsi="Arial" w:cs="Arial"/>
        </w:rPr>
        <w:t xml:space="preserve"> spp. in commercially sold oysters sourced from Pagadian City, Zamboanga del Sur, Dapitan City, Zamboanga del Norte, and Ozamiz City, Misamis Occidental. Moreover, it is also aimed to determine the risk levels based on bacterial contamination across the three cities. Furthermore, the study aimed to determine the count of </w:t>
      </w:r>
      <w:r w:rsidRPr="000E6C35">
        <w:rPr>
          <w:rFonts w:ascii="Arial" w:hAnsi="Arial" w:cs="Arial"/>
          <w:i/>
          <w:iCs/>
        </w:rPr>
        <w:t>Vibrio parahaemolyticus</w:t>
      </w:r>
      <w:r w:rsidRPr="008911F6">
        <w:rPr>
          <w:rFonts w:ascii="Arial" w:hAnsi="Arial" w:cs="Arial"/>
        </w:rPr>
        <w:t xml:space="preserve"> in oyster samples. Lastly, the study aimed to evaluate the significant differences in the bacterial contamination levels of </w:t>
      </w:r>
      <w:r w:rsidRPr="000E6C35">
        <w:rPr>
          <w:rFonts w:ascii="Arial" w:hAnsi="Arial" w:cs="Arial"/>
          <w:i/>
          <w:iCs/>
        </w:rPr>
        <w:t>Vibrio</w:t>
      </w:r>
      <w:r w:rsidRPr="008911F6">
        <w:rPr>
          <w:rFonts w:ascii="Arial" w:hAnsi="Arial" w:cs="Arial"/>
        </w:rPr>
        <w:t xml:space="preserve"> and </w:t>
      </w:r>
      <w:r w:rsidRPr="000E6C35">
        <w:rPr>
          <w:rFonts w:ascii="Arial" w:hAnsi="Arial" w:cs="Arial"/>
          <w:i/>
          <w:iCs/>
        </w:rPr>
        <w:t>Salmonella</w:t>
      </w:r>
      <w:r w:rsidRPr="008911F6">
        <w:rPr>
          <w:rFonts w:ascii="Arial" w:hAnsi="Arial" w:cs="Arial"/>
        </w:rPr>
        <w:t xml:space="preserve"> spp. across the three cities. </w:t>
      </w:r>
      <w:r w:rsidRPr="008911F6">
        <w:rPr>
          <w:rFonts w:ascii="Arial" w:hAnsi="Arial" w:cs="Arial"/>
        </w:rPr>
        <w:tab/>
      </w:r>
      <w:r w:rsidRPr="008911F6">
        <w:rPr>
          <w:rFonts w:ascii="Arial" w:hAnsi="Arial" w:cs="Arial"/>
        </w:rPr>
        <w:tab/>
      </w:r>
      <w:r w:rsidRPr="008911F6">
        <w:rPr>
          <w:rFonts w:ascii="Arial" w:hAnsi="Arial" w:cs="Arial"/>
        </w:rPr>
        <w:tab/>
      </w:r>
      <w:r w:rsidRPr="008911F6">
        <w:rPr>
          <w:rFonts w:ascii="Arial" w:hAnsi="Arial" w:cs="Arial"/>
        </w:rPr>
        <w:tab/>
      </w:r>
      <w:r w:rsidRPr="008911F6">
        <w:rPr>
          <w:rFonts w:ascii="Arial" w:hAnsi="Arial" w:cs="Arial"/>
        </w:rPr>
        <w:tab/>
      </w:r>
      <w:r w:rsidRPr="008911F6">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6D086967" w14:textId="77777777" w:rsidR="00423997" w:rsidRDefault="00423997" w:rsidP="00423997">
      <w:pPr>
        <w:pStyle w:val="Body"/>
        <w:spacing w:after="0"/>
        <w:rPr>
          <w:rFonts w:ascii="Arial" w:hAnsi="Arial" w:cs="Arial"/>
        </w:rPr>
      </w:pPr>
    </w:p>
    <w:p w14:paraId="00D416DF" w14:textId="77777777" w:rsidR="00423997" w:rsidRDefault="008911F6" w:rsidP="00423997">
      <w:pPr>
        <w:pStyle w:val="Body"/>
        <w:spacing w:after="0"/>
        <w:rPr>
          <w:rFonts w:ascii="Arial" w:hAnsi="Arial" w:cs="Arial"/>
        </w:rPr>
      </w:pPr>
      <w:r w:rsidRPr="008911F6">
        <w:rPr>
          <w:rFonts w:ascii="Arial" w:hAnsi="Arial" w:cs="Arial"/>
        </w:rPr>
        <w:t xml:space="preserve">The scarcity of local data prevents the identification of contamination levels between </w:t>
      </w:r>
      <w:r w:rsidRPr="000E6C35">
        <w:rPr>
          <w:rFonts w:ascii="Arial" w:hAnsi="Arial" w:cs="Arial"/>
          <w:i/>
          <w:iCs/>
        </w:rPr>
        <w:t>Vibrio parahaemolyticus</w:t>
      </w:r>
      <w:r w:rsidRPr="008911F6">
        <w:rPr>
          <w:rFonts w:ascii="Arial" w:hAnsi="Arial" w:cs="Arial"/>
        </w:rPr>
        <w:t xml:space="preserve"> and </w:t>
      </w:r>
      <w:r w:rsidRPr="000E6C35">
        <w:rPr>
          <w:rFonts w:ascii="Arial" w:hAnsi="Arial" w:cs="Arial"/>
          <w:i/>
          <w:iCs/>
        </w:rPr>
        <w:t>Salmonella</w:t>
      </w:r>
      <w:r w:rsidRPr="008911F6">
        <w:rPr>
          <w:rFonts w:ascii="Arial" w:hAnsi="Arial" w:cs="Arial"/>
        </w:rPr>
        <w:t xml:space="preserve"> spp. in oysters from Pagadian City, Zamboanga del Sur, and Dapitan City, Zamboanga del Norte, and Ozamiz City, Misamis Occidental. Focusing on the comparative analysis of </w:t>
      </w:r>
      <w:r w:rsidRPr="000E6C35">
        <w:rPr>
          <w:rFonts w:ascii="Arial" w:hAnsi="Arial" w:cs="Arial"/>
          <w:i/>
          <w:iCs/>
        </w:rPr>
        <w:t>Vibrio parahaemolyticus</w:t>
      </w:r>
      <w:r w:rsidRPr="008911F6">
        <w:rPr>
          <w:rFonts w:ascii="Arial" w:hAnsi="Arial" w:cs="Arial"/>
        </w:rPr>
        <w:t xml:space="preserve"> and </w:t>
      </w:r>
      <w:r w:rsidRPr="000E6C35">
        <w:rPr>
          <w:rFonts w:ascii="Arial" w:hAnsi="Arial" w:cs="Arial"/>
          <w:i/>
          <w:iCs/>
        </w:rPr>
        <w:t xml:space="preserve">Salmonella </w:t>
      </w:r>
      <w:r w:rsidRPr="000E6C35">
        <w:rPr>
          <w:rFonts w:ascii="Arial" w:hAnsi="Arial" w:cs="Arial"/>
        </w:rPr>
        <w:t>spp</w:t>
      </w:r>
      <w:r w:rsidRPr="008911F6">
        <w:rPr>
          <w:rFonts w:ascii="Arial" w:hAnsi="Arial" w:cs="Arial"/>
        </w:rPr>
        <w:t xml:space="preserve">. contamination levels, the study aimed to provide critical insights that can inform public health policies and food safety regulations. Understanding the prevalence of these pathogens in commercially sold oysters will help identify high-risk areas, ultimately contributing to improved safety measures in the aquaculture industry. Additionally, the findings could guide local farmers in adopting better hygiene practices, ensuring the quality of seafood products, and enhancing consumer safety. Given that seafood plays a significant role in nutrition and food security, the results of this research can significantly impact community health and economic stability in the region. </w:t>
      </w:r>
      <w:r w:rsidRPr="008911F6">
        <w:rPr>
          <w:rFonts w:ascii="Arial" w:hAnsi="Arial" w:cs="Arial"/>
        </w:rPr>
        <w:tab/>
      </w:r>
      <w:r w:rsidRPr="008911F6">
        <w:rPr>
          <w:rFonts w:ascii="Arial" w:hAnsi="Arial" w:cs="Arial"/>
        </w:rPr>
        <w:tab/>
      </w:r>
      <w:r w:rsidRPr="008911F6">
        <w:rPr>
          <w:rFonts w:ascii="Arial" w:hAnsi="Arial" w:cs="Arial"/>
        </w:rPr>
        <w:tab/>
      </w:r>
      <w:r w:rsidRPr="008911F6">
        <w:rPr>
          <w:rFonts w:ascii="Arial" w:hAnsi="Arial" w:cs="Arial"/>
        </w:rPr>
        <w:tab/>
      </w:r>
      <w:r w:rsidRPr="008911F6">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30B1A99C" w14:textId="77777777" w:rsidR="00423997" w:rsidRDefault="00423997" w:rsidP="00423997">
      <w:pPr>
        <w:pStyle w:val="Body"/>
        <w:spacing w:after="0"/>
        <w:rPr>
          <w:rFonts w:ascii="Arial" w:hAnsi="Arial" w:cs="Arial"/>
        </w:rPr>
      </w:pPr>
    </w:p>
    <w:p w14:paraId="7ED73FA2" w14:textId="5D2006CC" w:rsidR="00790ADA" w:rsidRDefault="008911F6" w:rsidP="00423997">
      <w:pPr>
        <w:pStyle w:val="Body"/>
        <w:spacing w:after="0"/>
        <w:rPr>
          <w:rFonts w:ascii="Arial" w:hAnsi="Arial" w:cs="Arial"/>
        </w:rPr>
      </w:pPr>
      <w:r w:rsidRPr="008911F6">
        <w:rPr>
          <w:rFonts w:ascii="Arial" w:hAnsi="Arial" w:cs="Arial"/>
        </w:rPr>
        <w:t>This study was conducted during the dry season from December 2024 to March 2025 focusing exclusively on the three areas and species acquired in each area: slipper oyster species (</w:t>
      </w:r>
      <w:proofErr w:type="spellStart"/>
      <w:r w:rsidRPr="000E6C35">
        <w:rPr>
          <w:rFonts w:ascii="Arial" w:hAnsi="Arial" w:cs="Arial"/>
          <w:i/>
          <w:iCs/>
        </w:rPr>
        <w:t>Magallana</w:t>
      </w:r>
      <w:proofErr w:type="spellEnd"/>
      <w:r w:rsidRPr="000E6C35">
        <w:rPr>
          <w:rFonts w:ascii="Arial" w:hAnsi="Arial" w:cs="Arial"/>
          <w:i/>
          <w:iCs/>
        </w:rPr>
        <w:t xml:space="preserve"> </w:t>
      </w:r>
      <w:proofErr w:type="spellStart"/>
      <w:r w:rsidRPr="000E6C35">
        <w:rPr>
          <w:rFonts w:ascii="Arial" w:hAnsi="Arial" w:cs="Arial"/>
          <w:i/>
          <w:iCs/>
        </w:rPr>
        <w:t>bilineata</w:t>
      </w:r>
      <w:proofErr w:type="spellEnd"/>
      <w:r w:rsidRPr="008911F6">
        <w:rPr>
          <w:rFonts w:ascii="Arial" w:hAnsi="Arial" w:cs="Arial"/>
        </w:rPr>
        <w:t>) in Pagadian City, Zamboanga del Sur, Pacific oyster (</w:t>
      </w:r>
      <w:proofErr w:type="spellStart"/>
      <w:r w:rsidRPr="000E6C35">
        <w:rPr>
          <w:rFonts w:ascii="Arial" w:hAnsi="Arial" w:cs="Arial"/>
          <w:i/>
          <w:iCs/>
        </w:rPr>
        <w:t>Magallana</w:t>
      </w:r>
      <w:proofErr w:type="spellEnd"/>
      <w:r w:rsidRPr="000E6C35">
        <w:rPr>
          <w:rFonts w:ascii="Arial" w:hAnsi="Arial" w:cs="Arial"/>
          <w:i/>
          <w:iCs/>
        </w:rPr>
        <w:t xml:space="preserve"> gigas</w:t>
      </w:r>
      <w:r w:rsidRPr="008911F6">
        <w:rPr>
          <w:rFonts w:ascii="Arial" w:hAnsi="Arial" w:cs="Arial"/>
        </w:rPr>
        <w:t>) in Dapitan City Zamboanga del Norte and (</w:t>
      </w:r>
      <w:proofErr w:type="spellStart"/>
      <w:r w:rsidRPr="000E6C35">
        <w:rPr>
          <w:rFonts w:ascii="Arial" w:hAnsi="Arial" w:cs="Arial"/>
          <w:i/>
          <w:iCs/>
        </w:rPr>
        <w:t>Magallana</w:t>
      </w:r>
      <w:proofErr w:type="spellEnd"/>
      <w:r w:rsidRPr="008911F6">
        <w:rPr>
          <w:rFonts w:ascii="Arial" w:hAnsi="Arial" w:cs="Arial"/>
        </w:rPr>
        <w:t xml:space="preserve"> spp.) in Ozamiz City, Misamis Occidental. The study utilized 6 kilos of oyster samples from each </w:t>
      </w:r>
      <w:r w:rsidR="000E6C35">
        <w:rPr>
          <w:rFonts w:ascii="Arial" w:hAnsi="Arial" w:cs="Arial"/>
        </w:rPr>
        <w:t>city</w:t>
      </w:r>
      <w:r w:rsidRPr="008911F6">
        <w:rPr>
          <w:rFonts w:ascii="Arial" w:hAnsi="Arial" w:cs="Arial"/>
        </w:rPr>
        <w:t xml:space="preserve"> totaling 18 kilos in all areas. Environmental factors such as seasonal variations in water quality were not accounted for, potentially influencing bacterial contamination levels at different times. The study has specifically only focused on the presence of </w:t>
      </w:r>
      <w:r w:rsidRPr="000E6C35">
        <w:rPr>
          <w:rFonts w:ascii="Arial" w:hAnsi="Arial" w:cs="Arial"/>
          <w:i/>
          <w:iCs/>
        </w:rPr>
        <w:t>Vibrio parahaemolyticus</w:t>
      </w:r>
      <w:r w:rsidRPr="008911F6">
        <w:rPr>
          <w:rFonts w:ascii="Arial" w:hAnsi="Arial" w:cs="Arial"/>
        </w:rPr>
        <w:t xml:space="preserve"> and </w:t>
      </w:r>
      <w:r w:rsidRPr="000E6C35">
        <w:rPr>
          <w:rFonts w:ascii="Arial" w:hAnsi="Arial" w:cs="Arial"/>
          <w:i/>
          <w:iCs/>
        </w:rPr>
        <w:t>Salmonella</w:t>
      </w:r>
      <w:r w:rsidRPr="008911F6">
        <w:rPr>
          <w:rFonts w:ascii="Arial" w:hAnsi="Arial" w:cs="Arial"/>
        </w:rPr>
        <w:t xml:space="preserve"> species. When interpreting the results and their implications for public health and food safety practices, these factors were considered.</w:t>
      </w:r>
    </w:p>
    <w:p w14:paraId="01A2FD47" w14:textId="77777777" w:rsidR="008911F6" w:rsidRPr="00FB3A86" w:rsidRDefault="008911F6" w:rsidP="008911F6">
      <w:pPr>
        <w:pStyle w:val="Body"/>
        <w:spacing w:after="0"/>
        <w:ind w:firstLine="720"/>
        <w:rPr>
          <w:rFonts w:ascii="Arial" w:hAnsi="Arial" w:cs="Arial"/>
        </w:rPr>
      </w:pPr>
    </w:p>
    <w:p w14:paraId="317008E8" w14:textId="2C67F951" w:rsidR="00E66E10" w:rsidRDefault="00902823" w:rsidP="008911F6">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32126F0B" w14:textId="77777777" w:rsidR="00790ADA" w:rsidRDefault="00790ADA" w:rsidP="00441B6F">
      <w:pPr>
        <w:pStyle w:val="Body"/>
        <w:spacing w:after="0"/>
        <w:rPr>
          <w:rFonts w:ascii="Arial" w:hAnsi="Arial" w:cs="Arial"/>
        </w:rPr>
      </w:pPr>
    </w:p>
    <w:p w14:paraId="24F27770" w14:textId="5CADD1AA" w:rsidR="008911F6" w:rsidRDefault="008911F6" w:rsidP="00441B6F">
      <w:pPr>
        <w:pStyle w:val="Body"/>
        <w:spacing w:after="0"/>
        <w:rPr>
          <w:rFonts w:ascii="Arial" w:hAnsi="Arial" w:cs="Arial"/>
          <w:b/>
          <w:sz w:val="22"/>
        </w:rPr>
      </w:pPr>
      <w:r w:rsidRPr="00C30A0F">
        <w:rPr>
          <w:rFonts w:ascii="Arial" w:hAnsi="Arial" w:cs="Arial"/>
          <w:b/>
          <w:caps/>
          <w:sz w:val="22"/>
        </w:rPr>
        <w:t xml:space="preserve">2.1 </w:t>
      </w:r>
      <w:r w:rsidRPr="008911F6">
        <w:rPr>
          <w:rFonts w:ascii="Arial" w:hAnsi="Arial" w:cs="Arial"/>
          <w:b/>
          <w:sz w:val="22"/>
        </w:rPr>
        <w:t>Research Design</w:t>
      </w:r>
    </w:p>
    <w:p w14:paraId="5A0C6F0C" w14:textId="77777777" w:rsidR="00423997" w:rsidRDefault="00423997" w:rsidP="00423997">
      <w:pPr>
        <w:pStyle w:val="Body"/>
        <w:spacing w:after="0"/>
        <w:rPr>
          <w:rFonts w:ascii="Arial" w:hAnsi="Arial" w:cs="Arial"/>
        </w:rPr>
      </w:pPr>
    </w:p>
    <w:p w14:paraId="4F99FCD0" w14:textId="629DC7F2" w:rsidR="008911F6" w:rsidRDefault="008911F6" w:rsidP="00423997">
      <w:pPr>
        <w:pStyle w:val="Body"/>
        <w:spacing w:after="0"/>
        <w:rPr>
          <w:rFonts w:ascii="Arial" w:hAnsi="Arial" w:cs="Arial"/>
        </w:rPr>
      </w:pPr>
      <w:r w:rsidRPr="008911F6">
        <w:rPr>
          <w:rFonts w:ascii="Arial" w:hAnsi="Arial" w:cs="Arial"/>
        </w:rPr>
        <w:t>This study utilized a descriptive-comparative research design to comprehensively compare and determine the levels of bacterial contamination as well as to compare the concentration between Vibrio spp. and Salmonella spp. present in commercially sold oysters from three different provinces.</w:t>
      </w:r>
    </w:p>
    <w:p w14:paraId="442C1168" w14:textId="77777777" w:rsidR="008911F6" w:rsidRDefault="008911F6" w:rsidP="008911F6">
      <w:pPr>
        <w:pStyle w:val="Body"/>
        <w:spacing w:after="0"/>
        <w:rPr>
          <w:rFonts w:ascii="Arial" w:hAnsi="Arial" w:cs="Arial"/>
        </w:rPr>
      </w:pPr>
    </w:p>
    <w:p w14:paraId="4227BBB0" w14:textId="74B5041E" w:rsidR="008911F6" w:rsidRDefault="008911F6" w:rsidP="008911F6">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8911F6">
        <w:rPr>
          <w:rFonts w:ascii="Arial" w:hAnsi="Arial" w:cs="Arial"/>
          <w:b/>
          <w:sz w:val="22"/>
        </w:rPr>
        <w:t>Research Setting</w:t>
      </w:r>
    </w:p>
    <w:p w14:paraId="072F4B18" w14:textId="77777777" w:rsidR="00423997" w:rsidRDefault="00423997" w:rsidP="00423997">
      <w:pPr>
        <w:pStyle w:val="Body"/>
        <w:spacing w:after="0"/>
        <w:rPr>
          <w:rFonts w:ascii="Arial" w:hAnsi="Arial" w:cs="Arial"/>
          <w:b/>
          <w:sz w:val="22"/>
        </w:rPr>
      </w:pPr>
    </w:p>
    <w:p w14:paraId="36D19636" w14:textId="34B10C3D" w:rsidR="008911F6" w:rsidRPr="008911F6" w:rsidRDefault="008911F6" w:rsidP="00423997">
      <w:pPr>
        <w:pStyle w:val="Body"/>
        <w:spacing w:after="0"/>
        <w:rPr>
          <w:rFonts w:ascii="Arial" w:hAnsi="Arial" w:cs="Arial"/>
          <w:bCs/>
        </w:rPr>
      </w:pPr>
      <w:r w:rsidRPr="008911F6">
        <w:rPr>
          <w:rFonts w:ascii="Arial" w:hAnsi="Arial" w:cs="Arial"/>
          <w:bCs/>
        </w:rPr>
        <w:t>This study was conducted on the three key provinces in Mindanao, Philippines: Pagadian City, Zamboanga del Sur; Ozamiz City, Misamis Occidental; and Dapitan City, Zamboanga del Norte as shown in Figure 1. These sites were selected based on the accessibility and availability of the slipper Oyster (</w:t>
      </w:r>
      <w:proofErr w:type="spellStart"/>
      <w:r w:rsidRPr="000E6C35">
        <w:rPr>
          <w:rFonts w:ascii="Arial" w:hAnsi="Arial" w:cs="Arial"/>
          <w:bCs/>
          <w:i/>
          <w:iCs/>
        </w:rPr>
        <w:t>Magallana</w:t>
      </w:r>
      <w:proofErr w:type="spellEnd"/>
      <w:r w:rsidRPr="000E6C35">
        <w:rPr>
          <w:rFonts w:ascii="Arial" w:hAnsi="Arial" w:cs="Arial"/>
          <w:bCs/>
          <w:i/>
          <w:iCs/>
        </w:rPr>
        <w:t xml:space="preserve"> </w:t>
      </w:r>
      <w:proofErr w:type="spellStart"/>
      <w:r w:rsidRPr="000E6C35">
        <w:rPr>
          <w:rFonts w:ascii="Arial" w:hAnsi="Arial" w:cs="Arial"/>
          <w:bCs/>
          <w:i/>
          <w:iCs/>
        </w:rPr>
        <w:t>bilineata</w:t>
      </w:r>
      <w:proofErr w:type="spellEnd"/>
      <w:r w:rsidRPr="008911F6">
        <w:rPr>
          <w:rFonts w:ascii="Arial" w:hAnsi="Arial" w:cs="Arial"/>
          <w:bCs/>
        </w:rPr>
        <w:t>) and Pacific Oyster (</w:t>
      </w:r>
      <w:proofErr w:type="spellStart"/>
      <w:r w:rsidRPr="000E6C35">
        <w:rPr>
          <w:rFonts w:ascii="Arial" w:hAnsi="Arial" w:cs="Arial"/>
          <w:bCs/>
          <w:i/>
          <w:iCs/>
        </w:rPr>
        <w:t>Magallana</w:t>
      </w:r>
      <w:proofErr w:type="spellEnd"/>
      <w:r w:rsidRPr="000E6C35">
        <w:rPr>
          <w:rFonts w:ascii="Arial" w:hAnsi="Arial" w:cs="Arial"/>
          <w:bCs/>
          <w:i/>
          <w:iCs/>
        </w:rPr>
        <w:t xml:space="preserve"> gigas</w:t>
      </w:r>
      <w:r w:rsidRPr="008911F6">
        <w:rPr>
          <w:rFonts w:ascii="Arial" w:hAnsi="Arial" w:cs="Arial"/>
          <w:bCs/>
        </w:rPr>
        <w:t>) in markets and their role as significant sources of oysters within the region. Within these provinces, samples were collected in areas like public and wet markets or from vendors outside of this area, where oysters are frequently sold.</w:t>
      </w:r>
    </w:p>
    <w:p w14:paraId="78CC0887" w14:textId="77777777" w:rsidR="000E6C35" w:rsidRDefault="000E6C35" w:rsidP="008911F6">
      <w:pPr>
        <w:pStyle w:val="Body"/>
        <w:spacing w:after="0"/>
        <w:rPr>
          <w:rFonts w:ascii="Arial" w:hAnsi="Arial" w:cs="Arial"/>
        </w:rPr>
      </w:pPr>
    </w:p>
    <w:p w14:paraId="7063484D" w14:textId="2906B702" w:rsidR="000E6C35" w:rsidRPr="00FB3A86" w:rsidRDefault="000E6C35" w:rsidP="008911F6">
      <w:pPr>
        <w:pStyle w:val="Body"/>
        <w:spacing w:after="0"/>
        <w:rPr>
          <w:rFonts w:ascii="Arial" w:hAnsi="Arial" w:cs="Arial"/>
        </w:rPr>
      </w:pPr>
      <w:r>
        <w:rPr>
          <w:rFonts w:ascii="Arial" w:hAnsi="Arial" w:cs="Arial"/>
          <w:noProof/>
        </w:rPr>
        <w:drawing>
          <wp:inline distT="0" distB="0" distL="0" distR="0" wp14:anchorId="4C84A1A9" wp14:editId="1B66C3A7">
            <wp:extent cx="5233139" cy="3323493"/>
            <wp:effectExtent l="0" t="0" r="5715" b="0"/>
            <wp:docPr id="1790466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463" cy="3351007"/>
                    </a:xfrm>
                    <a:prstGeom prst="rect">
                      <a:avLst/>
                    </a:prstGeom>
                    <a:noFill/>
                  </pic:spPr>
                </pic:pic>
              </a:graphicData>
            </a:graphic>
          </wp:inline>
        </w:drawing>
      </w:r>
    </w:p>
    <w:p w14:paraId="68CE5F17" w14:textId="5047AEF1" w:rsidR="000E6C35" w:rsidRPr="002D16E7" w:rsidRDefault="002D16E7" w:rsidP="00BE105D">
      <w:pPr>
        <w:jc w:val="both"/>
        <w:rPr>
          <w:rFonts w:ascii="Arial" w:hAnsi="Arial" w:cs="Arial"/>
          <w:b/>
          <w:bCs/>
        </w:rPr>
      </w:pPr>
      <w:r>
        <w:rPr>
          <w:rFonts w:ascii="Arial" w:hAnsi="Arial" w:cs="Arial"/>
          <w:b/>
          <w:bCs/>
        </w:rPr>
        <w:t>Fig 1. Map of the three study sites</w:t>
      </w:r>
    </w:p>
    <w:p w14:paraId="691EC2FA" w14:textId="77777777" w:rsidR="000E6C35" w:rsidRDefault="000E6C35" w:rsidP="00441B6F">
      <w:pPr>
        <w:pStyle w:val="Body"/>
        <w:spacing w:after="0"/>
        <w:rPr>
          <w:rFonts w:ascii="Arial" w:hAnsi="Arial" w:cs="Arial"/>
          <w:b/>
          <w:caps/>
          <w:sz w:val="22"/>
        </w:rPr>
      </w:pPr>
    </w:p>
    <w:p w14:paraId="6E7B88C4" w14:textId="41E4F0C5" w:rsidR="002D16E7" w:rsidRDefault="002D16E7" w:rsidP="002D16E7">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sidRPr="002D16E7">
        <w:rPr>
          <w:rFonts w:ascii="Arial" w:hAnsi="Arial" w:cs="Arial"/>
          <w:b/>
          <w:sz w:val="22"/>
        </w:rPr>
        <w:t>Sample Species Identification</w:t>
      </w:r>
    </w:p>
    <w:p w14:paraId="79B394D4" w14:textId="77777777" w:rsidR="002D16E7" w:rsidRDefault="002D16E7" w:rsidP="002D16E7">
      <w:pPr>
        <w:pStyle w:val="Body"/>
        <w:spacing w:after="0"/>
        <w:rPr>
          <w:rFonts w:ascii="Arial" w:hAnsi="Arial" w:cs="Arial"/>
          <w:b/>
          <w:sz w:val="22"/>
        </w:rPr>
      </w:pPr>
    </w:p>
    <w:p w14:paraId="4E32D5AA" w14:textId="69477928" w:rsidR="000E6C35" w:rsidRDefault="002D16E7" w:rsidP="00423997">
      <w:pPr>
        <w:pStyle w:val="Body"/>
        <w:spacing w:after="0"/>
        <w:ind w:firstLine="720"/>
        <w:rPr>
          <w:rFonts w:ascii="Arial" w:hAnsi="Arial" w:cs="Arial"/>
          <w:bCs/>
        </w:rPr>
      </w:pPr>
      <w:r w:rsidRPr="002D16E7">
        <w:rPr>
          <w:rFonts w:ascii="Arial" w:hAnsi="Arial" w:cs="Arial"/>
          <w:bCs/>
        </w:rPr>
        <w:t>Before the collection of the samples, proper species identification was conducted. Three oyster samples from the three provinces were sent to the Bureau of Fisheries and Aquatic Resources (BFAR)- Region X</w:t>
      </w:r>
      <w:r w:rsidR="00BE105D">
        <w:rPr>
          <w:rFonts w:ascii="Arial" w:hAnsi="Arial" w:cs="Arial"/>
          <w:bCs/>
        </w:rPr>
        <w:t>, Cagayan de Oro City</w:t>
      </w:r>
      <w:r w:rsidRPr="002D16E7">
        <w:rPr>
          <w:rFonts w:ascii="Arial" w:hAnsi="Arial" w:cs="Arial"/>
          <w:bCs/>
        </w:rPr>
        <w:t xml:space="preserve"> office for the morphological analysis of the oyster samples. As seen in Figure 2, the results of the analysis identified that the three oyster samples were: </w:t>
      </w:r>
      <w:proofErr w:type="spellStart"/>
      <w:r w:rsidRPr="002D16E7">
        <w:rPr>
          <w:rFonts w:ascii="Arial" w:hAnsi="Arial" w:cs="Arial"/>
          <w:bCs/>
          <w:i/>
          <w:iCs/>
        </w:rPr>
        <w:t>Magallana</w:t>
      </w:r>
      <w:proofErr w:type="spellEnd"/>
      <w:r w:rsidRPr="002D16E7">
        <w:rPr>
          <w:rFonts w:ascii="Arial" w:hAnsi="Arial" w:cs="Arial"/>
          <w:bCs/>
        </w:rPr>
        <w:t xml:space="preserve"> spp., </w:t>
      </w:r>
      <w:proofErr w:type="spellStart"/>
      <w:r w:rsidRPr="002D16E7">
        <w:rPr>
          <w:rFonts w:ascii="Arial" w:hAnsi="Arial" w:cs="Arial"/>
          <w:bCs/>
          <w:i/>
          <w:iCs/>
        </w:rPr>
        <w:t>Magallana</w:t>
      </w:r>
      <w:proofErr w:type="spellEnd"/>
      <w:r w:rsidRPr="002D16E7">
        <w:rPr>
          <w:rFonts w:ascii="Arial" w:hAnsi="Arial" w:cs="Arial"/>
          <w:bCs/>
          <w:i/>
          <w:iCs/>
        </w:rPr>
        <w:t xml:space="preserve"> </w:t>
      </w:r>
      <w:proofErr w:type="spellStart"/>
      <w:r w:rsidRPr="002D16E7">
        <w:rPr>
          <w:rFonts w:ascii="Arial" w:hAnsi="Arial" w:cs="Arial"/>
          <w:bCs/>
          <w:i/>
          <w:iCs/>
        </w:rPr>
        <w:t>bilineata</w:t>
      </w:r>
      <w:proofErr w:type="spellEnd"/>
      <w:r w:rsidRPr="002D16E7">
        <w:rPr>
          <w:rFonts w:ascii="Arial" w:hAnsi="Arial" w:cs="Arial"/>
          <w:bCs/>
        </w:rPr>
        <w:t xml:space="preserve"> (</w:t>
      </w:r>
      <w:proofErr w:type="spellStart"/>
      <w:r w:rsidRPr="002D16E7">
        <w:rPr>
          <w:rFonts w:ascii="Arial" w:hAnsi="Arial" w:cs="Arial"/>
          <w:bCs/>
        </w:rPr>
        <w:t>Röding</w:t>
      </w:r>
      <w:proofErr w:type="spellEnd"/>
      <w:r w:rsidRPr="002D16E7">
        <w:rPr>
          <w:rFonts w:ascii="Arial" w:hAnsi="Arial" w:cs="Arial"/>
          <w:bCs/>
        </w:rPr>
        <w:t xml:space="preserve">, 1798), and </w:t>
      </w:r>
      <w:proofErr w:type="spellStart"/>
      <w:r w:rsidRPr="002D16E7">
        <w:rPr>
          <w:rFonts w:ascii="Arial" w:hAnsi="Arial" w:cs="Arial"/>
          <w:bCs/>
          <w:i/>
          <w:iCs/>
        </w:rPr>
        <w:t>Magallana</w:t>
      </w:r>
      <w:proofErr w:type="spellEnd"/>
      <w:r w:rsidRPr="002D16E7">
        <w:rPr>
          <w:rFonts w:ascii="Arial" w:hAnsi="Arial" w:cs="Arial"/>
          <w:bCs/>
          <w:i/>
          <w:iCs/>
        </w:rPr>
        <w:t xml:space="preserve"> gigas</w:t>
      </w:r>
      <w:r w:rsidRPr="002D16E7">
        <w:rPr>
          <w:rFonts w:ascii="Arial" w:hAnsi="Arial" w:cs="Arial"/>
          <w:bCs/>
        </w:rPr>
        <w:t xml:space="preserve"> (Thunberg, 1793).</w:t>
      </w:r>
    </w:p>
    <w:p w14:paraId="0B98C146" w14:textId="77777777" w:rsidR="000A4081" w:rsidRDefault="000A4081" w:rsidP="00423997">
      <w:pPr>
        <w:pStyle w:val="Body"/>
        <w:spacing w:after="0"/>
        <w:ind w:firstLine="720"/>
        <w:rPr>
          <w:rFonts w:ascii="Arial" w:hAnsi="Arial" w:cs="Arial"/>
          <w:bCs/>
        </w:rPr>
      </w:pPr>
    </w:p>
    <w:p w14:paraId="43B873FF" w14:textId="77777777" w:rsidR="000A4081" w:rsidRPr="00423997" w:rsidRDefault="000A4081" w:rsidP="00423997">
      <w:pPr>
        <w:pStyle w:val="Body"/>
        <w:spacing w:after="0"/>
        <w:ind w:firstLine="720"/>
        <w:rPr>
          <w:rFonts w:ascii="Arial" w:hAnsi="Arial" w:cs="Arial"/>
          <w:bCs/>
        </w:rPr>
      </w:pPr>
    </w:p>
    <w:p w14:paraId="4D4AF0E9" w14:textId="55125642" w:rsidR="002D16E7" w:rsidRDefault="00BE105D" w:rsidP="002D16E7">
      <w:pPr>
        <w:rPr>
          <w:rFonts w:ascii="Times New Roman" w:hAnsi="Times New Roman"/>
          <w:i/>
          <w:iCs/>
          <w:sz w:val="24"/>
          <w:szCs w:val="24"/>
        </w:rPr>
      </w:pPr>
      <w:r>
        <w:rPr>
          <w:rFonts w:ascii="Arial" w:hAnsi="Arial" w:cs="Arial"/>
          <w:b/>
          <w:caps/>
          <w:noProof/>
          <w:sz w:val="22"/>
        </w:rPr>
        <mc:AlternateContent>
          <mc:Choice Requires="wps">
            <w:drawing>
              <wp:anchor distT="0" distB="0" distL="114300" distR="114300" simplePos="0" relativeHeight="251658239" behindDoc="0" locked="0" layoutInCell="1" allowOverlap="1" wp14:anchorId="4E1E9942" wp14:editId="44ADD652">
                <wp:simplePos x="0" y="0"/>
                <wp:positionH relativeFrom="column">
                  <wp:posOffset>-12469</wp:posOffset>
                </wp:positionH>
                <wp:positionV relativeFrom="paragraph">
                  <wp:posOffset>127462</wp:posOffset>
                </wp:positionV>
                <wp:extent cx="5264150" cy="1641763"/>
                <wp:effectExtent l="0" t="0" r="12700" b="15875"/>
                <wp:wrapNone/>
                <wp:docPr id="1449878872" name="Rectangle 2"/>
                <wp:cNvGraphicFramePr/>
                <a:graphic xmlns:a="http://schemas.openxmlformats.org/drawingml/2006/main">
                  <a:graphicData uri="http://schemas.microsoft.com/office/word/2010/wordprocessingShape">
                    <wps:wsp>
                      <wps:cNvSpPr/>
                      <wps:spPr>
                        <a:xfrm>
                          <a:off x="0" y="0"/>
                          <a:ext cx="5264150" cy="1641763"/>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EA856" id="Rectangle 2" o:spid="_x0000_s1026" style="position:absolute;margin-left:-1pt;margin-top:10.05pt;width:414.5pt;height:129.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" filled="f" strokecolor="black [3200]">
                <v:stroke joinstyle="round"/>
              </v:rect>
            </w:pict>
          </mc:Fallback>
        </mc:AlternateContent>
      </w:r>
    </w:p>
    <w:p w14:paraId="4F08EA85" w14:textId="28EB488A" w:rsidR="002D16E7" w:rsidRDefault="00BE105D" w:rsidP="002D16E7">
      <w:pPr>
        <w:tabs>
          <w:tab w:val="left" w:pos="6984"/>
          <w:tab w:val="left" w:pos="8188"/>
        </w:tabs>
      </w:pPr>
      <w:r>
        <w:rPr>
          <w:rFonts w:ascii="Times New Roman" w:hAnsi="Times New Roman"/>
          <w:noProof/>
          <w:sz w:val="24"/>
          <w:szCs w:val="24"/>
          <w14:ligatures w14:val="standardContextual"/>
        </w:rPr>
        <mc:AlternateContent>
          <mc:Choice Requires="wps">
            <w:drawing>
              <wp:anchor distT="0" distB="0" distL="114300" distR="114300" simplePos="0" relativeHeight="251663360" behindDoc="0" locked="0" layoutInCell="1" allowOverlap="1" wp14:anchorId="2419CA4F" wp14:editId="46F20484">
                <wp:simplePos x="0" y="0"/>
                <wp:positionH relativeFrom="margin">
                  <wp:posOffset>4213587</wp:posOffset>
                </wp:positionH>
                <wp:positionV relativeFrom="paragraph">
                  <wp:posOffset>1340303</wp:posOffset>
                </wp:positionV>
                <wp:extent cx="415925" cy="298450"/>
                <wp:effectExtent l="0" t="0" r="0" b="0"/>
                <wp:wrapNone/>
                <wp:docPr id="256517888" name="Text Box 5"/>
                <wp:cNvGraphicFramePr/>
                <a:graphic xmlns:a="http://schemas.openxmlformats.org/drawingml/2006/main">
                  <a:graphicData uri="http://schemas.microsoft.com/office/word/2010/wordprocessingShape">
                    <wps:wsp>
                      <wps:cNvSpPr txBox="1"/>
                      <wps:spPr>
                        <a:xfrm>
                          <a:off x="0" y="0"/>
                          <a:ext cx="415925" cy="2984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D2BCE7" w14:textId="77777777" w:rsidR="002D16E7" w:rsidRPr="00BE105D" w:rsidRDefault="002D16E7" w:rsidP="002D16E7">
                            <w:pPr>
                              <w:rPr>
                                <w:rFonts w:ascii="Arial" w:hAnsi="Arial" w:cs="Arial"/>
                                <w:lang w:val="en-PH"/>
                              </w:rPr>
                            </w:pPr>
                            <w:r w:rsidRPr="00BE105D">
                              <w:rPr>
                                <w:rFonts w:ascii="Arial" w:hAnsi="Arial" w:cs="Arial"/>
                                <w:lang w:val="en-PH"/>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419CA4F" id="_x0000_t202" coordsize="21600,21600" o:spt="202" path="m,l,21600r21600,l21600,xe">
                <v:stroke joinstyle="miter"/>
                <v:path gradientshapeok="t" o:connecttype="rect"/>
              </v:shapetype>
              <v:shape id="Text Box 5" o:spid="_x0000_s1026" type="#_x0000_t202" style="position:absolute;margin-left:331.8pt;margin-top:105.55pt;width:32.75pt;height:23.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" filled="f" stroked="f">
                <v:textbox>
                  <w:txbxContent>
                    <w:p w14:paraId="1CD2BCE7" w14:textId="77777777" w:rsidR="002D16E7" w:rsidRPr="00BE105D" w:rsidRDefault="002D16E7" w:rsidP="002D16E7">
                      <w:pPr>
                        <w:rPr>
                          <w:rFonts w:ascii="Arial" w:hAnsi="Arial" w:cs="Arial"/>
                          <w:lang w:val="en-PH"/>
                        </w:rPr>
                      </w:pPr>
                      <w:r w:rsidRPr="00BE105D">
                        <w:rPr>
                          <w:rFonts w:ascii="Arial" w:hAnsi="Arial" w:cs="Arial"/>
                          <w:lang w:val="en-PH"/>
                        </w:rPr>
                        <w:t>(C)</w:t>
                      </w:r>
                    </w:p>
                  </w:txbxContent>
                </v:textbox>
                <w10:wrap anchorx="margin"/>
              </v:shape>
            </w:pict>
          </mc:Fallback>
        </mc:AlternateContent>
      </w:r>
      <w:r>
        <w:rPr>
          <w:rFonts w:ascii="Times New Roman" w:hAnsi="Times New Roman"/>
          <w:noProof/>
          <w:sz w:val="24"/>
          <w:szCs w:val="24"/>
          <w14:ligatures w14:val="standardContextual"/>
        </w:rPr>
        <mc:AlternateContent>
          <mc:Choice Requires="wps">
            <w:drawing>
              <wp:anchor distT="0" distB="0" distL="114300" distR="114300" simplePos="0" relativeHeight="251662336" behindDoc="0" locked="0" layoutInCell="1" allowOverlap="1" wp14:anchorId="30B8A210" wp14:editId="1252EDC9">
                <wp:simplePos x="0" y="0"/>
                <wp:positionH relativeFrom="margin">
                  <wp:posOffset>2467157</wp:posOffset>
                </wp:positionH>
                <wp:positionV relativeFrom="paragraph">
                  <wp:posOffset>1334045</wp:posOffset>
                </wp:positionV>
                <wp:extent cx="415925" cy="298450"/>
                <wp:effectExtent l="0" t="0" r="0" b="0"/>
                <wp:wrapNone/>
                <wp:docPr id="236162671" name="Text Box 5"/>
                <wp:cNvGraphicFramePr/>
                <a:graphic xmlns:a="http://schemas.openxmlformats.org/drawingml/2006/main">
                  <a:graphicData uri="http://schemas.microsoft.com/office/word/2010/wordprocessingShape">
                    <wps:wsp>
                      <wps:cNvSpPr txBox="1"/>
                      <wps:spPr>
                        <a:xfrm>
                          <a:off x="0" y="0"/>
                          <a:ext cx="415925" cy="2984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A5BC6A" w14:textId="77777777" w:rsidR="002D16E7" w:rsidRPr="00BE105D" w:rsidRDefault="002D16E7" w:rsidP="002D16E7">
                            <w:pPr>
                              <w:rPr>
                                <w:rFonts w:ascii="Arial" w:hAnsi="Arial" w:cs="Arial"/>
                                <w:lang w:val="en-PH"/>
                              </w:rPr>
                            </w:pPr>
                            <w:r w:rsidRPr="00BE105D">
                              <w:rPr>
                                <w:rFonts w:ascii="Arial" w:hAnsi="Arial" w:cs="Arial"/>
                                <w:lang w:val="en-PH"/>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0B8A210" id="_x0000_s1027" type="#_x0000_t202" style="position:absolute;margin-left:194.25pt;margin-top:105.05pt;width:32.75pt;height:23.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" filled="f" stroked="f">
                <v:textbox>
                  <w:txbxContent>
                    <w:p w14:paraId="5BA5BC6A" w14:textId="77777777" w:rsidR="002D16E7" w:rsidRPr="00BE105D" w:rsidRDefault="002D16E7" w:rsidP="002D16E7">
                      <w:pPr>
                        <w:rPr>
                          <w:rFonts w:ascii="Arial" w:hAnsi="Arial" w:cs="Arial"/>
                          <w:lang w:val="en-PH"/>
                        </w:rPr>
                      </w:pPr>
                      <w:r w:rsidRPr="00BE105D">
                        <w:rPr>
                          <w:rFonts w:ascii="Arial" w:hAnsi="Arial" w:cs="Arial"/>
                          <w:lang w:val="en-PH"/>
                        </w:rPr>
                        <w:t>(B)</w:t>
                      </w:r>
                    </w:p>
                  </w:txbxContent>
                </v:textbox>
                <w10:wrap anchorx="margin"/>
              </v:shape>
            </w:pict>
          </mc:Fallback>
        </mc:AlternateContent>
      </w:r>
      <w:r>
        <w:rPr>
          <w:rFonts w:ascii="Times New Roman" w:hAnsi="Times New Roman"/>
          <w:noProof/>
          <w:sz w:val="24"/>
          <w:szCs w:val="24"/>
          <w14:ligatures w14:val="standardContextual"/>
        </w:rPr>
        <mc:AlternateContent>
          <mc:Choice Requires="wps">
            <w:drawing>
              <wp:anchor distT="0" distB="0" distL="114300" distR="114300" simplePos="0" relativeHeight="251661312" behindDoc="0" locked="0" layoutInCell="1" allowOverlap="1" wp14:anchorId="1FFA2018" wp14:editId="22110F6E">
                <wp:simplePos x="0" y="0"/>
                <wp:positionH relativeFrom="margin">
                  <wp:posOffset>732336</wp:posOffset>
                </wp:positionH>
                <wp:positionV relativeFrom="paragraph">
                  <wp:posOffset>1329962</wp:posOffset>
                </wp:positionV>
                <wp:extent cx="415925" cy="298450"/>
                <wp:effectExtent l="0" t="0" r="0" b="0"/>
                <wp:wrapNone/>
                <wp:docPr id="1795601719" name="Text Box 5"/>
                <wp:cNvGraphicFramePr/>
                <a:graphic xmlns:a="http://schemas.openxmlformats.org/drawingml/2006/main">
                  <a:graphicData uri="http://schemas.microsoft.com/office/word/2010/wordprocessingShape">
                    <wps:wsp>
                      <wps:cNvSpPr txBox="1"/>
                      <wps:spPr>
                        <a:xfrm>
                          <a:off x="0" y="0"/>
                          <a:ext cx="415925" cy="2984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03A07D4" w14:textId="77777777" w:rsidR="002D16E7" w:rsidRPr="00BE105D" w:rsidRDefault="002D16E7" w:rsidP="002D16E7">
                            <w:pPr>
                              <w:rPr>
                                <w:rFonts w:ascii="Arial" w:hAnsi="Arial" w:cs="Arial"/>
                                <w:lang w:val="en-PH"/>
                              </w:rPr>
                            </w:pPr>
                            <w:r w:rsidRPr="00BE105D">
                              <w:rPr>
                                <w:rFonts w:ascii="Arial" w:hAnsi="Arial" w:cs="Arial"/>
                                <w:lang w:val="en-PH"/>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FFA2018" id="_x0000_s1028" type="#_x0000_t202" style="position:absolute;margin-left:57.65pt;margin-top:104.7pt;width:32.75pt;height:23.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" filled="f" stroked="f">
                <v:textbox>
                  <w:txbxContent>
                    <w:p w14:paraId="003A07D4" w14:textId="77777777" w:rsidR="002D16E7" w:rsidRPr="00BE105D" w:rsidRDefault="002D16E7" w:rsidP="002D16E7">
                      <w:pPr>
                        <w:rPr>
                          <w:rFonts w:ascii="Arial" w:hAnsi="Arial" w:cs="Arial"/>
                          <w:lang w:val="en-PH"/>
                        </w:rPr>
                      </w:pPr>
                      <w:r w:rsidRPr="00BE105D">
                        <w:rPr>
                          <w:rFonts w:ascii="Arial" w:hAnsi="Arial" w:cs="Arial"/>
                          <w:lang w:val="en-PH"/>
                        </w:rPr>
                        <w:t>(A)</w:t>
                      </w:r>
                    </w:p>
                  </w:txbxContent>
                </v:textbox>
                <w10:wrap anchorx="margin"/>
              </v:shape>
            </w:pict>
          </mc:Fallback>
        </mc:AlternateContent>
      </w:r>
      <w:r w:rsidR="002D16E7">
        <w:rPr>
          <w:noProof/>
        </w:rPr>
        <w:drawing>
          <wp:anchor distT="0" distB="0" distL="114300" distR="114300" simplePos="0" relativeHeight="251659264" behindDoc="1" locked="0" layoutInCell="1" allowOverlap="1" wp14:anchorId="3576732D" wp14:editId="1CD7A478">
            <wp:simplePos x="0" y="0"/>
            <wp:positionH relativeFrom="column">
              <wp:posOffset>3505401</wp:posOffset>
            </wp:positionH>
            <wp:positionV relativeFrom="paragraph">
              <wp:posOffset>20654</wp:posOffset>
            </wp:positionV>
            <wp:extent cx="1727835" cy="1343760"/>
            <wp:effectExtent l="19050" t="19050" r="24765" b="27940"/>
            <wp:wrapNone/>
            <wp:docPr id="1784066872" name="Picture 3" descr="A close up of a sh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66872" name="Picture 3" descr="A close up of a shell&#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30402" cy="1345756"/>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2D16E7">
        <w:rPr>
          <w:rFonts w:ascii="Times New Roman" w:hAnsi="Times New Roman"/>
          <w:noProof/>
          <w:sz w:val="24"/>
          <w:szCs w:val="24"/>
        </w:rPr>
        <w:drawing>
          <wp:anchor distT="0" distB="0" distL="114300" distR="114300" simplePos="0" relativeHeight="251660288" behindDoc="1" locked="0" layoutInCell="1" allowOverlap="1" wp14:anchorId="0389C677" wp14:editId="76B23762">
            <wp:simplePos x="0" y="0"/>
            <wp:positionH relativeFrom="margin">
              <wp:posOffset>1762711</wp:posOffset>
            </wp:positionH>
            <wp:positionV relativeFrom="paragraph">
              <wp:posOffset>22616</wp:posOffset>
            </wp:positionV>
            <wp:extent cx="1728216" cy="1342203"/>
            <wp:effectExtent l="19050" t="19050" r="24765" b="10795"/>
            <wp:wrapNone/>
            <wp:docPr id="2034501952" name="Picture 2" descr="A close up of a sh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01952" name="Picture 2" descr="A close up of a shell&#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28216" cy="1342203"/>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2D16E7">
        <w:rPr>
          <w:rFonts w:ascii="Times New Roman" w:hAnsi="Times New Roman"/>
          <w:noProof/>
          <w:sz w:val="24"/>
          <w:szCs w:val="24"/>
        </w:rPr>
        <w:drawing>
          <wp:inline distT="0" distB="0" distL="0" distR="0" wp14:anchorId="1441DF42" wp14:editId="7DCE3A67">
            <wp:extent cx="1727200" cy="1341882"/>
            <wp:effectExtent l="19050" t="19050" r="25400" b="10795"/>
            <wp:docPr id="819326424" name="Picture 1" descr="A close up of a sh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26424" name="Picture 1" descr="A close up of a shell&#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39659" cy="1351562"/>
                    </a:xfrm>
                    <a:prstGeom prst="rect">
                      <a:avLst/>
                    </a:prstGeom>
                    <a:noFill/>
                    <a:ln>
                      <a:solidFill>
                        <a:schemeClr val="bg1"/>
                      </a:solidFill>
                    </a:ln>
                  </pic:spPr>
                </pic:pic>
              </a:graphicData>
            </a:graphic>
          </wp:inline>
        </w:drawing>
      </w:r>
      <w:r w:rsidR="002D16E7">
        <w:tab/>
      </w:r>
      <w:r w:rsidR="002D16E7">
        <w:tab/>
      </w:r>
    </w:p>
    <w:p w14:paraId="3B7CEB1C" w14:textId="060B972A" w:rsidR="000E6C35" w:rsidRDefault="000E6C35" w:rsidP="00441B6F">
      <w:pPr>
        <w:pStyle w:val="Body"/>
        <w:spacing w:after="0"/>
        <w:rPr>
          <w:rFonts w:ascii="Arial" w:hAnsi="Arial" w:cs="Arial"/>
          <w:b/>
          <w:caps/>
          <w:sz w:val="22"/>
        </w:rPr>
      </w:pPr>
    </w:p>
    <w:p w14:paraId="6464FB8A" w14:textId="77777777" w:rsidR="000E6C35" w:rsidRDefault="000E6C35" w:rsidP="00441B6F">
      <w:pPr>
        <w:pStyle w:val="Body"/>
        <w:spacing w:after="0"/>
        <w:rPr>
          <w:rFonts w:ascii="Arial" w:hAnsi="Arial" w:cs="Arial"/>
          <w:b/>
          <w:caps/>
          <w:sz w:val="22"/>
        </w:rPr>
      </w:pPr>
    </w:p>
    <w:p w14:paraId="1AFEBC3C" w14:textId="3B2A1DC0" w:rsidR="00BE105D" w:rsidRPr="00333321" w:rsidRDefault="00BE105D" w:rsidP="00333321">
      <w:pPr>
        <w:jc w:val="both"/>
        <w:rPr>
          <w:rFonts w:ascii="Arial" w:hAnsi="Arial" w:cs="Arial"/>
          <w:b/>
          <w:bCs/>
        </w:rPr>
      </w:pPr>
      <w:r w:rsidRPr="00BE105D">
        <w:rPr>
          <w:rFonts w:ascii="Arial" w:hAnsi="Arial" w:cs="Arial"/>
          <w:b/>
          <w:bCs/>
        </w:rPr>
        <w:t>Fig 2. (A)</w:t>
      </w:r>
      <w:r w:rsidRPr="00BE105D">
        <w:rPr>
          <w:rFonts w:ascii="Arial" w:hAnsi="Arial" w:cs="Arial"/>
          <w:b/>
          <w:bCs/>
          <w:i/>
          <w:iCs/>
        </w:rPr>
        <w:t xml:space="preserve"> </w:t>
      </w:r>
      <w:proofErr w:type="spellStart"/>
      <w:r w:rsidRPr="00BE105D">
        <w:rPr>
          <w:rFonts w:ascii="Arial" w:hAnsi="Arial" w:cs="Arial"/>
          <w:b/>
          <w:bCs/>
          <w:i/>
          <w:iCs/>
        </w:rPr>
        <w:t>Magallana</w:t>
      </w:r>
      <w:proofErr w:type="spellEnd"/>
      <w:r w:rsidRPr="00BE105D">
        <w:rPr>
          <w:rFonts w:ascii="Arial" w:hAnsi="Arial" w:cs="Arial"/>
          <w:b/>
          <w:bCs/>
          <w:i/>
          <w:iCs/>
        </w:rPr>
        <w:t xml:space="preserve"> </w:t>
      </w:r>
      <w:r w:rsidRPr="00BE105D">
        <w:rPr>
          <w:rFonts w:ascii="Arial" w:hAnsi="Arial" w:cs="Arial"/>
          <w:b/>
          <w:bCs/>
        </w:rPr>
        <w:t>spp.</w:t>
      </w:r>
      <w:r w:rsidR="00333321">
        <w:rPr>
          <w:rFonts w:ascii="Arial" w:hAnsi="Arial" w:cs="Arial"/>
          <w:b/>
          <w:bCs/>
        </w:rPr>
        <w:t>;</w:t>
      </w:r>
      <w:r w:rsidRPr="00BE105D">
        <w:rPr>
          <w:rFonts w:ascii="Arial" w:hAnsi="Arial" w:cs="Arial"/>
          <w:b/>
          <w:bCs/>
        </w:rPr>
        <w:t xml:space="preserve"> (B) </w:t>
      </w:r>
      <w:proofErr w:type="spellStart"/>
      <w:r w:rsidRPr="00BE105D">
        <w:rPr>
          <w:rFonts w:ascii="Arial" w:hAnsi="Arial" w:cs="Arial"/>
          <w:b/>
          <w:bCs/>
          <w:i/>
          <w:iCs/>
        </w:rPr>
        <w:t>Magallana</w:t>
      </w:r>
      <w:proofErr w:type="spellEnd"/>
      <w:r w:rsidRPr="00BE105D">
        <w:rPr>
          <w:rFonts w:ascii="Arial" w:hAnsi="Arial" w:cs="Arial"/>
          <w:b/>
          <w:bCs/>
          <w:i/>
          <w:iCs/>
        </w:rPr>
        <w:t xml:space="preserve"> </w:t>
      </w:r>
      <w:proofErr w:type="spellStart"/>
      <w:r w:rsidRPr="00BE105D">
        <w:rPr>
          <w:rFonts w:ascii="Arial" w:hAnsi="Arial" w:cs="Arial"/>
          <w:b/>
          <w:bCs/>
          <w:i/>
          <w:iCs/>
        </w:rPr>
        <w:t>bilineata</w:t>
      </w:r>
      <w:proofErr w:type="spellEnd"/>
      <w:r w:rsidRPr="00BE105D">
        <w:rPr>
          <w:rFonts w:ascii="Arial" w:hAnsi="Arial" w:cs="Arial"/>
          <w:b/>
          <w:bCs/>
        </w:rPr>
        <w:t xml:space="preserve"> (</w:t>
      </w:r>
      <w:proofErr w:type="spellStart"/>
      <w:r w:rsidRPr="00BE105D">
        <w:rPr>
          <w:rFonts w:ascii="Arial" w:hAnsi="Arial" w:cs="Arial"/>
          <w:b/>
          <w:bCs/>
        </w:rPr>
        <w:t>Röding</w:t>
      </w:r>
      <w:proofErr w:type="spellEnd"/>
      <w:r w:rsidRPr="00BE105D">
        <w:rPr>
          <w:rFonts w:ascii="Arial" w:hAnsi="Arial" w:cs="Arial"/>
          <w:b/>
          <w:bCs/>
        </w:rPr>
        <w:t>, 1798)</w:t>
      </w:r>
      <w:r w:rsidR="00333321">
        <w:rPr>
          <w:rFonts w:ascii="Arial" w:hAnsi="Arial" w:cs="Arial"/>
          <w:b/>
          <w:bCs/>
        </w:rPr>
        <w:t>;</w:t>
      </w:r>
      <w:r w:rsidRPr="00BE105D">
        <w:rPr>
          <w:rFonts w:ascii="Arial" w:hAnsi="Arial" w:cs="Arial"/>
          <w:b/>
          <w:bCs/>
        </w:rPr>
        <w:t xml:space="preserve"> </w:t>
      </w:r>
      <w:proofErr w:type="gramStart"/>
      <w:r w:rsidRPr="00BE105D">
        <w:rPr>
          <w:rFonts w:ascii="Arial" w:hAnsi="Arial" w:cs="Arial"/>
          <w:b/>
          <w:bCs/>
        </w:rPr>
        <w:t>and  (</w:t>
      </w:r>
      <w:proofErr w:type="gramEnd"/>
      <w:r w:rsidRPr="00BE105D">
        <w:rPr>
          <w:rFonts w:ascii="Arial" w:hAnsi="Arial" w:cs="Arial"/>
          <w:b/>
          <w:bCs/>
        </w:rPr>
        <w:t xml:space="preserve">C) </w:t>
      </w:r>
      <w:proofErr w:type="spellStart"/>
      <w:r w:rsidRPr="00BE105D">
        <w:rPr>
          <w:rFonts w:ascii="Arial" w:hAnsi="Arial" w:cs="Arial"/>
          <w:b/>
          <w:bCs/>
          <w:i/>
          <w:iCs/>
        </w:rPr>
        <w:t>Magallana</w:t>
      </w:r>
      <w:proofErr w:type="spellEnd"/>
      <w:r w:rsidRPr="00BE105D">
        <w:rPr>
          <w:rFonts w:ascii="Arial" w:hAnsi="Arial" w:cs="Arial"/>
          <w:b/>
          <w:bCs/>
          <w:i/>
          <w:iCs/>
        </w:rPr>
        <w:t xml:space="preserve"> gigas</w:t>
      </w:r>
      <w:r w:rsidRPr="00BE105D">
        <w:rPr>
          <w:rFonts w:ascii="Arial" w:hAnsi="Arial" w:cs="Arial"/>
          <w:b/>
          <w:bCs/>
        </w:rPr>
        <w:t xml:space="preserve"> (Thunberg, 1793)</w:t>
      </w:r>
    </w:p>
    <w:p w14:paraId="26DCB6E0" w14:textId="21BA8FC3" w:rsidR="00BE105D" w:rsidRDefault="00BE105D" w:rsidP="00BE105D">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 xml:space="preserve">4 </w:t>
      </w:r>
      <w:r w:rsidRPr="00BE105D">
        <w:rPr>
          <w:rFonts w:ascii="Arial" w:hAnsi="Arial" w:cs="Arial"/>
          <w:b/>
          <w:bCs/>
          <w:sz w:val="22"/>
          <w:szCs w:val="22"/>
        </w:rPr>
        <w:t>Sample Collection, Storage and Transport</w:t>
      </w:r>
    </w:p>
    <w:p w14:paraId="3887E11B" w14:textId="77777777" w:rsidR="00BE105D" w:rsidRDefault="00BE105D" w:rsidP="00441B6F">
      <w:pPr>
        <w:pStyle w:val="Body"/>
        <w:spacing w:after="0"/>
        <w:rPr>
          <w:rFonts w:ascii="Arial" w:hAnsi="Arial" w:cs="Arial"/>
          <w:b/>
          <w:caps/>
          <w:sz w:val="22"/>
        </w:rPr>
      </w:pPr>
    </w:p>
    <w:p w14:paraId="7E600989" w14:textId="77777777" w:rsidR="00BE105D" w:rsidRPr="00BE105D" w:rsidRDefault="00BE105D" w:rsidP="00333321">
      <w:pPr>
        <w:jc w:val="both"/>
        <w:rPr>
          <w:rFonts w:ascii="Arial" w:hAnsi="Arial" w:cs="Arial"/>
        </w:rPr>
      </w:pPr>
      <w:r w:rsidRPr="00BE105D">
        <w:rPr>
          <w:rFonts w:ascii="Arial" w:hAnsi="Arial" w:cs="Arial"/>
        </w:rPr>
        <w:lastRenderedPageBreak/>
        <w:t>The researchers bought two (2) kg of oysters from three (3) different seafood stalls of the exact source of commercially sold slipper oyster (</w:t>
      </w:r>
      <w:proofErr w:type="spellStart"/>
      <w:r w:rsidRPr="00BE105D">
        <w:rPr>
          <w:rFonts w:ascii="Arial" w:hAnsi="Arial" w:cs="Arial"/>
          <w:i/>
          <w:iCs/>
        </w:rPr>
        <w:t>Magallana</w:t>
      </w:r>
      <w:proofErr w:type="spellEnd"/>
      <w:r w:rsidRPr="00BE105D">
        <w:rPr>
          <w:rFonts w:ascii="Arial" w:hAnsi="Arial" w:cs="Arial"/>
          <w:i/>
          <w:iCs/>
        </w:rPr>
        <w:t xml:space="preserve"> </w:t>
      </w:r>
      <w:proofErr w:type="spellStart"/>
      <w:r w:rsidRPr="00BE105D">
        <w:rPr>
          <w:rFonts w:ascii="Arial" w:hAnsi="Arial" w:cs="Arial"/>
          <w:i/>
          <w:iCs/>
        </w:rPr>
        <w:t>bilineata</w:t>
      </w:r>
      <w:proofErr w:type="spellEnd"/>
      <w:r w:rsidRPr="00BE105D">
        <w:rPr>
          <w:rFonts w:ascii="Arial" w:hAnsi="Arial" w:cs="Arial"/>
        </w:rPr>
        <w:t>) for Pagadian City, Pacific oyster (</w:t>
      </w:r>
      <w:proofErr w:type="spellStart"/>
      <w:r w:rsidRPr="00BE105D">
        <w:rPr>
          <w:rFonts w:ascii="Arial" w:hAnsi="Arial" w:cs="Arial"/>
          <w:i/>
          <w:iCs/>
        </w:rPr>
        <w:t>Magallana</w:t>
      </w:r>
      <w:proofErr w:type="spellEnd"/>
      <w:r w:rsidRPr="00BE105D">
        <w:rPr>
          <w:rFonts w:ascii="Arial" w:hAnsi="Arial" w:cs="Arial"/>
          <w:i/>
          <w:iCs/>
        </w:rPr>
        <w:t xml:space="preserve"> gigas</w:t>
      </w:r>
      <w:r w:rsidRPr="00BE105D">
        <w:rPr>
          <w:rFonts w:ascii="Arial" w:hAnsi="Arial" w:cs="Arial"/>
        </w:rPr>
        <w:t xml:space="preserve">) for Dapitan City, and </w:t>
      </w:r>
      <w:proofErr w:type="spellStart"/>
      <w:r w:rsidRPr="00BE105D">
        <w:rPr>
          <w:rFonts w:ascii="Arial" w:hAnsi="Arial" w:cs="Arial"/>
          <w:i/>
          <w:iCs/>
        </w:rPr>
        <w:t>Magallana</w:t>
      </w:r>
      <w:proofErr w:type="spellEnd"/>
      <w:r w:rsidRPr="00BE105D">
        <w:rPr>
          <w:rFonts w:ascii="Arial" w:hAnsi="Arial" w:cs="Arial"/>
          <w:i/>
          <w:iCs/>
        </w:rPr>
        <w:t xml:space="preserve"> </w:t>
      </w:r>
      <w:r w:rsidRPr="00BE105D">
        <w:rPr>
          <w:rFonts w:ascii="Arial" w:hAnsi="Arial" w:cs="Arial"/>
        </w:rPr>
        <w:t>spp. for Ozamis City. Thus, a total of 18 kg of oysters were utilized in the study. These samples were purchased randomly from different vendors in the public market or outside of the vicinity of the three provinces. Furthermore, the purchasing and processing of samples were done weekly per province. This ensured that all purchased samples were used as fresh and accurately representative of current conditions.</w:t>
      </w:r>
    </w:p>
    <w:p w14:paraId="02A95E9A" w14:textId="77777777" w:rsidR="00333321" w:rsidRDefault="00333321" w:rsidP="00333321">
      <w:pPr>
        <w:jc w:val="both"/>
        <w:rPr>
          <w:rFonts w:ascii="Arial" w:hAnsi="Arial" w:cs="Arial"/>
        </w:rPr>
      </w:pPr>
    </w:p>
    <w:p w14:paraId="455AB824" w14:textId="26937983" w:rsidR="00BE105D" w:rsidRPr="00BE105D" w:rsidRDefault="00BE105D" w:rsidP="00333321">
      <w:pPr>
        <w:jc w:val="both"/>
        <w:rPr>
          <w:rFonts w:ascii="Arial" w:hAnsi="Arial" w:cs="Arial"/>
        </w:rPr>
      </w:pPr>
      <w:r w:rsidRPr="00BE105D">
        <w:rPr>
          <w:rFonts w:ascii="Arial" w:hAnsi="Arial" w:cs="Arial"/>
        </w:rPr>
        <w:t>The samples purchased were placed in a sterile sealed plastic bag to prevent contamination. The samples were contained in a cooler which contained ice, ensuring proper temperature (7° C to 10° C) to prevent changes in bacterial level. The samples were then transported to the laboratory within 2-3 hours after collection. Upon arrival at the laboratory, all samples were rinsed with distilled water (</w:t>
      </w:r>
      <w:proofErr w:type="spellStart"/>
      <w:r w:rsidRPr="00BE105D">
        <w:rPr>
          <w:rFonts w:ascii="Arial" w:hAnsi="Arial" w:cs="Arial"/>
        </w:rPr>
        <w:t>Pakingking</w:t>
      </w:r>
      <w:proofErr w:type="spellEnd"/>
      <w:r w:rsidRPr="00BE105D">
        <w:rPr>
          <w:rFonts w:ascii="Arial" w:hAnsi="Arial" w:cs="Arial"/>
        </w:rPr>
        <w:t xml:space="preserve"> et al., 2023).</w:t>
      </w:r>
    </w:p>
    <w:p w14:paraId="561A2937" w14:textId="77777777" w:rsidR="00BE105D" w:rsidRDefault="00BE105D" w:rsidP="00441B6F">
      <w:pPr>
        <w:pStyle w:val="Body"/>
        <w:spacing w:after="0"/>
        <w:rPr>
          <w:rFonts w:ascii="Arial" w:hAnsi="Arial" w:cs="Arial"/>
          <w:b/>
          <w:caps/>
          <w:sz w:val="22"/>
        </w:rPr>
      </w:pPr>
    </w:p>
    <w:p w14:paraId="5B8C7BAC" w14:textId="26926008" w:rsidR="00BE105D" w:rsidRDefault="00BE105D" w:rsidP="00441B6F">
      <w:pPr>
        <w:pStyle w:val="Body"/>
        <w:spacing w:after="0"/>
        <w:rPr>
          <w:rFonts w:ascii="Arial" w:hAnsi="Arial" w:cs="Arial"/>
          <w:b/>
          <w:bCs/>
          <w:sz w:val="22"/>
          <w:szCs w:val="22"/>
        </w:rPr>
      </w:pPr>
      <w:r w:rsidRPr="00C30A0F">
        <w:rPr>
          <w:rFonts w:ascii="Arial" w:hAnsi="Arial" w:cs="Arial"/>
          <w:b/>
          <w:caps/>
          <w:sz w:val="22"/>
        </w:rPr>
        <w:t>2.</w:t>
      </w:r>
      <w:r>
        <w:rPr>
          <w:rFonts w:ascii="Arial" w:hAnsi="Arial" w:cs="Arial"/>
          <w:b/>
          <w:caps/>
          <w:sz w:val="22"/>
        </w:rPr>
        <w:t xml:space="preserve">5 </w:t>
      </w:r>
      <w:r w:rsidRPr="00BE105D">
        <w:rPr>
          <w:rFonts w:ascii="Arial" w:hAnsi="Arial" w:cs="Arial"/>
          <w:b/>
          <w:bCs/>
          <w:sz w:val="22"/>
          <w:szCs w:val="22"/>
        </w:rPr>
        <w:t>Sample Preparation, Bacterial Isolation and Identification</w:t>
      </w:r>
    </w:p>
    <w:p w14:paraId="327FF2D1" w14:textId="77777777" w:rsidR="00BE105D" w:rsidRDefault="00BE105D" w:rsidP="00441B6F">
      <w:pPr>
        <w:pStyle w:val="Body"/>
        <w:spacing w:after="0"/>
        <w:rPr>
          <w:rFonts w:ascii="Arial" w:hAnsi="Arial" w:cs="Arial"/>
          <w:b/>
          <w:u w:val="single"/>
        </w:rPr>
      </w:pPr>
    </w:p>
    <w:p w14:paraId="0FD07C72" w14:textId="571CB1AE" w:rsidR="00BE105D" w:rsidRDefault="00BE105D" w:rsidP="00441B6F">
      <w:pPr>
        <w:pStyle w:val="Body"/>
        <w:spacing w:after="0"/>
        <w:rPr>
          <w:rFonts w:ascii="Arial" w:hAnsi="Arial" w:cs="Arial"/>
          <w:b/>
          <w:bCs/>
          <w:i/>
          <w:iCs/>
          <w:u w:val="single"/>
        </w:rPr>
      </w:pPr>
      <w:r>
        <w:rPr>
          <w:rFonts w:ascii="Arial" w:hAnsi="Arial" w:cs="Arial"/>
          <w:b/>
          <w:u w:val="single"/>
        </w:rPr>
        <w:t>2</w:t>
      </w:r>
      <w:r w:rsidRPr="00902823">
        <w:rPr>
          <w:rFonts w:ascii="Arial" w:hAnsi="Arial" w:cs="Arial"/>
          <w:b/>
          <w:u w:val="single"/>
        </w:rPr>
        <w:t>.</w:t>
      </w:r>
      <w:r>
        <w:rPr>
          <w:rFonts w:ascii="Arial" w:hAnsi="Arial" w:cs="Arial"/>
          <w:b/>
          <w:u w:val="single"/>
        </w:rPr>
        <w:t>5</w:t>
      </w:r>
      <w:r w:rsidRPr="00902823">
        <w:rPr>
          <w:rFonts w:ascii="Arial" w:hAnsi="Arial" w:cs="Arial"/>
          <w:b/>
          <w:u w:val="single"/>
        </w:rPr>
        <w:t xml:space="preserve">.1 </w:t>
      </w:r>
      <w:r w:rsidRPr="00BE105D">
        <w:rPr>
          <w:rFonts w:ascii="Arial" w:hAnsi="Arial" w:cs="Arial"/>
          <w:b/>
          <w:bCs/>
          <w:u w:val="single"/>
        </w:rPr>
        <w:t xml:space="preserve">Isolation of </w:t>
      </w:r>
      <w:r w:rsidRPr="00BE105D">
        <w:rPr>
          <w:rFonts w:ascii="Arial" w:hAnsi="Arial" w:cs="Arial"/>
          <w:b/>
          <w:bCs/>
          <w:i/>
          <w:iCs/>
          <w:u w:val="single"/>
        </w:rPr>
        <w:t>Vibrio parahaemolyticus</w:t>
      </w:r>
    </w:p>
    <w:p w14:paraId="575A99F5" w14:textId="77777777" w:rsidR="00333321" w:rsidRDefault="00333321" w:rsidP="00333321">
      <w:pPr>
        <w:jc w:val="both"/>
        <w:rPr>
          <w:rFonts w:ascii="Arial" w:hAnsi="Arial" w:cs="Arial"/>
        </w:rPr>
      </w:pPr>
    </w:p>
    <w:p w14:paraId="3E2E1C71" w14:textId="448FAFDD" w:rsidR="00BE105D" w:rsidRPr="00BE105D" w:rsidRDefault="00BE105D" w:rsidP="00333321">
      <w:pPr>
        <w:jc w:val="both"/>
        <w:rPr>
          <w:rFonts w:ascii="Arial" w:hAnsi="Arial" w:cs="Arial"/>
        </w:rPr>
      </w:pPr>
      <w:r w:rsidRPr="00BE105D">
        <w:rPr>
          <w:rFonts w:ascii="Arial" w:hAnsi="Arial" w:cs="Arial"/>
        </w:rPr>
        <w:t>A sterile knife was used to open the shell aseptically (Shuping et al. 2023). The flesh was detached from the shell and placed in a sterile Erlenmeyer flask (</w:t>
      </w:r>
      <w:proofErr w:type="spellStart"/>
      <w:r w:rsidRPr="00BE105D">
        <w:rPr>
          <w:rFonts w:ascii="Arial" w:hAnsi="Arial" w:cs="Arial"/>
        </w:rPr>
        <w:t>Pakingking</w:t>
      </w:r>
      <w:proofErr w:type="spellEnd"/>
      <w:r w:rsidRPr="00BE105D">
        <w:rPr>
          <w:rFonts w:ascii="Arial" w:hAnsi="Arial" w:cs="Arial"/>
        </w:rPr>
        <w:t xml:space="preserve"> et al. 2023). The samples were homogenized by mixing 25 grams of oyster meat and 225 mL of alkaline peptone water (APW) to create a 1:10 dilution, and serial dilutions were followed. Consequently, the APW homogenates were incubated at 37°C for 18 hours (</w:t>
      </w:r>
      <w:proofErr w:type="spellStart"/>
      <w:r w:rsidRPr="00BE105D">
        <w:rPr>
          <w:rFonts w:ascii="Arial" w:hAnsi="Arial" w:cs="Arial"/>
        </w:rPr>
        <w:t>Villica</w:t>
      </w:r>
      <w:proofErr w:type="spellEnd"/>
      <w:r w:rsidRPr="00BE105D">
        <w:rPr>
          <w:rFonts w:ascii="Arial" w:hAnsi="Arial" w:cs="Arial"/>
          <w:lang w:val="en-PH"/>
        </w:rPr>
        <w:t>ñ</w:t>
      </w:r>
      <w:r w:rsidRPr="00BE105D">
        <w:rPr>
          <w:rFonts w:ascii="Arial" w:hAnsi="Arial" w:cs="Arial"/>
        </w:rPr>
        <w:t xml:space="preserve">a et al. 2019; </w:t>
      </w:r>
      <w:r w:rsidRPr="00BE105D">
        <w:rPr>
          <w:rFonts w:ascii="Arial" w:hAnsi="Arial" w:cs="Arial"/>
          <w:lang w:val="en-PH"/>
        </w:rPr>
        <w:t>Dumaloan-Canini et al., 2024)</w:t>
      </w:r>
      <w:r w:rsidRPr="00BE105D">
        <w:rPr>
          <w:rFonts w:ascii="Arial" w:hAnsi="Arial" w:cs="Arial"/>
        </w:rPr>
        <w:t xml:space="preserve">. </w:t>
      </w:r>
    </w:p>
    <w:p w14:paraId="3C83F0C0" w14:textId="77777777" w:rsidR="00333321" w:rsidRDefault="00333321" w:rsidP="00333321">
      <w:pPr>
        <w:jc w:val="both"/>
        <w:rPr>
          <w:rFonts w:ascii="Arial" w:hAnsi="Arial" w:cs="Arial"/>
        </w:rPr>
      </w:pPr>
    </w:p>
    <w:p w14:paraId="0A05FD36" w14:textId="4881F43F" w:rsidR="00BE105D" w:rsidRPr="00BE105D" w:rsidRDefault="00BE105D" w:rsidP="00333321">
      <w:pPr>
        <w:jc w:val="both"/>
        <w:rPr>
          <w:rFonts w:ascii="Arial" w:hAnsi="Arial" w:cs="Arial"/>
        </w:rPr>
      </w:pPr>
      <w:r w:rsidRPr="00BE105D">
        <w:rPr>
          <w:rFonts w:ascii="Arial" w:hAnsi="Arial" w:cs="Arial"/>
        </w:rPr>
        <w:t>All procedures were performed in triplicate to ensure accuracy and reliability of results.</w:t>
      </w:r>
    </w:p>
    <w:p w14:paraId="22CFB226" w14:textId="77777777" w:rsidR="00BE105D" w:rsidRPr="00BE105D" w:rsidRDefault="00BE105D" w:rsidP="00BE105D">
      <w:pPr>
        <w:jc w:val="both"/>
        <w:rPr>
          <w:rFonts w:ascii="Arial" w:hAnsi="Arial" w:cs="Arial"/>
        </w:rPr>
      </w:pPr>
      <w:r w:rsidRPr="00BE105D">
        <w:rPr>
          <w:rFonts w:ascii="Arial" w:hAnsi="Arial" w:cs="Arial"/>
        </w:rPr>
        <w:t xml:space="preserve">The detection of </w:t>
      </w:r>
      <w:r w:rsidRPr="00BE105D">
        <w:rPr>
          <w:rFonts w:ascii="Arial" w:hAnsi="Arial" w:cs="Arial"/>
          <w:i/>
          <w:iCs/>
        </w:rPr>
        <w:t>V. parahaemolyticus</w:t>
      </w:r>
      <w:r w:rsidRPr="00BE105D">
        <w:rPr>
          <w:rFonts w:ascii="Arial" w:hAnsi="Arial" w:cs="Arial"/>
        </w:rPr>
        <w:t xml:space="preserve"> was based on the standard procedures of the U</w:t>
      </w:r>
      <w:r w:rsidRPr="00BE105D">
        <w:rPr>
          <w:rFonts w:ascii="Arial" w:hAnsi="Arial" w:cs="Arial"/>
          <w:lang w:val="en-PH"/>
        </w:rPr>
        <w:t>.</w:t>
      </w:r>
      <w:r w:rsidRPr="00BE105D">
        <w:rPr>
          <w:rFonts w:ascii="Arial" w:hAnsi="Arial" w:cs="Arial"/>
        </w:rPr>
        <w:t>S</w:t>
      </w:r>
      <w:r w:rsidRPr="00BE105D">
        <w:rPr>
          <w:rFonts w:ascii="Arial" w:hAnsi="Arial" w:cs="Arial"/>
          <w:lang w:val="en-PH"/>
        </w:rPr>
        <w:t>.</w:t>
      </w:r>
      <w:r w:rsidRPr="00BE105D">
        <w:rPr>
          <w:rFonts w:ascii="Arial" w:hAnsi="Arial" w:cs="Arial"/>
        </w:rPr>
        <w:t xml:space="preserve"> F</w:t>
      </w:r>
      <w:proofErr w:type="spellStart"/>
      <w:r w:rsidRPr="00BE105D">
        <w:rPr>
          <w:rFonts w:ascii="Arial" w:hAnsi="Arial" w:cs="Arial"/>
          <w:lang w:val="en-PH"/>
        </w:rPr>
        <w:t>ood</w:t>
      </w:r>
      <w:proofErr w:type="spellEnd"/>
      <w:r w:rsidRPr="00BE105D">
        <w:rPr>
          <w:rFonts w:ascii="Arial" w:hAnsi="Arial" w:cs="Arial"/>
          <w:lang w:val="en-PH"/>
        </w:rPr>
        <w:t xml:space="preserve"> and </w:t>
      </w:r>
      <w:r w:rsidRPr="00BE105D">
        <w:rPr>
          <w:rFonts w:ascii="Arial" w:hAnsi="Arial" w:cs="Arial"/>
        </w:rPr>
        <w:t>D</w:t>
      </w:r>
      <w:r w:rsidRPr="00BE105D">
        <w:rPr>
          <w:rFonts w:ascii="Arial" w:hAnsi="Arial" w:cs="Arial"/>
          <w:lang w:val="en-PH"/>
        </w:rPr>
        <w:t xml:space="preserve">rug </w:t>
      </w:r>
      <w:r w:rsidRPr="00BE105D">
        <w:rPr>
          <w:rFonts w:ascii="Arial" w:hAnsi="Arial" w:cs="Arial"/>
        </w:rPr>
        <w:t>A</w:t>
      </w:r>
      <w:proofErr w:type="spellStart"/>
      <w:r w:rsidRPr="00BE105D">
        <w:rPr>
          <w:rFonts w:ascii="Arial" w:hAnsi="Arial" w:cs="Arial"/>
          <w:lang w:val="en-PH"/>
        </w:rPr>
        <w:t>dministration</w:t>
      </w:r>
      <w:proofErr w:type="spellEnd"/>
      <w:r w:rsidRPr="00BE105D">
        <w:rPr>
          <w:rFonts w:ascii="Arial" w:hAnsi="Arial" w:cs="Arial"/>
        </w:rPr>
        <w:t xml:space="preserve"> Bacteriology Analytical Manual, followed by some modifications (</w:t>
      </w:r>
      <w:proofErr w:type="spellStart"/>
      <w:r w:rsidRPr="00BE105D">
        <w:rPr>
          <w:rFonts w:ascii="Arial" w:hAnsi="Arial" w:cs="Arial"/>
          <w:lang w:val="en-PH"/>
        </w:rPr>
        <w:t>Dumaloan</w:t>
      </w:r>
      <w:proofErr w:type="spellEnd"/>
      <w:r w:rsidRPr="00BE105D">
        <w:rPr>
          <w:rFonts w:ascii="Arial" w:hAnsi="Arial" w:cs="Arial"/>
          <w:lang w:val="en-PH"/>
        </w:rPr>
        <w:t>-Canini et al., 2024</w:t>
      </w:r>
      <w:r w:rsidRPr="00BE105D">
        <w:rPr>
          <w:rFonts w:ascii="Arial" w:hAnsi="Arial" w:cs="Arial"/>
        </w:rPr>
        <w:t xml:space="preserve">; Tan et al. 2020). Using an inoculating loop, a 3-mm loopful from the prepared APW tubes containing the highest dilutions of sample was streaked to Petri dishes containing thiosulfate citrate bile-salt sucrose (TCBS) agar and was incubated at 35-37°C overnight (FDA, 2004; Castello et al., 2023). </w:t>
      </w:r>
    </w:p>
    <w:p w14:paraId="3A5F79C4" w14:textId="77777777" w:rsidR="00333321" w:rsidRDefault="00333321" w:rsidP="00333321">
      <w:pPr>
        <w:jc w:val="both"/>
        <w:rPr>
          <w:rFonts w:ascii="Arial" w:hAnsi="Arial" w:cs="Arial"/>
        </w:rPr>
      </w:pPr>
    </w:p>
    <w:p w14:paraId="14F211C2" w14:textId="73E52F96" w:rsidR="00BE105D" w:rsidRPr="00BE105D" w:rsidRDefault="00BE105D" w:rsidP="00333321">
      <w:pPr>
        <w:jc w:val="both"/>
        <w:rPr>
          <w:rFonts w:ascii="Arial" w:hAnsi="Arial" w:cs="Arial"/>
        </w:rPr>
      </w:pPr>
      <w:r w:rsidRPr="00BE105D">
        <w:rPr>
          <w:rFonts w:ascii="Arial" w:hAnsi="Arial" w:cs="Arial"/>
        </w:rPr>
        <w:t xml:space="preserve">For presumptive identification of </w:t>
      </w:r>
      <w:r w:rsidRPr="00BE105D">
        <w:rPr>
          <w:rFonts w:ascii="Arial" w:hAnsi="Arial" w:cs="Arial"/>
          <w:i/>
          <w:iCs/>
        </w:rPr>
        <w:t>V. parahaemolyticus</w:t>
      </w:r>
      <w:r w:rsidRPr="00BE105D">
        <w:rPr>
          <w:rFonts w:ascii="Arial" w:hAnsi="Arial" w:cs="Arial"/>
        </w:rPr>
        <w:t>, it appeared as round, opaque, and greenish or bluish colonies in the TCBS agar. After the incubation period, colonies with typical characteristics were counted (</w:t>
      </w:r>
      <w:proofErr w:type="spellStart"/>
      <w:r w:rsidRPr="00BE105D">
        <w:rPr>
          <w:rFonts w:ascii="Arial" w:hAnsi="Arial" w:cs="Arial"/>
        </w:rPr>
        <w:t>Stratev</w:t>
      </w:r>
      <w:proofErr w:type="spellEnd"/>
      <w:r w:rsidRPr="00BE105D">
        <w:rPr>
          <w:rFonts w:ascii="Arial" w:hAnsi="Arial" w:cs="Arial"/>
        </w:rPr>
        <w:t xml:space="preserve"> et al. 2021). Using these characteristics, other species just like </w:t>
      </w:r>
      <w:r w:rsidRPr="00BE105D">
        <w:rPr>
          <w:rFonts w:ascii="Arial" w:hAnsi="Arial" w:cs="Arial"/>
          <w:i/>
          <w:iCs/>
        </w:rPr>
        <w:t>V. cholerae</w:t>
      </w:r>
      <w:r w:rsidRPr="00BE105D">
        <w:rPr>
          <w:rFonts w:ascii="Arial" w:hAnsi="Arial" w:cs="Arial"/>
        </w:rPr>
        <w:t xml:space="preserve">, </w:t>
      </w:r>
      <w:r w:rsidRPr="00BE105D">
        <w:rPr>
          <w:rFonts w:ascii="Arial" w:hAnsi="Arial" w:cs="Arial"/>
          <w:i/>
          <w:iCs/>
        </w:rPr>
        <w:t>V. alginolyticus</w:t>
      </w:r>
      <w:r w:rsidRPr="00BE105D">
        <w:rPr>
          <w:rFonts w:ascii="Arial" w:hAnsi="Arial" w:cs="Arial"/>
        </w:rPr>
        <w:t xml:space="preserve">, and </w:t>
      </w:r>
      <w:r w:rsidRPr="00BE105D">
        <w:rPr>
          <w:rFonts w:ascii="Arial" w:hAnsi="Arial" w:cs="Arial"/>
          <w:i/>
          <w:iCs/>
        </w:rPr>
        <w:t xml:space="preserve">V.  </w:t>
      </w:r>
      <w:proofErr w:type="spellStart"/>
      <w:r w:rsidRPr="00BE105D">
        <w:rPr>
          <w:rFonts w:ascii="Arial" w:hAnsi="Arial" w:cs="Arial"/>
          <w:i/>
          <w:iCs/>
        </w:rPr>
        <w:t>furnissii</w:t>
      </w:r>
      <w:proofErr w:type="spellEnd"/>
      <w:r w:rsidRPr="00BE105D">
        <w:rPr>
          <w:rFonts w:ascii="Arial" w:hAnsi="Arial" w:cs="Arial"/>
        </w:rPr>
        <w:t xml:space="preserve">, which exhibit yellow colonies on TCBS agar were ruled out. The suspected colonies were then </w:t>
      </w:r>
      <w:proofErr w:type="spellStart"/>
      <w:r w:rsidRPr="00BE105D">
        <w:rPr>
          <w:rFonts w:ascii="Arial" w:hAnsi="Arial" w:cs="Arial"/>
        </w:rPr>
        <w:t>subcultured</w:t>
      </w:r>
      <w:proofErr w:type="spellEnd"/>
      <w:r w:rsidRPr="00BE105D">
        <w:rPr>
          <w:rFonts w:ascii="Arial" w:hAnsi="Arial" w:cs="Arial"/>
        </w:rPr>
        <w:t xml:space="preserve"> on another Petri dishes containing the same culture media, and bacterial smears were then prepared from the suspected colonies and stained with Gram stain (Al-</w:t>
      </w:r>
      <w:proofErr w:type="spellStart"/>
      <w:r w:rsidRPr="00BE105D">
        <w:rPr>
          <w:rFonts w:ascii="Arial" w:hAnsi="Arial" w:cs="Arial"/>
        </w:rPr>
        <w:t>Garadi</w:t>
      </w:r>
      <w:proofErr w:type="spellEnd"/>
      <w:r w:rsidRPr="00BE105D">
        <w:rPr>
          <w:rFonts w:ascii="Arial" w:hAnsi="Arial" w:cs="Arial"/>
        </w:rPr>
        <w:t xml:space="preserve"> et al. 2024). </w:t>
      </w:r>
    </w:p>
    <w:p w14:paraId="676803A1" w14:textId="77777777" w:rsidR="00333321" w:rsidRDefault="00333321" w:rsidP="00333321">
      <w:pPr>
        <w:jc w:val="both"/>
        <w:rPr>
          <w:rFonts w:ascii="Arial" w:hAnsi="Arial" w:cs="Arial"/>
        </w:rPr>
      </w:pPr>
    </w:p>
    <w:p w14:paraId="3F5DA525" w14:textId="13776B9C" w:rsidR="00BE105D" w:rsidRPr="00BE105D" w:rsidRDefault="00BE105D" w:rsidP="00333321">
      <w:pPr>
        <w:jc w:val="both"/>
        <w:rPr>
          <w:rFonts w:ascii="Arial" w:hAnsi="Arial" w:cs="Arial"/>
        </w:rPr>
      </w:pPr>
      <w:r w:rsidRPr="00BE105D">
        <w:rPr>
          <w:rFonts w:ascii="Arial" w:hAnsi="Arial" w:cs="Arial"/>
        </w:rPr>
        <w:t xml:space="preserve">The isolates which appeared as pink-colored, curved, rod-shaped, and gram-negative were identified as </w:t>
      </w:r>
      <w:r w:rsidRPr="00BE105D">
        <w:rPr>
          <w:rFonts w:ascii="Arial" w:hAnsi="Arial" w:cs="Arial"/>
          <w:i/>
          <w:iCs/>
        </w:rPr>
        <w:t>V. parahaemolyticus</w:t>
      </w:r>
      <w:r w:rsidRPr="00BE105D">
        <w:rPr>
          <w:rFonts w:ascii="Arial" w:hAnsi="Arial" w:cs="Arial"/>
        </w:rPr>
        <w:t xml:space="preserve">. The colonies were subjected to the salt tolerance test available in the laboratory for further identification of </w:t>
      </w:r>
      <w:r w:rsidRPr="00BE105D">
        <w:rPr>
          <w:rFonts w:ascii="Arial" w:hAnsi="Arial" w:cs="Arial"/>
          <w:i/>
          <w:iCs/>
        </w:rPr>
        <w:t>V. parahaemolyticus</w:t>
      </w:r>
      <w:r w:rsidRPr="00BE105D">
        <w:rPr>
          <w:rFonts w:ascii="Arial" w:hAnsi="Arial" w:cs="Arial"/>
        </w:rPr>
        <w:t>.</w:t>
      </w:r>
    </w:p>
    <w:p w14:paraId="0786F7EE" w14:textId="77777777" w:rsidR="00BE105D" w:rsidRDefault="00BE105D" w:rsidP="00441B6F">
      <w:pPr>
        <w:pStyle w:val="Body"/>
        <w:spacing w:after="0"/>
        <w:rPr>
          <w:rFonts w:ascii="Arial" w:hAnsi="Arial" w:cs="Arial"/>
          <w:b/>
          <w:bCs/>
          <w:caps/>
          <w:sz w:val="22"/>
          <w:szCs w:val="22"/>
        </w:rPr>
      </w:pPr>
    </w:p>
    <w:p w14:paraId="76BCC425" w14:textId="17861965" w:rsidR="00BE105D" w:rsidRDefault="00BE105D" w:rsidP="00BE105D">
      <w:pPr>
        <w:pStyle w:val="Body"/>
        <w:spacing w:after="0"/>
        <w:rPr>
          <w:rFonts w:ascii="Arial" w:hAnsi="Arial" w:cs="Arial"/>
          <w:b/>
          <w:bCs/>
          <w:u w:val="single"/>
        </w:rPr>
      </w:pPr>
      <w:r>
        <w:rPr>
          <w:rFonts w:ascii="Arial" w:hAnsi="Arial" w:cs="Arial"/>
          <w:b/>
          <w:u w:val="single"/>
        </w:rPr>
        <w:t>2</w:t>
      </w:r>
      <w:r w:rsidRPr="00902823">
        <w:rPr>
          <w:rFonts w:ascii="Arial" w:hAnsi="Arial" w:cs="Arial"/>
          <w:b/>
          <w:u w:val="single"/>
        </w:rPr>
        <w:t>.</w:t>
      </w:r>
      <w:r>
        <w:rPr>
          <w:rFonts w:ascii="Arial" w:hAnsi="Arial" w:cs="Arial"/>
          <w:b/>
          <w:u w:val="single"/>
        </w:rPr>
        <w:t>5</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sidRPr="00BE105D">
        <w:rPr>
          <w:rFonts w:ascii="Arial" w:hAnsi="Arial" w:cs="Arial"/>
          <w:b/>
          <w:bCs/>
          <w:u w:val="single"/>
        </w:rPr>
        <w:t xml:space="preserve">Isolation of </w:t>
      </w:r>
      <w:r>
        <w:rPr>
          <w:rFonts w:ascii="Arial" w:hAnsi="Arial" w:cs="Arial"/>
          <w:b/>
          <w:bCs/>
          <w:i/>
          <w:iCs/>
          <w:u w:val="single"/>
        </w:rPr>
        <w:t xml:space="preserve">Salmonella </w:t>
      </w:r>
      <w:r>
        <w:rPr>
          <w:rFonts w:ascii="Arial" w:hAnsi="Arial" w:cs="Arial"/>
          <w:b/>
          <w:bCs/>
          <w:u w:val="single"/>
        </w:rPr>
        <w:t>species</w:t>
      </w:r>
    </w:p>
    <w:p w14:paraId="02DE1783" w14:textId="77777777" w:rsidR="00333321" w:rsidRDefault="00333321" w:rsidP="00333321">
      <w:pPr>
        <w:jc w:val="both"/>
        <w:rPr>
          <w:rFonts w:ascii="Arial" w:hAnsi="Arial" w:cs="Arial"/>
        </w:rPr>
      </w:pPr>
    </w:p>
    <w:p w14:paraId="18E7D0E0" w14:textId="2FE1C20C" w:rsidR="00BE105D" w:rsidRDefault="00BE105D" w:rsidP="00333321">
      <w:pPr>
        <w:jc w:val="both"/>
        <w:rPr>
          <w:rFonts w:ascii="Arial" w:hAnsi="Arial" w:cs="Arial"/>
        </w:rPr>
      </w:pPr>
      <w:r w:rsidRPr="00BE105D">
        <w:rPr>
          <w:rFonts w:ascii="Arial" w:hAnsi="Arial" w:cs="Arial"/>
        </w:rPr>
        <w:t xml:space="preserve">To detect </w:t>
      </w:r>
      <w:r w:rsidRPr="00BE105D">
        <w:rPr>
          <w:rFonts w:ascii="Arial" w:hAnsi="Arial" w:cs="Arial"/>
          <w:i/>
          <w:iCs/>
        </w:rPr>
        <w:t>Salmonella</w:t>
      </w:r>
      <w:r w:rsidRPr="00BE105D">
        <w:rPr>
          <w:rFonts w:ascii="Arial" w:hAnsi="Arial" w:cs="Arial"/>
        </w:rPr>
        <w:t xml:space="preserve"> spp., a pre-enrichment procedure was done by mixing 25 grams of oyster meat and 225 mL of buffered peptone water in a sterile blender (</w:t>
      </w:r>
      <w:proofErr w:type="spellStart"/>
      <w:r w:rsidRPr="00BE105D">
        <w:rPr>
          <w:rFonts w:ascii="Arial" w:hAnsi="Arial" w:cs="Arial"/>
          <w:lang w:val="en-PH"/>
        </w:rPr>
        <w:t>Dumaloan</w:t>
      </w:r>
      <w:proofErr w:type="spellEnd"/>
      <w:r w:rsidRPr="00BE105D">
        <w:rPr>
          <w:rFonts w:ascii="Arial" w:hAnsi="Arial" w:cs="Arial"/>
          <w:lang w:val="en-PH"/>
        </w:rPr>
        <w:t>-</w:t>
      </w:r>
      <w:r w:rsidRPr="00BE105D">
        <w:rPr>
          <w:rFonts w:ascii="Arial" w:hAnsi="Arial" w:cs="Arial"/>
        </w:rPr>
        <w:t xml:space="preserve">Canini et al., 2024). Following the Bacterial Analytical Manual for </w:t>
      </w:r>
      <w:r w:rsidRPr="00BE105D">
        <w:rPr>
          <w:rFonts w:ascii="Arial" w:hAnsi="Arial" w:cs="Arial"/>
          <w:i/>
          <w:iCs/>
        </w:rPr>
        <w:t xml:space="preserve">Salmonella </w:t>
      </w:r>
      <w:r w:rsidRPr="00BE105D">
        <w:rPr>
          <w:rFonts w:ascii="Arial" w:hAnsi="Arial" w:cs="Arial"/>
        </w:rPr>
        <w:t xml:space="preserve">spp., selective enrichment was performed by transferring 0.10 mL of the blended samples to 10 mL of Rappaport-Vassiliadis (RV) medium and incubating for 24 ± 2 h at 42 ± 0.2°C. The colony that grew on </w:t>
      </w:r>
      <w:r w:rsidRPr="00BE105D">
        <w:rPr>
          <w:rFonts w:ascii="Arial" w:hAnsi="Arial" w:cs="Arial"/>
        </w:rPr>
        <w:lastRenderedPageBreak/>
        <w:t>the RV medium was then inoculated to the selective medium called the Salmonella-Shigella (SS) agar and was incubated at 35°C (</w:t>
      </w:r>
      <w:r w:rsidRPr="00BE105D">
        <w:rPr>
          <w:rFonts w:ascii="Arial" w:hAnsi="Arial" w:cs="Arial"/>
          <w:lang w:val="en-PH"/>
        </w:rPr>
        <w:t>Dumaloan-Canini et al., 2024)</w:t>
      </w:r>
      <w:r w:rsidRPr="00BE105D">
        <w:rPr>
          <w:rFonts w:ascii="Arial" w:hAnsi="Arial" w:cs="Arial"/>
        </w:rPr>
        <w:t xml:space="preserve">. In this selective agar, the </w:t>
      </w:r>
      <w:r w:rsidRPr="00BE105D">
        <w:rPr>
          <w:rFonts w:ascii="Arial" w:hAnsi="Arial" w:cs="Arial"/>
          <w:i/>
          <w:iCs/>
        </w:rPr>
        <w:t>Salmonella</w:t>
      </w:r>
      <w:r w:rsidRPr="00BE105D">
        <w:rPr>
          <w:rFonts w:ascii="Arial" w:hAnsi="Arial" w:cs="Arial"/>
        </w:rPr>
        <w:t xml:space="preserve"> species appears as colorless colonies with black centers</w:t>
      </w:r>
      <w:r w:rsidRPr="00BE105D">
        <w:rPr>
          <w:rFonts w:ascii="Arial" w:hAnsi="Arial" w:cs="Arial"/>
          <w:lang w:val="en-PH"/>
        </w:rPr>
        <w:t xml:space="preserve"> </w:t>
      </w:r>
      <w:r w:rsidRPr="00281661">
        <w:rPr>
          <w:rFonts w:ascii="Arial" w:hAnsi="Arial" w:cs="Arial"/>
          <w:lang w:val="en-PH"/>
        </w:rPr>
        <w:t>(</w:t>
      </w:r>
      <w:proofErr w:type="spellStart"/>
      <w:r w:rsidRPr="00281661">
        <w:rPr>
          <w:rFonts w:ascii="Arial" w:hAnsi="Arial" w:cs="Arial"/>
          <w:lang w:val="en-PH"/>
        </w:rPr>
        <w:t>Neyaz</w:t>
      </w:r>
      <w:proofErr w:type="spellEnd"/>
      <w:r w:rsidRPr="00281661">
        <w:rPr>
          <w:rFonts w:ascii="Arial" w:hAnsi="Arial" w:cs="Arial"/>
          <w:lang w:val="en-PH"/>
        </w:rPr>
        <w:t xml:space="preserve"> et al. 2024).</w:t>
      </w:r>
      <w:r w:rsidRPr="00281661">
        <w:t xml:space="preserve"> </w:t>
      </w:r>
      <w:r w:rsidRPr="00BE105D">
        <w:rPr>
          <w:rFonts w:ascii="Arial" w:hAnsi="Arial" w:cs="Arial"/>
        </w:rPr>
        <w:t>Moreover, biochemical tests were performed for further identification.</w:t>
      </w:r>
    </w:p>
    <w:p w14:paraId="1F324969" w14:textId="77777777" w:rsidR="00333321" w:rsidRPr="00281661" w:rsidRDefault="00333321" w:rsidP="00333321">
      <w:pPr>
        <w:jc w:val="both"/>
        <w:rPr>
          <w:rFonts w:ascii="Arial" w:hAnsi="Arial" w:cs="Arial"/>
        </w:rPr>
      </w:pPr>
    </w:p>
    <w:p w14:paraId="202F577C" w14:textId="7A56F3F9" w:rsidR="00281661" w:rsidRDefault="00281661" w:rsidP="00281661">
      <w:pPr>
        <w:pStyle w:val="Body"/>
        <w:spacing w:after="0"/>
        <w:rPr>
          <w:rFonts w:ascii="Arial" w:hAnsi="Arial" w:cs="Arial"/>
          <w:b/>
          <w:sz w:val="22"/>
          <w:szCs w:val="22"/>
        </w:rPr>
      </w:pPr>
      <w:r w:rsidRPr="00281661">
        <w:rPr>
          <w:rFonts w:ascii="Arial" w:hAnsi="Arial" w:cs="Arial"/>
          <w:b/>
          <w:caps/>
          <w:sz w:val="22"/>
          <w:szCs w:val="22"/>
        </w:rPr>
        <w:t xml:space="preserve">2.6 </w:t>
      </w:r>
      <w:r w:rsidRPr="00281661">
        <w:rPr>
          <w:rFonts w:ascii="Arial" w:hAnsi="Arial" w:cs="Arial"/>
          <w:b/>
          <w:sz w:val="22"/>
          <w:szCs w:val="22"/>
        </w:rPr>
        <w:t>Biosafety and Biosecurity Management</w:t>
      </w:r>
    </w:p>
    <w:p w14:paraId="00DB1E1E" w14:textId="77777777" w:rsidR="00333321" w:rsidRDefault="00333321" w:rsidP="00333321">
      <w:pPr>
        <w:pStyle w:val="Body"/>
        <w:spacing w:after="0"/>
        <w:rPr>
          <w:rFonts w:ascii="Arial" w:hAnsi="Arial" w:cs="Arial"/>
          <w:b/>
          <w:sz w:val="22"/>
          <w:szCs w:val="22"/>
        </w:rPr>
      </w:pPr>
    </w:p>
    <w:p w14:paraId="4A438E05" w14:textId="6A9A9250" w:rsidR="00281661" w:rsidRPr="00281661" w:rsidRDefault="00281661" w:rsidP="00333321">
      <w:pPr>
        <w:pStyle w:val="Body"/>
        <w:spacing w:after="0"/>
        <w:rPr>
          <w:rFonts w:ascii="Arial" w:hAnsi="Arial" w:cs="Arial"/>
          <w:bCs/>
        </w:rPr>
      </w:pPr>
      <w:r w:rsidRPr="00281661">
        <w:rPr>
          <w:rFonts w:ascii="Arial" w:hAnsi="Arial" w:cs="Arial"/>
          <w:bCs/>
        </w:rPr>
        <w:t xml:space="preserve">The Biosafety Level 2 (BSL-2) containment guidelines were strictly followed for handling the Risk Group 2 pathogens such as Vibrio parahaemolyticus and Salmonella species.  A biosafety cabinet class II was used during the conduct of the study. These measures align with the international biosafety protocols and the national standards of the Philippines (U.S. Department of Health and Human Services, 2020). In the laboratory safety manual, the usage of personal protective equipment (PPE), including gloves and laboratory gowns, was strictly employed to prevent contamination of the sample being processed. Moreover, work surface areas were disinfected regularly with a disinfectant (Reckitt). Lastly, the bacteria-containing plates were sterilized using an autoclave set at 121°C and 15 psi for 15 minutes. After which, the disinfected Petri dishes were disposed of on a yellow bag with a biohazard symbol. The sterilized </w:t>
      </w:r>
      <w:r w:rsidR="003C33EB">
        <w:rPr>
          <w:rFonts w:ascii="Arial" w:hAnsi="Arial" w:cs="Arial"/>
          <w:bCs/>
        </w:rPr>
        <w:t>wastes</w:t>
      </w:r>
      <w:r w:rsidRPr="00281661">
        <w:rPr>
          <w:rFonts w:ascii="Arial" w:hAnsi="Arial" w:cs="Arial"/>
          <w:bCs/>
        </w:rPr>
        <w:t xml:space="preserve"> were then collected by the sanitary management of Misamis University.</w:t>
      </w:r>
    </w:p>
    <w:p w14:paraId="26ADA8F8" w14:textId="77777777" w:rsidR="00281661" w:rsidRDefault="00281661" w:rsidP="00281661">
      <w:pPr>
        <w:pStyle w:val="Body"/>
        <w:spacing w:after="0"/>
        <w:rPr>
          <w:rFonts w:ascii="Arial" w:hAnsi="Arial" w:cs="Arial"/>
          <w:bCs/>
          <w:sz w:val="22"/>
          <w:szCs w:val="22"/>
        </w:rPr>
      </w:pPr>
    </w:p>
    <w:p w14:paraId="6ACF8621" w14:textId="77777777" w:rsidR="00281661" w:rsidRDefault="00281661" w:rsidP="00281661">
      <w:pPr>
        <w:jc w:val="both"/>
        <w:rPr>
          <w:rFonts w:ascii="Arial" w:hAnsi="Arial" w:cs="Arial"/>
          <w:b/>
          <w:bCs/>
          <w:sz w:val="22"/>
          <w:szCs w:val="22"/>
        </w:rPr>
      </w:pPr>
      <w:r w:rsidRPr="00281661">
        <w:rPr>
          <w:rFonts w:ascii="Arial" w:hAnsi="Arial" w:cs="Arial"/>
          <w:b/>
          <w:caps/>
          <w:sz w:val="22"/>
          <w:szCs w:val="22"/>
        </w:rPr>
        <w:t>2.</w:t>
      </w:r>
      <w:r>
        <w:rPr>
          <w:rFonts w:ascii="Arial" w:hAnsi="Arial" w:cs="Arial"/>
          <w:b/>
          <w:caps/>
          <w:sz w:val="22"/>
          <w:szCs w:val="22"/>
        </w:rPr>
        <w:t xml:space="preserve">7 </w:t>
      </w:r>
      <w:r w:rsidRPr="00281661">
        <w:rPr>
          <w:rFonts w:ascii="Arial" w:hAnsi="Arial" w:cs="Arial"/>
          <w:b/>
          <w:bCs/>
          <w:sz w:val="22"/>
          <w:szCs w:val="22"/>
        </w:rPr>
        <w:t>Data Analysis</w:t>
      </w:r>
    </w:p>
    <w:p w14:paraId="19C7760C" w14:textId="77777777" w:rsidR="00333321" w:rsidRDefault="00333321" w:rsidP="00333321">
      <w:pPr>
        <w:jc w:val="both"/>
        <w:rPr>
          <w:rFonts w:ascii="Times New Roman" w:hAnsi="Times New Roman"/>
          <w:i/>
          <w:iCs/>
          <w:sz w:val="24"/>
          <w:szCs w:val="24"/>
        </w:rPr>
      </w:pPr>
    </w:p>
    <w:p w14:paraId="4254D3D2" w14:textId="7E478BB4" w:rsidR="00281661" w:rsidRPr="00281661" w:rsidRDefault="00281661" w:rsidP="00333321">
      <w:pPr>
        <w:jc w:val="both"/>
        <w:rPr>
          <w:rFonts w:ascii="Arial" w:hAnsi="Arial" w:cs="Arial"/>
        </w:rPr>
      </w:pPr>
      <w:r w:rsidRPr="00281661">
        <w:rPr>
          <w:rFonts w:ascii="Arial" w:hAnsi="Arial" w:cs="Arial"/>
        </w:rPr>
        <w:t xml:space="preserve">The colony forming unit (CFU) count in Equation 1 was utilized to quantify the isolated bacteria in the population of the confirmed colonies. The CFU per gram was calculated by multiplying the number of colonies by the dilution factor divided by the volume plated. </w:t>
      </w:r>
    </w:p>
    <w:p w14:paraId="4B4EF0E3" w14:textId="77777777" w:rsidR="00281661" w:rsidRPr="00281661" w:rsidRDefault="00281661" w:rsidP="00281661">
      <w:pPr>
        <w:ind w:firstLine="720"/>
        <w:jc w:val="both"/>
        <w:rPr>
          <w:rFonts w:ascii="Arial" w:hAnsi="Arial" w:cs="Arial"/>
        </w:rPr>
      </w:pPr>
    </w:p>
    <w:p w14:paraId="2E7C06E3" w14:textId="77777777" w:rsidR="00281661" w:rsidRPr="00281661" w:rsidRDefault="00281661" w:rsidP="00281661">
      <w:pPr>
        <w:ind w:firstLine="720"/>
        <w:jc w:val="both"/>
        <w:rPr>
          <w:rFonts w:ascii="Arial" w:hAnsi="Arial" w:cs="Arial"/>
        </w:rPr>
      </w:pPr>
    </w:p>
    <w:p w14:paraId="672104CF" w14:textId="40C6A749" w:rsidR="00281661" w:rsidRPr="00281661" w:rsidRDefault="00281661" w:rsidP="00281661">
      <w:pPr>
        <w:jc w:val="center"/>
        <w:rPr>
          <w:rFonts w:ascii="Arial" w:hAnsi="Arial" w:cs="Arial"/>
        </w:rPr>
      </w:pPr>
      <m:oMath>
        <m:r>
          <m:rPr>
            <m:nor/>
          </m:rPr>
          <w:rPr>
            <w:rFonts w:ascii="Arial" w:hAnsi="Arial" w:cs="Arial"/>
            <w:bCs/>
          </w:rPr>
          <m:t xml:space="preserve">CFU/g = </m:t>
        </m:r>
        <m:f>
          <m:fPr>
            <m:ctrlPr>
              <w:rPr>
                <w:rFonts w:ascii="Cambria Math" w:hAnsi="Cambria Math" w:cs="Arial"/>
                <w:bCs/>
              </w:rPr>
            </m:ctrlPr>
          </m:fPr>
          <m:num>
            <m:r>
              <m:rPr>
                <m:nor/>
              </m:rPr>
              <w:rPr>
                <w:rFonts w:ascii="Arial" w:hAnsi="Arial" w:cs="Arial"/>
                <w:bCs/>
              </w:rPr>
              <m:t>Number of Colonies Counted x dilution factor</m:t>
            </m:r>
          </m:num>
          <m:den>
            <m:r>
              <m:rPr>
                <m:nor/>
              </m:rPr>
              <w:rPr>
                <w:rFonts w:ascii="Arial" w:hAnsi="Arial" w:cs="Arial"/>
                <w:bCs/>
              </w:rPr>
              <m:t>volume plated</m:t>
            </m:r>
          </m:den>
        </m:f>
      </m:oMath>
      <w:r w:rsidRPr="00281661">
        <w:rPr>
          <w:rFonts w:ascii="Arial" w:hAnsi="Arial" w:cs="Arial"/>
        </w:rPr>
        <w:t xml:space="preserve">    </w:t>
      </w:r>
      <w:r w:rsidRPr="00281661">
        <w:rPr>
          <w:rFonts w:ascii="Arial" w:hAnsi="Arial" w:cs="Arial"/>
        </w:rPr>
        <w:tab/>
      </w:r>
      <w:r w:rsidRPr="00281661">
        <w:rPr>
          <w:rFonts w:ascii="Arial" w:hAnsi="Arial" w:cs="Arial"/>
        </w:rPr>
        <w:tab/>
      </w:r>
      <w:r w:rsidRPr="00281661">
        <w:rPr>
          <w:rFonts w:ascii="Arial" w:hAnsi="Arial" w:cs="Arial"/>
        </w:rPr>
        <w:tab/>
      </w:r>
      <w:r>
        <w:rPr>
          <w:rFonts w:ascii="Arial" w:hAnsi="Arial" w:cs="Arial"/>
        </w:rPr>
        <w:t xml:space="preserve">            Equation </w:t>
      </w:r>
      <w:r w:rsidRPr="00281661">
        <w:rPr>
          <w:rFonts w:ascii="Arial" w:hAnsi="Arial" w:cs="Arial"/>
        </w:rPr>
        <w:t>(1)</w:t>
      </w:r>
    </w:p>
    <w:p w14:paraId="46ECEB51" w14:textId="77777777" w:rsidR="00333321" w:rsidRDefault="00333321" w:rsidP="00333321">
      <w:pPr>
        <w:jc w:val="both"/>
        <w:rPr>
          <w:rFonts w:ascii="Arial" w:hAnsi="Arial" w:cs="Arial"/>
        </w:rPr>
      </w:pPr>
    </w:p>
    <w:p w14:paraId="558D6F0C" w14:textId="56A9B0B5" w:rsidR="00281661" w:rsidRPr="00281661" w:rsidRDefault="00281661" w:rsidP="00333321">
      <w:pPr>
        <w:jc w:val="both"/>
        <w:rPr>
          <w:rFonts w:ascii="Arial" w:hAnsi="Arial" w:cs="Arial"/>
        </w:rPr>
      </w:pPr>
      <w:r w:rsidRPr="00281661">
        <w:rPr>
          <w:rFonts w:ascii="Arial" w:hAnsi="Arial" w:cs="Arial"/>
        </w:rPr>
        <w:t xml:space="preserve">The microbial count of </w:t>
      </w:r>
      <w:r w:rsidRPr="00281661">
        <w:rPr>
          <w:rFonts w:ascii="Arial" w:hAnsi="Arial" w:cs="Arial"/>
          <w:i/>
        </w:rPr>
        <w:t xml:space="preserve">Vibrio </w:t>
      </w:r>
      <w:r w:rsidRPr="00281661">
        <w:rPr>
          <w:rFonts w:ascii="Arial" w:hAnsi="Arial" w:cs="Arial"/>
        </w:rPr>
        <w:t>spp</w:t>
      </w:r>
      <w:r w:rsidRPr="00281661">
        <w:rPr>
          <w:rFonts w:ascii="Arial" w:hAnsi="Arial" w:cs="Arial"/>
          <w:i/>
        </w:rPr>
        <w:t>.</w:t>
      </w:r>
      <w:r w:rsidRPr="00281661">
        <w:rPr>
          <w:rFonts w:ascii="Arial" w:hAnsi="Arial" w:cs="Arial"/>
        </w:rPr>
        <w:t xml:space="preserve"> and </w:t>
      </w:r>
      <w:r w:rsidRPr="00281661">
        <w:rPr>
          <w:rFonts w:ascii="Arial" w:hAnsi="Arial" w:cs="Arial"/>
          <w:i/>
        </w:rPr>
        <w:t>Salmonella</w:t>
      </w:r>
      <w:r w:rsidRPr="00281661">
        <w:rPr>
          <w:rFonts w:ascii="Arial" w:hAnsi="Arial" w:cs="Arial"/>
        </w:rPr>
        <w:t xml:space="preserve"> spp</w:t>
      </w:r>
      <w:r w:rsidRPr="00281661">
        <w:rPr>
          <w:rFonts w:ascii="Arial" w:hAnsi="Arial" w:cs="Arial"/>
          <w:i/>
        </w:rPr>
        <w:t>.</w:t>
      </w:r>
      <w:r w:rsidRPr="00281661">
        <w:rPr>
          <w:rFonts w:ascii="Arial" w:hAnsi="Arial" w:cs="Arial"/>
        </w:rPr>
        <w:t xml:space="preserve"> was determined for each sample obtained from the individual stalls in the three cities; the CFU/g was converted into log</w:t>
      </w:r>
      <w:r w:rsidRPr="00281661">
        <w:rPr>
          <w:rFonts w:ascii="Arial" w:hAnsi="Arial" w:cs="Arial"/>
          <w:vertAlign w:val="subscript"/>
        </w:rPr>
        <w:t xml:space="preserve">10 </w:t>
      </w:r>
      <w:r w:rsidRPr="00281661">
        <w:rPr>
          <w:rFonts w:ascii="Arial" w:hAnsi="Arial" w:cs="Arial"/>
        </w:rPr>
        <w:t>values using the formula in Equation 2 (</w:t>
      </w:r>
      <w:r w:rsidRPr="00281661">
        <w:rPr>
          <w:rFonts w:ascii="Arial" w:hAnsi="Arial" w:cs="Arial"/>
          <w:lang w:val="en-PH"/>
        </w:rPr>
        <w:t>Dumaloan-Canini et al., 2024).</w:t>
      </w:r>
    </w:p>
    <w:p w14:paraId="2DEA14EC" w14:textId="77777777" w:rsidR="00281661" w:rsidRPr="00281661" w:rsidRDefault="00281661" w:rsidP="00281661">
      <w:pPr>
        <w:ind w:firstLine="720"/>
        <w:jc w:val="both"/>
        <w:rPr>
          <w:rFonts w:ascii="Arial" w:hAnsi="Arial" w:cs="Arial"/>
        </w:rPr>
      </w:pPr>
    </w:p>
    <w:p w14:paraId="08317B5A" w14:textId="729241C9" w:rsidR="00281661" w:rsidRPr="00281661" w:rsidRDefault="00281661" w:rsidP="00281661">
      <w:pPr>
        <w:ind w:firstLine="720"/>
        <w:jc w:val="center"/>
        <w:rPr>
          <w:rFonts w:ascii="Arial" w:hAnsi="Arial" w:cs="Arial"/>
        </w:rPr>
      </w:pPr>
      <m:oMath>
        <m:r>
          <m:rPr>
            <m:nor/>
          </m:rPr>
          <w:rPr>
            <w:rFonts w:ascii="Arial" w:hAnsi="Arial" w:cs="Arial"/>
          </w:rPr>
          <m:t>Log CFU=</m:t>
        </m:r>
      </m:oMath>
      <w:r w:rsidRPr="00281661">
        <w:rPr>
          <w:rFonts w:ascii="Arial" w:hAnsi="Arial" w:cs="Arial"/>
        </w:rPr>
        <w:t>log</w:t>
      </w:r>
      <w:r w:rsidRPr="00281661">
        <w:rPr>
          <w:rFonts w:ascii="Arial" w:hAnsi="Arial" w:cs="Arial"/>
          <w:vertAlign w:val="subscript"/>
        </w:rPr>
        <w:t xml:space="preserve">10 </w:t>
      </w:r>
      <w:r w:rsidRPr="00281661">
        <w:rPr>
          <w:rFonts w:ascii="Arial" w:hAnsi="Arial" w:cs="Arial"/>
        </w:rPr>
        <w:t>(</w:t>
      </w:r>
      <w:proofErr w:type="gramStart"/>
      <w:r w:rsidRPr="00281661">
        <w:rPr>
          <w:rFonts w:ascii="Arial" w:hAnsi="Arial" w:cs="Arial"/>
        </w:rPr>
        <w:t xml:space="preserve">CFU)   </w:t>
      </w:r>
      <w:proofErr w:type="gramEnd"/>
      <w:r w:rsidRPr="00281661">
        <w:rPr>
          <w:rFonts w:ascii="Arial" w:hAnsi="Arial" w:cs="Arial"/>
        </w:rPr>
        <w:t xml:space="preserve">   </w:t>
      </w:r>
      <w:r w:rsidRPr="00281661">
        <w:rPr>
          <w:rFonts w:ascii="Arial" w:hAnsi="Arial" w:cs="Arial"/>
        </w:rPr>
        <w:tab/>
        <w:t xml:space="preserve">         </w:t>
      </w:r>
      <w:r w:rsidRPr="00281661">
        <w:rPr>
          <w:rFonts w:ascii="Arial" w:hAnsi="Arial" w:cs="Arial"/>
        </w:rPr>
        <w:tab/>
      </w:r>
      <w:r w:rsidRPr="00281661">
        <w:rPr>
          <w:rFonts w:ascii="Arial" w:hAnsi="Arial" w:cs="Arial"/>
        </w:rPr>
        <w:tab/>
      </w:r>
      <w:r w:rsidRPr="00281661">
        <w:rPr>
          <w:rFonts w:ascii="Arial" w:hAnsi="Arial" w:cs="Arial"/>
        </w:rPr>
        <w:tab/>
      </w:r>
      <w:r w:rsidRPr="00281661">
        <w:rPr>
          <w:rFonts w:ascii="Arial" w:hAnsi="Arial" w:cs="Arial"/>
        </w:rPr>
        <w:tab/>
      </w:r>
      <w:r>
        <w:rPr>
          <w:rFonts w:ascii="Arial" w:hAnsi="Arial" w:cs="Arial"/>
        </w:rPr>
        <w:t xml:space="preserve">Equation </w:t>
      </w:r>
      <w:r w:rsidRPr="00281661">
        <w:rPr>
          <w:rFonts w:ascii="Arial" w:hAnsi="Arial" w:cs="Arial"/>
        </w:rPr>
        <w:t>(2)</w:t>
      </w:r>
    </w:p>
    <w:p w14:paraId="369D8162" w14:textId="77777777" w:rsidR="00333321" w:rsidRDefault="00333321" w:rsidP="00333321">
      <w:pPr>
        <w:jc w:val="both"/>
        <w:rPr>
          <w:rFonts w:ascii="Arial" w:hAnsi="Arial" w:cs="Arial"/>
        </w:rPr>
      </w:pPr>
    </w:p>
    <w:p w14:paraId="13C3DC9F" w14:textId="27C473DC" w:rsidR="00281661" w:rsidRPr="00281661" w:rsidRDefault="00281661" w:rsidP="00333321">
      <w:pPr>
        <w:jc w:val="both"/>
        <w:rPr>
          <w:rFonts w:ascii="Arial" w:hAnsi="Arial" w:cs="Arial"/>
        </w:rPr>
      </w:pPr>
      <w:r w:rsidRPr="00281661">
        <w:rPr>
          <w:rFonts w:ascii="Arial" w:hAnsi="Arial" w:cs="Arial"/>
        </w:rPr>
        <w:t>The classification of the risk in the bacterial contamination levels in each province was based on whether the log values were ≥ 5.0 log</w:t>
      </w:r>
      <w:r w:rsidRPr="00281661">
        <w:rPr>
          <w:rFonts w:ascii="Arial" w:hAnsi="Arial" w:cs="Arial"/>
          <w:vertAlign w:val="subscript"/>
        </w:rPr>
        <w:t>10</w:t>
      </w:r>
      <w:r w:rsidRPr="00281661">
        <w:rPr>
          <w:rFonts w:ascii="Arial" w:hAnsi="Arial" w:cs="Arial"/>
        </w:rPr>
        <w:t xml:space="preserve"> CFU/g for </w:t>
      </w:r>
      <w:r w:rsidRPr="00281661">
        <w:rPr>
          <w:rFonts w:ascii="Arial" w:hAnsi="Arial" w:cs="Arial"/>
          <w:i/>
          <w:iCs/>
        </w:rPr>
        <w:t xml:space="preserve">Vibrio </w:t>
      </w:r>
      <w:r w:rsidRPr="00281661">
        <w:rPr>
          <w:rFonts w:ascii="Arial" w:hAnsi="Arial" w:cs="Arial"/>
        </w:rPr>
        <w:t>spp. and a value of ≥ 3.0 log</w:t>
      </w:r>
      <w:r w:rsidRPr="00281661">
        <w:rPr>
          <w:rFonts w:ascii="Arial" w:hAnsi="Arial" w:cs="Arial"/>
          <w:vertAlign w:val="subscript"/>
        </w:rPr>
        <w:t>10</w:t>
      </w:r>
      <w:r w:rsidRPr="00281661">
        <w:rPr>
          <w:rFonts w:ascii="Arial" w:hAnsi="Arial" w:cs="Arial"/>
        </w:rPr>
        <w:t xml:space="preserve"> CFU/g for </w:t>
      </w:r>
      <w:r w:rsidRPr="00281661">
        <w:rPr>
          <w:rFonts w:ascii="Arial" w:hAnsi="Arial" w:cs="Arial"/>
          <w:i/>
          <w:iCs/>
        </w:rPr>
        <w:t xml:space="preserve">Salmonella </w:t>
      </w:r>
      <w:r w:rsidRPr="00281661">
        <w:rPr>
          <w:rFonts w:ascii="Arial" w:hAnsi="Arial" w:cs="Arial"/>
        </w:rPr>
        <w:t>spp. was classified as medium-to-high risk; However, if the log CFU values fall ≤ 5.0 log</w:t>
      </w:r>
      <w:r w:rsidRPr="00281661">
        <w:rPr>
          <w:rFonts w:ascii="Arial" w:hAnsi="Arial" w:cs="Arial"/>
          <w:vertAlign w:val="subscript"/>
        </w:rPr>
        <w:t>10</w:t>
      </w:r>
      <w:r w:rsidRPr="00281661">
        <w:rPr>
          <w:rFonts w:ascii="Arial" w:hAnsi="Arial" w:cs="Arial"/>
        </w:rPr>
        <w:t xml:space="preserve"> CFU/g for </w:t>
      </w:r>
      <w:r w:rsidRPr="00281661">
        <w:rPr>
          <w:rFonts w:ascii="Arial" w:hAnsi="Arial" w:cs="Arial"/>
          <w:i/>
          <w:iCs/>
        </w:rPr>
        <w:t xml:space="preserve">Vibrio </w:t>
      </w:r>
      <w:r w:rsidRPr="00281661">
        <w:rPr>
          <w:rFonts w:ascii="Arial" w:hAnsi="Arial" w:cs="Arial"/>
        </w:rPr>
        <w:t>spp. and a value of ≤ 3.0 log</w:t>
      </w:r>
      <w:r w:rsidRPr="00281661">
        <w:rPr>
          <w:rFonts w:ascii="Arial" w:hAnsi="Arial" w:cs="Arial"/>
          <w:vertAlign w:val="subscript"/>
        </w:rPr>
        <w:t>10</w:t>
      </w:r>
      <w:r w:rsidRPr="00281661">
        <w:rPr>
          <w:rFonts w:ascii="Arial" w:hAnsi="Arial" w:cs="Arial"/>
        </w:rPr>
        <w:t xml:space="preserve"> CFU/g for </w:t>
      </w:r>
      <w:r w:rsidRPr="00281661">
        <w:rPr>
          <w:rFonts w:ascii="Arial" w:hAnsi="Arial" w:cs="Arial"/>
          <w:i/>
          <w:iCs/>
        </w:rPr>
        <w:t xml:space="preserve">Salmonella </w:t>
      </w:r>
      <w:r w:rsidRPr="00281661">
        <w:rPr>
          <w:rFonts w:ascii="Arial" w:hAnsi="Arial" w:cs="Arial"/>
        </w:rPr>
        <w:t>spp. the risk level was classified as no-to-low risk (</w:t>
      </w:r>
      <w:r w:rsidRPr="00281661">
        <w:rPr>
          <w:rFonts w:ascii="Arial" w:hAnsi="Arial" w:cs="Arial"/>
          <w:lang w:val="en-PH"/>
        </w:rPr>
        <w:t>Dumaloan-Canini et al., 2024)</w:t>
      </w:r>
      <w:r w:rsidRPr="00281661">
        <w:rPr>
          <w:rFonts w:ascii="Arial" w:hAnsi="Arial" w:cs="Arial"/>
        </w:rPr>
        <w:t xml:space="preserve">. </w:t>
      </w:r>
    </w:p>
    <w:p w14:paraId="5BF38D03" w14:textId="379EA4F5" w:rsidR="00281661" w:rsidRPr="00281661" w:rsidRDefault="00281661" w:rsidP="00281661">
      <w:pPr>
        <w:jc w:val="both"/>
        <w:rPr>
          <w:rFonts w:ascii="Arial" w:hAnsi="Arial" w:cs="Arial"/>
        </w:rPr>
      </w:pPr>
      <w:r w:rsidRPr="00281661">
        <w:rPr>
          <w:rFonts w:ascii="Arial" w:hAnsi="Arial" w:cs="Arial"/>
        </w:rPr>
        <w:br/>
        <w:t xml:space="preserve">To determine whether there is no significant difference in the levels of bacterial contamination across cities, </w:t>
      </w:r>
      <w:r w:rsidR="00423997">
        <w:rPr>
          <w:rFonts w:ascii="Arial" w:hAnsi="Arial" w:cs="Arial"/>
        </w:rPr>
        <w:t xml:space="preserve">IBM </w:t>
      </w:r>
      <w:r w:rsidRPr="00281661">
        <w:rPr>
          <w:rFonts w:ascii="Arial" w:hAnsi="Arial" w:cs="Arial"/>
        </w:rPr>
        <w:t>SPSS Statistics</w:t>
      </w:r>
      <w:r w:rsidR="00423997">
        <w:rPr>
          <w:rFonts w:ascii="Arial" w:hAnsi="Arial" w:cs="Arial"/>
        </w:rPr>
        <w:t xml:space="preserve"> V21</w:t>
      </w:r>
      <w:r w:rsidRPr="00281661">
        <w:rPr>
          <w:rFonts w:ascii="Arial" w:hAnsi="Arial" w:cs="Arial"/>
        </w:rPr>
        <w:t xml:space="preserve"> was utilized to compute the Analysis of Variance (ANOVA) using the obtained CFU</w:t>
      </w:r>
      <w:r w:rsidR="00423997">
        <w:rPr>
          <w:rFonts w:ascii="Arial" w:hAnsi="Arial" w:cs="Arial"/>
        </w:rPr>
        <w:t>/g</w:t>
      </w:r>
      <w:r w:rsidRPr="00281661">
        <w:rPr>
          <w:rFonts w:ascii="Arial" w:hAnsi="Arial" w:cs="Arial"/>
        </w:rPr>
        <w:t xml:space="preserve"> </w:t>
      </w:r>
      <w:r w:rsidR="00423997">
        <w:rPr>
          <w:rFonts w:ascii="Arial" w:hAnsi="Arial" w:cs="Arial"/>
        </w:rPr>
        <w:t>values</w:t>
      </w:r>
      <w:r w:rsidRPr="00281661">
        <w:rPr>
          <w:rFonts w:ascii="Arial" w:hAnsi="Arial" w:cs="Arial"/>
        </w:rPr>
        <w:t>.</w:t>
      </w:r>
    </w:p>
    <w:p w14:paraId="69BF21B3" w14:textId="77777777" w:rsidR="00790ADA" w:rsidRPr="00FB3A86" w:rsidRDefault="00790ADA" w:rsidP="00441B6F">
      <w:pPr>
        <w:pStyle w:val="Body"/>
        <w:spacing w:after="0"/>
        <w:rPr>
          <w:rFonts w:ascii="Arial" w:hAnsi="Arial" w:cs="Arial"/>
        </w:rPr>
      </w:pPr>
    </w:p>
    <w:p w14:paraId="647CB2A2"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C3F9EEC" w14:textId="77777777" w:rsidR="00333321" w:rsidRDefault="00333321" w:rsidP="00441B6F">
      <w:pPr>
        <w:pStyle w:val="Head1"/>
        <w:spacing w:after="0"/>
        <w:jc w:val="both"/>
        <w:rPr>
          <w:rFonts w:ascii="Arial" w:hAnsi="Arial" w:cs="Arial"/>
        </w:rPr>
      </w:pPr>
    </w:p>
    <w:p w14:paraId="66194911" w14:textId="77777777" w:rsidR="00333321" w:rsidRDefault="00333321" w:rsidP="00333321">
      <w:pPr>
        <w:jc w:val="both"/>
        <w:rPr>
          <w:rFonts w:ascii="Arial" w:hAnsi="Arial" w:cs="Arial"/>
          <w:b/>
          <w:bCs/>
          <w:sz w:val="22"/>
          <w:szCs w:val="22"/>
        </w:rPr>
      </w:pPr>
      <w:r w:rsidRPr="00333321">
        <w:rPr>
          <w:rFonts w:ascii="Arial" w:hAnsi="Arial" w:cs="Arial"/>
          <w:b/>
          <w:bCs/>
          <w:sz w:val="22"/>
          <w:szCs w:val="22"/>
        </w:rPr>
        <w:t>3.1 Bacterial Concentration of Oyster Samples Across the Three Stalls in Each City</w:t>
      </w:r>
    </w:p>
    <w:p w14:paraId="76F4DC9C" w14:textId="77777777" w:rsidR="00333321" w:rsidRDefault="00333321" w:rsidP="00333321">
      <w:pPr>
        <w:jc w:val="both"/>
        <w:rPr>
          <w:rFonts w:ascii="Arial" w:hAnsi="Arial" w:cs="Arial"/>
          <w:b/>
          <w:bCs/>
          <w:sz w:val="22"/>
          <w:szCs w:val="22"/>
        </w:rPr>
      </w:pPr>
    </w:p>
    <w:p w14:paraId="324A872E" w14:textId="77777777" w:rsidR="00333321" w:rsidRPr="00333321" w:rsidRDefault="00333321" w:rsidP="00333321">
      <w:pPr>
        <w:jc w:val="both"/>
        <w:rPr>
          <w:rFonts w:ascii="Arial" w:hAnsi="Arial" w:cs="Arial"/>
        </w:rPr>
      </w:pPr>
      <w:r w:rsidRPr="00333321">
        <w:rPr>
          <w:rFonts w:ascii="Arial" w:hAnsi="Arial" w:cs="Arial"/>
        </w:rPr>
        <w:t xml:space="preserve">The analysis of the oyster samples across Dapitan City, Ozamiz City, and Pagadian City revealed the presence of </w:t>
      </w:r>
      <w:r w:rsidRPr="00333321">
        <w:rPr>
          <w:rFonts w:ascii="Arial" w:hAnsi="Arial" w:cs="Arial"/>
          <w:i/>
          <w:iCs/>
        </w:rPr>
        <w:t>Vibrio</w:t>
      </w:r>
      <w:r w:rsidRPr="00333321">
        <w:rPr>
          <w:rFonts w:ascii="Arial" w:hAnsi="Arial" w:cs="Arial"/>
        </w:rPr>
        <w:t xml:space="preserve"> spp. and </w:t>
      </w:r>
      <w:r w:rsidRPr="00333321">
        <w:rPr>
          <w:rFonts w:ascii="Arial" w:hAnsi="Arial" w:cs="Arial"/>
          <w:i/>
          <w:iCs/>
        </w:rPr>
        <w:t>Salmonella</w:t>
      </w:r>
      <w:r w:rsidRPr="00333321">
        <w:rPr>
          <w:rFonts w:ascii="Arial" w:hAnsi="Arial" w:cs="Arial"/>
        </w:rPr>
        <w:t xml:space="preserve"> spp., detected using thiosulfate citrate bile-salt sucrose (TCBS) and Salmonella-Shigella (SS) agars, respectively. The eighth serial </w:t>
      </w:r>
      <w:r w:rsidRPr="00333321">
        <w:rPr>
          <w:rFonts w:ascii="Arial" w:hAnsi="Arial" w:cs="Arial"/>
        </w:rPr>
        <w:lastRenderedPageBreak/>
        <w:t xml:space="preserve">dilution was selected from the 9th and 10th dilutions since it provided a countable colony of 30-300 colony-forming units. </w:t>
      </w:r>
    </w:p>
    <w:p w14:paraId="2F21E1B6" w14:textId="77777777" w:rsidR="00333321" w:rsidRPr="00333321" w:rsidRDefault="00333321" w:rsidP="00333321">
      <w:pPr>
        <w:jc w:val="both"/>
        <w:rPr>
          <w:rFonts w:ascii="Arial" w:hAnsi="Arial" w:cs="Arial"/>
        </w:rPr>
      </w:pPr>
    </w:p>
    <w:p w14:paraId="7030BB76" w14:textId="0749A3E9" w:rsidR="00333321" w:rsidRPr="00333321" w:rsidRDefault="00333321" w:rsidP="00333321">
      <w:pPr>
        <w:jc w:val="both"/>
        <w:rPr>
          <w:rFonts w:ascii="Arial" w:hAnsi="Arial" w:cs="Arial"/>
        </w:rPr>
      </w:pPr>
      <w:r w:rsidRPr="00333321">
        <w:rPr>
          <w:rFonts w:ascii="Arial" w:hAnsi="Arial" w:cs="Arial"/>
        </w:rPr>
        <w:t>The study revealed that the Pacific oysters (</w:t>
      </w:r>
      <w:proofErr w:type="spellStart"/>
      <w:r w:rsidRPr="00333321">
        <w:rPr>
          <w:rFonts w:ascii="Arial" w:hAnsi="Arial" w:cs="Arial"/>
          <w:i/>
        </w:rPr>
        <w:t>Magallana</w:t>
      </w:r>
      <w:proofErr w:type="spellEnd"/>
      <w:r w:rsidRPr="00333321">
        <w:rPr>
          <w:rFonts w:ascii="Arial" w:hAnsi="Arial" w:cs="Arial"/>
          <w:i/>
        </w:rPr>
        <w:t xml:space="preserve"> gigas</w:t>
      </w:r>
      <w:r w:rsidRPr="00333321">
        <w:rPr>
          <w:rFonts w:ascii="Arial" w:hAnsi="Arial" w:cs="Arial"/>
        </w:rPr>
        <w:t xml:space="preserve">) from Dapitan City posed the greatest potential risk in terms of concentration of </w:t>
      </w:r>
      <w:r w:rsidRPr="00333321">
        <w:rPr>
          <w:rFonts w:ascii="Arial" w:hAnsi="Arial" w:cs="Arial"/>
          <w:i/>
        </w:rPr>
        <w:t xml:space="preserve">Salmonella </w:t>
      </w:r>
      <w:r w:rsidRPr="00333321">
        <w:rPr>
          <w:rFonts w:ascii="Arial" w:hAnsi="Arial" w:cs="Arial"/>
        </w:rPr>
        <w:t>spp</w:t>
      </w:r>
      <w:r w:rsidRPr="00333321">
        <w:rPr>
          <w:rFonts w:ascii="Arial" w:hAnsi="Arial" w:cs="Arial"/>
          <w:i/>
        </w:rPr>
        <w:t xml:space="preserve">. </w:t>
      </w:r>
      <w:r w:rsidRPr="00333321">
        <w:rPr>
          <w:rFonts w:ascii="Arial" w:hAnsi="Arial" w:cs="Arial"/>
        </w:rPr>
        <w:t>contamination, while Ozamiz City oysters showed the least risk, with one stall showing no contamination and lower bacterial loads in the others. This emphasized the importance of monitoring, handling practices, and sanitary regulations in reducing seafood-borne pathogens.</w:t>
      </w:r>
    </w:p>
    <w:p w14:paraId="21E60BEE" w14:textId="77777777" w:rsidR="00333321" w:rsidRPr="00333321" w:rsidRDefault="00333321" w:rsidP="00333321">
      <w:pPr>
        <w:jc w:val="both"/>
        <w:rPr>
          <w:rFonts w:ascii="Arial" w:hAnsi="Arial" w:cs="Arial"/>
        </w:rPr>
      </w:pPr>
    </w:p>
    <w:p w14:paraId="18949036" w14:textId="1A67F9C7" w:rsidR="00333321" w:rsidRPr="00333321" w:rsidRDefault="00333321" w:rsidP="00333321">
      <w:pPr>
        <w:jc w:val="both"/>
        <w:rPr>
          <w:rFonts w:ascii="Arial" w:hAnsi="Arial" w:cs="Arial"/>
          <w:lang w:val="en-PH"/>
        </w:rPr>
      </w:pPr>
      <w:r w:rsidRPr="00333321">
        <w:rPr>
          <w:rFonts w:ascii="Arial" w:hAnsi="Arial" w:cs="Arial"/>
        </w:rPr>
        <w:t xml:space="preserve">The average concentrations of </w:t>
      </w:r>
      <w:r w:rsidRPr="00333321">
        <w:rPr>
          <w:rFonts w:ascii="Arial" w:hAnsi="Arial" w:cs="Arial"/>
          <w:i/>
          <w:iCs/>
        </w:rPr>
        <w:t>Vibrio</w:t>
      </w:r>
      <w:r w:rsidRPr="00333321">
        <w:rPr>
          <w:rFonts w:ascii="Arial" w:hAnsi="Arial" w:cs="Arial"/>
        </w:rPr>
        <w:t xml:space="preserve"> spp. and </w:t>
      </w:r>
      <w:r w:rsidRPr="00333321">
        <w:rPr>
          <w:rFonts w:ascii="Arial" w:hAnsi="Arial" w:cs="Arial"/>
          <w:i/>
          <w:iCs/>
        </w:rPr>
        <w:t>Salmonella</w:t>
      </w:r>
      <w:r w:rsidRPr="00333321">
        <w:rPr>
          <w:rFonts w:ascii="Arial" w:hAnsi="Arial" w:cs="Arial"/>
        </w:rPr>
        <w:t xml:space="preserve"> spp. presented in Table 1 were calculated using the data obtained from three sampling stalls (Stalls A, B, and C) per location. Microbial concentrations (CFU/mL) were measured for each stall through standard plate count methods. The individual microbial concentrations from each stall were then summed and divided by the number of samples to obtain the mean concentration for each bacterium per location. This arithmetic averaging method allows for a standardized comparison of microbial loads across different sampling sites and is a commonly used approach in microbial contamination assessment</w:t>
      </w:r>
      <w:r w:rsidRPr="00333321">
        <w:rPr>
          <w:rFonts w:ascii="Arial" w:hAnsi="Arial" w:cs="Arial"/>
          <w:lang w:val="en-PH"/>
        </w:rPr>
        <w:t xml:space="preserve"> (</w:t>
      </w:r>
      <w:r w:rsidRPr="00333321">
        <w:rPr>
          <w:rFonts w:ascii="Arial" w:eastAsia="SimSun" w:hAnsi="Arial" w:cs="Arial"/>
          <w:color w:val="000000"/>
        </w:rPr>
        <w:t>Agostini et al., 2025</w:t>
      </w:r>
      <w:r w:rsidRPr="00333321">
        <w:rPr>
          <w:rFonts w:ascii="Arial" w:eastAsia="SimSun" w:hAnsi="Arial" w:cs="Arial"/>
          <w:color w:val="000000"/>
          <w:lang w:val="en-PH"/>
        </w:rPr>
        <w:t>)</w:t>
      </w:r>
    </w:p>
    <w:p w14:paraId="0C606888" w14:textId="77777777" w:rsidR="00333321" w:rsidRDefault="00333321" w:rsidP="00333321">
      <w:pPr>
        <w:rPr>
          <w:rFonts w:ascii="Arial" w:eastAsia="Times" w:hAnsi="Arial" w:cs="Arial"/>
          <w:sz w:val="22"/>
          <w:szCs w:val="22"/>
        </w:rPr>
      </w:pPr>
    </w:p>
    <w:p w14:paraId="6C508A0E" w14:textId="77777777" w:rsidR="00333321" w:rsidRDefault="00333321" w:rsidP="00333321">
      <w:pPr>
        <w:jc w:val="both"/>
        <w:rPr>
          <w:rFonts w:ascii="Arial" w:hAnsi="Arial" w:cs="Arial"/>
          <w:b/>
          <w:bCs/>
        </w:rPr>
      </w:pPr>
      <w:r w:rsidRPr="00333321">
        <w:rPr>
          <w:rFonts w:ascii="Arial" w:hAnsi="Arial" w:cs="Arial"/>
          <w:b/>
          <w:bCs/>
        </w:rPr>
        <w:t xml:space="preserve">Table 1. Microbial concentrations of </w:t>
      </w:r>
      <w:r w:rsidRPr="00333321">
        <w:rPr>
          <w:rFonts w:ascii="Arial" w:hAnsi="Arial" w:cs="Arial"/>
          <w:b/>
          <w:bCs/>
          <w:i/>
          <w:iCs/>
        </w:rPr>
        <w:t>Vibrio</w:t>
      </w:r>
      <w:r w:rsidRPr="00333321">
        <w:rPr>
          <w:rFonts w:ascii="Arial" w:hAnsi="Arial" w:cs="Arial"/>
          <w:b/>
          <w:bCs/>
        </w:rPr>
        <w:t xml:space="preserve"> spp. and </w:t>
      </w:r>
      <w:r w:rsidRPr="00333321">
        <w:rPr>
          <w:rFonts w:ascii="Arial" w:hAnsi="Arial" w:cs="Arial"/>
          <w:b/>
          <w:bCs/>
          <w:i/>
          <w:iCs/>
        </w:rPr>
        <w:t>Salmonella</w:t>
      </w:r>
      <w:r w:rsidRPr="00333321">
        <w:rPr>
          <w:rFonts w:ascii="Arial" w:hAnsi="Arial" w:cs="Arial"/>
          <w:b/>
          <w:bCs/>
        </w:rPr>
        <w:t xml:space="preserve"> spp. in commercially </w:t>
      </w:r>
      <w:r>
        <w:rPr>
          <w:rFonts w:ascii="Arial" w:hAnsi="Arial" w:cs="Arial"/>
          <w:b/>
          <w:bCs/>
        </w:rPr>
        <w:t xml:space="preserve"> </w:t>
      </w:r>
    </w:p>
    <w:p w14:paraId="3243E091" w14:textId="40CAF70F" w:rsidR="00333321" w:rsidRPr="00333321" w:rsidRDefault="00333321" w:rsidP="00333321">
      <w:pPr>
        <w:jc w:val="both"/>
        <w:rPr>
          <w:rFonts w:ascii="Arial" w:hAnsi="Arial" w:cs="Arial"/>
          <w:b/>
          <w:bCs/>
        </w:rPr>
      </w:pPr>
      <w:r>
        <w:rPr>
          <w:rFonts w:ascii="Arial" w:hAnsi="Arial" w:cs="Arial"/>
          <w:b/>
          <w:bCs/>
        </w:rPr>
        <w:t xml:space="preserve">              </w:t>
      </w:r>
      <w:r w:rsidRPr="00333321">
        <w:rPr>
          <w:rFonts w:ascii="Arial" w:hAnsi="Arial" w:cs="Arial"/>
          <w:b/>
          <w:bCs/>
        </w:rPr>
        <w:t>sold oysters from the three cities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9"/>
        <w:gridCol w:w="1921"/>
        <w:gridCol w:w="2334"/>
        <w:gridCol w:w="2284"/>
      </w:tblGrid>
      <w:tr w:rsidR="00333321" w:rsidRPr="00333321" w14:paraId="5521EE4B" w14:textId="77777777" w:rsidTr="00333321">
        <w:trPr>
          <w:jc w:val="center"/>
        </w:trPr>
        <w:tc>
          <w:tcPr>
            <w:tcW w:w="1843" w:type="dxa"/>
            <w:tcBorders>
              <w:top w:val="single" w:sz="4" w:space="0" w:color="auto"/>
              <w:bottom w:val="single" w:sz="4" w:space="0" w:color="auto"/>
            </w:tcBorders>
          </w:tcPr>
          <w:p w14:paraId="710AF9C2" w14:textId="77777777" w:rsidR="00333321" w:rsidRPr="00333321" w:rsidRDefault="00333321" w:rsidP="00233505">
            <w:pPr>
              <w:jc w:val="center"/>
              <w:rPr>
                <w:rFonts w:ascii="Arial" w:hAnsi="Arial" w:cs="Arial"/>
                <w:b/>
                <w:bCs/>
                <w:sz w:val="20"/>
                <w:szCs w:val="20"/>
              </w:rPr>
            </w:pPr>
            <w:r w:rsidRPr="00333321">
              <w:rPr>
                <w:rFonts w:ascii="Arial" w:hAnsi="Arial" w:cs="Arial"/>
                <w:b/>
                <w:bCs/>
                <w:sz w:val="20"/>
                <w:szCs w:val="20"/>
              </w:rPr>
              <w:t>Location</w:t>
            </w:r>
          </w:p>
        </w:tc>
        <w:tc>
          <w:tcPr>
            <w:tcW w:w="2126" w:type="dxa"/>
            <w:tcBorders>
              <w:top w:val="single" w:sz="4" w:space="0" w:color="auto"/>
              <w:bottom w:val="single" w:sz="4" w:space="0" w:color="auto"/>
            </w:tcBorders>
          </w:tcPr>
          <w:p w14:paraId="4D1C7492" w14:textId="77777777" w:rsidR="00333321" w:rsidRPr="00333321" w:rsidRDefault="00333321" w:rsidP="00233505">
            <w:pPr>
              <w:jc w:val="center"/>
              <w:rPr>
                <w:rFonts w:ascii="Arial" w:hAnsi="Arial" w:cs="Arial"/>
                <w:b/>
                <w:bCs/>
                <w:sz w:val="20"/>
                <w:szCs w:val="20"/>
              </w:rPr>
            </w:pPr>
            <w:r w:rsidRPr="00333321">
              <w:rPr>
                <w:rFonts w:ascii="Arial" w:hAnsi="Arial" w:cs="Arial"/>
                <w:b/>
                <w:bCs/>
                <w:sz w:val="20"/>
                <w:szCs w:val="20"/>
              </w:rPr>
              <w:t>Bacterium</w:t>
            </w:r>
          </w:p>
        </w:tc>
        <w:tc>
          <w:tcPr>
            <w:tcW w:w="2552" w:type="dxa"/>
            <w:tcBorders>
              <w:top w:val="single" w:sz="4" w:space="0" w:color="auto"/>
              <w:bottom w:val="single" w:sz="4" w:space="0" w:color="auto"/>
            </w:tcBorders>
          </w:tcPr>
          <w:p w14:paraId="57B0F0DC" w14:textId="77777777" w:rsidR="00333321" w:rsidRPr="00333321" w:rsidRDefault="00333321" w:rsidP="00233505">
            <w:pPr>
              <w:jc w:val="center"/>
              <w:rPr>
                <w:rFonts w:ascii="Arial" w:hAnsi="Arial" w:cs="Arial"/>
                <w:b/>
                <w:bCs/>
                <w:sz w:val="20"/>
                <w:szCs w:val="20"/>
              </w:rPr>
            </w:pPr>
            <w:r w:rsidRPr="00333321">
              <w:rPr>
                <w:rFonts w:ascii="Arial" w:hAnsi="Arial" w:cs="Arial"/>
                <w:b/>
                <w:bCs/>
                <w:sz w:val="20"/>
                <w:szCs w:val="20"/>
              </w:rPr>
              <w:t>Average Concentration (CFU/g)</w:t>
            </w:r>
          </w:p>
        </w:tc>
        <w:tc>
          <w:tcPr>
            <w:tcW w:w="2495" w:type="dxa"/>
            <w:tcBorders>
              <w:top w:val="single" w:sz="4" w:space="0" w:color="auto"/>
              <w:bottom w:val="single" w:sz="4" w:space="0" w:color="auto"/>
            </w:tcBorders>
          </w:tcPr>
          <w:p w14:paraId="3A15105F" w14:textId="77777777" w:rsidR="00333321" w:rsidRPr="00333321" w:rsidRDefault="00333321" w:rsidP="00233505">
            <w:pPr>
              <w:jc w:val="center"/>
              <w:rPr>
                <w:rFonts w:ascii="Arial" w:hAnsi="Arial" w:cs="Arial"/>
                <w:b/>
                <w:bCs/>
                <w:sz w:val="20"/>
                <w:szCs w:val="20"/>
              </w:rPr>
            </w:pPr>
            <w:r w:rsidRPr="00333321">
              <w:rPr>
                <w:rFonts w:ascii="Arial" w:hAnsi="Arial" w:cs="Arial"/>
                <w:b/>
                <w:bCs/>
                <w:sz w:val="20"/>
                <w:szCs w:val="20"/>
              </w:rPr>
              <w:t>Most Contaminated Stall</w:t>
            </w:r>
          </w:p>
        </w:tc>
      </w:tr>
      <w:tr w:rsidR="00333321" w:rsidRPr="00333321" w14:paraId="2351024D" w14:textId="77777777" w:rsidTr="00333321">
        <w:trPr>
          <w:jc w:val="center"/>
        </w:trPr>
        <w:tc>
          <w:tcPr>
            <w:tcW w:w="1843" w:type="dxa"/>
            <w:tcBorders>
              <w:top w:val="single" w:sz="4" w:space="0" w:color="auto"/>
            </w:tcBorders>
          </w:tcPr>
          <w:p w14:paraId="11BF8EA9" w14:textId="77777777" w:rsidR="00333321" w:rsidRPr="00333321" w:rsidRDefault="00333321" w:rsidP="00233505">
            <w:pPr>
              <w:jc w:val="center"/>
              <w:rPr>
                <w:rFonts w:ascii="Arial" w:hAnsi="Arial" w:cs="Arial"/>
                <w:sz w:val="20"/>
                <w:szCs w:val="20"/>
              </w:rPr>
            </w:pPr>
            <w:r w:rsidRPr="00333321">
              <w:rPr>
                <w:rFonts w:ascii="Arial" w:hAnsi="Arial" w:cs="Arial"/>
                <w:sz w:val="20"/>
                <w:szCs w:val="20"/>
              </w:rPr>
              <w:t>Dapitan City</w:t>
            </w:r>
          </w:p>
        </w:tc>
        <w:tc>
          <w:tcPr>
            <w:tcW w:w="2126" w:type="dxa"/>
            <w:tcBorders>
              <w:top w:val="single" w:sz="4" w:space="0" w:color="auto"/>
            </w:tcBorders>
          </w:tcPr>
          <w:p w14:paraId="7CD0B3F2" w14:textId="77777777" w:rsidR="00333321" w:rsidRPr="00333321" w:rsidRDefault="00333321" w:rsidP="00233505">
            <w:pPr>
              <w:jc w:val="center"/>
              <w:rPr>
                <w:rFonts w:ascii="Arial" w:hAnsi="Arial" w:cs="Arial"/>
                <w:sz w:val="20"/>
                <w:szCs w:val="20"/>
              </w:rPr>
            </w:pPr>
            <w:r w:rsidRPr="00333321">
              <w:rPr>
                <w:rFonts w:ascii="Arial" w:hAnsi="Arial" w:cs="Arial"/>
                <w:i/>
                <w:iCs/>
                <w:sz w:val="20"/>
                <w:szCs w:val="20"/>
              </w:rPr>
              <w:t>Vibrio</w:t>
            </w:r>
            <w:r w:rsidRPr="00333321">
              <w:rPr>
                <w:rFonts w:ascii="Arial" w:hAnsi="Arial" w:cs="Arial"/>
                <w:sz w:val="20"/>
                <w:szCs w:val="20"/>
              </w:rPr>
              <w:t xml:space="preserve"> spp.</w:t>
            </w:r>
          </w:p>
          <w:p w14:paraId="6D9440D9" w14:textId="77777777" w:rsidR="00333321" w:rsidRPr="00333321" w:rsidRDefault="00333321" w:rsidP="00233505">
            <w:pPr>
              <w:jc w:val="center"/>
              <w:rPr>
                <w:rFonts w:ascii="Arial" w:hAnsi="Arial" w:cs="Arial"/>
                <w:sz w:val="20"/>
                <w:szCs w:val="20"/>
              </w:rPr>
            </w:pPr>
            <w:r w:rsidRPr="00333321">
              <w:rPr>
                <w:rFonts w:ascii="Arial" w:hAnsi="Arial" w:cs="Arial"/>
                <w:i/>
                <w:iCs/>
                <w:sz w:val="20"/>
                <w:szCs w:val="20"/>
              </w:rPr>
              <w:t>Salmonella</w:t>
            </w:r>
            <w:r w:rsidRPr="00333321">
              <w:rPr>
                <w:rFonts w:ascii="Arial" w:hAnsi="Arial" w:cs="Arial"/>
                <w:sz w:val="20"/>
                <w:szCs w:val="20"/>
              </w:rPr>
              <w:t xml:space="preserve"> spp.</w:t>
            </w:r>
          </w:p>
        </w:tc>
        <w:tc>
          <w:tcPr>
            <w:tcW w:w="2552" w:type="dxa"/>
            <w:tcBorders>
              <w:top w:val="single" w:sz="4" w:space="0" w:color="auto"/>
            </w:tcBorders>
          </w:tcPr>
          <w:p w14:paraId="6B88C16F" w14:textId="77777777" w:rsidR="00333321" w:rsidRPr="00333321" w:rsidRDefault="00333321" w:rsidP="00233505">
            <w:pPr>
              <w:jc w:val="center"/>
              <w:rPr>
                <w:rFonts w:ascii="Arial" w:hAnsi="Arial" w:cs="Arial"/>
                <w:sz w:val="20"/>
                <w:szCs w:val="20"/>
                <w:vertAlign w:val="superscript"/>
              </w:rPr>
            </w:pPr>
            <w:r w:rsidRPr="00333321">
              <w:rPr>
                <w:rFonts w:ascii="Arial" w:hAnsi="Arial" w:cs="Arial"/>
                <w:sz w:val="20"/>
                <w:szCs w:val="20"/>
              </w:rPr>
              <w:t>6.95 x 10</w:t>
            </w:r>
            <w:r w:rsidRPr="00333321">
              <w:rPr>
                <w:rFonts w:ascii="Arial" w:hAnsi="Arial" w:cs="Arial"/>
                <w:sz w:val="20"/>
                <w:szCs w:val="20"/>
                <w:vertAlign w:val="superscript"/>
              </w:rPr>
              <w:t>10</w:t>
            </w:r>
          </w:p>
          <w:p w14:paraId="7871C239" w14:textId="77777777" w:rsidR="00333321" w:rsidRPr="00333321" w:rsidRDefault="00333321" w:rsidP="00233505">
            <w:pPr>
              <w:jc w:val="center"/>
              <w:rPr>
                <w:rFonts w:ascii="Arial" w:hAnsi="Arial" w:cs="Arial"/>
                <w:sz w:val="20"/>
                <w:szCs w:val="20"/>
              </w:rPr>
            </w:pPr>
            <w:r w:rsidRPr="00333321">
              <w:rPr>
                <w:rFonts w:ascii="Arial" w:hAnsi="Arial" w:cs="Arial"/>
                <w:sz w:val="20"/>
                <w:szCs w:val="20"/>
              </w:rPr>
              <w:t>3.59 x 10</w:t>
            </w:r>
            <w:r w:rsidRPr="00333321">
              <w:rPr>
                <w:rFonts w:ascii="Arial" w:hAnsi="Arial" w:cs="Arial"/>
                <w:sz w:val="20"/>
                <w:szCs w:val="20"/>
                <w:vertAlign w:val="superscript"/>
              </w:rPr>
              <w:t>10</w:t>
            </w:r>
          </w:p>
        </w:tc>
        <w:tc>
          <w:tcPr>
            <w:tcW w:w="2495" w:type="dxa"/>
            <w:tcBorders>
              <w:top w:val="single" w:sz="4" w:space="0" w:color="auto"/>
            </w:tcBorders>
          </w:tcPr>
          <w:p w14:paraId="3F34EB22" w14:textId="77777777" w:rsidR="00333321" w:rsidRPr="00333321" w:rsidRDefault="00333321" w:rsidP="00233505">
            <w:pPr>
              <w:jc w:val="center"/>
              <w:rPr>
                <w:rFonts w:ascii="Arial" w:hAnsi="Arial" w:cs="Arial"/>
                <w:sz w:val="20"/>
                <w:szCs w:val="20"/>
              </w:rPr>
            </w:pPr>
            <w:r w:rsidRPr="00333321">
              <w:rPr>
                <w:rFonts w:ascii="Arial" w:hAnsi="Arial" w:cs="Arial"/>
                <w:sz w:val="20"/>
                <w:szCs w:val="20"/>
              </w:rPr>
              <w:t>Stall A</w:t>
            </w:r>
          </w:p>
          <w:p w14:paraId="6C2D5CE1" w14:textId="77777777" w:rsidR="00333321" w:rsidRPr="00333321" w:rsidRDefault="00333321" w:rsidP="00233505">
            <w:pPr>
              <w:jc w:val="center"/>
              <w:rPr>
                <w:rFonts w:ascii="Arial" w:hAnsi="Arial" w:cs="Arial"/>
                <w:sz w:val="20"/>
                <w:szCs w:val="20"/>
              </w:rPr>
            </w:pPr>
            <w:r w:rsidRPr="00333321">
              <w:rPr>
                <w:rFonts w:ascii="Arial" w:hAnsi="Arial" w:cs="Arial"/>
                <w:sz w:val="20"/>
                <w:szCs w:val="20"/>
              </w:rPr>
              <w:t>Stall A</w:t>
            </w:r>
          </w:p>
        </w:tc>
      </w:tr>
      <w:tr w:rsidR="00333321" w:rsidRPr="00333321" w14:paraId="342B8B80" w14:textId="77777777" w:rsidTr="00F638B1">
        <w:trPr>
          <w:jc w:val="center"/>
        </w:trPr>
        <w:tc>
          <w:tcPr>
            <w:tcW w:w="1843" w:type="dxa"/>
          </w:tcPr>
          <w:p w14:paraId="75D20070" w14:textId="77777777" w:rsidR="00333321" w:rsidRPr="00333321" w:rsidRDefault="00333321" w:rsidP="00233505">
            <w:pPr>
              <w:jc w:val="center"/>
              <w:rPr>
                <w:rFonts w:ascii="Arial" w:hAnsi="Arial" w:cs="Arial"/>
                <w:sz w:val="20"/>
                <w:szCs w:val="20"/>
              </w:rPr>
            </w:pPr>
            <w:r w:rsidRPr="00333321">
              <w:rPr>
                <w:rFonts w:ascii="Arial" w:hAnsi="Arial" w:cs="Arial"/>
                <w:sz w:val="20"/>
                <w:szCs w:val="20"/>
              </w:rPr>
              <w:t>Ozamiz City</w:t>
            </w:r>
          </w:p>
        </w:tc>
        <w:tc>
          <w:tcPr>
            <w:tcW w:w="2126" w:type="dxa"/>
          </w:tcPr>
          <w:p w14:paraId="1467B8EF" w14:textId="77777777" w:rsidR="00333321" w:rsidRPr="00333321" w:rsidRDefault="00333321" w:rsidP="00233505">
            <w:pPr>
              <w:jc w:val="center"/>
              <w:rPr>
                <w:rFonts w:ascii="Arial" w:hAnsi="Arial" w:cs="Arial"/>
                <w:sz w:val="20"/>
                <w:szCs w:val="20"/>
              </w:rPr>
            </w:pPr>
            <w:r w:rsidRPr="00333321">
              <w:rPr>
                <w:rFonts w:ascii="Arial" w:hAnsi="Arial" w:cs="Arial"/>
                <w:i/>
                <w:iCs/>
                <w:sz w:val="20"/>
                <w:szCs w:val="20"/>
              </w:rPr>
              <w:t>Vibrio</w:t>
            </w:r>
            <w:r w:rsidRPr="00333321">
              <w:rPr>
                <w:rFonts w:ascii="Arial" w:hAnsi="Arial" w:cs="Arial"/>
                <w:sz w:val="20"/>
                <w:szCs w:val="20"/>
              </w:rPr>
              <w:t xml:space="preserve"> spp.</w:t>
            </w:r>
          </w:p>
          <w:p w14:paraId="6A2E6032" w14:textId="77777777" w:rsidR="00333321" w:rsidRPr="00333321" w:rsidRDefault="00333321" w:rsidP="00233505">
            <w:pPr>
              <w:jc w:val="center"/>
              <w:rPr>
                <w:rFonts w:ascii="Arial" w:hAnsi="Arial" w:cs="Arial"/>
                <w:sz w:val="20"/>
                <w:szCs w:val="20"/>
              </w:rPr>
            </w:pPr>
            <w:r w:rsidRPr="00333321">
              <w:rPr>
                <w:rFonts w:ascii="Arial" w:hAnsi="Arial" w:cs="Arial"/>
                <w:i/>
                <w:iCs/>
                <w:sz w:val="20"/>
                <w:szCs w:val="20"/>
              </w:rPr>
              <w:t>Salmonella</w:t>
            </w:r>
            <w:r w:rsidRPr="00333321">
              <w:rPr>
                <w:rFonts w:ascii="Arial" w:hAnsi="Arial" w:cs="Arial"/>
                <w:sz w:val="20"/>
                <w:szCs w:val="20"/>
              </w:rPr>
              <w:t xml:space="preserve"> spp.</w:t>
            </w:r>
          </w:p>
        </w:tc>
        <w:tc>
          <w:tcPr>
            <w:tcW w:w="2552" w:type="dxa"/>
          </w:tcPr>
          <w:p w14:paraId="102D40EC" w14:textId="77777777" w:rsidR="00333321" w:rsidRPr="00333321" w:rsidRDefault="00333321" w:rsidP="00233505">
            <w:pPr>
              <w:jc w:val="center"/>
              <w:rPr>
                <w:rFonts w:ascii="Arial" w:hAnsi="Arial" w:cs="Arial"/>
                <w:sz w:val="20"/>
                <w:szCs w:val="20"/>
                <w:vertAlign w:val="superscript"/>
              </w:rPr>
            </w:pPr>
            <w:r w:rsidRPr="00333321">
              <w:rPr>
                <w:rFonts w:ascii="Arial" w:hAnsi="Arial" w:cs="Arial"/>
                <w:sz w:val="20"/>
                <w:szCs w:val="20"/>
              </w:rPr>
              <w:t>5.02 x 10</w:t>
            </w:r>
            <w:r w:rsidRPr="00333321">
              <w:rPr>
                <w:rFonts w:ascii="Arial" w:hAnsi="Arial" w:cs="Arial"/>
                <w:sz w:val="20"/>
                <w:szCs w:val="20"/>
                <w:vertAlign w:val="superscript"/>
              </w:rPr>
              <w:t>10</w:t>
            </w:r>
          </w:p>
          <w:p w14:paraId="332060A5" w14:textId="77777777" w:rsidR="00333321" w:rsidRPr="00333321" w:rsidRDefault="00333321" w:rsidP="00233505">
            <w:pPr>
              <w:jc w:val="center"/>
              <w:rPr>
                <w:rFonts w:ascii="Arial" w:hAnsi="Arial" w:cs="Arial"/>
                <w:sz w:val="20"/>
                <w:szCs w:val="20"/>
              </w:rPr>
            </w:pPr>
            <w:r w:rsidRPr="00333321">
              <w:rPr>
                <w:rFonts w:ascii="Arial" w:hAnsi="Arial" w:cs="Arial"/>
                <w:sz w:val="20"/>
                <w:szCs w:val="20"/>
              </w:rPr>
              <w:t>2.97 x 10</w:t>
            </w:r>
            <w:r w:rsidRPr="00333321">
              <w:rPr>
                <w:rFonts w:ascii="Arial" w:hAnsi="Arial" w:cs="Arial"/>
                <w:sz w:val="20"/>
                <w:szCs w:val="20"/>
                <w:vertAlign w:val="superscript"/>
              </w:rPr>
              <w:t>10</w:t>
            </w:r>
          </w:p>
        </w:tc>
        <w:tc>
          <w:tcPr>
            <w:tcW w:w="2495" w:type="dxa"/>
          </w:tcPr>
          <w:p w14:paraId="7C287BA5" w14:textId="77777777" w:rsidR="00333321" w:rsidRPr="00333321" w:rsidRDefault="00333321" w:rsidP="00233505">
            <w:pPr>
              <w:jc w:val="center"/>
              <w:rPr>
                <w:rFonts w:ascii="Arial" w:hAnsi="Arial" w:cs="Arial"/>
                <w:sz w:val="20"/>
                <w:szCs w:val="20"/>
              </w:rPr>
            </w:pPr>
            <w:r w:rsidRPr="00333321">
              <w:rPr>
                <w:rFonts w:ascii="Arial" w:hAnsi="Arial" w:cs="Arial"/>
                <w:sz w:val="20"/>
                <w:szCs w:val="20"/>
              </w:rPr>
              <w:t>Stall A</w:t>
            </w:r>
          </w:p>
          <w:p w14:paraId="381C63C0" w14:textId="77777777" w:rsidR="00333321" w:rsidRPr="00333321" w:rsidRDefault="00333321" w:rsidP="00233505">
            <w:pPr>
              <w:jc w:val="center"/>
              <w:rPr>
                <w:rFonts w:ascii="Arial" w:hAnsi="Arial" w:cs="Arial"/>
                <w:sz w:val="20"/>
                <w:szCs w:val="20"/>
              </w:rPr>
            </w:pPr>
            <w:r w:rsidRPr="00333321">
              <w:rPr>
                <w:rFonts w:ascii="Arial" w:hAnsi="Arial" w:cs="Arial"/>
                <w:sz w:val="20"/>
                <w:szCs w:val="20"/>
              </w:rPr>
              <w:t>Stall C</w:t>
            </w:r>
          </w:p>
        </w:tc>
      </w:tr>
      <w:tr w:rsidR="00333321" w:rsidRPr="00333321" w14:paraId="124E1E51" w14:textId="77777777" w:rsidTr="00F638B1">
        <w:trPr>
          <w:jc w:val="center"/>
        </w:trPr>
        <w:tc>
          <w:tcPr>
            <w:tcW w:w="1843" w:type="dxa"/>
            <w:tcBorders>
              <w:bottom w:val="single" w:sz="4" w:space="0" w:color="auto"/>
            </w:tcBorders>
          </w:tcPr>
          <w:p w14:paraId="059383AC" w14:textId="77777777" w:rsidR="00333321" w:rsidRPr="00333321" w:rsidRDefault="00333321" w:rsidP="00233505">
            <w:pPr>
              <w:jc w:val="center"/>
              <w:rPr>
                <w:rFonts w:ascii="Arial" w:hAnsi="Arial" w:cs="Arial"/>
                <w:sz w:val="20"/>
                <w:szCs w:val="20"/>
              </w:rPr>
            </w:pPr>
            <w:r w:rsidRPr="00333321">
              <w:rPr>
                <w:rFonts w:ascii="Arial" w:hAnsi="Arial" w:cs="Arial"/>
                <w:sz w:val="20"/>
                <w:szCs w:val="20"/>
              </w:rPr>
              <w:t>Pagadian City</w:t>
            </w:r>
          </w:p>
        </w:tc>
        <w:tc>
          <w:tcPr>
            <w:tcW w:w="2126" w:type="dxa"/>
            <w:tcBorders>
              <w:bottom w:val="single" w:sz="4" w:space="0" w:color="auto"/>
            </w:tcBorders>
          </w:tcPr>
          <w:p w14:paraId="072F0C9E" w14:textId="77777777" w:rsidR="00333321" w:rsidRPr="00333321" w:rsidRDefault="00333321" w:rsidP="00233505">
            <w:pPr>
              <w:jc w:val="center"/>
              <w:rPr>
                <w:rFonts w:ascii="Arial" w:hAnsi="Arial" w:cs="Arial"/>
                <w:sz w:val="20"/>
                <w:szCs w:val="20"/>
              </w:rPr>
            </w:pPr>
            <w:r w:rsidRPr="00333321">
              <w:rPr>
                <w:rFonts w:ascii="Arial" w:hAnsi="Arial" w:cs="Arial"/>
                <w:i/>
                <w:iCs/>
                <w:sz w:val="20"/>
                <w:szCs w:val="20"/>
              </w:rPr>
              <w:t>Vibrio</w:t>
            </w:r>
            <w:r w:rsidRPr="00333321">
              <w:rPr>
                <w:rFonts w:ascii="Arial" w:hAnsi="Arial" w:cs="Arial"/>
                <w:sz w:val="20"/>
                <w:szCs w:val="20"/>
              </w:rPr>
              <w:t xml:space="preserve"> spp.</w:t>
            </w:r>
          </w:p>
          <w:p w14:paraId="3303C68B" w14:textId="77777777" w:rsidR="00333321" w:rsidRPr="00333321" w:rsidRDefault="00333321" w:rsidP="00233505">
            <w:pPr>
              <w:jc w:val="center"/>
              <w:rPr>
                <w:rFonts w:ascii="Arial" w:hAnsi="Arial" w:cs="Arial"/>
                <w:sz w:val="20"/>
                <w:szCs w:val="20"/>
              </w:rPr>
            </w:pPr>
            <w:r w:rsidRPr="00333321">
              <w:rPr>
                <w:rFonts w:ascii="Arial" w:hAnsi="Arial" w:cs="Arial"/>
                <w:i/>
                <w:iCs/>
                <w:sz w:val="20"/>
                <w:szCs w:val="20"/>
              </w:rPr>
              <w:t>Salmonella</w:t>
            </w:r>
            <w:r w:rsidRPr="00333321">
              <w:rPr>
                <w:rFonts w:ascii="Arial" w:hAnsi="Arial" w:cs="Arial"/>
                <w:sz w:val="20"/>
                <w:szCs w:val="20"/>
              </w:rPr>
              <w:t xml:space="preserve"> spp.</w:t>
            </w:r>
          </w:p>
        </w:tc>
        <w:tc>
          <w:tcPr>
            <w:tcW w:w="2552" w:type="dxa"/>
            <w:tcBorders>
              <w:bottom w:val="single" w:sz="4" w:space="0" w:color="auto"/>
            </w:tcBorders>
          </w:tcPr>
          <w:p w14:paraId="32E47E5D" w14:textId="77777777" w:rsidR="00333321" w:rsidRPr="00333321" w:rsidRDefault="00333321" w:rsidP="00233505">
            <w:pPr>
              <w:jc w:val="center"/>
              <w:rPr>
                <w:rFonts w:ascii="Arial" w:hAnsi="Arial" w:cs="Arial"/>
                <w:sz w:val="20"/>
                <w:szCs w:val="20"/>
                <w:vertAlign w:val="superscript"/>
              </w:rPr>
            </w:pPr>
            <w:r w:rsidRPr="00333321">
              <w:rPr>
                <w:rFonts w:ascii="Arial" w:hAnsi="Arial" w:cs="Arial"/>
                <w:sz w:val="20"/>
                <w:szCs w:val="20"/>
              </w:rPr>
              <w:t>6.36 x 10</w:t>
            </w:r>
            <w:r w:rsidRPr="00333321">
              <w:rPr>
                <w:rFonts w:ascii="Arial" w:hAnsi="Arial" w:cs="Arial"/>
                <w:sz w:val="20"/>
                <w:szCs w:val="20"/>
                <w:vertAlign w:val="superscript"/>
              </w:rPr>
              <w:t>10</w:t>
            </w:r>
          </w:p>
          <w:p w14:paraId="02D094A6" w14:textId="77777777" w:rsidR="00333321" w:rsidRPr="00333321" w:rsidRDefault="00333321" w:rsidP="00233505">
            <w:pPr>
              <w:jc w:val="center"/>
              <w:rPr>
                <w:rFonts w:ascii="Arial" w:hAnsi="Arial" w:cs="Arial"/>
                <w:sz w:val="20"/>
                <w:szCs w:val="20"/>
              </w:rPr>
            </w:pPr>
            <w:r w:rsidRPr="00333321">
              <w:rPr>
                <w:rFonts w:ascii="Arial" w:hAnsi="Arial" w:cs="Arial"/>
                <w:sz w:val="20"/>
                <w:szCs w:val="20"/>
              </w:rPr>
              <w:t>3.83 x 10</w:t>
            </w:r>
            <w:r w:rsidRPr="00333321">
              <w:rPr>
                <w:rFonts w:ascii="Arial" w:hAnsi="Arial" w:cs="Arial"/>
                <w:sz w:val="20"/>
                <w:szCs w:val="20"/>
                <w:vertAlign w:val="superscript"/>
              </w:rPr>
              <w:t>10</w:t>
            </w:r>
          </w:p>
        </w:tc>
        <w:tc>
          <w:tcPr>
            <w:tcW w:w="2495" w:type="dxa"/>
            <w:tcBorders>
              <w:bottom w:val="single" w:sz="4" w:space="0" w:color="auto"/>
            </w:tcBorders>
          </w:tcPr>
          <w:p w14:paraId="16E35623" w14:textId="77777777" w:rsidR="00333321" w:rsidRPr="00333321" w:rsidRDefault="00333321" w:rsidP="00233505">
            <w:pPr>
              <w:jc w:val="center"/>
              <w:rPr>
                <w:rFonts w:ascii="Arial" w:hAnsi="Arial" w:cs="Arial"/>
                <w:sz w:val="20"/>
                <w:szCs w:val="20"/>
              </w:rPr>
            </w:pPr>
            <w:r w:rsidRPr="00333321">
              <w:rPr>
                <w:rFonts w:ascii="Arial" w:hAnsi="Arial" w:cs="Arial"/>
                <w:sz w:val="20"/>
                <w:szCs w:val="20"/>
              </w:rPr>
              <w:t>Stall A</w:t>
            </w:r>
          </w:p>
          <w:p w14:paraId="2A6C282D" w14:textId="77777777" w:rsidR="00333321" w:rsidRPr="00333321" w:rsidRDefault="00333321" w:rsidP="00233505">
            <w:pPr>
              <w:jc w:val="center"/>
              <w:rPr>
                <w:rFonts w:ascii="Arial" w:hAnsi="Arial" w:cs="Arial"/>
                <w:sz w:val="20"/>
                <w:szCs w:val="20"/>
              </w:rPr>
            </w:pPr>
            <w:r w:rsidRPr="00333321">
              <w:rPr>
                <w:rFonts w:ascii="Arial" w:hAnsi="Arial" w:cs="Arial"/>
                <w:sz w:val="20"/>
                <w:szCs w:val="20"/>
              </w:rPr>
              <w:t>Stall C</w:t>
            </w:r>
          </w:p>
        </w:tc>
      </w:tr>
    </w:tbl>
    <w:p w14:paraId="0FA2CE2E" w14:textId="77777777" w:rsidR="00333321" w:rsidRDefault="00333321" w:rsidP="00333321">
      <w:pPr>
        <w:jc w:val="both"/>
        <w:rPr>
          <w:rFonts w:ascii="Arial" w:eastAsia="Times" w:hAnsi="Arial" w:cs="Arial"/>
          <w:sz w:val="22"/>
          <w:szCs w:val="22"/>
        </w:rPr>
      </w:pPr>
    </w:p>
    <w:p w14:paraId="6768B0BC" w14:textId="6FD7C8E6" w:rsidR="00333321" w:rsidRPr="00333321" w:rsidRDefault="00333321" w:rsidP="00333321">
      <w:pPr>
        <w:jc w:val="both"/>
        <w:rPr>
          <w:rFonts w:ascii="Arial" w:eastAsia="Times" w:hAnsi="Arial" w:cs="Arial"/>
        </w:rPr>
      </w:pPr>
      <w:r w:rsidRPr="00333321">
        <w:rPr>
          <w:rFonts w:ascii="Arial" w:eastAsia="Times" w:hAnsi="Arial" w:cs="Arial"/>
        </w:rPr>
        <w:t xml:space="preserve">The concentration of </w:t>
      </w:r>
      <w:r w:rsidRPr="00333321">
        <w:rPr>
          <w:rFonts w:ascii="Arial" w:eastAsia="Times" w:hAnsi="Arial" w:cs="Arial"/>
          <w:i/>
        </w:rPr>
        <w:t>Vibrio</w:t>
      </w:r>
      <w:r w:rsidRPr="00333321">
        <w:rPr>
          <w:rFonts w:ascii="Arial" w:eastAsia="Times" w:hAnsi="Arial" w:cs="Arial"/>
        </w:rPr>
        <w:t xml:space="preserve"> spp. was highest in Dapitan City, followed by Pagadian City, and lowest in Ozamiz City. The study of Guedes et al. (2023) revealed that Pacific oysters (</w:t>
      </w:r>
      <w:proofErr w:type="spellStart"/>
      <w:r w:rsidRPr="00333321">
        <w:rPr>
          <w:rFonts w:ascii="Arial" w:eastAsia="Times" w:hAnsi="Arial" w:cs="Arial"/>
          <w:i/>
        </w:rPr>
        <w:t>Magallana</w:t>
      </w:r>
      <w:proofErr w:type="spellEnd"/>
      <w:r w:rsidRPr="00333321">
        <w:rPr>
          <w:rFonts w:ascii="Arial" w:eastAsia="Times" w:hAnsi="Arial" w:cs="Arial"/>
          <w:i/>
        </w:rPr>
        <w:t xml:space="preserve"> gigas</w:t>
      </w:r>
      <w:r w:rsidRPr="00333321">
        <w:rPr>
          <w:rFonts w:ascii="Arial" w:eastAsia="Times" w:hAnsi="Arial" w:cs="Arial"/>
        </w:rPr>
        <w:t xml:space="preserve">) harbor </w:t>
      </w:r>
      <w:r w:rsidRPr="00333321">
        <w:rPr>
          <w:rFonts w:ascii="Arial" w:eastAsia="Times" w:hAnsi="Arial" w:cs="Arial"/>
          <w:i/>
        </w:rPr>
        <w:t>Vibrio alginolyticus</w:t>
      </w:r>
      <w:r w:rsidRPr="00333321">
        <w:rPr>
          <w:rFonts w:ascii="Arial" w:eastAsia="Times" w:hAnsi="Arial" w:cs="Arial"/>
        </w:rPr>
        <w:t xml:space="preserve"> but not </w:t>
      </w:r>
      <w:r w:rsidRPr="00333321">
        <w:rPr>
          <w:rFonts w:ascii="Arial" w:eastAsia="Times" w:hAnsi="Arial" w:cs="Arial"/>
          <w:i/>
        </w:rPr>
        <w:t xml:space="preserve">Salmonella </w:t>
      </w:r>
      <w:r w:rsidRPr="00333321">
        <w:rPr>
          <w:rFonts w:ascii="Arial" w:eastAsia="Times" w:hAnsi="Arial" w:cs="Arial"/>
          <w:iCs/>
        </w:rPr>
        <w:t>spp</w:t>
      </w:r>
      <w:r w:rsidRPr="00333321">
        <w:rPr>
          <w:rFonts w:ascii="Arial" w:eastAsia="Times" w:hAnsi="Arial" w:cs="Arial"/>
          <w:i/>
        </w:rPr>
        <w:t xml:space="preserve">. </w:t>
      </w:r>
      <w:r w:rsidRPr="00333321">
        <w:rPr>
          <w:rFonts w:ascii="Arial" w:eastAsia="Times" w:hAnsi="Arial" w:cs="Arial"/>
        </w:rPr>
        <w:t xml:space="preserve">In contrast, in the present study, </w:t>
      </w:r>
      <w:r w:rsidRPr="00333321">
        <w:rPr>
          <w:rFonts w:ascii="Arial" w:eastAsia="Times" w:hAnsi="Arial" w:cs="Arial"/>
          <w:i/>
        </w:rPr>
        <w:t>V. alginolyticus</w:t>
      </w:r>
      <w:r w:rsidRPr="00333321">
        <w:rPr>
          <w:rFonts w:ascii="Arial" w:eastAsia="Times" w:hAnsi="Arial" w:cs="Arial"/>
        </w:rPr>
        <w:t xml:space="preserve"> was not detected but is part of the general enumeration of another </w:t>
      </w:r>
      <w:r w:rsidRPr="00333321">
        <w:rPr>
          <w:rFonts w:ascii="Arial" w:eastAsia="Times" w:hAnsi="Arial" w:cs="Arial"/>
          <w:i/>
        </w:rPr>
        <w:t xml:space="preserve">Vibrio </w:t>
      </w:r>
      <w:r w:rsidRPr="00333321">
        <w:rPr>
          <w:rFonts w:ascii="Arial" w:eastAsia="Times" w:hAnsi="Arial" w:cs="Arial"/>
          <w:iCs/>
        </w:rPr>
        <w:t>species</w:t>
      </w:r>
      <w:r w:rsidRPr="00333321">
        <w:rPr>
          <w:rFonts w:ascii="Arial" w:eastAsia="Times" w:hAnsi="Arial" w:cs="Arial"/>
          <w:i/>
        </w:rPr>
        <w:t>.</w:t>
      </w:r>
      <w:r w:rsidRPr="00333321">
        <w:rPr>
          <w:rFonts w:ascii="Arial" w:eastAsia="Times" w:hAnsi="Arial" w:cs="Arial"/>
        </w:rPr>
        <w:t xml:space="preserve"> Notably, </w:t>
      </w:r>
      <w:r w:rsidRPr="00333321">
        <w:rPr>
          <w:rFonts w:ascii="Arial" w:eastAsia="Times" w:hAnsi="Arial" w:cs="Arial"/>
          <w:i/>
        </w:rPr>
        <w:t xml:space="preserve">Salmonella </w:t>
      </w:r>
      <w:r w:rsidRPr="00333321">
        <w:rPr>
          <w:rFonts w:ascii="Arial" w:eastAsia="Times" w:hAnsi="Arial" w:cs="Arial"/>
          <w:iCs/>
        </w:rPr>
        <w:t>spp</w:t>
      </w:r>
      <w:r w:rsidRPr="00333321">
        <w:rPr>
          <w:rFonts w:ascii="Arial" w:eastAsia="Times" w:hAnsi="Arial" w:cs="Arial"/>
        </w:rPr>
        <w:t>. was detected in stalls A and C in Dapitan City where Pacific oysters (</w:t>
      </w:r>
      <w:proofErr w:type="spellStart"/>
      <w:r w:rsidRPr="00333321">
        <w:rPr>
          <w:rFonts w:ascii="Arial" w:eastAsia="Times" w:hAnsi="Arial" w:cs="Arial"/>
          <w:i/>
        </w:rPr>
        <w:t>Magallana</w:t>
      </w:r>
      <w:proofErr w:type="spellEnd"/>
      <w:r w:rsidRPr="00333321">
        <w:rPr>
          <w:rFonts w:ascii="Arial" w:eastAsia="Times" w:hAnsi="Arial" w:cs="Arial"/>
          <w:i/>
        </w:rPr>
        <w:t xml:space="preserve"> gigas</w:t>
      </w:r>
      <w:r w:rsidRPr="00333321">
        <w:rPr>
          <w:rFonts w:ascii="Arial" w:eastAsia="Times" w:hAnsi="Arial" w:cs="Arial"/>
          <w:iCs/>
        </w:rPr>
        <w:t>) were studied</w:t>
      </w:r>
      <w:r w:rsidRPr="00333321">
        <w:rPr>
          <w:rFonts w:ascii="Arial" w:eastAsia="Times" w:hAnsi="Arial" w:cs="Arial"/>
          <w:i/>
        </w:rPr>
        <w:t>,</w:t>
      </w:r>
      <w:r w:rsidRPr="00333321">
        <w:rPr>
          <w:rFonts w:ascii="Arial" w:eastAsia="Times" w:hAnsi="Arial" w:cs="Arial"/>
        </w:rPr>
        <w:t xml:space="preserve"> the same species examined by Guedes et al. (2023). Despite this similarity, the present study revealed higher overall concentration of </w:t>
      </w:r>
      <w:r w:rsidRPr="00333321">
        <w:rPr>
          <w:rFonts w:ascii="Arial" w:eastAsia="Times" w:hAnsi="Arial" w:cs="Arial"/>
          <w:i/>
        </w:rPr>
        <w:t xml:space="preserve">Vibrio </w:t>
      </w:r>
      <w:r w:rsidRPr="00333321">
        <w:rPr>
          <w:rFonts w:ascii="Arial" w:eastAsia="Times" w:hAnsi="Arial" w:cs="Arial"/>
        </w:rPr>
        <w:t xml:space="preserve">spp. and high levels of </w:t>
      </w:r>
      <w:r w:rsidRPr="00333321">
        <w:rPr>
          <w:rFonts w:ascii="Arial" w:eastAsia="Times" w:hAnsi="Arial" w:cs="Arial"/>
          <w:i/>
        </w:rPr>
        <w:t xml:space="preserve">Salmonella </w:t>
      </w:r>
      <w:r w:rsidRPr="00333321">
        <w:rPr>
          <w:rFonts w:ascii="Arial" w:eastAsia="Times" w:hAnsi="Arial" w:cs="Arial"/>
        </w:rPr>
        <w:t xml:space="preserve">spp. surpassing stalls from Pagadian City and Ozamiz City. This variation may be influenced by environmental factors such as water temperature and salinity, and differences in post-harvest handling and sanitation practices (Su &amp; Liu, 2007; </w:t>
      </w:r>
      <w:proofErr w:type="spellStart"/>
      <w:r w:rsidRPr="00333321">
        <w:rPr>
          <w:rFonts w:ascii="Arial" w:eastAsia="Times" w:hAnsi="Arial" w:cs="Arial"/>
        </w:rPr>
        <w:t>Caburlotto</w:t>
      </w:r>
      <w:proofErr w:type="spellEnd"/>
      <w:r w:rsidRPr="00333321">
        <w:rPr>
          <w:rFonts w:ascii="Arial" w:eastAsia="Times" w:hAnsi="Arial" w:cs="Arial"/>
        </w:rPr>
        <w:t xml:space="preserve"> et al., 2010). The consistent detection of higher levels in Stall C in Pagadian City and Ozamiz City suggests localized issues related to hygiene or sourcing. Meanwhile, the lower levels in Dapitan indicate relatively better handling or storage conditions.</w:t>
      </w:r>
    </w:p>
    <w:p w14:paraId="4ACB1376" w14:textId="77777777" w:rsidR="00333321" w:rsidRDefault="00333321" w:rsidP="00333321">
      <w:pPr>
        <w:spacing w:before="240" w:after="240"/>
        <w:jc w:val="both"/>
        <w:rPr>
          <w:rFonts w:ascii="Arial" w:eastAsia="Times" w:hAnsi="Arial" w:cs="Arial"/>
        </w:rPr>
      </w:pPr>
      <w:r w:rsidRPr="00333321">
        <w:rPr>
          <w:rFonts w:ascii="Arial" w:hAnsi="Arial" w:cs="Arial"/>
        </w:rPr>
        <w:t xml:space="preserve">In Pagadian City, where </w:t>
      </w:r>
      <w:proofErr w:type="spellStart"/>
      <w:r w:rsidRPr="00333321">
        <w:rPr>
          <w:rFonts w:ascii="Arial" w:hAnsi="Arial" w:cs="Arial"/>
          <w:i/>
        </w:rPr>
        <w:t>Magallana</w:t>
      </w:r>
      <w:proofErr w:type="spellEnd"/>
      <w:r w:rsidRPr="00333321">
        <w:rPr>
          <w:rFonts w:ascii="Arial" w:hAnsi="Arial" w:cs="Arial"/>
          <w:i/>
        </w:rPr>
        <w:t xml:space="preserve"> </w:t>
      </w:r>
      <w:proofErr w:type="spellStart"/>
      <w:r w:rsidRPr="00333321">
        <w:rPr>
          <w:rFonts w:ascii="Arial" w:hAnsi="Arial" w:cs="Arial"/>
          <w:i/>
        </w:rPr>
        <w:t>bilineata</w:t>
      </w:r>
      <w:proofErr w:type="spellEnd"/>
      <w:r w:rsidRPr="00333321">
        <w:rPr>
          <w:rFonts w:ascii="Arial" w:hAnsi="Arial" w:cs="Arial"/>
        </w:rPr>
        <w:t xml:space="preserve"> was collected, the samples contained slightly low concentrations of </w:t>
      </w:r>
      <w:r w:rsidRPr="00333321">
        <w:rPr>
          <w:rFonts w:ascii="Arial" w:hAnsi="Arial" w:cs="Arial"/>
          <w:i/>
        </w:rPr>
        <w:t xml:space="preserve">Vibrio </w:t>
      </w:r>
      <w:r w:rsidRPr="00333321">
        <w:rPr>
          <w:rFonts w:ascii="Arial" w:hAnsi="Arial" w:cs="Arial"/>
          <w:iCs/>
        </w:rPr>
        <w:t>spp</w:t>
      </w:r>
      <w:r w:rsidRPr="00333321">
        <w:rPr>
          <w:rFonts w:ascii="Arial" w:hAnsi="Arial" w:cs="Arial"/>
          <w:i/>
        </w:rPr>
        <w:t>.</w:t>
      </w:r>
      <w:r w:rsidRPr="00333321">
        <w:rPr>
          <w:rFonts w:ascii="Arial" w:hAnsi="Arial" w:cs="Arial"/>
        </w:rPr>
        <w:t xml:space="preserve"> and </w:t>
      </w:r>
      <w:r w:rsidRPr="00333321">
        <w:rPr>
          <w:rFonts w:ascii="Arial" w:hAnsi="Arial" w:cs="Arial"/>
          <w:i/>
        </w:rPr>
        <w:t xml:space="preserve">Salmonella </w:t>
      </w:r>
      <w:proofErr w:type="spellStart"/>
      <w:r w:rsidRPr="00333321">
        <w:rPr>
          <w:rFonts w:ascii="Arial" w:hAnsi="Arial" w:cs="Arial"/>
          <w:iCs/>
        </w:rPr>
        <w:t>spp</w:t>
      </w:r>
      <w:proofErr w:type="spellEnd"/>
      <w:r w:rsidRPr="00333321">
        <w:rPr>
          <w:rFonts w:ascii="Arial" w:hAnsi="Arial" w:cs="Arial"/>
        </w:rPr>
        <w:t xml:space="preserve"> (Stall C). While Ozamiz City, where an unidentified </w:t>
      </w:r>
      <w:proofErr w:type="spellStart"/>
      <w:r w:rsidRPr="00333321">
        <w:rPr>
          <w:rFonts w:ascii="Arial" w:hAnsi="Arial" w:cs="Arial"/>
          <w:i/>
        </w:rPr>
        <w:t>Magallana</w:t>
      </w:r>
      <w:proofErr w:type="spellEnd"/>
      <w:r w:rsidRPr="00333321">
        <w:rPr>
          <w:rFonts w:ascii="Arial" w:hAnsi="Arial" w:cs="Arial"/>
          <w:i/>
        </w:rPr>
        <w:t xml:space="preserve"> </w:t>
      </w:r>
      <w:r w:rsidRPr="00333321">
        <w:rPr>
          <w:rFonts w:ascii="Arial" w:hAnsi="Arial" w:cs="Arial"/>
        </w:rPr>
        <w:t xml:space="preserve">species was collected, had the lowest concentration of </w:t>
      </w:r>
      <w:r w:rsidRPr="00333321">
        <w:rPr>
          <w:rFonts w:ascii="Arial" w:hAnsi="Arial" w:cs="Arial"/>
          <w:i/>
        </w:rPr>
        <w:t xml:space="preserve">Vibrio </w:t>
      </w:r>
      <w:r w:rsidRPr="00333321">
        <w:rPr>
          <w:rFonts w:ascii="Arial" w:hAnsi="Arial" w:cs="Arial"/>
          <w:iCs/>
        </w:rPr>
        <w:t>spp</w:t>
      </w:r>
      <w:r w:rsidRPr="00333321">
        <w:rPr>
          <w:rFonts w:ascii="Arial" w:hAnsi="Arial" w:cs="Arial"/>
        </w:rPr>
        <w:t xml:space="preserve">. and </w:t>
      </w:r>
      <w:r w:rsidRPr="00333321">
        <w:rPr>
          <w:rFonts w:ascii="Arial" w:hAnsi="Arial" w:cs="Arial"/>
          <w:i/>
        </w:rPr>
        <w:t xml:space="preserve">Salmonella </w:t>
      </w:r>
      <w:r w:rsidRPr="00333321">
        <w:rPr>
          <w:rFonts w:ascii="Arial" w:hAnsi="Arial" w:cs="Arial"/>
          <w:iCs/>
        </w:rPr>
        <w:t>spp</w:t>
      </w:r>
      <w:r w:rsidRPr="00333321">
        <w:rPr>
          <w:rFonts w:ascii="Arial" w:hAnsi="Arial" w:cs="Arial"/>
        </w:rPr>
        <w:t xml:space="preserve">. The absence of </w:t>
      </w:r>
      <w:r w:rsidRPr="00333321">
        <w:rPr>
          <w:rFonts w:ascii="Arial" w:hAnsi="Arial" w:cs="Arial"/>
          <w:i/>
        </w:rPr>
        <w:t>Salmonella</w:t>
      </w:r>
      <w:r w:rsidRPr="00333321">
        <w:rPr>
          <w:rFonts w:ascii="Arial" w:hAnsi="Arial" w:cs="Arial"/>
        </w:rPr>
        <w:t xml:space="preserve"> s</w:t>
      </w:r>
      <w:r w:rsidRPr="00333321">
        <w:rPr>
          <w:rFonts w:ascii="Arial" w:hAnsi="Arial" w:cs="Arial"/>
          <w:i/>
        </w:rPr>
        <w:t>pp</w:t>
      </w:r>
      <w:r w:rsidRPr="00333321">
        <w:rPr>
          <w:rFonts w:ascii="Arial" w:hAnsi="Arial" w:cs="Arial"/>
        </w:rPr>
        <w:t xml:space="preserve">. in both Stall A and Stall B in Pagadian City and Ozamiz City may indicate enhanced handling and processing practices, possibly reflecting improved water quality at the harvesting locations. Variations in oyster sources, such as harvesting from waters with lower fecal coliform counts, may also contribute to these </w:t>
      </w:r>
      <w:proofErr w:type="gramStart"/>
      <w:r w:rsidRPr="00333321">
        <w:rPr>
          <w:rFonts w:ascii="Arial" w:hAnsi="Arial" w:cs="Arial"/>
        </w:rPr>
        <w:t>differences</w:t>
      </w:r>
      <w:r w:rsidRPr="00333321">
        <w:rPr>
          <w:rFonts w:ascii="Arial" w:hAnsi="Arial" w:cs="Arial"/>
          <w:lang w:val="en-PH"/>
        </w:rPr>
        <w:t xml:space="preserve"> </w:t>
      </w:r>
      <w:r w:rsidRPr="00333321">
        <w:rPr>
          <w:rFonts w:ascii="Arial" w:hAnsi="Arial" w:cs="Arial"/>
        </w:rPr>
        <w:t xml:space="preserve"> </w:t>
      </w:r>
      <w:r w:rsidRPr="00333321">
        <w:rPr>
          <w:rFonts w:ascii="Arial" w:hAnsi="Arial" w:cs="Arial"/>
          <w:lang w:val="en-PH"/>
        </w:rPr>
        <w:t>(</w:t>
      </w:r>
      <w:proofErr w:type="spellStart"/>
      <w:proofErr w:type="gramEnd"/>
      <w:r w:rsidRPr="00333321">
        <w:rPr>
          <w:rFonts w:ascii="Arial" w:hAnsi="Arial" w:cs="Arial"/>
        </w:rPr>
        <w:t>Nuñ</w:t>
      </w:r>
      <w:proofErr w:type="spellEnd"/>
      <w:r w:rsidRPr="00333321">
        <w:rPr>
          <w:rFonts w:ascii="Arial" w:hAnsi="Arial" w:cs="Arial"/>
          <w:lang w:val="en-PH"/>
        </w:rPr>
        <w:t>al et al. 2023)</w:t>
      </w:r>
      <w:r w:rsidRPr="00333321">
        <w:rPr>
          <w:rFonts w:ascii="Arial" w:hAnsi="Arial" w:cs="Arial"/>
        </w:rPr>
        <w:t xml:space="preserve">. The detection of contamination in most Dapitan stalls indicates </w:t>
      </w:r>
      <w:r w:rsidRPr="00333321">
        <w:rPr>
          <w:rFonts w:ascii="Arial" w:hAnsi="Arial" w:cs="Arial"/>
        </w:rPr>
        <w:lastRenderedPageBreak/>
        <w:t>a potential widespread issue, possibly linked to a common source or inadequate handling practices. However, the absence of contamination in Stall B suggests variability in hygiene standards or sourcing among vendors.</w:t>
      </w:r>
      <w:r w:rsidRPr="00333321">
        <w:rPr>
          <w:rFonts w:ascii="Arial" w:eastAsia="Times" w:hAnsi="Arial" w:cs="Arial"/>
        </w:rPr>
        <w:tab/>
      </w:r>
      <w:r w:rsidRPr="00333321">
        <w:rPr>
          <w:rFonts w:ascii="Arial" w:eastAsia="Times" w:hAnsi="Arial" w:cs="Arial"/>
        </w:rPr>
        <w:tab/>
      </w:r>
      <w:r w:rsidRPr="00333321">
        <w:rPr>
          <w:rFonts w:ascii="Arial" w:eastAsia="Times" w:hAnsi="Arial" w:cs="Arial"/>
        </w:rPr>
        <w:tab/>
      </w:r>
      <w:r w:rsidRPr="00333321">
        <w:rPr>
          <w:rFonts w:ascii="Arial" w:eastAsia="Times" w:hAnsi="Arial" w:cs="Arial"/>
        </w:rPr>
        <w:tab/>
      </w:r>
      <w:r w:rsidRPr="00333321">
        <w:rPr>
          <w:rFonts w:ascii="Arial" w:eastAsia="Times" w:hAnsi="Arial" w:cs="Arial"/>
        </w:rPr>
        <w:tab/>
      </w:r>
      <w:r w:rsidRPr="00333321">
        <w:rPr>
          <w:rFonts w:ascii="Arial" w:eastAsia="Times" w:hAnsi="Arial" w:cs="Arial"/>
        </w:rPr>
        <w:tab/>
      </w:r>
    </w:p>
    <w:p w14:paraId="50B9728B" w14:textId="77777777" w:rsidR="00333321" w:rsidRDefault="00333321" w:rsidP="00333321">
      <w:pPr>
        <w:spacing w:before="240" w:after="240"/>
        <w:jc w:val="both"/>
        <w:rPr>
          <w:rFonts w:ascii="Arial" w:hAnsi="Arial" w:cs="Arial"/>
        </w:rPr>
      </w:pPr>
      <w:r w:rsidRPr="00333321">
        <w:rPr>
          <w:rFonts w:ascii="Arial" w:hAnsi="Arial" w:cs="Arial"/>
        </w:rPr>
        <w:t>Variations in temperature, sewage contamination, industrial discharge, water quality, and geographic location affect the bacterial load.</w:t>
      </w:r>
      <w:r w:rsidRPr="00333321">
        <w:rPr>
          <w:rFonts w:ascii="Arial" w:hAnsi="Arial" w:cs="Arial"/>
          <w:i/>
        </w:rPr>
        <w:t xml:space="preserve"> </w:t>
      </w:r>
      <w:r w:rsidRPr="00333321">
        <w:rPr>
          <w:rFonts w:ascii="Arial" w:hAnsi="Arial" w:cs="Arial"/>
          <w:iCs/>
        </w:rPr>
        <w:t xml:space="preserve">An increase in the growth of </w:t>
      </w:r>
      <w:r w:rsidRPr="00333321">
        <w:rPr>
          <w:rFonts w:ascii="Arial" w:hAnsi="Arial" w:cs="Arial"/>
          <w:i/>
        </w:rPr>
        <w:t xml:space="preserve">Vibrio </w:t>
      </w:r>
      <w:r w:rsidRPr="00333321">
        <w:rPr>
          <w:rFonts w:ascii="Arial" w:hAnsi="Arial" w:cs="Arial"/>
        </w:rPr>
        <w:t>spp</w:t>
      </w:r>
      <w:r w:rsidRPr="00333321">
        <w:rPr>
          <w:rFonts w:ascii="Arial" w:hAnsi="Arial" w:cs="Arial"/>
          <w:i/>
        </w:rPr>
        <w:t>.</w:t>
      </w:r>
      <w:r w:rsidRPr="00333321">
        <w:rPr>
          <w:rFonts w:ascii="Arial" w:hAnsi="Arial" w:cs="Arial"/>
        </w:rPr>
        <w:t xml:space="preserve"> is more common in warmer marine environments, particularly in the summer when the water temperature rises above 15° C (Su &amp; Liu 20</w:t>
      </w:r>
      <w:r w:rsidRPr="00333321">
        <w:rPr>
          <w:rFonts w:ascii="Arial" w:hAnsi="Arial" w:cs="Arial"/>
          <w:lang w:val="en-PH"/>
        </w:rPr>
        <w:t>07</w:t>
      </w:r>
      <w:r w:rsidRPr="00333321">
        <w:rPr>
          <w:rFonts w:ascii="Arial" w:hAnsi="Arial" w:cs="Arial"/>
        </w:rPr>
        <w:t>). Moreover, locations near</w:t>
      </w:r>
      <w:r w:rsidRPr="00333321">
        <w:rPr>
          <w:rFonts w:ascii="Arial" w:hAnsi="Arial" w:cs="Arial"/>
          <w:b/>
        </w:rPr>
        <w:t xml:space="preserve"> </w:t>
      </w:r>
      <w:r w:rsidRPr="00333321">
        <w:rPr>
          <w:rFonts w:ascii="Arial" w:hAnsi="Arial" w:cs="Arial"/>
        </w:rPr>
        <w:t xml:space="preserve">sewage discharge points showed significantly higher levels of </w:t>
      </w:r>
      <w:r w:rsidRPr="00333321">
        <w:rPr>
          <w:rFonts w:ascii="Arial" w:hAnsi="Arial" w:cs="Arial"/>
          <w:i/>
        </w:rPr>
        <w:t xml:space="preserve">Salmonella </w:t>
      </w:r>
      <w:r w:rsidRPr="00333321">
        <w:rPr>
          <w:rFonts w:ascii="Arial" w:hAnsi="Arial" w:cs="Arial"/>
        </w:rPr>
        <w:t>spp</w:t>
      </w:r>
      <w:r w:rsidRPr="00333321">
        <w:rPr>
          <w:rFonts w:ascii="Arial" w:hAnsi="Arial" w:cs="Arial"/>
          <w:i/>
        </w:rPr>
        <w:t>.</w:t>
      </w:r>
      <w:r w:rsidRPr="00333321">
        <w:rPr>
          <w:rFonts w:ascii="Arial" w:hAnsi="Arial" w:cs="Arial"/>
        </w:rPr>
        <w:t xml:space="preserve"> in oysters (Brands et al. 2022).</w:t>
      </w:r>
    </w:p>
    <w:p w14:paraId="45C5B6FC" w14:textId="77777777" w:rsidR="00333321" w:rsidRDefault="00333321" w:rsidP="00333321">
      <w:pPr>
        <w:spacing w:before="240" w:after="240"/>
        <w:jc w:val="both"/>
        <w:rPr>
          <w:rFonts w:ascii="Arial" w:hAnsi="Arial" w:cs="Arial"/>
        </w:rPr>
      </w:pPr>
      <w:r w:rsidRPr="00333321">
        <w:rPr>
          <w:rFonts w:ascii="Arial" w:hAnsi="Arial" w:cs="Arial"/>
        </w:rPr>
        <w:t xml:space="preserve">Shellfish sold in wet markets have a high microbial load due to poor drainage, dirty surfaces, and ambient temperatures. Bacteria flourish in wet markets and outdoor seafood markets because they frequently lack refrigeration, have poor sanitation, and reuse tainted water for rinsing. Cross-contamination between seafood items was a result of inadequate infrastructure (Solo-Gabriele et al. 2021). </w:t>
      </w:r>
      <w:r w:rsidRPr="00333321">
        <w:rPr>
          <w:rFonts w:ascii="Arial" w:hAnsi="Arial" w:cs="Arial"/>
        </w:rPr>
        <w:tab/>
      </w:r>
      <w:r w:rsidRPr="00333321">
        <w:rPr>
          <w:rFonts w:ascii="Arial" w:hAnsi="Arial" w:cs="Arial"/>
        </w:rPr>
        <w:tab/>
      </w:r>
      <w:r w:rsidRPr="00333321">
        <w:rPr>
          <w:rFonts w:ascii="Arial" w:hAnsi="Arial" w:cs="Arial"/>
        </w:rPr>
        <w:tab/>
      </w:r>
      <w:r w:rsidRPr="00333321">
        <w:rPr>
          <w:rFonts w:ascii="Arial" w:hAnsi="Arial" w:cs="Arial"/>
        </w:rPr>
        <w:tab/>
      </w:r>
      <w:r w:rsidRPr="00333321">
        <w:rPr>
          <w:rFonts w:ascii="Arial" w:hAnsi="Arial" w:cs="Arial"/>
        </w:rPr>
        <w:tab/>
      </w:r>
      <w:r w:rsidRPr="00333321">
        <w:rPr>
          <w:rFonts w:ascii="Arial" w:hAnsi="Arial" w:cs="Arial"/>
        </w:rPr>
        <w:tab/>
      </w:r>
      <w:r w:rsidRPr="00333321">
        <w:rPr>
          <w:rFonts w:ascii="Arial" w:hAnsi="Arial" w:cs="Arial"/>
        </w:rPr>
        <w:tab/>
      </w:r>
    </w:p>
    <w:p w14:paraId="7CB52E60" w14:textId="77777777" w:rsidR="00333321" w:rsidRDefault="00333321" w:rsidP="00333321">
      <w:pPr>
        <w:spacing w:before="240" w:after="240"/>
        <w:jc w:val="both"/>
        <w:rPr>
          <w:rFonts w:ascii="Arial" w:hAnsi="Arial" w:cs="Arial"/>
        </w:rPr>
      </w:pPr>
      <w:r w:rsidRPr="00333321">
        <w:rPr>
          <w:rFonts w:ascii="Arial" w:hAnsi="Arial" w:cs="Arial"/>
        </w:rPr>
        <w:t xml:space="preserve">During the collection of samples in Dapitan City, it was observed that the stalls selling the oyster samples display their products on trays that were visibly not cleaned properly. As mentioned by Mante (2021), any </w:t>
      </w:r>
      <w:r w:rsidRPr="00333321">
        <w:rPr>
          <w:rFonts w:ascii="Arial" w:hAnsi="Arial" w:cs="Arial"/>
          <w:i/>
        </w:rPr>
        <w:t>Salmonella</w:t>
      </w:r>
      <w:r w:rsidRPr="00333321">
        <w:rPr>
          <w:rFonts w:ascii="Arial" w:hAnsi="Arial" w:cs="Arial"/>
        </w:rPr>
        <w:t xml:space="preserve"> present can be transferred from previously contaminated items. These surfaces can act as reservoirs, allowing bacteria to persist and spread to other seafood items that were otherwise initially uncontaminated. If trays and tools (e.g., knives, cutting boards, and tongs) were not cleaned with hot water and effective disinfectants, </w:t>
      </w:r>
      <w:r w:rsidRPr="00333321">
        <w:rPr>
          <w:rFonts w:ascii="Arial" w:hAnsi="Arial" w:cs="Arial"/>
          <w:i/>
        </w:rPr>
        <w:t>Salmonella spp.</w:t>
      </w:r>
      <w:r w:rsidRPr="00333321">
        <w:rPr>
          <w:rFonts w:ascii="Arial" w:hAnsi="Arial" w:cs="Arial"/>
        </w:rPr>
        <w:t xml:space="preserve"> containing biofilms can form. Bacterial growth will then be difficult to eliminate and can continuously reintroduce bacteria into seafood.</w:t>
      </w:r>
      <w:r w:rsidRPr="00333321">
        <w:rPr>
          <w:rFonts w:ascii="Arial" w:hAnsi="Arial" w:cs="Arial"/>
        </w:rPr>
        <w:tab/>
      </w:r>
    </w:p>
    <w:p w14:paraId="2FC74FF0" w14:textId="04CE62E9" w:rsidR="00333321" w:rsidRPr="00333321" w:rsidRDefault="00333321" w:rsidP="00333321">
      <w:pPr>
        <w:spacing w:before="240" w:after="240"/>
        <w:jc w:val="both"/>
        <w:rPr>
          <w:rFonts w:ascii="Arial" w:hAnsi="Arial" w:cs="Arial"/>
        </w:rPr>
      </w:pPr>
      <w:r w:rsidRPr="00333321">
        <w:rPr>
          <w:rFonts w:ascii="Arial" w:hAnsi="Arial" w:cs="Arial"/>
        </w:rPr>
        <w:t xml:space="preserve">According to a study of </w:t>
      </w:r>
      <w:proofErr w:type="spellStart"/>
      <w:r w:rsidRPr="00333321">
        <w:rPr>
          <w:rFonts w:ascii="Arial" w:hAnsi="Arial" w:cs="Arial"/>
        </w:rPr>
        <w:t>Ehuwa</w:t>
      </w:r>
      <w:proofErr w:type="spellEnd"/>
      <w:r w:rsidRPr="00333321">
        <w:rPr>
          <w:rFonts w:ascii="Arial" w:hAnsi="Arial" w:cs="Arial"/>
        </w:rPr>
        <w:t xml:space="preserve"> et al. (2021), microbiological concentrations are greatly influenced by the vendor's handling procedures, which include cleanliness, the use of gloves and ice, and appropriate seafood storage. Contamination risk was increased by reusing water, keeping seafood at room temperature, or practicing poor personal hygiene. Higher levels of </w:t>
      </w:r>
      <w:r w:rsidRPr="00333321">
        <w:rPr>
          <w:rFonts w:ascii="Arial" w:hAnsi="Arial" w:cs="Arial"/>
          <w:i/>
        </w:rPr>
        <w:t>Salmonella</w:t>
      </w:r>
      <w:r w:rsidRPr="00333321">
        <w:rPr>
          <w:rFonts w:ascii="Arial" w:hAnsi="Arial" w:cs="Arial"/>
        </w:rPr>
        <w:t xml:space="preserve"> infection were found in samples from vendors who did not use gloves or their equipment. </w:t>
      </w:r>
    </w:p>
    <w:p w14:paraId="77ADEEEF" w14:textId="68F337A6" w:rsidR="00333321" w:rsidRPr="00333321" w:rsidRDefault="00333321" w:rsidP="00333321">
      <w:pPr>
        <w:jc w:val="both"/>
        <w:rPr>
          <w:rFonts w:ascii="Arial" w:hAnsi="Arial" w:cs="Arial"/>
          <w:b/>
          <w:sz w:val="22"/>
          <w:szCs w:val="22"/>
        </w:rPr>
      </w:pPr>
      <w:r w:rsidRPr="00333321">
        <w:rPr>
          <w:rFonts w:ascii="Arial" w:hAnsi="Arial" w:cs="Arial"/>
          <w:b/>
          <w:bCs/>
          <w:sz w:val="22"/>
          <w:szCs w:val="22"/>
        </w:rPr>
        <w:t>3.</w:t>
      </w:r>
      <w:r>
        <w:rPr>
          <w:rFonts w:ascii="Arial" w:hAnsi="Arial" w:cs="Arial"/>
          <w:b/>
          <w:bCs/>
          <w:sz w:val="22"/>
          <w:szCs w:val="22"/>
        </w:rPr>
        <w:t>2</w:t>
      </w:r>
      <w:r w:rsidRPr="00333321">
        <w:rPr>
          <w:rFonts w:ascii="Arial" w:hAnsi="Arial" w:cs="Arial"/>
          <w:b/>
          <w:bCs/>
          <w:sz w:val="22"/>
          <w:szCs w:val="22"/>
        </w:rPr>
        <w:t xml:space="preserve"> </w:t>
      </w:r>
      <w:r w:rsidRPr="00333321">
        <w:rPr>
          <w:rFonts w:ascii="Arial" w:hAnsi="Arial" w:cs="Arial"/>
          <w:b/>
          <w:sz w:val="22"/>
          <w:szCs w:val="22"/>
        </w:rPr>
        <w:t xml:space="preserve">Bacterial Contamination Levels of Commercially Sold Oyster in </w:t>
      </w:r>
      <w:r w:rsidR="00233505">
        <w:rPr>
          <w:rFonts w:ascii="Arial" w:hAnsi="Arial" w:cs="Arial"/>
          <w:b/>
          <w:sz w:val="22"/>
          <w:szCs w:val="22"/>
        </w:rPr>
        <w:t xml:space="preserve">the </w:t>
      </w:r>
      <w:r w:rsidRPr="00333321">
        <w:rPr>
          <w:rFonts w:ascii="Arial" w:hAnsi="Arial" w:cs="Arial"/>
          <w:b/>
          <w:sz w:val="22"/>
          <w:szCs w:val="22"/>
        </w:rPr>
        <w:t>Three Cities</w:t>
      </w:r>
    </w:p>
    <w:p w14:paraId="28410924" w14:textId="77777777" w:rsidR="00333321" w:rsidRDefault="00333321" w:rsidP="00441B6F">
      <w:pPr>
        <w:pStyle w:val="Head1"/>
        <w:spacing w:after="0"/>
        <w:jc w:val="both"/>
        <w:rPr>
          <w:rFonts w:ascii="Arial" w:hAnsi="Arial" w:cs="Arial"/>
        </w:rPr>
      </w:pPr>
    </w:p>
    <w:p w14:paraId="20AF98A3" w14:textId="77777777" w:rsidR="00233505" w:rsidRPr="00233505" w:rsidRDefault="00233505" w:rsidP="00233505">
      <w:pPr>
        <w:jc w:val="both"/>
        <w:rPr>
          <w:rFonts w:ascii="Arial" w:hAnsi="Arial" w:cs="Arial"/>
        </w:rPr>
      </w:pPr>
      <w:r w:rsidRPr="00233505">
        <w:rPr>
          <w:rFonts w:ascii="Arial" w:hAnsi="Arial" w:cs="Arial"/>
        </w:rPr>
        <w:t>The CFU/mL counts were converted into log</w:t>
      </w:r>
      <w:r w:rsidRPr="00233505">
        <w:rPr>
          <w:rFonts w:ascii="Arial" w:hAnsi="Arial" w:cs="Arial"/>
          <w:vertAlign w:val="subscript"/>
        </w:rPr>
        <w:t>10</w:t>
      </w:r>
      <w:r w:rsidRPr="00233505">
        <w:rPr>
          <w:rFonts w:ascii="Arial" w:hAnsi="Arial" w:cs="Arial"/>
        </w:rPr>
        <w:t xml:space="preserve"> values to determine the level of risk across the different stalls from each area.  The microbial assessment highlighted a consistent and elevated level of contamination of </w:t>
      </w:r>
      <w:r w:rsidRPr="00233505">
        <w:rPr>
          <w:rFonts w:ascii="Arial" w:hAnsi="Arial" w:cs="Arial"/>
          <w:i/>
        </w:rPr>
        <w:t xml:space="preserve">Vibrio </w:t>
      </w:r>
      <w:r w:rsidRPr="00233505">
        <w:rPr>
          <w:rFonts w:ascii="Arial" w:hAnsi="Arial" w:cs="Arial"/>
        </w:rPr>
        <w:t>spp</w:t>
      </w:r>
      <w:r w:rsidRPr="00233505">
        <w:rPr>
          <w:rFonts w:ascii="Arial" w:hAnsi="Arial" w:cs="Arial"/>
          <w:i/>
        </w:rPr>
        <w:t>.</w:t>
      </w:r>
      <w:r w:rsidRPr="00233505">
        <w:rPr>
          <w:rFonts w:ascii="Arial" w:hAnsi="Arial" w:cs="Arial"/>
        </w:rPr>
        <w:t xml:space="preserve"> across the different stalls in Dapitan City, Ozamiz City, and Pagadian City.  The microbial load of </w:t>
      </w:r>
      <w:r w:rsidRPr="00233505">
        <w:rPr>
          <w:rFonts w:ascii="Arial" w:hAnsi="Arial" w:cs="Arial"/>
          <w:i/>
        </w:rPr>
        <w:t xml:space="preserve">Vibrio </w:t>
      </w:r>
      <w:r w:rsidRPr="00233505">
        <w:rPr>
          <w:rFonts w:ascii="Arial" w:hAnsi="Arial" w:cs="Arial"/>
        </w:rPr>
        <w:t>spp</w:t>
      </w:r>
      <w:r w:rsidRPr="00233505">
        <w:rPr>
          <w:rFonts w:ascii="Arial" w:hAnsi="Arial" w:cs="Arial"/>
          <w:i/>
        </w:rPr>
        <w:t>.</w:t>
      </w:r>
      <w:r w:rsidRPr="00233505">
        <w:rPr>
          <w:rFonts w:ascii="Arial" w:hAnsi="Arial" w:cs="Arial"/>
        </w:rPr>
        <w:t xml:space="preserve"> is presented in Table 2, which varied from 10.23 ± 0.19 log</w:t>
      </w:r>
      <w:r w:rsidRPr="00233505">
        <w:rPr>
          <w:rFonts w:ascii="Cambria Math" w:hAnsi="Cambria Math" w:cs="Cambria Math"/>
        </w:rPr>
        <w:t>₁₀</w:t>
      </w:r>
      <w:r w:rsidRPr="00233505">
        <w:rPr>
          <w:rFonts w:ascii="Arial" w:hAnsi="Arial" w:cs="Arial"/>
        </w:rPr>
        <w:t xml:space="preserve"> CFU/g (Ozamiz Stall C) to 11.08 ± 0.12 log</w:t>
      </w:r>
      <w:r w:rsidRPr="00233505">
        <w:rPr>
          <w:rFonts w:ascii="Cambria Math" w:hAnsi="Cambria Math" w:cs="Cambria Math"/>
        </w:rPr>
        <w:t>₁₀</w:t>
      </w:r>
      <w:r w:rsidRPr="00233505">
        <w:rPr>
          <w:rFonts w:ascii="Arial" w:hAnsi="Arial" w:cs="Arial"/>
        </w:rPr>
        <w:t xml:space="preserve"> CFU/g (Pagadian Stall A). These values exceed the safety thresholds set by the international guidelines. All stalls were designated under “medium to high risk,” with Pagadian Stall C with the highest microbial load which could be due to high filter-feeding capability of oysters that allowed them to readily accumulate pathogens like </w:t>
      </w:r>
      <w:r w:rsidRPr="00233505">
        <w:rPr>
          <w:rFonts w:ascii="Arial" w:hAnsi="Arial" w:cs="Arial"/>
          <w:i/>
        </w:rPr>
        <w:t xml:space="preserve">Vibrio </w:t>
      </w:r>
      <w:r w:rsidRPr="00233505">
        <w:rPr>
          <w:rFonts w:ascii="Arial" w:hAnsi="Arial" w:cs="Arial"/>
        </w:rPr>
        <w:t>spp</w:t>
      </w:r>
      <w:r w:rsidRPr="00233505">
        <w:rPr>
          <w:rFonts w:ascii="Arial" w:hAnsi="Arial" w:cs="Arial"/>
          <w:i/>
        </w:rPr>
        <w:t xml:space="preserve">., Salmonella </w:t>
      </w:r>
      <w:r w:rsidRPr="00233505">
        <w:rPr>
          <w:rFonts w:ascii="Arial" w:hAnsi="Arial" w:cs="Arial"/>
        </w:rPr>
        <w:t>spp</w:t>
      </w:r>
      <w:r w:rsidRPr="00233505">
        <w:rPr>
          <w:rFonts w:ascii="Arial" w:hAnsi="Arial" w:cs="Arial"/>
          <w:i/>
        </w:rPr>
        <w:t>.,</w:t>
      </w:r>
      <w:r w:rsidRPr="00233505">
        <w:rPr>
          <w:rFonts w:ascii="Arial" w:hAnsi="Arial" w:cs="Arial"/>
        </w:rPr>
        <w:t xml:space="preserve"> etc. The abundance of </w:t>
      </w:r>
      <w:r w:rsidRPr="00233505">
        <w:rPr>
          <w:rFonts w:ascii="Arial" w:hAnsi="Arial" w:cs="Arial"/>
          <w:i/>
        </w:rPr>
        <w:t xml:space="preserve">Vibrio </w:t>
      </w:r>
      <w:r w:rsidRPr="00233505">
        <w:rPr>
          <w:rFonts w:ascii="Arial" w:hAnsi="Arial" w:cs="Arial"/>
        </w:rPr>
        <w:t>spp</w:t>
      </w:r>
      <w:r w:rsidRPr="00233505">
        <w:rPr>
          <w:rFonts w:ascii="Arial" w:hAnsi="Arial" w:cs="Arial"/>
          <w:i/>
        </w:rPr>
        <w:t>.</w:t>
      </w:r>
      <w:r w:rsidRPr="00233505">
        <w:rPr>
          <w:rFonts w:ascii="Arial" w:hAnsi="Arial" w:cs="Arial"/>
        </w:rPr>
        <w:t xml:space="preserve"> might be due to being a halophilic bacterium that thrives in brackish water, marine environments, and freshwater, which supported the growth of this organism (Centers for Disease Control and Prevention, 2024).</w:t>
      </w:r>
    </w:p>
    <w:p w14:paraId="42C71AEA" w14:textId="77777777" w:rsidR="00233505" w:rsidRDefault="00233505" w:rsidP="00233505">
      <w:pPr>
        <w:jc w:val="both"/>
        <w:rPr>
          <w:rFonts w:ascii="Arial" w:hAnsi="Arial" w:cs="Arial"/>
        </w:rPr>
      </w:pPr>
    </w:p>
    <w:p w14:paraId="0B7F577F" w14:textId="54119D29" w:rsidR="00233505" w:rsidRDefault="00233505" w:rsidP="00233505">
      <w:pPr>
        <w:jc w:val="both"/>
        <w:rPr>
          <w:rFonts w:ascii="Arial" w:hAnsi="Arial" w:cs="Arial"/>
        </w:rPr>
      </w:pPr>
      <w:r w:rsidRPr="00233505">
        <w:rPr>
          <w:rFonts w:ascii="Arial" w:hAnsi="Arial" w:cs="Arial"/>
        </w:rPr>
        <w:t xml:space="preserve">On the other hand, </w:t>
      </w:r>
      <w:r w:rsidRPr="00233505">
        <w:rPr>
          <w:rFonts w:ascii="Arial" w:hAnsi="Arial" w:cs="Arial"/>
          <w:i/>
        </w:rPr>
        <w:t xml:space="preserve">Salmonella </w:t>
      </w:r>
      <w:r w:rsidRPr="00233505">
        <w:rPr>
          <w:rFonts w:ascii="Arial" w:hAnsi="Arial" w:cs="Arial"/>
        </w:rPr>
        <w:t>spp</w:t>
      </w:r>
      <w:r w:rsidRPr="00233505">
        <w:rPr>
          <w:rFonts w:ascii="Arial" w:hAnsi="Arial" w:cs="Arial"/>
          <w:i/>
        </w:rPr>
        <w:t xml:space="preserve">. </w:t>
      </w:r>
      <w:r w:rsidRPr="00233505">
        <w:rPr>
          <w:rFonts w:ascii="Arial" w:hAnsi="Arial" w:cs="Arial"/>
        </w:rPr>
        <w:t>that were detected range from 10.35 ± 0.39 to 10.64 ± 0.09 log</w:t>
      </w:r>
      <w:r w:rsidRPr="00233505">
        <w:rPr>
          <w:rFonts w:ascii="Cambria Math" w:hAnsi="Cambria Math" w:cs="Cambria Math"/>
        </w:rPr>
        <w:t>₁₀</w:t>
      </w:r>
      <w:r w:rsidRPr="00233505">
        <w:rPr>
          <w:rFonts w:ascii="Arial" w:hAnsi="Arial" w:cs="Arial"/>
        </w:rPr>
        <w:t xml:space="preserve"> CFU/g, still classified under the “Medium to High Risk” category, which posed a significant public health concern. The five stalls that tested negative for </w:t>
      </w:r>
      <w:r w:rsidRPr="00233505">
        <w:rPr>
          <w:rFonts w:ascii="Arial" w:hAnsi="Arial" w:cs="Arial"/>
          <w:i/>
        </w:rPr>
        <w:t xml:space="preserve">Salmonella </w:t>
      </w:r>
      <w:r w:rsidRPr="00233505">
        <w:rPr>
          <w:rFonts w:ascii="Arial" w:hAnsi="Arial" w:cs="Arial"/>
        </w:rPr>
        <w:t>spp</w:t>
      </w:r>
      <w:r w:rsidRPr="00233505">
        <w:rPr>
          <w:rFonts w:ascii="Arial" w:hAnsi="Arial" w:cs="Arial"/>
          <w:i/>
        </w:rPr>
        <w:t>.</w:t>
      </w:r>
      <w:r w:rsidRPr="00233505">
        <w:rPr>
          <w:rFonts w:ascii="Arial" w:hAnsi="Arial" w:cs="Arial"/>
        </w:rPr>
        <w:t xml:space="preserve"> were classified as “no-to-low risk.”  Although </w:t>
      </w:r>
      <w:r w:rsidRPr="00233505">
        <w:rPr>
          <w:rFonts w:ascii="Arial" w:hAnsi="Arial" w:cs="Arial"/>
          <w:i/>
          <w:iCs/>
        </w:rPr>
        <w:t xml:space="preserve">Salmonella </w:t>
      </w:r>
      <w:r w:rsidRPr="00233505">
        <w:rPr>
          <w:rFonts w:ascii="Arial" w:hAnsi="Arial" w:cs="Arial"/>
        </w:rPr>
        <w:t xml:space="preserve">spp. are not halophilic bacteria like the </w:t>
      </w:r>
      <w:r w:rsidRPr="00233505">
        <w:rPr>
          <w:rFonts w:ascii="Arial" w:hAnsi="Arial" w:cs="Arial"/>
          <w:i/>
          <w:iCs/>
        </w:rPr>
        <w:lastRenderedPageBreak/>
        <w:t>Vibrio</w:t>
      </w:r>
      <w:r w:rsidRPr="00233505">
        <w:rPr>
          <w:rFonts w:ascii="Arial" w:hAnsi="Arial" w:cs="Arial"/>
        </w:rPr>
        <w:t xml:space="preserve"> spp., they have the ability to adapt to various environmental conditions wherein they form biofilms, which increases their survivability (Petrin et al. 2022).</w:t>
      </w:r>
    </w:p>
    <w:p w14:paraId="153D2595" w14:textId="77777777" w:rsidR="00233505" w:rsidRDefault="00233505" w:rsidP="00233505">
      <w:pPr>
        <w:jc w:val="both"/>
        <w:rPr>
          <w:rFonts w:ascii="Arial" w:hAnsi="Arial" w:cs="Arial"/>
        </w:rPr>
      </w:pPr>
    </w:p>
    <w:p w14:paraId="21F735A5" w14:textId="77777777" w:rsidR="00233505" w:rsidRDefault="00233505" w:rsidP="00233505">
      <w:pPr>
        <w:rPr>
          <w:rFonts w:ascii="Arial" w:hAnsi="Arial" w:cs="Arial"/>
          <w:b/>
          <w:bCs/>
        </w:rPr>
      </w:pPr>
      <w:r w:rsidRPr="00233505">
        <w:rPr>
          <w:rFonts w:ascii="Arial" w:hAnsi="Arial" w:cs="Arial"/>
          <w:b/>
          <w:bCs/>
        </w:rPr>
        <w:t xml:space="preserve">Table 2. Risk Level of </w:t>
      </w:r>
      <w:r w:rsidRPr="00233505">
        <w:rPr>
          <w:rFonts w:ascii="Arial" w:hAnsi="Arial" w:cs="Arial"/>
          <w:b/>
          <w:bCs/>
          <w:i/>
        </w:rPr>
        <w:t>Vibrio spp.</w:t>
      </w:r>
      <w:r w:rsidRPr="00233505">
        <w:rPr>
          <w:rFonts w:ascii="Arial" w:hAnsi="Arial" w:cs="Arial"/>
          <w:b/>
          <w:bCs/>
        </w:rPr>
        <w:t xml:space="preserve"> and </w:t>
      </w:r>
      <w:r w:rsidRPr="00233505">
        <w:rPr>
          <w:rFonts w:ascii="Arial" w:hAnsi="Arial" w:cs="Arial"/>
          <w:b/>
          <w:bCs/>
          <w:i/>
        </w:rPr>
        <w:t xml:space="preserve">Salmonella spp. </w:t>
      </w:r>
      <w:r w:rsidRPr="00233505">
        <w:rPr>
          <w:rFonts w:ascii="Arial" w:hAnsi="Arial" w:cs="Arial"/>
          <w:b/>
          <w:bCs/>
        </w:rPr>
        <w:t xml:space="preserve">Contamination on Oysters from </w:t>
      </w:r>
      <w:r>
        <w:rPr>
          <w:rFonts w:ascii="Arial" w:hAnsi="Arial" w:cs="Arial"/>
          <w:b/>
          <w:bCs/>
        </w:rPr>
        <w:t xml:space="preserve"> </w:t>
      </w:r>
    </w:p>
    <w:p w14:paraId="322D68DD" w14:textId="0030A496" w:rsidR="00233505" w:rsidRPr="00233505" w:rsidRDefault="00233505" w:rsidP="00233505">
      <w:pPr>
        <w:rPr>
          <w:rFonts w:ascii="Arial" w:hAnsi="Arial" w:cs="Arial"/>
          <w:b/>
          <w:bCs/>
        </w:rPr>
      </w:pPr>
      <w:r>
        <w:rPr>
          <w:rFonts w:ascii="Arial" w:hAnsi="Arial" w:cs="Arial"/>
          <w:b/>
          <w:bCs/>
        </w:rPr>
        <w:t xml:space="preserve">              </w:t>
      </w:r>
      <w:r w:rsidRPr="00233505">
        <w:rPr>
          <w:rFonts w:ascii="Arial" w:hAnsi="Arial" w:cs="Arial"/>
          <w:b/>
          <w:bCs/>
        </w:rPr>
        <w:t xml:space="preserve">Dapitan City, Ozamis City, and Pagadian City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7"/>
        <w:gridCol w:w="645"/>
        <w:gridCol w:w="1502"/>
        <w:gridCol w:w="1503"/>
        <w:gridCol w:w="1503"/>
        <w:gridCol w:w="1503"/>
      </w:tblGrid>
      <w:tr w:rsidR="00233505" w:rsidRPr="00233505" w14:paraId="5CD9AA02" w14:textId="77777777" w:rsidTr="00233505">
        <w:trPr>
          <w:trHeight w:val="811"/>
        </w:trPr>
        <w:tc>
          <w:tcPr>
            <w:tcW w:w="1547" w:type="dxa"/>
            <w:tcBorders>
              <w:top w:val="single" w:sz="4" w:space="0" w:color="auto"/>
              <w:bottom w:val="single" w:sz="4" w:space="0" w:color="auto"/>
            </w:tcBorders>
          </w:tcPr>
          <w:p w14:paraId="131CAFF1" w14:textId="77777777" w:rsidR="00233505" w:rsidRPr="00233505" w:rsidRDefault="00233505" w:rsidP="00233505">
            <w:pPr>
              <w:jc w:val="center"/>
              <w:rPr>
                <w:rFonts w:ascii="Arial" w:hAnsi="Arial" w:cs="Arial"/>
                <w:b/>
                <w:bCs/>
                <w:sz w:val="20"/>
                <w:szCs w:val="20"/>
              </w:rPr>
            </w:pPr>
            <w:r w:rsidRPr="00233505">
              <w:rPr>
                <w:rFonts w:ascii="Arial" w:hAnsi="Arial" w:cs="Arial"/>
                <w:b/>
                <w:bCs/>
                <w:sz w:val="20"/>
                <w:szCs w:val="20"/>
              </w:rPr>
              <w:t>Area</w:t>
            </w:r>
          </w:p>
        </w:tc>
        <w:tc>
          <w:tcPr>
            <w:tcW w:w="645" w:type="dxa"/>
            <w:tcBorders>
              <w:top w:val="single" w:sz="4" w:space="0" w:color="auto"/>
              <w:bottom w:val="single" w:sz="4" w:space="0" w:color="auto"/>
            </w:tcBorders>
          </w:tcPr>
          <w:p w14:paraId="4E96793B" w14:textId="77777777" w:rsidR="00233505" w:rsidRPr="00233505" w:rsidRDefault="00233505" w:rsidP="00233505">
            <w:pPr>
              <w:jc w:val="center"/>
              <w:rPr>
                <w:rFonts w:ascii="Arial" w:hAnsi="Arial" w:cs="Arial"/>
                <w:b/>
                <w:bCs/>
                <w:sz w:val="20"/>
                <w:szCs w:val="20"/>
              </w:rPr>
            </w:pPr>
            <w:r w:rsidRPr="00233505">
              <w:rPr>
                <w:rFonts w:ascii="Arial" w:hAnsi="Arial" w:cs="Arial"/>
                <w:b/>
                <w:bCs/>
                <w:sz w:val="20"/>
                <w:szCs w:val="20"/>
              </w:rPr>
              <w:t>Stall</w:t>
            </w:r>
          </w:p>
        </w:tc>
        <w:tc>
          <w:tcPr>
            <w:tcW w:w="1502" w:type="dxa"/>
            <w:tcBorders>
              <w:top w:val="single" w:sz="4" w:space="0" w:color="auto"/>
              <w:bottom w:val="single" w:sz="4" w:space="0" w:color="auto"/>
            </w:tcBorders>
          </w:tcPr>
          <w:p w14:paraId="7DB5AD9D" w14:textId="77777777" w:rsidR="00233505" w:rsidRPr="00233505" w:rsidRDefault="00233505" w:rsidP="00233505">
            <w:pPr>
              <w:jc w:val="center"/>
              <w:rPr>
                <w:rFonts w:ascii="Arial" w:hAnsi="Arial" w:cs="Arial"/>
                <w:b/>
                <w:bCs/>
                <w:sz w:val="20"/>
                <w:szCs w:val="20"/>
              </w:rPr>
            </w:pPr>
            <w:r w:rsidRPr="00233505">
              <w:rPr>
                <w:rFonts w:ascii="Arial" w:hAnsi="Arial" w:cs="Arial"/>
                <w:b/>
                <w:bCs/>
                <w:i/>
                <w:iCs/>
                <w:sz w:val="20"/>
                <w:szCs w:val="20"/>
              </w:rPr>
              <w:t>Vibrio</w:t>
            </w:r>
            <w:r w:rsidRPr="00233505">
              <w:rPr>
                <w:rFonts w:ascii="Arial" w:hAnsi="Arial" w:cs="Arial"/>
                <w:b/>
                <w:bCs/>
                <w:sz w:val="20"/>
                <w:szCs w:val="20"/>
              </w:rPr>
              <w:t xml:space="preserve"> spp. (log</w:t>
            </w:r>
            <w:r w:rsidRPr="00233505">
              <w:rPr>
                <w:rFonts w:ascii="Arial" w:hAnsi="Arial" w:cs="Arial"/>
                <w:b/>
                <w:bCs/>
                <w:sz w:val="20"/>
                <w:szCs w:val="20"/>
                <w:vertAlign w:val="subscript"/>
              </w:rPr>
              <w:t>10</w:t>
            </w:r>
            <w:r w:rsidRPr="00233505">
              <w:rPr>
                <w:rFonts w:ascii="Arial" w:hAnsi="Arial" w:cs="Arial"/>
                <w:b/>
                <w:bCs/>
                <w:sz w:val="20"/>
                <w:szCs w:val="20"/>
              </w:rPr>
              <w:t xml:space="preserve"> CFU/g ± SD)</w:t>
            </w:r>
          </w:p>
        </w:tc>
        <w:tc>
          <w:tcPr>
            <w:tcW w:w="1503" w:type="dxa"/>
            <w:tcBorders>
              <w:top w:val="single" w:sz="4" w:space="0" w:color="auto"/>
              <w:bottom w:val="single" w:sz="4" w:space="0" w:color="auto"/>
            </w:tcBorders>
          </w:tcPr>
          <w:p w14:paraId="3DD2506E" w14:textId="77777777" w:rsidR="00233505" w:rsidRPr="00233505" w:rsidRDefault="00233505" w:rsidP="00233505">
            <w:pPr>
              <w:jc w:val="center"/>
              <w:rPr>
                <w:rFonts w:ascii="Arial" w:hAnsi="Arial" w:cs="Arial"/>
                <w:b/>
                <w:bCs/>
                <w:sz w:val="20"/>
                <w:szCs w:val="20"/>
              </w:rPr>
            </w:pPr>
            <w:r w:rsidRPr="00233505">
              <w:rPr>
                <w:rFonts w:ascii="Arial" w:hAnsi="Arial" w:cs="Arial"/>
                <w:b/>
                <w:bCs/>
                <w:sz w:val="20"/>
                <w:szCs w:val="20"/>
              </w:rPr>
              <w:t>Risk Level</w:t>
            </w:r>
          </w:p>
        </w:tc>
        <w:tc>
          <w:tcPr>
            <w:tcW w:w="1503" w:type="dxa"/>
            <w:tcBorders>
              <w:top w:val="single" w:sz="4" w:space="0" w:color="auto"/>
              <w:bottom w:val="single" w:sz="4" w:space="0" w:color="auto"/>
            </w:tcBorders>
          </w:tcPr>
          <w:p w14:paraId="4864511F" w14:textId="77777777" w:rsidR="00233505" w:rsidRPr="00233505" w:rsidRDefault="00233505" w:rsidP="00233505">
            <w:pPr>
              <w:jc w:val="center"/>
              <w:rPr>
                <w:rFonts w:ascii="Arial" w:hAnsi="Arial" w:cs="Arial"/>
                <w:b/>
                <w:bCs/>
                <w:sz w:val="20"/>
                <w:szCs w:val="20"/>
              </w:rPr>
            </w:pPr>
            <w:r w:rsidRPr="00233505">
              <w:rPr>
                <w:rFonts w:ascii="Arial" w:hAnsi="Arial" w:cs="Arial"/>
                <w:b/>
                <w:bCs/>
                <w:i/>
                <w:iCs/>
                <w:sz w:val="20"/>
                <w:szCs w:val="20"/>
              </w:rPr>
              <w:t>Salmonella</w:t>
            </w:r>
            <w:r w:rsidRPr="00233505">
              <w:rPr>
                <w:rFonts w:ascii="Arial" w:hAnsi="Arial" w:cs="Arial"/>
                <w:b/>
                <w:bCs/>
                <w:sz w:val="20"/>
                <w:szCs w:val="20"/>
              </w:rPr>
              <w:t xml:space="preserve"> spp. (log</w:t>
            </w:r>
            <w:r w:rsidRPr="00233505">
              <w:rPr>
                <w:rFonts w:ascii="Arial" w:hAnsi="Arial" w:cs="Arial"/>
                <w:b/>
                <w:bCs/>
                <w:sz w:val="20"/>
                <w:szCs w:val="20"/>
                <w:vertAlign w:val="subscript"/>
              </w:rPr>
              <w:t>10</w:t>
            </w:r>
            <w:r w:rsidRPr="00233505">
              <w:rPr>
                <w:rFonts w:ascii="Arial" w:hAnsi="Arial" w:cs="Arial"/>
                <w:b/>
                <w:bCs/>
                <w:sz w:val="20"/>
                <w:szCs w:val="20"/>
              </w:rPr>
              <w:t xml:space="preserve"> CFU/g ± SD)</w:t>
            </w:r>
          </w:p>
        </w:tc>
        <w:tc>
          <w:tcPr>
            <w:tcW w:w="1503" w:type="dxa"/>
            <w:tcBorders>
              <w:top w:val="single" w:sz="4" w:space="0" w:color="auto"/>
              <w:bottom w:val="single" w:sz="4" w:space="0" w:color="auto"/>
            </w:tcBorders>
          </w:tcPr>
          <w:p w14:paraId="4B88DED7" w14:textId="77777777" w:rsidR="00233505" w:rsidRPr="00233505" w:rsidRDefault="00233505" w:rsidP="00233505">
            <w:pPr>
              <w:jc w:val="center"/>
              <w:rPr>
                <w:rFonts w:ascii="Arial" w:hAnsi="Arial" w:cs="Arial"/>
                <w:b/>
                <w:bCs/>
                <w:sz w:val="20"/>
                <w:szCs w:val="20"/>
              </w:rPr>
            </w:pPr>
            <w:r w:rsidRPr="00233505">
              <w:rPr>
                <w:rFonts w:ascii="Arial" w:hAnsi="Arial" w:cs="Arial"/>
                <w:b/>
                <w:bCs/>
                <w:sz w:val="20"/>
                <w:szCs w:val="20"/>
              </w:rPr>
              <w:t>Risk Level</w:t>
            </w:r>
          </w:p>
        </w:tc>
      </w:tr>
      <w:tr w:rsidR="00233505" w:rsidRPr="00233505" w14:paraId="592C4E8F" w14:textId="77777777" w:rsidTr="00233505">
        <w:trPr>
          <w:trHeight w:val="533"/>
        </w:trPr>
        <w:tc>
          <w:tcPr>
            <w:tcW w:w="1547" w:type="dxa"/>
            <w:tcBorders>
              <w:top w:val="single" w:sz="4" w:space="0" w:color="auto"/>
            </w:tcBorders>
          </w:tcPr>
          <w:p w14:paraId="255BE8A4"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Dapitan City</w:t>
            </w:r>
          </w:p>
        </w:tc>
        <w:tc>
          <w:tcPr>
            <w:tcW w:w="645" w:type="dxa"/>
            <w:tcBorders>
              <w:top w:val="single" w:sz="4" w:space="0" w:color="auto"/>
            </w:tcBorders>
          </w:tcPr>
          <w:p w14:paraId="51F8B438"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A</w:t>
            </w:r>
          </w:p>
        </w:tc>
        <w:tc>
          <w:tcPr>
            <w:tcW w:w="1502" w:type="dxa"/>
            <w:tcBorders>
              <w:top w:val="single" w:sz="4" w:space="0" w:color="auto"/>
            </w:tcBorders>
          </w:tcPr>
          <w:p w14:paraId="4D269D9D"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10.92 ± 0.10</w:t>
            </w:r>
          </w:p>
        </w:tc>
        <w:tc>
          <w:tcPr>
            <w:tcW w:w="1503" w:type="dxa"/>
            <w:tcBorders>
              <w:top w:val="single" w:sz="4" w:space="0" w:color="auto"/>
            </w:tcBorders>
          </w:tcPr>
          <w:p w14:paraId="5D795EA2"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Medium-to- High risk</w:t>
            </w:r>
          </w:p>
        </w:tc>
        <w:tc>
          <w:tcPr>
            <w:tcW w:w="1503" w:type="dxa"/>
            <w:tcBorders>
              <w:top w:val="single" w:sz="4" w:space="0" w:color="auto"/>
            </w:tcBorders>
          </w:tcPr>
          <w:p w14:paraId="14305B73"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10.64± 0.09</w:t>
            </w:r>
          </w:p>
        </w:tc>
        <w:tc>
          <w:tcPr>
            <w:tcW w:w="1503" w:type="dxa"/>
            <w:tcBorders>
              <w:top w:val="single" w:sz="4" w:space="0" w:color="auto"/>
            </w:tcBorders>
          </w:tcPr>
          <w:p w14:paraId="1E310227"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Medium-to- High risk</w:t>
            </w:r>
          </w:p>
        </w:tc>
      </w:tr>
      <w:tr w:rsidR="00233505" w:rsidRPr="00233505" w14:paraId="7B2580FD" w14:textId="77777777" w:rsidTr="00233505">
        <w:trPr>
          <w:trHeight w:val="544"/>
        </w:trPr>
        <w:tc>
          <w:tcPr>
            <w:tcW w:w="1547" w:type="dxa"/>
          </w:tcPr>
          <w:p w14:paraId="13CEAD3A" w14:textId="77777777" w:rsidR="00233505" w:rsidRPr="00233505" w:rsidRDefault="00233505" w:rsidP="00233505">
            <w:pPr>
              <w:jc w:val="center"/>
              <w:rPr>
                <w:rFonts w:ascii="Arial" w:hAnsi="Arial" w:cs="Arial"/>
                <w:sz w:val="20"/>
                <w:szCs w:val="20"/>
              </w:rPr>
            </w:pPr>
          </w:p>
        </w:tc>
        <w:tc>
          <w:tcPr>
            <w:tcW w:w="645" w:type="dxa"/>
          </w:tcPr>
          <w:p w14:paraId="7AD84569"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B</w:t>
            </w:r>
          </w:p>
        </w:tc>
        <w:tc>
          <w:tcPr>
            <w:tcW w:w="1502" w:type="dxa"/>
          </w:tcPr>
          <w:p w14:paraId="55EBC7F3"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10.85 ± 0.11</w:t>
            </w:r>
          </w:p>
        </w:tc>
        <w:tc>
          <w:tcPr>
            <w:tcW w:w="1503" w:type="dxa"/>
          </w:tcPr>
          <w:p w14:paraId="5162AA64"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Medium-to- High risk</w:t>
            </w:r>
          </w:p>
        </w:tc>
        <w:tc>
          <w:tcPr>
            <w:tcW w:w="1503" w:type="dxa"/>
          </w:tcPr>
          <w:p w14:paraId="512F947F"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0</w:t>
            </w:r>
          </w:p>
        </w:tc>
        <w:tc>
          <w:tcPr>
            <w:tcW w:w="1503" w:type="dxa"/>
          </w:tcPr>
          <w:p w14:paraId="2960A1A2"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No-to-low risk</w:t>
            </w:r>
          </w:p>
        </w:tc>
      </w:tr>
      <w:tr w:rsidR="00233505" w:rsidRPr="00233505" w14:paraId="32043374" w14:textId="77777777" w:rsidTr="00233505">
        <w:trPr>
          <w:trHeight w:val="544"/>
        </w:trPr>
        <w:tc>
          <w:tcPr>
            <w:tcW w:w="1547" w:type="dxa"/>
          </w:tcPr>
          <w:p w14:paraId="68D27281" w14:textId="77777777" w:rsidR="00233505" w:rsidRPr="00233505" w:rsidRDefault="00233505" w:rsidP="00233505">
            <w:pPr>
              <w:jc w:val="center"/>
              <w:rPr>
                <w:rFonts w:ascii="Arial" w:hAnsi="Arial" w:cs="Arial"/>
                <w:sz w:val="20"/>
                <w:szCs w:val="20"/>
              </w:rPr>
            </w:pPr>
          </w:p>
        </w:tc>
        <w:tc>
          <w:tcPr>
            <w:tcW w:w="645" w:type="dxa"/>
          </w:tcPr>
          <w:p w14:paraId="6C7F9DCC"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C</w:t>
            </w:r>
          </w:p>
        </w:tc>
        <w:tc>
          <w:tcPr>
            <w:tcW w:w="1502" w:type="dxa"/>
          </w:tcPr>
          <w:p w14:paraId="76D57A44"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10.65 ± 0.27</w:t>
            </w:r>
          </w:p>
        </w:tc>
        <w:tc>
          <w:tcPr>
            <w:tcW w:w="1503" w:type="dxa"/>
          </w:tcPr>
          <w:p w14:paraId="76C076EA"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Medium-to- High risk</w:t>
            </w:r>
          </w:p>
        </w:tc>
        <w:tc>
          <w:tcPr>
            <w:tcW w:w="1503" w:type="dxa"/>
          </w:tcPr>
          <w:p w14:paraId="509EE4B8"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10.62 ± 0.03</w:t>
            </w:r>
          </w:p>
        </w:tc>
        <w:tc>
          <w:tcPr>
            <w:tcW w:w="1503" w:type="dxa"/>
          </w:tcPr>
          <w:p w14:paraId="7AB94E77"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Medium-to- High risk</w:t>
            </w:r>
          </w:p>
        </w:tc>
      </w:tr>
      <w:tr w:rsidR="00233505" w:rsidRPr="00233505" w14:paraId="11E8A577" w14:textId="77777777" w:rsidTr="00233505">
        <w:trPr>
          <w:trHeight w:val="533"/>
        </w:trPr>
        <w:tc>
          <w:tcPr>
            <w:tcW w:w="1547" w:type="dxa"/>
          </w:tcPr>
          <w:p w14:paraId="6636A54E"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Ozamiz City</w:t>
            </w:r>
          </w:p>
        </w:tc>
        <w:tc>
          <w:tcPr>
            <w:tcW w:w="645" w:type="dxa"/>
          </w:tcPr>
          <w:p w14:paraId="59709C11"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A</w:t>
            </w:r>
          </w:p>
        </w:tc>
        <w:tc>
          <w:tcPr>
            <w:tcW w:w="1502" w:type="dxa"/>
          </w:tcPr>
          <w:p w14:paraId="5020263F"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10.92 ± 0.07</w:t>
            </w:r>
          </w:p>
        </w:tc>
        <w:tc>
          <w:tcPr>
            <w:tcW w:w="1503" w:type="dxa"/>
          </w:tcPr>
          <w:p w14:paraId="7C681234"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Medium-to- High risk</w:t>
            </w:r>
          </w:p>
        </w:tc>
        <w:tc>
          <w:tcPr>
            <w:tcW w:w="1503" w:type="dxa"/>
          </w:tcPr>
          <w:p w14:paraId="3F8F547E"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0</w:t>
            </w:r>
          </w:p>
        </w:tc>
        <w:tc>
          <w:tcPr>
            <w:tcW w:w="1503" w:type="dxa"/>
          </w:tcPr>
          <w:p w14:paraId="78A94C7F"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No-to-low risk</w:t>
            </w:r>
          </w:p>
        </w:tc>
      </w:tr>
      <w:tr w:rsidR="00233505" w:rsidRPr="00233505" w14:paraId="169D73E7" w14:textId="77777777" w:rsidTr="00233505">
        <w:trPr>
          <w:trHeight w:val="544"/>
        </w:trPr>
        <w:tc>
          <w:tcPr>
            <w:tcW w:w="1547" w:type="dxa"/>
          </w:tcPr>
          <w:p w14:paraId="25208D7D" w14:textId="77777777" w:rsidR="00233505" w:rsidRPr="00233505" w:rsidRDefault="00233505" w:rsidP="00233505">
            <w:pPr>
              <w:jc w:val="center"/>
              <w:rPr>
                <w:rFonts w:ascii="Arial" w:hAnsi="Arial" w:cs="Arial"/>
                <w:sz w:val="20"/>
                <w:szCs w:val="20"/>
              </w:rPr>
            </w:pPr>
          </w:p>
        </w:tc>
        <w:tc>
          <w:tcPr>
            <w:tcW w:w="645" w:type="dxa"/>
          </w:tcPr>
          <w:p w14:paraId="6CE0C448"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B</w:t>
            </w:r>
          </w:p>
        </w:tc>
        <w:tc>
          <w:tcPr>
            <w:tcW w:w="1502" w:type="dxa"/>
          </w:tcPr>
          <w:p w14:paraId="05D6F020"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10.69 ± 0.12</w:t>
            </w:r>
          </w:p>
        </w:tc>
        <w:tc>
          <w:tcPr>
            <w:tcW w:w="1503" w:type="dxa"/>
          </w:tcPr>
          <w:p w14:paraId="21C6B9BE"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Medium-to- High risk</w:t>
            </w:r>
          </w:p>
        </w:tc>
        <w:tc>
          <w:tcPr>
            <w:tcW w:w="1503" w:type="dxa"/>
          </w:tcPr>
          <w:p w14:paraId="5FD077C0"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0</w:t>
            </w:r>
          </w:p>
        </w:tc>
        <w:tc>
          <w:tcPr>
            <w:tcW w:w="1503" w:type="dxa"/>
          </w:tcPr>
          <w:p w14:paraId="5B8EF6C3"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No-to-low risk</w:t>
            </w:r>
          </w:p>
        </w:tc>
      </w:tr>
      <w:tr w:rsidR="00233505" w:rsidRPr="00233505" w14:paraId="1B422960" w14:textId="77777777" w:rsidTr="00233505">
        <w:trPr>
          <w:trHeight w:val="533"/>
        </w:trPr>
        <w:tc>
          <w:tcPr>
            <w:tcW w:w="1547" w:type="dxa"/>
          </w:tcPr>
          <w:p w14:paraId="31742F53" w14:textId="77777777" w:rsidR="00233505" w:rsidRPr="00233505" w:rsidRDefault="00233505" w:rsidP="00233505">
            <w:pPr>
              <w:jc w:val="center"/>
              <w:rPr>
                <w:rFonts w:ascii="Arial" w:hAnsi="Arial" w:cs="Arial"/>
                <w:sz w:val="20"/>
                <w:szCs w:val="20"/>
              </w:rPr>
            </w:pPr>
          </w:p>
        </w:tc>
        <w:tc>
          <w:tcPr>
            <w:tcW w:w="645" w:type="dxa"/>
          </w:tcPr>
          <w:p w14:paraId="514844CA"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C</w:t>
            </w:r>
          </w:p>
        </w:tc>
        <w:tc>
          <w:tcPr>
            <w:tcW w:w="1502" w:type="dxa"/>
          </w:tcPr>
          <w:p w14:paraId="5C83D7B7"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10.23 ± 0.19</w:t>
            </w:r>
          </w:p>
        </w:tc>
        <w:tc>
          <w:tcPr>
            <w:tcW w:w="1503" w:type="dxa"/>
          </w:tcPr>
          <w:p w14:paraId="48F77B9E"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Medium-to- High risk</w:t>
            </w:r>
          </w:p>
        </w:tc>
        <w:tc>
          <w:tcPr>
            <w:tcW w:w="1503" w:type="dxa"/>
          </w:tcPr>
          <w:p w14:paraId="594E4B11"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10.35 ± 0.39</w:t>
            </w:r>
          </w:p>
        </w:tc>
        <w:tc>
          <w:tcPr>
            <w:tcW w:w="1503" w:type="dxa"/>
          </w:tcPr>
          <w:p w14:paraId="2BA2AFE2"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Medium-to- High risk</w:t>
            </w:r>
          </w:p>
        </w:tc>
      </w:tr>
      <w:tr w:rsidR="00233505" w:rsidRPr="00233505" w14:paraId="2FD87E84" w14:textId="77777777" w:rsidTr="00233505">
        <w:trPr>
          <w:trHeight w:val="544"/>
        </w:trPr>
        <w:tc>
          <w:tcPr>
            <w:tcW w:w="1547" w:type="dxa"/>
          </w:tcPr>
          <w:p w14:paraId="543A0B29"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Pagadian City</w:t>
            </w:r>
          </w:p>
        </w:tc>
        <w:tc>
          <w:tcPr>
            <w:tcW w:w="645" w:type="dxa"/>
          </w:tcPr>
          <w:p w14:paraId="51CB0214"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A</w:t>
            </w:r>
          </w:p>
        </w:tc>
        <w:tc>
          <w:tcPr>
            <w:tcW w:w="1502" w:type="dxa"/>
          </w:tcPr>
          <w:p w14:paraId="741B9F77"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11.08 ± 0.12</w:t>
            </w:r>
          </w:p>
        </w:tc>
        <w:tc>
          <w:tcPr>
            <w:tcW w:w="1503" w:type="dxa"/>
          </w:tcPr>
          <w:p w14:paraId="62C18F24"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Medium-to- High risk</w:t>
            </w:r>
          </w:p>
        </w:tc>
        <w:tc>
          <w:tcPr>
            <w:tcW w:w="1503" w:type="dxa"/>
          </w:tcPr>
          <w:p w14:paraId="369D3C1C"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0</w:t>
            </w:r>
          </w:p>
        </w:tc>
        <w:tc>
          <w:tcPr>
            <w:tcW w:w="1503" w:type="dxa"/>
          </w:tcPr>
          <w:p w14:paraId="4917C474"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No-to-low risk</w:t>
            </w:r>
          </w:p>
        </w:tc>
      </w:tr>
      <w:tr w:rsidR="00233505" w:rsidRPr="00233505" w14:paraId="11E746F9" w14:textId="77777777" w:rsidTr="00233505">
        <w:trPr>
          <w:trHeight w:val="533"/>
        </w:trPr>
        <w:tc>
          <w:tcPr>
            <w:tcW w:w="1547" w:type="dxa"/>
          </w:tcPr>
          <w:p w14:paraId="1F7A68C5" w14:textId="77777777" w:rsidR="00233505" w:rsidRPr="00233505" w:rsidRDefault="00233505" w:rsidP="00233505">
            <w:pPr>
              <w:jc w:val="center"/>
              <w:rPr>
                <w:rFonts w:ascii="Arial" w:hAnsi="Arial" w:cs="Arial"/>
                <w:sz w:val="20"/>
                <w:szCs w:val="20"/>
              </w:rPr>
            </w:pPr>
          </w:p>
        </w:tc>
        <w:tc>
          <w:tcPr>
            <w:tcW w:w="645" w:type="dxa"/>
          </w:tcPr>
          <w:p w14:paraId="361206BD"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B</w:t>
            </w:r>
          </w:p>
        </w:tc>
        <w:tc>
          <w:tcPr>
            <w:tcW w:w="1502" w:type="dxa"/>
          </w:tcPr>
          <w:p w14:paraId="6C994AD6"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10.65 ± 0.09</w:t>
            </w:r>
          </w:p>
        </w:tc>
        <w:tc>
          <w:tcPr>
            <w:tcW w:w="1503" w:type="dxa"/>
          </w:tcPr>
          <w:p w14:paraId="4FD8ED33"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Medium-to- High risk</w:t>
            </w:r>
          </w:p>
        </w:tc>
        <w:tc>
          <w:tcPr>
            <w:tcW w:w="1503" w:type="dxa"/>
          </w:tcPr>
          <w:p w14:paraId="5010A84D"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0</w:t>
            </w:r>
          </w:p>
        </w:tc>
        <w:tc>
          <w:tcPr>
            <w:tcW w:w="1503" w:type="dxa"/>
          </w:tcPr>
          <w:p w14:paraId="2A156598"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No-to-low risk</w:t>
            </w:r>
          </w:p>
        </w:tc>
      </w:tr>
      <w:tr w:rsidR="00233505" w:rsidRPr="00233505" w14:paraId="4799B8AA" w14:textId="77777777" w:rsidTr="00233505">
        <w:trPr>
          <w:trHeight w:val="544"/>
        </w:trPr>
        <w:tc>
          <w:tcPr>
            <w:tcW w:w="1547" w:type="dxa"/>
            <w:tcBorders>
              <w:bottom w:val="single" w:sz="4" w:space="0" w:color="auto"/>
            </w:tcBorders>
          </w:tcPr>
          <w:p w14:paraId="709A6E42" w14:textId="77777777" w:rsidR="00233505" w:rsidRPr="00233505" w:rsidRDefault="00233505" w:rsidP="00233505">
            <w:pPr>
              <w:jc w:val="center"/>
              <w:rPr>
                <w:rFonts w:ascii="Arial" w:hAnsi="Arial" w:cs="Arial"/>
                <w:sz w:val="20"/>
                <w:szCs w:val="20"/>
              </w:rPr>
            </w:pPr>
          </w:p>
        </w:tc>
        <w:tc>
          <w:tcPr>
            <w:tcW w:w="645" w:type="dxa"/>
            <w:tcBorders>
              <w:bottom w:val="single" w:sz="4" w:space="0" w:color="auto"/>
            </w:tcBorders>
          </w:tcPr>
          <w:p w14:paraId="6F84D5D5"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C</w:t>
            </w:r>
          </w:p>
        </w:tc>
        <w:tc>
          <w:tcPr>
            <w:tcW w:w="1502" w:type="dxa"/>
            <w:tcBorders>
              <w:bottom w:val="single" w:sz="4" w:space="0" w:color="auto"/>
            </w:tcBorders>
          </w:tcPr>
          <w:p w14:paraId="560C2FF5" w14:textId="77777777" w:rsidR="00233505" w:rsidRPr="00233505" w:rsidRDefault="00233505" w:rsidP="00233505">
            <w:pPr>
              <w:jc w:val="center"/>
              <w:rPr>
                <w:rFonts w:ascii="Arial" w:hAnsi="Arial" w:cs="Arial"/>
                <w:sz w:val="20"/>
                <w:szCs w:val="20"/>
              </w:rPr>
            </w:pPr>
            <w:r w:rsidRPr="00233505">
              <w:rPr>
                <w:rFonts w:ascii="Arial" w:hAnsi="Arial" w:cs="Arial"/>
                <w:sz w:val="20"/>
                <w:szCs w:val="20"/>
              </w:rPr>
              <w:t>10.64 ± 0.43</w:t>
            </w:r>
          </w:p>
        </w:tc>
        <w:tc>
          <w:tcPr>
            <w:tcW w:w="1503" w:type="dxa"/>
            <w:tcBorders>
              <w:bottom w:val="single" w:sz="4" w:space="0" w:color="auto"/>
            </w:tcBorders>
          </w:tcPr>
          <w:p w14:paraId="2C98B348"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Medium-to- High risk</w:t>
            </w:r>
          </w:p>
        </w:tc>
        <w:tc>
          <w:tcPr>
            <w:tcW w:w="1503" w:type="dxa"/>
            <w:tcBorders>
              <w:bottom w:val="single" w:sz="4" w:space="0" w:color="auto"/>
            </w:tcBorders>
          </w:tcPr>
          <w:p w14:paraId="79228C7F"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10.55 ± 0.20</w:t>
            </w:r>
          </w:p>
        </w:tc>
        <w:tc>
          <w:tcPr>
            <w:tcW w:w="1503" w:type="dxa"/>
            <w:tcBorders>
              <w:bottom w:val="single" w:sz="4" w:space="0" w:color="auto"/>
            </w:tcBorders>
          </w:tcPr>
          <w:p w14:paraId="3D74DEF2" w14:textId="77777777" w:rsidR="00233505" w:rsidRPr="00233505" w:rsidRDefault="00233505" w:rsidP="00233505">
            <w:pPr>
              <w:jc w:val="center"/>
              <w:rPr>
                <w:rFonts w:ascii="Arial" w:hAnsi="Arial" w:cs="Arial"/>
                <w:sz w:val="20"/>
                <w:szCs w:val="20"/>
              </w:rPr>
            </w:pPr>
            <w:r w:rsidRPr="00233505">
              <w:rPr>
                <w:rFonts w:ascii="Arial" w:eastAsia="Times New Roman" w:hAnsi="Arial" w:cs="Arial"/>
                <w:sz w:val="20"/>
                <w:szCs w:val="20"/>
              </w:rPr>
              <w:t>Medium-to- High risk</w:t>
            </w:r>
          </w:p>
        </w:tc>
      </w:tr>
    </w:tbl>
    <w:p w14:paraId="3EF798BA" w14:textId="77777777" w:rsidR="003C33EB" w:rsidRDefault="00233505" w:rsidP="00233505">
      <w:pPr>
        <w:spacing w:before="240" w:after="240"/>
        <w:jc w:val="both"/>
        <w:rPr>
          <w:rFonts w:ascii="Arial" w:hAnsi="Arial" w:cs="Arial"/>
        </w:rPr>
      </w:pPr>
      <w:r w:rsidRPr="00233505">
        <w:rPr>
          <w:rFonts w:ascii="Arial" w:hAnsi="Arial" w:cs="Arial"/>
        </w:rPr>
        <w:t xml:space="preserve">Dapitan City had the highest number of </w:t>
      </w:r>
      <w:r w:rsidRPr="00233505">
        <w:rPr>
          <w:rFonts w:ascii="Arial" w:hAnsi="Arial" w:cs="Arial"/>
          <w:i/>
        </w:rPr>
        <w:t>Salmonella</w:t>
      </w:r>
      <w:r w:rsidRPr="00233505">
        <w:rPr>
          <w:rFonts w:ascii="Arial" w:hAnsi="Arial" w:cs="Arial"/>
        </w:rPr>
        <w:t xml:space="preserve">-positive samples, with two stalls testing positive. Moreover, the highest count of </w:t>
      </w:r>
      <w:r w:rsidRPr="00233505">
        <w:rPr>
          <w:rFonts w:ascii="Arial" w:hAnsi="Arial" w:cs="Arial"/>
          <w:i/>
        </w:rPr>
        <w:t xml:space="preserve">Vibrio </w:t>
      </w:r>
      <w:r w:rsidRPr="00233505">
        <w:rPr>
          <w:rFonts w:ascii="Arial" w:hAnsi="Arial" w:cs="Arial"/>
        </w:rPr>
        <w:t>spp</w:t>
      </w:r>
      <w:r w:rsidRPr="00233505">
        <w:rPr>
          <w:rFonts w:ascii="Arial" w:hAnsi="Arial" w:cs="Arial"/>
          <w:i/>
        </w:rPr>
        <w:t>.</w:t>
      </w:r>
      <w:r w:rsidRPr="00233505">
        <w:rPr>
          <w:rFonts w:ascii="Arial" w:hAnsi="Arial" w:cs="Arial"/>
        </w:rPr>
        <w:t xml:space="preserve"> was detected in Stall A Pagadian, whereas </w:t>
      </w:r>
      <w:r w:rsidRPr="00233505">
        <w:rPr>
          <w:rFonts w:ascii="Arial" w:hAnsi="Arial" w:cs="Arial"/>
          <w:i/>
        </w:rPr>
        <w:t xml:space="preserve">Salmonella </w:t>
      </w:r>
      <w:r w:rsidRPr="00233505">
        <w:rPr>
          <w:rFonts w:ascii="Arial" w:hAnsi="Arial" w:cs="Arial"/>
        </w:rPr>
        <w:t>spp</w:t>
      </w:r>
      <w:r w:rsidRPr="00233505">
        <w:rPr>
          <w:rFonts w:ascii="Arial" w:hAnsi="Arial" w:cs="Arial"/>
          <w:i/>
        </w:rPr>
        <w:t>.</w:t>
      </w:r>
      <w:r w:rsidRPr="00233505">
        <w:rPr>
          <w:rFonts w:ascii="Arial" w:hAnsi="Arial" w:cs="Arial"/>
        </w:rPr>
        <w:t xml:space="preserve"> was undetected in the sample. A study conducted by </w:t>
      </w:r>
      <w:r w:rsidRPr="00233505">
        <w:rPr>
          <w:rFonts w:ascii="Arial" w:hAnsi="Arial" w:cs="Arial"/>
          <w:lang w:val="en-PH"/>
        </w:rPr>
        <w:t xml:space="preserve">Dumaloan-Canini et al. (2024) </w:t>
      </w:r>
      <w:r w:rsidRPr="00233505">
        <w:rPr>
          <w:rFonts w:ascii="Arial" w:hAnsi="Arial" w:cs="Arial"/>
        </w:rPr>
        <w:t xml:space="preserve">revealed that 65% of their seafood samples were heavily contaminated with </w:t>
      </w:r>
      <w:r w:rsidRPr="00233505">
        <w:rPr>
          <w:rFonts w:ascii="Arial" w:hAnsi="Arial" w:cs="Arial"/>
          <w:i/>
        </w:rPr>
        <w:t xml:space="preserve">Vibrio </w:t>
      </w:r>
      <w:r w:rsidRPr="00233505">
        <w:rPr>
          <w:rFonts w:ascii="Arial" w:hAnsi="Arial" w:cs="Arial"/>
        </w:rPr>
        <w:t>spp</w:t>
      </w:r>
      <w:r w:rsidRPr="00233505">
        <w:rPr>
          <w:rFonts w:ascii="Arial" w:hAnsi="Arial" w:cs="Arial"/>
          <w:i/>
        </w:rPr>
        <w:t xml:space="preserve">. </w:t>
      </w:r>
      <w:r w:rsidRPr="00233505">
        <w:rPr>
          <w:rFonts w:ascii="Arial" w:hAnsi="Arial" w:cs="Arial"/>
        </w:rPr>
        <w:t xml:space="preserve">and 9% were contaminated with </w:t>
      </w:r>
      <w:r w:rsidRPr="00233505">
        <w:rPr>
          <w:rFonts w:ascii="Arial" w:hAnsi="Arial" w:cs="Arial"/>
          <w:i/>
        </w:rPr>
        <w:t xml:space="preserve">Salmonella </w:t>
      </w:r>
      <w:r w:rsidRPr="00233505">
        <w:rPr>
          <w:rFonts w:ascii="Arial" w:hAnsi="Arial" w:cs="Arial"/>
        </w:rPr>
        <w:t>spp</w:t>
      </w:r>
      <w:r w:rsidRPr="00233505">
        <w:rPr>
          <w:rFonts w:ascii="Arial" w:hAnsi="Arial" w:cs="Arial"/>
          <w:i/>
        </w:rPr>
        <w:t xml:space="preserve">.  </w:t>
      </w:r>
      <w:r w:rsidRPr="00233505">
        <w:rPr>
          <w:rFonts w:ascii="Arial" w:hAnsi="Arial" w:cs="Arial"/>
        </w:rPr>
        <w:t>Another study that was conducted by</w:t>
      </w:r>
      <w:r w:rsidRPr="00233505">
        <w:rPr>
          <w:rFonts w:ascii="Arial" w:hAnsi="Arial" w:cs="Arial"/>
          <w:lang w:val="en-PH"/>
        </w:rPr>
        <w:t xml:space="preserve"> </w:t>
      </w:r>
      <w:proofErr w:type="spellStart"/>
      <w:r w:rsidRPr="00233505">
        <w:rPr>
          <w:rFonts w:ascii="Arial" w:hAnsi="Arial" w:cs="Arial"/>
        </w:rPr>
        <w:t>Nuñal</w:t>
      </w:r>
      <w:proofErr w:type="spellEnd"/>
      <w:r w:rsidRPr="00233505">
        <w:rPr>
          <w:rFonts w:ascii="Arial" w:hAnsi="Arial" w:cs="Arial"/>
        </w:rPr>
        <w:t xml:space="preserve"> et al. (202</w:t>
      </w:r>
      <w:r w:rsidRPr="00233505">
        <w:rPr>
          <w:rFonts w:ascii="Arial" w:hAnsi="Arial" w:cs="Arial"/>
          <w:lang w:val="en-PH"/>
        </w:rPr>
        <w:t>3)</w:t>
      </w:r>
      <w:r w:rsidRPr="00233505">
        <w:rPr>
          <w:rFonts w:ascii="Arial" w:hAnsi="Arial" w:cs="Arial"/>
        </w:rPr>
        <w:t xml:space="preserve"> supported the findings based on their results, which also showed high levels of </w:t>
      </w:r>
      <w:r w:rsidRPr="00233505">
        <w:rPr>
          <w:rFonts w:ascii="Arial" w:hAnsi="Arial" w:cs="Arial"/>
          <w:i/>
          <w:iCs/>
        </w:rPr>
        <w:t>V</w:t>
      </w:r>
      <w:r w:rsidRPr="00233505">
        <w:rPr>
          <w:rFonts w:ascii="Arial" w:hAnsi="Arial" w:cs="Arial"/>
        </w:rPr>
        <w:t>.</w:t>
      </w:r>
      <w:r w:rsidRPr="00233505">
        <w:rPr>
          <w:rFonts w:ascii="Arial" w:hAnsi="Arial" w:cs="Arial"/>
          <w:i/>
        </w:rPr>
        <w:t xml:space="preserve"> parahaemolyticus, V. cholerae, E. coli, </w:t>
      </w:r>
      <w:r w:rsidRPr="00233505">
        <w:rPr>
          <w:rFonts w:ascii="Arial" w:hAnsi="Arial" w:cs="Arial"/>
        </w:rPr>
        <w:t>etc., in their oyster sample</w:t>
      </w:r>
      <w:r w:rsidR="003C33EB">
        <w:rPr>
          <w:rFonts w:ascii="Arial" w:hAnsi="Arial" w:cs="Arial"/>
        </w:rPr>
        <w:t>s</w:t>
      </w:r>
      <w:r w:rsidRPr="00233505">
        <w:rPr>
          <w:rFonts w:ascii="Arial" w:hAnsi="Arial" w:cs="Arial"/>
        </w:rPr>
        <w:t xml:space="preserve">. They further elaborated and confirmed that due to the oyster’s ability to accumulate pathogens, by the time they reach the consumers, they already contain higher loads of bacteria, which was an indication that these oysters may not be safe for raw consumption. A recent study from 2022 conducted by </w:t>
      </w:r>
      <w:proofErr w:type="spellStart"/>
      <w:r w:rsidRPr="00233505">
        <w:rPr>
          <w:rFonts w:ascii="Arial" w:hAnsi="Arial" w:cs="Arial"/>
        </w:rPr>
        <w:t>Lopatek</w:t>
      </w:r>
      <w:proofErr w:type="spellEnd"/>
      <w:r w:rsidRPr="00233505">
        <w:rPr>
          <w:rFonts w:ascii="Arial" w:hAnsi="Arial" w:cs="Arial"/>
        </w:rPr>
        <w:t xml:space="preserve"> et al. has similar results to the current study wherein, from their sample (raw bivalve mollusk), 3.1% of </w:t>
      </w:r>
      <w:r w:rsidRPr="00233505">
        <w:rPr>
          <w:rFonts w:ascii="Arial" w:hAnsi="Arial" w:cs="Arial"/>
          <w:i/>
        </w:rPr>
        <w:t xml:space="preserve">Salmonella </w:t>
      </w:r>
      <w:r w:rsidRPr="00233505">
        <w:rPr>
          <w:rFonts w:ascii="Arial" w:hAnsi="Arial" w:cs="Arial"/>
        </w:rPr>
        <w:t>spp</w:t>
      </w:r>
      <w:r w:rsidRPr="00233505">
        <w:rPr>
          <w:rFonts w:ascii="Arial" w:hAnsi="Arial" w:cs="Arial"/>
          <w:i/>
        </w:rPr>
        <w:t>.</w:t>
      </w:r>
      <w:r w:rsidRPr="00233505">
        <w:rPr>
          <w:rFonts w:ascii="Arial" w:hAnsi="Arial" w:cs="Arial"/>
        </w:rPr>
        <w:t xml:space="preserve"> was detected in 26.1% of </w:t>
      </w:r>
      <w:r w:rsidRPr="00233505">
        <w:rPr>
          <w:rFonts w:ascii="Arial" w:hAnsi="Arial" w:cs="Arial"/>
          <w:i/>
        </w:rPr>
        <w:t>Vibrio parahaemolyticus.</w:t>
      </w:r>
      <w:r w:rsidRPr="00233505">
        <w:rPr>
          <w:rFonts w:ascii="Arial" w:hAnsi="Arial" w:cs="Arial"/>
        </w:rPr>
        <w:t xml:space="preserve"> This highly suggests that </w:t>
      </w:r>
      <w:r w:rsidRPr="00233505">
        <w:rPr>
          <w:rFonts w:ascii="Arial" w:hAnsi="Arial" w:cs="Arial"/>
          <w:i/>
        </w:rPr>
        <w:t xml:space="preserve">Vibrio </w:t>
      </w:r>
      <w:r w:rsidRPr="00233505">
        <w:rPr>
          <w:rFonts w:ascii="Arial" w:hAnsi="Arial" w:cs="Arial"/>
        </w:rPr>
        <w:t>spp</w:t>
      </w:r>
      <w:r w:rsidRPr="00233505">
        <w:rPr>
          <w:rFonts w:ascii="Arial" w:hAnsi="Arial" w:cs="Arial"/>
          <w:i/>
        </w:rPr>
        <w:t>.</w:t>
      </w:r>
      <w:r w:rsidRPr="00233505">
        <w:rPr>
          <w:rFonts w:ascii="Arial" w:hAnsi="Arial" w:cs="Arial"/>
        </w:rPr>
        <w:t xml:space="preserve"> was more prevalent and stable in oysters.</w:t>
      </w:r>
      <w:r w:rsidRPr="00233505">
        <w:rPr>
          <w:rFonts w:ascii="Arial" w:hAnsi="Arial" w:cs="Arial"/>
        </w:rPr>
        <w:tab/>
      </w:r>
    </w:p>
    <w:p w14:paraId="7A8093E2" w14:textId="06DBF2A0" w:rsidR="00233505" w:rsidRPr="00233505" w:rsidRDefault="00233505" w:rsidP="00233505">
      <w:pPr>
        <w:spacing w:before="240" w:after="240"/>
        <w:jc w:val="both"/>
        <w:rPr>
          <w:rFonts w:ascii="Arial" w:hAnsi="Arial" w:cs="Arial"/>
        </w:rPr>
      </w:pPr>
      <w:proofErr w:type="spellStart"/>
      <w:r w:rsidRPr="00233505">
        <w:rPr>
          <w:rFonts w:ascii="Arial" w:hAnsi="Arial" w:cs="Arial"/>
        </w:rPr>
        <w:t>Nuñal</w:t>
      </w:r>
      <w:proofErr w:type="spellEnd"/>
      <w:r w:rsidRPr="00233505">
        <w:rPr>
          <w:rFonts w:ascii="Arial" w:hAnsi="Arial" w:cs="Arial"/>
        </w:rPr>
        <w:t xml:space="preserve"> et al. (202</w:t>
      </w:r>
      <w:r w:rsidRPr="00233505">
        <w:rPr>
          <w:rFonts w:ascii="Arial" w:hAnsi="Arial" w:cs="Arial"/>
          <w:lang w:val="en-PH"/>
        </w:rPr>
        <w:t>3</w:t>
      </w:r>
      <w:r w:rsidRPr="00233505">
        <w:rPr>
          <w:rFonts w:ascii="Arial" w:hAnsi="Arial" w:cs="Arial"/>
        </w:rPr>
        <w:t xml:space="preserve">) stated that in the Philippines, both </w:t>
      </w:r>
      <w:r w:rsidRPr="00233505">
        <w:rPr>
          <w:rFonts w:ascii="Arial" w:hAnsi="Arial" w:cs="Arial"/>
          <w:i/>
        </w:rPr>
        <w:t>Vibrio</w:t>
      </w:r>
      <w:r w:rsidRPr="00233505">
        <w:rPr>
          <w:rFonts w:ascii="Arial" w:hAnsi="Arial" w:cs="Arial"/>
        </w:rPr>
        <w:t xml:space="preserve"> spp</w:t>
      </w:r>
      <w:r w:rsidRPr="00233505">
        <w:rPr>
          <w:rFonts w:ascii="Arial" w:hAnsi="Arial" w:cs="Arial"/>
          <w:i/>
        </w:rPr>
        <w:t>.</w:t>
      </w:r>
      <w:r w:rsidRPr="00233505">
        <w:rPr>
          <w:rFonts w:ascii="Arial" w:hAnsi="Arial" w:cs="Arial"/>
        </w:rPr>
        <w:t xml:space="preserve"> and </w:t>
      </w:r>
      <w:r w:rsidRPr="00233505">
        <w:rPr>
          <w:rFonts w:ascii="Arial" w:hAnsi="Arial" w:cs="Arial"/>
          <w:i/>
        </w:rPr>
        <w:t xml:space="preserve">Salmonella </w:t>
      </w:r>
      <w:r w:rsidRPr="00233505">
        <w:rPr>
          <w:rFonts w:ascii="Arial" w:hAnsi="Arial" w:cs="Arial"/>
        </w:rPr>
        <w:t xml:space="preserve">spp. were among the leading causes of foodborne disease outbreaks, with oysters accounting for 12.9% of these cases. A study conducted by Chen et al. (2024) investigated the health burden of foodborne gastroenteritis caused by non-typhoidal </w:t>
      </w:r>
      <w:r w:rsidRPr="00233505">
        <w:rPr>
          <w:rFonts w:ascii="Arial" w:hAnsi="Arial" w:cs="Arial"/>
          <w:i/>
        </w:rPr>
        <w:t>Salmonella enterica</w:t>
      </w:r>
      <w:r w:rsidRPr="00233505">
        <w:rPr>
          <w:rFonts w:ascii="Arial" w:hAnsi="Arial" w:cs="Arial"/>
        </w:rPr>
        <w:t xml:space="preserve"> and </w:t>
      </w:r>
      <w:r w:rsidRPr="00233505">
        <w:rPr>
          <w:rFonts w:ascii="Arial" w:hAnsi="Arial" w:cs="Arial"/>
          <w:i/>
        </w:rPr>
        <w:t>Vibrio parahaemolyticus</w:t>
      </w:r>
      <w:r w:rsidRPr="00233505">
        <w:rPr>
          <w:rFonts w:ascii="Arial" w:hAnsi="Arial" w:cs="Arial"/>
        </w:rPr>
        <w:t xml:space="preserve"> in Zhejiang Province, China. The researchers employed sentinel hospital surveillance and community surveys to determine the incidence of acute gastrointestinal infections (AGI) caused by these bacteria. Their results found that both </w:t>
      </w:r>
      <w:r w:rsidRPr="00233505">
        <w:rPr>
          <w:rFonts w:ascii="Arial" w:hAnsi="Arial" w:cs="Arial"/>
          <w:i/>
        </w:rPr>
        <w:t xml:space="preserve">Salmonella </w:t>
      </w:r>
      <w:r w:rsidRPr="00233505">
        <w:rPr>
          <w:rFonts w:ascii="Arial" w:hAnsi="Arial" w:cs="Arial"/>
        </w:rPr>
        <w:t>spp</w:t>
      </w:r>
      <w:r w:rsidRPr="00233505">
        <w:rPr>
          <w:rFonts w:ascii="Arial" w:hAnsi="Arial" w:cs="Arial"/>
          <w:i/>
        </w:rPr>
        <w:t xml:space="preserve">. </w:t>
      </w:r>
      <w:r w:rsidRPr="00233505">
        <w:rPr>
          <w:rFonts w:ascii="Arial" w:hAnsi="Arial" w:cs="Arial"/>
        </w:rPr>
        <w:t xml:space="preserve">and </w:t>
      </w:r>
      <w:r w:rsidRPr="00233505">
        <w:rPr>
          <w:rFonts w:ascii="Arial" w:hAnsi="Arial" w:cs="Arial"/>
          <w:i/>
        </w:rPr>
        <w:t>Vibrio parahaemolyticus</w:t>
      </w:r>
      <w:r w:rsidRPr="00233505">
        <w:rPr>
          <w:rFonts w:ascii="Arial" w:hAnsi="Arial" w:cs="Arial"/>
        </w:rPr>
        <w:t xml:space="preserve"> play a vital role in the contribution to the prevalence of foodborne </w:t>
      </w:r>
      <w:r w:rsidRPr="00233505">
        <w:rPr>
          <w:rFonts w:ascii="Arial" w:hAnsi="Arial" w:cs="Arial"/>
        </w:rPr>
        <w:lastRenderedPageBreak/>
        <w:t>gastroenteritis in the province. These findings strongly highlight the danger of consuming raw seafood as they can undergo more bacterial multiplication during transport and storage.</w:t>
      </w:r>
    </w:p>
    <w:p w14:paraId="289101A8" w14:textId="28BDE64A" w:rsidR="00233505" w:rsidRDefault="00233505" w:rsidP="00233505">
      <w:pPr>
        <w:jc w:val="both"/>
        <w:rPr>
          <w:rFonts w:ascii="Arial" w:hAnsi="Arial" w:cs="Arial"/>
          <w:b/>
          <w:bCs/>
          <w:sz w:val="22"/>
          <w:szCs w:val="22"/>
        </w:rPr>
      </w:pPr>
      <w:r w:rsidRPr="00233505">
        <w:rPr>
          <w:rFonts w:ascii="Arial" w:hAnsi="Arial" w:cs="Arial"/>
          <w:b/>
          <w:bCs/>
          <w:sz w:val="22"/>
          <w:szCs w:val="22"/>
        </w:rPr>
        <w:t xml:space="preserve">3.3 Microbial counts of </w:t>
      </w:r>
      <w:r w:rsidRPr="00233505">
        <w:rPr>
          <w:rFonts w:ascii="Arial" w:hAnsi="Arial" w:cs="Arial"/>
          <w:b/>
          <w:bCs/>
          <w:i/>
          <w:iCs/>
          <w:sz w:val="22"/>
          <w:szCs w:val="22"/>
        </w:rPr>
        <w:t>Vibrio parahaemolyticus</w:t>
      </w:r>
      <w:r w:rsidRPr="00233505">
        <w:rPr>
          <w:rFonts w:ascii="Arial" w:hAnsi="Arial" w:cs="Arial"/>
          <w:b/>
          <w:bCs/>
          <w:sz w:val="22"/>
          <w:szCs w:val="22"/>
        </w:rPr>
        <w:t xml:space="preserve"> and other</w:t>
      </w:r>
      <w:r w:rsidRPr="00233505">
        <w:rPr>
          <w:rFonts w:ascii="Arial" w:hAnsi="Arial" w:cs="Arial"/>
          <w:b/>
          <w:bCs/>
          <w:i/>
          <w:iCs/>
          <w:sz w:val="22"/>
          <w:szCs w:val="22"/>
        </w:rPr>
        <w:t xml:space="preserve"> Vibrio</w:t>
      </w:r>
      <w:r w:rsidRPr="00233505">
        <w:rPr>
          <w:rFonts w:ascii="Arial" w:hAnsi="Arial" w:cs="Arial"/>
          <w:b/>
          <w:bCs/>
          <w:sz w:val="22"/>
          <w:szCs w:val="22"/>
        </w:rPr>
        <w:t xml:space="preserve"> species</w:t>
      </w:r>
    </w:p>
    <w:p w14:paraId="3F5EADCA" w14:textId="4E8104BA" w:rsidR="00233505" w:rsidRPr="00233505" w:rsidRDefault="00233505" w:rsidP="00233505">
      <w:pPr>
        <w:spacing w:before="240"/>
        <w:jc w:val="both"/>
        <w:rPr>
          <w:rFonts w:ascii="Arial" w:hAnsi="Arial" w:cs="Arial"/>
          <w:bCs/>
          <w:i/>
          <w:iCs/>
        </w:rPr>
      </w:pPr>
      <w:r w:rsidRPr="00233505">
        <w:rPr>
          <w:rFonts w:ascii="Arial" w:hAnsi="Arial" w:cs="Arial"/>
        </w:rPr>
        <w:t xml:space="preserve">The total counts of </w:t>
      </w:r>
      <w:r w:rsidRPr="00233505">
        <w:rPr>
          <w:rFonts w:ascii="Arial" w:hAnsi="Arial" w:cs="Arial"/>
          <w:i/>
        </w:rPr>
        <w:t xml:space="preserve">Vibrio </w:t>
      </w:r>
      <w:r w:rsidRPr="00233505">
        <w:rPr>
          <w:rFonts w:ascii="Arial" w:hAnsi="Arial" w:cs="Arial"/>
        </w:rPr>
        <w:t>spp</w:t>
      </w:r>
      <w:r w:rsidRPr="00233505">
        <w:rPr>
          <w:rFonts w:ascii="Arial" w:hAnsi="Arial" w:cs="Arial"/>
          <w:i/>
        </w:rPr>
        <w:t>.</w:t>
      </w:r>
      <w:r w:rsidRPr="00233505">
        <w:rPr>
          <w:rFonts w:ascii="Arial" w:hAnsi="Arial" w:cs="Arial"/>
        </w:rPr>
        <w:t xml:space="preserve"> among the three areas were presented in Table 3. The highest average total </w:t>
      </w:r>
      <w:r w:rsidRPr="00233505">
        <w:rPr>
          <w:rFonts w:ascii="Arial" w:hAnsi="Arial" w:cs="Arial"/>
          <w:i/>
        </w:rPr>
        <w:t xml:space="preserve">Vibrio </w:t>
      </w:r>
      <w:r w:rsidRPr="00233505">
        <w:rPr>
          <w:rFonts w:ascii="Arial" w:hAnsi="Arial" w:cs="Arial"/>
        </w:rPr>
        <w:t>count obtained from the samples were detected in Pagadian City, followed by Dapitan City and then Ozamis City, with the CFU/mL being 6.</w:t>
      </w:r>
      <w:r w:rsidR="00205F23">
        <w:rPr>
          <w:rFonts w:ascii="Arial" w:hAnsi="Arial" w:cs="Arial"/>
        </w:rPr>
        <w:t>31</w:t>
      </w:r>
      <w:r w:rsidRPr="00233505">
        <w:rPr>
          <w:rFonts w:ascii="Arial" w:hAnsi="Arial" w:cs="Arial"/>
        </w:rPr>
        <w:t xml:space="preserve"> × 10¹⁰, 6.0</w:t>
      </w:r>
      <w:r w:rsidR="00205F23">
        <w:rPr>
          <w:rFonts w:ascii="Arial" w:hAnsi="Arial" w:cs="Arial"/>
        </w:rPr>
        <w:t>4</w:t>
      </w:r>
      <w:r w:rsidRPr="00233505">
        <w:rPr>
          <w:rFonts w:ascii="Arial" w:hAnsi="Arial" w:cs="Arial"/>
        </w:rPr>
        <w:t xml:space="preserve"> × 10¹⁰, and 5.02 × 10¹⁰, respectively. This high level of microbial load suggested that environmental factors such as water contamination were present in these areas. </w:t>
      </w:r>
    </w:p>
    <w:p w14:paraId="64AC2F0A" w14:textId="77777777" w:rsidR="00233505" w:rsidRDefault="00233505" w:rsidP="00233505">
      <w:pPr>
        <w:jc w:val="both"/>
        <w:rPr>
          <w:rFonts w:ascii="Arial" w:hAnsi="Arial" w:cs="Arial"/>
          <w:b/>
          <w:bCs/>
          <w:sz w:val="22"/>
          <w:szCs w:val="22"/>
        </w:rPr>
      </w:pPr>
    </w:p>
    <w:p w14:paraId="20DDDC89" w14:textId="77777777" w:rsidR="00233505" w:rsidRDefault="00233505" w:rsidP="00233505">
      <w:pPr>
        <w:rPr>
          <w:rFonts w:ascii="Arial" w:hAnsi="Arial" w:cs="Arial"/>
          <w:b/>
          <w:bCs/>
        </w:rPr>
      </w:pPr>
      <w:r w:rsidRPr="00233505">
        <w:rPr>
          <w:rFonts w:ascii="Arial" w:hAnsi="Arial" w:cs="Arial"/>
          <w:b/>
          <w:bCs/>
        </w:rPr>
        <w:t xml:space="preserve">Table 3. Total Microbial Count of </w:t>
      </w:r>
      <w:r w:rsidRPr="00233505">
        <w:rPr>
          <w:rFonts w:ascii="Arial" w:hAnsi="Arial" w:cs="Arial"/>
          <w:b/>
          <w:bCs/>
          <w:i/>
          <w:iCs/>
        </w:rPr>
        <w:t xml:space="preserve">Vibrio </w:t>
      </w:r>
      <w:r w:rsidRPr="00233505">
        <w:rPr>
          <w:rFonts w:ascii="Arial" w:hAnsi="Arial" w:cs="Arial"/>
          <w:b/>
          <w:bCs/>
        </w:rPr>
        <w:t xml:space="preserve">Species in Oysters from Dapitan City, Ozamiz </w:t>
      </w:r>
      <w:r>
        <w:rPr>
          <w:rFonts w:ascii="Arial" w:hAnsi="Arial" w:cs="Arial"/>
          <w:b/>
          <w:bCs/>
        </w:rPr>
        <w:t xml:space="preserve"> </w:t>
      </w:r>
    </w:p>
    <w:p w14:paraId="773F1BA5" w14:textId="50A2187F" w:rsidR="00233505" w:rsidRPr="00233505" w:rsidRDefault="00233505" w:rsidP="00233505">
      <w:pPr>
        <w:rPr>
          <w:rFonts w:ascii="Arial" w:hAnsi="Arial" w:cs="Arial"/>
          <w:b/>
          <w:bCs/>
        </w:rPr>
      </w:pPr>
      <w:r>
        <w:rPr>
          <w:rFonts w:ascii="Arial" w:hAnsi="Arial" w:cs="Arial"/>
          <w:b/>
          <w:bCs/>
        </w:rPr>
        <w:t xml:space="preserve">               </w:t>
      </w:r>
      <w:r w:rsidRPr="00233505">
        <w:rPr>
          <w:rFonts w:ascii="Arial" w:hAnsi="Arial" w:cs="Arial"/>
          <w:b/>
          <w:bCs/>
        </w:rPr>
        <w:t xml:space="preserve">City, and Pagadian City  </w:t>
      </w:r>
    </w:p>
    <w:tbl>
      <w:tblPr>
        <w:tblStyle w:val="TableGrid"/>
        <w:tblW w:w="8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2"/>
        <w:gridCol w:w="642"/>
        <w:gridCol w:w="2000"/>
        <w:gridCol w:w="1727"/>
        <w:gridCol w:w="2275"/>
      </w:tblGrid>
      <w:tr w:rsidR="00233505" w:rsidRPr="00233505" w14:paraId="716C1922" w14:textId="77777777" w:rsidTr="00233505">
        <w:trPr>
          <w:trHeight w:val="898"/>
        </w:trPr>
        <w:tc>
          <w:tcPr>
            <w:tcW w:w="1542" w:type="dxa"/>
            <w:tcBorders>
              <w:top w:val="single" w:sz="4" w:space="0" w:color="auto"/>
              <w:bottom w:val="single" w:sz="4" w:space="0" w:color="auto"/>
            </w:tcBorders>
          </w:tcPr>
          <w:p w14:paraId="4B14731D" w14:textId="77777777" w:rsidR="00233505" w:rsidRPr="00233505" w:rsidRDefault="00233505" w:rsidP="00F638B1">
            <w:pPr>
              <w:jc w:val="center"/>
              <w:rPr>
                <w:rFonts w:ascii="Arial" w:hAnsi="Arial" w:cs="Arial"/>
                <w:b/>
                <w:bCs/>
                <w:sz w:val="20"/>
                <w:szCs w:val="20"/>
              </w:rPr>
            </w:pPr>
            <w:r w:rsidRPr="00233505">
              <w:rPr>
                <w:rFonts w:ascii="Arial" w:hAnsi="Arial" w:cs="Arial"/>
                <w:b/>
                <w:bCs/>
                <w:sz w:val="20"/>
                <w:szCs w:val="20"/>
              </w:rPr>
              <w:t>Area</w:t>
            </w:r>
          </w:p>
        </w:tc>
        <w:tc>
          <w:tcPr>
            <w:tcW w:w="642" w:type="dxa"/>
            <w:tcBorders>
              <w:top w:val="single" w:sz="4" w:space="0" w:color="auto"/>
              <w:bottom w:val="single" w:sz="4" w:space="0" w:color="auto"/>
            </w:tcBorders>
          </w:tcPr>
          <w:p w14:paraId="6A910835" w14:textId="77777777" w:rsidR="00233505" w:rsidRPr="00233505" w:rsidRDefault="00233505" w:rsidP="00F638B1">
            <w:pPr>
              <w:jc w:val="center"/>
              <w:rPr>
                <w:rFonts w:ascii="Arial" w:hAnsi="Arial" w:cs="Arial"/>
                <w:b/>
                <w:bCs/>
                <w:sz w:val="20"/>
                <w:szCs w:val="20"/>
              </w:rPr>
            </w:pPr>
            <w:r w:rsidRPr="00233505">
              <w:rPr>
                <w:rFonts w:ascii="Arial" w:hAnsi="Arial" w:cs="Arial"/>
                <w:b/>
                <w:bCs/>
                <w:sz w:val="20"/>
                <w:szCs w:val="20"/>
              </w:rPr>
              <w:t>Stall</w:t>
            </w:r>
          </w:p>
        </w:tc>
        <w:tc>
          <w:tcPr>
            <w:tcW w:w="2000" w:type="dxa"/>
            <w:tcBorders>
              <w:top w:val="single" w:sz="4" w:space="0" w:color="auto"/>
              <w:bottom w:val="single" w:sz="4" w:space="0" w:color="auto"/>
            </w:tcBorders>
          </w:tcPr>
          <w:p w14:paraId="58F4CFF0" w14:textId="77777777" w:rsidR="00233505" w:rsidRPr="00233505" w:rsidRDefault="00233505" w:rsidP="00F638B1">
            <w:pPr>
              <w:jc w:val="center"/>
              <w:rPr>
                <w:rFonts w:ascii="Arial" w:hAnsi="Arial" w:cs="Arial"/>
                <w:b/>
                <w:bCs/>
                <w:sz w:val="20"/>
                <w:szCs w:val="20"/>
              </w:rPr>
            </w:pPr>
            <w:r w:rsidRPr="00233505">
              <w:rPr>
                <w:rFonts w:ascii="Arial" w:hAnsi="Arial" w:cs="Arial"/>
                <w:b/>
                <w:bCs/>
                <w:i/>
                <w:iCs/>
                <w:sz w:val="20"/>
                <w:szCs w:val="20"/>
              </w:rPr>
              <w:t>Vibrio</w:t>
            </w:r>
            <w:r w:rsidRPr="00233505">
              <w:rPr>
                <w:rFonts w:ascii="Arial" w:hAnsi="Arial" w:cs="Arial"/>
                <w:b/>
                <w:bCs/>
                <w:sz w:val="20"/>
                <w:szCs w:val="20"/>
              </w:rPr>
              <w:t xml:space="preserve"> </w:t>
            </w:r>
            <w:r w:rsidRPr="00233505">
              <w:rPr>
                <w:rFonts w:ascii="Arial" w:hAnsi="Arial" w:cs="Arial"/>
                <w:b/>
                <w:bCs/>
                <w:i/>
                <w:iCs/>
                <w:sz w:val="20"/>
                <w:szCs w:val="20"/>
              </w:rPr>
              <w:t xml:space="preserve">parahaemolyticus </w:t>
            </w:r>
            <w:r w:rsidRPr="00233505">
              <w:rPr>
                <w:rFonts w:ascii="Arial" w:hAnsi="Arial" w:cs="Arial"/>
                <w:b/>
                <w:bCs/>
                <w:sz w:val="20"/>
                <w:szCs w:val="20"/>
              </w:rPr>
              <w:t>(CFU/g)</w:t>
            </w:r>
          </w:p>
        </w:tc>
        <w:tc>
          <w:tcPr>
            <w:tcW w:w="1727" w:type="dxa"/>
            <w:tcBorders>
              <w:top w:val="single" w:sz="4" w:space="0" w:color="auto"/>
              <w:bottom w:val="single" w:sz="4" w:space="0" w:color="auto"/>
            </w:tcBorders>
          </w:tcPr>
          <w:p w14:paraId="42DA1F9A" w14:textId="77777777" w:rsidR="00233505" w:rsidRPr="00233505" w:rsidRDefault="00233505" w:rsidP="00F638B1">
            <w:pPr>
              <w:jc w:val="center"/>
              <w:rPr>
                <w:rFonts w:ascii="Arial" w:hAnsi="Arial" w:cs="Arial"/>
                <w:b/>
                <w:bCs/>
                <w:sz w:val="20"/>
                <w:szCs w:val="20"/>
              </w:rPr>
            </w:pPr>
            <w:r w:rsidRPr="00233505">
              <w:rPr>
                <w:rFonts w:ascii="Arial" w:hAnsi="Arial" w:cs="Arial"/>
                <w:b/>
                <w:bCs/>
                <w:sz w:val="20"/>
                <w:szCs w:val="20"/>
              </w:rPr>
              <w:t xml:space="preserve">Other </w:t>
            </w:r>
            <w:r w:rsidRPr="00233505">
              <w:rPr>
                <w:rFonts w:ascii="Arial" w:hAnsi="Arial" w:cs="Arial"/>
                <w:b/>
                <w:bCs/>
                <w:i/>
                <w:iCs/>
                <w:sz w:val="20"/>
                <w:szCs w:val="20"/>
              </w:rPr>
              <w:t>Vibrio</w:t>
            </w:r>
            <w:r w:rsidRPr="00233505">
              <w:rPr>
                <w:rFonts w:ascii="Arial" w:hAnsi="Arial" w:cs="Arial"/>
                <w:b/>
                <w:bCs/>
                <w:sz w:val="20"/>
                <w:szCs w:val="20"/>
              </w:rPr>
              <w:t xml:space="preserve"> species (CFU/g)</w:t>
            </w:r>
          </w:p>
        </w:tc>
        <w:tc>
          <w:tcPr>
            <w:tcW w:w="2275" w:type="dxa"/>
            <w:tcBorders>
              <w:top w:val="single" w:sz="4" w:space="0" w:color="auto"/>
              <w:bottom w:val="single" w:sz="4" w:space="0" w:color="auto"/>
            </w:tcBorders>
          </w:tcPr>
          <w:p w14:paraId="44FB229F" w14:textId="77777777" w:rsidR="00233505" w:rsidRPr="00233505" w:rsidRDefault="00233505" w:rsidP="00F638B1">
            <w:pPr>
              <w:jc w:val="center"/>
              <w:rPr>
                <w:rFonts w:ascii="Arial" w:hAnsi="Arial" w:cs="Arial"/>
                <w:b/>
                <w:bCs/>
                <w:sz w:val="20"/>
                <w:szCs w:val="20"/>
              </w:rPr>
            </w:pPr>
            <w:r w:rsidRPr="00233505">
              <w:rPr>
                <w:rFonts w:ascii="Arial" w:hAnsi="Arial" w:cs="Arial"/>
                <w:b/>
                <w:bCs/>
                <w:sz w:val="20"/>
                <w:szCs w:val="20"/>
              </w:rPr>
              <w:t xml:space="preserve">Total </w:t>
            </w:r>
            <w:r w:rsidRPr="00233505">
              <w:rPr>
                <w:rFonts w:ascii="Arial" w:hAnsi="Arial" w:cs="Arial"/>
                <w:b/>
                <w:bCs/>
                <w:i/>
                <w:iCs/>
                <w:sz w:val="20"/>
                <w:szCs w:val="20"/>
              </w:rPr>
              <w:t>Vibrio</w:t>
            </w:r>
            <w:r w:rsidRPr="00233505">
              <w:rPr>
                <w:rFonts w:ascii="Arial" w:hAnsi="Arial" w:cs="Arial"/>
                <w:b/>
                <w:bCs/>
                <w:sz w:val="20"/>
                <w:szCs w:val="20"/>
              </w:rPr>
              <w:t xml:space="preserve"> Count (CFU/g)</w:t>
            </w:r>
          </w:p>
        </w:tc>
      </w:tr>
      <w:tr w:rsidR="00233505" w:rsidRPr="00233505" w14:paraId="31896A60" w14:textId="77777777" w:rsidTr="00233505">
        <w:trPr>
          <w:trHeight w:val="252"/>
        </w:trPr>
        <w:tc>
          <w:tcPr>
            <w:tcW w:w="1542" w:type="dxa"/>
            <w:tcBorders>
              <w:top w:val="single" w:sz="4" w:space="0" w:color="auto"/>
            </w:tcBorders>
          </w:tcPr>
          <w:p w14:paraId="5B0D125B"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Dapitan City</w:t>
            </w:r>
          </w:p>
        </w:tc>
        <w:tc>
          <w:tcPr>
            <w:tcW w:w="642" w:type="dxa"/>
            <w:tcBorders>
              <w:top w:val="single" w:sz="4" w:space="0" w:color="auto"/>
            </w:tcBorders>
          </w:tcPr>
          <w:p w14:paraId="1F860135"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A</w:t>
            </w:r>
          </w:p>
        </w:tc>
        <w:tc>
          <w:tcPr>
            <w:tcW w:w="2000" w:type="dxa"/>
            <w:tcBorders>
              <w:top w:val="single" w:sz="4" w:space="0" w:color="auto"/>
            </w:tcBorders>
          </w:tcPr>
          <w:p w14:paraId="72E9010D"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4.80 x 10</w:t>
            </w:r>
            <w:r w:rsidRPr="00233505">
              <w:rPr>
                <w:rFonts w:ascii="Arial" w:hAnsi="Arial" w:cs="Arial"/>
                <w:sz w:val="20"/>
                <w:szCs w:val="20"/>
                <w:vertAlign w:val="superscript"/>
              </w:rPr>
              <w:t>10</w:t>
            </w:r>
          </w:p>
        </w:tc>
        <w:tc>
          <w:tcPr>
            <w:tcW w:w="1727" w:type="dxa"/>
            <w:tcBorders>
              <w:top w:val="single" w:sz="4" w:space="0" w:color="auto"/>
            </w:tcBorders>
          </w:tcPr>
          <w:p w14:paraId="6FDA55C4"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3.70 x 10</w:t>
            </w:r>
            <w:r w:rsidRPr="00233505">
              <w:rPr>
                <w:rFonts w:ascii="Arial" w:hAnsi="Arial" w:cs="Arial"/>
                <w:sz w:val="20"/>
                <w:szCs w:val="20"/>
                <w:vertAlign w:val="superscript"/>
              </w:rPr>
              <w:t>10</w:t>
            </w:r>
          </w:p>
        </w:tc>
        <w:tc>
          <w:tcPr>
            <w:tcW w:w="2275" w:type="dxa"/>
            <w:tcBorders>
              <w:top w:val="single" w:sz="4" w:space="0" w:color="auto"/>
            </w:tcBorders>
          </w:tcPr>
          <w:p w14:paraId="26193EC2" w14:textId="56595EB2" w:rsidR="00233505" w:rsidRPr="00233505" w:rsidRDefault="00233505" w:rsidP="00F638B1">
            <w:pPr>
              <w:jc w:val="center"/>
              <w:rPr>
                <w:rFonts w:ascii="Arial" w:hAnsi="Arial" w:cs="Arial"/>
                <w:sz w:val="20"/>
                <w:szCs w:val="20"/>
              </w:rPr>
            </w:pPr>
            <w:r w:rsidRPr="00233505">
              <w:rPr>
                <w:rFonts w:ascii="Arial" w:hAnsi="Arial" w:cs="Arial"/>
                <w:sz w:val="20"/>
                <w:szCs w:val="20"/>
              </w:rPr>
              <w:t>8.5</w:t>
            </w:r>
            <w:r w:rsidR="00205F23">
              <w:rPr>
                <w:rFonts w:ascii="Arial" w:hAnsi="Arial" w:cs="Arial"/>
                <w:sz w:val="20"/>
                <w:szCs w:val="20"/>
              </w:rPr>
              <w:t>0</w:t>
            </w:r>
            <w:r w:rsidRPr="00233505">
              <w:rPr>
                <w:rFonts w:ascii="Arial" w:hAnsi="Arial" w:cs="Arial"/>
                <w:sz w:val="20"/>
                <w:szCs w:val="20"/>
              </w:rPr>
              <w:t xml:space="preserve"> x 10</w:t>
            </w:r>
            <w:r w:rsidRPr="00233505">
              <w:rPr>
                <w:rFonts w:ascii="Arial" w:hAnsi="Arial" w:cs="Arial"/>
                <w:sz w:val="20"/>
                <w:szCs w:val="20"/>
                <w:vertAlign w:val="superscript"/>
              </w:rPr>
              <w:t>10</w:t>
            </w:r>
          </w:p>
        </w:tc>
      </w:tr>
      <w:tr w:rsidR="00233505" w:rsidRPr="00233505" w14:paraId="2BEAC1FD" w14:textId="77777777" w:rsidTr="00233505">
        <w:trPr>
          <w:trHeight w:val="310"/>
        </w:trPr>
        <w:tc>
          <w:tcPr>
            <w:tcW w:w="1542" w:type="dxa"/>
          </w:tcPr>
          <w:p w14:paraId="7FC2ACCD" w14:textId="77777777" w:rsidR="00233505" w:rsidRPr="00233505" w:rsidRDefault="00233505" w:rsidP="00F638B1">
            <w:pPr>
              <w:jc w:val="center"/>
              <w:rPr>
                <w:rFonts w:ascii="Arial" w:hAnsi="Arial" w:cs="Arial"/>
                <w:sz w:val="20"/>
                <w:szCs w:val="20"/>
              </w:rPr>
            </w:pPr>
          </w:p>
        </w:tc>
        <w:tc>
          <w:tcPr>
            <w:tcW w:w="642" w:type="dxa"/>
          </w:tcPr>
          <w:p w14:paraId="6A6C430F"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B</w:t>
            </w:r>
          </w:p>
        </w:tc>
        <w:tc>
          <w:tcPr>
            <w:tcW w:w="2000" w:type="dxa"/>
          </w:tcPr>
          <w:p w14:paraId="565589C3"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6.47 x 10</w:t>
            </w:r>
            <w:r w:rsidRPr="00233505">
              <w:rPr>
                <w:rFonts w:ascii="Arial" w:hAnsi="Arial" w:cs="Arial"/>
                <w:sz w:val="20"/>
                <w:szCs w:val="20"/>
                <w:vertAlign w:val="superscript"/>
              </w:rPr>
              <w:t>10</w:t>
            </w:r>
          </w:p>
        </w:tc>
        <w:tc>
          <w:tcPr>
            <w:tcW w:w="1727" w:type="dxa"/>
          </w:tcPr>
          <w:p w14:paraId="2A92EC96"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0.73 x 10</w:t>
            </w:r>
            <w:r w:rsidRPr="00233505">
              <w:rPr>
                <w:rFonts w:ascii="Arial" w:hAnsi="Arial" w:cs="Arial"/>
                <w:sz w:val="20"/>
                <w:szCs w:val="20"/>
                <w:vertAlign w:val="superscript"/>
              </w:rPr>
              <w:t>10</w:t>
            </w:r>
          </w:p>
        </w:tc>
        <w:tc>
          <w:tcPr>
            <w:tcW w:w="2275" w:type="dxa"/>
          </w:tcPr>
          <w:p w14:paraId="618AFBCD"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7.20 x 10</w:t>
            </w:r>
            <w:r w:rsidRPr="00233505">
              <w:rPr>
                <w:rFonts w:ascii="Arial" w:hAnsi="Arial" w:cs="Arial"/>
                <w:sz w:val="20"/>
                <w:szCs w:val="20"/>
                <w:vertAlign w:val="superscript"/>
              </w:rPr>
              <w:t>10</w:t>
            </w:r>
          </w:p>
        </w:tc>
      </w:tr>
      <w:tr w:rsidR="00233505" w:rsidRPr="00233505" w14:paraId="351BAA86" w14:textId="77777777" w:rsidTr="00233505">
        <w:trPr>
          <w:trHeight w:val="86"/>
        </w:trPr>
        <w:tc>
          <w:tcPr>
            <w:tcW w:w="1542" w:type="dxa"/>
          </w:tcPr>
          <w:p w14:paraId="6820CA91" w14:textId="77777777" w:rsidR="00233505" w:rsidRPr="00233505" w:rsidRDefault="00233505" w:rsidP="00F638B1">
            <w:pPr>
              <w:jc w:val="center"/>
              <w:rPr>
                <w:rFonts w:ascii="Arial" w:hAnsi="Arial" w:cs="Arial"/>
                <w:sz w:val="20"/>
                <w:szCs w:val="20"/>
              </w:rPr>
            </w:pPr>
          </w:p>
        </w:tc>
        <w:tc>
          <w:tcPr>
            <w:tcW w:w="642" w:type="dxa"/>
          </w:tcPr>
          <w:p w14:paraId="4D081DB4"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C</w:t>
            </w:r>
          </w:p>
        </w:tc>
        <w:tc>
          <w:tcPr>
            <w:tcW w:w="2000" w:type="dxa"/>
          </w:tcPr>
          <w:p w14:paraId="4B6853FD"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0.32 x 10</w:t>
            </w:r>
            <w:r w:rsidRPr="00233505">
              <w:rPr>
                <w:rFonts w:ascii="Arial" w:hAnsi="Arial" w:cs="Arial"/>
                <w:sz w:val="20"/>
                <w:szCs w:val="20"/>
                <w:vertAlign w:val="superscript"/>
              </w:rPr>
              <w:t>10</w:t>
            </w:r>
          </w:p>
        </w:tc>
        <w:tc>
          <w:tcPr>
            <w:tcW w:w="1727" w:type="dxa"/>
          </w:tcPr>
          <w:p w14:paraId="7C6AE354"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2.10 x 10</w:t>
            </w:r>
            <w:r w:rsidRPr="00233505">
              <w:rPr>
                <w:rFonts w:ascii="Arial" w:hAnsi="Arial" w:cs="Arial"/>
                <w:sz w:val="20"/>
                <w:szCs w:val="20"/>
                <w:vertAlign w:val="superscript"/>
              </w:rPr>
              <w:t>10</w:t>
            </w:r>
          </w:p>
        </w:tc>
        <w:tc>
          <w:tcPr>
            <w:tcW w:w="2275" w:type="dxa"/>
          </w:tcPr>
          <w:p w14:paraId="2BA0063A"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2.42 x 10</w:t>
            </w:r>
            <w:r w:rsidRPr="00233505">
              <w:rPr>
                <w:rFonts w:ascii="Arial" w:hAnsi="Arial" w:cs="Arial"/>
                <w:sz w:val="20"/>
                <w:szCs w:val="20"/>
                <w:vertAlign w:val="superscript"/>
              </w:rPr>
              <w:t>10</w:t>
            </w:r>
          </w:p>
        </w:tc>
      </w:tr>
      <w:tr w:rsidR="00233505" w:rsidRPr="00233505" w14:paraId="3757929E" w14:textId="77777777" w:rsidTr="00233505">
        <w:trPr>
          <w:trHeight w:val="292"/>
        </w:trPr>
        <w:tc>
          <w:tcPr>
            <w:tcW w:w="1542" w:type="dxa"/>
          </w:tcPr>
          <w:p w14:paraId="0169AD27" w14:textId="77777777" w:rsidR="00233505" w:rsidRPr="00233505" w:rsidRDefault="00233505" w:rsidP="00F638B1">
            <w:pPr>
              <w:jc w:val="center"/>
              <w:rPr>
                <w:rFonts w:ascii="Arial" w:hAnsi="Arial" w:cs="Arial"/>
                <w:sz w:val="20"/>
                <w:szCs w:val="20"/>
              </w:rPr>
            </w:pPr>
          </w:p>
        </w:tc>
        <w:tc>
          <w:tcPr>
            <w:tcW w:w="642" w:type="dxa"/>
          </w:tcPr>
          <w:p w14:paraId="4E2455CF" w14:textId="77777777" w:rsidR="00233505" w:rsidRPr="00233505" w:rsidRDefault="00233505" w:rsidP="00F638B1">
            <w:pPr>
              <w:jc w:val="center"/>
              <w:rPr>
                <w:rFonts w:ascii="Arial" w:hAnsi="Arial" w:cs="Arial"/>
                <w:sz w:val="20"/>
                <w:szCs w:val="20"/>
              </w:rPr>
            </w:pPr>
          </w:p>
        </w:tc>
        <w:tc>
          <w:tcPr>
            <w:tcW w:w="2000" w:type="dxa"/>
          </w:tcPr>
          <w:p w14:paraId="62FCB938" w14:textId="77777777" w:rsidR="00233505" w:rsidRPr="00233505" w:rsidRDefault="00233505" w:rsidP="00F638B1">
            <w:pPr>
              <w:jc w:val="center"/>
              <w:rPr>
                <w:rFonts w:ascii="Arial" w:hAnsi="Arial" w:cs="Arial"/>
                <w:sz w:val="20"/>
                <w:szCs w:val="20"/>
              </w:rPr>
            </w:pPr>
          </w:p>
        </w:tc>
        <w:tc>
          <w:tcPr>
            <w:tcW w:w="1727" w:type="dxa"/>
          </w:tcPr>
          <w:p w14:paraId="145A888A" w14:textId="77777777" w:rsidR="00233505" w:rsidRPr="00233505" w:rsidRDefault="00233505" w:rsidP="00F638B1">
            <w:pPr>
              <w:jc w:val="center"/>
              <w:rPr>
                <w:rFonts w:ascii="Arial" w:hAnsi="Arial" w:cs="Arial"/>
                <w:sz w:val="20"/>
                <w:szCs w:val="20"/>
              </w:rPr>
            </w:pPr>
          </w:p>
        </w:tc>
        <w:tc>
          <w:tcPr>
            <w:tcW w:w="2275" w:type="dxa"/>
          </w:tcPr>
          <w:p w14:paraId="7034DEE3" w14:textId="41A2837F" w:rsidR="00233505" w:rsidRPr="00233505" w:rsidRDefault="00233505" w:rsidP="00F638B1">
            <w:pPr>
              <w:jc w:val="center"/>
              <w:rPr>
                <w:rFonts w:ascii="Arial" w:hAnsi="Arial" w:cs="Arial"/>
                <w:sz w:val="20"/>
                <w:szCs w:val="20"/>
              </w:rPr>
            </w:pPr>
            <w:r w:rsidRPr="00233505">
              <w:rPr>
                <w:rFonts w:ascii="Arial" w:hAnsi="Arial" w:cs="Arial"/>
                <w:sz w:val="20"/>
                <w:szCs w:val="20"/>
              </w:rPr>
              <w:t>Average: 6.0</w:t>
            </w:r>
            <w:r w:rsidR="00205F23">
              <w:rPr>
                <w:rFonts w:ascii="Arial" w:hAnsi="Arial" w:cs="Arial"/>
                <w:sz w:val="20"/>
                <w:szCs w:val="20"/>
              </w:rPr>
              <w:t>4</w:t>
            </w:r>
            <w:r w:rsidRPr="00233505">
              <w:rPr>
                <w:rFonts w:ascii="Arial" w:hAnsi="Arial" w:cs="Arial"/>
                <w:sz w:val="20"/>
                <w:szCs w:val="20"/>
              </w:rPr>
              <w:t xml:space="preserve"> x 10</w:t>
            </w:r>
            <w:r w:rsidRPr="00233505">
              <w:rPr>
                <w:rFonts w:ascii="Arial" w:hAnsi="Arial" w:cs="Arial"/>
                <w:sz w:val="20"/>
                <w:szCs w:val="20"/>
                <w:vertAlign w:val="superscript"/>
              </w:rPr>
              <w:t>10</w:t>
            </w:r>
          </w:p>
        </w:tc>
      </w:tr>
      <w:tr w:rsidR="00233505" w:rsidRPr="00233505" w14:paraId="78AC3740" w14:textId="77777777" w:rsidTr="00233505">
        <w:trPr>
          <w:trHeight w:val="292"/>
        </w:trPr>
        <w:tc>
          <w:tcPr>
            <w:tcW w:w="1542" w:type="dxa"/>
          </w:tcPr>
          <w:p w14:paraId="35A07D75"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Ozamiz City</w:t>
            </w:r>
          </w:p>
        </w:tc>
        <w:tc>
          <w:tcPr>
            <w:tcW w:w="642" w:type="dxa"/>
          </w:tcPr>
          <w:p w14:paraId="68F9C4F9"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A</w:t>
            </w:r>
          </w:p>
        </w:tc>
        <w:tc>
          <w:tcPr>
            <w:tcW w:w="2000" w:type="dxa"/>
          </w:tcPr>
          <w:p w14:paraId="51066BA2"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Negative</w:t>
            </w:r>
          </w:p>
        </w:tc>
        <w:tc>
          <w:tcPr>
            <w:tcW w:w="1727" w:type="dxa"/>
          </w:tcPr>
          <w:p w14:paraId="7E5C0442"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8.30 x 10</w:t>
            </w:r>
            <w:r w:rsidRPr="00233505">
              <w:rPr>
                <w:rFonts w:ascii="Arial" w:hAnsi="Arial" w:cs="Arial"/>
                <w:sz w:val="20"/>
                <w:szCs w:val="20"/>
                <w:vertAlign w:val="superscript"/>
              </w:rPr>
              <w:t>10</w:t>
            </w:r>
          </w:p>
        </w:tc>
        <w:tc>
          <w:tcPr>
            <w:tcW w:w="2275" w:type="dxa"/>
          </w:tcPr>
          <w:p w14:paraId="2B1C5316"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8.30 x 10</w:t>
            </w:r>
            <w:r w:rsidRPr="00233505">
              <w:rPr>
                <w:rFonts w:ascii="Arial" w:hAnsi="Arial" w:cs="Arial"/>
                <w:sz w:val="20"/>
                <w:szCs w:val="20"/>
                <w:vertAlign w:val="superscript"/>
              </w:rPr>
              <w:t>10</w:t>
            </w:r>
          </w:p>
        </w:tc>
      </w:tr>
      <w:tr w:rsidR="00233505" w:rsidRPr="00233505" w14:paraId="6E1717BB" w14:textId="77777777" w:rsidTr="00233505">
        <w:trPr>
          <w:trHeight w:val="292"/>
        </w:trPr>
        <w:tc>
          <w:tcPr>
            <w:tcW w:w="1542" w:type="dxa"/>
          </w:tcPr>
          <w:p w14:paraId="01D07E4D" w14:textId="77777777" w:rsidR="00233505" w:rsidRPr="00233505" w:rsidRDefault="00233505" w:rsidP="00F638B1">
            <w:pPr>
              <w:jc w:val="center"/>
              <w:rPr>
                <w:rFonts w:ascii="Arial" w:hAnsi="Arial" w:cs="Arial"/>
                <w:sz w:val="20"/>
                <w:szCs w:val="20"/>
              </w:rPr>
            </w:pPr>
          </w:p>
        </w:tc>
        <w:tc>
          <w:tcPr>
            <w:tcW w:w="642" w:type="dxa"/>
          </w:tcPr>
          <w:p w14:paraId="368A00C0"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B</w:t>
            </w:r>
          </w:p>
        </w:tc>
        <w:tc>
          <w:tcPr>
            <w:tcW w:w="2000" w:type="dxa"/>
          </w:tcPr>
          <w:p w14:paraId="674BA91B"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3.60 x 10</w:t>
            </w:r>
            <w:r w:rsidRPr="00233505">
              <w:rPr>
                <w:rFonts w:ascii="Arial" w:hAnsi="Arial" w:cs="Arial"/>
                <w:sz w:val="20"/>
                <w:szCs w:val="20"/>
                <w:vertAlign w:val="superscript"/>
              </w:rPr>
              <w:t>10</w:t>
            </w:r>
          </w:p>
        </w:tc>
        <w:tc>
          <w:tcPr>
            <w:tcW w:w="1727" w:type="dxa"/>
          </w:tcPr>
          <w:p w14:paraId="5CA35C1B"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1.36 x 10</w:t>
            </w:r>
            <w:r w:rsidRPr="00233505">
              <w:rPr>
                <w:rFonts w:ascii="Arial" w:hAnsi="Arial" w:cs="Arial"/>
                <w:sz w:val="20"/>
                <w:szCs w:val="20"/>
                <w:vertAlign w:val="superscript"/>
              </w:rPr>
              <w:t>10</w:t>
            </w:r>
          </w:p>
        </w:tc>
        <w:tc>
          <w:tcPr>
            <w:tcW w:w="2275" w:type="dxa"/>
          </w:tcPr>
          <w:p w14:paraId="021155D9"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4.96 x 10</w:t>
            </w:r>
            <w:r w:rsidRPr="00233505">
              <w:rPr>
                <w:rFonts w:ascii="Arial" w:hAnsi="Arial" w:cs="Arial"/>
                <w:sz w:val="20"/>
                <w:szCs w:val="20"/>
                <w:vertAlign w:val="superscript"/>
              </w:rPr>
              <w:t>10</w:t>
            </w:r>
          </w:p>
        </w:tc>
      </w:tr>
      <w:tr w:rsidR="00233505" w:rsidRPr="00233505" w14:paraId="24DE3400" w14:textId="77777777" w:rsidTr="00233505">
        <w:trPr>
          <w:trHeight w:val="68"/>
        </w:trPr>
        <w:tc>
          <w:tcPr>
            <w:tcW w:w="1542" w:type="dxa"/>
          </w:tcPr>
          <w:p w14:paraId="06F66018" w14:textId="77777777" w:rsidR="00233505" w:rsidRPr="00233505" w:rsidRDefault="00233505" w:rsidP="00F638B1">
            <w:pPr>
              <w:jc w:val="center"/>
              <w:rPr>
                <w:rFonts w:ascii="Arial" w:hAnsi="Arial" w:cs="Arial"/>
                <w:sz w:val="20"/>
                <w:szCs w:val="20"/>
              </w:rPr>
            </w:pPr>
          </w:p>
        </w:tc>
        <w:tc>
          <w:tcPr>
            <w:tcW w:w="642" w:type="dxa"/>
          </w:tcPr>
          <w:p w14:paraId="34D12634"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C</w:t>
            </w:r>
          </w:p>
        </w:tc>
        <w:tc>
          <w:tcPr>
            <w:tcW w:w="2000" w:type="dxa"/>
          </w:tcPr>
          <w:p w14:paraId="56B3562E"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Negative</w:t>
            </w:r>
          </w:p>
        </w:tc>
        <w:tc>
          <w:tcPr>
            <w:tcW w:w="1727" w:type="dxa"/>
          </w:tcPr>
          <w:p w14:paraId="38FE12E1"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1.80 x 10</w:t>
            </w:r>
            <w:r w:rsidRPr="00233505">
              <w:rPr>
                <w:rFonts w:ascii="Arial" w:hAnsi="Arial" w:cs="Arial"/>
                <w:sz w:val="20"/>
                <w:szCs w:val="20"/>
                <w:vertAlign w:val="superscript"/>
              </w:rPr>
              <w:t>10</w:t>
            </w:r>
          </w:p>
        </w:tc>
        <w:tc>
          <w:tcPr>
            <w:tcW w:w="2275" w:type="dxa"/>
          </w:tcPr>
          <w:p w14:paraId="0627185C"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1.80 x 10</w:t>
            </w:r>
            <w:r w:rsidRPr="00233505">
              <w:rPr>
                <w:rFonts w:ascii="Arial" w:hAnsi="Arial" w:cs="Arial"/>
                <w:sz w:val="20"/>
                <w:szCs w:val="20"/>
                <w:vertAlign w:val="superscript"/>
              </w:rPr>
              <w:t>10</w:t>
            </w:r>
          </w:p>
        </w:tc>
      </w:tr>
      <w:tr w:rsidR="00233505" w:rsidRPr="00233505" w14:paraId="52526121" w14:textId="77777777" w:rsidTr="00233505">
        <w:trPr>
          <w:trHeight w:val="310"/>
        </w:trPr>
        <w:tc>
          <w:tcPr>
            <w:tcW w:w="1542" w:type="dxa"/>
          </w:tcPr>
          <w:p w14:paraId="7B7DAEC6" w14:textId="77777777" w:rsidR="00233505" w:rsidRPr="00233505" w:rsidRDefault="00233505" w:rsidP="00F638B1">
            <w:pPr>
              <w:jc w:val="center"/>
              <w:rPr>
                <w:rFonts w:ascii="Arial" w:hAnsi="Arial" w:cs="Arial"/>
                <w:sz w:val="20"/>
                <w:szCs w:val="20"/>
              </w:rPr>
            </w:pPr>
          </w:p>
        </w:tc>
        <w:tc>
          <w:tcPr>
            <w:tcW w:w="642" w:type="dxa"/>
          </w:tcPr>
          <w:p w14:paraId="1FA6ECC6" w14:textId="77777777" w:rsidR="00233505" w:rsidRPr="00233505" w:rsidRDefault="00233505" w:rsidP="00F638B1">
            <w:pPr>
              <w:jc w:val="center"/>
              <w:rPr>
                <w:rFonts w:ascii="Arial" w:hAnsi="Arial" w:cs="Arial"/>
                <w:sz w:val="20"/>
                <w:szCs w:val="20"/>
              </w:rPr>
            </w:pPr>
          </w:p>
        </w:tc>
        <w:tc>
          <w:tcPr>
            <w:tcW w:w="2000" w:type="dxa"/>
          </w:tcPr>
          <w:p w14:paraId="61D631BB" w14:textId="77777777" w:rsidR="00233505" w:rsidRPr="00233505" w:rsidRDefault="00233505" w:rsidP="00F638B1">
            <w:pPr>
              <w:jc w:val="center"/>
              <w:rPr>
                <w:rFonts w:ascii="Arial" w:hAnsi="Arial" w:cs="Arial"/>
                <w:sz w:val="20"/>
                <w:szCs w:val="20"/>
              </w:rPr>
            </w:pPr>
          </w:p>
        </w:tc>
        <w:tc>
          <w:tcPr>
            <w:tcW w:w="1727" w:type="dxa"/>
          </w:tcPr>
          <w:p w14:paraId="713ECFE9" w14:textId="77777777" w:rsidR="00233505" w:rsidRPr="00233505" w:rsidRDefault="00233505" w:rsidP="00F638B1">
            <w:pPr>
              <w:jc w:val="center"/>
              <w:rPr>
                <w:rFonts w:ascii="Arial" w:hAnsi="Arial" w:cs="Arial"/>
                <w:sz w:val="20"/>
                <w:szCs w:val="20"/>
              </w:rPr>
            </w:pPr>
          </w:p>
        </w:tc>
        <w:tc>
          <w:tcPr>
            <w:tcW w:w="2275" w:type="dxa"/>
          </w:tcPr>
          <w:p w14:paraId="11BB1CF3"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Average: 5.02 x 10</w:t>
            </w:r>
            <w:r w:rsidRPr="00233505">
              <w:rPr>
                <w:rFonts w:ascii="Arial" w:hAnsi="Arial" w:cs="Arial"/>
                <w:sz w:val="20"/>
                <w:szCs w:val="20"/>
                <w:vertAlign w:val="superscript"/>
              </w:rPr>
              <w:t>10</w:t>
            </w:r>
          </w:p>
        </w:tc>
      </w:tr>
      <w:tr w:rsidR="00233505" w:rsidRPr="00233505" w14:paraId="30583C49" w14:textId="77777777" w:rsidTr="00233505">
        <w:trPr>
          <w:trHeight w:val="310"/>
        </w:trPr>
        <w:tc>
          <w:tcPr>
            <w:tcW w:w="1542" w:type="dxa"/>
          </w:tcPr>
          <w:p w14:paraId="3D651A70"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Pagadian City</w:t>
            </w:r>
          </w:p>
        </w:tc>
        <w:tc>
          <w:tcPr>
            <w:tcW w:w="642" w:type="dxa"/>
          </w:tcPr>
          <w:p w14:paraId="6AB4004B"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A</w:t>
            </w:r>
          </w:p>
        </w:tc>
        <w:tc>
          <w:tcPr>
            <w:tcW w:w="2000" w:type="dxa"/>
          </w:tcPr>
          <w:p w14:paraId="167C33A3"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10.4 x 10</w:t>
            </w:r>
            <w:r w:rsidRPr="00233505">
              <w:rPr>
                <w:rFonts w:ascii="Arial" w:hAnsi="Arial" w:cs="Arial"/>
                <w:sz w:val="20"/>
                <w:szCs w:val="20"/>
                <w:vertAlign w:val="superscript"/>
              </w:rPr>
              <w:t>10</w:t>
            </w:r>
          </w:p>
        </w:tc>
        <w:tc>
          <w:tcPr>
            <w:tcW w:w="1727" w:type="dxa"/>
          </w:tcPr>
          <w:p w14:paraId="35D5A764"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1.70 x 10</w:t>
            </w:r>
            <w:r w:rsidRPr="00233505">
              <w:rPr>
                <w:rFonts w:ascii="Arial" w:hAnsi="Arial" w:cs="Arial"/>
                <w:sz w:val="20"/>
                <w:szCs w:val="20"/>
                <w:vertAlign w:val="superscript"/>
              </w:rPr>
              <w:t>10</w:t>
            </w:r>
          </w:p>
        </w:tc>
        <w:tc>
          <w:tcPr>
            <w:tcW w:w="2275" w:type="dxa"/>
          </w:tcPr>
          <w:p w14:paraId="6083837D"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12.1 x 10</w:t>
            </w:r>
            <w:r w:rsidRPr="00233505">
              <w:rPr>
                <w:rFonts w:ascii="Arial" w:hAnsi="Arial" w:cs="Arial"/>
                <w:sz w:val="20"/>
                <w:szCs w:val="20"/>
                <w:vertAlign w:val="superscript"/>
              </w:rPr>
              <w:t>10</w:t>
            </w:r>
          </w:p>
        </w:tc>
      </w:tr>
      <w:tr w:rsidR="00233505" w:rsidRPr="00233505" w14:paraId="68FBFB8C" w14:textId="77777777" w:rsidTr="00233505">
        <w:trPr>
          <w:trHeight w:val="292"/>
        </w:trPr>
        <w:tc>
          <w:tcPr>
            <w:tcW w:w="1542" w:type="dxa"/>
          </w:tcPr>
          <w:p w14:paraId="440D893F" w14:textId="77777777" w:rsidR="00233505" w:rsidRPr="00233505" w:rsidRDefault="00233505" w:rsidP="00F638B1">
            <w:pPr>
              <w:jc w:val="center"/>
              <w:rPr>
                <w:rFonts w:ascii="Arial" w:hAnsi="Arial" w:cs="Arial"/>
                <w:sz w:val="20"/>
                <w:szCs w:val="20"/>
              </w:rPr>
            </w:pPr>
          </w:p>
        </w:tc>
        <w:tc>
          <w:tcPr>
            <w:tcW w:w="642" w:type="dxa"/>
          </w:tcPr>
          <w:p w14:paraId="56570FBA"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B</w:t>
            </w:r>
          </w:p>
        </w:tc>
        <w:tc>
          <w:tcPr>
            <w:tcW w:w="2000" w:type="dxa"/>
          </w:tcPr>
          <w:p w14:paraId="6503243D"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3.40 x 10</w:t>
            </w:r>
            <w:r w:rsidRPr="00233505">
              <w:rPr>
                <w:rFonts w:ascii="Arial" w:hAnsi="Arial" w:cs="Arial"/>
                <w:sz w:val="20"/>
                <w:szCs w:val="20"/>
                <w:vertAlign w:val="superscript"/>
              </w:rPr>
              <w:t>10</w:t>
            </w:r>
          </w:p>
        </w:tc>
        <w:tc>
          <w:tcPr>
            <w:tcW w:w="1727" w:type="dxa"/>
          </w:tcPr>
          <w:p w14:paraId="449237EA"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1.30 x 10</w:t>
            </w:r>
            <w:r w:rsidRPr="00233505">
              <w:rPr>
                <w:rFonts w:ascii="Arial" w:hAnsi="Arial" w:cs="Arial"/>
                <w:sz w:val="20"/>
                <w:szCs w:val="20"/>
                <w:vertAlign w:val="superscript"/>
              </w:rPr>
              <w:t>10</w:t>
            </w:r>
          </w:p>
        </w:tc>
        <w:tc>
          <w:tcPr>
            <w:tcW w:w="2275" w:type="dxa"/>
          </w:tcPr>
          <w:p w14:paraId="3877DA3C" w14:textId="75611E0C" w:rsidR="00233505" w:rsidRPr="00233505" w:rsidRDefault="00233505" w:rsidP="00F638B1">
            <w:pPr>
              <w:jc w:val="center"/>
              <w:rPr>
                <w:rFonts w:ascii="Arial" w:hAnsi="Arial" w:cs="Arial"/>
                <w:sz w:val="20"/>
                <w:szCs w:val="20"/>
              </w:rPr>
            </w:pPr>
            <w:r w:rsidRPr="00233505">
              <w:rPr>
                <w:rFonts w:ascii="Arial" w:hAnsi="Arial" w:cs="Arial"/>
                <w:sz w:val="20"/>
                <w:szCs w:val="20"/>
              </w:rPr>
              <w:t>4.</w:t>
            </w:r>
            <w:r w:rsidR="00205F23">
              <w:rPr>
                <w:rFonts w:ascii="Arial" w:hAnsi="Arial" w:cs="Arial"/>
                <w:sz w:val="20"/>
                <w:szCs w:val="20"/>
              </w:rPr>
              <w:t>70</w:t>
            </w:r>
            <w:r w:rsidRPr="00233505">
              <w:rPr>
                <w:rFonts w:ascii="Arial" w:hAnsi="Arial" w:cs="Arial"/>
                <w:sz w:val="20"/>
                <w:szCs w:val="20"/>
              </w:rPr>
              <w:t xml:space="preserve"> x 10</w:t>
            </w:r>
            <w:r w:rsidRPr="00233505">
              <w:rPr>
                <w:rFonts w:ascii="Arial" w:hAnsi="Arial" w:cs="Arial"/>
                <w:sz w:val="20"/>
                <w:szCs w:val="20"/>
                <w:vertAlign w:val="superscript"/>
              </w:rPr>
              <w:t>10</w:t>
            </w:r>
          </w:p>
        </w:tc>
      </w:tr>
      <w:tr w:rsidR="00233505" w:rsidRPr="00233505" w14:paraId="36B92BFF" w14:textId="77777777" w:rsidTr="00233505">
        <w:trPr>
          <w:trHeight w:val="196"/>
        </w:trPr>
        <w:tc>
          <w:tcPr>
            <w:tcW w:w="1542" w:type="dxa"/>
          </w:tcPr>
          <w:p w14:paraId="25EE1C34" w14:textId="77777777" w:rsidR="00233505" w:rsidRPr="00233505" w:rsidRDefault="00233505" w:rsidP="00F638B1">
            <w:pPr>
              <w:jc w:val="center"/>
              <w:rPr>
                <w:rFonts w:ascii="Arial" w:hAnsi="Arial" w:cs="Arial"/>
                <w:sz w:val="20"/>
                <w:szCs w:val="20"/>
              </w:rPr>
            </w:pPr>
          </w:p>
        </w:tc>
        <w:tc>
          <w:tcPr>
            <w:tcW w:w="642" w:type="dxa"/>
          </w:tcPr>
          <w:p w14:paraId="3ABCB169"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C</w:t>
            </w:r>
          </w:p>
        </w:tc>
        <w:tc>
          <w:tcPr>
            <w:tcW w:w="2000" w:type="dxa"/>
          </w:tcPr>
          <w:p w14:paraId="73EEDDA9"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1.12 x 10</w:t>
            </w:r>
            <w:r w:rsidRPr="00233505">
              <w:rPr>
                <w:rFonts w:ascii="Arial" w:hAnsi="Arial" w:cs="Arial"/>
                <w:sz w:val="20"/>
                <w:szCs w:val="20"/>
                <w:vertAlign w:val="superscript"/>
              </w:rPr>
              <w:t>10</w:t>
            </w:r>
          </w:p>
        </w:tc>
        <w:tc>
          <w:tcPr>
            <w:tcW w:w="1727" w:type="dxa"/>
          </w:tcPr>
          <w:p w14:paraId="2DBA9867"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1.00 x 10</w:t>
            </w:r>
            <w:r w:rsidRPr="00233505">
              <w:rPr>
                <w:rFonts w:ascii="Arial" w:hAnsi="Arial" w:cs="Arial"/>
                <w:sz w:val="20"/>
                <w:szCs w:val="20"/>
                <w:vertAlign w:val="superscript"/>
              </w:rPr>
              <w:t>10</w:t>
            </w:r>
          </w:p>
        </w:tc>
        <w:tc>
          <w:tcPr>
            <w:tcW w:w="2275" w:type="dxa"/>
          </w:tcPr>
          <w:p w14:paraId="6A757292" w14:textId="77777777" w:rsidR="00233505" w:rsidRPr="00233505" w:rsidRDefault="00233505" w:rsidP="00F638B1">
            <w:pPr>
              <w:jc w:val="center"/>
              <w:rPr>
                <w:rFonts w:ascii="Arial" w:hAnsi="Arial" w:cs="Arial"/>
                <w:sz w:val="20"/>
                <w:szCs w:val="20"/>
              </w:rPr>
            </w:pPr>
            <w:r w:rsidRPr="00233505">
              <w:rPr>
                <w:rFonts w:ascii="Arial" w:hAnsi="Arial" w:cs="Arial"/>
                <w:sz w:val="20"/>
                <w:szCs w:val="20"/>
              </w:rPr>
              <w:t>2.12 x 10</w:t>
            </w:r>
            <w:r w:rsidRPr="00233505">
              <w:rPr>
                <w:rFonts w:ascii="Arial" w:hAnsi="Arial" w:cs="Arial"/>
                <w:sz w:val="20"/>
                <w:szCs w:val="20"/>
                <w:vertAlign w:val="superscript"/>
              </w:rPr>
              <w:t>10</w:t>
            </w:r>
          </w:p>
        </w:tc>
      </w:tr>
      <w:tr w:rsidR="00233505" w:rsidRPr="00233505" w14:paraId="1376C0E5" w14:textId="77777777" w:rsidTr="00233505">
        <w:trPr>
          <w:trHeight w:val="196"/>
        </w:trPr>
        <w:tc>
          <w:tcPr>
            <w:tcW w:w="1542" w:type="dxa"/>
            <w:tcBorders>
              <w:bottom w:val="single" w:sz="4" w:space="0" w:color="auto"/>
            </w:tcBorders>
          </w:tcPr>
          <w:p w14:paraId="78D9B11F" w14:textId="77777777" w:rsidR="00233505" w:rsidRPr="00233505" w:rsidRDefault="00233505" w:rsidP="00F638B1">
            <w:pPr>
              <w:jc w:val="center"/>
              <w:rPr>
                <w:rFonts w:ascii="Arial" w:hAnsi="Arial" w:cs="Arial"/>
                <w:sz w:val="20"/>
                <w:szCs w:val="20"/>
              </w:rPr>
            </w:pPr>
          </w:p>
        </w:tc>
        <w:tc>
          <w:tcPr>
            <w:tcW w:w="642" w:type="dxa"/>
            <w:tcBorders>
              <w:bottom w:val="single" w:sz="4" w:space="0" w:color="auto"/>
            </w:tcBorders>
          </w:tcPr>
          <w:p w14:paraId="526CEA25" w14:textId="77777777" w:rsidR="00233505" w:rsidRPr="00233505" w:rsidRDefault="00233505" w:rsidP="00F638B1">
            <w:pPr>
              <w:jc w:val="center"/>
              <w:rPr>
                <w:rFonts w:ascii="Arial" w:hAnsi="Arial" w:cs="Arial"/>
                <w:sz w:val="20"/>
                <w:szCs w:val="20"/>
              </w:rPr>
            </w:pPr>
          </w:p>
        </w:tc>
        <w:tc>
          <w:tcPr>
            <w:tcW w:w="2000" w:type="dxa"/>
            <w:tcBorders>
              <w:bottom w:val="single" w:sz="4" w:space="0" w:color="auto"/>
            </w:tcBorders>
          </w:tcPr>
          <w:p w14:paraId="375F7F42" w14:textId="77777777" w:rsidR="00233505" w:rsidRPr="00233505" w:rsidRDefault="00233505" w:rsidP="00F638B1">
            <w:pPr>
              <w:jc w:val="center"/>
              <w:rPr>
                <w:rFonts w:ascii="Arial" w:hAnsi="Arial" w:cs="Arial"/>
                <w:sz w:val="20"/>
                <w:szCs w:val="20"/>
              </w:rPr>
            </w:pPr>
          </w:p>
        </w:tc>
        <w:tc>
          <w:tcPr>
            <w:tcW w:w="1727" w:type="dxa"/>
            <w:tcBorders>
              <w:bottom w:val="single" w:sz="4" w:space="0" w:color="auto"/>
            </w:tcBorders>
          </w:tcPr>
          <w:p w14:paraId="65A1DD71" w14:textId="77777777" w:rsidR="00233505" w:rsidRPr="00233505" w:rsidRDefault="00233505" w:rsidP="00F638B1">
            <w:pPr>
              <w:jc w:val="center"/>
              <w:rPr>
                <w:rFonts w:ascii="Arial" w:hAnsi="Arial" w:cs="Arial"/>
                <w:sz w:val="20"/>
                <w:szCs w:val="20"/>
              </w:rPr>
            </w:pPr>
          </w:p>
        </w:tc>
        <w:tc>
          <w:tcPr>
            <w:tcW w:w="2275" w:type="dxa"/>
            <w:tcBorders>
              <w:bottom w:val="single" w:sz="4" w:space="0" w:color="auto"/>
            </w:tcBorders>
          </w:tcPr>
          <w:p w14:paraId="0DB9296C" w14:textId="33CC44C3" w:rsidR="00233505" w:rsidRPr="00233505" w:rsidRDefault="00233505" w:rsidP="00F638B1">
            <w:pPr>
              <w:jc w:val="center"/>
              <w:rPr>
                <w:rFonts w:ascii="Arial" w:hAnsi="Arial" w:cs="Arial"/>
                <w:sz w:val="20"/>
                <w:szCs w:val="20"/>
              </w:rPr>
            </w:pPr>
            <w:r w:rsidRPr="00233505">
              <w:rPr>
                <w:rFonts w:ascii="Arial" w:hAnsi="Arial" w:cs="Arial"/>
                <w:sz w:val="20"/>
                <w:szCs w:val="20"/>
              </w:rPr>
              <w:t>Average: 6.</w:t>
            </w:r>
            <w:r w:rsidR="00205F23">
              <w:rPr>
                <w:rFonts w:ascii="Arial" w:hAnsi="Arial" w:cs="Arial"/>
                <w:sz w:val="20"/>
                <w:szCs w:val="20"/>
              </w:rPr>
              <w:t>31</w:t>
            </w:r>
            <w:r w:rsidRPr="00233505">
              <w:rPr>
                <w:rFonts w:ascii="Arial" w:hAnsi="Arial" w:cs="Arial"/>
                <w:sz w:val="20"/>
                <w:szCs w:val="20"/>
              </w:rPr>
              <w:t xml:space="preserve"> x 10</w:t>
            </w:r>
            <w:r w:rsidRPr="00233505">
              <w:rPr>
                <w:rFonts w:ascii="Arial" w:hAnsi="Arial" w:cs="Arial"/>
                <w:sz w:val="20"/>
                <w:szCs w:val="20"/>
                <w:vertAlign w:val="superscript"/>
              </w:rPr>
              <w:t>10</w:t>
            </w:r>
          </w:p>
        </w:tc>
      </w:tr>
    </w:tbl>
    <w:p w14:paraId="08D32CC2" w14:textId="411F53C9" w:rsidR="00205F23" w:rsidRPr="00205F23" w:rsidRDefault="00205F23" w:rsidP="00205F23">
      <w:pPr>
        <w:spacing w:before="240"/>
        <w:jc w:val="both"/>
        <w:rPr>
          <w:rFonts w:ascii="Arial" w:hAnsi="Arial" w:cs="Arial"/>
          <w:color w:val="1F1F1F"/>
        </w:rPr>
      </w:pPr>
      <w:r w:rsidRPr="00205F23">
        <w:rPr>
          <w:rFonts w:ascii="Arial" w:hAnsi="Arial" w:cs="Arial"/>
        </w:rPr>
        <w:t>A</w:t>
      </w:r>
      <w:r>
        <w:rPr>
          <w:rFonts w:ascii="Arial" w:hAnsi="Arial" w:cs="Arial"/>
        </w:rPr>
        <w:t xml:space="preserve"> similar</w:t>
      </w:r>
      <w:r w:rsidRPr="00205F23">
        <w:rPr>
          <w:rFonts w:ascii="Arial" w:hAnsi="Arial" w:cs="Arial"/>
        </w:rPr>
        <w:t xml:space="preserve"> study conducted by </w:t>
      </w:r>
      <w:r w:rsidRPr="00205F23">
        <w:rPr>
          <w:rFonts w:ascii="Arial" w:hAnsi="Arial" w:cs="Arial"/>
          <w:color w:val="1F1F1F"/>
        </w:rPr>
        <w:t xml:space="preserve">Sorio &amp; Peralta (2018) has shown that the consistent detection of </w:t>
      </w:r>
      <w:r w:rsidRPr="00205F23">
        <w:rPr>
          <w:rFonts w:ascii="Arial" w:hAnsi="Arial" w:cs="Arial"/>
          <w:i/>
          <w:color w:val="1F1F1F"/>
        </w:rPr>
        <w:t>Vibrio cholerae</w:t>
      </w:r>
      <w:r w:rsidRPr="00205F23">
        <w:rPr>
          <w:rFonts w:ascii="Arial" w:hAnsi="Arial" w:cs="Arial"/>
          <w:color w:val="1F1F1F"/>
        </w:rPr>
        <w:t xml:space="preserve"> and </w:t>
      </w:r>
      <w:r w:rsidRPr="00205F23">
        <w:rPr>
          <w:rFonts w:ascii="Arial" w:hAnsi="Arial" w:cs="Arial"/>
          <w:i/>
          <w:color w:val="1F1F1F"/>
        </w:rPr>
        <w:t>Vibrio parahaemolyticus</w:t>
      </w:r>
      <w:r w:rsidRPr="00205F23">
        <w:rPr>
          <w:rFonts w:ascii="Arial" w:hAnsi="Arial" w:cs="Arial"/>
          <w:color w:val="1F1F1F"/>
        </w:rPr>
        <w:t xml:space="preserve"> in all oyster samples suggested that closeness to human settlements and its resulting waste discharge plays a significant role in bacterial contamination. The microbiological safety of bivalve mollusks was strongly influenced by the quality of their surrounding waters. When these areas were exposed to sewage discharges, whether treated or untreated, from residential, agricultural, or urban sources, the risk of contamination significantly increased (Souza et al., 2011).  Hence, creating proper safeguards is essential in producing seafood that is safe for consumption which is achieved through understanding the environmental factors relating to microbiological pollutants in estuarine waters (Silva et al., 2020).</w:t>
      </w:r>
    </w:p>
    <w:p w14:paraId="5A292758" w14:textId="77777777" w:rsidR="00233505" w:rsidRDefault="00233505" w:rsidP="00233505">
      <w:pPr>
        <w:jc w:val="both"/>
        <w:rPr>
          <w:rFonts w:ascii="Arial" w:hAnsi="Arial" w:cs="Arial"/>
          <w:b/>
          <w:bCs/>
          <w:sz w:val="22"/>
          <w:szCs w:val="22"/>
        </w:rPr>
      </w:pPr>
    </w:p>
    <w:p w14:paraId="030D59E0" w14:textId="38FD12A2" w:rsidR="00205F23" w:rsidRDefault="00205F23" w:rsidP="00233505">
      <w:pPr>
        <w:jc w:val="both"/>
        <w:rPr>
          <w:rFonts w:ascii="Arial" w:hAnsi="Arial" w:cs="Arial"/>
          <w:b/>
          <w:bCs/>
          <w:sz w:val="22"/>
          <w:szCs w:val="22"/>
        </w:rPr>
      </w:pPr>
      <w:r w:rsidRPr="00205F23">
        <w:rPr>
          <w:rFonts w:ascii="Arial" w:hAnsi="Arial" w:cs="Arial"/>
          <w:b/>
          <w:bCs/>
          <w:sz w:val="22"/>
          <w:szCs w:val="22"/>
        </w:rPr>
        <w:t>3.4 Differences of the bacterial contamination levels across the three provinces</w:t>
      </w:r>
    </w:p>
    <w:p w14:paraId="287B102D" w14:textId="3A6817DE" w:rsidR="00205F23" w:rsidRPr="00205F23" w:rsidRDefault="00205F23" w:rsidP="00205F23">
      <w:pPr>
        <w:spacing w:before="240"/>
        <w:jc w:val="both"/>
        <w:rPr>
          <w:rFonts w:ascii="Arial" w:hAnsi="Arial" w:cs="Arial"/>
        </w:rPr>
      </w:pPr>
      <w:r w:rsidRPr="00205F23">
        <w:rPr>
          <w:rFonts w:ascii="Arial" w:hAnsi="Arial" w:cs="Arial"/>
        </w:rPr>
        <w:t xml:space="preserve">The </w:t>
      </w:r>
      <w:r>
        <w:rPr>
          <w:rFonts w:ascii="Arial" w:hAnsi="Arial" w:cs="Arial"/>
        </w:rPr>
        <w:t>comparative analysis</w:t>
      </w:r>
      <w:r w:rsidRPr="00205F23">
        <w:rPr>
          <w:rFonts w:ascii="Arial" w:hAnsi="Arial" w:cs="Arial"/>
        </w:rPr>
        <w:t xml:space="preserve"> of bacterial contamination levels in commercially sold oysters across the three areas was analyzed using </w:t>
      </w:r>
      <w:r w:rsidR="003E08C3">
        <w:rPr>
          <w:rFonts w:ascii="Arial" w:hAnsi="Arial" w:cs="Arial"/>
        </w:rPr>
        <w:t xml:space="preserve">one-way </w:t>
      </w:r>
      <w:r w:rsidRPr="00205F23">
        <w:rPr>
          <w:rFonts w:ascii="Arial" w:hAnsi="Arial" w:cs="Arial"/>
        </w:rPr>
        <w:t xml:space="preserve">analysis of variance (ANOVA) and revealed in Table 4 that there were no significant differences in </w:t>
      </w:r>
      <w:r w:rsidRPr="00205F23">
        <w:rPr>
          <w:rFonts w:ascii="Arial" w:hAnsi="Arial" w:cs="Arial"/>
          <w:i/>
        </w:rPr>
        <w:t>Vibrio spp</w:t>
      </w:r>
      <w:r w:rsidRPr="00205F23">
        <w:rPr>
          <w:rFonts w:ascii="Arial" w:hAnsi="Arial" w:cs="Arial"/>
        </w:rPr>
        <w:t>. contamination across the provinces, F= 2.57, p = .</w:t>
      </w:r>
      <w:r>
        <w:rPr>
          <w:rFonts w:ascii="Arial" w:hAnsi="Arial" w:cs="Arial"/>
        </w:rPr>
        <w:t>20</w:t>
      </w:r>
      <w:r w:rsidRPr="00205F23">
        <w:rPr>
          <w:rFonts w:ascii="Arial" w:hAnsi="Arial" w:cs="Arial"/>
        </w:rPr>
        <w:t xml:space="preserve">, and no significant differences in </w:t>
      </w:r>
      <w:r w:rsidRPr="00205F23">
        <w:rPr>
          <w:rFonts w:ascii="Arial" w:hAnsi="Arial" w:cs="Arial"/>
          <w:i/>
        </w:rPr>
        <w:t>Salmonella spp.</w:t>
      </w:r>
      <w:r w:rsidRPr="00205F23">
        <w:rPr>
          <w:rFonts w:ascii="Arial" w:hAnsi="Arial" w:cs="Arial"/>
        </w:rPr>
        <w:t xml:space="preserve"> contamination, F = 0.38, </w:t>
      </w:r>
      <w:r w:rsidRPr="00205F23">
        <w:rPr>
          <w:rFonts w:ascii="Arial" w:hAnsi="Arial" w:cs="Arial"/>
          <w:i/>
          <w:iCs/>
        </w:rPr>
        <w:t>P</w:t>
      </w:r>
      <w:r w:rsidRPr="00205F23">
        <w:rPr>
          <w:rFonts w:ascii="Arial" w:hAnsi="Arial" w:cs="Arial"/>
        </w:rPr>
        <w:t xml:space="preserve"> = .</w:t>
      </w:r>
      <w:r>
        <w:rPr>
          <w:rFonts w:ascii="Arial" w:hAnsi="Arial" w:cs="Arial"/>
        </w:rPr>
        <w:t>70</w:t>
      </w:r>
      <w:r w:rsidRPr="00205F23">
        <w:rPr>
          <w:rFonts w:ascii="Arial" w:hAnsi="Arial" w:cs="Arial"/>
        </w:rPr>
        <w:t xml:space="preserve">.  Since the </w:t>
      </w:r>
      <w:r w:rsidRPr="00205F23">
        <w:rPr>
          <w:rFonts w:ascii="Arial" w:hAnsi="Arial" w:cs="Arial"/>
          <w:i/>
          <w:iCs/>
        </w:rPr>
        <w:t>P</w:t>
      </w:r>
      <w:r w:rsidRPr="00205F23">
        <w:rPr>
          <w:rFonts w:ascii="Arial" w:hAnsi="Arial" w:cs="Arial"/>
        </w:rPr>
        <w:t xml:space="preserve">-values for both variables were greater than .05, the null hypothesis was retained, indicating that the levels of bacterial contamination did not significantly differ among the provinces. </w:t>
      </w:r>
    </w:p>
    <w:p w14:paraId="07109E64" w14:textId="77777777" w:rsidR="00205F23" w:rsidRPr="00205F23" w:rsidRDefault="00205F23" w:rsidP="00233505">
      <w:pPr>
        <w:jc w:val="both"/>
        <w:rPr>
          <w:rFonts w:ascii="Arial" w:hAnsi="Arial" w:cs="Arial"/>
          <w:b/>
          <w:bCs/>
          <w:sz w:val="22"/>
          <w:szCs w:val="22"/>
        </w:rPr>
      </w:pPr>
    </w:p>
    <w:p w14:paraId="5B33D88B" w14:textId="77777777" w:rsidR="003E08C3" w:rsidRDefault="003E08C3" w:rsidP="003E08C3">
      <w:pPr>
        <w:rPr>
          <w:rFonts w:ascii="Arial" w:hAnsi="Arial" w:cs="Arial"/>
          <w:b/>
          <w:bCs/>
        </w:rPr>
      </w:pPr>
      <w:r w:rsidRPr="003E08C3">
        <w:rPr>
          <w:rFonts w:ascii="Arial" w:hAnsi="Arial" w:cs="Arial"/>
          <w:b/>
          <w:bCs/>
        </w:rPr>
        <w:t xml:space="preserve">Table 4. Analysis of Variance on Bacterial Contamination of </w:t>
      </w:r>
      <w:r w:rsidRPr="003E08C3">
        <w:rPr>
          <w:rFonts w:ascii="Arial" w:hAnsi="Arial" w:cs="Arial"/>
          <w:b/>
          <w:bCs/>
          <w:i/>
          <w:iCs/>
        </w:rPr>
        <w:t>Vibrio</w:t>
      </w:r>
      <w:r w:rsidRPr="003E08C3">
        <w:rPr>
          <w:rFonts w:ascii="Arial" w:hAnsi="Arial" w:cs="Arial"/>
          <w:b/>
          <w:bCs/>
        </w:rPr>
        <w:t xml:space="preserve"> spp. and </w:t>
      </w:r>
      <w:r>
        <w:rPr>
          <w:rFonts w:ascii="Arial" w:hAnsi="Arial" w:cs="Arial"/>
          <w:b/>
          <w:bCs/>
        </w:rPr>
        <w:t xml:space="preserve"> </w:t>
      </w:r>
    </w:p>
    <w:p w14:paraId="58449EAB" w14:textId="5FC2B7BD" w:rsidR="003E08C3" w:rsidRPr="003E08C3" w:rsidRDefault="003E08C3" w:rsidP="003E08C3">
      <w:pPr>
        <w:rPr>
          <w:rFonts w:ascii="Arial" w:hAnsi="Arial" w:cs="Arial"/>
          <w:b/>
          <w:bCs/>
        </w:rPr>
      </w:pPr>
      <w:r>
        <w:rPr>
          <w:rFonts w:ascii="Arial" w:hAnsi="Arial" w:cs="Arial"/>
          <w:b/>
          <w:bCs/>
        </w:rPr>
        <w:t xml:space="preserve">              </w:t>
      </w:r>
      <w:r w:rsidRPr="003E08C3">
        <w:rPr>
          <w:rFonts w:ascii="Arial" w:hAnsi="Arial" w:cs="Arial"/>
          <w:b/>
          <w:bCs/>
          <w:i/>
          <w:iCs/>
        </w:rPr>
        <w:t xml:space="preserve">Salmonella </w:t>
      </w:r>
      <w:r w:rsidRPr="003E08C3">
        <w:rPr>
          <w:rFonts w:ascii="Arial" w:hAnsi="Arial" w:cs="Arial"/>
          <w:b/>
          <w:bCs/>
        </w:rPr>
        <w:t>spp. Across Three Cities</w:t>
      </w:r>
    </w:p>
    <w:tbl>
      <w:tblPr>
        <w:tblStyle w:val="TableGrid"/>
        <w:tblW w:w="8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7"/>
        <w:gridCol w:w="2087"/>
        <w:gridCol w:w="2087"/>
        <w:gridCol w:w="2087"/>
      </w:tblGrid>
      <w:tr w:rsidR="003E08C3" w:rsidRPr="003E08C3" w14:paraId="24D32152" w14:textId="77777777" w:rsidTr="003E08C3">
        <w:trPr>
          <w:trHeight w:val="295"/>
        </w:trPr>
        <w:tc>
          <w:tcPr>
            <w:tcW w:w="1937" w:type="dxa"/>
            <w:tcBorders>
              <w:top w:val="single" w:sz="4" w:space="0" w:color="auto"/>
              <w:bottom w:val="single" w:sz="4" w:space="0" w:color="auto"/>
            </w:tcBorders>
          </w:tcPr>
          <w:p w14:paraId="5B87FB88" w14:textId="77777777" w:rsidR="003E08C3" w:rsidRPr="003E08C3" w:rsidRDefault="003E08C3" w:rsidP="00F638B1">
            <w:pPr>
              <w:jc w:val="center"/>
              <w:rPr>
                <w:rFonts w:ascii="Arial" w:hAnsi="Arial" w:cs="Arial"/>
                <w:b/>
                <w:bCs/>
                <w:sz w:val="20"/>
                <w:szCs w:val="20"/>
              </w:rPr>
            </w:pPr>
            <w:r w:rsidRPr="003E08C3">
              <w:rPr>
                <w:rFonts w:ascii="Arial" w:hAnsi="Arial" w:cs="Arial"/>
                <w:b/>
                <w:bCs/>
                <w:sz w:val="20"/>
                <w:szCs w:val="20"/>
              </w:rPr>
              <w:t>Variable</w:t>
            </w:r>
          </w:p>
        </w:tc>
        <w:tc>
          <w:tcPr>
            <w:tcW w:w="2087" w:type="dxa"/>
            <w:tcBorders>
              <w:top w:val="single" w:sz="4" w:space="0" w:color="auto"/>
              <w:bottom w:val="single" w:sz="4" w:space="0" w:color="auto"/>
            </w:tcBorders>
          </w:tcPr>
          <w:p w14:paraId="0AC98273" w14:textId="77777777" w:rsidR="003E08C3" w:rsidRPr="003E08C3" w:rsidRDefault="003E08C3" w:rsidP="00F638B1">
            <w:pPr>
              <w:jc w:val="center"/>
              <w:rPr>
                <w:rFonts w:ascii="Arial" w:hAnsi="Arial" w:cs="Arial"/>
                <w:b/>
                <w:bCs/>
                <w:i/>
                <w:iCs/>
                <w:sz w:val="20"/>
                <w:szCs w:val="20"/>
              </w:rPr>
            </w:pPr>
            <w:r w:rsidRPr="003E08C3">
              <w:rPr>
                <w:rFonts w:ascii="Arial" w:hAnsi="Arial" w:cs="Arial"/>
                <w:b/>
                <w:bCs/>
                <w:i/>
                <w:iCs/>
                <w:sz w:val="20"/>
                <w:szCs w:val="20"/>
              </w:rPr>
              <w:t>F</w:t>
            </w:r>
          </w:p>
        </w:tc>
        <w:tc>
          <w:tcPr>
            <w:tcW w:w="2087" w:type="dxa"/>
            <w:tcBorders>
              <w:top w:val="single" w:sz="4" w:space="0" w:color="auto"/>
              <w:bottom w:val="single" w:sz="4" w:space="0" w:color="auto"/>
            </w:tcBorders>
          </w:tcPr>
          <w:p w14:paraId="6F9E3AC9" w14:textId="77777777" w:rsidR="003E08C3" w:rsidRPr="003E08C3" w:rsidRDefault="003E08C3" w:rsidP="00F638B1">
            <w:pPr>
              <w:jc w:val="center"/>
              <w:rPr>
                <w:rFonts w:ascii="Arial" w:hAnsi="Arial" w:cs="Arial"/>
                <w:b/>
                <w:bCs/>
                <w:sz w:val="20"/>
                <w:szCs w:val="20"/>
              </w:rPr>
            </w:pPr>
            <w:r w:rsidRPr="003E08C3">
              <w:rPr>
                <w:rFonts w:ascii="Arial" w:hAnsi="Arial" w:cs="Arial"/>
                <w:b/>
                <w:bCs/>
                <w:i/>
                <w:iCs/>
                <w:sz w:val="20"/>
                <w:szCs w:val="20"/>
              </w:rPr>
              <w:t>P</w:t>
            </w:r>
            <w:r w:rsidRPr="003E08C3">
              <w:rPr>
                <w:rFonts w:ascii="Arial" w:hAnsi="Arial" w:cs="Arial"/>
                <w:b/>
                <w:bCs/>
                <w:sz w:val="20"/>
                <w:szCs w:val="20"/>
              </w:rPr>
              <w:t>-value</w:t>
            </w:r>
          </w:p>
        </w:tc>
        <w:tc>
          <w:tcPr>
            <w:tcW w:w="2087" w:type="dxa"/>
            <w:tcBorders>
              <w:top w:val="single" w:sz="4" w:space="0" w:color="auto"/>
              <w:bottom w:val="single" w:sz="4" w:space="0" w:color="auto"/>
            </w:tcBorders>
          </w:tcPr>
          <w:p w14:paraId="24421606" w14:textId="1904FAB2" w:rsidR="003E08C3" w:rsidRPr="003E08C3" w:rsidRDefault="003E08C3" w:rsidP="00F638B1">
            <w:pPr>
              <w:jc w:val="center"/>
              <w:rPr>
                <w:rFonts w:ascii="Arial" w:hAnsi="Arial" w:cs="Arial"/>
                <w:b/>
                <w:bCs/>
                <w:sz w:val="20"/>
                <w:szCs w:val="20"/>
              </w:rPr>
            </w:pPr>
            <w:r w:rsidRPr="003E08C3">
              <w:rPr>
                <w:rFonts w:ascii="Arial" w:hAnsi="Arial" w:cs="Arial"/>
                <w:b/>
                <w:bCs/>
                <w:sz w:val="20"/>
                <w:szCs w:val="20"/>
              </w:rPr>
              <w:t>Decision</w:t>
            </w:r>
            <w:r>
              <w:rPr>
                <w:rFonts w:ascii="Arial" w:hAnsi="Arial" w:cs="Arial"/>
                <w:b/>
                <w:bCs/>
                <w:sz w:val="20"/>
                <w:szCs w:val="20"/>
              </w:rPr>
              <w:t xml:space="preserve"> and Conclusion</w:t>
            </w:r>
          </w:p>
        </w:tc>
      </w:tr>
      <w:tr w:rsidR="003E08C3" w:rsidRPr="003E08C3" w14:paraId="0D4AF8BD" w14:textId="77777777" w:rsidTr="003E08C3">
        <w:trPr>
          <w:trHeight w:val="261"/>
        </w:trPr>
        <w:tc>
          <w:tcPr>
            <w:tcW w:w="1937" w:type="dxa"/>
            <w:tcBorders>
              <w:top w:val="single" w:sz="4" w:space="0" w:color="auto"/>
            </w:tcBorders>
          </w:tcPr>
          <w:p w14:paraId="52B2001C" w14:textId="77777777" w:rsidR="003E08C3" w:rsidRPr="003E08C3" w:rsidRDefault="003E08C3" w:rsidP="00F638B1">
            <w:pPr>
              <w:jc w:val="center"/>
              <w:rPr>
                <w:rFonts w:ascii="Arial" w:hAnsi="Arial" w:cs="Arial"/>
                <w:sz w:val="20"/>
                <w:szCs w:val="20"/>
              </w:rPr>
            </w:pPr>
            <w:r w:rsidRPr="003E08C3">
              <w:rPr>
                <w:rFonts w:ascii="Arial" w:hAnsi="Arial" w:cs="Arial"/>
                <w:i/>
                <w:iCs/>
                <w:sz w:val="20"/>
                <w:szCs w:val="20"/>
              </w:rPr>
              <w:t xml:space="preserve">Vibrio </w:t>
            </w:r>
            <w:r w:rsidRPr="003E08C3">
              <w:rPr>
                <w:rFonts w:ascii="Arial" w:hAnsi="Arial" w:cs="Arial"/>
                <w:sz w:val="20"/>
                <w:szCs w:val="20"/>
              </w:rPr>
              <w:t>spp. across three provinces</w:t>
            </w:r>
          </w:p>
        </w:tc>
        <w:tc>
          <w:tcPr>
            <w:tcW w:w="2087" w:type="dxa"/>
            <w:tcBorders>
              <w:top w:val="single" w:sz="4" w:space="0" w:color="auto"/>
            </w:tcBorders>
          </w:tcPr>
          <w:p w14:paraId="11BB0A4A" w14:textId="77777777" w:rsidR="003E08C3" w:rsidRPr="003E08C3" w:rsidRDefault="003E08C3" w:rsidP="00F638B1">
            <w:pPr>
              <w:jc w:val="center"/>
              <w:rPr>
                <w:rFonts w:ascii="Arial" w:hAnsi="Arial" w:cs="Arial"/>
                <w:sz w:val="20"/>
                <w:szCs w:val="20"/>
              </w:rPr>
            </w:pPr>
            <w:r w:rsidRPr="003E08C3">
              <w:rPr>
                <w:rFonts w:ascii="Arial" w:hAnsi="Arial" w:cs="Arial"/>
                <w:sz w:val="20"/>
                <w:szCs w:val="20"/>
              </w:rPr>
              <w:t>2.574</w:t>
            </w:r>
          </w:p>
        </w:tc>
        <w:tc>
          <w:tcPr>
            <w:tcW w:w="2087" w:type="dxa"/>
            <w:tcBorders>
              <w:top w:val="single" w:sz="4" w:space="0" w:color="auto"/>
            </w:tcBorders>
          </w:tcPr>
          <w:p w14:paraId="4F8683BC" w14:textId="0B901815" w:rsidR="003E08C3" w:rsidRPr="003E08C3" w:rsidRDefault="003E08C3" w:rsidP="00F638B1">
            <w:pPr>
              <w:jc w:val="center"/>
              <w:rPr>
                <w:rFonts w:ascii="Arial" w:hAnsi="Arial" w:cs="Arial"/>
                <w:sz w:val="20"/>
                <w:szCs w:val="20"/>
              </w:rPr>
            </w:pPr>
            <w:r w:rsidRPr="003E08C3">
              <w:rPr>
                <w:rFonts w:ascii="Arial" w:hAnsi="Arial" w:cs="Arial"/>
                <w:sz w:val="20"/>
                <w:szCs w:val="20"/>
              </w:rPr>
              <w:t>.</w:t>
            </w:r>
            <w:r>
              <w:rPr>
                <w:rFonts w:ascii="Arial" w:hAnsi="Arial" w:cs="Arial"/>
                <w:sz w:val="20"/>
                <w:szCs w:val="20"/>
              </w:rPr>
              <w:t>20</w:t>
            </w:r>
          </w:p>
        </w:tc>
        <w:tc>
          <w:tcPr>
            <w:tcW w:w="2087" w:type="dxa"/>
            <w:tcBorders>
              <w:top w:val="single" w:sz="4" w:space="0" w:color="auto"/>
            </w:tcBorders>
          </w:tcPr>
          <w:p w14:paraId="7678AEBE" w14:textId="1ECB04B2" w:rsidR="003E08C3" w:rsidRPr="003E08C3" w:rsidRDefault="003E08C3" w:rsidP="00F638B1">
            <w:pPr>
              <w:jc w:val="center"/>
              <w:rPr>
                <w:rFonts w:ascii="Arial" w:hAnsi="Arial" w:cs="Arial"/>
                <w:sz w:val="20"/>
                <w:szCs w:val="20"/>
              </w:rPr>
            </w:pPr>
            <w:r w:rsidRPr="003E08C3">
              <w:rPr>
                <w:rFonts w:ascii="Arial" w:hAnsi="Arial" w:cs="Arial"/>
                <w:sz w:val="20"/>
                <w:szCs w:val="20"/>
              </w:rPr>
              <w:t xml:space="preserve">Since the </w:t>
            </w:r>
            <w:r w:rsidRPr="003E08C3">
              <w:rPr>
                <w:rFonts w:ascii="Arial" w:hAnsi="Arial" w:cs="Arial"/>
                <w:i/>
                <w:iCs/>
                <w:sz w:val="20"/>
                <w:szCs w:val="20"/>
              </w:rPr>
              <w:t>P</w:t>
            </w:r>
            <w:r w:rsidRPr="003E08C3">
              <w:rPr>
                <w:rFonts w:ascii="Arial" w:hAnsi="Arial" w:cs="Arial"/>
                <w:sz w:val="20"/>
                <w:szCs w:val="20"/>
              </w:rPr>
              <w:t>-value is &gt; .05, we fail to reject the null hypothesis</w:t>
            </w:r>
          </w:p>
        </w:tc>
      </w:tr>
      <w:tr w:rsidR="003E08C3" w:rsidRPr="003E08C3" w14:paraId="6B01D214" w14:textId="77777777" w:rsidTr="003E08C3">
        <w:trPr>
          <w:trHeight w:val="322"/>
        </w:trPr>
        <w:tc>
          <w:tcPr>
            <w:tcW w:w="1937" w:type="dxa"/>
            <w:tcBorders>
              <w:bottom w:val="single" w:sz="4" w:space="0" w:color="auto"/>
            </w:tcBorders>
          </w:tcPr>
          <w:p w14:paraId="103524CF" w14:textId="77777777" w:rsidR="003E08C3" w:rsidRPr="003E08C3" w:rsidRDefault="003E08C3" w:rsidP="00F638B1">
            <w:pPr>
              <w:jc w:val="center"/>
              <w:rPr>
                <w:rFonts w:ascii="Arial" w:hAnsi="Arial" w:cs="Arial"/>
                <w:sz w:val="20"/>
                <w:szCs w:val="20"/>
              </w:rPr>
            </w:pPr>
            <w:r w:rsidRPr="003E08C3">
              <w:rPr>
                <w:rFonts w:ascii="Arial" w:hAnsi="Arial" w:cs="Arial"/>
                <w:i/>
                <w:iCs/>
                <w:sz w:val="20"/>
                <w:szCs w:val="20"/>
              </w:rPr>
              <w:t xml:space="preserve">Salmonella </w:t>
            </w:r>
            <w:r w:rsidRPr="003E08C3">
              <w:rPr>
                <w:rFonts w:ascii="Arial" w:hAnsi="Arial" w:cs="Arial"/>
                <w:sz w:val="20"/>
                <w:szCs w:val="20"/>
              </w:rPr>
              <w:t>spp. across three provinces</w:t>
            </w:r>
          </w:p>
        </w:tc>
        <w:tc>
          <w:tcPr>
            <w:tcW w:w="2087" w:type="dxa"/>
            <w:tcBorders>
              <w:bottom w:val="single" w:sz="4" w:space="0" w:color="auto"/>
            </w:tcBorders>
          </w:tcPr>
          <w:p w14:paraId="61D1CAE0" w14:textId="77777777" w:rsidR="003E08C3" w:rsidRPr="003E08C3" w:rsidRDefault="003E08C3" w:rsidP="00F638B1">
            <w:pPr>
              <w:jc w:val="center"/>
              <w:rPr>
                <w:rFonts w:ascii="Arial" w:hAnsi="Arial" w:cs="Arial"/>
                <w:sz w:val="20"/>
                <w:szCs w:val="20"/>
              </w:rPr>
            </w:pPr>
            <w:r w:rsidRPr="003E08C3">
              <w:rPr>
                <w:rFonts w:ascii="Arial" w:hAnsi="Arial" w:cs="Arial"/>
                <w:sz w:val="20"/>
                <w:szCs w:val="20"/>
              </w:rPr>
              <w:t>0.382</w:t>
            </w:r>
          </w:p>
        </w:tc>
        <w:tc>
          <w:tcPr>
            <w:tcW w:w="2087" w:type="dxa"/>
            <w:tcBorders>
              <w:bottom w:val="single" w:sz="4" w:space="0" w:color="auto"/>
            </w:tcBorders>
          </w:tcPr>
          <w:p w14:paraId="4860DDA0" w14:textId="44085FA5" w:rsidR="003E08C3" w:rsidRPr="003E08C3" w:rsidRDefault="003E08C3" w:rsidP="00F638B1">
            <w:pPr>
              <w:jc w:val="center"/>
              <w:rPr>
                <w:rFonts w:ascii="Arial" w:hAnsi="Arial" w:cs="Arial"/>
                <w:sz w:val="20"/>
                <w:szCs w:val="20"/>
              </w:rPr>
            </w:pPr>
            <w:r w:rsidRPr="003E08C3">
              <w:rPr>
                <w:rFonts w:ascii="Arial" w:hAnsi="Arial" w:cs="Arial"/>
                <w:sz w:val="20"/>
                <w:szCs w:val="20"/>
              </w:rPr>
              <w:t>.</w:t>
            </w:r>
            <w:r>
              <w:rPr>
                <w:rFonts w:ascii="Arial" w:hAnsi="Arial" w:cs="Arial"/>
                <w:sz w:val="20"/>
                <w:szCs w:val="20"/>
              </w:rPr>
              <w:t>70</w:t>
            </w:r>
          </w:p>
        </w:tc>
        <w:tc>
          <w:tcPr>
            <w:tcW w:w="2087" w:type="dxa"/>
            <w:tcBorders>
              <w:bottom w:val="single" w:sz="4" w:space="0" w:color="auto"/>
            </w:tcBorders>
          </w:tcPr>
          <w:p w14:paraId="47230C54" w14:textId="6D7FE598" w:rsidR="003E08C3" w:rsidRPr="003E08C3" w:rsidRDefault="003E08C3" w:rsidP="00F638B1">
            <w:pPr>
              <w:jc w:val="center"/>
              <w:rPr>
                <w:rFonts w:ascii="Arial" w:hAnsi="Arial" w:cs="Arial"/>
                <w:sz w:val="20"/>
                <w:szCs w:val="20"/>
              </w:rPr>
            </w:pPr>
            <w:r w:rsidRPr="003E08C3">
              <w:rPr>
                <w:rFonts w:ascii="Arial" w:hAnsi="Arial" w:cs="Arial"/>
                <w:sz w:val="20"/>
                <w:szCs w:val="20"/>
              </w:rPr>
              <w:t xml:space="preserve">Since the </w:t>
            </w:r>
            <w:r w:rsidRPr="003E08C3">
              <w:rPr>
                <w:rFonts w:ascii="Arial" w:hAnsi="Arial" w:cs="Arial"/>
                <w:i/>
                <w:iCs/>
                <w:sz w:val="20"/>
                <w:szCs w:val="20"/>
              </w:rPr>
              <w:t>P</w:t>
            </w:r>
            <w:r w:rsidRPr="003E08C3">
              <w:rPr>
                <w:rFonts w:ascii="Arial" w:hAnsi="Arial" w:cs="Arial"/>
                <w:sz w:val="20"/>
                <w:szCs w:val="20"/>
              </w:rPr>
              <w:t>-value is &gt; .05, we fail to reject the null hypothesis</w:t>
            </w:r>
          </w:p>
        </w:tc>
      </w:tr>
    </w:tbl>
    <w:p w14:paraId="49E579A8" w14:textId="77777777" w:rsidR="003E08C3" w:rsidRPr="003E08C3" w:rsidRDefault="003E08C3" w:rsidP="003E08C3">
      <w:pPr>
        <w:spacing w:before="240"/>
        <w:jc w:val="both"/>
        <w:rPr>
          <w:rFonts w:ascii="Arial" w:hAnsi="Arial" w:cs="Arial"/>
        </w:rPr>
      </w:pPr>
      <w:r w:rsidRPr="003E08C3">
        <w:rPr>
          <w:rFonts w:ascii="Arial" w:hAnsi="Arial" w:cs="Arial"/>
        </w:rPr>
        <w:t xml:space="preserve">The statistical analysis implied that the bacterial contamination levels across the different areas were uniform. Moreover, it can be interpreted that the locations may not have a strong influence on the levels of contamination of commercially sold oysters. A recent study conducted by </w:t>
      </w:r>
      <w:proofErr w:type="spellStart"/>
      <w:r w:rsidRPr="003E08C3">
        <w:rPr>
          <w:rFonts w:ascii="Arial" w:hAnsi="Arial" w:cs="Arial"/>
        </w:rPr>
        <w:t>Indrastuti</w:t>
      </w:r>
      <w:proofErr w:type="spellEnd"/>
      <w:r w:rsidRPr="003E08C3">
        <w:rPr>
          <w:rFonts w:ascii="Arial" w:hAnsi="Arial" w:cs="Arial"/>
        </w:rPr>
        <w:t xml:space="preserve"> et al. (2021) found out that there were no statistically significant differences in terms of the total coliform levels in various topographies in Yogyakarta, Indonesia. The different areas may have similar food-handling practices for oysters. In addition, the limited number of samples may have reduced the ability to detect any noticeable differences between areas. The findings of this study highly suggest that the level of contamination of each area was influenced by anthropogenic factors (such as poor handling practices, improper washing and storage, etc.) regardless of the location.</w:t>
      </w:r>
    </w:p>
    <w:p w14:paraId="6B73C679" w14:textId="77777777" w:rsidR="00790ADA" w:rsidRPr="00FB3A86" w:rsidRDefault="00790ADA" w:rsidP="00441B6F">
      <w:pPr>
        <w:pStyle w:val="Body"/>
        <w:spacing w:after="0"/>
        <w:rPr>
          <w:rFonts w:ascii="Arial" w:hAnsi="Arial" w:cs="Arial"/>
        </w:rPr>
      </w:pPr>
    </w:p>
    <w:p w14:paraId="5391F722"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A6101AB" w14:textId="77777777" w:rsidR="00423997" w:rsidRDefault="00423997" w:rsidP="00423997">
      <w:pPr>
        <w:jc w:val="both"/>
        <w:rPr>
          <w:rFonts w:ascii="Arial" w:eastAsia="Times" w:hAnsi="Arial" w:cs="Arial"/>
        </w:rPr>
      </w:pPr>
    </w:p>
    <w:p w14:paraId="3D59C23C" w14:textId="07A7F433" w:rsidR="00423997" w:rsidRPr="00423997" w:rsidRDefault="00423997" w:rsidP="00423997">
      <w:pPr>
        <w:jc w:val="both"/>
        <w:rPr>
          <w:rFonts w:ascii="Arial" w:eastAsia="Times" w:hAnsi="Arial" w:cs="Arial"/>
        </w:rPr>
      </w:pPr>
      <w:r w:rsidRPr="00423997">
        <w:rPr>
          <w:rFonts w:ascii="Arial" w:eastAsia="Times" w:hAnsi="Arial" w:cs="Arial"/>
        </w:rPr>
        <w:t xml:space="preserve">The study revealed the high levels of bacterial contamination in oysters from Dapitan City, Ozamis City, and Pagadian City. All stalls across the different locations exhibited medium to high risk levels for both </w:t>
      </w:r>
      <w:r w:rsidRPr="00423997">
        <w:rPr>
          <w:rFonts w:ascii="Arial" w:eastAsia="Times" w:hAnsi="Arial" w:cs="Arial"/>
          <w:i/>
        </w:rPr>
        <w:t xml:space="preserve">Vibrio </w:t>
      </w:r>
      <w:r w:rsidRPr="00423997">
        <w:rPr>
          <w:rFonts w:ascii="Arial" w:eastAsia="Times" w:hAnsi="Arial" w:cs="Arial"/>
        </w:rPr>
        <w:t>spp</w:t>
      </w:r>
      <w:r w:rsidRPr="00423997">
        <w:rPr>
          <w:rFonts w:ascii="Arial" w:eastAsia="Times" w:hAnsi="Arial" w:cs="Arial"/>
          <w:i/>
        </w:rPr>
        <w:t>.</w:t>
      </w:r>
      <w:r w:rsidRPr="00423997">
        <w:rPr>
          <w:rFonts w:ascii="Arial" w:eastAsia="Times" w:hAnsi="Arial" w:cs="Arial"/>
        </w:rPr>
        <w:t xml:space="preserve"> and </w:t>
      </w:r>
      <w:r w:rsidRPr="00423997">
        <w:rPr>
          <w:rFonts w:ascii="Arial" w:eastAsia="Times" w:hAnsi="Arial" w:cs="Arial"/>
          <w:i/>
        </w:rPr>
        <w:t xml:space="preserve">Salmonella </w:t>
      </w:r>
      <w:r w:rsidRPr="00423997">
        <w:rPr>
          <w:rFonts w:ascii="Arial" w:eastAsia="Times" w:hAnsi="Arial" w:cs="Arial"/>
        </w:rPr>
        <w:t>spp</w:t>
      </w:r>
      <w:r w:rsidRPr="00423997">
        <w:rPr>
          <w:rFonts w:ascii="Arial" w:eastAsia="Times" w:hAnsi="Arial" w:cs="Arial"/>
          <w:i/>
        </w:rPr>
        <w:t xml:space="preserve">. </w:t>
      </w:r>
      <w:r w:rsidRPr="00423997">
        <w:rPr>
          <w:rFonts w:ascii="Arial" w:eastAsia="Times" w:hAnsi="Arial" w:cs="Arial"/>
        </w:rPr>
        <w:t>Statistical analysis revealed that there is no significant difference in bacterial contamination across the three areas, having p-values for both variables exceeding .05.</w:t>
      </w:r>
    </w:p>
    <w:p w14:paraId="4CA3FF77" w14:textId="77777777" w:rsidR="00423997" w:rsidRDefault="00423997" w:rsidP="00423997">
      <w:pPr>
        <w:jc w:val="both"/>
        <w:rPr>
          <w:rFonts w:ascii="Arial" w:hAnsi="Arial" w:cs="Arial"/>
        </w:rPr>
      </w:pPr>
    </w:p>
    <w:p w14:paraId="377D450C" w14:textId="085C0121" w:rsidR="00423997" w:rsidRPr="00423997" w:rsidRDefault="00423997" w:rsidP="00423997">
      <w:pPr>
        <w:jc w:val="both"/>
        <w:rPr>
          <w:rFonts w:ascii="Arial" w:hAnsi="Arial" w:cs="Arial"/>
        </w:rPr>
      </w:pPr>
      <w:r w:rsidRPr="00423997">
        <w:rPr>
          <w:rFonts w:ascii="Arial" w:hAnsi="Arial" w:cs="Arial"/>
        </w:rPr>
        <w:t xml:space="preserve">Based on the findings of this study, it is recommended that the local government units and health authorities in </w:t>
      </w:r>
      <w:r w:rsidRPr="00423997">
        <w:rPr>
          <w:rFonts w:ascii="Arial" w:eastAsia="Times" w:hAnsi="Arial" w:cs="Arial"/>
        </w:rPr>
        <w:t>Dapitan City, Ozamis City, and Pagadian City</w:t>
      </w:r>
      <w:r w:rsidRPr="00423997">
        <w:rPr>
          <w:rFonts w:ascii="Arial" w:hAnsi="Arial" w:cs="Arial"/>
        </w:rPr>
        <w:t xml:space="preserve"> should intensify monitoring and regulatory measures related to the handling, transport, and selling of oysters in their public markets. Implementing stringent sanitary measures and periodic microbial quality testing of seafood commodities can help avoid any potential consumer risk to health. Additionally, educational campaigns among oyster vendors and consumers regarding the risks of eating raw or contaminated oysters need to be initiated. Procedures of post-harvest treatment like depuration or high-pressure processing could also be investigated to minimize levels of bacterial contamination and provide microbiological safety for oysters sold in the three cities.</w:t>
      </w:r>
    </w:p>
    <w:p w14:paraId="73285A91" w14:textId="77777777" w:rsidR="00790ADA" w:rsidRPr="00FB3A86" w:rsidRDefault="00790ADA" w:rsidP="00441B6F">
      <w:pPr>
        <w:pStyle w:val="Body"/>
        <w:spacing w:after="0"/>
        <w:rPr>
          <w:rFonts w:ascii="Arial" w:hAnsi="Arial" w:cs="Arial"/>
        </w:rPr>
      </w:pPr>
    </w:p>
    <w:p w14:paraId="59A52594" w14:textId="6449660F" w:rsidR="005C784C" w:rsidRDefault="005C784C" w:rsidP="00441B6F">
      <w:pPr>
        <w:pStyle w:val="ReferHead"/>
        <w:spacing w:after="0"/>
        <w:jc w:val="both"/>
        <w:rPr>
          <w:rFonts w:ascii="Arial" w:hAnsi="Arial" w:cs="Arial"/>
          <w:bCs/>
        </w:rPr>
      </w:pPr>
      <w:r>
        <w:rPr>
          <w:rFonts w:ascii="Arial" w:hAnsi="Arial" w:cs="Arial"/>
          <w:bCs/>
        </w:rPr>
        <w:lastRenderedPageBreak/>
        <w:t xml:space="preserve">Ethical approval </w:t>
      </w:r>
    </w:p>
    <w:p w14:paraId="2F9F92E8" w14:textId="77777777" w:rsidR="005C784C" w:rsidRPr="002B685A" w:rsidRDefault="005C784C" w:rsidP="00441B6F">
      <w:pPr>
        <w:pStyle w:val="ReferHead"/>
        <w:spacing w:after="0"/>
        <w:jc w:val="both"/>
        <w:rPr>
          <w:rFonts w:ascii="Arial" w:hAnsi="Arial" w:cs="Arial"/>
          <w:bCs/>
        </w:rPr>
      </w:pPr>
    </w:p>
    <w:p w14:paraId="6CF6038F" w14:textId="562E2459" w:rsidR="00860000" w:rsidRDefault="00406547" w:rsidP="00441B6F">
      <w:pPr>
        <w:pStyle w:val="ReferHead"/>
        <w:spacing w:after="0"/>
        <w:jc w:val="both"/>
        <w:rPr>
          <w:rFonts w:ascii="Arial" w:hAnsi="Arial" w:cs="Arial"/>
          <w:b w:val="0"/>
          <w:caps w:val="0"/>
          <w:sz w:val="20"/>
        </w:rPr>
      </w:pPr>
      <w:r w:rsidRPr="00406547">
        <w:rPr>
          <w:rFonts w:ascii="Arial" w:hAnsi="Arial" w:cs="Arial"/>
          <w:b w:val="0"/>
          <w:caps w:val="0"/>
          <w:sz w:val="20"/>
        </w:rPr>
        <w:t>All authors hereby declare that "Principles of laboratory animal care" (NIH publication No. 85-23, revised 1985) were followed, as well as specific national laws where applicable. All experiments have been examined and approved by the appropriate ethics committee”</w:t>
      </w:r>
    </w:p>
    <w:p w14:paraId="3B34F1E6" w14:textId="77777777" w:rsidR="00406547" w:rsidRDefault="00406547" w:rsidP="00441B6F">
      <w:pPr>
        <w:pStyle w:val="ReferHead"/>
        <w:spacing w:after="0"/>
        <w:jc w:val="both"/>
        <w:rPr>
          <w:rFonts w:ascii="Arial" w:hAnsi="Arial" w:cs="Arial"/>
        </w:rPr>
      </w:pPr>
    </w:p>
    <w:p w14:paraId="34F36D7A" w14:textId="77777777" w:rsidR="00B01FCD" w:rsidRPr="007503C1" w:rsidRDefault="00B01FCD" w:rsidP="00441B6F">
      <w:pPr>
        <w:pStyle w:val="ReferHead"/>
        <w:spacing w:after="0"/>
        <w:jc w:val="both"/>
        <w:rPr>
          <w:rFonts w:ascii="Arial" w:hAnsi="Arial" w:cs="Arial"/>
          <w:lang w:val="es-ES"/>
        </w:rPr>
      </w:pPr>
      <w:r w:rsidRPr="007503C1">
        <w:rPr>
          <w:rFonts w:ascii="Arial" w:hAnsi="Arial" w:cs="Arial"/>
          <w:lang w:val="es-ES"/>
        </w:rPr>
        <w:t>References</w:t>
      </w:r>
    </w:p>
    <w:p w14:paraId="4688E695" w14:textId="77777777" w:rsidR="00756405" w:rsidRPr="007503C1" w:rsidRDefault="00756405" w:rsidP="00441B6F">
      <w:pPr>
        <w:pStyle w:val="ReferHead"/>
        <w:spacing w:after="0"/>
        <w:jc w:val="both"/>
        <w:rPr>
          <w:rFonts w:ascii="Arial" w:hAnsi="Arial" w:cs="Arial"/>
          <w:lang w:val="es-ES"/>
        </w:rPr>
      </w:pPr>
    </w:p>
    <w:p w14:paraId="3EC62159" w14:textId="77777777" w:rsidR="00756405" w:rsidRPr="00756405" w:rsidRDefault="00756405" w:rsidP="00756405">
      <w:pPr>
        <w:pStyle w:val="ListParagraph"/>
        <w:spacing w:before="240" w:after="240" w:line="240" w:lineRule="auto"/>
        <w:ind w:left="600" w:hangingChars="300" w:hanging="600"/>
        <w:jc w:val="both"/>
        <w:rPr>
          <w:rFonts w:eastAsia="Times New Roman"/>
          <w:sz w:val="20"/>
          <w:szCs w:val="20"/>
        </w:rPr>
      </w:pPr>
      <w:r w:rsidRPr="00756405">
        <w:rPr>
          <w:rFonts w:eastAsia="SimSun"/>
          <w:color w:val="0D0D0D"/>
          <w:sz w:val="20"/>
          <w:szCs w:val="20"/>
          <w:lang w:val="es-ES"/>
        </w:rPr>
        <w:t xml:space="preserve">Agostini, V., Valderrama, D., &amp; </w:t>
      </w:r>
      <w:proofErr w:type="spellStart"/>
      <w:r w:rsidRPr="00756405">
        <w:rPr>
          <w:rFonts w:eastAsia="SimSun"/>
          <w:color w:val="0D0D0D"/>
          <w:sz w:val="20"/>
          <w:szCs w:val="20"/>
          <w:lang w:val="es-ES"/>
        </w:rPr>
        <w:t>Jimenez</w:t>
      </w:r>
      <w:proofErr w:type="spellEnd"/>
      <w:r w:rsidRPr="00756405">
        <w:rPr>
          <w:rFonts w:eastAsia="SimSun"/>
          <w:color w:val="0D0D0D"/>
          <w:sz w:val="20"/>
          <w:szCs w:val="20"/>
          <w:lang w:val="es-ES"/>
        </w:rPr>
        <w:t xml:space="preserve">, D. (2025). </w:t>
      </w:r>
      <w:r w:rsidRPr="00756405">
        <w:rPr>
          <w:rFonts w:eastAsia="SimSun"/>
          <w:i/>
          <w:iCs/>
          <w:color w:val="0D0D0D"/>
          <w:sz w:val="20"/>
          <w:szCs w:val="20"/>
        </w:rPr>
        <w:t>The state of world fisheries and aquaculture       2024: Blue transformation in action</w:t>
      </w:r>
      <w:r w:rsidRPr="00756405">
        <w:rPr>
          <w:rFonts w:eastAsia="SimSun"/>
          <w:color w:val="0D0D0D"/>
          <w:sz w:val="20"/>
          <w:szCs w:val="20"/>
        </w:rPr>
        <w:t>. Rome, Italy: Food and Agriculture Organization of the United Nations.</w:t>
      </w:r>
    </w:p>
    <w:p w14:paraId="51FA3350" w14:textId="77777777" w:rsidR="00756405" w:rsidRPr="00756405" w:rsidRDefault="00756405" w:rsidP="00756405">
      <w:pPr>
        <w:spacing w:before="240" w:after="240"/>
        <w:ind w:left="720" w:hanging="720"/>
        <w:jc w:val="both"/>
        <w:rPr>
          <w:rFonts w:ascii="Arial" w:hAnsi="Arial" w:cs="Arial"/>
        </w:rPr>
      </w:pPr>
      <w:r w:rsidRPr="00756405">
        <w:rPr>
          <w:rFonts w:ascii="Arial" w:hAnsi="Arial" w:cs="Arial"/>
          <w:color w:val="0D0D0D"/>
          <w:lang w:val="es-ES"/>
        </w:rPr>
        <w:t>A</w:t>
      </w:r>
      <w:r w:rsidRPr="00756405">
        <w:rPr>
          <w:rFonts w:ascii="Arial" w:hAnsi="Arial" w:cs="Arial"/>
          <w:lang w:val="es-ES"/>
        </w:rPr>
        <w:t>l-</w:t>
      </w:r>
      <w:proofErr w:type="spellStart"/>
      <w:r w:rsidRPr="00756405">
        <w:rPr>
          <w:rFonts w:ascii="Arial" w:hAnsi="Arial" w:cs="Arial"/>
          <w:lang w:val="es-ES"/>
        </w:rPr>
        <w:t>Garadi</w:t>
      </w:r>
      <w:proofErr w:type="spellEnd"/>
      <w:r w:rsidRPr="00756405">
        <w:rPr>
          <w:rFonts w:ascii="Arial" w:hAnsi="Arial" w:cs="Arial"/>
          <w:lang w:val="es-ES"/>
        </w:rPr>
        <w:t xml:space="preserve">, M. A., </w:t>
      </w:r>
      <w:proofErr w:type="spellStart"/>
      <w:r w:rsidRPr="00756405">
        <w:rPr>
          <w:rFonts w:ascii="Arial" w:hAnsi="Arial" w:cs="Arial"/>
          <w:lang w:val="es-ES"/>
        </w:rPr>
        <w:t>Aziz</w:t>
      </w:r>
      <w:proofErr w:type="spellEnd"/>
      <w:r w:rsidRPr="00756405">
        <w:rPr>
          <w:rFonts w:ascii="Arial" w:hAnsi="Arial" w:cs="Arial"/>
          <w:lang w:val="es-ES"/>
        </w:rPr>
        <w:t xml:space="preserve">, R. N., </w:t>
      </w:r>
      <w:proofErr w:type="spellStart"/>
      <w:r w:rsidRPr="00756405">
        <w:rPr>
          <w:rFonts w:ascii="Arial" w:hAnsi="Arial" w:cs="Arial"/>
          <w:lang w:val="es-ES"/>
        </w:rPr>
        <w:t>Almashhadany</w:t>
      </w:r>
      <w:proofErr w:type="spellEnd"/>
      <w:r w:rsidRPr="00756405">
        <w:rPr>
          <w:rFonts w:ascii="Arial" w:hAnsi="Arial" w:cs="Arial"/>
          <w:lang w:val="es-ES"/>
        </w:rPr>
        <w:t xml:space="preserve">, D. A., Al </w:t>
      </w:r>
      <w:proofErr w:type="spellStart"/>
      <w:r w:rsidRPr="00756405">
        <w:rPr>
          <w:rFonts w:ascii="Arial" w:hAnsi="Arial" w:cs="Arial"/>
          <w:lang w:val="es-ES"/>
        </w:rPr>
        <w:t>Qabili</w:t>
      </w:r>
      <w:proofErr w:type="spellEnd"/>
      <w:r w:rsidRPr="00756405">
        <w:rPr>
          <w:rFonts w:ascii="Arial" w:hAnsi="Arial" w:cs="Arial"/>
          <w:lang w:val="es-ES"/>
        </w:rPr>
        <w:t xml:space="preserve">, D. M. A., &amp; </w:t>
      </w:r>
      <w:proofErr w:type="spellStart"/>
      <w:r w:rsidRPr="00756405">
        <w:rPr>
          <w:rFonts w:ascii="Arial" w:hAnsi="Arial" w:cs="Arial"/>
          <w:lang w:val="es-ES"/>
        </w:rPr>
        <w:t>Aljoborey</w:t>
      </w:r>
      <w:proofErr w:type="spellEnd"/>
      <w:r w:rsidRPr="00756405">
        <w:rPr>
          <w:rFonts w:ascii="Arial" w:hAnsi="Arial" w:cs="Arial"/>
          <w:lang w:val="es-ES"/>
        </w:rPr>
        <w:t xml:space="preserve">, A. D. A.        </w:t>
      </w:r>
      <w:r w:rsidRPr="00756405">
        <w:rPr>
          <w:rFonts w:ascii="Arial" w:hAnsi="Arial" w:cs="Arial"/>
        </w:rPr>
        <w:t xml:space="preserve">(2024). Validity of cold storage and heat treatment on the deactivation of </w:t>
      </w:r>
      <w:r w:rsidRPr="00756405">
        <w:rPr>
          <w:rFonts w:ascii="Arial" w:hAnsi="Arial" w:cs="Arial"/>
          <w:i/>
        </w:rPr>
        <w:t>Vibrio parahaemolyticus</w:t>
      </w:r>
      <w:r w:rsidRPr="00756405">
        <w:rPr>
          <w:rFonts w:ascii="Arial" w:hAnsi="Arial" w:cs="Arial"/>
        </w:rPr>
        <w:t xml:space="preserve"> isolated from fish meat markets. </w:t>
      </w:r>
      <w:r w:rsidRPr="00756405">
        <w:rPr>
          <w:rFonts w:ascii="Arial" w:hAnsi="Arial" w:cs="Arial"/>
          <w:i/>
        </w:rPr>
        <w:t>Italian Journal of Food Safety, 13</w:t>
      </w:r>
      <w:r w:rsidRPr="00756405">
        <w:rPr>
          <w:rFonts w:ascii="Arial" w:hAnsi="Arial" w:cs="Arial"/>
        </w:rPr>
        <w:t>(1), 11516. https://doi.org/10.4081/ijfs.2024.11516</w:t>
      </w:r>
    </w:p>
    <w:p w14:paraId="068F780E" w14:textId="77777777" w:rsidR="00756405" w:rsidRPr="00756405" w:rsidRDefault="00756405" w:rsidP="00756405">
      <w:pPr>
        <w:spacing w:before="240" w:after="240"/>
        <w:ind w:left="720" w:hanging="720"/>
        <w:jc w:val="both"/>
        <w:rPr>
          <w:rFonts w:ascii="Arial" w:hAnsi="Arial" w:cs="Arial"/>
        </w:rPr>
      </w:pPr>
      <w:r w:rsidRPr="00756405">
        <w:rPr>
          <w:rFonts w:ascii="Arial" w:hAnsi="Arial" w:cs="Arial"/>
        </w:rPr>
        <w:t xml:space="preserve">Bermeo, Ma. R. A. C., 1, </w:t>
      </w:r>
      <w:proofErr w:type="spellStart"/>
      <w:r w:rsidRPr="00756405">
        <w:rPr>
          <w:rFonts w:ascii="Arial" w:hAnsi="Arial" w:cs="Arial"/>
        </w:rPr>
        <w:t>Gestuveo</w:t>
      </w:r>
      <w:proofErr w:type="spellEnd"/>
      <w:r w:rsidRPr="00756405">
        <w:rPr>
          <w:rFonts w:ascii="Arial" w:hAnsi="Arial" w:cs="Arial"/>
        </w:rPr>
        <w:t xml:space="preserve">, R. J., </w:t>
      </w:r>
      <w:proofErr w:type="spellStart"/>
      <w:r w:rsidRPr="00756405">
        <w:rPr>
          <w:rFonts w:ascii="Arial" w:hAnsi="Arial" w:cs="Arial"/>
        </w:rPr>
        <w:t>Geduspan</w:t>
      </w:r>
      <w:proofErr w:type="spellEnd"/>
      <w:r w:rsidRPr="00756405">
        <w:rPr>
          <w:rFonts w:ascii="Arial" w:hAnsi="Arial" w:cs="Arial"/>
        </w:rPr>
        <w:t xml:space="preserve">, J. S., &amp; Padilla, P. I. P. (2022). Microsatellites reveal genetic structures of the slipper-shaped oyster, </w:t>
      </w:r>
      <w:proofErr w:type="spellStart"/>
      <w:r w:rsidRPr="00756405">
        <w:rPr>
          <w:rFonts w:ascii="Arial" w:hAnsi="Arial" w:cs="Arial"/>
        </w:rPr>
        <w:t>Magallana</w:t>
      </w:r>
      <w:proofErr w:type="spellEnd"/>
      <w:r w:rsidRPr="00756405">
        <w:rPr>
          <w:rFonts w:ascii="Arial" w:hAnsi="Arial" w:cs="Arial"/>
        </w:rPr>
        <w:t xml:space="preserve"> </w:t>
      </w:r>
      <w:proofErr w:type="spellStart"/>
      <w:r w:rsidRPr="00756405">
        <w:rPr>
          <w:rFonts w:ascii="Arial" w:hAnsi="Arial" w:cs="Arial"/>
        </w:rPr>
        <w:t>bilineata</w:t>
      </w:r>
      <w:proofErr w:type="spellEnd"/>
      <w:r w:rsidRPr="00756405">
        <w:rPr>
          <w:rFonts w:ascii="Arial" w:hAnsi="Arial" w:cs="Arial"/>
        </w:rPr>
        <w:t xml:space="preserve"> (</w:t>
      </w:r>
      <w:proofErr w:type="spellStart"/>
      <w:r w:rsidRPr="00756405">
        <w:rPr>
          <w:rFonts w:ascii="Arial" w:hAnsi="Arial" w:cs="Arial"/>
        </w:rPr>
        <w:t>Röding</w:t>
      </w:r>
      <w:proofErr w:type="spellEnd"/>
      <w:r w:rsidRPr="00756405">
        <w:rPr>
          <w:rFonts w:ascii="Arial" w:hAnsi="Arial" w:cs="Arial"/>
        </w:rPr>
        <w:t xml:space="preserve">, 1798), populations in central Philippines. </w:t>
      </w:r>
      <w:r w:rsidRPr="00756405">
        <w:rPr>
          <w:rFonts w:ascii="Arial" w:hAnsi="Arial" w:cs="Arial"/>
          <w:i/>
        </w:rPr>
        <w:t>Philippine Journal of Systematic Biology</w:t>
      </w:r>
      <w:r w:rsidRPr="00756405">
        <w:rPr>
          <w:rFonts w:ascii="Arial" w:hAnsi="Arial" w:cs="Arial"/>
        </w:rPr>
        <w:t>, 85–86. https://doi.org/10.26757/pjsb2022a16014</w:t>
      </w:r>
    </w:p>
    <w:p w14:paraId="48FD6B74" w14:textId="77777777" w:rsidR="00756405" w:rsidRPr="00756405" w:rsidRDefault="00756405" w:rsidP="00756405">
      <w:pPr>
        <w:spacing w:before="240" w:after="240"/>
        <w:ind w:left="720" w:hanging="720"/>
        <w:jc w:val="both"/>
        <w:rPr>
          <w:rFonts w:ascii="Arial" w:hAnsi="Arial" w:cs="Arial"/>
        </w:rPr>
      </w:pPr>
      <w:r w:rsidRPr="00756405">
        <w:rPr>
          <w:rFonts w:ascii="Arial" w:hAnsi="Arial" w:cs="Arial"/>
        </w:rPr>
        <w:t xml:space="preserve">Brands, D. A., Inman, A. E., Gerba, C. P., Maré, C. J., Billington, S. J., Saif, L. A., Levine, J. F., &amp; Joens, L. A. (2005). Prevalence of </w:t>
      </w:r>
      <w:r w:rsidRPr="00756405">
        <w:rPr>
          <w:rFonts w:ascii="Arial" w:hAnsi="Arial" w:cs="Arial"/>
          <w:i/>
        </w:rPr>
        <w:t>Salmonella</w:t>
      </w:r>
      <w:r w:rsidRPr="00756405">
        <w:rPr>
          <w:rFonts w:ascii="Arial" w:hAnsi="Arial" w:cs="Arial"/>
        </w:rPr>
        <w:t xml:space="preserve"> spp. in oysters in the United States. </w:t>
      </w:r>
      <w:r w:rsidRPr="00756405">
        <w:rPr>
          <w:rFonts w:ascii="Arial" w:hAnsi="Arial" w:cs="Arial"/>
          <w:i/>
        </w:rPr>
        <w:t>Applied and Environmental Microbiology</w:t>
      </w:r>
      <w:r w:rsidRPr="00756405">
        <w:rPr>
          <w:rFonts w:ascii="Arial" w:hAnsi="Arial" w:cs="Arial"/>
        </w:rPr>
        <w:t>, 71(2), 893–897. https://doi.org/10.1128/AEM.71.2.893-897.2005</w:t>
      </w:r>
    </w:p>
    <w:p w14:paraId="3D102E16" w14:textId="77777777" w:rsidR="00756405" w:rsidRPr="00756405" w:rsidRDefault="00756405" w:rsidP="00756405">
      <w:pPr>
        <w:pStyle w:val="NormalWeb"/>
        <w:spacing w:before="240" w:beforeAutospacing="0" w:after="240" w:afterAutospacing="0"/>
        <w:ind w:left="600" w:hangingChars="300" w:hanging="600"/>
        <w:jc w:val="both"/>
        <w:rPr>
          <w:rFonts w:ascii="Arial" w:eastAsia="Times New Roman" w:hAnsi="Arial" w:cs="Arial"/>
          <w:sz w:val="20"/>
          <w:szCs w:val="20"/>
        </w:rPr>
      </w:pPr>
      <w:r w:rsidRPr="00756405">
        <w:rPr>
          <w:rFonts w:ascii="Arial" w:hAnsi="Arial" w:cs="Arial"/>
          <w:color w:val="000000"/>
          <w:sz w:val="20"/>
          <w:szCs w:val="20"/>
        </w:rPr>
        <w:t>Bush, L. M., Vazquez</w:t>
      </w:r>
      <w:r w:rsidRPr="00756405">
        <w:rPr>
          <w:rFonts w:ascii="Arial" w:hAnsi="Arial" w:cs="Arial"/>
          <w:color w:val="000000"/>
          <w:sz w:val="20"/>
          <w:szCs w:val="20"/>
        </w:rPr>
        <w:noBreakHyphen/>
      </w:r>
      <w:proofErr w:type="spellStart"/>
      <w:r w:rsidRPr="00756405">
        <w:rPr>
          <w:rFonts w:ascii="Arial" w:hAnsi="Arial" w:cs="Arial"/>
          <w:color w:val="000000"/>
          <w:sz w:val="20"/>
          <w:szCs w:val="20"/>
        </w:rPr>
        <w:t>Pertejo</w:t>
      </w:r>
      <w:proofErr w:type="spellEnd"/>
      <w:r w:rsidRPr="00756405">
        <w:rPr>
          <w:rFonts w:ascii="Arial" w:hAnsi="Arial" w:cs="Arial"/>
          <w:color w:val="000000"/>
          <w:sz w:val="20"/>
          <w:szCs w:val="20"/>
        </w:rPr>
        <w:t xml:space="preserve">, M. T., &amp; </w:t>
      </w:r>
      <w:proofErr w:type="spellStart"/>
      <w:r w:rsidRPr="00756405">
        <w:rPr>
          <w:rFonts w:ascii="Arial" w:hAnsi="Arial" w:cs="Arial"/>
          <w:color w:val="000000"/>
          <w:sz w:val="20"/>
          <w:szCs w:val="20"/>
        </w:rPr>
        <w:t>Tesini</w:t>
      </w:r>
      <w:proofErr w:type="spellEnd"/>
      <w:r w:rsidRPr="00756405">
        <w:rPr>
          <w:rFonts w:ascii="Arial" w:hAnsi="Arial" w:cs="Arial"/>
          <w:color w:val="000000"/>
          <w:sz w:val="20"/>
          <w:szCs w:val="20"/>
        </w:rPr>
        <w:t xml:space="preserve">, B. L. (2024). </w:t>
      </w:r>
      <w:r w:rsidRPr="00756405">
        <w:rPr>
          <w:rFonts w:ascii="Arial" w:hAnsi="Arial" w:cs="Arial"/>
          <w:i/>
          <w:iCs/>
          <w:color w:val="000000"/>
          <w:sz w:val="20"/>
          <w:szCs w:val="20"/>
        </w:rPr>
        <w:t>Noncholera vibrio infections</w:t>
      </w:r>
      <w:r w:rsidRPr="00756405">
        <w:rPr>
          <w:rFonts w:ascii="Arial" w:hAnsi="Arial" w:cs="Arial"/>
          <w:color w:val="000000"/>
          <w:sz w:val="20"/>
          <w:szCs w:val="20"/>
        </w:rPr>
        <w:t xml:space="preserve">. In </w:t>
      </w:r>
      <w:r w:rsidRPr="00756405">
        <w:rPr>
          <w:rFonts w:ascii="Arial" w:hAnsi="Arial" w:cs="Arial"/>
          <w:i/>
          <w:iCs/>
          <w:color w:val="000000"/>
          <w:sz w:val="20"/>
          <w:szCs w:val="20"/>
        </w:rPr>
        <w:t>Merck Manual Professional Version</w:t>
      </w:r>
      <w:r w:rsidRPr="00756405">
        <w:rPr>
          <w:rFonts w:ascii="Arial" w:hAnsi="Arial" w:cs="Arial"/>
          <w:color w:val="000000"/>
          <w:sz w:val="20"/>
          <w:szCs w:val="20"/>
        </w:rPr>
        <w:t>. Merck &amp; Co., Inc. Retrieved from https://www.msdmanuals.com/professional/infectious-diseases/gram-negative-bacilli/noncholera-vibrio-infections?query=vibrio%20gastroenteritis</w:t>
      </w:r>
    </w:p>
    <w:p w14:paraId="30C4DFE1" w14:textId="77777777" w:rsidR="00756405" w:rsidRPr="00756405" w:rsidRDefault="00756405" w:rsidP="00756405">
      <w:pPr>
        <w:spacing w:before="240" w:after="240"/>
        <w:ind w:left="720" w:hanging="720"/>
        <w:jc w:val="both"/>
        <w:rPr>
          <w:rFonts w:ascii="Arial" w:hAnsi="Arial" w:cs="Arial"/>
        </w:rPr>
      </w:pPr>
      <w:proofErr w:type="spellStart"/>
      <w:r w:rsidRPr="00756405">
        <w:rPr>
          <w:rFonts w:ascii="Arial" w:hAnsi="Arial" w:cs="Arial"/>
        </w:rPr>
        <w:t>Caburlotto</w:t>
      </w:r>
      <w:proofErr w:type="spellEnd"/>
      <w:r w:rsidRPr="00756405">
        <w:rPr>
          <w:rFonts w:ascii="Arial" w:hAnsi="Arial" w:cs="Arial"/>
        </w:rPr>
        <w:t xml:space="preserve">, G., et al. (2010). “Environmental Vibrio parahaemolyticus isolates with </w:t>
      </w:r>
      <w:proofErr w:type="spellStart"/>
      <w:r w:rsidRPr="00756405">
        <w:rPr>
          <w:rFonts w:ascii="Arial" w:hAnsi="Arial" w:cs="Arial"/>
        </w:rPr>
        <w:t>toxR</w:t>
      </w:r>
      <w:proofErr w:type="spellEnd"/>
      <w:r w:rsidRPr="00756405">
        <w:rPr>
          <w:rFonts w:ascii="Arial" w:hAnsi="Arial" w:cs="Arial"/>
        </w:rPr>
        <w:t>-based pathogenic potential.” Applied and Environmental Microbiology, 76(19), 6917–6925. https://doi.org/10.1128/AEM.01133-10</w:t>
      </w:r>
    </w:p>
    <w:p w14:paraId="0BCD8512" w14:textId="77777777" w:rsidR="00756405" w:rsidRPr="00756405" w:rsidRDefault="00756405" w:rsidP="00756405">
      <w:pPr>
        <w:ind w:left="720" w:hanging="720"/>
        <w:jc w:val="both"/>
        <w:rPr>
          <w:rFonts w:ascii="Arial" w:hAnsi="Arial" w:cs="Arial"/>
        </w:rPr>
      </w:pPr>
      <w:r w:rsidRPr="00756405">
        <w:rPr>
          <w:rFonts w:ascii="Arial" w:hAnsi="Arial" w:cs="Arial"/>
        </w:rPr>
        <w:t>Castello, A. (2021). Occurrence and molecular characterization of potentially pathogenic Vibrio spp. in seafood collected in Sicily. Microorganisms, 11(1), 53.</w:t>
      </w:r>
      <w:hyperlink r:id="rId18">
        <w:r w:rsidRPr="00756405">
          <w:rPr>
            <w:rFonts w:ascii="Arial" w:hAnsi="Arial" w:cs="Arial"/>
          </w:rPr>
          <w:t xml:space="preserve"> </w:t>
        </w:r>
      </w:hyperlink>
      <w:r w:rsidRPr="00756405">
        <w:rPr>
          <w:rFonts w:ascii="Arial" w:hAnsi="Arial" w:cs="Arial"/>
        </w:rPr>
        <w:t xml:space="preserve">    https://doi.org/10.3390/microorganisms11010053</w:t>
      </w:r>
    </w:p>
    <w:p w14:paraId="746BD9B5" w14:textId="77777777" w:rsidR="00756405" w:rsidRPr="00756405" w:rsidRDefault="00756405" w:rsidP="00756405">
      <w:pPr>
        <w:spacing w:before="240" w:after="240"/>
        <w:ind w:left="720" w:hanging="720"/>
        <w:jc w:val="both"/>
        <w:rPr>
          <w:rFonts w:ascii="Arial" w:hAnsi="Arial" w:cs="Arial"/>
        </w:rPr>
      </w:pPr>
      <w:r w:rsidRPr="00756405">
        <w:rPr>
          <w:rFonts w:ascii="Arial" w:hAnsi="Arial" w:cs="Arial"/>
        </w:rPr>
        <w:t xml:space="preserve">Centers for Disease Control and Prevention. (2024). </w:t>
      </w:r>
      <w:r w:rsidRPr="00756405">
        <w:rPr>
          <w:rFonts w:ascii="Arial" w:hAnsi="Arial" w:cs="Arial"/>
          <w:i/>
        </w:rPr>
        <w:t>Vibrio species</w:t>
      </w:r>
      <w:r w:rsidRPr="00756405">
        <w:rPr>
          <w:rFonts w:ascii="Arial" w:hAnsi="Arial" w:cs="Arial"/>
        </w:rPr>
        <w:t>. U.S. Department of Health &amp; Human Services. https://www.cdc.gov/vibrio/about/index.html</w:t>
      </w:r>
    </w:p>
    <w:p w14:paraId="688BE884" w14:textId="77777777" w:rsidR="00756405" w:rsidRPr="00756405" w:rsidRDefault="00756405" w:rsidP="00756405">
      <w:pPr>
        <w:spacing w:before="240" w:after="240"/>
        <w:ind w:left="720" w:hanging="720"/>
        <w:jc w:val="both"/>
        <w:rPr>
          <w:rFonts w:ascii="Arial" w:hAnsi="Arial" w:cs="Arial"/>
        </w:rPr>
      </w:pPr>
      <w:r w:rsidRPr="00756405">
        <w:rPr>
          <w:rFonts w:ascii="Arial" w:hAnsi="Arial" w:cs="Arial"/>
          <w:lang w:val="es-ES"/>
        </w:rPr>
        <w:t xml:space="preserve">Costa, R. A., Vieira, J. L., Pereira, A. S., et al. </w:t>
      </w:r>
      <w:r w:rsidRPr="00756405">
        <w:rPr>
          <w:rFonts w:ascii="Arial" w:hAnsi="Arial" w:cs="Arial"/>
        </w:rPr>
        <w:t xml:space="preserve">(2023). Microbiological quality and antimicrobial resistance in </w:t>
      </w:r>
      <w:proofErr w:type="spellStart"/>
      <w:r w:rsidRPr="00756405">
        <w:rPr>
          <w:rFonts w:ascii="Arial" w:hAnsi="Arial" w:cs="Arial"/>
        </w:rPr>
        <w:t>Magallana</w:t>
      </w:r>
      <w:proofErr w:type="spellEnd"/>
      <w:r w:rsidRPr="00756405">
        <w:rPr>
          <w:rFonts w:ascii="Arial" w:hAnsi="Arial" w:cs="Arial"/>
        </w:rPr>
        <w:t xml:space="preserve"> gigas oysters sold in retail markets and a production site. Food Microbiology, 114, 104280. https://pubmed.ncbi.nlm.nih.gov/37309033/</w:t>
      </w:r>
    </w:p>
    <w:p w14:paraId="5A640238" w14:textId="77777777" w:rsidR="00756405" w:rsidRPr="00756405" w:rsidRDefault="00756405" w:rsidP="00756405">
      <w:pPr>
        <w:spacing w:before="240" w:after="240"/>
        <w:ind w:left="720" w:hanging="720"/>
        <w:jc w:val="both"/>
        <w:rPr>
          <w:rFonts w:ascii="Arial" w:hAnsi="Arial" w:cs="Arial"/>
        </w:rPr>
      </w:pPr>
      <w:r w:rsidRPr="00756405">
        <w:rPr>
          <w:rFonts w:ascii="Arial" w:hAnsi="Arial" w:cs="Arial"/>
        </w:rPr>
        <w:t xml:space="preserve">Chen, J., Alifu, X., Qi, X., Zhang, R., Chen, L., Wang, J., &amp; Yu, Y. (2023). Estimating the health burden of foodborne gastroenteritis caused by non-typhoidal </w:t>
      </w:r>
      <w:r w:rsidRPr="00756405">
        <w:rPr>
          <w:rFonts w:ascii="Arial" w:hAnsi="Arial" w:cs="Arial"/>
          <w:i/>
        </w:rPr>
        <w:t>Salmonella enterica</w:t>
      </w:r>
      <w:r w:rsidRPr="00756405">
        <w:rPr>
          <w:rFonts w:ascii="Arial" w:hAnsi="Arial" w:cs="Arial"/>
        </w:rPr>
        <w:t xml:space="preserve"> and </w:t>
      </w:r>
      <w:r w:rsidRPr="00756405">
        <w:rPr>
          <w:rFonts w:ascii="Arial" w:hAnsi="Arial" w:cs="Arial"/>
          <w:i/>
        </w:rPr>
        <w:t>Vibrio parahaemolyticus</w:t>
      </w:r>
      <w:r w:rsidRPr="00756405">
        <w:rPr>
          <w:rFonts w:ascii="Arial" w:hAnsi="Arial" w:cs="Arial"/>
        </w:rPr>
        <w:t xml:space="preserve"> in Zhejiang province, China. </w:t>
      </w:r>
      <w:r w:rsidRPr="00756405">
        <w:rPr>
          <w:rFonts w:ascii="Arial" w:hAnsi="Arial" w:cs="Arial"/>
          <w:i/>
        </w:rPr>
        <w:t>Risk Analysis</w:t>
      </w:r>
      <w:r w:rsidRPr="00756405">
        <w:rPr>
          <w:rFonts w:ascii="Arial" w:hAnsi="Arial" w:cs="Arial"/>
        </w:rPr>
        <w:t>. https://doi.org/10.1111/risa.14210</w:t>
      </w:r>
    </w:p>
    <w:p w14:paraId="49B5F842" w14:textId="77777777" w:rsidR="00756405" w:rsidRPr="00756405" w:rsidRDefault="00756405" w:rsidP="00756405">
      <w:pPr>
        <w:spacing w:before="240" w:after="240"/>
        <w:ind w:left="720" w:hanging="720"/>
        <w:jc w:val="both"/>
        <w:rPr>
          <w:rFonts w:ascii="Arial" w:hAnsi="Arial" w:cs="Arial"/>
        </w:rPr>
      </w:pPr>
      <w:r w:rsidRPr="00756405">
        <w:rPr>
          <w:rFonts w:ascii="Arial" w:hAnsi="Arial" w:cs="Arial"/>
          <w:lang w:val="en-PH"/>
        </w:rPr>
        <w:lastRenderedPageBreak/>
        <w:t xml:space="preserve">Dumaloan-Canini, N., </w:t>
      </w:r>
      <w:proofErr w:type="spellStart"/>
      <w:r w:rsidRPr="00756405">
        <w:rPr>
          <w:rFonts w:ascii="Arial" w:hAnsi="Arial" w:cs="Arial"/>
          <w:lang w:val="en-PH"/>
        </w:rPr>
        <w:t>Cadelinia</w:t>
      </w:r>
      <w:proofErr w:type="spellEnd"/>
      <w:r w:rsidRPr="00756405">
        <w:rPr>
          <w:rFonts w:ascii="Arial" w:hAnsi="Arial" w:cs="Arial"/>
          <w:lang w:val="en-PH"/>
        </w:rPr>
        <w:t xml:space="preserve">, E. E., &amp; Olarte-Bala, J. J. (2024). </w:t>
      </w:r>
      <w:r w:rsidRPr="00756405">
        <w:rPr>
          <w:rFonts w:ascii="Arial" w:hAnsi="Arial" w:cs="Arial"/>
        </w:rPr>
        <w:t xml:space="preserve">Occurrence of Potentially Pathogenic Bacteria in Commercially Sold Seafood from Misamis Occidental, Philippines. </w:t>
      </w:r>
      <w:r w:rsidRPr="00756405">
        <w:rPr>
          <w:rFonts w:ascii="Arial" w:hAnsi="Arial" w:cs="Arial"/>
          <w:i/>
        </w:rPr>
        <w:t>European Journal of Nutrition &amp; Food Safety</w:t>
      </w:r>
      <w:r w:rsidRPr="00756405">
        <w:rPr>
          <w:rFonts w:ascii="Arial" w:hAnsi="Arial" w:cs="Arial"/>
        </w:rPr>
        <w:t xml:space="preserve">, </w:t>
      </w:r>
      <w:r w:rsidRPr="00756405">
        <w:rPr>
          <w:rFonts w:ascii="Arial" w:hAnsi="Arial" w:cs="Arial"/>
          <w:i/>
        </w:rPr>
        <w:t>16</w:t>
      </w:r>
      <w:r w:rsidRPr="00756405">
        <w:rPr>
          <w:rFonts w:ascii="Arial" w:hAnsi="Arial" w:cs="Arial"/>
        </w:rPr>
        <w:t>(2), 42–51. https://doi.org/10.9734/ejnfs/2024/v16i21386</w:t>
      </w:r>
    </w:p>
    <w:p w14:paraId="6501D49D" w14:textId="77777777" w:rsidR="00756405" w:rsidRPr="00756405" w:rsidRDefault="00756405" w:rsidP="00756405">
      <w:pPr>
        <w:spacing w:before="240" w:after="240"/>
        <w:ind w:left="720" w:hanging="720"/>
        <w:jc w:val="both"/>
        <w:rPr>
          <w:rFonts w:ascii="Arial" w:hAnsi="Arial" w:cs="Arial"/>
        </w:rPr>
      </w:pPr>
      <w:proofErr w:type="spellStart"/>
      <w:r w:rsidRPr="00756405">
        <w:rPr>
          <w:rFonts w:ascii="Arial" w:hAnsi="Arial" w:cs="Arial"/>
        </w:rPr>
        <w:t>Ehuwa</w:t>
      </w:r>
      <w:proofErr w:type="spellEnd"/>
      <w:r w:rsidRPr="00756405">
        <w:rPr>
          <w:rFonts w:ascii="Arial" w:hAnsi="Arial" w:cs="Arial"/>
        </w:rPr>
        <w:t xml:space="preserve">, O., Jaiswal, A. K., &amp; Jaiswal, S. (2021). The role of food handlers in the transmission of </w:t>
      </w:r>
      <w:r w:rsidRPr="00756405">
        <w:rPr>
          <w:rFonts w:ascii="Arial" w:hAnsi="Arial" w:cs="Arial"/>
          <w:i/>
        </w:rPr>
        <w:t>Salmonella</w:t>
      </w:r>
      <w:r w:rsidRPr="00756405">
        <w:rPr>
          <w:rFonts w:ascii="Arial" w:hAnsi="Arial" w:cs="Arial"/>
        </w:rPr>
        <w:t xml:space="preserve"> in retail markets. </w:t>
      </w:r>
      <w:r w:rsidRPr="00756405">
        <w:rPr>
          <w:rFonts w:ascii="Arial" w:hAnsi="Arial" w:cs="Arial"/>
          <w:i/>
        </w:rPr>
        <w:t>Foods</w:t>
      </w:r>
      <w:r w:rsidRPr="00756405">
        <w:rPr>
          <w:rFonts w:ascii="Arial" w:hAnsi="Arial" w:cs="Arial"/>
        </w:rPr>
        <w:t>, 10(5), 907. https://doi.org/10.3390/foods10050907</w:t>
      </w:r>
    </w:p>
    <w:p w14:paraId="124686AC" w14:textId="77777777" w:rsidR="00756405" w:rsidRPr="00756405" w:rsidRDefault="00756405" w:rsidP="00756405">
      <w:pPr>
        <w:spacing w:before="240" w:after="240"/>
        <w:ind w:left="720" w:hanging="720"/>
        <w:jc w:val="both"/>
        <w:rPr>
          <w:rFonts w:ascii="Arial" w:hAnsi="Arial" w:cs="Arial"/>
        </w:rPr>
      </w:pPr>
      <w:r w:rsidRPr="00756405">
        <w:rPr>
          <w:rFonts w:ascii="Arial" w:hAnsi="Arial" w:cs="Arial"/>
        </w:rPr>
        <w:t xml:space="preserve">Estrada, N. (2023). Perspective Chapter: Health and Safety in Oyster Aquaculture. In </w:t>
      </w:r>
      <w:proofErr w:type="spellStart"/>
      <w:r w:rsidRPr="00756405">
        <w:rPr>
          <w:rFonts w:ascii="Arial" w:hAnsi="Arial" w:cs="Arial"/>
          <w:i/>
        </w:rPr>
        <w:t>IntechOpen</w:t>
      </w:r>
      <w:proofErr w:type="spellEnd"/>
      <w:r w:rsidRPr="00756405">
        <w:rPr>
          <w:rFonts w:ascii="Arial" w:hAnsi="Arial" w:cs="Arial"/>
          <w:i/>
        </w:rPr>
        <w:t xml:space="preserve"> eBooks</w:t>
      </w:r>
      <w:r w:rsidRPr="00756405">
        <w:rPr>
          <w:rFonts w:ascii="Arial" w:hAnsi="Arial" w:cs="Arial"/>
        </w:rPr>
        <w:t>. https://doi.org/10.5772/intechopen.1003799</w:t>
      </w:r>
    </w:p>
    <w:p w14:paraId="36A91CB9" w14:textId="77777777" w:rsidR="00756405" w:rsidRPr="00756405" w:rsidRDefault="00756405" w:rsidP="00756405">
      <w:pPr>
        <w:spacing w:before="100" w:after="100"/>
        <w:ind w:left="720" w:hanging="720"/>
        <w:jc w:val="both"/>
        <w:rPr>
          <w:rFonts w:ascii="Arial" w:hAnsi="Arial" w:cs="Arial"/>
        </w:rPr>
      </w:pPr>
      <w:r w:rsidRPr="00756405">
        <w:rPr>
          <w:rFonts w:ascii="Arial" w:hAnsi="Arial" w:cs="Arial"/>
        </w:rPr>
        <w:t>Guedes B, Godinho O, Lage OM, Quintera S. Microbiological quality, antibiotic resistant bacteria and relevant resistance genes in ready-to-eat Pacific oyster (</w:t>
      </w:r>
      <w:proofErr w:type="spellStart"/>
      <w:r w:rsidRPr="00756405">
        <w:rPr>
          <w:rFonts w:ascii="Arial" w:hAnsi="Arial" w:cs="Arial"/>
        </w:rPr>
        <w:t>Magallana</w:t>
      </w:r>
      <w:proofErr w:type="spellEnd"/>
      <w:r w:rsidRPr="00756405">
        <w:rPr>
          <w:rFonts w:ascii="Arial" w:hAnsi="Arial" w:cs="Arial"/>
        </w:rPr>
        <w:t xml:space="preserve"> gigas). FEMS </w:t>
      </w:r>
      <w:proofErr w:type="spellStart"/>
      <w:r w:rsidRPr="00756405">
        <w:rPr>
          <w:rFonts w:ascii="Arial" w:hAnsi="Arial" w:cs="Arial"/>
        </w:rPr>
        <w:t>Micriobio</w:t>
      </w:r>
      <w:proofErr w:type="spellEnd"/>
      <w:r w:rsidRPr="00756405">
        <w:rPr>
          <w:rFonts w:ascii="Arial" w:hAnsi="Arial" w:cs="Arial"/>
        </w:rPr>
        <w:t xml:space="preserve"> Lett. 2023 Jan 17;370nad053. </w:t>
      </w:r>
      <w:proofErr w:type="spellStart"/>
      <w:r w:rsidRPr="00756405">
        <w:rPr>
          <w:rFonts w:ascii="Arial" w:hAnsi="Arial" w:cs="Arial"/>
        </w:rPr>
        <w:t>doi</w:t>
      </w:r>
      <w:proofErr w:type="spellEnd"/>
      <w:r w:rsidRPr="00756405">
        <w:rPr>
          <w:rFonts w:ascii="Arial" w:hAnsi="Arial" w:cs="Arial"/>
        </w:rPr>
        <w:t>: 10.1093/</w:t>
      </w:r>
      <w:proofErr w:type="spellStart"/>
      <w:r w:rsidRPr="00756405">
        <w:rPr>
          <w:rFonts w:ascii="Arial" w:hAnsi="Arial" w:cs="Arial"/>
        </w:rPr>
        <w:t>femsle</w:t>
      </w:r>
      <w:proofErr w:type="spellEnd"/>
      <w:r w:rsidRPr="00756405">
        <w:rPr>
          <w:rFonts w:ascii="Arial" w:hAnsi="Arial" w:cs="Arial"/>
        </w:rPr>
        <w:t xml:space="preserve">/fnad053. PMID: 37309033 </w:t>
      </w:r>
    </w:p>
    <w:p w14:paraId="10BFAD71" w14:textId="77777777" w:rsidR="00756405" w:rsidRPr="00756405" w:rsidRDefault="00756405" w:rsidP="00756405">
      <w:pPr>
        <w:spacing w:before="240" w:after="240"/>
        <w:ind w:left="720" w:hanging="720"/>
        <w:jc w:val="both"/>
        <w:rPr>
          <w:rFonts w:ascii="Arial" w:hAnsi="Arial" w:cs="Arial"/>
        </w:rPr>
      </w:pPr>
      <w:proofErr w:type="spellStart"/>
      <w:r w:rsidRPr="00756405">
        <w:rPr>
          <w:rFonts w:ascii="Arial" w:hAnsi="Arial" w:cs="Arial"/>
          <w:color w:val="222222"/>
        </w:rPr>
        <w:t>Indrastuti</w:t>
      </w:r>
      <w:proofErr w:type="spellEnd"/>
      <w:r w:rsidRPr="00756405">
        <w:rPr>
          <w:rFonts w:ascii="Arial" w:hAnsi="Arial" w:cs="Arial"/>
          <w:color w:val="222222"/>
        </w:rPr>
        <w:t xml:space="preserve">, Kazama, S., &amp; Takizawa, S. (2021). Evaluation of Microbial Contamination of Groundwater under Different Topographic Conditions and Household Water Treatment Systems in Special Region of Yogyakarta Province, Indonesia. </w:t>
      </w:r>
      <w:r w:rsidRPr="00756405">
        <w:rPr>
          <w:rFonts w:ascii="Arial" w:hAnsi="Arial" w:cs="Arial"/>
          <w:i/>
          <w:color w:val="222222"/>
        </w:rPr>
        <w:t>Water</w:t>
      </w:r>
      <w:r w:rsidRPr="00756405">
        <w:rPr>
          <w:rFonts w:ascii="Arial" w:hAnsi="Arial" w:cs="Arial"/>
          <w:color w:val="222222"/>
        </w:rPr>
        <w:t xml:space="preserve">, </w:t>
      </w:r>
      <w:r w:rsidRPr="00756405">
        <w:rPr>
          <w:rFonts w:ascii="Arial" w:hAnsi="Arial" w:cs="Arial"/>
          <w:i/>
          <w:color w:val="222222"/>
        </w:rPr>
        <w:t>13</w:t>
      </w:r>
      <w:r w:rsidRPr="00756405">
        <w:rPr>
          <w:rFonts w:ascii="Arial" w:hAnsi="Arial" w:cs="Arial"/>
          <w:color w:val="222222"/>
        </w:rPr>
        <w:t>(12), 1673. https://doi.org/10.3390/w13121673</w:t>
      </w:r>
    </w:p>
    <w:p w14:paraId="246D7F6D" w14:textId="77777777" w:rsidR="00756405" w:rsidRPr="00756405" w:rsidRDefault="00756405" w:rsidP="00756405">
      <w:pPr>
        <w:spacing w:before="240" w:after="240"/>
        <w:ind w:left="720" w:hanging="720"/>
        <w:jc w:val="both"/>
        <w:rPr>
          <w:rFonts w:ascii="Arial" w:hAnsi="Arial" w:cs="Arial"/>
          <w:color w:val="1B1B1B"/>
        </w:rPr>
      </w:pPr>
      <w:proofErr w:type="spellStart"/>
      <w:r w:rsidRPr="00756405">
        <w:rPr>
          <w:rFonts w:ascii="Arial" w:hAnsi="Arial" w:cs="Arial"/>
          <w:color w:val="1B1B1B"/>
        </w:rPr>
        <w:t>Lopatek</w:t>
      </w:r>
      <w:proofErr w:type="spellEnd"/>
      <w:r w:rsidRPr="00756405">
        <w:rPr>
          <w:rFonts w:ascii="Arial" w:hAnsi="Arial" w:cs="Arial"/>
          <w:color w:val="1B1B1B"/>
        </w:rPr>
        <w:t xml:space="preserve"> M, Wieczorek K, </w:t>
      </w:r>
      <w:proofErr w:type="spellStart"/>
      <w:r w:rsidRPr="00756405">
        <w:rPr>
          <w:rFonts w:ascii="Arial" w:hAnsi="Arial" w:cs="Arial"/>
          <w:color w:val="1B1B1B"/>
        </w:rPr>
        <w:t>Osek</w:t>
      </w:r>
      <w:proofErr w:type="spellEnd"/>
      <w:r w:rsidRPr="00756405">
        <w:rPr>
          <w:rFonts w:ascii="Arial" w:hAnsi="Arial" w:cs="Arial"/>
          <w:color w:val="1B1B1B"/>
        </w:rPr>
        <w:t xml:space="preserve"> J. Prevalence and Antimicrobial Resistance of Bacterial Foodborne Pathogens Isolated from Raw Bivalve </w:t>
      </w:r>
      <w:proofErr w:type="spellStart"/>
      <w:r w:rsidRPr="00756405">
        <w:rPr>
          <w:rFonts w:ascii="Arial" w:hAnsi="Arial" w:cs="Arial"/>
          <w:color w:val="1B1B1B"/>
        </w:rPr>
        <w:t>Molluscs</w:t>
      </w:r>
      <w:proofErr w:type="spellEnd"/>
      <w:r w:rsidRPr="00756405">
        <w:rPr>
          <w:rFonts w:ascii="Arial" w:hAnsi="Arial" w:cs="Arial"/>
          <w:color w:val="1B1B1B"/>
        </w:rPr>
        <w:t xml:space="preserve"> Subjected to Consumption in Poland during a Ten-Year Period. Foods. 2022 Nov 4;11(21):3521. </w:t>
      </w:r>
      <w:proofErr w:type="spellStart"/>
      <w:r w:rsidRPr="00756405">
        <w:rPr>
          <w:rFonts w:ascii="Arial" w:hAnsi="Arial" w:cs="Arial"/>
          <w:color w:val="1B1B1B"/>
        </w:rPr>
        <w:t>doi</w:t>
      </w:r>
      <w:proofErr w:type="spellEnd"/>
      <w:r w:rsidRPr="00756405">
        <w:rPr>
          <w:rFonts w:ascii="Arial" w:hAnsi="Arial" w:cs="Arial"/>
          <w:color w:val="1B1B1B"/>
        </w:rPr>
        <w:t>: 10.3390/foods11213521. PMID: 36360134; PMCID: PMC9657009.</w:t>
      </w:r>
    </w:p>
    <w:p w14:paraId="17BE34FE" w14:textId="77777777" w:rsidR="00756405" w:rsidRPr="00756405" w:rsidRDefault="00756405" w:rsidP="00756405">
      <w:pPr>
        <w:spacing w:before="240" w:after="240"/>
        <w:ind w:left="720" w:hanging="720"/>
        <w:jc w:val="both"/>
        <w:rPr>
          <w:rFonts w:ascii="Arial" w:hAnsi="Arial" w:cs="Arial"/>
          <w:color w:val="1B1B1B"/>
          <w:lang w:val="en"/>
        </w:rPr>
      </w:pPr>
      <w:r w:rsidRPr="00756405">
        <w:rPr>
          <w:rFonts w:ascii="Arial" w:hAnsi="Arial" w:cs="Arial"/>
          <w:color w:val="1B1B1B"/>
        </w:rPr>
        <w:t xml:space="preserve">Mante, R. J. (2021). </w:t>
      </w:r>
      <w:r w:rsidRPr="00756405">
        <w:rPr>
          <w:rFonts w:ascii="Arial" w:hAnsi="Arial" w:cs="Arial"/>
          <w:i/>
          <w:color w:val="1B1B1B"/>
        </w:rPr>
        <w:t>Shellfish-Associated Foodborne Illness: A Review of Pathogens, Outbreaks, and Preventive Measures</w:t>
      </w:r>
      <w:r w:rsidRPr="00756405">
        <w:rPr>
          <w:rFonts w:ascii="Arial" w:hAnsi="Arial" w:cs="Arial"/>
          <w:color w:val="1B1B1B"/>
        </w:rPr>
        <w:t xml:space="preserve"> (Master’s capstone presentation). </w:t>
      </w:r>
      <w:r w:rsidRPr="00756405">
        <w:rPr>
          <w:rFonts w:ascii="Arial" w:hAnsi="Arial" w:cs="Arial"/>
          <w:color w:val="1B1B1B"/>
          <w:lang w:val="en"/>
        </w:rPr>
        <w:t>Jefferson Digital Commons. https://jdc.jefferson.edu/mphcapstone_presentation/550/</w:t>
      </w:r>
    </w:p>
    <w:p w14:paraId="7703B72E" w14:textId="77777777" w:rsidR="00756405" w:rsidRPr="00756405" w:rsidRDefault="00756405" w:rsidP="00756405">
      <w:pPr>
        <w:pStyle w:val="NormalWeb"/>
        <w:spacing w:before="240" w:beforeAutospacing="0" w:after="240" w:afterAutospacing="0"/>
        <w:ind w:left="600" w:hangingChars="300" w:hanging="600"/>
        <w:jc w:val="both"/>
        <w:rPr>
          <w:rFonts w:ascii="Arial" w:eastAsia="Times New Roman" w:hAnsi="Arial" w:cs="Arial"/>
          <w:color w:val="1B1B1B"/>
          <w:sz w:val="20"/>
          <w:szCs w:val="20"/>
          <w:lang w:val="en-PH"/>
        </w:rPr>
      </w:pPr>
      <w:proofErr w:type="spellStart"/>
      <w:r w:rsidRPr="00756405">
        <w:rPr>
          <w:rFonts w:ascii="Arial" w:hAnsi="Arial" w:cs="Arial"/>
          <w:sz w:val="20"/>
          <w:szCs w:val="20"/>
        </w:rPr>
        <w:t>Neyaz</w:t>
      </w:r>
      <w:proofErr w:type="spellEnd"/>
      <w:r w:rsidRPr="00756405">
        <w:rPr>
          <w:rFonts w:ascii="Arial" w:hAnsi="Arial" w:cs="Arial"/>
          <w:sz w:val="20"/>
          <w:szCs w:val="20"/>
        </w:rPr>
        <w:t xml:space="preserve">, L. A., Alghamdi, H. S., </w:t>
      </w:r>
      <w:proofErr w:type="spellStart"/>
      <w:r w:rsidRPr="00756405">
        <w:rPr>
          <w:rFonts w:ascii="Arial" w:hAnsi="Arial" w:cs="Arial"/>
          <w:sz w:val="20"/>
          <w:szCs w:val="20"/>
        </w:rPr>
        <w:t>Alghashmari</w:t>
      </w:r>
      <w:proofErr w:type="spellEnd"/>
      <w:r w:rsidRPr="00756405">
        <w:rPr>
          <w:rFonts w:ascii="Arial" w:hAnsi="Arial" w:cs="Arial"/>
          <w:sz w:val="20"/>
          <w:szCs w:val="20"/>
        </w:rPr>
        <w:t xml:space="preserve">, R. M., </w:t>
      </w:r>
      <w:proofErr w:type="spellStart"/>
      <w:r w:rsidRPr="00756405">
        <w:rPr>
          <w:rFonts w:ascii="Arial" w:hAnsi="Arial" w:cs="Arial"/>
          <w:sz w:val="20"/>
          <w:szCs w:val="20"/>
        </w:rPr>
        <w:t>Alswat</w:t>
      </w:r>
      <w:proofErr w:type="spellEnd"/>
      <w:r w:rsidRPr="00756405">
        <w:rPr>
          <w:rFonts w:ascii="Arial" w:hAnsi="Arial" w:cs="Arial"/>
          <w:sz w:val="20"/>
          <w:szCs w:val="20"/>
        </w:rPr>
        <w:t xml:space="preserve">, S. S., </w:t>
      </w:r>
      <w:proofErr w:type="spellStart"/>
      <w:r w:rsidRPr="00756405">
        <w:rPr>
          <w:rFonts w:ascii="Arial" w:hAnsi="Arial" w:cs="Arial"/>
          <w:sz w:val="20"/>
          <w:szCs w:val="20"/>
        </w:rPr>
        <w:t>Almaghrabi</w:t>
      </w:r>
      <w:proofErr w:type="spellEnd"/>
      <w:r w:rsidRPr="00756405">
        <w:rPr>
          <w:rFonts w:ascii="Arial" w:hAnsi="Arial" w:cs="Arial"/>
          <w:sz w:val="20"/>
          <w:szCs w:val="20"/>
        </w:rPr>
        <w:t xml:space="preserve">, R. O., </w:t>
      </w:r>
      <w:proofErr w:type="spellStart"/>
      <w:r w:rsidRPr="00756405">
        <w:rPr>
          <w:rFonts w:ascii="Arial" w:hAnsi="Arial" w:cs="Arial"/>
          <w:sz w:val="20"/>
          <w:szCs w:val="20"/>
        </w:rPr>
        <w:t>Bazaid</w:t>
      </w:r>
      <w:proofErr w:type="spellEnd"/>
      <w:r w:rsidRPr="00756405">
        <w:rPr>
          <w:rFonts w:ascii="Arial" w:hAnsi="Arial" w:cs="Arial"/>
          <w:sz w:val="20"/>
          <w:szCs w:val="20"/>
        </w:rPr>
        <w:t xml:space="preserve">, F. S., </w:t>
      </w:r>
      <w:proofErr w:type="spellStart"/>
      <w:r w:rsidRPr="00756405">
        <w:rPr>
          <w:rFonts w:ascii="Arial" w:hAnsi="Arial" w:cs="Arial"/>
          <w:sz w:val="20"/>
          <w:szCs w:val="20"/>
        </w:rPr>
        <w:t>Albarakaty</w:t>
      </w:r>
      <w:proofErr w:type="spellEnd"/>
      <w:r w:rsidRPr="00756405">
        <w:rPr>
          <w:rFonts w:ascii="Arial" w:hAnsi="Arial" w:cs="Arial"/>
          <w:sz w:val="20"/>
          <w:szCs w:val="20"/>
        </w:rPr>
        <w:t xml:space="preserve">, F. M., Elbanna, K., &amp; </w:t>
      </w:r>
      <w:proofErr w:type="spellStart"/>
      <w:r w:rsidRPr="00756405">
        <w:rPr>
          <w:rFonts w:ascii="Arial" w:hAnsi="Arial" w:cs="Arial"/>
          <w:sz w:val="20"/>
          <w:szCs w:val="20"/>
        </w:rPr>
        <w:t>Abulreesh</w:t>
      </w:r>
      <w:proofErr w:type="spellEnd"/>
      <w:r w:rsidRPr="00756405">
        <w:rPr>
          <w:rFonts w:ascii="Arial" w:hAnsi="Arial" w:cs="Arial"/>
          <w:sz w:val="20"/>
          <w:szCs w:val="20"/>
        </w:rPr>
        <w:t xml:space="preserve">, H. H. (2024). A comprehensive review on the current status of culture media for routine standardized isolation of </w:t>
      </w:r>
      <w:r w:rsidRPr="00756405">
        <w:rPr>
          <w:rFonts w:ascii="Arial" w:hAnsi="Arial" w:cs="Arial"/>
          <w:i/>
          <w:iCs/>
          <w:sz w:val="20"/>
          <w:szCs w:val="20"/>
        </w:rPr>
        <w:t>Salmonella</w:t>
      </w:r>
      <w:r w:rsidRPr="00756405">
        <w:rPr>
          <w:rFonts w:ascii="Arial" w:hAnsi="Arial" w:cs="Arial"/>
          <w:sz w:val="20"/>
          <w:szCs w:val="20"/>
        </w:rPr>
        <w:t xml:space="preserve"> and </w:t>
      </w:r>
      <w:r w:rsidRPr="00756405">
        <w:rPr>
          <w:rFonts w:ascii="Arial" w:hAnsi="Arial" w:cs="Arial"/>
          <w:i/>
          <w:iCs/>
          <w:sz w:val="20"/>
          <w:szCs w:val="20"/>
        </w:rPr>
        <w:t>Shigella</w:t>
      </w:r>
      <w:r w:rsidRPr="00756405">
        <w:rPr>
          <w:rFonts w:ascii="Arial" w:hAnsi="Arial" w:cs="Arial"/>
          <w:sz w:val="20"/>
          <w:szCs w:val="20"/>
        </w:rPr>
        <w:t xml:space="preserve"> spp. from contaminated food. </w:t>
      </w:r>
      <w:r w:rsidRPr="00756405">
        <w:rPr>
          <w:rFonts w:ascii="Arial" w:hAnsi="Arial" w:cs="Arial"/>
          <w:i/>
          <w:iCs/>
          <w:sz w:val="20"/>
          <w:szCs w:val="20"/>
        </w:rPr>
        <w:t>Discover Food, 4</w:t>
      </w:r>
      <w:r w:rsidRPr="00756405">
        <w:rPr>
          <w:rFonts w:ascii="Arial" w:hAnsi="Arial" w:cs="Arial"/>
          <w:sz w:val="20"/>
          <w:szCs w:val="20"/>
        </w:rPr>
        <w:t>, Article 205. https://doi.org/10.1007/s43994-024-00205-2</w:t>
      </w:r>
    </w:p>
    <w:p w14:paraId="649767C7" w14:textId="77777777" w:rsidR="00756405" w:rsidRPr="00756405" w:rsidRDefault="00756405" w:rsidP="00756405">
      <w:pPr>
        <w:spacing w:before="240" w:after="240"/>
        <w:ind w:left="720" w:hanging="720"/>
        <w:jc w:val="both"/>
        <w:rPr>
          <w:rFonts w:ascii="Arial" w:hAnsi="Arial" w:cs="Arial"/>
        </w:rPr>
      </w:pPr>
      <w:proofErr w:type="spellStart"/>
      <w:r w:rsidRPr="00756405">
        <w:rPr>
          <w:rFonts w:ascii="Arial" w:hAnsi="Arial" w:cs="Arial"/>
          <w:lang w:val="en-PH"/>
        </w:rPr>
        <w:t>Nuñal</w:t>
      </w:r>
      <w:proofErr w:type="spellEnd"/>
      <w:r w:rsidRPr="00756405">
        <w:rPr>
          <w:rFonts w:ascii="Arial" w:hAnsi="Arial" w:cs="Arial"/>
          <w:lang w:val="en-PH"/>
        </w:rPr>
        <w:t xml:space="preserve">, S. N., Monaya, K. J. M., </w:t>
      </w:r>
      <w:proofErr w:type="spellStart"/>
      <w:r w:rsidRPr="00756405">
        <w:rPr>
          <w:rFonts w:ascii="Arial" w:hAnsi="Arial" w:cs="Arial"/>
          <w:lang w:val="en-PH"/>
        </w:rPr>
        <w:t>Mueda</w:t>
      </w:r>
      <w:proofErr w:type="spellEnd"/>
      <w:r w:rsidRPr="00756405">
        <w:rPr>
          <w:rFonts w:ascii="Arial" w:hAnsi="Arial" w:cs="Arial"/>
          <w:lang w:val="en-PH"/>
        </w:rPr>
        <w:t xml:space="preserve">, C. R. T., &amp; Leon, S. M. S. (2023). </w:t>
      </w:r>
      <w:r w:rsidRPr="00756405">
        <w:rPr>
          <w:rFonts w:ascii="Arial" w:hAnsi="Arial" w:cs="Arial"/>
        </w:rPr>
        <w:t xml:space="preserve">Microbiological Quality of Oysters and Mussels Along Its Market Supply Chain. </w:t>
      </w:r>
      <w:r w:rsidRPr="00756405">
        <w:rPr>
          <w:rFonts w:ascii="Arial" w:hAnsi="Arial" w:cs="Arial"/>
          <w:i/>
        </w:rPr>
        <w:t>Journal of Food Protection</w:t>
      </w:r>
      <w:r w:rsidRPr="00756405">
        <w:rPr>
          <w:rFonts w:ascii="Arial" w:hAnsi="Arial" w:cs="Arial"/>
        </w:rPr>
        <w:t xml:space="preserve">, </w:t>
      </w:r>
      <w:r w:rsidRPr="00756405">
        <w:rPr>
          <w:rFonts w:ascii="Arial" w:hAnsi="Arial" w:cs="Arial"/>
          <w:i/>
        </w:rPr>
        <w:t>86</w:t>
      </w:r>
      <w:r w:rsidRPr="00756405">
        <w:rPr>
          <w:rFonts w:ascii="Arial" w:hAnsi="Arial" w:cs="Arial"/>
        </w:rPr>
        <w:t>(3), 100063. https://doi.org/10.1016/j.jfp.2023.100063</w:t>
      </w:r>
    </w:p>
    <w:p w14:paraId="1F75381A" w14:textId="7D3005D7" w:rsidR="00756405" w:rsidRPr="00756405" w:rsidRDefault="00756405" w:rsidP="00756405">
      <w:pPr>
        <w:spacing w:before="240" w:after="240"/>
        <w:ind w:left="720" w:hanging="630"/>
        <w:jc w:val="both"/>
        <w:rPr>
          <w:rFonts w:ascii="Arial" w:hAnsi="Arial" w:cs="Arial"/>
        </w:rPr>
      </w:pPr>
      <w:proofErr w:type="spellStart"/>
      <w:r w:rsidRPr="00756405">
        <w:rPr>
          <w:rFonts w:ascii="Arial" w:hAnsi="Arial" w:cs="Arial"/>
        </w:rPr>
        <w:t>Pakingking</w:t>
      </w:r>
      <w:proofErr w:type="spellEnd"/>
      <w:r w:rsidRPr="00756405">
        <w:rPr>
          <w:rFonts w:ascii="Arial" w:hAnsi="Arial" w:cs="Arial"/>
        </w:rPr>
        <w:t xml:space="preserve">, R. Jr., </w:t>
      </w:r>
      <w:proofErr w:type="spellStart"/>
      <w:r w:rsidRPr="00756405">
        <w:rPr>
          <w:rFonts w:ascii="Arial" w:hAnsi="Arial" w:cs="Arial"/>
        </w:rPr>
        <w:t>Hualde</w:t>
      </w:r>
      <w:proofErr w:type="spellEnd"/>
      <w:r w:rsidRPr="00756405">
        <w:rPr>
          <w:rFonts w:ascii="Arial" w:hAnsi="Arial" w:cs="Arial"/>
        </w:rPr>
        <w:t xml:space="preserve">, M. L., Peralta, E., Faisan, J., &amp; </w:t>
      </w:r>
      <w:proofErr w:type="spellStart"/>
      <w:r w:rsidRPr="00756405">
        <w:rPr>
          <w:rFonts w:ascii="Arial" w:hAnsi="Arial" w:cs="Arial"/>
        </w:rPr>
        <w:t>Usero</w:t>
      </w:r>
      <w:proofErr w:type="spellEnd"/>
      <w:r w:rsidRPr="00756405">
        <w:rPr>
          <w:rFonts w:ascii="Arial" w:hAnsi="Arial" w:cs="Arial"/>
        </w:rPr>
        <w:t>, R. (2022). Microbiological quality and heavy metal concentrations in slipper oyster (</w:t>
      </w:r>
      <w:r w:rsidRPr="00756405">
        <w:rPr>
          <w:rFonts w:ascii="Arial" w:hAnsi="Arial" w:cs="Arial"/>
          <w:i/>
        </w:rPr>
        <w:t xml:space="preserve">Crassostrea </w:t>
      </w:r>
      <w:proofErr w:type="spellStart"/>
      <w:r w:rsidRPr="00756405">
        <w:rPr>
          <w:rFonts w:ascii="Arial" w:hAnsi="Arial" w:cs="Arial"/>
          <w:i/>
        </w:rPr>
        <w:t>iredalei</w:t>
      </w:r>
      <w:proofErr w:type="spellEnd"/>
      <w:r w:rsidRPr="00756405">
        <w:rPr>
          <w:rFonts w:ascii="Arial" w:hAnsi="Arial" w:cs="Arial"/>
        </w:rPr>
        <w:t xml:space="preserve">) cultured in major growing areas in Capiz Province, Western Visayas, Philippines: Compliance with international shellfish safety and sanitation standards. </w:t>
      </w:r>
      <w:r w:rsidRPr="00756405">
        <w:rPr>
          <w:rFonts w:ascii="Arial" w:hAnsi="Arial" w:cs="Arial"/>
          <w:i/>
        </w:rPr>
        <w:t>Food Control</w:t>
      </w:r>
      <w:r w:rsidRPr="00756405">
        <w:rPr>
          <w:rFonts w:ascii="Arial" w:hAnsi="Arial" w:cs="Arial"/>
        </w:rPr>
        <w:t xml:space="preserve">, </w:t>
      </w:r>
      <w:r w:rsidRPr="00756405">
        <w:rPr>
          <w:rFonts w:ascii="Arial" w:hAnsi="Arial" w:cs="Arial"/>
          <w:i/>
        </w:rPr>
        <w:t>141</w:t>
      </w:r>
      <w:r w:rsidRPr="00756405">
        <w:rPr>
          <w:rFonts w:ascii="Arial" w:hAnsi="Arial" w:cs="Arial"/>
        </w:rPr>
        <w:t>, 109210. https://doi.org/10.1016/j.foodcont.2022.109210</w:t>
      </w:r>
    </w:p>
    <w:p w14:paraId="6EF60C1E" w14:textId="77777777" w:rsidR="00756405" w:rsidRPr="00756405" w:rsidRDefault="00756405" w:rsidP="00756405">
      <w:pPr>
        <w:spacing w:before="240" w:after="240"/>
        <w:ind w:left="720" w:hanging="630"/>
        <w:jc w:val="both"/>
        <w:rPr>
          <w:rFonts w:ascii="Arial" w:hAnsi="Arial" w:cs="Arial"/>
        </w:rPr>
      </w:pPr>
      <w:r w:rsidRPr="00756405">
        <w:rPr>
          <w:rStyle w:val="Strong"/>
          <w:rFonts w:ascii="Arial" w:eastAsia="SimSun" w:hAnsi="Arial" w:cs="Arial"/>
          <w:b w:val="0"/>
          <w:bCs w:val="0"/>
        </w:rPr>
        <w:t xml:space="preserve">Pereira, M. A., </w:t>
      </w:r>
      <w:proofErr w:type="spellStart"/>
      <w:r w:rsidRPr="00756405">
        <w:rPr>
          <w:rStyle w:val="Strong"/>
          <w:rFonts w:ascii="Arial" w:eastAsia="SimSun" w:hAnsi="Arial" w:cs="Arial"/>
          <w:b w:val="0"/>
          <w:bCs w:val="0"/>
        </w:rPr>
        <w:t>Numer</w:t>
      </w:r>
      <w:proofErr w:type="spellEnd"/>
      <w:r w:rsidRPr="00756405">
        <w:rPr>
          <w:rStyle w:val="Strong"/>
          <w:rFonts w:ascii="Arial" w:eastAsia="SimSun" w:hAnsi="Arial" w:cs="Arial"/>
          <w:b w:val="0"/>
          <w:bCs w:val="0"/>
        </w:rPr>
        <w:t>, M. M., Nuernberg, L., Schulz, D., &amp; Batista, C. R. V. (2006).</w:t>
      </w:r>
      <w:r w:rsidRPr="00756405">
        <w:rPr>
          <w:rFonts w:ascii="Arial" w:eastAsia="SimSun" w:hAnsi="Arial" w:cs="Arial"/>
        </w:rPr>
        <w:t xml:space="preserve"> Microbiological quality of oysters (</w:t>
      </w:r>
      <w:r w:rsidRPr="00756405">
        <w:rPr>
          <w:rStyle w:val="Emphasis"/>
          <w:rFonts w:ascii="Arial" w:eastAsia="SimSun" w:hAnsi="Arial" w:cs="Arial"/>
        </w:rPr>
        <w:t>Crassostrea gigas</w:t>
      </w:r>
      <w:r w:rsidRPr="00756405">
        <w:rPr>
          <w:rFonts w:ascii="Arial" w:eastAsia="SimSun" w:hAnsi="Arial" w:cs="Arial"/>
        </w:rPr>
        <w:t xml:space="preserve">) produced and commercialized in the coastal region of </w:t>
      </w:r>
      <w:proofErr w:type="spellStart"/>
      <w:r w:rsidRPr="00756405">
        <w:rPr>
          <w:rFonts w:ascii="Arial" w:eastAsia="SimSun" w:hAnsi="Arial" w:cs="Arial"/>
        </w:rPr>
        <w:t>Florianópolis</w:t>
      </w:r>
      <w:proofErr w:type="spellEnd"/>
      <w:r w:rsidRPr="00756405">
        <w:rPr>
          <w:rFonts w:ascii="Arial" w:eastAsia="SimSun" w:hAnsi="Arial" w:cs="Arial"/>
        </w:rPr>
        <w:t xml:space="preserve">, Brazil. </w:t>
      </w:r>
      <w:r w:rsidRPr="00756405">
        <w:rPr>
          <w:rStyle w:val="Emphasis"/>
          <w:rFonts w:ascii="Arial" w:eastAsia="SimSun" w:hAnsi="Arial" w:cs="Arial"/>
        </w:rPr>
        <w:t>Brazilian Journal of Microbiology</w:t>
      </w:r>
      <w:r w:rsidRPr="00756405">
        <w:rPr>
          <w:rFonts w:ascii="Arial" w:eastAsia="SimSun" w:hAnsi="Arial" w:cs="Arial"/>
        </w:rPr>
        <w:t xml:space="preserve">, </w:t>
      </w:r>
      <w:r w:rsidRPr="00756405">
        <w:rPr>
          <w:rStyle w:val="Emphasis"/>
          <w:rFonts w:ascii="Arial" w:eastAsia="SimSun" w:hAnsi="Arial" w:cs="Arial"/>
        </w:rPr>
        <w:t>37</w:t>
      </w:r>
      <w:r w:rsidRPr="00756405">
        <w:rPr>
          <w:rFonts w:ascii="Arial" w:eastAsia="SimSun" w:hAnsi="Arial" w:cs="Arial"/>
        </w:rPr>
        <w:t>, 159–163.</w:t>
      </w:r>
    </w:p>
    <w:p w14:paraId="703BD075" w14:textId="77777777" w:rsidR="00756405" w:rsidRPr="00756405" w:rsidRDefault="00756405" w:rsidP="00756405">
      <w:pPr>
        <w:spacing w:before="240" w:after="240"/>
        <w:ind w:left="720" w:hanging="630"/>
        <w:jc w:val="both"/>
        <w:rPr>
          <w:rFonts w:ascii="Arial" w:eastAsia="SimSun" w:hAnsi="Arial" w:cs="Arial"/>
          <w:color w:val="000000"/>
          <w:lang w:val="es-ES"/>
        </w:rPr>
      </w:pPr>
      <w:r w:rsidRPr="00756405">
        <w:rPr>
          <w:rFonts w:ascii="Arial" w:eastAsia="SimSun" w:hAnsi="Arial" w:cs="Arial"/>
          <w:color w:val="000000"/>
        </w:rPr>
        <w:lastRenderedPageBreak/>
        <w:t xml:space="preserve">Petrin, S., </w:t>
      </w:r>
      <w:proofErr w:type="spellStart"/>
      <w:r w:rsidRPr="00756405">
        <w:rPr>
          <w:rFonts w:ascii="Arial" w:eastAsia="SimSun" w:hAnsi="Arial" w:cs="Arial"/>
          <w:color w:val="000000"/>
        </w:rPr>
        <w:t>Mancin</w:t>
      </w:r>
      <w:proofErr w:type="spellEnd"/>
      <w:r w:rsidRPr="00756405">
        <w:rPr>
          <w:rFonts w:ascii="Arial" w:eastAsia="SimSun" w:hAnsi="Arial" w:cs="Arial"/>
          <w:color w:val="000000"/>
        </w:rPr>
        <w:t xml:space="preserve">, M., </w:t>
      </w:r>
      <w:proofErr w:type="spellStart"/>
      <w:r w:rsidRPr="00756405">
        <w:rPr>
          <w:rFonts w:ascii="Arial" w:eastAsia="SimSun" w:hAnsi="Arial" w:cs="Arial"/>
          <w:color w:val="000000"/>
        </w:rPr>
        <w:t>Losasso</w:t>
      </w:r>
      <w:proofErr w:type="spellEnd"/>
      <w:r w:rsidRPr="00756405">
        <w:rPr>
          <w:rFonts w:ascii="Arial" w:eastAsia="SimSun" w:hAnsi="Arial" w:cs="Arial"/>
          <w:color w:val="000000"/>
        </w:rPr>
        <w:t xml:space="preserve">, C., </w:t>
      </w:r>
      <w:proofErr w:type="spellStart"/>
      <w:r w:rsidRPr="00756405">
        <w:rPr>
          <w:rFonts w:ascii="Arial" w:eastAsia="SimSun" w:hAnsi="Arial" w:cs="Arial"/>
          <w:color w:val="000000"/>
        </w:rPr>
        <w:t>Deotto</w:t>
      </w:r>
      <w:proofErr w:type="spellEnd"/>
      <w:r w:rsidRPr="00756405">
        <w:rPr>
          <w:rFonts w:ascii="Arial" w:eastAsia="SimSun" w:hAnsi="Arial" w:cs="Arial"/>
          <w:color w:val="000000"/>
        </w:rPr>
        <w:t xml:space="preserve">, S., Olsen, J. E., &amp; Barco, L. (2022). Effect of pH and salinity on the ability of </w:t>
      </w:r>
      <w:r w:rsidRPr="00756405">
        <w:rPr>
          <w:rFonts w:ascii="Arial" w:eastAsia="SimSun" w:hAnsi="Arial" w:cs="Arial"/>
          <w:i/>
          <w:iCs/>
          <w:color w:val="000000"/>
        </w:rPr>
        <w:t>Salmonella</w:t>
      </w:r>
      <w:r w:rsidRPr="00756405">
        <w:rPr>
          <w:rFonts w:ascii="Arial" w:eastAsia="SimSun" w:hAnsi="Arial" w:cs="Arial"/>
          <w:color w:val="000000"/>
        </w:rPr>
        <w:t xml:space="preserve"> serotypes to form biofilm. </w:t>
      </w:r>
      <w:proofErr w:type="spellStart"/>
      <w:r w:rsidRPr="00756405">
        <w:rPr>
          <w:rFonts w:ascii="Arial" w:eastAsia="SimSun" w:hAnsi="Arial" w:cs="Arial"/>
          <w:i/>
          <w:iCs/>
          <w:color w:val="000000"/>
          <w:lang w:val="es-ES"/>
        </w:rPr>
        <w:t>Frontiers</w:t>
      </w:r>
      <w:proofErr w:type="spellEnd"/>
      <w:r w:rsidRPr="00756405">
        <w:rPr>
          <w:rFonts w:ascii="Arial" w:eastAsia="SimSun" w:hAnsi="Arial" w:cs="Arial"/>
          <w:i/>
          <w:iCs/>
          <w:color w:val="000000"/>
          <w:lang w:val="es-ES"/>
        </w:rPr>
        <w:t xml:space="preserve"> in </w:t>
      </w:r>
      <w:proofErr w:type="spellStart"/>
      <w:r w:rsidRPr="00756405">
        <w:rPr>
          <w:rFonts w:ascii="Arial" w:eastAsia="SimSun" w:hAnsi="Arial" w:cs="Arial"/>
          <w:i/>
          <w:iCs/>
          <w:color w:val="000000"/>
          <w:lang w:val="es-ES"/>
        </w:rPr>
        <w:t>Microbiology</w:t>
      </w:r>
      <w:proofErr w:type="spellEnd"/>
      <w:r w:rsidRPr="00756405">
        <w:rPr>
          <w:rFonts w:ascii="Arial" w:eastAsia="SimSun" w:hAnsi="Arial" w:cs="Arial"/>
          <w:i/>
          <w:iCs/>
          <w:color w:val="000000"/>
          <w:lang w:val="es-ES"/>
        </w:rPr>
        <w:t>, 13</w:t>
      </w:r>
      <w:r w:rsidRPr="00756405">
        <w:rPr>
          <w:rFonts w:ascii="Arial" w:eastAsia="SimSun" w:hAnsi="Arial" w:cs="Arial"/>
          <w:color w:val="000000"/>
          <w:lang w:val="es-ES"/>
        </w:rPr>
        <w:t>, 821679. https://doi.org/10.3389/fmicb.2022.821679</w:t>
      </w:r>
    </w:p>
    <w:p w14:paraId="41B9188E" w14:textId="77777777" w:rsidR="00756405" w:rsidRPr="00756405" w:rsidRDefault="00756405" w:rsidP="00756405">
      <w:pPr>
        <w:spacing w:before="240" w:after="240"/>
        <w:ind w:left="720" w:hanging="630"/>
        <w:jc w:val="both"/>
        <w:rPr>
          <w:rFonts w:ascii="Arial" w:hAnsi="Arial" w:cs="Arial"/>
          <w:lang w:val="fr-FR"/>
        </w:rPr>
      </w:pPr>
      <w:r w:rsidRPr="00756405">
        <w:rPr>
          <w:rFonts w:ascii="Arial" w:hAnsi="Arial" w:cs="Arial"/>
          <w:lang w:val="es-ES"/>
        </w:rPr>
        <w:t xml:space="preserve">Ribeiro, E. B., </w:t>
      </w:r>
      <w:proofErr w:type="spellStart"/>
      <w:r w:rsidRPr="00756405">
        <w:rPr>
          <w:rFonts w:ascii="Arial" w:hAnsi="Arial" w:cs="Arial"/>
          <w:lang w:val="es-ES"/>
        </w:rPr>
        <w:t>Noleto</w:t>
      </w:r>
      <w:proofErr w:type="spellEnd"/>
      <w:r w:rsidRPr="00756405">
        <w:rPr>
          <w:rFonts w:ascii="Arial" w:hAnsi="Arial" w:cs="Arial"/>
          <w:lang w:val="es-ES"/>
        </w:rPr>
        <w:t xml:space="preserve">, K. S., de Oliveira, S. R. S., de </w:t>
      </w:r>
      <w:proofErr w:type="spellStart"/>
      <w:r w:rsidRPr="00756405">
        <w:rPr>
          <w:rFonts w:ascii="Arial" w:hAnsi="Arial" w:cs="Arial"/>
          <w:lang w:val="es-ES"/>
        </w:rPr>
        <w:t>Jesus</w:t>
      </w:r>
      <w:proofErr w:type="spellEnd"/>
      <w:r w:rsidRPr="00756405">
        <w:rPr>
          <w:rFonts w:ascii="Arial" w:hAnsi="Arial" w:cs="Arial"/>
          <w:lang w:val="es-ES"/>
        </w:rPr>
        <w:t xml:space="preserve">, W. B., de Sousa Serra, I. M. R., da Silva de Almeida, Z., de Oliveira Mota Andrade, T. S., de Araújo Soares, R., Antonio, Í. G., Santos, D. M. S., Jorge, M. B., &amp; </w:t>
      </w:r>
      <w:proofErr w:type="spellStart"/>
      <w:r w:rsidRPr="00756405">
        <w:rPr>
          <w:rFonts w:ascii="Arial" w:hAnsi="Arial" w:cs="Arial"/>
          <w:lang w:val="es-ES"/>
        </w:rPr>
        <w:t>Fortes</w:t>
      </w:r>
      <w:proofErr w:type="spellEnd"/>
      <w:r w:rsidRPr="00756405">
        <w:rPr>
          <w:rFonts w:ascii="Arial" w:hAnsi="Arial" w:cs="Arial"/>
          <w:lang w:val="es-ES"/>
        </w:rPr>
        <w:t xml:space="preserve"> Carvalho Neta, R. N. (2020). </w:t>
      </w:r>
      <w:r w:rsidRPr="00756405">
        <w:rPr>
          <w:rFonts w:ascii="Arial" w:hAnsi="Arial" w:cs="Arial"/>
        </w:rPr>
        <w:t xml:space="preserve">Biomarkers (glutathione S-transferase and catalase) and microorganisms in soft tissues of </w:t>
      </w:r>
      <w:r w:rsidRPr="00756405">
        <w:rPr>
          <w:rFonts w:ascii="Arial" w:hAnsi="Arial" w:cs="Arial"/>
          <w:i/>
        </w:rPr>
        <w:t xml:space="preserve">Crassostrea </w:t>
      </w:r>
      <w:proofErr w:type="spellStart"/>
      <w:r w:rsidRPr="00756405">
        <w:rPr>
          <w:rFonts w:ascii="Arial" w:hAnsi="Arial" w:cs="Arial"/>
          <w:i/>
        </w:rPr>
        <w:t>rhizophorae</w:t>
      </w:r>
      <w:proofErr w:type="spellEnd"/>
      <w:r w:rsidRPr="00756405">
        <w:rPr>
          <w:rFonts w:ascii="Arial" w:hAnsi="Arial" w:cs="Arial"/>
        </w:rPr>
        <w:t xml:space="preserve"> to assess contamination of seafood in Brazil. </w:t>
      </w:r>
      <w:r w:rsidRPr="00756405">
        <w:rPr>
          <w:rFonts w:ascii="Arial" w:hAnsi="Arial" w:cs="Arial"/>
          <w:i/>
          <w:lang w:val="fr-FR"/>
        </w:rPr>
        <w:t>Marine Pollution Bulletin, 158</w:t>
      </w:r>
      <w:r w:rsidRPr="00756405">
        <w:rPr>
          <w:rFonts w:ascii="Arial" w:hAnsi="Arial" w:cs="Arial"/>
          <w:lang w:val="fr-FR"/>
        </w:rPr>
        <w:t>, 111348. https://doi.org/10.1016/j.marpolbul.2020.111348</w:t>
      </w:r>
    </w:p>
    <w:p w14:paraId="74EFE9C2" w14:textId="77777777" w:rsidR="00756405" w:rsidRPr="00756405" w:rsidRDefault="00756405" w:rsidP="00756405">
      <w:pPr>
        <w:spacing w:before="240" w:after="240"/>
        <w:ind w:left="720" w:hanging="720"/>
        <w:jc w:val="both"/>
        <w:rPr>
          <w:rFonts w:ascii="Arial" w:hAnsi="Arial" w:cs="Arial"/>
          <w:lang w:val="en-PH"/>
        </w:rPr>
      </w:pPr>
      <w:proofErr w:type="spellStart"/>
      <w:r w:rsidRPr="00756405">
        <w:rPr>
          <w:rFonts w:ascii="Arial" w:hAnsi="Arial" w:cs="Arial"/>
          <w:lang w:val="fr-FR"/>
        </w:rPr>
        <w:t>Ruesink</w:t>
      </w:r>
      <w:proofErr w:type="spellEnd"/>
      <w:r w:rsidRPr="00756405">
        <w:rPr>
          <w:rFonts w:ascii="Arial" w:hAnsi="Arial" w:cs="Arial"/>
          <w:lang w:val="fr-FR"/>
        </w:rPr>
        <w:t xml:space="preserve">, J. L., </w:t>
      </w:r>
      <w:proofErr w:type="spellStart"/>
      <w:r w:rsidRPr="00756405">
        <w:rPr>
          <w:rFonts w:ascii="Arial" w:hAnsi="Arial" w:cs="Arial"/>
          <w:lang w:val="fr-FR"/>
        </w:rPr>
        <w:t>Lenihan</w:t>
      </w:r>
      <w:proofErr w:type="spellEnd"/>
      <w:r w:rsidRPr="00756405">
        <w:rPr>
          <w:rFonts w:ascii="Arial" w:hAnsi="Arial" w:cs="Arial"/>
          <w:lang w:val="fr-FR"/>
        </w:rPr>
        <w:t xml:space="preserve">, H. S., Trimble, A. C., </w:t>
      </w:r>
      <w:proofErr w:type="spellStart"/>
      <w:r w:rsidRPr="00756405">
        <w:rPr>
          <w:rFonts w:ascii="Arial" w:hAnsi="Arial" w:cs="Arial"/>
          <w:lang w:val="fr-FR"/>
        </w:rPr>
        <w:t>Heiman</w:t>
      </w:r>
      <w:proofErr w:type="spellEnd"/>
      <w:r w:rsidRPr="00756405">
        <w:rPr>
          <w:rFonts w:ascii="Arial" w:hAnsi="Arial" w:cs="Arial"/>
          <w:lang w:val="fr-FR"/>
        </w:rPr>
        <w:t xml:space="preserve">, K. W., </w:t>
      </w:r>
      <w:proofErr w:type="spellStart"/>
      <w:r w:rsidRPr="00756405">
        <w:rPr>
          <w:rFonts w:ascii="Arial" w:hAnsi="Arial" w:cs="Arial"/>
          <w:lang w:val="fr-FR"/>
        </w:rPr>
        <w:t>Micheli</w:t>
      </w:r>
      <w:proofErr w:type="spellEnd"/>
      <w:r w:rsidRPr="00756405">
        <w:rPr>
          <w:rFonts w:ascii="Arial" w:hAnsi="Arial" w:cs="Arial"/>
          <w:lang w:val="fr-FR"/>
        </w:rPr>
        <w:t xml:space="preserve">, F., Byers, J. E., &amp; Kay, M. C. (2005). </w:t>
      </w:r>
      <w:r w:rsidRPr="00756405">
        <w:rPr>
          <w:rFonts w:ascii="Arial" w:hAnsi="Arial" w:cs="Arial"/>
          <w:lang w:val="en-PH"/>
        </w:rPr>
        <w:t xml:space="preserve">Introduction of non-native oysters: Ecosystem effects and restoration implications. </w:t>
      </w:r>
      <w:r w:rsidRPr="00756405">
        <w:rPr>
          <w:rFonts w:ascii="Arial" w:hAnsi="Arial" w:cs="Arial"/>
          <w:i/>
          <w:iCs/>
          <w:lang w:val="en-PH"/>
        </w:rPr>
        <w:t>Annual Review of Ecology, Evolution, and Systematics</w:t>
      </w:r>
      <w:r w:rsidRPr="00756405">
        <w:rPr>
          <w:rFonts w:ascii="Arial" w:hAnsi="Arial" w:cs="Arial"/>
          <w:lang w:val="en-PH"/>
        </w:rPr>
        <w:t xml:space="preserve">, </w:t>
      </w:r>
      <w:r w:rsidRPr="00756405">
        <w:rPr>
          <w:rFonts w:ascii="Arial" w:hAnsi="Arial" w:cs="Arial"/>
          <w:i/>
          <w:iCs/>
          <w:lang w:val="en-PH"/>
        </w:rPr>
        <w:t>36</w:t>
      </w:r>
      <w:r w:rsidRPr="00756405">
        <w:rPr>
          <w:rFonts w:ascii="Arial" w:hAnsi="Arial" w:cs="Arial"/>
          <w:lang w:val="en-PH"/>
        </w:rPr>
        <w:t xml:space="preserve">(1), 643–689. https://doi.org/10.1146/annurev.ecolsys.36.102003.152638 </w:t>
      </w:r>
    </w:p>
    <w:p w14:paraId="32E7A014" w14:textId="77777777" w:rsidR="00756405" w:rsidRPr="00756405" w:rsidRDefault="00756405" w:rsidP="00756405">
      <w:pPr>
        <w:spacing w:before="240" w:after="240"/>
        <w:ind w:left="720" w:hanging="720"/>
        <w:jc w:val="both"/>
        <w:rPr>
          <w:rFonts w:ascii="Arial" w:hAnsi="Arial" w:cs="Arial"/>
          <w:lang w:val="es-ES"/>
        </w:rPr>
      </w:pPr>
      <w:r w:rsidRPr="00756405">
        <w:rPr>
          <w:rFonts w:ascii="Arial" w:eastAsia="SimSun" w:hAnsi="Arial" w:cs="Arial"/>
          <w:color w:val="000000"/>
        </w:rPr>
        <w:t xml:space="preserve">Shuping, L. S., Human, I. S., Lues, R., &amp; Paulse, A. N. (2023). The prevalence of bacteria commonly related to the production of mussels and oysters in Saldanha Bay. </w:t>
      </w:r>
      <w:proofErr w:type="spellStart"/>
      <w:r w:rsidRPr="00756405">
        <w:rPr>
          <w:rFonts w:ascii="Arial" w:eastAsia="SimSun" w:hAnsi="Arial" w:cs="Arial"/>
          <w:i/>
          <w:iCs/>
          <w:color w:val="000000"/>
          <w:lang w:val="es-ES"/>
        </w:rPr>
        <w:t>Journal</w:t>
      </w:r>
      <w:proofErr w:type="spellEnd"/>
      <w:r w:rsidRPr="00756405">
        <w:rPr>
          <w:rFonts w:ascii="Arial" w:eastAsia="SimSun" w:hAnsi="Arial" w:cs="Arial"/>
          <w:i/>
          <w:iCs/>
          <w:color w:val="000000"/>
          <w:lang w:val="es-ES"/>
        </w:rPr>
        <w:t xml:space="preserve"> </w:t>
      </w:r>
      <w:proofErr w:type="spellStart"/>
      <w:r w:rsidRPr="00756405">
        <w:rPr>
          <w:rFonts w:ascii="Arial" w:eastAsia="SimSun" w:hAnsi="Arial" w:cs="Arial"/>
          <w:i/>
          <w:iCs/>
          <w:color w:val="000000"/>
          <w:lang w:val="es-ES"/>
        </w:rPr>
        <w:t>of</w:t>
      </w:r>
      <w:proofErr w:type="spellEnd"/>
      <w:r w:rsidRPr="00756405">
        <w:rPr>
          <w:rFonts w:ascii="Arial" w:eastAsia="SimSun" w:hAnsi="Arial" w:cs="Arial"/>
          <w:i/>
          <w:iCs/>
          <w:color w:val="000000"/>
          <w:lang w:val="es-ES"/>
        </w:rPr>
        <w:t xml:space="preserve"> </w:t>
      </w:r>
      <w:proofErr w:type="spellStart"/>
      <w:r w:rsidRPr="00756405">
        <w:rPr>
          <w:rFonts w:ascii="Arial" w:eastAsia="SimSun" w:hAnsi="Arial" w:cs="Arial"/>
          <w:i/>
          <w:iCs/>
          <w:color w:val="000000"/>
          <w:lang w:val="es-ES"/>
        </w:rPr>
        <w:t>Food</w:t>
      </w:r>
      <w:proofErr w:type="spellEnd"/>
      <w:r w:rsidRPr="00756405">
        <w:rPr>
          <w:rFonts w:ascii="Arial" w:eastAsia="SimSun" w:hAnsi="Arial" w:cs="Arial"/>
          <w:i/>
          <w:iCs/>
          <w:color w:val="000000"/>
          <w:lang w:val="es-ES"/>
        </w:rPr>
        <w:t xml:space="preserve"> </w:t>
      </w:r>
      <w:proofErr w:type="spellStart"/>
      <w:r w:rsidRPr="00756405">
        <w:rPr>
          <w:rFonts w:ascii="Arial" w:eastAsia="SimSun" w:hAnsi="Arial" w:cs="Arial"/>
          <w:i/>
          <w:iCs/>
          <w:color w:val="000000"/>
          <w:lang w:val="es-ES"/>
        </w:rPr>
        <w:t>Quality</w:t>
      </w:r>
      <w:proofErr w:type="spellEnd"/>
      <w:r w:rsidRPr="00756405">
        <w:rPr>
          <w:rFonts w:ascii="Arial" w:eastAsia="SimSun" w:hAnsi="Arial" w:cs="Arial"/>
          <w:i/>
          <w:iCs/>
          <w:color w:val="000000"/>
          <w:lang w:val="es-ES"/>
        </w:rPr>
        <w:t>, 2023</w:t>
      </w:r>
      <w:r w:rsidRPr="00756405">
        <w:rPr>
          <w:rFonts w:ascii="Arial" w:eastAsia="SimSun" w:hAnsi="Arial" w:cs="Arial"/>
          <w:color w:val="000000"/>
          <w:lang w:val="es-ES"/>
        </w:rPr>
        <w:t xml:space="preserve">, </w:t>
      </w:r>
      <w:proofErr w:type="spellStart"/>
      <w:r w:rsidRPr="00756405">
        <w:rPr>
          <w:rFonts w:ascii="Arial" w:eastAsia="SimSun" w:hAnsi="Arial" w:cs="Arial"/>
          <w:color w:val="000000"/>
          <w:lang w:val="es-ES"/>
        </w:rPr>
        <w:t>Article</w:t>
      </w:r>
      <w:proofErr w:type="spellEnd"/>
      <w:r w:rsidRPr="00756405">
        <w:rPr>
          <w:rFonts w:ascii="Arial" w:eastAsia="SimSun" w:hAnsi="Arial" w:cs="Arial"/>
          <w:color w:val="000000"/>
          <w:lang w:val="es-ES"/>
        </w:rPr>
        <w:t xml:space="preserve"> 7856515. https://doi.org/10.1155/2023/7856515</w:t>
      </w:r>
    </w:p>
    <w:p w14:paraId="7AF4E89E" w14:textId="77777777" w:rsidR="00756405" w:rsidRPr="00756405" w:rsidRDefault="00756405" w:rsidP="00756405">
      <w:pPr>
        <w:spacing w:before="240"/>
        <w:ind w:left="720" w:hanging="720"/>
        <w:jc w:val="both"/>
        <w:rPr>
          <w:rFonts w:ascii="Arial" w:hAnsi="Arial" w:cs="Arial"/>
          <w:lang w:val="fr-FR"/>
        </w:rPr>
      </w:pPr>
      <w:r w:rsidRPr="00756405">
        <w:rPr>
          <w:rFonts w:ascii="Arial" w:hAnsi="Arial" w:cs="Arial"/>
          <w:color w:val="1F1F1F"/>
          <w:lang w:val="es-ES"/>
        </w:rPr>
        <w:t xml:space="preserve">Silva, O. L. L., </w:t>
      </w:r>
      <w:proofErr w:type="spellStart"/>
      <w:r w:rsidRPr="00756405">
        <w:rPr>
          <w:rFonts w:ascii="Arial" w:hAnsi="Arial" w:cs="Arial"/>
          <w:color w:val="1F1F1F"/>
          <w:lang w:val="es-ES"/>
        </w:rPr>
        <w:t>Veríssimo</w:t>
      </w:r>
      <w:proofErr w:type="spellEnd"/>
      <w:r w:rsidRPr="00756405">
        <w:rPr>
          <w:rFonts w:ascii="Arial" w:hAnsi="Arial" w:cs="Arial"/>
          <w:color w:val="1F1F1F"/>
          <w:lang w:val="es-ES"/>
        </w:rPr>
        <w:t xml:space="preserve">, S. M. M., Da Rosa, A. M. B. P., </w:t>
      </w:r>
      <w:proofErr w:type="spellStart"/>
      <w:r w:rsidRPr="00756405">
        <w:rPr>
          <w:rFonts w:ascii="Arial" w:hAnsi="Arial" w:cs="Arial"/>
          <w:color w:val="1F1F1F"/>
          <w:lang w:val="es-ES"/>
        </w:rPr>
        <w:t>Iguchi</w:t>
      </w:r>
      <w:proofErr w:type="spellEnd"/>
      <w:r w:rsidRPr="00756405">
        <w:rPr>
          <w:rFonts w:ascii="Arial" w:hAnsi="Arial" w:cs="Arial"/>
          <w:color w:val="1F1F1F"/>
          <w:lang w:val="es-ES"/>
        </w:rPr>
        <w:t xml:space="preserve">, Y. B., De Lima Nunes, E. D. S. C., De </w:t>
      </w:r>
      <w:proofErr w:type="spellStart"/>
      <w:r w:rsidRPr="00756405">
        <w:rPr>
          <w:rFonts w:ascii="Arial" w:hAnsi="Arial" w:cs="Arial"/>
          <w:color w:val="1F1F1F"/>
          <w:lang w:val="es-ES"/>
        </w:rPr>
        <w:t>Moraes</w:t>
      </w:r>
      <w:proofErr w:type="spellEnd"/>
      <w:r w:rsidRPr="00756405">
        <w:rPr>
          <w:rFonts w:ascii="Arial" w:hAnsi="Arial" w:cs="Arial"/>
          <w:color w:val="1F1F1F"/>
          <w:lang w:val="es-ES"/>
        </w:rPr>
        <w:t xml:space="preserve">, C. M., </w:t>
      </w:r>
      <w:proofErr w:type="spellStart"/>
      <w:r w:rsidRPr="00756405">
        <w:rPr>
          <w:rFonts w:ascii="Arial" w:hAnsi="Arial" w:cs="Arial"/>
          <w:color w:val="1F1F1F"/>
          <w:lang w:val="es-ES"/>
        </w:rPr>
        <w:t>Cordeiro</w:t>
      </w:r>
      <w:proofErr w:type="spellEnd"/>
      <w:r w:rsidRPr="00756405">
        <w:rPr>
          <w:rFonts w:ascii="Arial" w:hAnsi="Arial" w:cs="Arial"/>
          <w:color w:val="1F1F1F"/>
          <w:lang w:val="es-ES"/>
        </w:rPr>
        <w:t xml:space="preserve">, C. a. M., De </w:t>
      </w:r>
      <w:proofErr w:type="spellStart"/>
      <w:r w:rsidRPr="00756405">
        <w:rPr>
          <w:rFonts w:ascii="Arial" w:hAnsi="Arial" w:cs="Arial"/>
          <w:color w:val="1F1F1F"/>
          <w:lang w:val="es-ES"/>
        </w:rPr>
        <w:t>Arruda</w:t>
      </w:r>
      <w:proofErr w:type="spellEnd"/>
      <w:r w:rsidRPr="00756405">
        <w:rPr>
          <w:rFonts w:ascii="Arial" w:hAnsi="Arial" w:cs="Arial"/>
          <w:color w:val="1F1F1F"/>
          <w:lang w:val="es-ES"/>
        </w:rPr>
        <w:t xml:space="preserve"> Xavier, D., Pinto, A. S. O., </w:t>
      </w:r>
      <w:proofErr w:type="spellStart"/>
      <w:r w:rsidRPr="00756405">
        <w:rPr>
          <w:rFonts w:ascii="Arial" w:hAnsi="Arial" w:cs="Arial"/>
          <w:color w:val="1F1F1F"/>
          <w:lang w:val="es-ES"/>
        </w:rPr>
        <w:t>Joele</w:t>
      </w:r>
      <w:proofErr w:type="spellEnd"/>
      <w:r w:rsidRPr="00756405">
        <w:rPr>
          <w:rFonts w:ascii="Arial" w:hAnsi="Arial" w:cs="Arial"/>
          <w:color w:val="1F1F1F"/>
          <w:lang w:val="es-ES"/>
        </w:rPr>
        <w:t>, M. R. S. P., Da Silva Bri</w:t>
      </w:r>
      <w:r w:rsidRPr="00756405">
        <w:rPr>
          <w:rFonts w:ascii="Arial" w:hAnsi="Arial" w:cs="Arial"/>
          <w:lang w:val="es-ES"/>
        </w:rPr>
        <w:t xml:space="preserve">to, J., </w:t>
      </w:r>
      <w:proofErr w:type="spellStart"/>
      <w:r w:rsidRPr="00756405">
        <w:rPr>
          <w:rFonts w:ascii="Arial" w:hAnsi="Arial" w:cs="Arial"/>
          <w:lang w:val="es-ES"/>
        </w:rPr>
        <w:t>Juen</w:t>
      </w:r>
      <w:proofErr w:type="spellEnd"/>
      <w:r w:rsidRPr="00756405">
        <w:rPr>
          <w:rFonts w:ascii="Arial" w:hAnsi="Arial" w:cs="Arial"/>
          <w:lang w:val="es-ES"/>
        </w:rPr>
        <w:t xml:space="preserve">, L., &amp; Da Rocha, R. M. (2020). </w:t>
      </w:r>
      <w:r w:rsidRPr="00756405">
        <w:rPr>
          <w:rFonts w:ascii="Arial" w:hAnsi="Arial" w:cs="Arial"/>
        </w:rPr>
        <w:t xml:space="preserve">Effect of environmental factors on microbiological quality of oyster farming in Amazon estuaries. </w:t>
      </w:r>
      <w:r w:rsidRPr="00756405">
        <w:rPr>
          <w:rFonts w:ascii="Arial" w:hAnsi="Arial" w:cs="Arial"/>
          <w:lang w:val="fr-FR"/>
        </w:rPr>
        <w:t>Aquaculture Reports, 18, 100437. https://doi.org/10.1016/j.aqrep.2020.100437</w:t>
      </w:r>
    </w:p>
    <w:p w14:paraId="208CEEEF" w14:textId="77777777" w:rsidR="00756405" w:rsidRPr="00756405" w:rsidRDefault="00756405" w:rsidP="00756405">
      <w:pPr>
        <w:spacing w:before="240"/>
        <w:ind w:left="720" w:hanging="720"/>
        <w:jc w:val="both"/>
        <w:rPr>
          <w:rFonts w:ascii="Arial" w:hAnsi="Arial" w:cs="Arial"/>
        </w:rPr>
      </w:pPr>
      <w:r w:rsidRPr="00756405">
        <w:rPr>
          <w:rFonts w:ascii="Arial" w:hAnsi="Arial" w:cs="Arial"/>
          <w:lang w:val="fr-FR"/>
        </w:rPr>
        <w:t xml:space="preserve">Solo-Gabriele, H. M., </w:t>
      </w:r>
      <w:proofErr w:type="spellStart"/>
      <w:r w:rsidRPr="00756405">
        <w:rPr>
          <w:rFonts w:ascii="Arial" w:hAnsi="Arial" w:cs="Arial"/>
          <w:lang w:val="fr-FR"/>
        </w:rPr>
        <w:t>Wolfert</w:t>
      </w:r>
      <w:proofErr w:type="spellEnd"/>
      <w:r w:rsidRPr="00756405">
        <w:rPr>
          <w:rFonts w:ascii="Arial" w:hAnsi="Arial" w:cs="Arial"/>
          <w:lang w:val="fr-FR"/>
        </w:rPr>
        <w:t xml:space="preserve">, M. A., Desmarais, T. R., &amp; Palmer, C. J. (2000). </w:t>
      </w:r>
      <w:r w:rsidRPr="00756405">
        <w:rPr>
          <w:rFonts w:ascii="Arial" w:hAnsi="Arial" w:cs="Arial"/>
        </w:rPr>
        <w:t xml:space="preserve">Sources of </w:t>
      </w:r>
      <w:r w:rsidRPr="00756405">
        <w:rPr>
          <w:rFonts w:ascii="Arial" w:hAnsi="Arial" w:cs="Arial"/>
          <w:i/>
        </w:rPr>
        <w:t>Escherichia coli</w:t>
      </w:r>
      <w:r w:rsidRPr="00756405">
        <w:rPr>
          <w:rFonts w:ascii="Arial" w:hAnsi="Arial" w:cs="Arial"/>
        </w:rPr>
        <w:t xml:space="preserve"> in a coastal subtropical environment. </w:t>
      </w:r>
      <w:r w:rsidRPr="00756405">
        <w:rPr>
          <w:rFonts w:ascii="Arial" w:hAnsi="Arial" w:cs="Arial"/>
          <w:i/>
        </w:rPr>
        <w:t>Applied and Environmental Microbiology</w:t>
      </w:r>
      <w:r w:rsidRPr="00756405">
        <w:rPr>
          <w:rFonts w:ascii="Arial" w:hAnsi="Arial" w:cs="Arial"/>
        </w:rPr>
        <w:t>, 66(1), 230–237. https://doi.org/10.1128/AEM.66.1.230-237.2000)</w:t>
      </w:r>
    </w:p>
    <w:p w14:paraId="59B71247" w14:textId="77777777" w:rsidR="00756405" w:rsidRPr="00756405" w:rsidRDefault="00756405" w:rsidP="00756405">
      <w:pPr>
        <w:spacing w:before="240" w:after="240"/>
        <w:ind w:left="720" w:hanging="720"/>
        <w:jc w:val="both"/>
        <w:rPr>
          <w:rFonts w:ascii="Arial" w:hAnsi="Arial" w:cs="Arial"/>
          <w:u w:val="single"/>
        </w:rPr>
      </w:pPr>
      <w:r w:rsidRPr="00756405">
        <w:rPr>
          <w:rFonts w:ascii="Arial" w:hAnsi="Arial" w:cs="Arial"/>
          <w:lang w:val="fr-FR"/>
        </w:rPr>
        <w:t xml:space="preserve">Song, X., </w:t>
      </w:r>
      <w:proofErr w:type="spellStart"/>
      <w:r w:rsidRPr="00756405">
        <w:rPr>
          <w:rFonts w:ascii="Arial" w:hAnsi="Arial" w:cs="Arial"/>
          <w:lang w:val="fr-FR"/>
        </w:rPr>
        <w:t>Zang</w:t>
      </w:r>
      <w:proofErr w:type="spellEnd"/>
      <w:r w:rsidRPr="00756405">
        <w:rPr>
          <w:rFonts w:ascii="Arial" w:hAnsi="Arial" w:cs="Arial"/>
          <w:lang w:val="fr-FR"/>
        </w:rPr>
        <w:t xml:space="preserve">, J., Yu, W., Shi, X., &amp; Wu, Y. (2020). </w:t>
      </w:r>
      <w:r w:rsidRPr="00756405">
        <w:rPr>
          <w:rFonts w:ascii="Arial" w:hAnsi="Arial" w:cs="Arial"/>
        </w:rPr>
        <w:t xml:space="preserve">Occurrence and identification of pathogenic </w:t>
      </w:r>
      <w:r w:rsidRPr="00756405">
        <w:rPr>
          <w:rFonts w:ascii="Arial" w:hAnsi="Arial" w:cs="Arial"/>
          <w:i/>
        </w:rPr>
        <w:t>Vibrio</w:t>
      </w:r>
      <w:r w:rsidRPr="00756405">
        <w:rPr>
          <w:rFonts w:ascii="Arial" w:hAnsi="Arial" w:cs="Arial"/>
        </w:rPr>
        <w:t xml:space="preserve"> contaminants in common seafood available in a Chinese traditional market in Qingdao, Shandong Province. </w:t>
      </w:r>
      <w:r w:rsidRPr="00756405">
        <w:rPr>
          <w:rFonts w:ascii="Arial" w:hAnsi="Arial" w:cs="Arial"/>
          <w:i/>
        </w:rPr>
        <w:t>Infection and Drug Resistance, 13</w:t>
      </w:r>
      <w:r w:rsidRPr="00756405">
        <w:rPr>
          <w:rFonts w:ascii="Arial" w:hAnsi="Arial" w:cs="Arial"/>
        </w:rPr>
        <w:t>, 2017-2026. https://doi.org/10.2147/IDR.S256451</w:t>
      </w:r>
    </w:p>
    <w:p w14:paraId="5F450442" w14:textId="77777777" w:rsidR="00756405" w:rsidRPr="00756405" w:rsidRDefault="00756405" w:rsidP="00756405">
      <w:pPr>
        <w:spacing w:before="240"/>
        <w:ind w:left="720" w:hanging="720"/>
        <w:jc w:val="both"/>
        <w:rPr>
          <w:rFonts w:ascii="Arial" w:hAnsi="Arial" w:cs="Arial"/>
          <w:u w:val="single"/>
        </w:rPr>
      </w:pPr>
      <w:proofErr w:type="gramStart"/>
      <w:r w:rsidRPr="00756405">
        <w:rPr>
          <w:rFonts w:ascii="Arial" w:hAnsi="Arial" w:cs="Arial"/>
          <w:lang w:val="en-PH"/>
        </w:rPr>
        <w:t>Sorio,  J.</w:t>
      </w:r>
      <w:proofErr w:type="gramEnd"/>
      <w:r w:rsidRPr="00756405">
        <w:rPr>
          <w:rFonts w:ascii="Arial" w:hAnsi="Arial" w:cs="Arial"/>
          <w:lang w:val="en-PH"/>
        </w:rPr>
        <w:t xml:space="preserve">  C.  </w:t>
      </w:r>
      <w:proofErr w:type="gramStart"/>
      <w:r w:rsidRPr="00756405">
        <w:rPr>
          <w:rFonts w:ascii="Arial" w:hAnsi="Arial" w:cs="Arial"/>
          <w:lang w:val="en-PH"/>
        </w:rPr>
        <w:t>and  Peralta</w:t>
      </w:r>
      <w:proofErr w:type="gramEnd"/>
      <w:r w:rsidRPr="00756405">
        <w:rPr>
          <w:rFonts w:ascii="Arial" w:hAnsi="Arial" w:cs="Arial"/>
          <w:lang w:val="en-PH"/>
        </w:rPr>
        <w:t xml:space="preserve">  J.  </w:t>
      </w:r>
      <w:r w:rsidRPr="00756405">
        <w:rPr>
          <w:rFonts w:ascii="Arial" w:hAnsi="Arial" w:cs="Arial"/>
        </w:rPr>
        <w:t xml:space="preserve">P.  (2018).  Microbiological </w:t>
      </w:r>
      <w:proofErr w:type="gramStart"/>
      <w:r w:rsidRPr="00756405">
        <w:rPr>
          <w:rFonts w:ascii="Arial" w:hAnsi="Arial" w:cs="Arial"/>
        </w:rPr>
        <w:t>quality  of</w:t>
      </w:r>
      <w:proofErr w:type="gramEnd"/>
      <w:r w:rsidRPr="00756405">
        <w:rPr>
          <w:rFonts w:ascii="Arial" w:hAnsi="Arial" w:cs="Arial"/>
        </w:rPr>
        <w:t xml:space="preserve">  </w:t>
      </w:r>
      <w:proofErr w:type="gramStart"/>
      <w:r w:rsidRPr="00756405">
        <w:rPr>
          <w:rFonts w:ascii="Arial" w:hAnsi="Arial" w:cs="Arial"/>
        </w:rPr>
        <w:t xml:space="preserve">oyster  (Crassostrea  </w:t>
      </w:r>
      <w:proofErr w:type="spellStart"/>
      <w:r w:rsidRPr="00756405">
        <w:rPr>
          <w:rFonts w:ascii="Arial" w:hAnsi="Arial" w:cs="Arial"/>
        </w:rPr>
        <w:t>iredalei</w:t>
      </w:r>
      <w:proofErr w:type="spellEnd"/>
      <w:r w:rsidRPr="00756405">
        <w:rPr>
          <w:rFonts w:ascii="Arial" w:hAnsi="Arial" w:cs="Arial"/>
        </w:rPr>
        <w:t>)  in</w:t>
      </w:r>
      <w:proofErr w:type="gramEnd"/>
      <w:r w:rsidRPr="00756405">
        <w:rPr>
          <w:rFonts w:ascii="Arial" w:hAnsi="Arial" w:cs="Arial"/>
        </w:rPr>
        <w:t xml:space="preserve">  selected </w:t>
      </w:r>
      <w:proofErr w:type="gramStart"/>
      <w:r w:rsidRPr="00756405">
        <w:rPr>
          <w:rFonts w:ascii="Arial" w:hAnsi="Arial" w:cs="Arial"/>
        </w:rPr>
        <w:t>production  areas</w:t>
      </w:r>
      <w:proofErr w:type="gramEnd"/>
      <w:r w:rsidRPr="00756405">
        <w:rPr>
          <w:rFonts w:ascii="Arial" w:hAnsi="Arial" w:cs="Arial"/>
        </w:rPr>
        <w:t xml:space="preserve">  </w:t>
      </w:r>
      <w:proofErr w:type="gramStart"/>
      <w:r w:rsidRPr="00756405">
        <w:rPr>
          <w:rFonts w:ascii="Arial" w:hAnsi="Arial" w:cs="Arial"/>
        </w:rPr>
        <w:t xml:space="preserve">in  </w:t>
      </w:r>
      <w:proofErr w:type="spellStart"/>
      <w:r w:rsidRPr="00756405">
        <w:rPr>
          <w:rFonts w:ascii="Arial" w:hAnsi="Arial" w:cs="Arial"/>
        </w:rPr>
        <w:t>Dumangas</w:t>
      </w:r>
      <w:proofErr w:type="spellEnd"/>
      <w:r w:rsidRPr="00756405">
        <w:rPr>
          <w:rFonts w:ascii="Arial" w:hAnsi="Arial" w:cs="Arial"/>
        </w:rPr>
        <w:t>,  Iloilo,  Philippines</w:t>
      </w:r>
      <w:proofErr w:type="gramEnd"/>
      <w:r w:rsidRPr="00756405">
        <w:rPr>
          <w:rFonts w:ascii="Arial" w:hAnsi="Arial" w:cs="Arial"/>
        </w:rPr>
        <w:t xml:space="preserve">. Aquaculture, Aquarium, </w:t>
      </w:r>
      <w:proofErr w:type="gramStart"/>
      <w:r w:rsidRPr="00756405">
        <w:rPr>
          <w:rFonts w:ascii="Arial" w:hAnsi="Arial" w:cs="Arial"/>
        </w:rPr>
        <w:t>Conservation  and</w:t>
      </w:r>
      <w:proofErr w:type="gramEnd"/>
      <w:r w:rsidRPr="00756405">
        <w:rPr>
          <w:rFonts w:ascii="Arial" w:hAnsi="Arial" w:cs="Arial"/>
        </w:rPr>
        <w:t xml:space="preserve"> Legislation </w:t>
      </w:r>
      <w:proofErr w:type="gramStart"/>
      <w:r w:rsidRPr="00756405">
        <w:rPr>
          <w:rFonts w:ascii="Arial" w:hAnsi="Arial" w:cs="Arial"/>
        </w:rPr>
        <w:t>-  International</w:t>
      </w:r>
      <w:proofErr w:type="gramEnd"/>
      <w:r w:rsidRPr="00756405">
        <w:rPr>
          <w:rFonts w:ascii="Arial" w:hAnsi="Arial" w:cs="Arial"/>
        </w:rPr>
        <w:t xml:space="preserve">  </w:t>
      </w:r>
      <w:proofErr w:type="gramStart"/>
      <w:r w:rsidRPr="00756405">
        <w:rPr>
          <w:rFonts w:ascii="Arial" w:hAnsi="Arial" w:cs="Arial"/>
        </w:rPr>
        <w:t>Journal  of</w:t>
      </w:r>
      <w:proofErr w:type="gramEnd"/>
      <w:r w:rsidRPr="00756405">
        <w:rPr>
          <w:rFonts w:ascii="Arial" w:hAnsi="Arial" w:cs="Arial"/>
        </w:rPr>
        <w:t xml:space="preserve">  </w:t>
      </w:r>
      <w:proofErr w:type="gramStart"/>
      <w:r w:rsidRPr="00756405">
        <w:rPr>
          <w:rFonts w:ascii="Arial" w:hAnsi="Arial" w:cs="Arial"/>
        </w:rPr>
        <w:t xml:space="preserve">the  </w:t>
      </w:r>
      <w:proofErr w:type="spellStart"/>
      <w:r w:rsidRPr="00756405">
        <w:rPr>
          <w:rFonts w:ascii="Arial" w:hAnsi="Arial" w:cs="Arial"/>
        </w:rPr>
        <w:t>Bioflux</w:t>
      </w:r>
      <w:proofErr w:type="spellEnd"/>
      <w:proofErr w:type="gramEnd"/>
      <w:r w:rsidRPr="00756405">
        <w:rPr>
          <w:rFonts w:ascii="Arial" w:hAnsi="Arial" w:cs="Arial"/>
        </w:rPr>
        <w:t xml:space="preserve">  Society Retrieved from https://www.researchgate.net/publication/324388774</w:t>
      </w:r>
    </w:p>
    <w:p w14:paraId="75C14957" w14:textId="77777777" w:rsidR="00756405" w:rsidRPr="00756405" w:rsidRDefault="00756405" w:rsidP="00756405">
      <w:pPr>
        <w:spacing w:before="240"/>
        <w:ind w:left="720" w:hanging="720"/>
        <w:jc w:val="both"/>
        <w:rPr>
          <w:rFonts w:ascii="Arial" w:hAnsi="Arial" w:cs="Arial"/>
        </w:rPr>
      </w:pPr>
      <w:r w:rsidRPr="00756405">
        <w:rPr>
          <w:rFonts w:ascii="Arial" w:hAnsi="Arial" w:cs="Arial"/>
          <w:lang w:val="es-ES"/>
        </w:rPr>
        <w:t xml:space="preserve">Souza, D. S. M., Ramos, A. P. D., Nunes, F. F., </w:t>
      </w:r>
      <w:proofErr w:type="spellStart"/>
      <w:r w:rsidRPr="00756405">
        <w:rPr>
          <w:rFonts w:ascii="Arial" w:hAnsi="Arial" w:cs="Arial"/>
          <w:lang w:val="es-ES"/>
        </w:rPr>
        <w:t>Moresco</w:t>
      </w:r>
      <w:proofErr w:type="spellEnd"/>
      <w:r w:rsidRPr="00756405">
        <w:rPr>
          <w:rFonts w:ascii="Arial" w:hAnsi="Arial" w:cs="Arial"/>
          <w:lang w:val="es-ES"/>
        </w:rPr>
        <w:t xml:space="preserve">, V., </w:t>
      </w:r>
      <w:proofErr w:type="spellStart"/>
      <w:r w:rsidRPr="00756405">
        <w:rPr>
          <w:rFonts w:ascii="Arial" w:hAnsi="Arial" w:cs="Arial"/>
          <w:lang w:val="es-ES"/>
        </w:rPr>
        <w:t>Taniguchi</w:t>
      </w:r>
      <w:proofErr w:type="spellEnd"/>
      <w:r w:rsidRPr="00756405">
        <w:rPr>
          <w:rFonts w:ascii="Arial" w:hAnsi="Arial" w:cs="Arial"/>
          <w:lang w:val="es-ES"/>
        </w:rPr>
        <w:t xml:space="preserve">, S., Leal, D. a. G., </w:t>
      </w:r>
      <w:proofErr w:type="spellStart"/>
      <w:r w:rsidRPr="00756405">
        <w:rPr>
          <w:rFonts w:ascii="Arial" w:hAnsi="Arial" w:cs="Arial"/>
          <w:lang w:val="es-ES"/>
        </w:rPr>
        <w:t>Sasaki</w:t>
      </w:r>
      <w:proofErr w:type="spellEnd"/>
      <w:r w:rsidRPr="00756405">
        <w:rPr>
          <w:rFonts w:ascii="Arial" w:hAnsi="Arial" w:cs="Arial"/>
          <w:lang w:val="es-ES"/>
        </w:rPr>
        <w:t xml:space="preserve">, S. T., </w:t>
      </w:r>
      <w:proofErr w:type="spellStart"/>
      <w:r w:rsidRPr="00756405">
        <w:rPr>
          <w:rFonts w:ascii="Arial" w:hAnsi="Arial" w:cs="Arial"/>
          <w:lang w:val="es-ES"/>
        </w:rPr>
        <w:t>Bícego</w:t>
      </w:r>
      <w:proofErr w:type="spellEnd"/>
      <w:r w:rsidRPr="00756405">
        <w:rPr>
          <w:rFonts w:ascii="Arial" w:hAnsi="Arial" w:cs="Arial"/>
          <w:lang w:val="es-ES"/>
        </w:rPr>
        <w:t xml:space="preserve">, M. C., </w:t>
      </w:r>
      <w:proofErr w:type="spellStart"/>
      <w:r w:rsidRPr="00756405">
        <w:rPr>
          <w:rFonts w:ascii="Arial" w:hAnsi="Arial" w:cs="Arial"/>
          <w:lang w:val="es-ES"/>
        </w:rPr>
        <w:t>Montone</w:t>
      </w:r>
      <w:proofErr w:type="spellEnd"/>
      <w:r w:rsidRPr="00756405">
        <w:rPr>
          <w:rFonts w:ascii="Arial" w:hAnsi="Arial" w:cs="Arial"/>
          <w:lang w:val="es-ES"/>
        </w:rPr>
        <w:t xml:space="preserve">, R. C., </w:t>
      </w:r>
      <w:proofErr w:type="spellStart"/>
      <w:r w:rsidRPr="00756405">
        <w:rPr>
          <w:rFonts w:ascii="Arial" w:hAnsi="Arial" w:cs="Arial"/>
          <w:lang w:val="es-ES"/>
        </w:rPr>
        <w:t>Durigan</w:t>
      </w:r>
      <w:proofErr w:type="spellEnd"/>
      <w:r w:rsidRPr="00756405">
        <w:rPr>
          <w:rFonts w:ascii="Arial" w:hAnsi="Arial" w:cs="Arial"/>
          <w:lang w:val="es-ES"/>
        </w:rPr>
        <w:t xml:space="preserve">, M., Teixeira, A. L., </w:t>
      </w:r>
      <w:proofErr w:type="spellStart"/>
      <w:r w:rsidRPr="00756405">
        <w:rPr>
          <w:rFonts w:ascii="Arial" w:hAnsi="Arial" w:cs="Arial"/>
          <w:lang w:val="es-ES"/>
        </w:rPr>
        <w:t>Pilotto</w:t>
      </w:r>
      <w:proofErr w:type="spellEnd"/>
      <w:r w:rsidRPr="00756405">
        <w:rPr>
          <w:rFonts w:ascii="Arial" w:hAnsi="Arial" w:cs="Arial"/>
          <w:lang w:val="es-ES"/>
        </w:rPr>
        <w:t xml:space="preserve">, M. R., Delfino, N., Franco, R. M. B., De Melo, C. M. R., </w:t>
      </w:r>
      <w:proofErr w:type="spellStart"/>
      <w:r w:rsidRPr="00756405">
        <w:rPr>
          <w:rFonts w:ascii="Arial" w:hAnsi="Arial" w:cs="Arial"/>
          <w:lang w:val="es-ES"/>
        </w:rPr>
        <w:t>Bainy</w:t>
      </w:r>
      <w:proofErr w:type="spellEnd"/>
      <w:r w:rsidRPr="00756405">
        <w:rPr>
          <w:rFonts w:ascii="Arial" w:hAnsi="Arial" w:cs="Arial"/>
          <w:lang w:val="es-ES"/>
        </w:rPr>
        <w:t xml:space="preserve">, A. C. D., &amp; </w:t>
      </w:r>
      <w:proofErr w:type="spellStart"/>
      <w:r w:rsidRPr="00756405">
        <w:rPr>
          <w:rFonts w:ascii="Arial" w:hAnsi="Arial" w:cs="Arial"/>
          <w:lang w:val="es-ES"/>
        </w:rPr>
        <w:t>Barardi</w:t>
      </w:r>
      <w:proofErr w:type="spellEnd"/>
      <w:r w:rsidRPr="00756405">
        <w:rPr>
          <w:rFonts w:ascii="Arial" w:hAnsi="Arial" w:cs="Arial"/>
          <w:lang w:val="es-ES"/>
        </w:rPr>
        <w:t xml:space="preserve">, C. R. M. (2011). </w:t>
      </w:r>
      <w:r w:rsidRPr="00756405">
        <w:rPr>
          <w:rFonts w:ascii="Arial" w:hAnsi="Arial" w:cs="Arial"/>
        </w:rPr>
        <w:t xml:space="preserve">Evaluation of tropical water sources and mollusks in southern Brazil using microbiological, biochemical, and chemical parameters. </w:t>
      </w:r>
    </w:p>
    <w:p w14:paraId="132787FE" w14:textId="77777777" w:rsidR="00756405" w:rsidRPr="00756405" w:rsidRDefault="00756405" w:rsidP="00756405">
      <w:pPr>
        <w:spacing w:before="240"/>
        <w:ind w:left="720" w:hanging="720"/>
        <w:jc w:val="both"/>
        <w:rPr>
          <w:rFonts w:ascii="Arial" w:hAnsi="Arial" w:cs="Arial"/>
        </w:rPr>
      </w:pPr>
      <w:r w:rsidRPr="00756405">
        <w:rPr>
          <w:rFonts w:ascii="Arial" w:hAnsi="Arial" w:cs="Arial"/>
        </w:rPr>
        <w:t>Smithsonian Environmental Research Center. “</w:t>
      </w:r>
      <w:proofErr w:type="spellStart"/>
      <w:r w:rsidRPr="00756405">
        <w:rPr>
          <w:rFonts w:ascii="Arial" w:hAnsi="Arial" w:cs="Arial"/>
          <w:i/>
        </w:rPr>
        <w:t>Magallana</w:t>
      </w:r>
      <w:proofErr w:type="spellEnd"/>
      <w:r w:rsidRPr="00756405">
        <w:rPr>
          <w:rFonts w:ascii="Arial" w:hAnsi="Arial" w:cs="Arial"/>
          <w:i/>
        </w:rPr>
        <w:t xml:space="preserve"> gigas Species Summary. </w:t>
      </w:r>
      <w:proofErr w:type="gramStart"/>
      <w:r w:rsidRPr="00756405">
        <w:rPr>
          <w:rFonts w:ascii="Arial" w:hAnsi="Arial" w:cs="Arial"/>
          <w:i/>
        </w:rPr>
        <w:t>“ National</w:t>
      </w:r>
      <w:proofErr w:type="gramEnd"/>
      <w:r w:rsidRPr="00756405">
        <w:rPr>
          <w:rFonts w:ascii="Arial" w:hAnsi="Arial" w:cs="Arial"/>
          <w:i/>
        </w:rPr>
        <w:t xml:space="preserve"> Estuarine and Marine Exotic Species Information System </w:t>
      </w:r>
      <w:r w:rsidRPr="00756405">
        <w:rPr>
          <w:rFonts w:ascii="Arial" w:hAnsi="Arial" w:cs="Arial"/>
        </w:rPr>
        <w:t>(Nemesis), n.d., https://invasions.si.edu/nemesis/calnemo/species_summary/79868. Ecotoxicology and Environmental Safety, 76, 153–161. https://doi.org/10.1016/j.ecoenv.2011.09.018</w:t>
      </w:r>
    </w:p>
    <w:p w14:paraId="6E98D8A3" w14:textId="77777777" w:rsidR="00756405" w:rsidRPr="00756405" w:rsidRDefault="00756405" w:rsidP="00756405">
      <w:pPr>
        <w:spacing w:before="240" w:after="240"/>
        <w:ind w:left="720" w:hanging="720"/>
        <w:jc w:val="both"/>
        <w:rPr>
          <w:rFonts w:ascii="Arial" w:hAnsi="Arial" w:cs="Arial"/>
          <w:lang w:val="fr-FR"/>
        </w:rPr>
      </w:pPr>
      <w:proofErr w:type="spellStart"/>
      <w:r w:rsidRPr="00756405">
        <w:rPr>
          <w:rFonts w:ascii="Arial" w:hAnsi="Arial" w:cs="Arial"/>
        </w:rPr>
        <w:lastRenderedPageBreak/>
        <w:t>Stratev</w:t>
      </w:r>
      <w:proofErr w:type="spellEnd"/>
      <w:r w:rsidRPr="00756405">
        <w:rPr>
          <w:rFonts w:ascii="Arial" w:hAnsi="Arial" w:cs="Arial"/>
        </w:rPr>
        <w:t xml:space="preserve">, D., </w:t>
      </w:r>
      <w:proofErr w:type="spellStart"/>
      <w:r w:rsidRPr="00756405">
        <w:rPr>
          <w:rFonts w:ascii="Arial" w:hAnsi="Arial" w:cs="Arial"/>
        </w:rPr>
        <w:t>Stoyanchev</w:t>
      </w:r>
      <w:proofErr w:type="spellEnd"/>
      <w:r w:rsidRPr="00756405">
        <w:rPr>
          <w:rFonts w:ascii="Arial" w:hAnsi="Arial" w:cs="Arial"/>
        </w:rPr>
        <w:t xml:space="preserve">, T., &amp; </w:t>
      </w:r>
      <w:proofErr w:type="spellStart"/>
      <w:r w:rsidRPr="00756405">
        <w:rPr>
          <w:rFonts w:ascii="Arial" w:hAnsi="Arial" w:cs="Arial"/>
        </w:rPr>
        <w:t>Bangieva</w:t>
      </w:r>
      <w:proofErr w:type="spellEnd"/>
      <w:r w:rsidRPr="00756405">
        <w:rPr>
          <w:rFonts w:ascii="Arial" w:hAnsi="Arial" w:cs="Arial"/>
        </w:rPr>
        <w:t xml:space="preserve">, D. (2021). Occurrence of Vibrio parahaemolyticus and Staphylococcus aureus in seafood. </w:t>
      </w:r>
      <w:r w:rsidRPr="00756405">
        <w:rPr>
          <w:rFonts w:ascii="Arial" w:hAnsi="Arial" w:cs="Arial"/>
          <w:lang w:val="fr-FR"/>
        </w:rPr>
        <w:t>PMC, Article PMC8672316.</w:t>
      </w:r>
      <w:hyperlink r:id="rId19">
        <w:r w:rsidRPr="00756405">
          <w:rPr>
            <w:rFonts w:ascii="Arial" w:hAnsi="Arial" w:cs="Arial"/>
            <w:lang w:val="fr-FR"/>
          </w:rPr>
          <w:t xml:space="preserve"> </w:t>
        </w:r>
      </w:hyperlink>
      <w:r w:rsidRPr="00756405">
        <w:rPr>
          <w:rFonts w:ascii="Arial" w:hAnsi="Arial" w:cs="Arial"/>
          <w:lang w:val="fr-FR"/>
        </w:rPr>
        <w:t>https://doi.org/10.3892/br.2021.1375</w:t>
      </w:r>
    </w:p>
    <w:p w14:paraId="78BBDC59" w14:textId="77777777" w:rsidR="00756405" w:rsidRPr="00756405" w:rsidRDefault="00756405" w:rsidP="00756405">
      <w:pPr>
        <w:spacing w:before="240" w:after="240"/>
        <w:ind w:left="720" w:hanging="720"/>
        <w:jc w:val="both"/>
        <w:rPr>
          <w:rFonts w:ascii="Arial" w:hAnsi="Arial" w:cs="Arial"/>
          <w:u w:val="single"/>
        </w:rPr>
      </w:pPr>
      <w:r w:rsidRPr="001C7980">
        <w:rPr>
          <w:rFonts w:ascii="Arial" w:hAnsi="Arial" w:cs="Arial"/>
          <w:lang w:val="en-PH"/>
        </w:rPr>
        <w:t xml:space="preserve">Su, Y.-C., &amp; Liu, C. (2007). </w:t>
      </w:r>
      <w:r w:rsidRPr="00756405">
        <w:rPr>
          <w:rFonts w:ascii="Arial" w:hAnsi="Arial" w:cs="Arial"/>
        </w:rPr>
        <w:t xml:space="preserve">Vibrio parahaemolyticus: A concern of seafood safety. </w:t>
      </w:r>
      <w:r w:rsidRPr="00756405">
        <w:rPr>
          <w:rFonts w:ascii="Arial" w:hAnsi="Arial" w:cs="Arial"/>
          <w:i/>
        </w:rPr>
        <w:t>Food Microbiology</w:t>
      </w:r>
      <w:r w:rsidRPr="00756405">
        <w:rPr>
          <w:rFonts w:ascii="Arial" w:hAnsi="Arial" w:cs="Arial"/>
        </w:rPr>
        <w:t>, 24(6), 549–558. https://doi.org/10.1016/j.fm.2007.01.005))</w:t>
      </w:r>
    </w:p>
    <w:p w14:paraId="5A013B57" w14:textId="77777777" w:rsidR="00756405" w:rsidRPr="00756405" w:rsidRDefault="00756405" w:rsidP="00756405">
      <w:pPr>
        <w:spacing w:before="240" w:after="240"/>
        <w:ind w:left="720" w:hanging="720"/>
        <w:jc w:val="both"/>
        <w:rPr>
          <w:rFonts w:ascii="Arial" w:hAnsi="Arial" w:cs="Arial"/>
        </w:rPr>
      </w:pPr>
      <w:r w:rsidRPr="00756405">
        <w:rPr>
          <w:rFonts w:ascii="Arial" w:hAnsi="Arial" w:cs="Arial"/>
        </w:rPr>
        <w:t xml:space="preserve">Tan, C. W., </w:t>
      </w:r>
      <w:proofErr w:type="spellStart"/>
      <w:r w:rsidRPr="00756405">
        <w:rPr>
          <w:rFonts w:ascii="Arial" w:hAnsi="Arial" w:cs="Arial"/>
        </w:rPr>
        <w:t>Rukayadi</w:t>
      </w:r>
      <w:proofErr w:type="spellEnd"/>
      <w:r w:rsidRPr="00756405">
        <w:rPr>
          <w:rFonts w:ascii="Arial" w:hAnsi="Arial" w:cs="Arial"/>
        </w:rPr>
        <w:t xml:space="preserve">, Y., Hasan, H., Thung, T. Y., Lee, E., Rollon, W. D., Hara, H., Kayali, A. Y., </w:t>
      </w:r>
      <w:proofErr w:type="spellStart"/>
      <w:r w:rsidRPr="00756405">
        <w:rPr>
          <w:rFonts w:ascii="Arial" w:hAnsi="Arial" w:cs="Arial"/>
        </w:rPr>
        <w:t>Nishibuchi</w:t>
      </w:r>
      <w:proofErr w:type="spellEnd"/>
      <w:r w:rsidRPr="00756405">
        <w:rPr>
          <w:rFonts w:ascii="Arial" w:hAnsi="Arial" w:cs="Arial"/>
        </w:rPr>
        <w:t xml:space="preserve">, M., &amp; Radu, S. (2020). Prevalence and antibiotic resistance patterns of </w:t>
      </w:r>
      <w:r w:rsidRPr="00756405">
        <w:rPr>
          <w:rFonts w:ascii="Arial" w:hAnsi="Arial" w:cs="Arial"/>
          <w:i/>
        </w:rPr>
        <w:t>Vibrio parahaemolyticus</w:t>
      </w:r>
      <w:r w:rsidRPr="00756405">
        <w:rPr>
          <w:rFonts w:ascii="Arial" w:hAnsi="Arial" w:cs="Arial"/>
        </w:rPr>
        <w:t xml:space="preserve"> isolated from different types of seafood in Selangor, Malaysia. </w:t>
      </w:r>
      <w:r w:rsidRPr="00756405">
        <w:rPr>
          <w:rFonts w:ascii="Arial" w:hAnsi="Arial" w:cs="Arial"/>
          <w:i/>
        </w:rPr>
        <w:t>Saudi Journal of Biological Sciences, 27</w:t>
      </w:r>
      <w:r w:rsidRPr="00756405">
        <w:rPr>
          <w:rFonts w:ascii="Arial" w:hAnsi="Arial" w:cs="Arial"/>
        </w:rPr>
        <w:t xml:space="preserve">(6), 1602–1608. </w:t>
      </w:r>
      <w:hyperlink r:id="rId20">
        <w:r w:rsidRPr="00756405">
          <w:rPr>
            <w:rFonts w:ascii="Arial" w:hAnsi="Arial" w:cs="Arial"/>
          </w:rPr>
          <w:t>https://doi.org/10.1016/j.sjbs.2020.01.002</w:t>
        </w:r>
      </w:hyperlink>
    </w:p>
    <w:p w14:paraId="7C4E5FEE" w14:textId="77777777" w:rsidR="00756405" w:rsidRPr="00756405" w:rsidRDefault="00756405" w:rsidP="00756405">
      <w:pPr>
        <w:spacing w:before="240" w:after="240"/>
        <w:ind w:left="720" w:hanging="720"/>
        <w:jc w:val="both"/>
        <w:rPr>
          <w:rFonts w:ascii="Arial" w:hAnsi="Arial" w:cs="Arial"/>
        </w:rPr>
      </w:pPr>
      <w:r w:rsidRPr="00756405">
        <w:rPr>
          <w:rFonts w:ascii="Arial" w:eastAsia="SimSun" w:hAnsi="Arial" w:cs="Arial"/>
        </w:rPr>
        <w:t>U.S. Department of Health and Human Services. (2020). Biosafety in microbiological and biomedical laboratories (6th ed.). Washington, DC: Public Health Service, Centers for Disease Control and Prevention, National Institutes of Health.</w:t>
      </w:r>
    </w:p>
    <w:p w14:paraId="65C319CE" w14:textId="77777777" w:rsidR="00756405" w:rsidRPr="00756405" w:rsidRDefault="00756405" w:rsidP="00756405">
      <w:pPr>
        <w:pStyle w:val="NormalWeb"/>
        <w:spacing w:before="240" w:beforeAutospacing="0" w:after="240" w:afterAutospacing="0"/>
        <w:ind w:left="500" w:hangingChars="250" w:hanging="500"/>
        <w:jc w:val="both"/>
        <w:rPr>
          <w:rFonts w:ascii="Arial" w:eastAsia="Times New Roman" w:hAnsi="Arial" w:cs="Arial"/>
          <w:sz w:val="20"/>
          <w:szCs w:val="20"/>
          <w:lang w:val="es-ES"/>
        </w:rPr>
      </w:pPr>
      <w:r w:rsidRPr="00756405">
        <w:rPr>
          <w:rFonts w:ascii="Arial" w:hAnsi="Arial" w:cs="Arial"/>
          <w:color w:val="000000"/>
          <w:sz w:val="20"/>
          <w:szCs w:val="20"/>
        </w:rPr>
        <w:t>U.S. Food &amp; Drug Administration, Center for Food Safety and Applied Nutrition. (</w:t>
      </w:r>
      <w:proofErr w:type="gramStart"/>
      <w:r w:rsidRPr="00756405">
        <w:rPr>
          <w:rFonts w:ascii="Arial" w:hAnsi="Arial" w:cs="Arial"/>
          <w:color w:val="000000"/>
          <w:sz w:val="20"/>
          <w:szCs w:val="20"/>
        </w:rPr>
        <w:t xml:space="preserve">2004,   </w:t>
      </w:r>
      <w:proofErr w:type="gramEnd"/>
      <w:r w:rsidRPr="00756405">
        <w:rPr>
          <w:rFonts w:ascii="Arial" w:hAnsi="Arial" w:cs="Arial"/>
          <w:color w:val="000000"/>
          <w:sz w:val="20"/>
          <w:szCs w:val="20"/>
        </w:rPr>
        <w:t xml:space="preserve">  May). </w:t>
      </w:r>
      <w:r w:rsidRPr="00756405">
        <w:rPr>
          <w:rFonts w:ascii="Arial" w:hAnsi="Arial" w:cs="Arial"/>
          <w:i/>
          <w:iCs/>
          <w:color w:val="000000"/>
          <w:sz w:val="20"/>
          <w:szCs w:val="20"/>
        </w:rPr>
        <w:t>Bacteriological analytical manual</w:t>
      </w:r>
      <w:r w:rsidRPr="00756405">
        <w:rPr>
          <w:rFonts w:ascii="Arial" w:hAnsi="Arial" w:cs="Arial"/>
          <w:color w:val="000000"/>
          <w:sz w:val="20"/>
          <w:szCs w:val="20"/>
        </w:rPr>
        <w:t xml:space="preserve"> (8th ed., Rev. A, Chap. 9: Vibrio). </w:t>
      </w:r>
      <w:r w:rsidRPr="00756405">
        <w:rPr>
          <w:rFonts w:ascii="Arial" w:hAnsi="Arial" w:cs="Arial"/>
          <w:color w:val="000000"/>
          <w:sz w:val="20"/>
          <w:szCs w:val="20"/>
          <w:lang w:val="es-ES"/>
        </w:rPr>
        <w:t xml:space="preserve">Washington, DC: U.S. </w:t>
      </w:r>
      <w:proofErr w:type="spellStart"/>
      <w:r w:rsidRPr="00756405">
        <w:rPr>
          <w:rFonts w:ascii="Arial" w:hAnsi="Arial" w:cs="Arial"/>
          <w:color w:val="000000"/>
          <w:sz w:val="20"/>
          <w:szCs w:val="20"/>
          <w:lang w:val="es-ES"/>
        </w:rPr>
        <w:t>Food</w:t>
      </w:r>
      <w:proofErr w:type="spellEnd"/>
      <w:r w:rsidRPr="00756405">
        <w:rPr>
          <w:rFonts w:ascii="Arial" w:hAnsi="Arial" w:cs="Arial"/>
          <w:color w:val="000000"/>
          <w:sz w:val="20"/>
          <w:szCs w:val="20"/>
          <w:lang w:val="es-ES"/>
        </w:rPr>
        <w:t xml:space="preserve"> &amp; </w:t>
      </w:r>
      <w:proofErr w:type="spellStart"/>
      <w:r w:rsidRPr="00756405">
        <w:rPr>
          <w:rFonts w:ascii="Arial" w:hAnsi="Arial" w:cs="Arial"/>
          <w:color w:val="000000"/>
          <w:sz w:val="20"/>
          <w:szCs w:val="20"/>
          <w:lang w:val="es-ES"/>
        </w:rPr>
        <w:t>Drug</w:t>
      </w:r>
      <w:proofErr w:type="spellEnd"/>
      <w:r w:rsidRPr="00756405">
        <w:rPr>
          <w:rFonts w:ascii="Arial" w:hAnsi="Arial" w:cs="Arial"/>
          <w:color w:val="000000"/>
          <w:sz w:val="20"/>
          <w:szCs w:val="20"/>
          <w:lang w:val="es-ES"/>
        </w:rPr>
        <w:t xml:space="preserve"> </w:t>
      </w:r>
      <w:proofErr w:type="spellStart"/>
      <w:r w:rsidRPr="00756405">
        <w:rPr>
          <w:rFonts w:ascii="Arial" w:hAnsi="Arial" w:cs="Arial"/>
          <w:color w:val="000000"/>
          <w:sz w:val="20"/>
          <w:szCs w:val="20"/>
          <w:lang w:val="es-ES"/>
        </w:rPr>
        <w:t>Administration</w:t>
      </w:r>
      <w:proofErr w:type="spellEnd"/>
      <w:r w:rsidRPr="00756405">
        <w:rPr>
          <w:rFonts w:ascii="Arial" w:hAnsi="Arial" w:cs="Arial"/>
          <w:color w:val="000000"/>
          <w:sz w:val="20"/>
          <w:szCs w:val="20"/>
          <w:lang w:val="es-ES"/>
        </w:rPr>
        <w:t>.</w:t>
      </w:r>
    </w:p>
    <w:p w14:paraId="08C1E6DB" w14:textId="77777777" w:rsidR="00756405" w:rsidRPr="00756405" w:rsidRDefault="00756405" w:rsidP="00756405">
      <w:pPr>
        <w:spacing w:before="240" w:after="240"/>
        <w:ind w:left="720" w:hanging="720"/>
        <w:jc w:val="both"/>
        <w:rPr>
          <w:rFonts w:ascii="Arial" w:hAnsi="Arial" w:cs="Arial"/>
        </w:rPr>
      </w:pPr>
      <w:r w:rsidRPr="00756405">
        <w:rPr>
          <w:rFonts w:ascii="Arial" w:hAnsi="Arial" w:cs="Arial"/>
          <w:lang w:val="es-ES"/>
        </w:rPr>
        <w:t xml:space="preserve">Villicaña, C., Amarillas, L., Soto-Castro, L., Gómez-Gil, B., Lizárraga-Partida, M. L., &amp; León-Félix, J. (2023). </w:t>
      </w:r>
      <w:r w:rsidRPr="00756405">
        <w:rPr>
          <w:rFonts w:ascii="Arial" w:hAnsi="Arial" w:cs="Arial"/>
        </w:rPr>
        <w:t>Occurrence and abundance of pathogenic Vibrio species in raw oysters at retail seafood markets in Northwestern Mexico. Food Research International, 166, 112458. https://doi.org/10.1016/j.foodres.2022.112458</w:t>
      </w:r>
    </w:p>
    <w:p w14:paraId="11C20C12" w14:textId="77777777" w:rsidR="00756405" w:rsidRPr="00756405" w:rsidRDefault="00756405" w:rsidP="00756405">
      <w:pPr>
        <w:spacing w:before="240" w:after="240"/>
        <w:ind w:left="720" w:hanging="720"/>
        <w:jc w:val="both"/>
        <w:rPr>
          <w:rFonts w:ascii="Arial" w:hAnsi="Arial" w:cs="Arial"/>
        </w:rPr>
      </w:pPr>
      <w:r w:rsidRPr="00756405">
        <w:rPr>
          <w:rFonts w:ascii="Arial" w:hAnsi="Arial" w:cs="Arial"/>
        </w:rPr>
        <w:t xml:space="preserve">Wai, C. Y. Y., Leung, N. Y. H., Leung, A. S. Y., Wong, G. W. K., &amp; Leung, T. F. (2021). Seafood allergy in Asia: geographical specificity and beyond. </w:t>
      </w:r>
      <w:r w:rsidRPr="00756405">
        <w:rPr>
          <w:rFonts w:ascii="Arial" w:hAnsi="Arial" w:cs="Arial"/>
          <w:i/>
        </w:rPr>
        <w:t>Frontiers in Allergy</w:t>
      </w:r>
      <w:r w:rsidRPr="00756405">
        <w:rPr>
          <w:rFonts w:ascii="Arial" w:hAnsi="Arial" w:cs="Arial"/>
        </w:rPr>
        <w:t xml:space="preserve">, </w:t>
      </w:r>
      <w:r w:rsidRPr="00756405">
        <w:rPr>
          <w:rFonts w:ascii="Arial" w:hAnsi="Arial" w:cs="Arial"/>
          <w:i/>
        </w:rPr>
        <w:t>2</w:t>
      </w:r>
      <w:r w:rsidRPr="00756405">
        <w:rPr>
          <w:rFonts w:ascii="Arial" w:hAnsi="Arial" w:cs="Arial"/>
        </w:rPr>
        <w:t>. https://doi.org/10.3389/falgy.2021.676903</w:t>
      </w:r>
    </w:p>
    <w:p w14:paraId="5C55BDF8" w14:textId="77777777" w:rsidR="00756405" w:rsidRPr="00756405" w:rsidRDefault="00756405" w:rsidP="00756405">
      <w:pPr>
        <w:ind w:left="720" w:hanging="720"/>
        <w:jc w:val="both"/>
        <w:rPr>
          <w:rFonts w:ascii="Arial" w:hAnsi="Arial" w:cs="Arial"/>
          <w:u w:val="single"/>
        </w:rPr>
      </w:pPr>
      <w:r w:rsidRPr="00756405">
        <w:rPr>
          <w:rFonts w:ascii="Arial" w:hAnsi="Arial" w:cs="Arial"/>
        </w:rPr>
        <w:t>Yip, K. (2023).</w:t>
      </w:r>
      <w:r w:rsidRPr="00756405">
        <w:rPr>
          <w:rFonts w:ascii="Arial" w:hAnsi="Arial" w:cs="Arial"/>
          <w:i/>
        </w:rPr>
        <w:t xml:space="preserve"> </w:t>
      </w:r>
      <w:r w:rsidRPr="00756405">
        <w:rPr>
          <w:rFonts w:ascii="Arial" w:hAnsi="Arial" w:cs="Arial"/>
        </w:rPr>
        <w:t xml:space="preserve">Minimizing health risk on oyster consumption. </w:t>
      </w:r>
      <w:r w:rsidRPr="00756405">
        <w:rPr>
          <w:rFonts w:ascii="Arial" w:hAnsi="Arial" w:cs="Arial"/>
          <w:i/>
        </w:rPr>
        <w:t>Center For Food Safety.</w:t>
      </w:r>
      <w:r w:rsidRPr="00756405">
        <w:rPr>
          <w:rFonts w:ascii="Arial" w:hAnsi="Arial" w:cs="Arial"/>
        </w:rPr>
        <w:t xml:space="preserve"> https://www.cfs.gov.hk/english/multimedia/multimedia_pub/multimedia_pub_fsf_209_01.html</w:t>
      </w:r>
    </w:p>
    <w:p w14:paraId="570DCA80" w14:textId="4FA63AE3" w:rsidR="004D4277" w:rsidRPr="000A58E8" w:rsidRDefault="004D4277" w:rsidP="00406547">
      <w:pPr>
        <w:pStyle w:val="Body"/>
        <w:spacing w:after="0"/>
        <w:sectPr w:rsidR="004D4277" w:rsidRPr="000A58E8" w:rsidSect="007503C1">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
    <w:p w14:paraId="471E871D" w14:textId="77777777" w:rsidR="00B01FCD" w:rsidRPr="00FB3A86" w:rsidRDefault="00B01FCD" w:rsidP="00441B6F">
      <w:pPr>
        <w:pStyle w:val="Appendix"/>
        <w:spacing w:after="0"/>
        <w:jc w:val="both"/>
        <w:rPr>
          <w:rFonts w:ascii="Arial" w:hAnsi="Arial" w:cs="Arial"/>
          <w:b w:val="0"/>
        </w:rPr>
      </w:pPr>
    </w:p>
    <w:sectPr w:rsidR="00B01FCD" w:rsidRPr="00FB3A86" w:rsidSect="007503C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046D1" w14:textId="77777777" w:rsidR="00C51DA9" w:rsidRDefault="00C51DA9" w:rsidP="00C37E61">
      <w:r>
        <w:separator/>
      </w:r>
    </w:p>
  </w:endnote>
  <w:endnote w:type="continuationSeparator" w:id="0">
    <w:p w14:paraId="008EA8BE" w14:textId="77777777" w:rsidR="00C51DA9" w:rsidRDefault="00C51DA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942DF" w14:textId="77777777" w:rsidR="00924ED4" w:rsidRDefault="00924E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4BA38" w14:textId="77777777" w:rsidR="00924ED4" w:rsidRDefault="00924E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0B595" w14:textId="1EC1214D" w:rsidR="00754C9A" w:rsidRPr="00924ED4" w:rsidRDefault="00754C9A" w:rsidP="00924E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B38C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DD519" w14:textId="77777777" w:rsidR="00C51DA9" w:rsidRDefault="00C51DA9" w:rsidP="00C37E61">
      <w:r>
        <w:separator/>
      </w:r>
    </w:p>
  </w:footnote>
  <w:footnote w:type="continuationSeparator" w:id="0">
    <w:p w14:paraId="64A905B7" w14:textId="77777777" w:rsidR="00C51DA9" w:rsidRDefault="00C51DA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07EE" w14:textId="04D54E40" w:rsidR="00924ED4" w:rsidRDefault="00924ED4">
    <w:pPr>
      <w:pStyle w:val="Header"/>
    </w:pPr>
    <w:r>
      <w:rPr>
        <w:noProof/>
      </w:rPr>
      <w:pict w14:anchorId="4AC50E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1375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D3E71" w14:textId="37715A45" w:rsidR="00924ED4" w:rsidRDefault="00924ED4">
    <w:pPr>
      <w:pStyle w:val="Header"/>
    </w:pPr>
    <w:r>
      <w:rPr>
        <w:noProof/>
      </w:rPr>
      <w:pict w14:anchorId="4FCAF0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1375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96932" w14:textId="49C44A6B" w:rsidR="00296529" w:rsidRPr="00296529" w:rsidRDefault="00924ED4" w:rsidP="00296529">
    <w:pPr>
      <w:ind w:left="2160"/>
      <w:jc w:val="center"/>
      <w:rPr>
        <w:rFonts w:ascii="Times New Roman" w:eastAsia="Calibri" w:hAnsi="Times New Roman"/>
        <w:i/>
        <w:sz w:val="18"/>
        <w:szCs w:val="22"/>
      </w:rPr>
    </w:pPr>
    <w:r>
      <w:rPr>
        <w:noProof/>
      </w:rPr>
      <w:pict w14:anchorId="3DA6F9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1375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A158B6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791483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B8BDAA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F509B8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26C4A5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F6D990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5DD09" w14:textId="5EFBEE83" w:rsidR="00924ED4" w:rsidRDefault="00924ED4">
    <w:pPr>
      <w:pStyle w:val="Header"/>
    </w:pPr>
    <w:r>
      <w:rPr>
        <w:noProof/>
      </w:rPr>
      <w:pict w14:anchorId="2C29E9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13754"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A615B" w14:textId="469D61E3" w:rsidR="00924ED4" w:rsidRDefault="00924ED4">
    <w:pPr>
      <w:pStyle w:val="Header"/>
    </w:pPr>
    <w:r>
      <w:rPr>
        <w:noProof/>
      </w:rPr>
      <w:pict w14:anchorId="63476F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13755"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47F28" w14:textId="64187648" w:rsidR="00924ED4" w:rsidRDefault="00924ED4">
    <w:pPr>
      <w:pStyle w:val="Header"/>
    </w:pPr>
    <w:r>
      <w:rPr>
        <w:noProof/>
      </w:rPr>
      <w:pict w14:anchorId="53D316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13753"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01452469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74304373">
    <w:abstractNumId w:val="15"/>
  </w:num>
  <w:num w:numId="3" w16cid:durableId="2040275680">
    <w:abstractNumId w:val="23"/>
  </w:num>
  <w:num w:numId="4" w16cid:durableId="118890573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024553960">
    <w:abstractNumId w:val="7"/>
  </w:num>
  <w:num w:numId="6" w16cid:durableId="410084880">
    <w:abstractNumId w:val="6"/>
  </w:num>
  <w:num w:numId="7" w16cid:durableId="1922451344">
    <w:abstractNumId w:val="1"/>
  </w:num>
  <w:num w:numId="8" w16cid:durableId="810906231">
    <w:abstractNumId w:val="12"/>
  </w:num>
  <w:num w:numId="9" w16cid:durableId="303313055">
    <w:abstractNumId w:val="25"/>
  </w:num>
  <w:num w:numId="10" w16cid:durableId="702369331">
    <w:abstractNumId w:val="2"/>
  </w:num>
  <w:num w:numId="11" w16cid:durableId="2042511563">
    <w:abstractNumId w:val="18"/>
  </w:num>
  <w:num w:numId="12" w16cid:durableId="128714590">
    <w:abstractNumId w:val="3"/>
  </w:num>
  <w:num w:numId="13" w16cid:durableId="1218125125">
    <w:abstractNumId w:val="17"/>
  </w:num>
  <w:num w:numId="14" w16cid:durableId="1881701462">
    <w:abstractNumId w:val="8"/>
  </w:num>
  <w:num w:numId="15" w16cid:durableId="2071616477">
    <w:abstractNumId w:val="21"/>
  </w:num>
  <w:num w:numId="16" w16cid:durableId="1417283395">
    <w:abstractNumId w:val="5"/>
  </w:num>
  <w:num w:numId="17" w16cid:durableId="1355690624">
    <w:abstractNumId w:val="22"/>
  </w:num>
  <w:num w:numId="18" w16cid:durableId="948468229">
    <w:abstractNumId w:val="14"/>
  </w:num>
  <w:num w:numId="19" w16cid:durableId="546453223">
    <w:abstractNumId w:val="28"/>
  </w:num>
  <w:num w:numId="20" w16cid:durableId="1916159211">
    <w:abstractNumId w:val="11"/>
  </w:num>
  <w:num w:numId="21" w16cid:durableId="1620722366">
    <w:abstractNumId w:val="9"/>
  </w:num>
  <w:num w:numId="22" w16cid:durableId="850067562">
    <w:abstractNumId w:val="13"/>
  </w:num>
  <w:num w:numId="23" w16cid:durableId="638455714">
    <w:abstractNumId w:val="19"/>
  </w:num>
  <w:num w:numId="24" w16cid:durableId="1154300916">
    <w:abstractNumId w:val="26"/>
  </w:num>
  <w:num w:numId="25" w16cid:durableId="2141265188">
    <w:abstractNumId w:val="4"/>
  </w:num>
  <w:num w:numId="26" w16cid:durableId="1235817813">
    <w:abstractNumId w:val="16"/>
  </w:num>
  <w:num w:numId="27" w16cid:durableId="1421759104">
    <w:abstractNumId w:val="20"/>
  </w:num>
  <w:num w:numId="28" w16cid:durableId="1027607957">
    <w:abstractNumId w:val="27"/>
  </w:num>
  <w:num w:numId="29" w16cid:durableId="182284627">
    <w:abstractNumId w:val="24"/>
  </w:num>
  <w:num w:numId="30" w16cid:durableId="17925530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3499"/>
    <w:rsid w:val="0004579C"/>
    <w:rsid w:val="000A4081"/>
    <w:rsid w:val="000A47FA"/>
    <w:rsid w:val="000A58E8"/>
    <w:rsid w:val="000A65D3"/>
    <w:rsid w:val="000B1E33"/>
    <w:rsid w:val="000C631D"/>
    <w:rsid w:val="000D689F"/>
    <w:rsid w:val="000E6C35"/>
    <w:rsid w:val="000E7B7B"/>
    <w:rsid w:val="000E7D62"/>
    <w:rsid w:val="00103357"/>
    <w:rsid w:val="001058CF"/>
    <w:rsid w:val="0011261B"/>
    <w:rsid w:val="00123C9F"/>
    <w:rsid w:val="00126190"/>
    <w:rsid w:val="00130F17"/>
    <w:rsid w:val="001320BF"/>
    <w:rsid w:val="00163BC4"/>
    <w:rsid w:val="00175C3E"/>
    <w:rsid w:val="00191062"/>
    <w:rsid w:val="00192B72"/>
    <w:rsid w:val="001A29D8"/>
    <w:rsid w:val="001A5CAA"/>
    <w:rsid w:val="001B0427"/>
    <w:rsid w:val="001C7980"/>
    <w:rsid w:val="001D3A51"/>
    <w:rsid w:val="001E10D2"/>
    <w:rsid w:val="001E25B4"/>
    <w:rsid w:val="001E44FE"/>
    <w:rsid w:val="00200595"/>
    <w:rsid w:val="00204835"/>
    <w:rsid w:val="00205F23"/>
    <w:rsid w:val="00231920"/>
    <w:rsid w:val="0023195C"/>
    <w:rsid w:val="00233505"/>
    <w:rsid w:val="0024282C"/>
    <w:rsid w:val="002460DC"/>
    <w:rsid w:val="00250985"/>
    <w:rsid w:val="002556F6"/>
    <w:rsid w:val="00281661"/>
    <w:rsid w:val="00283105"/>
    <w:rsid w:val="00284C4C"/>
    <w:rsid w:val="00287E68"/>
    <w:rsid w:val="00296529"/>
    <w:rsid w:val="002B27FB"/>
    <w:rsid w:val="002B685A"/>
    <w:rsid w:val="002C57D2"/>
    <w:rsid w:val="002D16E7"/>
    <w:rsid w:val="002E0D56"/>
    <w:rsid w:val="00315186"/>
    <w:rsid w:val="00333321"/>
    <w:rsid w:val="0033343E"/>
    <w:rsid w:val="003512C2"/>
    <w:rsid w:val="00371FB6"/>
    <w:rsid w:val="003763C1"/>
    <w:rsid w:val="00376BBE"/>
    <w:rsid w:val="0039224F"/>
    <w:rsid w:val="003A43A4"/>
    <w:rsid w:val="003A58AF"/>
    <w:rsid w:val="003A7E18"/>
    <w:rsid w:val="003C33EB"/>
    <w:rsid w:val="003C4C86"/>
    <w:rsid w:val="003C6258"/>
    <w:rsid w:val="003E08C3"/>
    <w:rsid w:val="003E2904"/>
    <w:rsid w:val="00401927"/>
    <w:rsid w:val="00406547"/>
    <w:rsid w:val="0041027F"/>
    <w:rsid w:val="00412475"/>
    <w:rsid w:val="00423789"/>
    <w:rsid w:val="00423997"/>
    <w:rsid w:val="00440F43"/>
    <w:rsid w:val="00441B6F"/>
    <w:rsid w:val="00446221"/>
    <w:rsid w:val="00450E62"/>
    <w:rsid w:val="004539DB"/>
    <w:rsid w:val="00471A80"/>
    <w:rsid w:val="0048655B"/>
    <w:rsid w:val="004D305E"/>
    <w:rsid w:val="004D4277"/>
    <w:rsid w:val="00502516"/>
    <w:rsid w:val="00505F06"/>
    <w:rsid w:val="00506828"/>
    <w:rsid w:val="00524B15"/>
    <w:rsid w:val="0053056E"/>
    <w:rsid w:val="00554FDA"/>
    <w:rsid w:val="00576E6E"/>
    <w:rsid w:val="005B202D"/>
    <w:rsid w:val="005C784C"/>
    <w:rsid w:val="005D17F6"/>
    <w:rsid w:val="005E5539"/>
    <w:rsid w:val="00602BF5"/>
    <w:rsid w:val="00617FDD"/>
    <w:rsid w:val="00633614"/>
    <w:rsid w:val="00633F68"/>
    <w:rsid w:val="00636EB2"/>
    <w:rsid w:val="006375B8"/>
    <w:rsid w:val="006445B6"/>
    <w:rsid w:val="0066510A"/>
    <w:rsid w:val="0066726D"/>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03C1"/>
    <w:rsid w:val="00754C9A"/>
    <w:rsid w:val="0075599A"/>
    <w:rsid w:val="00756405"/>
    <w:rsid w:val="00761D52"/>
    <w:rsid w:val="0077749E"/>
    <w:rsid w:val="00790ADA"/>
    <w:rsid w:val="007D2288"/>
    <w:rsid w:val="007E088F"/>
    <w:rsid w:val="007F4F13"/>
    <w:rsid w:val="007F7B32"/>
    <w:rsid w:val="00804BC2"/>
    <w:rsid w:val="0081431A"/>
    <w:rsid w:val="0083216F"/>
    <w:rsid w:val="00860000"/>
    <w:rsid w:val="00863BD3"/>
    <w:rsid w:val="008641ED"/>
    <w:rsid w:val="00866D66"/>
    <w:rsid w:val="008671C6"/>
    <w:rsid w:val="00875803"/>
    <w:rsid w:val="008911F6"/>
    <w:rsid w:val="008B459E"/>
    <w:rsid w:val="008C3B83"/>
    <w:rsid w:val="008E13AE"/>
    <w:rsid w:val="008E1506"/>
    <w:rsid w:val="008E710C"/>
    <w:rsid w:val="008F69D6"/>
    <w:rsid w:val="00902823"/>
    <w:rsid w:val="00915CA6"/>
    <w:rsid w:val="00924ED4"/>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D2D06"/>
    <w:rsid w:val="00AE008F"/>
    <w:rsid w:val="00B01FCD"/>
    <w:rsid w:val="00B1776C"/>
    <w:rsid w:val="00B52583"/>
    <w:rsid w:val="00B52896"/>
    <w:rsid w:val="00B6409F"/>
    <w:rsid w:val="00B95236"/>
    <w:rsid w:val="00B96BD9"/>
    <w:rsid w:val="00BA1B01"/>
    <w:rsid w:val="00BA2641"/>
    <w:rsid w:val="00BB0350"/>
    <w:rsid w:val="00BB37AA"/>
    <w:rsid w:val="00BC53A0"/>
    <w:rsid w:val="00BD119C"/>
    <w:rsid w:val="00BE105D"/>
    <w:rsid w:val="00BE62AD"/>
    <w:rsid w:val="00BF121F"/>
    <w:rsid w:val="00BF1F80"/>
    <w:rsid w:val="00C166EF"/>
    <w:rsid w:val="00C17EB0"/>
    <w:rsid w:val="00C27F5F"/>
    <w:rsid w:val="00C30A0F"/>
    <w:rsid w:val="00C37E61"/>
    <w:rsid w:val="00C51DA9"/>
    <w:rsid w:val="00C70F1B"/>
    <w:rsid w:val="00C71A47"/>
    <w:rsid w:val="00C7464C"/>
    <w:rsid w:val="00C85588"/>
    <w:rsid w:val="00CD6755"/>
    <w:rsid w:val="00CD6856"/>
    <w:rsid w:val="00CE0089"/>
    <w:rsid w:val="00CE227D"/>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36EE4"/>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A86FD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uiPriority w:val="99"/>
    <w:semiHidden/>
    <w:unhideWhenUsed/>
    <w:rsid w:val="00756405"/>
    <w:pPr>
      <w:spacing w:beforeAutospacing="1" w:afterAutospacing="1"/>
    </w:pPr>
    <w:rPr>
      <w:rFonts w:eastAsia="SimSun"/>
      <w:sz w:val="24"/>
      <w:szCs w:val="24"/>
      <w:lang w:eastAsia="zh-CN"/>
    </w:rPr>
  </w:style>
  <w:style w:type="character" w:styleId="Strong">
    <w:name w:val="Strong"/>
    <w:basedOn w:val="DefaultParagraphFont"/>
    <w:qFormat/>
    <w:rsid w:val="00756405"/>
    <w:rPr>
      <w:b/>
      <w:bCs/>
    </w:rPr>
  </w:style>
  <w:style w:type="paragraph" w:styleId="ListParagraph">
    <w:name w:val="List Paragraph"/>
    <w:basedOn w:val="Normal"/>
    <w:uiPriority w:val="34"/>
    <w:qFormat/>
    <w:rsid w:val="00756405"/>
    <w:pPr>
      <w:spacing w:line="276" w:lineRule="auto"/>
      <w:ind w:left="720"/>
      <w:contextualSpacing/>
    </w:pPr>
    <w:rPr>
      <w:rFonts w:ascii="Arial" w:eastAsia="Arial" w:hAnsi="Arial" w:cs="Arial"/>
      <w:sz w:val="22"/>
      <w:szCs w:val="22"/>
      <w:lang w:val="e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3390/microorganisms11010053?fbclid=IwZXh0bgNhZW0CMTAAAR1G9k7ZIlFXvVa1iDctoj8PGRmp8hPFjdGONhuv5nyqUlEb3E71BY7mZ-0_aem_Kw4HpUo9MpDsX5AAFXgy1Q"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016/j.sjbs.2020.01.0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doi.org/10.3892/br.2021.1375?fbclid=IwZXh0bgNhZW0CMTAAAR14kgzufHh-D417dCp0Q4-QRTAyFvIMX4HY_h8F7Nv81AabjiHsjHAqnsA_aem_M4tIq-d8mdjbJlNmh9yU1w"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157</TotalTime>
  <Pages>15</Pages>
  <Words>6770</Words>
  <Characters>38594</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45274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12</cp:revision>
  <cp:lastPrinted>1999-07-06T11:00:00Z</cp:lastPrinted>
  <dcterms:created xsi:type="dcterms:W3CDTF">2025-06-27T01:12:00Z</dcterms:created>
  <dcterms:modified xsi:type="dcterms:W3CDTF">2025-06-28T07:15:00Z</dcterms:modified>
</cp:coreProperties>
</file>