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8DC81" w14:textId="77777777" w:rsidR="003C2F66" w:rsidRPr="003C2F66" w:rsidRDefault="003C2F66" w:rsidP="003C2F66">
      <w:pPr>
        <w:spacing w:after="0"/>
        <w:jc w:val="right"/>
        <w:rPr>
          <w:rFonts w:ascii="Arial" w:hAnsi="Arial" w:cs="Arial"/>
          <w:b/>
          <w:bCs/>
          <w:i/>
          <w:iCs/>
          <w:color w:val="000000" w:themeColor="text1"/>
          <w:sz w:val="36"/>
          <w:szCs w:val="36"/>
          <w:u w:val="single"/>
        </w:rPr>
      </w:pPr>
      <w:bookmarkStart w:id="0" w:name="_Toc127880968"/>
      <w:r w:rsidRPr="003C2F66">
        <w:rPr>
          <w:rFonts w:ascii="Arial" w:hAnsi="Arial" w:cs="Arial"/>
          <w:b/>
          <w:bCs/>
          <w:i/>
          <w:iCs/>
          <w:color w:val="000000" w:themeColor="text1"/>
          <w:sz w:val="36"/>
          <w:szCs w:val="36"/>
          <w:u w:val="single"/>
        </w:rPr>
        <w:t>Original Research Article</w:t>
      </w:r>
    </w:p>
    <w:p w14:paraId="5836E32C" w14:textId="5C0542EE" w:rsidR="005E2DF8" w:rsidRPr="00E23B04" w:rsidRDefault="001E56C6" w:rsidP="00075BF6">
      <w:pPr>
        <w:spacing w:after="0"/>
        <w:jc w:val="right"/>
        <w:rPr>
          <w:rFonts w:ascii="Arial" w:hAnsi="Arial" w:cs="Arial"/>
          <w:b/>
          <w:color w:val="000000" w:themeColor="text1"/>
          <w:sz w:val="36"/>
          <w:szCs w:val="36"/>
        </w:rPr>
      </w:pPr>
      <w:r w:rsidRPr="00E23B04">
        <w:rPr>
          <w:rFonts w:ascii="Arial" w:hAnsi="Arial" w:cs="Arial"/>
          <w:b/>
          <w:color w:val="000000" w:themeColor="text1"/>
          <w:sz w:val="36"/>
          <w:szCs w:val="36"/>
        </w:rPr>
        <w:t>Infant And Young Child Feeding (IYCF) Survey in the Rohingya Camps</w:t>
      </w:r>
      <w:r w:rsidR="00605A22" w:rsidRPr="00E23B04">
        <w:rPr>
          <w:rFonts w:ascii="Arial" w:hAnsi="Arial" w:cs="Arial"/>
          <w:b/>
          <w:color w:val="000000" w:themeColor="text1"/>
          <w:sz w:val="36"/>
          <w:szCs w:val="36"/>
        </w:rPr>
        <w:t xml:space="preserve">, </w:t>
      </w:r>
      <w:r w:rsidRPr="00E23B04">
        <w:rPr>
          <w:rFonts w:ascii="Arial" w:hAnsi="Arial" w:cs="Arial"/>
          <w:b/>
          <w:color w:val="000000" w:themeColor="text1"/>
          <w:sz w:val="36"/>
          <w:szCs w:val="36"/>
        </w:rPr>
        <w:t>Cox’s Bazar, Bangladesh</w:t>
      </w:r>
      <w:bookmarkEnd w:id="0"/>
    </w:p>
    <w:p w14:paraId="68F1C06F" w14:textId="20C66AC6" w:rsidR="00AB5A4E" w:rsidRPr="004C48FF" w:rsidRDefault="00AB5A4E" w:rsidP="00075BF6">
      <w:pPr>
        <w:jc w:val="right"/>
        <w:rPr>
          <w:rFonts w:ascii="Arial" w:hAnsi="Arial" w:cs="Arial"/>
          <w:color w:val="000000" w:themeColor="text1"/>
          <w:lang w:val="en-GB"/>
        </w:rPr>
      </w:pPr>
    </w:p>
    <w:p w14:paraId="27DE3870" w14:textId="7B149E82" w:rsidR="00EC7EE1" w:rsidRPr="00A81CB2" w:rsidRDefault="00EC7EE1" w:rsidP="00075BF6">
      <w:pPr>
        <w:jc w:val="both"/>
        <w:rPr>
          <w:rFonts w:ascii="Arial" w:hAnsi="Arial" w:cs="Arial"/>
          <w:b/>
          <w:sz w:val="20"/>
          <w:szCs w:val="20"/>
        </w:rPr>
      </w:pPr>
      <w:bookmarkStart w:id="1" w:name="_Toc127880969"/>
    </w:p>
    <w:tbl>
      <w:tblPr>
        <w:tblStyle w:val="TableGrid"/>
        <w:tblW w:w="0" w:type="auto"/>
        <w:tblLook w:val="04A0" w:firstRow="1" w:lastRow="0" w:firstColumn="1" w:lastColumn="0" w:noHBand="0" w:noVBand="1"/>
      </w:tblPr>
      <w:tblGrid>
        <w:gridCol w:w="9350"/>
      </w:tblGrid>
      <w:tr w:rsidR="009D6FEF" w14:paraId="79EB3B83" w14:textId="77777777">
        <w:tc>
          <w:tcPr>
            <w:tcW w:w="9350" w:type="dxa"/>
          </w:tcPr>
          <w:p w14:paraId="4C42AD0F" w14:textId="77777777" w:rsidR="00A81CB2" w:rsidRDefault="00A81CB2" w:rsidP="00075BF6">
            <w:pPr>
              <w:jc w:val="both"/>
              <w:rPr>
                <w:rFonts w:ascii="Arial" w:hAnsi="Arial" w:cs="Arial"/>
                <w:b/>
                <w:sz w:val="20"/>
                <w:szCs w:val="20"/>
              </w:rPr>
            </w:pPr>
            <w:r w:rsidRPr="00A81CB2">
              <w:rPr>
                <w:rFonts w:ascii="Arial" w:hAnsi="Arial" w:cs="Arial"/>
                <w:b/>
                <w:sz w:val="20"/>
                <w:szCs w:val="20"/>
              </w:rPr>
              <w:t>ABSTRACT</w:t>
            </w:r>
          </w:p>
          <w:p w14:paraId="63186A04" w14:textId="487504B7" w:rsidR="00252809" w:rsidRPr="0064756C" w:rsidRDefault="009D6FEF" w:rsidP="00075BF6">
            <w:pPr>
              <w:jc w:val="both"/>
              <w:rPr>
                <w:rFonts w:ascii="Arial" w:hAnsi="Arial" w:cs="Arial"/>
                <w:b/>
                <w:bCs/>
                <w:sz w:val="20"/>
                <w:szCs w:val="20"/>
              </w:rPr>
            </w:pPr>
            <w:r w:rsidRPr="00E94E54">
              <w:rPr>
                <w:rFonts w:ascii="Arial" w:hAnsi="Arial" w:cs="Arial"/>
                <w:b/>
                <w:bCs/>
                <w:sz w:val="20"/>
                <w:szCs w:val="20"/>
              </w:rPr>
              <w:t>Aim</w:t>
            </w:r>
            <w:r w:rsidR="00E94E54" w:rsidRPr="00E94E54">
              <w:rPr>
                <w:rFonts w:ascii="Arial" w:hAnsi="Arial" w:cs="Arial"/>
                <w:b/>
                <w:bCs/>
                <w:sz w:val="20"/>
                <w:szCs w:val="20"/>
              </w:rPr>
              <w:t xml:space="preserve">: </w:t>
            </w:r>
            <w:r w:rsidRPr="00E94E54">
              <w:rPr>
                <w:rFonts w:ascii="Arial" w:hAnsi="Arial" w:cs="Arial"/>
                <w:sz w:val="20"/>
                <w:szCs w:val="20"/>
              </w:rPr>
              <w:t>The objective of the exercise was to determine the factors influencing infant and young child feeding practices among Rohingya communities and come up with ways to address them. The findings will be used by the consortium implementing partners to develop more effective, longer-term strategies for improvement and scale-up of IYCF–E program in the camps.</w:t>
            </w:r>
          </w:p>
          <w:p w14:paraId="28906D35" w14:textId="7A5202FA" w:rsidR="0064756C" w:rsidRPr="00C845DA" w:rsidRDefault="00252809" w:rsidP="00075BF6">
            <w:pPr>
              <w:pStyle w:val="Body"/>
              <w:spacing w:after="0"/>
              <w:rPr>
                <w:rFonts w:ascii="Arial" w:eastAsia="Calibri" w:hAnsi="Arial" w:cs="Arial"/>
                <w:szCs w:val="22"/>
              </w:rPr>
            </w:pPr>
            <w:r w:rsidRPr="00C845DA">
              <w:rPr>
                <w:rFonts w:ascii="Arial" w:eastAsia="Calibri" w:hAnsi="Arial" w:cs="Arial"/>
                <w:b/>
                <w:szCs w:val="22"/>
              </w:rPr>
              <w:t>Study design</w:t>
            </w:r>
            <w:r w:rsidR="00C845DA" w:rsidRPr="00C845DA">
              <w:rPr>
                <w:rFonts w:ascii="Arial" w:eastAsia="Calibri" w:hAnsi="Arial" w:cs="Arial"/>
                <w:b/>
                <w:szCs w:val="22"/>
              </w:rPr>
              <w:t>:</w:t>
            </w:r>
            <w:r w:rsidR="00C845DA" w:rsidRPr="00C845DA">
              <w:rPr>
                <w:rFonts w:ascii="Arial" w:eastAsia="Calibri" w:hAnsi="Arial" w:cs="Arial"/>
                <w:szCs w:val="22"/>
              </w:rPr>
              <w:t xml:space="preserve"> This</w:t>
            </w:r>
            <w:r w:rsidR="000432AD" w:rsidRPr="00C845DA">
              <w:rPr>
                <w:rFonts w:ascii="Arial" w:eastAsia="Calibri" w:hAnsi="Arial" w:cs="Arial"/>
                <w:szCs w:val="22"/>
              </w:rPr>
              <w:t xml:space="preserve"> study adopted a cross-sectional, mixed-methods design to assess Infant and Young Child Feeding (IYCF) practices among Rohingya </w:t>
            </w:r>
            <w:bookmarkStart w:id="2" w:name="_GoBack"/>
            <w:bookmarkEnd w:id="2"/>
            <w:r w:rsidR="000432AD" w:rsidRPr="00C845DA">
              <w:rPr>
                <w:rFonts w:ascii="Arial" w:eastAsia="Calibri" w:hAnsi="Arial" w:cs="Arial"/>
                <w:szCs w:val="22"/>
              </w:rPr>
              <w:t>refugee communities. The study incorporated quantitative household surveys to generate measurable indicator data and qualitative focus group discussions (FGDs) to gain contextual insights into socio-cultural factors influencing feeding practices</w:t>
            </w:r>
            <w:r w:rsidRPr="00C845DA">
              <w:rPr>
                <w:rFonts w:ascii="Arial" w:eastAsia="Calibri" w:hAnsi="Arial" w:cs="Arial"/>
                <w:szCs w:val="22"/>
              </w:rPr>
              <w:t>.</w:t>
            </w:r>
          </w:p>
          <w:p w14:paraId="66107F1F" w14:textId="636E39AF" w:rsidR="005546B5" w:rsidRPr="003B7CF7" w:rsidRDefault="00252809" w:rsidP="00075BF6">
            <w:pPr>
              <w:jc w:val="both"/>
              <w:rPr>
                <w:rFonts w:ascii="Arial" w:hAnsi="Arial" w:cs="Arial"/>
              </w:rPr>
            </w:pPr>
            <w:r w:rsidRPr="00C845DA">
              <w:rPr>
                <w:rFonts w:ascii="Arial" w:hAnsi="Arial" w:cs="Arial"/>
                <w:b/>
              </w:rPr>
              <w:t>Place and Duration of Study:</w:t>
            </w:r>
            <w:r w:rsidRPr="00C845DA">
              <w:rPr>
                <w:rFonts w:ascii="Arial" w:hAnsi="Arial" w:cs="Arial"/>
              </w:rPr>
              <w:t xml:space="preserve"> </w:t>
            </w:r>
            <w:r w:rsidR="003B7CF7" w:rsidRPr="003B7CF7">
              <w:rPr>
                <w:rFonts w:ascii="Arial" w:hAnsi="Arial" w:cs="Arial"/>
              </w:rPr>
              <w:t xml:space="preserve">The assessment was conducted in ten Rohingya camps (Camps 4, 5, 6, 8W, 10, 13, 14, 15, 16, and 22) within the </w:t>
            </w:r>
            <w:proofErr w:type="spellStart"/>
            <w:r w:rsidR="003B7CF7" w:rsidRPr="003B7CF7">
              <w:rPr>
                <w:rFonts w:ascii="Arial" w:hAnsi="Arial" w:cs="Arial"/>
              </w:rPr>
              <w:t>Ukhiya</w:t>
            </w:r>
            <w:proofErr w:type="spellEnd"/>
            <w:r w:rsidR="003B7CF7" w:rsidRPr="003B7CF7">
              <w:rPr>
                <w:rFonts w:ascii="Arial" w:hAnsi="Arial" w:cs="Arial"/>
              </w:rPr>
              <w:t xml:space="preserve"> and </w:t>
            </w:r>
            <w:proofErr w:type="spellStart"/>
            <w:r w:rsidR="003B7CF7" w:rsidRPr="003B7CF7">
              <w:rPr>
                <w:rFonts w:ascii="Arial" w:hAnsi="Arial" w:cs="Arial"/>
              </w:rPr>
              <w:t>Teknaf</w:t>
            </w:r>
            <w:proofErr w:type="spellEnd"/>
            <w:r w:rsidR="003B7CF7" w:rsidRPr="003B7CF7">
              <w:rPr>
                <w:rFonts w:ascii="Arial" w:hAnsi="Arial" w:cs="Arial"/>
              </w:rPr>
              <w:t xml:space="preserve"> sub-districts of Cox’s Bazar, where ongoing nutrition-specific and nutrition-sensitive programs are being implemented</w:t>
            </w:r>
            <w:r w:rsidR="00D40A4A">
              <w:rPr>
                <w:rFonts w:ascii="Arial" w:hAnsi="Arial" w:cs="Arial"/>
              </w:rPr>
              <w:t xml:space="preserve"> from July 26, 2023</w:t>
            </w:r>
            <w:r w:rsidR="00F731A9">
              <w:rPr>
                <w:rFonts w:ascii="Arial" w:hAnsi="Arial" w:cs="Arial"/>
              </w:rPr>
              <w:t>,</w:t>
            </w:r>
            <w:r w:rsidR="00D40A4A">
              <w:rPr>
                <w:rFonts w:ascii="Arial" w:hAnsi="Arial" w:cs="Arial"/>
              </w:rPr>
              <w:t xml:space="preserve"> to </w:t>
            </w:r>
            <w:r w:rsidR="00F731A9">
              <w:rPr>
                <w:rFonts w:ascii="Arial" w:hAnsi="Arial" w:cs="Arial"/>
              </w:rPr>
              <w:t>August 16, 2023</w:t>
            </w:r>
          </w:p>
          <w:p w14:paraId="14732635" w14:textId="798E6047" w:rsidR="009D6FEF" w:rsidRPr="00060E9D" w:rsidRDefault="009D6FEF" w:rsidP="00075BF6">
            <w:pPr>
              <w:jc w:val="both"/>
              <w:rPr>
                <w:rFonts w:ascii="Arial" w:hAnsi="Arial" w:cs="Arial"/>
                <w:b/>
                <w:bCs/>
                <w:sz w:val="20"/>
                <w:szCs w:val="20"/>
              </w:rPr>
            </w:pPr>
            <w:r w:rsidRPr="00E94E54">
              <w:rPr>
                <w:rFonts w:ascii="Arial" w:hAnsi="Arial" w:cs="Arial"/>
                <w:b/>
                <w:bCs/>
                <w:sz w:val="20"/>
                <w:szCs w:val="20"/>
              </w:rPr>
              <w:t>Methodolog</w:t>
            </w:r>
            <w:r w:rsidR="00060E9D">
              <w:rPr>
                <w:rFonts w:ascii="Arial" w:hAnsi="Arial" w:cs="Arial"/>
                <w:b/>
                <w:bCs/>
                <w:sz w:val="20"/>
                <w:szCs w:val="20"/>
              </w:rPr>
              <w:t xml:space="preserve">y: </w:t>
            </w:r>
            <w:r w:rsidRPr="00E94E54">
              <w:rPr>
                <w:rFonts w:ascii="Arial" w:hAnsi="Arial" w:cs="Arial"/>
                <w:sz w:val="20"/>
                <w:szCs w:val="20"/>
              </w:rPr>
              <w:t xml:space="preserve">The IYCF cross-sectional survey was carried out in the Rohingya camps located in </w:t>
            </w:r>
            <w:proofErr w:type="spellStart"/>
            <w:r w:rsidRPr="00E94E54">
              <w:rPr>
                <w:rFonts w:ascii="Arial" w:hAnsi="Arial" w:cs="Arial"/>
                <w:sz w:val="20"/>
                <w:szCs w:val="20"/>
              </w:rPr>
              <w:t>Teknaf</w:t>
            </w:r>
            <w:proofErr w:type="spellEnd"/>
            <w:r w:rsidRPr="00E94E54">
              <w:rPr>
                <w:rFonts w:ascii="Arial" w:hAnsi="Arial" w:cs="Arial"/>
                <w:sz w:val="20"/>
                <w:szCs w:val="20"/>
              </w:rPr>
              <w:t xml:space="preserve"> and </w:t>
            </w:r>
            <w:proofErr w:type="spellStart"/>
            <w:r w:rsidRPr="00E94E54">
              <w:rPr>
                <w:rFonts w:ascii="Arial" w:hAnsi="Arial" w:cs="Arial"/>
                <w:sz w:val="20"/>
                <w:szCs w:val="20"/>
              </w:rPr>
              <w:t>Ukhiya</w:t>
            </w:r>
            <w:proofErr w:type="spellEnd"/>
            <w:r w:rsidRPr="00E94E54">
              <w:rPr>
                <w:rFonts w:ascii="Arial" w:hAnsi="Arial" w:cs="Arial"/>
                <w:sz w:val="20"/>
                <w:szCs w:val="20"/>
              </w:rPr>
              <w:t xml:space="preserve"> </w:t>
            </w:r>
            <w:proofErr w:type="spellStart"/>
            <w:r w:rsidRPr="00E94E54">
              <w:rPr>
                <w:rFonts w:ascii="Arial" w:hAnsi="Arial" w:cs="Arial"/>
                <w:sz w:val="20"/>
                <w:szCs w:val="20"/>
              </w:rPr>
              <w:t>upazilas</w:t>
            </w:r>
            <w:proofErr w:type="spellEnd"/>
            <w:r w:rsidRPr="00E94E54">
              <w:rPr>
                <w:rFonts w:ascii="Arial" w:hAnsi="Arial" w:cs="Arial"/>
                <w:sz w:val="20"/>
                <w:szCs w:val="20"/>
              </w:rPr>
              <w:t>.</w:t>
            </w:r>
          </w:p>
          <w:p w14:paraId="208D8517" w14:textId="6B0E4379" w:rsidR="009D6FEF" w:rsidRPr="00E94E54" w:rsidRDefault="009D6FEF" w:rsidP="00075BF6">
            <w:pPr>
              <w:jc w:val="both"/>
              <w:rPr>
                <w:rFonts w:ascii="Arial" w:hAnsi="Arial" w:cs="Arial"/>
                <w:sz w:val="20"/>
                <w:szCs w:val="20"/>
              </w:rPr>
            </w:pPr>
            <w:r w:rsidRPr="00E94E54">
              <w:rPr>
                <w:rFonts w:ascii="Arial" w:hAnsi="Arial" w:cs="Arial"/>
                <w:sz w:val="20"/>
                <w:szCs w:val="20"/>
              </w:rPr>
              <w:t>A detailed monitoring exercise involved quantitative and qualitative methods of data collection.</w:t>
            </w:r>
            <w:r w:rsidR="00944B92">
              <w:rPr>
                <w:rFonts w:ascii="Arial" w:hAnsi="Arial" w:cs="Arial"/>
                <w:sz w:val="20"/>
                <w:szCs w:val="20"/>
              </w:rPr>
              <w:t xml:space="preserve"> </w:t>
            </w:r>
            <w:r w:rsidR="00944B92" w:rsidRPr="00944B92">
              <w:rPr>
                <w:rFonts w:ascii="Arial" w:hAnsi="Arial" w:cs="Arial"/>
                <w:sz w:val="20"/>
                <w:szCs w:val="20"/>
              </w:rPr>
              <w:t xml:space="preserve">A formative questionnaire was developed targeting children </w:t>
            </w:r>
            <w:r w:rsidR="00944B92">
              <w:rPr>
                <w:rFonts w:ascii="Arial" w:hAnsi="Arial" w:cs="Arial"/>
                <w:sz w:val="20"/>
                <w:szCs w:val="20"/>
              </w:rPr>
              <w:t xml:space="preserve">aged 0-23 months, and as with </w:t>
            </w:r>
            <w:r w:rsidR="00944B92" w:rsidRPr="00944B92">
              <w:rPr>
                <w:rFonts w:ascii="Arial" w:hAnsi="Arial" w:cs="Arial"/>
                <w:sz w:val="20"/>
                <w:szCs w:val="20"/>
              </w:rPr>
              <w:t>all the questions on IYCF, the questionnaire was administered to primary caregivers, mainly the mothers of the children aged 0-23 months.</w:t>
            </w:r>
            <w:r w:rsidRPr="00E94E54">
              <w:rPr>
                <w:rFonts w:ascii="Arial" w:hAnsi="Arial" w:cs="Arial"/>
                <w:sz w:val="20"/>
                <w:szCs w:val="20"/>
              </w:rPr>
              <w:t xml:space="preserve"> This was deliberately planned to ensure both cores, optional IYCF indicators, are exhaustively monitored, and findings remain evidence-based. Children aged 0 – 23 months were targeted specifically to find-out the proportion of children ever breastfed and timely initiation of breastfeeding in 0 – 23 months, exclusive breastfeeding (EBF) in 0 – 5 months, continuation of breastfeeding at one year and introduction of semi-solid, solid or soft food in 6 – 8 months. Other indicators were minimum dietary diversity (MDD), minimum meal frequency (MMF), and minimum acceptable diet (MAD) in 6 – 23 months. </w:t>
            </w:r>
          </w:p>
          <w:p w14:paraId="703781EB" w14:textId="77777777" w:rsidR="009D6FEF" w:rsidRDefault="009D6FEF" w:rsidP="00075BF6">
            <w:pPr>
              <w:jc w:val="both"/>
              <w:rPr>
                <w:rFonts w:ascii="Arial" w:hAnsi="Arial" w:cs="Arial"/>
                <w:b/>
                <w:bCs/>
                <w:sz w:val="20"/>
                <w:szCs w:val="20"/>
              </w:rPr>
            </w:pPr>
            <w:bookmarkStart w:id="3" w:name="_Toc151600351"/>
            <w:r w:rsidRPr="00E94E54">
              <w:rPr>
                <w:rFonts w:ascii="Arial" w:hAnsi="Arial" w:cs="Arial"/>
                <w:b/>
                <w:bCs/>
                <w:sz w:val="20"/>
                <w:szCs w:val="20"/>
              </w:rPr>
              <w:t xml:space="preserve">Summary Result: </w:t>
            </w:r>
            <w:bookmarkEnd w:id="3"/>
            <w:r w:rsidRPr="00E94E54">
              <w:rPr>
                <w:rFonts w:ascii="Arial" w:hAnsi="Arial" w:cs="Arial"/>
                <w:b/>
                <w:bCs/>
                <w:sz w:val="20"/>
                <w:szCs w:val="20"/>
              </w:rPr>
              <w:t xml:space="preserve"> </w:t>
            </w:r>
          </w:p>
          <w:p w14:paraId="2BF400ED" w14:textId="3A44D55D" w:rsidR="007D3083" w:rsidRPr="00E94E54" w:rsidRDefault="007D3083" w:rsidP="00075BF6">
            <w:pPr>
              <w:jc w:val="both"/>
              <w:rPr>
                <w:rFonts w:ascii="Arial" w:hAnsi="Arial" w:cs="Arial"/>
                <w:b/>
                <w:bCs/>
                <w:sz w:val="20"/>
                <w:szCs w:val="20"/>
              </w:rPr>
            </w:pPr>
            <w:r>
              <w:rPr>
                <w:rFonts w:ascii="Arial" w:hAnsi="Arial" w:cs="Arial"/>
                <w:b/>
                <w:bCs/>
                <w:sz w:val="20"/>
                <w:szCs w:val="20"/>
              </w:rPr>
              <w:t xml:space="preserve">Table </w:t>
            </w:r>
            <w:proofErr w:type="gramStart"/>
            <w:r>
              <w:rPr>
                <w:rFonts w:ascii="Arial" w:hAnsi="Arial" w:cs="Arial"/>
                <w:b/>
                <w:bCs/>
                <w:sz w:val="20"/>
                <w:szCs w:val="20"/>
              </w:rPr>
              <w:t>1 :</w:t>
            </w:r>
            <w:proofErr w:type="gramEnd"/>
            <w:r>
              <w:rPr>
                <w:rFonts w:ascii="Arial" w:hAnsi="Arial" w:cs="Arial"/>
                <w:b/>
                <w:bCs/>
                <w:sz w:val="20"/>
                <w:szCs w:val="20"/>
              </w:rPr>
              <w:t xml:space="preserve"> </w:t>
            </w:r>
            <w:r w:rsidR="00E530AB" w:rsidRPr="00E94E54">
              <w:rPr>
                <w:rFonts w:ascii="Arial" w:hAnsi="Arial" w:cs="Arial"/>
                <w:b/>
                <w:bCs/>
                <w:color w:val="000000" w:themeColor="dark1"/>
                <w:kern w:val="24"/>
                <w:sz w:val="20"/>
                <w:szCs w:val="20"/>
                <w:lang w:bidi="ar-SA"/>
              </w:rPr>
              <w:t xml:space="preserve">Breastfeeding </w:t>
            </w:r>
            <w:r w:rsidR="00E530AB">
              <w:rPr>
                <w:rFonts w:ascii="Arial" w:hAnsi="Arial" w:cs="Arial"/>
                <w:b/>
                <w:bCs/>
                <w:color w:val="000000" w:themeColor="dark1"/>
                <w:kern w:val="24"/>
                <w:sz w:val="20"/>
                <w:szCs w:val="20"/>
                <w:lang w:bidi="ar-SA"/>
              </w:rPr>
              <w:t xml:space="preserve">and </w:t>
            </w:r>
            <w:r w:rsidR="00E530AB" w:rsidRPr="00E94E54">
              <w:rPr>
                <w:rFonts w:ascii="Arial" w:hAnsi="Arial" w:cs="Arial"/>
                <w:b/>
                <w:bCs/>
                <w:color w:val="000000" w:themeColor="dark1"/>
                <w:kern w:val="24"/>
                <w:sz w:val="20"/>
                <w:szCs w:val="20"/>
                <w:lang w:bidi="ar-SA"/>
              </w:rPr>
              <w:t xml:space="preserve">Complementary </w:t>
            </w:r>
            <w:r w:rsidR="00E530AB">
              <w:rPr>
                <w:rFonts w:ascii="Arial" w:hAnsi="Arial" w:cs="Arial"/>
                <w:b/>
                <w:bCs/>
                <w:color w:val="000000" w:themeColor="dark1"/>
                <w:kern w:val="24"/>
                <w:sz w:val="20"/>
                <w:szCs w:val="20"/>
                <w:lang w:bidi="ar-SA"/>
              </w:rPr>
              <w:t xml:space="preserve">feeding </w:t>
            </w:r>
            <w:r w:rsidR="00E530AB" w:rsidRPr="00E94E54">
              <w:rPr>
                <w:rFonts w:ascii="Arial" w:hAnsi="Arial" w:cs="Arial"/>
                <w:b/>
                <w:bCs/>
                <w:color w:val="000000" w:themeColor="dark1"/>
                <w:kern w:val="24"/>
                <w:sz w:val="20"/>
                <w:szCs w:val="20"/>
                <w:lang w:bidi="ar-SA"/>
              </w:rPr>
              <w:t>practices</w:t>
            </w:r>
          </w:p>
          <w:tbl>
            <w:tblPr>
              <w:tblStyle w:val="TableGrid"/>
              <w:tblW w:w="5000" w:type="pct"/>
              <w:tblLook w:val="0600" w:firstRow="0" w:lastRow="0" w:firstColumn="0" w:lastColumn="0" w:noHBand="1" w:noVBand="1"/>
            </w:tblPr>
            <w:tblGrid>
              <w:gridCol w:w="868"/>
              <w:gridCol w:w="5451"/>
              <w:gridCol w:w="1228"/>
              <w:gridCol w:w="1577"/>
            </w:tblGrid>
            <w:tr w:rsidR="00CD2194" w:rsidRPr="00E94E54" w14:paraId="377C727F" w14:textId="3432D3DD" w:rsidTr="00CD2194">
              <w:trPr>
                <w:trHeight w:val="224"/>
              </w:trPr>
              <w:tc>
                <w:tcPr>
                  <w:tcW w:w="476" w:type="pct"/>
                </w:tcPr>
                <w:p w14:paraId="1C8007EA" w14:textId="77777777" w:rsidR="00CD2194" w:rsidRPr="00E94E54" w:rsidRDefault="00CD2194" w:rsidP="00075BF6">
                  <w:pPr>
                    <w:jc w:val="both"/>
                    <w:textAlignment w:val="bottom"/>
                    <w:rPr>
                      <w:rFonts w:ascii="Arial" w:hAnsi="Arial" w:cs="Arial"/>
                      <w:b/>
                      <w:bCs/>
                      <w:color w:val="000000" w:themeColor="dark1"/>
                      <w:kern w:val="24"/>
                      <w:sz w:val="20"/>
                      <w:szCs w:val="20"/>
                      <w:lang w:bidi="ar-SA"/>
                    </w:rPr>
                  </w:pPr>
                  <w:r w:rsidRPr="00E94E54">
                    <w:rPr>
                      <w:rFonts w:ascii="Arial" w:hAnsi="Arial" w:cs="Arial"/>
                      <w:b/>
                      <w:bCs/>
                      <w:color w:val="000000" w:themeColor="dark1"/>
                      <w:kern w:val="24"/>
                      <w:sz w:val="20"/>
                      <w:szCs w:val="20"/>
                      <w:lang w:bidi="ar-SA"/>
                    </w:rPr>
                    <w:t>S/N</w:t>
                  </w:r>
                </w:p>
                <w:p w14:paraId="76BC5314" w14:textId="77777777" w:rsidR="00CD2194" w:rsidRPr="00E94E54" w:rsidRDefault="00CD2194" w:rsidP="00075BF6">
                  <w:pPr>
                    <w:jc w:val="both"/>
                    <w:textAlignment w:val="bottom"/>
                    <w:rPr>
                      <w:rFonts w:ascii="Arial" w:hAnsi="Arial" w:cs="Arial"/>
                      <w:b/>
                      <w:bCs/>
                      <w:color w:val="000000" w:themeColor="dark1"/>
                      <w:kern w:val="24"/>
                      <w:sz w:val="20"/>
                      <w:szCs w:val="20"/>
                      <w:lang w:bidi="ar-SA"/>
                    </w:rPr>
                  </w:pPr>
                </w:p>
              </w:tc>
              <w:tc>
                <w:tcPr>
                  <w:tcW w:w="2987" w:type="pct"/>
                </w:tcPr>
                <w:p w14:paraId="31CC1383" w14:textId="77777777" w:rsidR="00CD2194" w:rsidRPr="00E94E54" w:rsidRDefault="00CD2194" w:rsidP="00075BF6">
                  <w:pPr>
                    <w:jc w:val="both"/>
                    <w:textAlignment w:val="center"/>
                    <w:rPr>
                      <w:rFonts w:ascii="Arial" w:hAnsi="Arial" w:cs="Arial"/>
                      <w:b/>
                      <w:bCs/>
                      <w:color w:val="000000" w:themeColor="dark1"/>
                      <w:kern w:val="24"/>
                      <w:sz w:val="20"/>
                      <w:szCs w:val="20"/>
                      <w:lang w:bidi="ar-SA"/>
                    </w:rPr>
                  </w:pPr>
                  <w:r w:rsidRPr="00E94E54">
                    <w:rPr>
                      <w:rFonts w:ascii="Arial" w:hAnsi="Arial" w:cs="Arial"/>
                      <w:b/>
                      <w:bCs/>
                      <w:color w:val="000000" w:themeColor="dark1"/>
                      <w:kern w:val="24"/>
                      <w:sz w:val="20"/>
                      <w:szCs w:val="20"/>
                      <w:lang w:bidi="ar-SA"/>
                    </w:rPr>
                    <w:t>IYCF Indicators</w:t>
                  </w:r>
                </w:p>
              </w:tc>
              <w:tc>
                <w:tcPr>
                  <w:tcW w:w="673" w:type="pct"/>
                </w:tcPr>
                <w:p w14:paraId="7D155C22" w14:textId="0CE1237A" w:rsidR="00CD2194" w:rsidRPr="00E94E54" w:rsidRDefault="00CD2194" w:rsidP="00075BF6">
                  <w:pPr>
                    <w:jc w:val="center"/>
                    <w:textAlignment w:val="center"/>
                    <w:rPr>
                      <w:rFonts w:ascii="Arial" w:hAnsi="Arial" w:cs="Arial"/>
                      <w:b/>
                      <w:bCs/>
                      <w:color w:val="000000" w:themeColor="dark1"/>
                      <w:kern w:val="24"/>
                      <w:sz w:val="20"/>
                      <w:szCs w:val="20"/>
                      <w:lang w:bidi="ar-SA"/>
                    </w:rPr>
                  </w:pPr>
                  <w:r w:rsidRPr="00E94E54">
                    <w:rPr>
                      <w:rFonts w:ascii="Arial" w:hAnsi="Arial" w:cs="Arial"/>
                      <w:b/>
                      <w:bCs/>
                      <w:color w:val="000000" w:themeColor="dark1"/>
                      <w:kern w:val="24"/>
                      <w:sz w:val="20"/>
                      <w:szCs w:val="20"/>
                      <w:lang w:bidi="ar-SA"/>
                    </w:rPr>
                    <w:t>Frequency</w:t>
                  </w:r>
                  <w:r w:rsidR="004A2F4C">
                    <w:rPr>
                      <w:rFonts w:ascii="Arial" w:hAnsi="Arial" w:cs="Arial"/>
                      <w:b/>
                      <w:bCs/>
                      <w:color w:val="000000" w:themeColor="dark1"/>
                      <w:kern w:val="24"/>
                      <w:sz w:val="20"/>
                      <w:szCs w:val="20"/>
                      <w:lang w:bidi="ar-SA"/>
                    </w:rPr>
                    <w:t xml:space="preserve"> (N)</w:t>
                  </w:r>
                </w:p>
              </w:tc>
              <w:tc>
                <w:tcPr>
                  <w:tcW w:w="864" w:type="pct"/>
                </w:tcPr>
                <w:p w14:paraId="1CF684D4" w14:textId="4CF4A63E" w:rsidR="00CD2194" w:rsidRPr="00E94E54" w:rsidRDefault="00CD2194" w:rsidP="00075BF6">
                  <w:pPr>
                    <w:jc w:val="center"/>
                    <w:textAlignment w:val="center"/>
                    <w:rPr>
                      <w:rFonts w:ascii="Arial" w:hAnsi="Arial" w:cs="Arial"/>
                      <w:b/>
                      <w:bCs/>
                      <w:color w:val="000000" w:themeColor="dark1"/>
                      <w:kern w:val="24"/>
                      <w:sz w:val="20"/>
                      <w:szCs w:val="20"/>
                      <w:lang w:bidi="ar-SA"/>
                    </w:rPr>
                  </w:pPr>
                  <w:r w:rsidRPr="00E94E54">
                    <w:rPr>
                      <w:rFonts w:ascii="Arial" w:hAnsi="Arial" w:cs="Arial"/>
                      <w:b/>
                      <w:bCs/>
                      <w:color w:val="000000" w:themeColor="dark1"/>
                      <w:kern w:val="24"/>
                      <w:sz w:val="20"/>
                      <w:szCs w:val="20"/>
                      <w:lang w:bidi="ar-SA"/>
                    </w:rPr>
                    <w:t>Percentage</w:t>
                  </w:r>
                </w:p>
              </w:tc>
            </w:tr>
            <w:tr w:rsidR="00CD2194" w:rsidRPr="00E94E54" w14:paraId="257974C5" w14:textId="77777777" w:rsidTr="009600E0">
              <w:trPr>
                <w:trHeight w:val="275"/>
              </w:trPr>
              <w:tc>
                <w:tcPr>
                  <w:tcW w:w="5000" w:type="pct"/>
                  <w:gridSpan w:val="4"/>
                </w:tcPr>
                <w:p w14:paraId="7AB8FAC6" w14:textId="77777777" w:rsidR="00CD2194" w:rsidRPr="00E94E54" w:rsidRDefault="00CD2194" w:rsidP="00075BF6">
                  <w:pPr>
                    <w:jc w:val="both"/>
                    <w:textAlignment w:val="center"/>
                    <w:rPr>
                      <w:rFonts w:ascii="Arial" w:hAnsi="Arial" w:cs="Arial"/>
                      <w:b/>
                      <w:bCs/>
                      <w:color w:val="000000" w:themeColor="dark1"/>
                      <w:kern w:val="24"/>
                      <w:sz w:val="20"/>
                      <w:szCs w:val="20"/>
                      <w:lang w:bidi="ar-SA"/>
                    </w:rPr>
                  </w:pPr>
                  <w:r w:rsidRPr="00E94E54">
                    <w:rPr>
                      <w:rFonts w:ascii="Arial" w:hAnsi="Arial" w:cs="Arial"/>
                      <w:b/>
                      <w:bCs/>
                      <w:color w:val="000000" w:themeColor="dark1"/>
                      <w:kern w:val="24"/>
                      <w:sz w:val="20"/>
                      <w:szCs w:val="20"/>
                      <w:lang w:bidi="ar-SA"/>
                    </w:rPr>
                    <w:t>Breastfeeding practices</w:t>
                  </w:r>
                </w:p>
              </w:tc>
            </w:tr>
            <w:tr w:rsidR="00CD2194" w:rsidRPr="00E94E54" w14:paraId="57E5B5EA" w14:textId="77777777" w:rsidTr="00CD2194">
              <w:trPr>
                <w:trHeight w:val="275"/>
              </w:trPr>
              <w:tc>
                <w:tcPr>
                  <w:tcW w:w="476" w:type="pct"/>
                  <w:hideMark/>
                </w:tcPr>
                <w:p w14:paraId="3F816057" w14:textId="77777777" w:rsidR="00CD2194" w:rsidRPr="00E94E54" w:rsidRDefault="00CD2194" w:rsidP="00075BF6">
                  <w:pPr>
                    <w:jc w:val="both"/>
                    <w:textAlignment w:val="bottom"/>
                    <w:rPr>
                      <w:rFonts w:ascii="Arial" w:eastAsia="Times New Roman" w:hAnsi="Arial" w:cs="Arial"/>
                      <w:sz w:val="20"/>
                      <w:szCs w:val="20"/>
                      <w:lang w:bidi="ar-SA"/>
                    </w:rPr>
                  </w:pPr>
                  <w:r w:rsidRPr="00E94E54">
                    <w:rPr>
                      <w:rFonts w:ascii="Arial" w:hAnsi="Arial" w:cs="Arial"/>
                      <w:color w:val="000000" w:themeColor="dark1"/>
                      <w:kern w:val="24"/>
                      <w:sz w:val="20"/>
                      <w:szCs w:val="20"/>
                      <w:lang w:bidi="ar-SA"/>
                    </w:rPr>
                    <w:t>1</w:t>
                  </w:r>
                </w:p>
              </w:tc>
              <w:tc>
                <w:tcPr>
                  <w:tcW w:w="2987" w:type="pct"/>
                  <w:hideMark/>
                </w:tcPr>
                <w:p w14:paraId="6159BAFA" w14:textId="77777777" w:rsidR="00CD2194" w:rsidRPr="00E94E54" w:rsidRDefault="00CD2194" w:rsidP="00075BF6">
                  <w:pPr>
                    <w:spacing w:after="160"/>
                    <w:jc w:val="both"/>
                    <w:rPr>
                      <w:rFonts w:ascii="Arial" w:hAnsi="Arial" w:cs="Arial"/>
                      <w:sz w:val="20"/>
                      <w:szCs w:val="20"/>
                    </w:rPr>
                  </w:pPr>
                  <w:r w:rsidRPr="00E94E54">
                    <w:rPr>
                      <w:rFonts w:ascii="Arial" w:hAnsi="Arial" w:cs="Arial"/>
                      <w:sz w:val="20"/>
                      <w:szCs w:val="20"/>
                    </w:rPr>
                    <w:t>Ever breastfed (</w:t>
                  </w:r>
                  <w:proofErr w:type="spellStart"/>
                  <w:r w:rsidRPr="00E94E54">
                    <w:rPr>
                      <w:rFonts w:ascii="Arial" w:hAnsi="Arial" w:cs="Arial"/>
                      <w:sz w:val="20"/>
                      <w:szCs w:val="20"/>
                    </w:rPr>
                    <w:t>EvBF</w:t>
                  </w:r>
                  <w:proofErr w:type="spellEnd"/>
                  <w:r w:rsidRPr="00E94E54">
                    <w:rPr>
                      <w:rFonts w:ascii="Arial" w:hAnsi="Arial" w:cs="Arial"/>
                      <w:sz w:val="20"/>
                      <w:szCs w:val="20"/>
                    </w:rPr>
                    <w:t xml:space="preserve">) 0-23 months </w:t>
                  </w:r>
                </w:p>
              </w:tc>
              <w:tc>
                <w:tcPr>
                  <w:tcW w:w="673" w:type="pct"/>
                  <w:hideMark/>
                </w:tcPr>
                <w:p w14:paraId="4A66ECB3" w14:textId="77777777" w:rsidR="00CD2194" w:rsidRPr="00E94E54" w:rsidRDefault="00CD2194" w:rsidP="00075BF6">
                  <w:pPr>
                    <w:jc w:val="center"/>
                    <w:textAlignment w:val="center"/>
                    <w:rPr>
                      <w:rFonts w:ascii="Arial" w:eastAsia="Times New Roman" w:hAnsi="Arial" w:cs="Arial"/>
                      <w:sz w:val="20"/>
                      <w:szCs w:val="20"/>
                      <w:lang w:bidi="ar-SA"/>
                    </w:rPr>
                  </w:pPr>
                  <w:r w:rsidRPr="00E94E54">
                    <w:rPr>
                      <w:rFonts w:ascii="Arial" w:hAnsi="Arial" w:cs="Arial"/>
                      <w:sz w:val="20"/>
                      <w:szCs w:val="20"/>
                    </w:rPr>
                    <w:t>526</w:t>
                  </w:r>
                </w:p>
              </w:tc>
              <w:tc>
                <w:tcPr>
                  <w:tcW w:w="864" w:type="pct"/>
                </w:tcPr>
                <w:p w14:paraId="69936DBC" w14:textId="77777777" w:rsidR="00CD2194" w:rsidRPr="00E94E54" w:rsidRDefault="00CD2194" w:rsidP="00075BF6">
                  <w:pPr>
                    <w:jc w:val="center"/>
                    <w:textAlignment w:val="center"/>
                    <w:rPr>
                      <w:rFonts w:ascii="Arial" w:eastAsia="Times New Roman" w:hAnsi="Arial" w:cs="Arial"/>
                      <w:sz w:val="20"/>
                      <w:szCs w:val="20"/>
                      <w:lang w:bidi="ar-SA"/>
                    </w:rPr>
                  </w:pPr>
                  <w:r w:rsidRPr="00E94E54">
                    <w:rPr>
                      <w:rFonts w:ascii="Arial" w:hAnsi="Arial" w:cs="Arial"/>
                      <w:sz w:val="20"/>
                      <w:szCs w:val="20"/>
                    </w:rPr>
                    <w:t>97.2%</w:t>
                  </w:r>
                </w:p>
              </w:tc>
            </w:tr>
            <w:tr w:rsidR="00CD2194" w:rsidRPr="00E94E54" w14:paraId="64076FF7" w14:textId="77777777" w:rsidTr="00CD2194">
              <w:trPr>
                <w:trHeight w:val="386"/>
              </w:trPr>
              <w:tc>
                <w:tcPr>
                  <w:tcW w:w="476" w:type="pct"/>
                  <w:hideMark/>
                </w:tcPr>
                <w:p w14:paraId="2280AC13" w14:textId="77777777" w:rsidR="00CD2194" w:rsidRPr="00E94E54" w:rsidRDefault="00CD2194" w:rsidP="00075BF6">
                  <w:pPr>
                    <w:jc w:val="both"/>
                    <w:textAlignment w:val="bottom"/>
                    <w:rPr>
                      <w:rFonts w:ascii="Arial" w:eastAsia="Times New Roman" w:hAnsi="Arial" w:cs="Arial"/>
                      <w:sz w:val="20"/>
                      <w:szCs w:val="20"/>
                      <w:lang w:bidi="ar-SA"/>
                    </w:rPr>
                  </w:pPr>
                  <w:r w:rsidRPr="00E94E54">
                    <w:rPr>
                      <w:rFonts w:ascii="Arial" w:hAnsi="Arial" w:cs="Arial"/>
                      <w:color w:val="000000"/>
                      <w:kern w:val="24"/>
                      <w:sz w:val="20"/>
                      <w:szCs w:val="20"/>
                      <w:lang w:bidi="ar-SA"/>
                    </w:rPr>
                    <w:t>2</w:t>
                  </w:r>
                </w:p>
              </w:tc>
              <w:tc>
                <w:tcPr>
                  <w:tcW w:w="2987" w:type="pct"/>
                  <w:hideMark/>
                </w:tcPr>
                <w:p w14:paraId="3D56151E" w14:textId="77777777" w:rsidR="00CD2194" w:rsidRPr="00E94E54" w:rsidRDefault="00CD2194" w:rsidP="00075BF6">
                  <w:pPr>
                    <w:spacing w:after="160"/>
                    <w:jc w:val="both"/>
                    <w:rPr>
                      <w:rFonts w:ascii="Arial" w:hAnsi="Arial" w:cs="Arial"/>
                      <w:sz w:val="20"/>
                      <w:szCs w:val="20"/>
                    </w:rPr>
                  </w:pPr>
                  <w:r w:rsidRPr="00E94E54">
                    <w:rPr>
                      <w:rFonts w:ascii="Arial" w:hAnsi="Arial" w:cs="Arial"/>
                      <w:sz w:val="20"/>
                      <w:szCs w:val="20"/>
                    </w:rPr>
                    <w:t>Early initiation of breastfeeding (EIBF) 0-23 months</w:t>
                  </w:r>
                </w:p>
              </w:tc>
              <w:tc>
                <w:tcPr>
                  <w:tcW w:w="673" w:type="pct"/>
                </w:tcPr>
                <w:p w14:paraId="2A74ECED" w14:textId="77777777" w:rsidR="00CD2194" w:rsidRPr="00E94E54" w:rsidRDefault="00CD2194" w:rsidP="00075BF6">
                  <w:pPr>
                    <w:jc w:val="center"/>
                    <w:textAlignment w:val="center"/>
                    <w:rPr>
                      <w:rFonts w:ascii="Arial" w:hAnsi="Arial" w:cs="Arial"/>
                      <w:sz w:val="20"/>
                      <w:szCs w:val="20"/>
                    </w:rPr>
                  </w:pPr>
                  <w:r w:rsidRPr="00E94E54">
                    <w:rPr>
                      <w:rFonts w:ascii="Arial" w:hAnsi="Arial" w:cs="Arial"/>
                      <w:sz w:val="20"/>
                      <w:szCs w:val="20"/>
                    </w:rPr>
                    <w:t>455</w:t>
                  </w:r>
                </w:p>
              </w:tc>
              <w:tc>
                <w:tcPr>
                  <w:tcW w:w="864" w:type="pct"/>
                </w:tcPr>
                <w:p w14:paraId="62B20F72" w14:textId="77777777" w:rsidR="00CD2194" w:rsidRPr="00E94E54" w:rsidRDefault="00CD2194" w:rsidP="00075BF6">
                  <w:pPr>
                    <w:jc w:val="center"/>
                    <w:textAlignment w:val="center"/>
                    <w:rPr>
                      <w:rFonts w:ascii="Arial" w:hAnsi="Arial" w:cs="Arial"/>
                      <w:sz w:val="20"/>
                      <w:szCs w:val="20"/>
                    </w:rPr>
                  </w:pPr>
                  <w:r w:rsidRPr="00E94E54">
                    <w:rPr>
                      <w:rFonts w:ascii="Arial" w:hAnsi="Arial" w:cs="Arial"/>
                      <w:sz w:val="20"/>
                      <w:szCs w:val="20"/>
                    </w:rPr>
                    <w:t>84.1%</w:t>
                  </w:r>
                </w:p>
              </w:tc>
            </w:tr>
            <w:tr w:rsidR="00CD2194" w:rsidRPr="00E94E54" w14:paraId="6EA17B35" w14:textId="77777777" w:rsidTr="00CD2194">
              <w:trPr>
                <w:trHeight w:val="389"/>
              </w:trPr>
              <w:tc>
                <w:tcPr>
                  <w:tcW w:w="476" w:type="pct"/>
                  <w:hideMark/>
                </w:tcPr>
                <w:p w14:paraId="0C5F319F" w14:textId="77777777" w:rsidR="00CD2194" w:rsidRPr="00E94E54" w:rsidRDefault="00CD2194" w:rsidP="00075BF6">
                  <w:pPr>
                    <w:jc w:val="both"/>
                    <w:textAlignment w:val="bottom"/>
                    <w:rPr>
                      <w:rFonts w:ascii="Arial" w:eastAsia="Times New Roman" w:hAnsi="Arial" w:cs="Arial"/>
                      <w:sz w:val="20"/>
                      <w:szCs w:val="20"/>
                      <w:lang w:bidi="ar-SA"/>
                    </w:rPr>
                  </w:pPr>
                  <w:r w:rsidRPr="00E94E54">
                    <w:rPr>
                      <w:rFonts w:ascii="Arial" w:hAnsi="Arial" w:cs="Arial"/>
                      <w:sz w:val="20"/>
                      <w:szCs w:val="20"/>
                      <w:lang w:bidi="ar-SA"/>
                    </w:rPr>
                    <w:t>3</w:t>
                  </w:r>
                </w:p>
              </w:tc>
              <w:tc>
                <w:tcPr>
                  <w:tcW w:w="2987" w:type="pct"/>
                  <w:hideMark/>
                </w:tcPr>
                <w:p w14:paraId="3AFF60E7" w14:textId="77777777" w:rsidR="00CD2194" w:rsidRPr="00E94E54" w:rsidRDefault="00CD2194" w:rsidP="00075BF6">
                  <w:pPr>
                    <w:spacing w:after="160"/>
                    <w:jc w:val="both"/>
                    <w:rPr>
                      <w:rFonts w:ascii="Arial" w:hAnsi="Arial" w:cs="Arial"/>
                      <w:sz w:val="20"/>
                      <w:szCs w:val="20"/>
                    </w:rPr>
                  </w:pPr>
                  <w:r w:rsidRPr="00E94E54">
                    <w:rPr>
                      <w:rFonts w:ascii="Arial" w:hAnsi="Arial" w:cs="Arial"/>
                      <w:sz w:val="20"/>
                      <w:szCs w:val="20"/>
                    </w:rPr>
                    <w:t>Exclusive breastfeeding under six months (EBF) 0-5 months</w:t>
                  </w:r>
                </w:p>
              </w:tc>
              <w:tc>
                <w:tcPr>
                  <w:tcW w:w="673" w:type="pct"/>
                </w:tcPr>
                <w:p w14:paraId="723543F9" w14:textId="77777777" w:rsidR="00CD2194" w:rsidRPr="00E94E54" w:rsidRDefault="00CD2194" w:rsidP="00075BF6">
                  <w:pPr>
                    <w:jc w:val="center"/>
                    <w:textAlignment w:val="center"/>
                    <w:rPr>
                      <w:rFonts w:ascii="Arial" w:eastAsia="Times New Roman" w:hAnsi="Arial" w:cs="Arial"/>
                      <w:sz w:val="20"/>
                      <w:szCs w:val="20"/>
                      <w:lang w:bidi="ar-SA"/>
                    </w:rPr>
                  </w:pPr>
                  <w:r w:rsidRPr="00E94E54">
                    <w:rPr>
                      <w:rFonts w:ascii="Arial" w:hAnsi="Arial" w:cs="Arial"/>
                      <w:sz w:val="20"/>
                      <w:szCs w:val="20"/>
                    </w:rPr>
                    <w:t>72</w:t>
                  </w:r>
                </w:p>
              </w:tc>
              <w:tc>
                <w:tcPr>
                  <w:tcW w:w="864" w:type="pct"/>
                </w:tcPr>
                <w:p w14:paraId="007DA14B" w14:textId="77777777" w:rsidR="00CD2194" w:rsidRPr="00E94E54" w:rsidRDefault="00CD2194" w:rsidP="00075BF6">
                  <w:pPr>
                    <w:jc w:val="center"/>
                    <w:textAlignment w:val="center"/>
                    <w:rPr>
                      <w:rFonts w:ascii="Arial" w:eastAsia="Times New Roman" w:hAnsi="Arial" w:cs="Arial"/>
                      <w:sz w:val="20"/>
                      <w:szCs w:val="20"/>
                      <w:lang w:bidi="ar-SA"/>
                    </w:rPr>
                  </w:pPr>
                  <w:r w:rsidRPr="00E94E54">
                    <w:rPr>
                      <w:rFonts w:ascii="Arial" w:hAnsi="Arial" w:cs="Arial"/>
                      <w:sz w:val="20"/>
                      <w:szCs w:val="20"/>
                    </w:rPr>
                    <w:t>66.1%</w:t>
                  </w:r>
                </w:p>
              </w:tc>
            </w:tr>
            <w:tr w:rsidR="00CD2194" w:rsidRPr="00E94E54" w14:paraId="45EFAFA9" w14:textId="77777777" w:rsidTr="00CD2194">
              <w:trPr>
                <w:trHeight w:val="389"/>
              </w:trPr>
              <w:tc>
                <w:tcPr>
                  <w:tcW w:w="476" w:type="pct"/>
                  <w:hideMark/>
                </w:tcPr>
                <w:p w14:paraId="44008C9A" w14:textId="77777777" w:rsidR="00CD2194" w:rsidRPr="00E94E54" w:rsidRDefault="00CD2194" w:rsidP="00075BF6">
                  <w:pPr>
                    <w:jc w:val="both"/>
                    <w:textAlignment w:val="bottom"/>
                    <w:rPr>
                      <w:rFonts w:ascii="Arial" w:eastAsia="Times New Roman" w:hAnsi="Arial" w:cs="Arial"/>
                      <w:sz w:val="20"/>
                      <w:szCs w:val="20"/>
                      <w:lang w:bidi="ar-SA"/>
                    </w:rPr>
                  </w:pPr>
                  <w:r w:rsidRPr="00E94E54">
                    <w:rPr>
                      <w:rFonts w:ascii="Arial" w:hAnsi="Arial" w:cs="Arial"/>
                      <w:sz w:val="20"/>
                      <w:szCs w:val="20"/>
                      <w:lang w:bidi="ar-SA"/>
                    </w:rPr>
                    <w:t>4</w:t>
                  </w:r>
                </w:p>
              </w:tc>
              <w:tc>
                <w:tcPr>
                  <w:tcW w:w="2987" w:type="pct"/>
                  <w:hideMark/>
                </w:tcPr>
                <w:p w14:paraId="641EC7FC" w14:textId="77777777" w:rsidR="00CD2194" w:rsidRPr="00E94E54" w:rsidRDefault="00CD2194" w:rsidP="00075BF6">
                  <w:pPr>
                    <w:spacing w:after="160"/>
                    <w:jc w:val="both"/>
                    <w:rPr>
                      <w:rFonts w:ascii="Arial" w:hAnsi="Arial" w:cs="Arial"/>
                      <w:sz w:val="20"/>
                      <w:szCs w:val="20"/>
                    </w:rPr>
                  </w:pPr>
                  <w:r w:rsidRPr="00E94E54">
                    <w:rPr>
                      <w:rFonts w:ascii="Arial" w:hAnsi="Arial" w:cs="Arial"/>
                      <w:sz w:val="20"/>
                      <w:szCs w:val="20"/>
                    </w:rPr>
                    <w:t>Continued breastfeeding (CBF) (12-23 months)</w:t>
                  </w:r>
                </w:p>
              </w:tc>
              <w:tc>
                <w:tcPr>
                  <w:tcW w:w="673" w:type="pct"/>
                </w:tcPr>
                <w:p w14:paraId="0BEAF8CC" w14:textId="77777777" w:rsidR="00CD2194" w:rsidRPr="00E94E54" w:rsidRDefault="00CD2194" w:rsidP="00075BF6">
                  <w:pPr>
                    <w:jc w:val="center"/>
                    <w:textAlignment w:val="center"/>
                    <w:rPr>
                      <w:rFonts w:ascii="Arial" w:eastAsia="Times New Roman" w:hAnsi="Arial" w:cs="Arial"/>
                      <w:sz w:val="20"/>
                      <w:szCs w:val="20"/>
                      <w:lang w:bidi="ar-SA"/>
                    </w:rPr>
                  </w:pPr>
                  <w:r w:rsidRPr="00E94E54">
                    <w:rPr>
                      <w:rFonts w:ascii="Arial" w:hAnsi="Arial" w:cs="Arial"/>
                      <w:sz w:val="20"/>
                      <w:szCs w:val="20"/>
                    </w:rPr>
                    <w:t>214</w:t>
                  </w:r>
                </w:p>
              </w:tc>
              <w:tc>
                <w:tcPr>
                  <w:tcW w:w="864" w:type="pct"/>
                </w:tcPr>
                <w:p w14:paraId="50577350" w14:textId="77777777" w:rsidR="00CD2194" w:rsidRPr="00E94E54" w:rsidRDefault="00CD2194" w:rsidP="00075BF6">
                  <w:pPr>
                    <w:jc w:val="center"/>
                    <w:textAlignment w:val="center"/>
                    <w:rPr>
                      <w:rFonts w:ascii="Arial" w:eastAsia="Times New Roman" w:hAnsi="Arial" w:cs="Arial"/>
                      <w:sz w:val="20"/>
                      <w:szCs w:val="20"/>
                      <w:lang w:bidi="ar-SA"/>
                    </w:rPr>
                  </w:pPr>
                  <w:r w:rsidRPr="00E94E54">
                    <w:rPr>
                      <w:rFonts w:ascii="Arial" w:hAnsi="Arial" w:cs="Arial"/>
                      <w:sz w:val="20"/>
                      <w:szCs w:val="20"/>
                    </w:rPr>
                    <w:t>81.4%</w:t>
                  </w:r>
                </w:p>
              </w:tc>
            </w:tr>
            <w:tr w:rsidR="00CD2194" w:rsidRPr="00E94E54" w14:paraId="10141A56" w14:textId="77777777" w:rsidTr="009600E0">
              <w:trPr>
                <w:trHeight w:val="332"/>
              </w:trPr>
              <w:tc>
                <w:tcPr>
                  <w:tcW w:w="5000" w:type="pct"/>
                  <w:gridSpan w:val="4"/>
                </w:tcPr>
                <w:p w14:paraId="1732B9F1" w14:textId="77777777" w:rsidR="00CD2194" w:rsidRPr="00E94E54" w:rsidRDefault="00CD2194" w:rsidP="00075BF6">
                  <w:pPr>
                    <w:textAlignment w:val="center"/>
                    <w:rPr>
                      <w:rFonts w:ascii="Arial" w:hAnsi="Arial" w:cs="Arial"/>
                      <w:b/>
                      <w:bCs/>
                      <w:color w:val="000000" w:themeColor="dark1"/>
                      <w:kern w:val="24"/>
                      <w:sz w:val="20"/>
                      <w:szCs w:val="20"/>
                      <w:lang w:bidi="ar-SA"/>
                    </w:rPr>
                  </w:pPr>
                  <w:r w:rsidRPr="00E94E54">
                    <w:rPr>
                      <w:rFonts w:ascii="Arial" w:hAnsi="Arial" w:cs="Arial"/>
                      <w:b/>
                      <w:bCs/>
                      <w:color w:val="000000" w:themeColor="dark1"/>
                      <w:kern w:val="24"/>
                      <w:sz w:val="20"/>
                      <w:szCs w:val="20"/>
                      <w:lang w:bidi="ar-SA"/>
                    </w:rPr>
                    <w:t>Complementary feeding</w:t>
                  </w:r>
                </w:p>
              </w:tc>
            </w:tr>
            <w:tr w:rsidR="00CD2194" w:rsidRPr="00E94E54" w14:paraId="78558121" w14:textId="77777777" w:rsidTr="00CD2194">
              <w:trPr>
                <w:trHeight w:val="389"/>
              </w:trPr>
              <w:tc>
                <w:tcPr>
                  <w:tcW w:w="476" w:type="pct"/>
                  <w:hideMark/>
                </w:tcPr>
                <w:p w14:paraId="6E43092A" w14:textId="77777777" w:rsidR="00CD2194" w:rsidRPr="00E94E54" w:rsidRDefault="00CD2194" w:rsidP="00075BF6">
                  <w:pPr>
                    <w:jc w:val="both"/>
                    <w:textAlignment w:val="bottom"/>
                    <w:rPr>
                      <w:rFonts w:ascii="Arial" w:eastAsia="Times New Roman" w:hAnsi="Arial" w:cs="Arial"/>
                      <w:sz w:val="20"/>
                      <w:szCs w:val="20"/>
                      <w:lang w:bidi="ar-SA"/>
                    </w:rPr>
                  </w:pPr>
                  <w:r w:rsidRPr="00E94E54">
                    <w:rPr>
                      <w:rFonts w:ascii="Arial" w:hAnsi="Arial" w:cs="Arial"/>
                      <w:sz w:val="20"/>
                      <w:szCs w:val="20"/>
                      <w:lang w:bidi="ar-SA"/>
                    </w:rPr>
                    <w:t>5</w:t>
                  </w:r>
                </w:p>
              </w:tc>
              <w:tc>
                <w:tcPr>
                  <w:tcW w:w="2987" w:type="pct"/>
                  <w:hideMark/>
                </w:tcPr>
                <w:p w14:paraId="1CC38BBE" w14:textId="77777777" w:rsidR="00CD2194" w:rsidRPr="00E94E54" w:rsidRDefault="00CD2194" w:rsidP="00075BF6">
                  <w:pPr>
                    <w:spacing w:after="160"/>
                    <w:jc w:val="both"/>
                    <w:rPr>
                      <w:rFonts w:ascii="Arial" w:hAnsi="Arial" w:cs="Arial"/>
                      <w:sz w:val="20"/>
                      <w:szCs w:val="20"/>
                    </w:rPr>
                  </w:pPr>
                  <w:r w:rsidRPr="00E94E54">
                    <w:rPr>
                      <w:rFonts w:ascii="Arial" w:hAnsi="Arial" w:cs="Arial"/>
                      <w:sz w:val="20"/>
                      <w:szCs w:val="20"/>
                    </w:rPr>
                    <w:t>Introduction of solid, semi-solid, or soft foods 6-23 months</w:t>
                  </w:r>
                </w:p>
              </w:tc>
              <w:tc>
                <w:tcPr>
                  <w:tcW w:w="673" w:type="pct"/>
                </w:tcPr>
                <w:p w14:paraId="14D4B8B1" w14:textId="77777777" w:rsidR="00CD2194" w:rsidRPr="00E94E54" w:rsidRDefault="00CD2194" w:rsidP="00075BF6">
                  <w:pPr>
                    <w:jc w:val="center"/>
                    <w:textAlignment w:val="center"/>
                    <w:rPr>
                      <w:rFonts w:ascii="Arial" w:eastAsia="Times New Roman" w:hAnsi="Arial" w:cs="Arial"/>
                      <w:sz w:val="20"/>
                      <w:szCs w:val="20"/>
                      <w:lang w:bidi="ar-SA"/>
                    </w:rPr>
                  </w:pPr>
                  <w:r w:rsidRPr="00E94E54">
                    <w:rPr>
                      <w:rFonts w:ascii="Arial" w:hAnsi="Arial" w:cs="Arial"/>
                      <w:sz w:val="20"/>
                      <w:szCs w:val="20"/>
                    </w:rPr>
                    <w:t>64</w:t>
                  </w:r>
                </w:p>
              </w:tc>
              <w:tc>
                <w:tcPr>
                  <w:tcW w:w="864" w:type="pct"/>
                </w:tcPr>
                <w:p w14:paraId="3FBE0869" w14:textId="77777777" w:rsidR="00CD2194" w:rsidRPr="00E94E54" w:rsidRDefault="00CD2194" w:rsidP="00075BF6">
                  <w:pPr>
                    <w:jc w:val="center"/>
                    <w:textAlignment w:val="center"/>
                    <w:rPr>
                      <w:rFonts w:ascii="Arial" w:eastAsia="Times New Roman" w:hAnsi="Arial" w:cs="Arial"/>
                      <w:sz w:val="20"/>
                      <w:szCs w:val="20"/>
                      <w:lang w:bidi="ar-SA"/>
                    </w:rPr>
                  </w:pPr>
                  <w:r w:rsidRPr="00E94E54">
                    <w:rPr>
                      <w:rFonts w:ascii="Arial" w:hAnsi="Arial" w:cs="Arial"/>
                      <w:sz w:val="20"/>
                      <w:szCs w:val="20"/>
                    </w:rPr>
                    <w:t>78.1%</w:t>
                  </w:r>
                </w:p>
              </w:tc>
            </w:tr>
            <w:tr w:rsidR="00CD2194" w:rsidRPr="00E94E54" w14:paraId="0E8AF98B" w14:textId="77777777" w:rsidTr="00CD2194">
              <w:trPr>
                <w:trHeight w:val="389"/>
              </w:trPr>
              <w:tc>
                <w:tcPr>
                  <w:tcW w:w="476" w:type="pct"/>
                  <w:hideMark/>
                </w:tcPr>
                <w:p w14:paraId="0347B8CB" w14:textId="77777777" w:rsidR="00CD2194" w:rsidRPr="00E94E54" w:rsidRDefault="00CD2194" w:rsidP="00075BF6">
                  <w:pPr>
                    <w:jc w:val="both"/>
                    <w:textAlignment w:val="bottom"/>
                    <w:rPr>
                      <w:rFonts w:ascii="Arial" w:eastAsia="Times New Roman" w:hAnsi="Arial" w:cs="Arial"/>
                      <w:sz w:val="20"/>
                      <w:szCs w:val="20"/>
                      <w:lang w:bidi="ar-SA"/>
                    </w:rPr>
                  </w:pPr>
                  <w:r w:rsidRPr="00E94E54">
                    <w:rPr>
                      <w:rFonts w:ascii="Arial" w:hAnsi="Arial" w:cs="Arial"/>
                      <w:sz w:val="20"/>
                      <w:szCs w:val="20"/>
                      <w:lang w:bidi="ar-SA"/>
                    </w:rPr>
                    <w:t>6</w:t>
                  </w:r>
                </w:p>
              </w:tc>
              <w:tc>
                <w:tcPr>
                  <w:tcW w:w="2987" w:type="pct"/>
                  <w:hideMark/>
                </w:tcPr>
                <w:p w14:paraId="7188E323" w14:textId="77777777" w:rsidR="00CD2194" w:rsidRPr="00E94E54" w:rsidRDefault="00CD2194" w:rsidP="00075BF6">
                  <w:pPr>
                    <w:spacing w:after="160"/>
                    <w:jc w:val="both"/>
                    <w:rPr>
                      <w:rFonts w:ascii="Arial" w:hAnsi="Arial" w:cs="Arial"/>
                      <w:sz w:val="20"/>
                      <w:szCs w:val="20"/>
                    </w:rPr>
                  </w:pPr>
                  <w:r w:rsidRPr="00E94E54">
                    <w:rPr>
                      <w:rFonts w:ascii="Arial" w:hAnsi="Arial" w:cs="Arial"/>
                      <w:sz w:val="20"/>
                      <w:szCs w:val="20"/>
                    </w:rPr>
                    <w:t>Minimum Dietary Diversity 6-23 months (MDD)</w:t>
                  </w:r>
                </w:p>
              </w:tc>
              <w:tc>
                <w:tcPr>
                  <w:tcW w:w="673" w:type="pct"/>
                </w:tcPr>
                <w:p w14:paraId="2B7EBA0B" w14:textId="77777777" w:rsidR="00CD2194" w:rsidRPr="00E94E54" w:rsidRDefault="00CD2194" w:rsidP="00075BF6">
                  <w:pPr>
                    <w:jc w:val="center"/>
                    <w:textAlignment w:val="center"/>
                    <w:rPr>
                      <w:rFonts w:ascii="Arial" w:eastAsia="Times New Roman" w:hAnsi="Arial" w:cs="Arial"/>
                      <w:sz w:val="20"/>
                      <w:szCs w:val="20"/>
                      <w:lang w:bidi="ar-SA"/>
                    </w:rPr>
                  </w:pPr>
                  <w:r w:rsidRPr="00E94E54">
                    <w:rPr>
                      <w:rFonts w:ascii="Arial" w:hAnsi="Arial" w:cs="Arial"/>
                      <w:sz w:val="20"/>
                      <w:szCs w:val="20"/>
                    </w:rPr>
                    <w:t>239</w:t>
                  </w:r>
                </w:p>
              </w:tc>
              <w:tc>
                <w:tcPr>
                  <w:tcW w:w="864" w:type="pct"/>
                </w:tcPr>
                <w:p w14:paraId="37B3FA02" w14:textId="77777777" w:rsidR="00CD2194" w:rsidRPr="00E94E54" w:rsidRDefault="00CD2194" w:rsidP="00075BF6">
                  <w:pPr>
                    <w:jc w:val="center"/>
                    <w:textAlignment w:val="center"/>
                    <w:rPr>
                      <w:rFonts w:ascii="Arial" w:eastAsia="Times New Roman" w:hAnsi="Arial" w:cs="Arial"/>
                      <w:sz w:val="20"/>
                      <w:szCs w:val="20"/>
                      <w:lang w:bidi="ar-SA"/>
                    </w:rPr>
                  </w:pPr>
                  <w:r w:rsidRPr="00E94E54">
                    <w:rPr>
                      <w:rFonts w:ascii="Arial" w:hAnsi="Arial" w:cs="Arial"/>
                      <w:sz w:val="20"/>
                      <w:szCs w:val="20"/>
                    </w:rPr>
                    <w:t>55.3%</w:t>
                  </w:r>
                </w:p>
              </w:tc>
            </w:tr>
            <w:tr w:rsidR="00CD2194" w:rsidRPr="00E94E54" w14:paraId="534DF507" w14:textId="77777777" w:rsidTr="00CD2194">
              <w:trPr>
                <w:trHeight w:val="389"/>
              </w:trPr>
              <w:tc>
                <w:tcPr>
                  <w:tcW w:w="476" w:type="pct"/>
                  <w:hideMark/>
                </w:tcPr>
                <w:p w14:paraId="049402AC" w14:textId="77777777" w:rsidR="00CD2194" w:rsidRPr="00E94E54" w:rsidRDefault="00CD2194" w:rsidP="00075BF6">
                  <w:pPr>
                    <w:jc w:val="both"/>
                    <w:textAlignment w:val="bottom"/>
                    <w:rPr>
                      <w:rFonts w:ascii="Arial" w:eastAsia="Times New Roman" w:hAnsi="Arial" w:cs="Arial"/>
                      <w:sz w:val="20"/>
                      <w:szCs w:val="20"/>
                      <w:lang w:bidi="ar-SA"/>
                    </w:rPr>
                  </w:pPr>
                  <w:r w:rsidRPr="00E94E54">
                    <w:rPr>
                      <w:rFonts w:ascii="Arial" w:hAnsi="Arial" w:cs="Arial"/>
                      <w:sz w:val="20"/>
                      <w:szCs w:val="20"/>
                      <w:lang w:bidi="ar-SA"/>
                    </w:rPr>
                    <w:t>7</w:t>
                  </w:r>
                </w:p>
              </w:tc>
              <w:tc>
                <w:tcPr>
                  <w:tcW w:w="2987" w:type="pct"/>
                  <w:hideMark/>
                </w:tcPr>
                <w:p w14:paraId="3D37244D" w14:textId="77777777" w:rsidR="00CD2194" w:rsidRPr="00E94E54" w:rsidRDefault="00CD2194" w:rsidP="00075BF6">
                  <w:pPr>
                    <w:spacing w:after="160"/>
                    <w:jc w:val="both"/>
                    <w:rPr>
                      <w:rFonts w:ascii="Arial" w:hAnsi="Arial" w:cs="Arial"/>
                      <w:sz w:val="20"/>
                      <w:szCs w:val="20"/>
                    </w:rPr>
                  </w:pPr>
                  <w:r w:rsidRPr="00E94E54">
                    <w:rPr>
                      <w:rFonts w:ascii="Arial" w:hAnsi="Arial" w:cs="Arial"/>
                      <w:sz w:val="20"/>
                      <w:szCs w:val="20"/>
                    </w:rPr>
                    <w:t>Minimum Meal Frequency 6-23 months (MMF)</w:t>
                  </w:r>
                </w:p>
              </w:tc>
              <w:tc>
                <w:tcPr>
                  <w:tcW w:w="673" w:type="pct"/>
                </w:tcPr>
                <w:p w14:paraId="07787112" w14:textId="77777777" w:rsidR="00CD2194" w:rsidRPr="00E94E54" w:rsidRDefault="00CD2194" w:rsidP="00075BF6">
                  <w:pPr>
                    <w:jc w:val="center"/>
                    <w:textAlignment w:val="center"/>
                    <w:rPr>
                      <w:rFonts w:ascii="Arial" w:eastAsia="Times New Roman" w:hAnsi="Arial" w:cs="Arial"/>
                      <w:sz w:val="20"/>
                      <w:szCs w:val="20"/>
                      <w:highlight w:val="yellow"/>
                      <w:lang w:bidi="ar-SA"/>
                    </w:rPr>
                  </w:pPr>
                  <w:r w:rsidRPr="00E94E54">
                    <w:rPr>
                      <w:rFonts w:ascii="Arial" w:hAnsi="Arial" w:cs="Arial"/>
                      <w:color w:val="000000"/>
                      <w:sz w:val="20"/>
                      <w:szCs w:val="20"/>
                    </w:rPr>
                    <w:t>296</w:t>
                  </w:r>
                </w:p>
              </w:tc>
              <w:tc>
                <w:tcPr>
                  <w:tcW w:w="864" w:type="pct"/>
                </w:tcPr>
                <w:p w14:paraId="329683E0" w14:textId="77777777" w:rsidR="00CD2194" w:rsidRPr="00E94E54" w:rsidRDefault="00CD2194" w:rsidP="00075BF6">
                  <w:pPr>
                    <w:jc w:val="center"/>
                    <w:textAlignment w:val="center"/>
                    <w:rPr>
                      <w:rFonts w:ascii="Arial" w:eastAsia="Times New Roman" w:hAnsi="Arial" w:cs="Arial"/>
                      <w:sz w:val="20"/>
                      <w:szCs w:val="20"/>
                      <w:highlight w:val="yellow"/>
                      <w:lang w:bidi="ar-SA"/>
                    </w:rPr>
                  </w:pPr>
                  <w:r w:rsidRPr="00E94E54">
                    <w:rPr>
                      <w:rFonts w:ascii="Arial" w:hAnsi="Arial" w:cs="Arial"/>
                      <w:sz w:val="20"/>
                      <w:szCs w:val="20"/>
                    </w:rPr>
                    <w:t>68.6%</w:t>
                  </w:r>
                </w:p>
              </w:tc>
            </w:tr>
            <w:tr w:rsidR="00CD2194" w:rsidRPr="00E94E54" w14:paraId="668ED047" w14:textId="77777777" w:rsidTr="00CD2194">
              <w:trPr>
                <w:trHeight w:val="389"/>
              </w:trPr>
              <w:tc>
                <w:tcPr>
                  <w:tcW w:w="476" w:type="pct"/>
                  <w:hideMark/>
                </w:tcPr>
                <w:p w14:paraId="70BDE069" w14:textId="77777777" w:rsidR="00CD2194" w:rsidRPr="00E94E54" w:rsidRDefault="00CD2194" w:rsidP="00075BF6">
                  <w:pPr>
                    <w:jc w:val="both"/>
                    <w:textAlignment w:val="bottom"/>
                    <w:rPr>
                      <w:rFonts w:ascii="Arial" w:eastAsia="Times New Roman" w:hAnsi="Arial" w:cs="Arial"/>
                      <w:sz w:val="20"/>
                      <w:szCs w:val="20"/>
                      <w:lang w:bidi="ar-SA"/>
                    </w:rPr>
                  </w:pPr>
                  <w:r w:rsidRPr="00E94E54">
                    <w:rPr>
                      <w:rFonts w:ascii="Arial" w:hAnsi="Arial" w:cs="Arial"/>
                      <w:sz w:val="20"/>
                      <w:szCs w:val="20"/>
                      <w:lang w:bidi="ar-SA"/>
                    </w:rPr>
                    <w:t>8</w:t>
                  </w:r>
                </w:p>
              </w:tc>
              <w:tc>
                <w:tcPr>
                  <w:tcW w:w="2987" w:type="pct"/>
                  <w:hideMark/>
                </w:tcPr>
                <w:p w14:paraId="3F57184D" w14:textId="77777777" w:rsidR="00CD2194" w:rsidRPr="00E94E54" w:rsidRDefault="00CD2194" w:rsidP="00075BF6">
                  <w:pPr>
                    <w:spacing w:after="160"/>
                    <w:jc w:val="both"/>
                    <w:rPr>
                      <w:rFonts w:ascii="Arial" w:hAnsi="Arial" w:cs="Arial"/>
                      <w:sz w:val="20"/>
                      <w:szCs w:val="20"/>
                    </w:rPr>
                  </w:pPr>
                  <w:r w:rsidRPr="00E94E54">
                    <w:rPr>
                      <w:rFonts w:ascii="Arial" w:hAnsi="Arial" w:cs="Arial"/>
                      <w:sz w:val="20"/>
                      <w:szCs w:val="20"/>
                    </w:rPr>
                    <w:t>Minimum Acceptable Diet 6-23 months (MAD)</w:t>
                  </w:r>
                </w:p>
              </w:tc>
              <w:tc>
                <w:tcPr>
                  <w:tcW w:w="673" w:type="pct"/>
                </w:tcPr>
                <w:p w14:paraId="0B4C1B11" w14:textId="77777777" w:rsidR="00CD2194" w:rsidRPr="00E94E54" w:rsidRDefault="00CD2194" w:rsidP="00075BF6">
                  <w:pPr>
                    <w:jc w:val="center"/>
                    <w:textAlignment w:val="center"/>
                    <w:rPr>
                      <w:rFonts w:ascii="Arial" w:eastAsia="Times New Roman" w:hAnsi="Arial" w:cs="Arial"/>
                      <w:sz w:val="20"/>
                      <w:szCs w:val="20"/>
                      <w:highlight w:val="yellow"/>
                      <w:lang w:bidi="ar-SA"/>
                    </w:rPr>
                  </w:pPr>
                  <w:r w:rsidRPr="00E94E54">
                    <w:rPr>
                      <w:rFonts w:ascii="Arial" w:hAnsi="Arial" w:cs="Arial"/>
                      <w:sz w:val="20"/>
                      <w:szCs w:val="20"/>
                    </w:rPr>
                    <w:t>131</w:t>
                  </w:r>
                </w:p>
              </w:tc>
              <w:tc>
                <w:tcPr>
                  <w:tcW w:w="864" w:type="pct"/>
                </w:tcPr>
                <w:p w14:paraId="01B70D88" w14:textId="77777777" w:rsidR="00CD2194" w:rsidRPr="00E94E54" w:rsidRDefault="00CD2194" w:rsidP="00075BF6">
                  <w:pPr>
                    <w:jc w:val="center"/>
                    <w:textAlignment w:val="center"/>
                    <w:rPr>
                      <w:rFonts w:ascii="Arial" w:eastAsia="Times New Roman" w:hAnsi="Arial" w:cs="Arial"/>
                      <w:sz w:val="20"/>
                      <w:szCs w:val="20"/>
                      <w:highlight w:val="yellow"/>
                      <w:lang w:bidi="ar-SA"/>
                    </w:rPr>
                  </w:pPr>
                  <w:r w:rsidRPr="00E94E54">
                    <w:rPr>
                      <w:rFonts w:ascii="Arial" w:hAnsi="Arial" w:cs="Arial"/>
                      <w:color w:val="000000"/>
                      <w:sz w:val="20"/>
                      <w:szCs w:val="20"/>
                    </w:rPr>
                    <w:t>30.14%</w:t>
                  </w:r>
                </w:p>
              </w:tc>
            </w:tr>
          </w:tbl>
          <w:p w14:paraId="217E00A3" w14:textId="53804F9E" w:rsidR="009D6FEF" w:rsidRPr="00E55A0F" w:rsidRDefault="009D6FEF" w:rsidP="009600E0">
            <w:pPr>
              <w:jc w:val="both"/>
              <w:rPr>
                <w:rFonts w:ascii="Arial" w:hAnsi="Arial" w:cs="Arial"/>
                <w:b/>
                <w:bCs/>
                <w:sz w:val="20"/>
                <w:szCs w:val="20"/>
              </w:rPr>
            </w:pPr>
            <w:bookmarkStart w:id="4" w:name="_Toc151600356"/>
            <w:r w:rsidRPr="00E94E54">
              <w:rPr>
                <w:rFonts w:ascii="Arial" w:hAnsi="Arial" w:cs="Arial"/>
                <w:b/>
                <w:bCs/>
                <w:sz w:val="20"/>
                <w:szCs w:val="20"/>
              </w:rPr>
              <w:lastRenderedPageBreak/>
              <w:t>Conclusion</w:t>
            </w:r>
            <w:bookmarkEnd w:id="4"/>
            <w:r w:rsidR="00060E9D">
              <w:rPr>
                <w:rFonts w:ascii="Arial" w:hAnsi="Arial" w:cs="Arial"/>
                <w:b/>
                <w:bCs/>
                <w:sz w:val="20"/>
                <w:szCs w:val="20"/>
              </w:rPr>
              <w:t xml:space="preserve">: </w:t>
            </w:r>
            <w:r w:rsidR="009600E0">
              <w:rPr>
                <w:rFonts w:ascii="Arial" w:hAnsi="Arial" w:cs="Arial"/>
                <w:sz w:val="20"/>
                <w:szCs w:val="20"/>
              </w:rPr>
              <w:t>This survey revealed strong cultural and religious influences on IYCF practices</w:t>
            </w:r>
            <w:r w:rsidRPr="00E94E54">
              <w:rPr>
                <w:rFonts w:ascii="Arial" w:hAnsi="Arial" w:cs="Arial"/>
                <w:sz w:val="20"/>
                <w:szCs w:val="20"/>
              </w:rPr>
              <w:t xml:space="preserve">. Introducing pre-lacteal feeds was a common practice due to a strong cultural belief that giving honey, mustard seeds, and sugar/glucose water enhances the child’s lip movement and improves suckling. This has negatively affected exclusive breastfeeding for infants under six months. Mothers who reported giving birth at home due to cultural barriers were also deprived of the initial assistance and guidance provided by medical personnel regarding appropriate breastfeeding practices immediately after delivery at the health facility, or later during the 1000-day window of opportunity. Consequently, this negatively </w:t>
            </w:r>
            <w:r w:rsidR="00BA3A79" w:rsidRPr="00E94E54">
              <w:rPr>
                <w:rFonts w:ascii="Arial" w:hAnsi="Arial" w:cs="Arial"/>
                <w:sz w:val="20"/>
                <w:szCs w:val="20"/>
              </w:rPr>
              <w:t xml:space="preserve">impacted </w:t>
            </w:r>
            <w:r w:rsidR="009600E0">
              <w:rPr>
                <w:rFonts w:ascii="Arial" w:hAnsi="Arial" w:cs="Arial"/>
                <w:sz w:val="20"/>
                <w:szCs w:val="20"/>
              </w:rPr>
              <w:t xml:space="preserve">the child's breastfeeding practices </w:t>
            </w:r>
            <w:r w:rsidRPr="00E94E54">
              <w:rPr>
                <w:rFonts w:ascii="Arial" w:hAnsi="Arial" w:cs="Arial"/>
                <w:sz w:val="20"/>
                <w:szCs w:val="20"/>
              </w:rPr>
              <w:t xml:space="preserve">during the first two years of life. </w:t>
            </w:r>
          </w:p>
        </w:tc>
      </w:tr>
    </w:tbl>
    <w:p w14:paraId="23C41339" w14:textId="01E3935D" w:rsidR="00470E43" w:rsidRPr="00226304" w:rsidRDefault="00436AD3" w:rsidP="00075BF6">
      <w:pPr>
        <w:pStyle w:val="Default"/>
        <w:numPr>
          <w:ilvl w:val="0"/>
          <w:numId w:val="17"/>
        </w:numPr>
        <w:spacing w:line="276" w:lineRule="auto"/>
        <w:ind w:left="180" w:hanging="270"/>
        <w:rPr>
          <w:rFonts w:ascii="Arial" w:hAnsi="Arial" w:cs="Arial"/>
          <w:b/>
          <w:bCs/>
        </w:rPr>
      </w:pPr>
      <w:bookmarkStart w:id="5" w:name="_Toc129705357"/>
      <w:bookmarkStart w:id="6" w:name="_Toc151600361"/>
      <w:bookmarkEnd w:id="1"/>
      <w:r w:rsidRPr="00BE1707">
        <w:rPr>
          <w:rFonts w:ascii="Arial" w:hAnsi="Arial" w:cs="Arial"/>
          <w:b/>
          <w:bCs/>
          <w:sz w:val="22"/>
          <w:szCs w:val="22"/>
        </w:rPr>
        <w:lastRenderedPageBreak/>
        <w:t>INTRODUCTION</w:t>
      </w:r>
      <w:r w:rsidRPr="00226304">
        <w:rPr>
          <w:rFonts w:ascii="Arial" w:hAnsi="Arial" w:cs="Arial"/>
          <w:b/>
          <w:bCs/>
        </w:rPr>
        <w:t xml:space="preserve"> AND BACKGROUND</w:t>
      </w:r>
      <w:bookmarkEnd w:id="5"/>
      <w:bookmarkEnd w:id="6"/>
      <w:r w:rsidRPr="00226304">
        <w:rPr>
          <w:rFonts w:ascii="Arial" w:hAnsi="Arial" w:cs="Arial"/>
          <w:b/>
          <w:bCs/>
        </w:rPr>
        <w:t xml:space="preserve"> </w:t>
      </w:r>
    </w:p>
    <w:p w14:paraId="6D387B3E" w14:textId="23957A34" w:rsidR="00D0036A" w:rsidRPr="00EF40EE" w:rsidRDefault="00D0036A" w:rsidP="00075BF6">
      <w:pPr>
        <w:spacing w:line="240" w:lineRule="auto"/>
        <w:jc w:val="both"/>
        <w:rPr>
          <w:rFonts w:ascii="Arial" w:eastAsia="Candara" w:hAnsi="Arial" w:cs="Arial"/>
          <w:color w:val="000000"/>
          <w:sz w:val="20"/>
          <w:szCs w:val="20"/>
        </w:rPr>
      </w:pPr>
      <w:r w:rsidRPr="00EF40EE">
        <w:rPr>
          <w:rFonts w:ascii="Arial" w:eastAsia="Candara" w:hAnsi="Arial" w:cs="Arial"/>
          <w:color w:val="000000"/>
          <w:sz w:val="20"/>
          <w:szCs w:val="20"/>
        </w:rPr>
        <w:t xml:space="preserve">The optimal infant and young child feeding practices during the first 2 years of life </w:t>
      </w:r>
      <w:r w:rsidR="00D54A1F" w:rsidRPr="00EF40EE">
        <w:rPr>
          <w:rFonts w:ascii="Arial" w:eastAsia="Candara" w:hAnsi="Arial" w:cs="Arial"/>
          <w:color w:val="000000"/>
          <w:sz w:val="20"/>
          <w:szCs w:val="20"/>
        </w:rPr>
        <w:t>are</w:t>
      </w:r>
      <w:r w:rsidRPr="00EF40EE">
        <w:rPr>
          <w:rFonts w:ascii="Arial" w:eastAsia="Candara" w:hAnsi="Arial" w:cs="Arial"/>
          <w:color w:val="000000"/>
          <w:sz w:val="20"/>
          <w:szCs w:val="20"/>
        </w:rPr>
        <w:t xml:space="preserve"> of paramount importance as this period is the “critical window” for the promotion of health, good growth, behavioral and cognitive development. Optimal infant and young child feeding practices include initiation of breast-feeding within 1 hour of birth, exclusive breast-feeding for the first 6 months, and continuation of breast-feeding for 2 years or more, along with nutritionally adequate, safe, </w:t>
      </w:r>
      <w:r w:rsidR="009434CC" w:rsidRPr="00EF40EE">
        <w:rPr>
          <w:rFonts w:ascii="Arial" w:eastAsia="Candara" w:hAnsi="Arial" w:cs="Arial"/>
          <w:color w:val="000000"/>
          <w:sz w:val="20"/>
          <w:szCs w:val="20"/>
        </w:rPr>
        <w:t>age-appropriate</w:t>
      </w:r>
      <w:r w:rsidRPr="00EF40EE">
        <w:rPr>
          <w:rFonts w:ascii="Arial" w:eastAsia="Candara" w:hAnsi="Arial" w:cs="Arial"/>
          <w:color w:val="000000"/>
          <w:sz w:val="20"/>
          <w:szCs w:val="20"/>
        </w:rPr>
        <w:t>, responsive complementary feeding starting at 6 months. [1]</w:t>
      </w:r>
      <w:r w:rsidR="009434CC" w:rsidRPr="00EF40EE">
        <w:rPr>
          <w:rFonts w:ascii="Arial" w:eastAsia="Candara" w:hAnsi="Arial" w:cs="Arial"/>
          <w:color w:val="000000"/>
          <w:sz w:val="20"/>
          <w:szCs w:val="20"/>
        </w:rPr>
        <w:t>. It was estimated that about one-fifth of overall under-five mortality can be averted if 90% of infants are covered with an inclusive package of interventions to promote, protect, and support the optimal infant and young child feeding (IYCF) practices. [2]</w:t>
      </w:r>
      <w:r w:rsidR="00B4018D" w:rsidRPr="00EF40EE">
        <w:rPr>
          <w:rFonts w:ascii="Arial" w:eastAsia="Candara" w:hAnsi="Arial" w:cs="Arial"/>
          <w:color w:val="000000"/>
          <w:sz w:val="20"/>
          <w:szCs w:val="20"/>
        </w:rPr>
        <w:t>. A large proportion of children become vulnerable to stunting, poor cognitive development, and significantly increased risk of infectious diseases, such as diarrhea and acute respiratory infection</w:t>
      </w:r>
      <w:r w:rsidR="00DB3EAC" w:rsidRPr="00EF40EE">
        <w:rPr>
          <w:rFonts w:ascii="Arial" w:eastAsia="Candara" w:hAnsi="Arial" w:cs="Arial"/>
          <w:color w:val="000000"/>
          <w:sz w:val="20"/>
          <w:szCs w:val="20"/>
        </w:rPr>
        <w:t>,</w:t>
      </w:r>
      <w:r w:rsidR="00B4018D" w:rsidRPr="00EF40EE">
        <w:rPr>
          <w:rFonts w:ascii="Arial" w:eastAsia="Candara" w:hAnsi="Arial" w:cs="Arial"/>
          <w:color w:val="000000"/>
          <w:sz w:val="20"/>
          <w:szCs w:val="20"/>
        </w:rPr>
        <w:t xml:space="preserve"> due to poor complementary feeding practices. [3]</w:t>
      </w:r>
      <w:r w:rsidR="0054169A" w:rsidRPr="00EF40EE">
        <w:rPr>
          <w:rFonts w:ascii="Arial" w:eastAsia="Candara" w:hAnsi="Arial" w:cs="Arial"/>
          <w:color w:val="000000"/>
          <w:sz w:val="20"/>
          <w:szCs w:val="20"/>
        </w:rPr>
        <w:t xml:space="preserve">. </w:t>
      </w:r>
      <w:r w:rsidR="0038263E" w:rsidRPr="00EF40EE">
        <w:rPr>
          <w:rFonts w:ascii="Arial" w:eastAsia="Candara" w:hAnsi="Arial" w:cs="Arial"/>
          <w:color w:val="000000"/>
          <w:sz w:val="20"/>
          <w:szCs w:val="20"/>
        </w:rPr>
        <w:t>Epidemiological evidence of a causal association</w:t>
      </w:r>
      <w:r w:rsidR="0054169A" w:rsidRPr="00EF40EE">
        <w:rPr>
          <w:rFonts w:ascii="Arial" w:eastAsia="Candara" w:hAnsi="Arial" w:cs="Arial"/>
          <w:color w:val="000000"/>
          <w:sz w:val="20"/>
          <w:szCs w:val="20"/>
        </w:rPr>
        <w:t xml:space="preserve"> between early initiation of breast-feeding and reduced infection-specific neonatal mortality has also been documented. </w:t>
      </w:r>
      <w:r w:rsidR="0054169A" w:rsidRPr="007C7D79">
        <w:rPr>
          <w:rFonts w:ascii="Arial" w:eastAsia="Candara" w:hAnsi="Arial" w:cs="Arial"/>
          <w:color w:val="000000"/>
          <w:sz w:val="20"/>
          <w:szCs w:val="20"/>
        </w:rPr>
        <w:t>[</w:t>
      </w:r>
      <w:r w:rsidR="00B608D7" w:rsidRPr="007C7D79">
        <w:rPr>
          <w:rFonts w:ascii="Arial" w:eastAsia="Candara" w:hAnsi="Arial" w:cs="Arial"/>
          <w:color w:val="000000"/>
          <w:sz w:val="20"/>
          <w:szCs w:val="20"/>
        </w:rPr>
        <w:t>4</w:t>
      </w:r>
      <w:r w:rsidR="0054169A" w:rsidRPr="007C7D79">
        <w:rPr>
          <w:rFonts w:ascii="Arial" w:eastAsia="Candara" w:hAnsi="Arial" w:cs="Arial"/>
          <w:color w:val="000000"/>
          <w:sz w:val="20"/>
          <w:szCs w:val="20"/>
        </w:rPr>
        <w:t>]</w:t>
      </w:r>
      <w:r w:rsidR="0054169A" w:rsidRPr="00EF40EE">
        <w:rPr>
          <w:rFonts w:ascii="Arial" w:eastAsia="Candara" w:hAnsi="Arial" w:cs="Arial"/>
          <w:color w:val="000000"/>
          <w:sz w:val="20"/>
          <w:szCs w:val="20"/>
        </w:rPr>
        <w:t xml:space="preserve"> </w:t>
      </w:r>
    </w:p>
    <w:p w14:paraId="0BA64757" w14:textId="041D443D" w:rsidR="00D40206" w:rsidRPr="00EF40EE" w:rsidRDefault="00D40206" w:rsidP="00075BF6">
      <w:pPr>
        <w:spacing w:line="240" w:lineRule="auto"/>
        <w:jc w:val="both"/>
        <w:rPr>
          <w:rFonts w:ascii="Arial" w:eastAsia="Candara" w:hAnsi="Arial" w:cs="Arial"/>
          <w:color w:val="000000"/>
          <w:sz w:val="20"/>
          <w:szCs w:val="20"/>
        </w:rPr>
      </w:pPr>
      <w:r w:rsidRPr="00EF40EE">
        <w:rPr>
          <w:rFonts w:ascii="Arial" w:eastAsia="Candara" w:hAnsi="Arial" w:cs="Arial"/>
          <w:color w:val="000000"/>
          <w:sz w:val="20"/>
          <w:szCs w:val="20"/>
        </w:rPr>
        <w:t>Malnutrition is a persistent health problem among children in Rohingya camps, especially children under 2 years, due to the lack of proper weaning foods, both diverse and balanced [</w:t>
      </w:r>
      <w:r w:rsidR="007D0D8D" w:rsidRPr="00EF40EE">
        <w:rPr>
          <w:rFonts w:ascii="Arial" w:eastAsia="Candara" w:hAnsi="Arial" w:cs="Arial"/>
          <w:color w:val="000000"/>
          <w:sz w:val="20"/>
          <w:szCs w:val="20"/>
        </w:rPr>
        <w:t>5</w:t>
      </w:r>
      <w:r w:rsidR="00E22567" w:rsidRPr="00EF40EE">
        <w:rPr>
          <w:rFonts w:ascii="Arial" w:eastAsia="Candara" w:hAnsi="Arial" w:cs="Arial"/>
          <w:color w:val="000000"/>
          <w:sz w:val="20"/>
          <w:szCs w:val="20"/>
        </w:rPr>
        <w:t>, 6</w:t>
      </w:r>
      <w:r w:rsidR="00F36ABF">
        <w:rPr>
          <w:rFonts w:ascii="Arial" w:eastAsia="Candara" w:hAnsi="Arial" w:cs="Arial"/>
          <w:color w:val="000000"/>
          <w:sz w:val="20"/>
          <w:szCs w:val="20"/>
        </w:rPr>
        <w:t>, 7</w:t>
      </w:r>
      <w:r w:rsidRPr="00EF40EE">
        <w:rPr>
          <w:rFonts w:ascii="Arial" w:eastAsia="Candara" w:hAnsi="Arial" w:cs="Arial"/>
          <w:color w:val="000000"/>
          <w:sz w:val="20"/>
          <w:szCs w:val="20"/>
        </w:rPr>
        <w:t xml:space="preserve">].  </w:t>
      </w:r>
      <w:r w:rsidR="00AA0D0E" w:rsidRPr="00EF40EE">
        <w:rPr>
          <w:rFonts w:ascii="Arial" w:eastAsia="Candara" w:hAnsi="Arial" w:cs="Arial"/>
          <w:color w:val="000000"/>
          <w:sz w:val="20"/>
          <w:szCs w:val="20"/>
        </w:rPr>
        <w:t xml:space="preserve">According to the recent IYCF survey by UNICEF and ACF in the Rohingya camps </w:t>
      </w:r>
      <w:r w:rsidR="0010629B" w:rsidRPr="00EF40EE">
        <w:rPr>
          <w:rFonts w:ascii="Arial" w:eastAsia="Candara" w:hAnsi="Arial" w:cs="Arial"/>
          <w:color w:val="000000"/>
          <w:sz w:val="20"/>
          <w:szCs w:val="20"/>
        </w:rPr>
        <w:t xml:space="preserve">showed that the exclusive </w:t>
      </w:r>
      <w:r w:rsidR="00850294" w:rsidRPr="00EF40EE">
        <w:rPr>
          <w:rFonts w:ascii="Arial" w:eastAsia="Candara" w:hAnsi="Arial" w:cs="Arial"/>
          <w:color w:val="000000"/>
          <w:sz w:val="20"/>
          <w:szCs w:val="20"/>
        </w:rPr>
        <w:t>breastfeeding</w:t>
      </w:r>
      <w:r w:rsidR="0010629B" w:rsidRPr="00EF40EE">
        <w:rPr>
          <w:rFonts w:ascii="Arial" w:eastAsia="Candara" w:hAnsi="Arial" w:cs="Arial"/>
          <w:color w:val="000000"/>
          <w:sz w:val="20"/>
          <w:szCs w:val="20"/>
        </w:rPr>
        <w:t xml:space="preserve"> rate was </w:t>
      </w:r>
      <w:r w:rsidR="002E3A9D" w:rsidRPr="00EF40EE">
        <w:rPr>
          <w:rFonts w:ascii="Arial" w:eastAsia="Candara" w:hAnsi="Arial" w:cs="Arial"/>
          <w:color w:val="000000"/>
          <w:sz w:val="20"/>
          <w:szCs w:val="20"/>
        </w:rPr>
        <w:t xml:space="preserve">62.3%, </w:t>
      </w:r>
      <w:r w:rsidR="00850294" w:rsidRPr="00EF40EE">
        <w:rPr>
          <w:rFonts w:ascii="Arial" w:eastAsia="Candara" w:hAnsi="Arial" w:cs="Arial"/>
          <w:color w:val="000000"/>
          <w:sz w:val="20"/>
          <w:szCs w:val="20"/>
        </w:rPr>
        <w:t>the m</w:t>
      </w:r>
      <w:r w:rsidR="00D06ED7" w:rsidRPr="00EF40EE">
        <w:rPr>
          <w:rFonts w:ascii="Arial" w:eastAsia="Candara" w:hAnsi="Arial" w:cs="Arial"/>
          <w:color w:val="000000"/>
          <w:sz w:val="20"/>
          <w:szCs w:val="20"/>
        </w:rPr>
        <w:t xml:space="preserve">inimum Acceptable Diet (MAD) was 22.7%, and </w:t>
      </w:r>
      <w:r w:rsidR="00850294" w:rsidRPr="00EF40EE">
        <w:rPr>
          <w:rFonts w:ascii="Arial" w:eastAsia="Candara" w:hAnsi="Arial" w:cs="Arial"/>
          <w:color w:val="000000"/>
          <w:sz w:val="20"/>
          <w:szCs w:val="20"/>
        </w:rPr>
        <w:t>the m</w:t>
      </w:r>
      <w:r w:rsidR="00D06ED7" w:rsidRPr="00EF40EE">
        <w:rPr>
          <w:rFonts w:ascii="Arial" w:eastAsia="Candara" w:hAnsi="Arial" w:cs="Arial"/>
          <w:color w:val="000000"/>
          <w:sz w:val="20"/>
          <w:szCs w:val="20"/>
        </w:rPr>
        <w:t>inimum Dietary Diversity (MDD) was 28.2% [</w:t>
      </w:r>
      <w:r w:rsidR="00F36ABF">
        <w:rPr>
          <w:rFonts w:ascii="Arial" w:eastAsia="Candara" w:hAnsi="Arial" w:cs="Arial"/>
          <w:color w:val="000000"/>
          <w:sz w:val="20"/>
          <w:szCs w:val="20"/>
        </w:rPr>
        <w:t>8</w:t>
      </w:r>
      <w:r w:rsidR="00D06ED7" w:rsidRPr="00EF40EE">
        <w:rPr>
          <w:rFonts w:ascii="Arial" w:eastAsia="Candara" w:hAnsi="Arial" w:cs="Arial"/>
          <w:color w:val="000000"/>
          <w:sz w:val="20"/>
          <w:szCs w:val="20"/>
        </w:rPr>
        <w:t>]</w:t>
      </w:r>
      <w:r w:rsidR="00850294" w:rsidRPr="00EF40EE">
        <w:rPr>
          <w:rFonts w:ascii="Arial" w:eastAsia="Candara" w:hAnsi="Arial" w:cs="Arial"/>
          <w:color w:val="000000"/>
          <w:sz w:val="20"/>
          <w:szCs w:val="20"/>
        </w:rPr>
        <w:t>.</w:t>
      </w:r>
      <w:r w:rsidR="00D06ED7" w:rsidRPr="00EF40EE">
        <w:rPr>
          <w:rFonts w:ascii="Arial" w:eastAsia="Candara" w:hAnsi="Arial" w:cs="Arial"/>
          <w:color w:val="000000"/>
          <w:sz w:val="20"/>
          <w:szCs w:val="20"/>
        </w:rPr>
        <w:t xml:space="preserve"> </w:t>
      </w:r>
    </w:p>
    <w:p w14:paraId="4F867A99" w14:textId="04D3EBD6" w:rsidR="00DB3EAC" w:rsidRPr="00EF40EE" w:rsidRDefault="00DB3EAC" w:rsidP="00075BF6">
      <w:pPr>
        <w:spacing w:line="240" w:lineRule="auto"/>
        <w:jc w:val="both"/>
        <w:rPr>
          <w:rFonts w:ascii="Arial" w:eastAsia="Candara" w:hAnsi="Arial" w:cs="Arial"/>
          <w:color w:val="000000"/>
          <w:sz w:val="20"/>
          <w:szCs w:val="20"/>
        </w:rPr>
      </w:pPr>
      <w:r w:rsidRPr="00EF40EE">
        <w:rPr>
          <w:rFonts w:ascii="Arial" w:eastAsia="Candara" w:hAnsi="Arial" w:cs="Arial"/>
          <w:color w:val="000000"/>
          <w:sz w:val="20"/>
          <w:szCs w:val="20"/>
        </w:rPr>
        <w:t>The IYCF practices are strongly influenced by what people know, think</w:t>
      </w:r>
      <w:r w:rsidR="004A6BF4" w:rsidRPr="00EF40EE">
        <w:rPr>
          <w:rFonts w:ascii="Arial" w:eastAsia="Candara" w:hAnsi="Arial" w:cs="Arial"/>
          <w:color w:val="000000"/>
          <w:sz w:val="20"/>
          <w:szCs w:val="20"/>
        </w:rPr>
        <w:t>,</w:t>
      </w:r>
      <w:r w:rsidRPr="00EF40EE">
        <w:rPr>
          <w:rFonts w:ascii="Arial" w:eastAsia="Candara" w:hAnsi="Arial" w:cs="Arial"/>
          <w:color w:val="000000"/>
          <w:sz w:val="20"/>
          <w:szCs w:val="20"/>
        </w:rPr>
        <w:t xml:space="preserve"> and believe</w:t>
      </w:r>
      <w:r w:rsidR="004A6BF4" w:rsidRPr="00EF40EE">
        <w:rPr>
          <w:rFonts w:ascii="Arial" w:eastAsia="Candara" w:hAnsi="Arial" w:cs="Arial"/>
          <w:color w:val="000000"/>
          <w:sz w:val="20"/>
          <w:szCs w:val="20"/>
        </w:rPr>
        <w:t>,</w:t>
      </w:r>
      <w:r w:rsidRPr="00EF40EE">
        <w:rPr>
          <w:rFonts w:ascii="Arial" w:eastAsia="Candara" w:hAnsi="Arial" w:cs="Arial"/>
          <w:color w:val="000000"/>
          <w:sz w:val="20"/>
          <w:szCs w:val="20"/>
        </w:rPr>
        <w:t xml:space="preserve"> and are affected by social circumstances and economic factors. Effective communication for behavioral change is necessary for ensuring optimal infant and young child feeding. Awareness regarding IYCF practices and their benefits in Maternal and Child Health (MCH) is poor, leading to poor compliance.</w:t>
      </w:r>
      <w:r w:rsidR="004A6BF4" w:rsidRPr="00EF40EE">
        <w:rPr>
          <w:rFonts w:ascii="Arial" w:eastAsia="Candara" w:hAnsi="Arial" w:cs="Arial"/>
          <w:color w:val="000000"/>
          <w:sz w:val="20"/>
          <w:szCs w:val="20"/>
        </w:rPr>
        <w:t xml:space="preserve"> [</w:t>
      </w:r>
      <w:r w:rsidR="007C7D79">
        <w:rPr>
          <w:rFonts w:ascii="Arial" w:eastAsia="Candara" w:hAnsi="Arial" w:cs="Arial"/>
          <w:color w:val="000000"/>
          <w:sz w:val="20"/>
          <w:szCs w:val="20"/>
        </w:rPr>
        <w:t>9</w:t>
      </w:r>
      <w:r w:rsidR="000E406C" w:rsidRPr="00EF40EE">
        <w:rPr>
          <w:rFonts w:ascii="Arial" w:eastAsia="Candara" w:hAnsi="Arial" w:cs="Arial"/>
          <w:color w:val="000000"/>
          <w:sz w:val="20"/>
          <w:szCs w:val="20"/>
        </w:rPr>
        <w:t xml:space="preserve">, </w:t>
      </w:r>
      <w:r w:rsidR="007C7D79">
        <w:rPr>
          <w:rFonts w:ascii="Arial" w:eastAsia="Candara" w:hAnsi="Arial" w:cs="Arial"/>
          <w:color w:val="000000"/>
          <w:sz w:val="20"/>
          <w:szCs w:val="20"/>
        </w:rPr>
        <w:t>10</w:t>
      </w:r>
      <w:r w:rsidR="004A6BF4" w:rsidRPr="00EF40EE">
        <w:rPr>
          <w:rFonts w:ascii="Arial" w:eastAsia="Candara" w:hAnsi="Arial" w:cs="Arial"/>
          <w:color w:val="000000"/>
          <w:sz w:val="20"/>
          <w:szCs w:val="20"/>
        </w:rPr>
        <w:t>]</w:t>
      </w:r>
      <w:r w:rsidR="000E406C" w:rsidRPr="00EF40EE">
        <w:rPr>
          <w:rFonts w:ascii="Arial" w:eastAsia="Candara" w:hAnsi="Arial" w:cs="Arial"/>
          <w:color w:val="000000"/>
          <w:sz w:val="20"/>
          <w:szCs w:val="20"/>
        </w:rPr>
        <w:t xml:space="preserve">. In addition, public nutrition education that promotes infant and young child feeding as defined by WHO, </w:t>
      </w:r>
      <w:r w:rsidR="007D0D8D" w:rsidRPr="00EF40EE">
        <w:rPr>
          <w:rFonts w:ascii="Arial" w:eastAsia="Candara" w:hAnsi="Arial" w:cs="Arial"/>
          <w:color w:val="000000"/>
          <w:sz w:val="20"/>
          <w:szCs w:val="20"/>
        </w:rPr>
        <w:t>considering</w:t>
      </w:r>
      <w:r w:rsidR="000E406C" w:rsidRPr="00EF40EE">
        <w:rPr>
          <w:rFonts w:ascii="Arial" w:eastAsia="Candara" w:hAnsi="Arial" w:cs="Arial"/>
          <w:color w:val="000000"/>
          <w:sz w:val="20"/>
          <w:szCs w:val="20"/>
        </w:rPr>
        <w:t xml:space="preserve"> social-cultural factors, is needed and </w:t>
      </w:r>
      <w:r w:rsidR="007D0D8D" w:rsidRPr="00EF40EE">
        <w:rPr>
          <w:rFonts w:ascii="Arial" w:eastAsia="Candara" w:hAnsi="Arial" w:cs="Arial"/>
          <w:color w:val="000000"/>
          <w:sz w:val="20"/>
          <w:szCs w:val="20"/>
        </w:rPr>
        <w:t>recommended. [</w:t>
      </w:r>
      <w:r w:rsidR="007C7D79">
        <w:rPr>
          <w:rFonts w:ascii="Arial" w:eastAsia="Candara" w:hAnsi="Arial" w:cs="Arial"/>
          <w:color w:val="000000"/>
          <w:sz w:val="20"/>
          <w:szCs w:val="20"/>
        </w:rPr>
        <w:t>7</w:t>
      </w:r>
      <w:r w:rsidR="001D7DEC" w:rsidRPr="00EF40EE">
        <w:rPr>
          <w:rFonts w:ascii="Arial" w:eastAsia="Candara" w:hAnsi="Arial" w:cs="Arial"/>
          <w:color w:val="000000"/>
          <w:sz w:val="20"/>
          <w:szCs w:val="20"/>
        </w:rPr>
        <w:t xml:space="preserve">, </w:t>
      </w:r>
      <w:r w:rsidR="007C7D79">
        <w:rPr>
          <w:rFonts w:ascii="Arial" w:eastAsia="Candara" w:hAnsi="Arial" w:cs="Arial"/>
          <w:color w:val="000000"/>
          <w:sz w:val="20"/>
          <w:szCs w:val="20"/>
        </w:rPr>
        <w:t>9</w:t>
      </w:r>
      <w:r w:rsidR="0000787F" w:rsidRPr="00EF40EE">
        <w:rPr>
          <w:rFonts w:ascii="Arial" w:eastAsia="Candara" w:hAnsi="Arial" w:cs="Arial"/>
          <w:color w:val="000000"/>
          <w:sz w:val="20"/>
          <w:szCs w:val="20"/>
        </w:rPr>
        <w:t xml:space="preserve">, </w:t>
      </w:r>
      <w:r w:rsidR="007C7D79">
        <w:rPr>
          <w:rFonts w:ascii="Arial" w:eastAsia="Candara" w:hAnsi="Arial" w:cs="Arial"/>
          <w:color w:val="000000"/>
          <w:sz w:val="20"/>
          <w:szCs w:val="20"/>
        </w:rPr>
        <w:t>10</w:t>
      </w:r>
      <w:r w:rsidR="000E406C" w:rsidRPr="00EF40EE">
        <w:rPr>
          <w:rFonts w:ascii="Arial" w:eastAsia="Candara" w:hAnsi="Arial" w:cs="Arial"/>
          <w:color w:val="000000"/>
          <w:sz w:val="20"/>
          <w:szCs w:val="20"/>
        </w:rPr>
        <w:t>]</w:t>
      </w:r>
      <w:r w:rsidR="00137B11" w:rsidRPr="00EF40EE">
        <w:rPr>
          <w:rFonts w:ascii="Arial" w:eastAsia="Candara" w:hAnsi="Arial" w:cs="Arial"/>
          <w:color w:val="000000"/>
          <w:sz w:val="20"/>
          <w:szCs w:val="20"/>
        </w:rPr>
        <w:t>. Integrate skilled breastfeeding counselling in interventions that target pregnant and breastfeeding women and children 0-2</w:t>
      </w:r>
      <w:r w:rsidR="00E0072C">
        <w:rPr>
          <w:rFonts w:ascii="Arial" w:eastAsia="Candara" w:hAnsi="Arial" w:cs="Arial"/>
          <w:color w:val="000000"/>
          <w:sz w:val="20"/>
          <w:szCs w:val="20"/>
        </w:rPr>
        <w:t>3</w:t>
      </w:r>
      <w:r w:rsidR="00137B11" w:rsidRPr="00EF40EE">
        <w:rPr>
          <w:rFonts w:ascii="Arial" w:eastAsia="Candara" w:hAnsi="Arial" w:cs="Arial"/>
          <w:color w:val="000000"/>
          <w:sz w:val="20"/>
          <w:szCs w:val="20"/>
        </w:rPr>
        <w:t xml:space="preserve"> </w:t>
      </w:r>
      <w:r w:rsidR="00137B11" w:rsidRPr="007C7D79">
        <w:rPr>
          <w:rFonts w:ascii="Arial" w:eastAsia="Candara" w:hAnsi="Arial" w:cs="Arial"/>
          <w:color w:val="000000"/>
          <w:sz w:val="20"/>
          <w:szCs w:val="20"/>
        </w:rPr>
        <w:t>months. [</w:t>
      </w:r>
      <w:r w:rsidR="007C7D79" w:rsidRPr="007C7D79">
        <w:rPr>
          <w:rFonts w:ascii="Arial" w:eastAsia="Candara" w:hAnsi="Arial" w:cs="Arial"/>
          <w:color w:val="000000"/>
          <w:sz w:val="20"/>
          <w:szCs w:val="20"/>
        </w:rPr>
        <w:t>11</w:t>
      </w:r>
      <w:r w:rsidR="00137B11" w:rsidRPr="007C7D79">
        <w:rPr>
          <w:rFonts w:ascii="Arial" w:eastAsia="Candara" w:hAnsi="Arial" w:cs="Arial"/>
          <w:color w:val="000000"/>
          <w:sz w:val="20"/>
          <w:szCs w:val="20"/>
        </w:rPr>
        <w:t>].</w:t>
      </w:r>
      <w:r w:rsidR="00137B11" w:rsidRPr="00EF40EE">
        <w:rPr>
          <w:rFonts w:ascii="Arial" w:eastAsia="Candara" w:hAnsi="Arial" w:cs="Arial"/>
          <w:color w:val="000000"/>
          <w:sz w:val="20"/>
          <w:szCs w:val="20"/>
        </w:rPr>
        <w:t xml:space="preserve"> </w:t>
      </w:r>
    </w:p>
    <w:p w14:paraId="25BD5DC1" w14:textId="293ACAE5" w:rsidR="0050437B" w:rsidRPr="00EF40EE" w:rsidRDefault="00A06644" w:rsidP="00075BF6">
      <w:pPr>
        <w:spacing w:line="240" w:lineRule="auto"/>
        <w:jc w:val="both"/>
        <w:rPr>
          <w:rFonts w:ascii="Arial" w:eastAsia="Candara" w:hAnsi="Arial" w:cs="Arial"/>
          <w:color w:val="000000"/>
          <w:sz w:val="20"/>
          <w:szCs w:val="20"/>
        </w:rPr>
      </w:pPr>
      <w:r w:rsidRPr="00EF40EE">
        <w:rPr>
          <w:rFonts w:ascii="Arial" w:eastAsia="Candara" w:hAnsi="Arial" w:cs="Arial"/>
          <w:color w:val="000000"/>
          <w:sz w:val="20"/>
          <w:szCs w:val="20"/>
        </w:rPr>
        <w:t>Since</w:t>
      </w:r>
      <w:r w:rsidR="00470E43" w:rsidRPr="00EF40EE">
        <w:rPr>
          <w:rFonts w:ascii="Arial" w:eastAsia="Candara" w:hAnsi="Arial" w:cs="Arial"/>
          <w:color w:val="000000"/>
          <w:sz w:val="20"/>
          <w:szCs w:val="20"/>
        </w:rPr>
        <w:t xml:space="preserve"> </w:t>
      </w:r>
      <w:r w:rsidRPr="00EF40EE">
        <w:rPr>
          <w:rFonts w:ascii="Arial" w:eastAsia="Candara" w:hAnsi="Arial" w:cs="Arial"/>
          <w:color w:val="000000"/>
          <w:sz w:val="20"/>
          <w:szCs w:val="20"/>
        </w:rPr>
        <w:t>migration</w:t>
      </w:r>
      <w:r w:rsidR="00470E43" w:rsidRPr="00EF40EE">
        <w:rPr>
          <w:rFonts w:ascii="Arial" w:eastAsia="Candara" w:hAnsi="Arial" w:cs="Arial"/>
          <w:color w:val="000000"/>
          <w:sz w:val="20"/>
          <w:szCs w:val="20"/>
        </w:rPr>
        <w:t xml:space="preserve"> began in 2017, </w:t>
      </w:r>
      <w:r w:rsidRPr="00EF40EE">
        <w:rPr>
          <w:rFonts w:ascii="Arial" w:eastAsia="Candara" w:hAnsi="Arial" w:cs="Arial"/>
          <w:color w:val="000000"/>
          <w:sz w:val="20"/>
          <w:szCs w:val="20"/>
        </w:rPr>
        <w:t>international</w:t>
      </w:r>
      <w:r w:rsidR="00470E43" w:rsidRPr="00EF40EE">
        <w:rPr>
          <w:rFonts w:ascii="Arial" w:eastAsia="Candara" w:hAnsi="Arial" w:cs="Arial"/>
          <w:color w:val="000000"/>
          <w:sz w:val="20"/>
          <w:szCs w:val="20"/>
        </w:rPr>
        <w:t xml:space="preserve"> humanitarian </w:t>
      </w:r>
      <w:r w:rsidRPr="00EF40EE">
        <w:rPr>
          <w:rFonts w:ascii="Arial" w:eastAsia="Candara" w:hAnsi="Arial" w:cs="Arial"/>
          <w:color w:val="000000"/>
          <w:sz w:val="20"/>
          <w:szCs w:val="20"/>
        </w:rPr>
        <w:t>o</w:t>
      </w:r>
      <w:r w:rsidR="00470E43" w:rsidRPr="00EF40EE">
        <w:rPr>
          <w:rFonts w:ascii="Arial" w:eastAsia="Candara" w:hAnsi="Arial" w:cs="Arial"/>
          <w:color w:val="000000"/>
          <w:sz w:val="20"/>
          <w:szCs w:val="20"/>
        </w:rPr>
        <w:t>rganization</w:t>
      </w:r>
      <w:r w:rsidRPr="00EF40EE">
        <w:rPr>
          <w:rFonts w:ascii="Arial" w:eastAsia="Candara" w:hAnsi="Arial" w:cs="Arial"/>
          <w:color w:val="000000"/>
          <w:sz w:val="20"/>
          <w:szCs w:val="20"/>
        </w:rPr>
        <w:t>s</w:t>
      </w:r>
      <w:r w:rsidR="00470E43" w:rsidRPr="00EF40EE">
        <w:rPr>
          <w:rFonts w:ascii="Arial" w:eastAsia="Candara" w:hAnsi="Arial" w:cs="Arial"/>
          <w:color w:val="000000"/>
          <w:sz w:val="20"/>
          <w:szCs w:val="20"/>
        </w:rPr>
        <w:t xml:space="preserve"> </w:t>
      </w:r>
      <w:r w:rsidRPr="00EF40EE">
        <w:rPr>
          <w:rFonts w:ascii="Arial" w:eastAsia="Candara" w:hAnsi="Arial" w:cs="Arial"/>
          <w:color w:val="000000"/>
          <w:sz w:val="20"/>
          <w:szCs w:val="20"/>
        </w:rPr>
        <w:t>have</w:t>
      </w:r>
      <w:r w:rsidR="00470E43" w:rsidRPr="00EF40EE">
        <w:rPr>
          <w:rFonts w:ascii="Arial" w:eastAsia="Candara" w:hAnsi="Arial" w:cs="Arial"/>
          <w:color w:val="000000"/>
          <w:sz w:val="20"/>
          <w:szCs w:val="20"/>
        </w:rPr>
        <w:t xml:space="preserve"> been working with the </w:t>
      </w:r>
      <w:r w:rsidR="00F3304C" w:rsidRPr="00EF40EE">
        <w:rPr>
          <w:rFonts w:ascii="Arial" w:eastAsia="Candara" w:hAnsi="Arial" w:cs="Arial"/>
          <w:color w:val="000000"/>
          <w:sz w:val="20"/>
          <w:szCs w:val="20"/>
        </w:rPr>
        <w:t xml:space="preserve">Rohingya camps </w:t>
      </w:r>
      <w:r w:rsidR="00470E43" w:rsidRPr="00EF40EE">
        <w:rPr>
          <w:rFonts w:ascii="Arial" w:eastAsia="Candara" w:hAnsi="Arial" w:cs="Arial"/>
          <w:color w:val="000000"/>
          <w:sz w:val="20"/>
          <w:szCs w:val="20"/>
        </w:rPr>
        <w:t xml:space="preserve">to respond to the Rohingya refugee crisis. The main concern is to promote nutrition and livelihood interventions utilizing IYCF approaches, with a concentration on both nutrition-specific and nutrition-sensitive initiatives. One of the key goals is to promote adequate maternal, baby, and early child nutrition, with a focus on breastfeeding and </w:t>
      </w:r>
      <w:r w:rsidR="00583AD6" w:rsidRPr="00EF40EE">
        <w:rPr>
          <w:rFonts w:ascii="Arial" w:eastAsia="Candara" w:hAnsi="Arial" w:cs="Arial"/>
          <w:color w:val="000000"/>
          <w:sz w:val="20"/>
          <w:szCs w:val="20"/>
        </w:rPr>
        <w:t>complementary</w:t>
      </w:r>
      <w:r w:rsidR="00470E43" w:rsidRPr="00EF40EE">
        <w:rPr>
          <w:rFonts w:ascii="Arial" w:eastAsia="Candara" w:hAnsi="Arial" w:cs="Arial"/>
          <w:color w:val="000000"/>
          <w:sz w:val="20"/>
          <w:szCs w:val="20"/>
        </w:rPr>
        <w:t xml:space="preserve"> feeding, especially for children aged 0 to 23 months, who are considered the most vulnerable to malnutrition. To keep track of how these actions are progressing</w:t>
      </w:r>
      <w:r w:rsidR="0050437B" w:rsidRPr="00EF40EE">
        <w:rPr>
          <w:rFonts w:ascii="Arial" w:eastAsia="Candara" w:hAnsi="Arial" w:cs="Arial"/>
          <w:color w:val="000000"/>
          <w:sz w:val="20"/>
          <w:szCs w:val="20"/>
        </w:rPr>
        <w:t>,</w:t>
      </w:r>
      <w:r w:rsidR="00470E43" w:rsidRPr="00EF40EE">
        <w:rPr>
          <w:rFonts w:ascii="Arial" w:eastAsia="Candara" w:hAnsi="Arial" w:cs="Arial"/>
          <w:color w:val="000000"/>
          <w:sz w:val="20"/>
          <w:szCs w:val="20"/>
        </w:rPr>
        <w:t xml:space="preserve"> </w:t>
      </w:r>
      <w:r w:rsidR="00476A01" w:rsidRPr="00EF40EE">
        <w:rPr>
          <w:rFonts w:ascii="Arial" w:eastAsia="Candara" w:hAnsi="Arial" w:cs="Arial"/>
          <w:color w:val="000000"/>
          <w:sz w:val="20"/>
          <w:szCs w:val="20"/>
        </w:rPr>
        <w:t>national and international organizations</w:t>
      </w:r>
      <w:r w:rsidR="00470E43" w:rsidRPr="00EF40EE">
        <w:rPr>
          <w:rFonts w:ascii="Arial" w:eastAsia="Candara" w:hAnsi="Arial" w:cs="Arial"/>
          <w:color w:val="000000"/>
          <w:sz w:val="20"/>
          <w:szCs w:val="20"/>
        </w:rPr>
        <w:t xml:space="preserve"> would like to conduct an IYCF assessment to determine current breastfeeding (early initiation of breastfeeding and exclusive breastfeeding) and complementary feeding (meal frequency, dietary diversity, and minimum acceptable diet) practices at </w:t>
      </w:r>
      <w:bookmarkStart w:id="7" w:name="_Toc129705358"/>
      <w:bookmarkStart w:id="8" w:name="_Toc151600362"/>
      <w:r w:rsidR="0050437B" w:rsidRPr="00EF40EE">
        <w:rPr>
          <w:rFonts w:ascii="Arial" w:eastAsia="Candara" w:hAnsi="Arial" w:cs="Arial"/>
          <w:color w:val="000000"/>
          <w:sz w:val="20"/>
          <w:szCs w:val="20"/>
        </w:rPr>
        <w:t>their intervention areas of the Rohingya camps.</w:t>
      </w:r>
    </w:p>
    <w:p w14:paraId="5DECBD05" w14:textId="0BE77B4B" w:rsidR="002941F6" w:rsidRPr="00A225AC" w:rsidRDefault="0054409E" w:rsidP="00075BF6">
      <w:pPr>
        <w:pStyle w:val="ListParagraph"/>
        <w:numPr>
          <w:ilvl w:val="1"/>
          <w:numId w:val="17"/>
        </w:numPr>
        <w:spacing w:before="240" w:line="240" w:lineRule="auto"/>
        <w:ind w:left="270" w:hanging="360"/>
        <w:jc w:val="both"/>
        <w:rPr>
          <w:rFonts w:ascii="Arial" w:hAnsi="Arial" w:cs="Arial"/>
          <w:b/>
          <w:bCs/>
          <w:sz w:val="20"/>
          <w:szCs w:val="20"/>
        </w:rPr>
        <w:sectPr w:rsidR="002941F6" w:rsidRPr="00A225AC" w:rsidSect="001C4DD8">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709" w:footer="709" w:gutter="0"/>
          <w:cols w:space="720"/>
          <w:docGrid w:linePitch="299"/>
        </w:sectPr>
      </w:pPr>
      <w:bookmarkStart w:id="9" w:name="_Toc151600363"/>
      <w:bookmarkEnd w:id="7"/>
      <w:bookmarkEnd w:id="8"/>
      <w:r w:rsidRPr="00A225AC">
        <w:rPr>
          <w:rFonts w:ascii="Arial" w:hAnsi="Arial" w:cs="Arial"/>
          <w:b/>
          <w:bCs/>
          <w:sz w:val="20"/>
          <w:szCs w:val="20"/>
        </w:rPr>
        <w:t xml:space="preserve">Survey </w:t>
      </w:r>
      <w:r w:rsidR="00436AD3" w:rsidRPr="00A225AC">
        <w:rPr>
          <w:rFonts w:ascii="Arial" w:hAnsi="Arial" w:cs="Arial"/>
          <w:b/>
          <w:bCs/>
          <w:sz w:val="20"/>
          <w:szCs w:val="20"/>
        </w:rPr>
        <w:t>j</w:t>
      </w:r>
      <w:r w:rsidRPr="00A225AC">
        <w:rPr>
          <w:rFonts w:ascii="Arial" w:hAnsi="Arial" w:cs="Arial"/>
          <w:b/>
          <w:bCs/>
          <w:sz w:val="20"/>
          <w:szCs w:val="20"/>
        </w:rPr>
        <w:t>ustification in th</w:t>
      </w:r>
      <w:r w:rsidR="00A06782" w:rsidRPr="00A225AC">
        <w:rPr>
          <w:rFonts w:ascii="Arial" w:hAnsi="Arial" w:cs="Arial"/>
          <w:b/>
          <w:bCs/>
          <w:sz w:val="20"/>
          <w:szCs w:val="20"/>
        </w:rPr>
        <w:t xml:space="preserve">e </w:t>
      </w:r>
      <w:r w:rsidR="000548F6" w:rsidRPr="00A225AC">
        <w:rPr>
          <w:rFonts w:ascii="Arial" w:hAnsi="Arial" w:cs="Arial"/>
          <w:b/>
          <w:bCs/>
          <w:sz w:val="20"/>
          <w:szCs w:val="20"/>
        </w:rPr>
        <w:t>Rohingya</w:t>
      </w:r>
      <w:r w:rsidR="001E384A" w:rsidRPr="00A225AC">
        <w:rPr>
          <w:rFonts w:ascii="Arial" w:hAnsi="Arial" w:cs="Arial"/>
          <w:b/>
          <w:bCs/>
          <w:sz w:val="20"/>
          <w:szCs w:val="20"/>
        </w:rPr>
        <w:t xml:space="preserve"> </w:t>
      </w:r>
      <w:r w:rsidR="000548F6" w:rsidRPr="00A225AC">
        <w:rPr>
          <w:rFonts w:ascii="Arial" w:hAnsi="Arial" w:cs="Arial"/>
          <w:b/>
          <w:bCs/>
          <w:sz w:val="20"/>
          <w:szCs w:val="20"/>
        </w:rPr>
        <w:t>camps in</w:t>
      </w:r>
      <w:r w:rsidRPr="00A225AC">
        <w:rPr>
          <w:rFonts w:ascii="Arial" w:hAnsi="Arial" w:cs="Arial"/>
          <w:b/>
          <w:bCs/>
          <w:sz w:val="20"/>
          <w:szCs w:val="20"/>
        </w:rPr>
        <w:t xml:space="preserve"> Cox’s Bazar</w:t>
      </w:r>
      <w:bookmarkEnd w:id="9"/>
    </w:p>
    <w:p w14:paraId="3243EE27" w14:textId="03D30086" w:rsidR="00876AC3" w:rsidRPr="007D6A2E" w:rsidRDefault="00876AC3" w:rsidP="00075BF6">
      <w:pPr>
        <w:spacing w:after="120" w:line="240" w:lineRule="auto"/>
        <w:jc w:val="both"/>
        <w:rPr>
          <w:rFonts w:ascii="Arial" w:hAnsi="Arial" w:cs="Arial"/>
          <w:sz w:val="20"/>
          <w:szCs w:val="20"/>
        </w:rPr>
      </w:pPr>
      <w:r w:rsidRPr="007D6A2E">
        <w:rPr>
          <w:rFonts w:ascii="Arial" w:hAnsi="Arial" w:cs="Arial"/>
          <w:sz w:val="20"/>
          <w:szCs w:val="20"/>
        </w:rPr>
        <w:t xml:space="preserve">Since 2020, </w:t>
      </w:r>
      <w:r w:rsidR="0020506F" w:rsidRPr="007D6A2E">
        <w:rPr>
          <w:rFonts w:ascii="Arial" w:hAnsi="Arial" w:cs="Arial"/>
          <w:sz w:val="20"/>
          <w:szCs w:val="20"/>
        </w:rPr>
        <w:t>national and international organizations</w:t>
      </w:r>
      <w:r w:rsidR="0085657D" w:rsidRPr="007D6A2E">
        <w:rPr>
          <w:rFonts w:ascii="Arial" w:hAnsi="Arial" w:cs="Arial"/>
          <w:sz w:val="20"/>
          <w:szCs w:val="20"/>
        </w:rPr>
        <w:t>,</w:t>
      </w:r>
      <w:r w:rsidRPr="007D6A2E">
        <w:rPr>
          <w:rFonts w:ascii="Arial" w:hAnsi="Arial" w:cs="Arial"/>
          <w:sz w:val="20"/>
          <w:szCs w:val="20"/>
        </w:rPr>
        <w:t xml:space="preserve"> with the financial support from </w:t>
      </w:r>
      <w:r w:rsidR="0020506F" w:rsidRPr="007D6A2E">
        <w:rPr>
          <w:rFonts w:ascii="Arial" w:hAnsi="Arial" w:cs="Arial"/>
          <w:sz w:val="20"/>
          <w:szCs w:val="20"/>
        </w:rPr>
        <w:t>donors</w:t>
      </w:r>
      <w:r w:rsidR="0085657D" w:rsidRPr="007D6A2E">
        <w:rPr>
          <w:rFonts w:ascii="Arial" w:hAnsi="Arial" w:cs="Arial"/>
          <w:sz w:val="20"/>
          <w:szCs w:val="20"/>
        </w:rPr>
        <w:t>,</w:t>
      </w:r>
      <w:r w:rsidRPr="007D6A2E">
        <w:rPr>
          <w:rFonts w:ascii="Arial" w:hAnsi="Arial" w:cs="Arial"/>
          <w:sz w:val="20"/>
          <w:szCs w:val="20"/>
        </w:rPr>
        <w:t xml:space="preserve"> </w:t>
      </w:r>
      <w:r w:rsidR="0020506F" w:rsidRPr="007D6A2E">
        <w:rPr>
          <w:rFonts w:ascii="Arial" w:hAnsi="Arial" w:cs="Arial"/>
          <w:sz w:val="20"/>
          <w:szCs w:val="20"/>
        </w:rPr>
        <w:t>have been</w:t>
      </w:r>
      <w:r w:rsidRPr="007D6A2E">
        <w:rPr>
          <w:rFonts w:ascii="Arial" w:hAnsi="Arial" w:cs="Arial"/>
          <w:sz w:val="20"/>
          <w:szCs w:val="20"/>
        </w:rPr>
        <w:t xml:space="preserve"> implementing </w:t>
      </w:r>
      <w:r w:rsidR="0085657D" w:rsidRPr="007D6A2E">
        <w:rPr>
          <w:rFonts w:ascii="Arial" w:hAnsi="Arial" w:cs="Arial"/>
          <w:sz w:val="20"/>
          <w:szCs w:val="20"/>
        </w:rPr>
        <w:t>nutrition-sensitive</w:t>
      </w:r>
      <w:r w:rsidRPr="007D6A2E">
        <w:rPr>
          <w:rFonts w:ascii="Arial" w:hAnsi="Arial" w:cs="Arial"/>
          <w:sz w:val="20"/>
          <w:szCs w:val="20"/>
        </w:rPr>
        <w:t xml:space="preserve"> activities focusing on Infants and Young Child Feeding (IYCF) and food security </w:t>
      </w:r>
      <w:r w:rsidR="0085657D" w:rsidRPr="007D6A2E">
        <w:rPr>
          <w:rFonts w:ascii="Arial" w:hAnsi="Arial" w:cs="Arial"/>
          <w:sz w:val="20"/>
          <w:szCs w:val="20"/>
        </w:rPr>
        <w:t>programs</w:t>
      </w:r>
      <w:r w:rsidRPr="007D6A2E">
        <w:rPr>
          <w:rFonts w:ascii="Arial" w:hAnsi="Arial" w:cs="Arial"/>
          <w:sz w:val="20"/>
          <w:szCs w:val="20"/>
        </w:rPr>
        <w:t xml:space="preserve"> to improve the dietary diversity for children 6-23 months and household diversity. As part of the</w:t>
      </w:r>
      <w:r w:rsidR="002323B6" w:rsidRPr="007D6A2E">
        <w:rPr>
          <w:rFonts w:ascii="Arial" w:hAnsi="Arial" w:cs="Arial"/>
          <w:sz w:val="20"/>
          <w:szCs w:val="20"/>
        </w:rPr>
        <w:t xml:space="preserve"> </w:t>
      </w:r>
      <w:r w:rsidRPr="007D6A2E">
        <w:rPr>
          <w:rFonts w:ascii="Arial" w:hAnsi="Arial" w:cs="Arial"/>
          <w:sz w:val="20"/>
          <w:szCs w:val="20"/>
        </w:rPr>
        <w:t xml:space="preserve">program monitoring and effectiveness of </w:t>
      </w:r>
      <w:r w:rsidR="0085657D" w:rsidRPr="007D6A2E">
        <w:rPr>
          <w:rFonts w:ascii="Arial" w:hAnsi="Arial" w:cs="Arial"/>
          <w:sz w:val="20"/>
          <w:szCs w:val="20"/>
        </w:rPr>
        <w:t>nutrition-sensitive</w:t>
      </w:r>
      <w:r w:rsidRPr="007D6A2E">
        <w:rPr>
          <w:rFonts w:ascii="Arial" w:hAnsi="Arial" w:cs="Arial"/>
          <w:sz w:val="20"/>
          <w:szCs w:val="20"/>
        </w:rPr>
        <w:t xml:space="preserve"> and food security activities, </w:t>
      </w:r>
      <w:r w:rsidR="00523767" w:rsidRPr="007D6A2E">
        <w:rPr>
          <w:rFonts w:ascii="Arial" w:hAnsi="Arial" w:cs="Arial"/>
          <w:sz w:val="20"/>
          <w:szCs w:val="20"/>
        </w:rPr>
        <w:t>WHO indicators for assessing infant and child feeding practices were used. A pretested questionnaire</w:t>
      </w:r>
      <w:r w:rsidR="00610024" w:rsidRPr="007D6A2E">
        <w:rPr>
          <w:rFonts w:ascii="Arial" w:hAnsi="Arial" w:cs="Arial"/>
          <w:sz w:val="20"/>
          <w:szCs w:val="20"/>
        </w:rPr>
        <w:t>,</w:t>
      </w:r>
      <w:r w:rsidR="00523767" w:rsidRPr="007D6A2E">
        <w:rPr>
          <w:rFonts w:ascii="Arial" w:hAnsi="Arial" w:cs="Arial"/>
          <w:sz w:val="20"/>
          <w:szCs w:val="20"/>
        </w:rPr>
        <w:t xml:space="preserve"> mainly based on the standard questionnaire on IYCF practices given by WHO</w:t>
      </w:r>
      <w:r w:rsidR="003449C3" w:rsidRPr="007D6A2E">
        <w:rPr>
          <w:rFonts w:ascii="Arial" w:hAnsi="Arial" w:cs="Arial"/>
          <w:sz w:val="20"/>
          <w:szCs w:val="20"/>
        </w:rPr>
        <w:t>,</w:t>
      </w:r>
      <w:r w:rsidR="00523767" w:rsidRPr="007D6A2E">
        <w:rPr>
          <w:rFonts w:ascii="Arial" w:hAnsi="Arial" w:cs="Arial"/>
          <w:sz w:val="20"/>
          <w:szCs w:val="20"/>
        </w:rPr>
        <w:t xml:space="preserve"> was used for data collection. [1</w:t>
      </w:r>
      <w:r w:rsidR="007C7D79">
        <w:rPr>
          <w:rFonts w:ascii="Arial" w:hAnsi="Arial" w:cs="Arial"/>
          <w:sz w:val="20"/>
          <w:szCs w:val="20"/>
        </w:rPr>
        <w:t>2</w:t>
      </w:r>
      <w:r w:rsidR="00523767" w:rsidRPr="007D6A2E">
        <w:rPr>
          <w:rFonts w:ascii="Arial" w:hAnsi="Arial" w:cs="Arial"/>
          <w:sz w:val="20"/>
          <w:szCs w:val="20"/>
        </w:rPr>
        <w:t>]</w:t>
      </w:r>
      <w:r w:rsidRPr="007D6A2E">
        <w:rPr>
          <w:rFonts w:ascii="Arial" w:hAnsi="Arial" w:cs="Arial"/>
          <w:sz w:val="20"/>
          <w:szCs w:val="20"/>
        </w:rPr>
        <w:t xml:space="preserve"> </w:t>
      </w:r>
    </w:p>
    <w:p w14:paraId="659D99ED" w14:textId="7FB02FAC" w:rsidR="00876AC3" w:rsidRPr="007D6A2E" w:rsidRDefault="00876AC3" w:rsidP="00075BF6">
      <w:pPr>
        <w:spacing w:after="120" w:line="240" w:lineRule="auto"/>
        <w:jc w:val="both"/>
        <w:rPr>
          <w:rFonts w:ascii="Arial" w:hAnsi="Arial" w:cs="Arial"/>
          <w:sz w:val="20"/>
          <w:szCs w:val="20"/>
        </w:rPr>
      </w:pPr>
      <w:r w:rsidRPr="007D6A2E">
        <w:rPr>
          <w:rFonts w:ascii="Arial" w:hAnsi="Arial" w:cs="Arial"/>
          <w:sz w:val="20"/>
          <w:szCs w:val="20"/>
        </w:rPr>
        <w:lastRenderedPageBreak/>
        <w:t xml:space="preserve">The sample size calculated based on </w:t>
      </w:r>
      <w:r w:rsidR="0085657D" w:rsidRPr="007D6A2E">
        <w:rPr>
          <w:rFonts w:ascii="Arial" w:hAnsi="Arial" w:cs="Arial"/>
          <w:sz w:val="20"/>
          <w:szCs w:val="20"/>
        </w:rPr>
        <w:t xml:space="preserve">the </w:t>
      </w:r>
      <w:r w:rsidRPr="007D6A2E">
        <w:rPr>
          <w:rFonts w:ascii="Arial" w:hAnsi="Arial" w:cs="Arial"/>
          <w:sz w:val="20"/>
          <w:szCs w:val="20"/>
        </w:rPr>
        <w:t>anthropometric indicator was used as a proxy for Infant Young Child Feeding (IYCF) indicators. However, it is noted that IYCF indicators require a larger sample size, and therefore</w:t>
      </w:r>
      <w:r w:rsidR="0085657D" w:rsidRPr="007D6A2E">
        <w:rPr>
          <w:rFonts w:ascii="Arial" w:hAnsi="Arial" w:cs="Arial"/>
          <w:sz w:val="20"/>
          <w:szCs w:val="20"/>
        </w:rPr>
        <w:t>,</w:t>
      </w:r>
      <w:r w:rsidRPr="007D6A2E">
        <w:rPr>
          <w:rFonts w:ascii="Arial" w:hAnsi="Arial" w:cs="Arial"/>
          <w:sz w:val="20"/>
          <w:szCs w:val="20"/>
        </w:rPr>
        <w:t xml:space="preserve"> the results of the IYCF indicators assessed within the framework of SMART are only an indication and NOT representa</w:t>
      </w:r>
      <w:r w:rsidR="001E384A" w:rsidRPr="007D6A2E">
        <w:rPr>
          <w:rFonts w:ascii="Arial" w:hAnsi="Arial" w:cs="Arial"/>
          <w:sz w:val="20"/>
          <w:szCs w:val="20"/>
        </w:rPr>
        <w:t xml:space="preserve">tive </w:t>
      </w:r>
      <w:r w:rsidR="0085657D" w:rsidRPr="007D6A2E">
        <w:rPr>
          <w:rFonts w:ascii="Arial" w:hAnsi="Arial" w:cs="Arial"/>
          <w:sz w:val="20"/>
          <w:szCs w:val="20"/>
        </w:rPr>
        <w:t>of</w:t>
      </w:r>
      <w:r w:rsidR="001E384A" w:rsidRPr="007D6A2E">
        <w:rPr>
          <w:rFonts w:ascii="Arial" w:hAnsi="Arial" w:cs="Arial"/>
          <w:sz w:val="20"/>
          <w:szCs w:val="20"/>
        </w:rPr>
        <w:t xml:space="preserve"> the whole population. </w:t>
      </w:r>
    </w:p>
    <w:p w14:paraId="51951C41" w14:textId="091B654C" w:rsidR="008A5722" w:rsidRDefault="00876AC3" w:rsidP="00075BF6">
      <w:pPr>
        <w:spacing w:after="120" w:line="240" w:lineRule="auto"/>
        <w:jc w:val="both"/>
        <w:rPr>
          <w:rFonts w:ascii="Arial" w:hAnsi="Arial" w:cs="Arial"/>
          <w:sz w:val="20"/>
          <w:szCs w:val="20"/>
        </w:rPr>
      </w:pPr>
      <w:r w:rsidRPr="007D6A2E">
        <w:rPr>
          <w:rFonts w:ascii="Arial" w:hAnsi="Arial" w:cs="Arial"/>
          <w:sz w:val="20"/>
          <w:szCs w:val="20"/>
        </w:rPr>
        <w:t>The assessment findings and recommendations will inform timely and effective interventions as well as support stakeholders for necessary changes in their program policies or interventions.</w:t>
      </w:r>
    </w:p>
    <w:p w14:paraId="7328BA6A" w14:textId="77777777" w:rsidR="008A5722" w:rsidRPr="007D6A2E" w:rsidRDefault="008A5722" w:rsidP="00075BF6">
      <w:pPr>
        <w:spacing w:after="120" w:line="240" w:lineRule="auto"/>
        <w:jc w:val="both"/>
        <w:rPr>
          <w:rFonts w:ascii="Arial" w:eastAsia="Candara" w:hAnsi="Arial" w:cs="Arial"/>
          <w:sz w:val="20"/>
          <w:szCs w:val="20"/>
        </w:rPr>
      </w:pPr>
    </w:p>
    <w:p w14:paraId="42FA51CF" w14:textId="5EA0F998" w:rsidR="00A63DD0" w:rsidRPr="007D6A2E" w:rsidRDefault="00D07305" w:rsidP="00075BF6">
      <w:pPr>
        <w:pStyle w:val="Default"/>
        <w:numPr>
          <w:ilvl w:val="0"/>
          <w:numId w:val="17"/>
        </w:numPr>
        <w:spacing w:line="276" w:lineRule="auto"/>
        <w:ind w:left="180" w:hanging="270"/>
        <w:rPr>
          <w:rFonts w:ascii="Arial" w:hAnsi="Arial" w:cs="Arial"/>
          <w:b/>
          <w:bCs/>
        </w:rPr>
      </w:pPr>
      <w:bookmarkStart w:id="10" w:name="_Toc151600364"/>
      <w:r w:rsidRPr="00A225AC">
        <w:rPr>
          <w:rFonts w:ascii="Arial" w:hAnsi="Arial" w:cs="Arial"/>
          <w:b/>
          <w:bCs/>
          <w:sz w:val="22"/>
          <w:szCs w:val="22"/>
        </w:rPr>
        <w:t>SURVEY</w:t>
      </w:r>
      <w:r w:rsidRPr="007D6A2E">
        <w:rPr>
          <w:rFonts w:ascii="Arial" w:hAnsi="Arial" w:cs="Arial"/>
          <w:b/>
          <w:bCs/>
        </w:rPr>
        <w:t xml:space="preserve"> </w:t>
      </w:r>
      <w:bookmarkEnd w:id="10"/>
      <w:r w:rsidR="00A06478" w:rsidRPr="007D6A2E">
        <w:rPr>
          <w:rFonts w:ascii="Arial" w:hAnsi="Arial" w:cs="Arial"/>
          <w:b/>
          <w:bCs/>
        </w:rPr>
        <w:t>OBJECTIVES</w:t>
      </w:r>
    </w:p>
    <w:p w14:paraId="46189D20" w14:textId="499617A2" w:rsidR="00A63DD0" w:rsidRPr="00E74409" w:rsidRDefault="00206464" w:rsidP="00075BF6">
      <w:pPr>
        <w:pStyle w:val="ListParagraph"/>
        <w:numPr>
          <w:ilvl w:val="1"/>
          <w:numId w:val="17"/>
        </w:numPr>
        <w:spacing w:before="240" w:line="240" w:lineRule="auto"/>
        <w:ind w:left="360" w:hanging="360"/>
        <w:jc w:val="both"/>
        <w:rPr>
          <w:rFonts w:ascii="Arial" w:hAnsi="Arial" w:cs="Arial"/>
          <w:b/>
          <w:bCs/>
          <w:sz w:val="20"/>
          <w:szCs w:val="20"/>
        </w:rPr>
      </w:pPr>
      <w:bookmarkStart w:id="11" w:name="_Toc129705361"/>
      <w:bookmarkStart w:id="12" w:name="_Toc151600365"/>
      <w:r w:rsidRPr="00E74409">
        <w:rPr>
          <w:rFonts w:ascii="Arial" w:hAnsi="Arial" w:cs="Arial"/>
          <w:b/>
          <w:bCs/>
          <w:sz w:val="20"/>
          <w:szCs w:val="20"/>
        </w:rPr>
        <w:t>General Objective</w:t>
      </w:r>
      <w:bookmarkEnd w:id="11"/>
      <w:bookmarkEnd w:id="12"/>
      <w:r w:rsidRPr="00E74409">
        <w:rPr>
          <w:rFonts w:ascii="Arial" w:hAnsi="Arial" w:cs="Arial"/>
          <w:b/>
          <w:bCs/>
          <w:sz w:val="20"/>
          <w:szCs w:val="20"/>
        </w:rPr>
        <w:t xml:space="preserve"> </w:t>
      </w:r>
    </w:p>
    <w:p w14:paraId="12499EAA" w14:textId="14DA9CEE" w:rsidR="00436AD3" w:rsidRPr="007D6A2E" w:rsidRDefault="00876AC3" w:rsidP="00075BF6">
      <w:pPr>
        <w:spacing w:after="120" w:line="240" w:lineRule="auto"/>
        <w:jc w:val="both"/>
        <w:rPr>
          <w:rFonts w:ascii="Arial" w:eastAsia="Candara" w:hAnsi="Arial" w:cs="Arial"/>
          <w:sz w:val="20"/>
          <w:szCs w:val="20"/>
        </w:rPr>
      </w:pPr>
      <w:r w:rsidRPr="007D6A2E">
        <w:rPr>
          <w:rFonts w:ascii="Arial" w:eastAsia="Candara" w:hAnsi="Arial" w:cs="Arial"/>
          <w:sz w:val="20"/>
          <w:szCs w:val="20"/>
        </w:rPr>
        <w:t xml:space="preserve">The main objectives of the survey were to assess infant and young child feeding practices among children 0-23 months in the </w:t>
      </w:r>
      <w:r w:rsidR="00F13DCE" w:rsidRPr="007D6A2E">
        <w:rPr>
          <w:rFonts w:ascii="Arial" w:eastAsia="Candara" w:hAnsi="Arial" w:cs="Arial"/>
          <w:sz w:val="20"/>
          <w:szCs w:val="20"/>
        </w:rPr>
        <w:t xml:space="preserve">Rohingya camps </w:t>
      </w:r>
      <w:r w:rsidRPr="007D6A2E">
        <w:rPr>
          <w:rFonts w:ascii="Arial" w:eastAsia="Candara" w:hAnsi="Arial" w:cs="Arial"/>
          <w:sz w:val="20"/>
          <w:szCs w:val="20"/>
        </w:rPr>
        <w:t xml:space="preserve">where </w:t>
      </w:r>
      <w:r w:rsidR="00042823" w:rsidRPr="007D6A2E">
        <w:rPr>
          <w:rFonts w:ascii="Arial" w:eastAsia="Candara" w:hAnsi="Arial" w:cs="Arial"/>
          <w:sz w:val="20"/>
          <w:szCs w:val="20"/>
        </w:rPr>
        <w:t xml:space="preserve">both </w:t>
      </w:r>
      <w:r w:rsidR="00601256" w:rsidRPr="007D6A2E">
        <w:rPr>
          <w:rFonts w:ascii="Arial" w:eastAsia="Candara" w:hAnsi="Arial" w:cs="Arial"/>
          <w:sz w:val="20"/>
          <w:szCs w:val="20"/>
        </w:rPr>
        <w:t>nutrition-specific</w:t>
      </w:r>
      <w:r w:rsidR="00042823" w:rsidRPr="007D6A2E">
        <w:rPr>
          <w:rFonts w:ascii="Arial" w:eastAsia="Candara" w:hAnsi="Arial" w:cs="Arial"/>
          <w:sz w:val="20"/>
          <w:szCs w:val="20"/>
        </w:rPr>
        <w:t xml:space="preserve"> and </w:t>
      </w:r>
      <w:r w:rsidR="00601256" w:rsidRPr="007D6A2E">
        <w:rPr>
          <w:rFonts w:ascii="Arial" w:eastAsia="Candara" w:hAnsi="Arial" w:cs="Arial"/>
          <w:sz w:val="20"/>
          <w:szCs w:val="20"/>
        </w:rPr>
        <w:t>nutrition-sensitive</w:t>
      </w:r>
      <w:r w:rsidR="00042823" w:rsidRPr="007D6A2E">
        <w:rPr>
          <w:rFonts w:ascii="Arial" w:eastAsia="Candara" w:hAnsi="Arial" w:cs="Arial"/>
          <w:sz w:val="20"/>
          <w:szCs w:val="20"/>
        </w:rPr>
        <w:t xml:space="preserve"> program</w:t>
      </w:r>
      <w:r w:rsidR="00601256" w:rsidRPr="007D6A2E">
        <w:rPr>
          <w:rFonts w:ascii="Arial" w:eastAsia="Candara" w:hAnsi="Arial" w:cs="Arial"/>
          <w:sz w:val="20"/>
          <w:szCs w:val="20"/>
        </w:rPr>
        <w:t>s are running</w:t>
      </w:r>
      <w:r w:rsidR="00240CA8" w:rsidRPr="007D6A2E">
        <w:rPr>
          <w:rFonts w:ascii="Arial" w:eastAsia="Candara" w:hAnsi="Arial" w:cs="Arial"/>
          <w:sz w:val="20"/>
          <w:szCs w:val="20"/>
        </w:rPr>
        <w:t>,</w:t>
      </w:r>
      <w:r w:rsidR="00601256" w:rsidRPr="007D6A2E">
        <w:rPr>
          <w:rFonts w:ascii="Arial" w:eastAsia="Candara" w:hAnsi="Arial" w:cs="Arial"/>
          <w:sz w:val="20"/>
          <w:szCs w:val="20"/>
        </w:rPr>
        <w:t xml:space="preserve"> such as mother to mother support groups, </w:t>
      </w:r>
      <w:r w:rsidR="00240CA8" w:rsidRPr="007D6A2E">
        <w:rPr>
          <w:rFonts w:ascii="Arial" w:eastAsia="Candara" w:hAnsi="Arial" w:cs="Arial"/>
          <w:sz w:val="20"/>
          <w:szCs w:val="20"/>
        </w:rPr>
        <w:t>father support groups, IYCF counselling</w:t>
      </w:r>
      <w:r w:rsidRPr="007D6A2E">
        <w:rPr>
          <w:rFonts w:ascii="Arial" w:eastAsia="Candara" w:hAnsi="Arial" w:cs="Arial"/>
          <w:sz w:val="20"/>
          <w:szCs w:val="20"/>
        </w:rPr>
        <w:t>, and to suggest key recommendations for IYCF programming based on the results.</w:t>
      </w:r>
    </w:p>
    <w:p w14:paraId="33FD95CF" w14:textId="7436C249" w:rsidR="00A63DD0" w:rsidRPr="00794CB3" w:rsidRDefault="00206464" w:rsidP="00075BF6">
      <w:pPr>
        <w:pStyle w:val="ListParagraph"/>
        <w:numPr>
          <w:ilvl w:val="1"/>
          <w:numId w:val="17"/>
        </w:numPr>
        <w:spacing w:before="240" w:line="240" w:lineRule="auto"/>
        <w:ind w:left="360" w:hanging="360"/>
        <w:jc w:val="both"/>
        <w:rPr>
          <w:rFonts w:ascii="Arial" w:hAnsi="Arial" w:cs="Arial"/>
          <w:b/>
          <w:bCs/>
          <w:sz w:val="20"/>
          <w:szCs w:val="20"/>
        </w:rPr>
      </w:pPr>
      <w:bookmarkStart w:id="13" w:name="_Toc129705362"/>
      <w:bookmarkStart w:id="14" w:name="_Toc151600366"/>
      <w:r w:rsidRPr="00794CB3">
        <w:rPr>
          <w:rFonts w:ascii="Arial" w:hAnsi="Arial" w:cs="Arial"/>
          <w:b/>
          <w:bCs/>
          <w:sz w:val="20"/>
          <w:szCs w:val="20"/>
        </w:rPr>
        <w:t>Specific Objectives</w:t>
      </w:r>
      <w:bookmarkEnd w:id="13"/>
      <w:bookmarkEnd w:id="14"/>
      <w:r w:rsidRPr="00794CB3">
        <w:rPr>
          <w:rFonts w:ascii="Arial" w:hAnsi="Arial" w:cs="Arial"/>
          <w:b/>
          <w:bCs/>
          <w:sz w:val="20"/>
          <w:szCs w:val="20"/>
        </w:rPr>
        <w:t xml:space="preserve"> </w:t>
      </w:r>
    </w:p>
    <w:p w14:paraId="357C8E84" w14:textId="5D8DB4DA" w:rsidR="00876AC3" w:rsidRPr="007D6A2E" w:rsidRDefault="00876AC3" w:rsidP="00075BF6">
      <w:pPr>
        <w:pStyle w:val="ListParagraph"/>
        <w:numPr>
          <w:ilvl w:val="0"/>
          <w:numId w:val="3"/>
        </w:numPr>
        <w:pBdr>
          <w:top w:val="nil"/>
          <w:left w:val="nil"/>
          <w:bottom w:val="nil"/>
          <w:right w:val="nil"/>
          <w:between w:val="nil"/>
        </w:pBdr>
        <w:spacing w:line="240" w:lineRule="auto"/>
        <w:jc w:val="both"/>
        <w:rPr>
          <w:rFonts w:ascii="Arial" w:eastAsia="Candara" w:hAnsi="Arial" w:cs="Arial"/>
          <w:color w:val="000000"/>
          <w:sz w:val="20"/>
          <w:szCs w:val="20"/>
        </w:rPr>
      </w:pPr>
      <w:r w:rsidRPr="007D6A2E">
        <w:rPr>
          <w:rFonts w:ascii="Arial" w:eastAsia="Candara" w:hAnsi="Arial" w:cs="Arial"/>
          <w:color w:val="000000"/>
          <w:sz w:val="20"/>
          <w:szCs w:val="20"/>
        </w:rPr>
        <w:t xml:space="preserve">The overall </w:t>
      </w:r>
      <w:r w:rsidR="00F13DCE" w:rsidRPr="007D6A2E">
        <w:rPr>
          <w:rFonts w:ascii="Arial" w:eastAsia="Candara" w:hAnsi="Arial" w:cs="Arial"/>
          <w:color w:val="000000"/>
          <w:sz w:val="20"/>
          <w:szCs w:val="20"/>
        </w:rPr>
        <w:t>objective</w:t>
      </w:r>
      <w:r w:rsidRPr="007D6A2E">
        <w:rPr>
          <w:rFonts w:ascii="Arial" w:eastAsia="Candara" w:hAnsi="Arial" w:cs="Arial"/>
          <w:color w:val="000000"/>
          <w:sz w:val="20"/>
          <w:szCs w:val="20"/>
        </w:rPr>
        <w:t xml:space="preserve"> of this assessment is to determine the infant and young child feeding practices in the targeted </w:t>
      </w:r>
      <w:r w:rsidR="00F13DCE" w:rsidRPr="007D6A2E">
        <w:rPr>
          <w:rFonts w:ascii="Arial" w:eastAsia="Candara" w:hAnsi="Arial" w:cs="Arial"/>
          <w:color w:val="000000"/>
          <w:sz w:val="20"/>
          <w:szCs w:val="20"/>
        </w:rPr>
        <w:t xml:space="preserve">camps </w:t>
      </w:r>
      <w:r w:rsidRPr="007D6A2E">
        <w:rPr>
          <w:rFonts w:ascii="Arial" w:eastAsia="Candara" w:hAnsi="Arial" w:cs="Arial"/>
          <w:color w:val="000000"/>
          <w:sz w:val="20"/>
          <w:szCs w:val="20"/>
        </w:rPr>
        <w:t xml:space="preserve">following this intervention: </w:t>
      </w:r>
    </w:p>
    <w:p w14:paraId="06741F4B" w14:textId="77777777" w:rsidR="00876AC3" w:rsidRPr="007D6A2E" w:rsidRDefault="00876AC3" w:rsidP="00075BF6">
      <w:pPr>
        <w:pStyle w:val="ListParagraph"/>
        <w:numPr>
          <w:ilvl w:val="0"/>
          <w:numId w:val="3"/>
        </w:numPr>
        <w:pBdr>
          <w:top w:val="nil"/>
          <w:left w:val="nil"/>
          <w:bottom w:val="nil"/>
          <w:right w:val="nil"/>
          <w:between w:val="nil"/>
        </w:pBdr>
        <w:spacing w:line="240" w:lineRule="auto"/>
        <w:jc w:val="both"/>
        <w:rPr>
          <w:rFonts w:ascii="Arial" w:eastAsia="Candara" w:hAnsi="Arial" w:cs="Arial"/>
          <w:color w:val="000000"/>
          <w:sz w:val="20"/>
          <w:szCs w:val="20"/>
        </w:rPr>
      </w:pPr>
      <w:r w:rsidRPr="007D6A2E">
        <w:rPr>
          <w:rFonts w:ascii="Arial" w:eastAsia="Candara" w:hAnsi="Arial" w:cs="Arial"/>
          <w:color w:val="000000"/>
          <w:sz w:val="20"/>
          <w:szCs w:val="20"/>
        </w:rPr>
        <w:t xml:space="preserve">Main objectives:  </w:t>
      </w:r>
    </w:p>
    <w:p w14:paraId="2FE142B5" w14:textId="2DA7A003" w:rsidR="00876AC3" w:rsidRPr="007D6A2E" w:rsidRDefault="00876AC3" w:rsidP="00075BF6">
      <w:pPr>
        <w:pStyle w:val="ListParagraph"/>
        <w:numPr>
          <w:ilvl w:val="1"/>
          <w:numId w:val="3"/>
        </w:numPr>
        <w:pBdr>
          <w:top w:val="nil"/>
          <w:left w:val="nil"/>
          <w:bottom w:val="nil"/>
          <w:right w:val="nil"/>
          <w:between w:val="nil"/>
        </w:pBdr>
        <w:spacing w:line="240" w:lineRule="auto"/>
        <w:jc w:val="both"/>
        <w:rPr>
          <w:rFonts w:ascii="Arial" w:eastAsia="Candara" w:hAnsi="Arial" w:cs="Arial"/>
          <w:color w:val="000000"/>
          <w:sz w:val="20"/>
          <w:szCs w:val="20"/>
        </w:rPr>
      </w:pPr>
      <w:r w:rsidRPr="007D6A2E">
        <w:rPr>
          <w:rFonts w:ascii="Arial" w:eastAsia="Candara" w:hAnsi="Arial" w:cs="Arial"/>
          <w:color w:val="000000"/>
          <w:sz w:val="20"/>
          <w:szCs w:val="20"/>
        </w:rPr>
        <w:t xml:space="preserve">Children aged 0-23 months who were reported to have </w:t>
      </w:r>
      <w:r w:rsidR="00B52612" w:rsidRPr="007D6A2E">
        <w:rPr>
          <w:rFonts w:ascii="Arial" w:eastAsia="Candara" w:hAnsi="Arial" w:cs="Arial"/>
          <w:color w:val="000000"/>
          <w:sz w:val="20"/>
          <w:szCs w:val="20"/>
        </w:rPr>
        <w:t>ever been</w:t>
      </w:r>
      <w:r w:rsidRPr="007D6A2E">
        <w:rPr>
          <w:rFonts w:ascii="Arial" w:eastAsia="Candara" w:hAnsi="Arial" w:cs="Arial"/>
          <w:color w:val="000000"/>
          <w:sz w:val="20"/>
          <w:szCs w:val="20"/>
        </w:rPr>
        <w:t xml:space="preserve"> breastfed </w:t>
      </w:r>
    </w:p>
    <w:p w14:paraId="6FC8F803" w14:textId="77777777" w:rsidR="00876AC3" w:rsidRPr="007D6A2E" w:rsidRDefault="00876AC3" w:rsidP="00075BF6">
      <w:pPr>
        <w:pStyle w:val="ListParagraph"/>
        <w:numPr>
          <w:ilvl w:val="1"/>
          <w:numId w:val="3"/>
        </w:numPr>
        <w:pBdr>
          <w:top w:val="nil"/>
          <w:left w:val="nil"/>
          <w:bottom w:val="nil"/>
          <w:right w:val="nil"/>
          <w:between w:val="nil"/>
        </w:pBdr>
        <w:spacing w:line="240" w:lineRule="auto"/>
        <w:jc w:val="both"/>
        <w:rPr>
          <w:rFonts w:ascii="Arial" w:eastAsia="Candara" w:hAnsi="Arial" w:cs="Arial"/>
          <w:color w:val="000000"/>
          <w:sz w:val="20"/>
          <w:szCs w:val="20"/>
        </w:rPr>
      </w:pPr>
      <w:r w:rsidRPr="007D6A2E">
        <w:rPr>
          <w:rFonts w:ascii="Arial" w:eastAsia="Candara" w:hAnsi="Arial" w:cs="Arial"/>
          <w:color w:val="000000"/>
          <w:sz w:val="20"/>
          <w:szCs w:val="20"/>
        </w:rPr>
        <w:t>Early initiation of breastfeeding within an hour of birth</w:t>
      </w:r>
    </w:p>
    <w:p w14:paraId="17C8F6D2" w14:textId="77777777" w:rsidR="004A148D" w:rsidRPr="007D6A2E" w:rsidRDefault="004A148D" w:rsidP="00075BF6">
      <w:pPr>
        <w:pStyle w:val="ListParagraph"/>
        <w:numPr>
          <w:ilvl w:val="1"/>
          <w:numId w:val="3"/>
        </w:numPr>
        <w:rPr>
          <w:rFonts w:ascii="Arial" w:eastAsia="Candara" w:hAnsi="Arial" w:cs="Arial"/>
          <w:color w:val="000000"/>
          <w:sz w:val="20"/>
          <w:szCs w:val="20"/>
        </w:rPr>
      </w:pPr>
      <w:r w:rsidRPr="007D6A2E">
        <w:rPr>
          <w:rFonts w:ascii="Arial" w:eastAsia="Candara" w:hAnsi="Arial" w:cs="Arial"/>
          <w:color w:val="000000"/>
          <w:sz w:val="20"/>
          <w:szCs w:val="20"/>
        </w:rPr>
        <w:t xml:space="preserve">Exclusively breastfed within six months </w:t>
      </w:r>
    </w:p>
    <w:p w14:paraId="0D374409" w14:textId="07419E35" w:rsidR="004A148D" w:rsidRPr="007D6A2E" w:rsidRDefault="009443AF" w:rsidP="00075BF6">
      <w:pPr>
        <w:pStyle w:val="ListParagraph"/>
        <w:numPr>
          <w:ilvl w:val="1"/>
          <w:numId w:val="3"/>
        </w:numPr>
        <w:pBdr>
          <w:top w:val="nil"/>
          <w:left w:val="nil"/>
          <w:bottom w:val="nil"/>
          <w:right w:val="nil"/>
          <w:between w:val="nil"/>
        </w:pBdr>
        <w:spacing w:line="240" w:lineRule="auto"/>
        <w:jc w:val="both"/>
        <w:rPr>
          <w:rFonts w:ascii="Arial" w:eastAsia="Candara" w:hAnsi="Arial" w:cs="Arial"/>
          <w:color w:val="000000"/>
          <w:sz w:val="20"/>
          <w:szCs w:val="20"/>
        </w:rPr>
      </w:pPr>
      <w:r w:rsidRPr="007D6A2E">
        <w:rPr>
          <w:rFonts w:ascii="Arial" w:eastAsia="Candara" w:hAnsi="Arial" w:cs="Arial"/>
          <w:color w:val="000000"/>
          <w:sz w:val="20"/>
          <w:szCs w:val="20"/>
        </w:rPr>
        <w:t xml:space="preserve">Continued breastfeeding at 12-23 months </w:t>
      </w:r>
    </w:p>
    <w:p w14:paraId="0BDF7844" w14:textId="1404D32B" w:rsidR="00876AC3" w:rsidRPr="007D6A2E" w:rsidRDefault="00876AC3" w:rsidP="00075BF6">
      <w:pPr>
        <w:pStyle w:val="ListParagraph"/>
        <w:numPr>
          <w:ilvl w:val="1"/>
          <w:numId w:val="3"/>
        </w:numPr>
        <w:pBdr>
          <w:top w:val="nil"/>
          <w:left w:val="nil"/>
          <w:bottom w:val="nil"/>
          <w:right w:val="nil"/>
          <w:between w:val="nil"/>
        </w:pBdr>
        <w:spacing w:line="240" w:lineRule="auto"/>
        <w:jc w:val="both"/>
        <w:rPr>
          <w:rFonts w:ascii="Arial" w:eastAsia="Candara" w:hAnsi="Arial" w:cs="Arial"/>
          <w:color w:val="000000"/>
          <w:sz w:val="20"/>
          <w:szCs w:val="20"/>
        </w:rPr>
      </w:pPr>
      <w:r w:rsidRPr="007D6A2E">
        <w:rPr>
          <w:rFonts w:ascii="Arial" w:eastAsia="Candara" w:hAnsi="Arial" w:cs="Arial"/>
          <w:color w:val="000000"/>
          <w:sz w:val="20"/>
          <w:szCs w:val="20"/>
        </w:rPr>
        <w:t>Introduction of solid, semi-solid</w:t>
      </w:r>
      <w:r w:rsidR="00125E12" w:rsidRPr="007D6A2E">
        <w:rPr>
          <w:rFonts w:ascii="Arial" w:eastAsia="Candara" w:hAnsi="Arial" w:cs="Arial"/>
          <w:color w:val="000000"/>
          <w:sz w:val="20"/>
          <w:szCs w:val="20"/>
        </w:rPr>
        <w:t>,</w:t>
      </w:r>
      <w:r w:rsidRPr="007D6A2E">
        <w:rPr>
          <w:rFonts w:ascii="Arial" w:eastAsia="Candara" w:hAnsi="Arial" w:cs="Arial"/>
          <w:color w:val="000000"/>
          <w:sz w:val="20"/>
          <w:szCs w:val="20"/>
        </w:rPr>
        <w:t xml:space="preserve"> or soft foods in children aged 6–8 months </w:t>
      </w:r>
    </w:p>
    <w:p w14:paraId="17156ED8" w14:textId="77777777" w:rsidR="00876AC3" w:rsidRPr="007D6A2E" w:rsidRDefault="00876AC3" w:rsidP="00075BF6">
      <w:pPr>
        <w:pStyle w:val="ListParagraph"/>
        <w:numPr>
          <w:ilvl w:val="1"/>
          <w:numId w:val="3"/>
        </w:numPr>
        <w:pBdr>
          <w:top w:val="nil"/>
          <w:left w:val="nil"/>
          <w:bottom w:val="nil"/>
          <w:right w:val="nil"/>
          <w:between w:val="nil"/>
        </w:pBdr>
        <w:spacing w:line="240" w:lineRule="auto"/>
        <w:jc w:val="both"/>
        <w:rPr>
          <w:rFonts w:ascii="Arial" w:eastAsia="Candara" w:hAnsi="Arial" w:cs="Arial"/>
          <w:color w:val="000000"/>
          <w:sz w:val="20"/>
          <w:szCs w:val="20"/>
        </w:rPr>
      </w:pPr>
      <w:r w:rsidRPr="007D6A2E">
        <w:rPr>
          <w:rFonts w:ascii="Arial" w:eastAsia="Candara" w:hAnsi="Arial" w:cs="Arial"/>
          <w:color w:val="000000"/>
          <w:sz w:val="20"/>
          <w:szCs w:val="20"/>
        </w:rPr>
        <w:t>Minimum dietary diversity in children aged 6–23 months.</w:t>
      </w:r>
    </w:p>
    <w:p w14:paraId="2C4A1968" w14:textId="77777777" w:rsidR="00876AC3" w:rsidRPr="007D6A2E" w:rsidRDefault="00876AC3" w:rsidP="00075BF6">
      <w:pPr>
        <w:pStyle w:val="ListParagraph"/>
        <w:numPr>
          <w:ilvl w:val="1"/>
          <w:numId w:val="3"/>
        </w:numPr>
        <w:pBdr>
          <w:top w:val="nil"/>
          <w:left w:val="nil"/>
          <w:bottom w:val="nil"/>
          <w:right w:val="nil"/>
          <w:between w:val="nil"/>
        </w:pBdr>
        <w:spacing w:line="240" w:lineRule="auto"/>
        <w:jc w:val="both"/>
        <w:rPr>
          <w:rFonts w:ascii="Arial" w:eastAsia="Candara" w:hAnsi="Arial" w:cs="Arial"/>
          <w:color w:val="000000"/>
          <w:sz w:val="20"/>
          <w:szCs w:val="20"/>
        </w:rPr>
      </w:pPr>
      <w:r w:rsidRPr="007D6A2E">
        <w:rPr>
          <w:rFonts w:ascii="Arial" w:eastAsia="Candara" w:hAnsi="Arial" w:cs="Arial"/>
          <w:color w:val="000000"/>
          <w:sz w:val="20"/>
          <w:szCs w:val="20"/>
        </w:rPr>
        <w:t>Minimum meal frequency in children aged 6–23 months</w:t>
      </w:r>
    </w:p>
    <w:p w14:paraId="4976D468" w14:textId="4540B58A" w:rsidR="00876AC3" w:rsidRPr="007D6A2E" w:rsidRDefault="00876AC3" w:rsidP="00075BF6">
      <w:pPr>
        <w:pStyle w:val="ListParagraph"/>
        <w:numPr>
          <w:ilvl w:val="1"/>
          <w:numId w:val="3"/>
        </w:numPr>
        <w:pBdr>
          <w:top w:val="nil"/>
          <w:left w:val="nil"/>
          <w:bottom w:val="nil"/>
          <w:right w:val="nil"/>
          <w:between w:val="nil"/>
        </w:pBdr>
        <w:spacing w:line="240" w:lineRule="auto"/>
        <w:jc w:val="both"/>
        <w:rPr>
          <w:rFonts w:ascii="Arial" w:eastAsia="Candara" w:hAnsi="Arial" w:cs="Arial"/>
          <w:color w:val="000000"/>
          <w:sz w:val="20"/>
          <w:szCs w:val="20"/>
        </w:rPr>
      </w:pPr>
      <w:r w:rsidRPr="007D6A2E">
        <w:rPr>
          <w:rFonts w:ascii="Arial" w:eastAsia="Candara" w:hAnsi="Arial" w:cs="Arial"/>
          <w:color w:val="000000"/>
          <w:sz w:val="20"/>
          <w:szCs w:val="20"/>
        </w:rPr>
        <w:t>Minimum acceptable diet in children 6–23 months</w:t>
      </w:r>
    </w:p>
    <w:p w14:paraId="6EB8A566" w14:textId="77777777" w:rsidR="00876AC3" w:rsidRPr="007D6A2E" w:rsidRDefault="00876AC3" w:rsidP="00075BF6">
      <w:pPr>
        <w:pStyle w:val="ListParagraph"/>
        <w:numPr>
          <w:ilvl w:val="0"/>
          <w:numId w:val="3"/>
        </w:numPr>
        <w:pBdr>
          <w:top w:val="nil"/>
          <w:left w:val="nil"/>
          <w:bottom w:val="nil"/>
          <w:right w:val="nil"/>
          <w:between w:val="nil"/>
        </w:pBdr>
        <w:spacing w:line="240" w:lineRule="auto"/>
        <w:jc w:val="both"/>
        <w:rPr>
          <w:rFonts w:ascii="Arial" w:eastAsia="Candara" w:hAnsi="Arial" w:cs="Arial"/>
          <w:color w:val="000000"/>
          <w:sz w:val="20"/>
          <w:szCs w:val="20"/>
        </w:rPr>
      </w:pPr>
      <w:r w:rsidRPr="007D6A2E">
        <w:rPr>
          <w:rFonts w:ascii="Arial" w:eastAsia="Candara" w:hAnsi="Arial" w:cs="Arial"/>
          <w:color w:val="000000"/>
          <w:sz w:val="20"/>
          <w:szCs w:val="20"/>
        </w:rPr>
        <w:t xml:space="preserve">To determine IYCF knowledge and attitude on IYCF among mothers and caretakers of children aged 0 – 23 months through focus group discussion as a common approach. </w:t>
      </w:r>
    </w:p>
    <w:p w14:paraId="660446E3" w14:textId="40E7871C" w:rsidR="00457147" w:rsidRPr="007D6A2E" w:rsidRDefault="00876AC3" w:rsidP="00075BF6">
      <w:pPr>
        <w:pStyle w:val="ListParagraph"/>
        <w:numPr>
          <w:ilvl w:val="0"/>
          <w:numId w:val="3"/>
        </w:numPr>
        <w:pBdr>
          <w:top w:val="nil"/>
          <w:left w:val="nil"/>
          <w:bottom w:val="nil"/>
          <w:right w:val="nil"/>
          <w:between w:val="nil"/>
        </w:pBdr>
        <w:spacing w:line="240" w:lineRule="auto"/>
        <w:jc w:val="both"/>
        <w:rPr>
          <w:rFonts w:ascii="Arial" w:eastAsia="Candara" w:hAnsi="Arial" w:cs="Arial"/>
          <w:color w:val="000000"/>
          <w:sz w:val="20"/>
          <w:szCs w:val="20"/>
        </w:rPr>
      </w:pPr>
      <w:r w:rsidRPr="007D6A2E">
        <w:rPr>
          <w:rFonts w:ascii="Arial" w:eastAsia="Candara" w:hAnsi="Arial" w:cs="Arial"/>
          <w:color w:val="000000"/>
          <w:sz w:val="20"/>
          <w:szCs w:val="20"/>
        </w:rPr>
        <w:t xml:space="preserve">Recommend a summary of interventions that will comprehensively address the identified breastfeeding and complementary feeding challenges and how they will be incorporated into the existing initiatives.  </w:t>
      </w:r>
      <w:r w:rsidR="00B474BA" w:rsidRPr="007D6A2E">
        <w:rPr>
          <w:rFonts w:ascii="Arial" w:eastAsia="Candara" w:hAnsi="Arial" w:cs="Arial"/>
          <w:color w:val="000000"/>
          <w:sz w:val="20"/>
          <w:szCs w:val="20"/>
        </w:rPr>
        <w:t xml:space="preserve"> </w:t>
      </w:r>
      <w:bookmarkStart w:id="15" w:name="_heading=h.a2jxml48pfsc" w:colFirst="0" w:colLast="0"/>
      <w:bookmarkEnd w:id="15"/>
    </w:p>
    <w:p w14:paraId="3B335986" w14:textId="64055A16" w:rsidR="00876AC3" w:rsidRDefault="00D07305" w:rsidP="00075BF6">
      <w:pPr>
        <w:pStyle w:val="Default"/>
        <w:numPr>
          <w:ilvl w:val="0"/>
          <w:numId w:val="17"/>
        </w:numPr>
        <w:spacing w:line="276" w:lineRule="auto"/>
        <w:ind w:left="180" w:hanging="270"/>
        <w:rPr>
          <w:rFonts w:ascii="Arial" w:hAnsi="Arial" w:cs="Arial"/>
          <w:b/>
          <w:bCs/>
        </w:rPr>
      </w:pPr>
      <w:bookmarkStart w:id="16" w:name="_Toc129705363"/>
      <w:bookmarkStart w:id="17" w:name="_Toc151600367"/>
      <w:r w:rsidRPr="00A225AC">
        <w:rPr>
          <w:rFonts w:ascii="Arial" w:hAnsi="Arial" w:cs="Arial"/>
          <w:b/>
          <w:bCs/>
          <w:sz w:val="22"/>
          <w:szCs w:val="22"/>
        </w:rPr>
        <w:t>SURVEY</w:t>
      </w:r>
      <w:r w:rsidRPr="007D6A2E">
        <w:rPr>
          <w:rFonts w:ascii="Arial" w:hAnsi="Arial" w:cs="Arial"/>
          <w:b/>
          <w:bCs/>
        </w:rPr>
        <w:t xml:space="preserve"> METHODOLOGY</w:t>
      </w:r>
      <w:bookmarkEnd w:id="16"/>
      <w:bookmarkEnd w:id="17"/>
    </w:p>
    <w:p w14:paraId="6C9ADCEC" w14:textId="4CAA13C8" w:rsidR="00851350" w:rsidRPr="00794CB3" w:rsidRDefault="00851350" w:rsidP="00075BF6">
      <w:pPr>
        <w:pStyle w:val="ListParagraph"/>
        <w:numPr>
          <w:ilvl w:val="1"/>
          <w:numId w:val="17"/>
        </w:numPr>
        <w:spacing w:before="240" w:line="240" w:lineRule="auto"/>
        <w:ind w:left="360" w:hanging="360"/>
        <w:jc w:val="both"/>
        <w:rPr>
          <w:rFonts w:ascii="Arial" w:hAnsi="Arial" w:cs="Arial"/>
          <w:b/>
          <w:bCs/>
          <w:sz w:val="20"/>
          <w:szCs w:val="20"/>
        </w:rPr>
      </w:pPr>
      <w:r w:rsidRPr="00794CB3">
        <w:rPr>
          <w:rFonts w:ascii="Arial" w:hAnsi="Arial" w:cs="Arial"/>
          <w:b/>
          <w:bCs/>
          <w:sz w:val="20"/>
          <w:szCs w:val="20"/>
        </w:rPr>
        <w:t>Study Design</w:t>
      </w:r>
    </w:p>
    <w:p w14:paraId="47D1DD91" w14:textId="0C1A42E6" w:rsidR="00EC2CFC" w:rsidRPr="00851350" w:rsidRDefault="00851350" w:rsidP="00075BF6">
      <w:pPr>
        <w:spacing w:before="240" w:line="240" w:lineRule="auto"/>
        <w:jc w:val="both"/>
        <w:rPr>
          <w:rFonts w:ascii="Arial" w:hAnsi="Arial" w:cs="Arial"/>
        </w:rPr>
      </w:pPr>
      <w:r w:rsidRPr="00851350">
        <w:rPr>
          <w:rFonts w:ascii="Arial" w:hAnsi="Arial" w:cs="Arial"/>
          <w:sz w:val="20"/>
          <w:szCs w:val="20"/>
        </w:rPr>
        <w:t>This study adopted a cross-sectional, mixed-methods design to assess Infant and Young Child Feeding (IYCF) practices among Rohingya refugee communities in Cox’s Bazar, Bangladesh. The study incorporated quantitative household surveys to generate measurable indicator data and qualitative focus group discussions (FGDs) to gain contextual insights into socio-cultural factors influencing feeding practices.</w:t>
      </w:r>
    </w:p>
    <w:p w14:paraId="01EDAE1F" w14:textId="6EE4C6A0" w:rsidR="00353B6E" w:rsidRPr="00794CB3" w:rsidRDefault="00353B6E" w:rsidP="00075BF6">
      <w:pPr>
        <w:pStyle w:val="ListParagraph"/>
        <w:numPr>
          <w:ilvl w:val="1"/>
          <w:numId w:val="17"/>
        </w:numPr>
        <w:spacing w:before="240" w:after="0" w:line="240" w:lineRule="auto"/>
        <w:ind w:left="360" w:hanging="360"/>
        <w:jc w:val="both"/>
        <w:rPr>
          <w:rFonts w:ascii="Arial" w:hAnsi="Arial" w:cs="Arial"/>
          <w:b/>
          <w:bCs/>
          <w:sz w:val="20"/>
          <w:szCs w:val="20"/>
        </w:rPr>
      </w:pPr>
      <w:r w:rsidRPr="00794CB3">
        <w:rPr>
          <w:rFonts w:ascii="Arial" w:hAnsi="Arial" w:cs="Arial"/>
          <w:b/>
          <w:bCs/>
          <w:sz w:val="20"/>
          <w:szCs w:val="20"/>
        </w:rPr>
        <w:t>Study Area and Target Population</w:t>
      </w:r>
    </w:p>
    <w:p w14:paraId="53743081" w14:textId="3ABA899E" w:rsidR="00353B6E" w:rsidRPr="00353B6E" w:rsidRDefault="00353B6E" w:rsidP="00075BF6">
      <w:pPr>
        <w:spacing w:after="0" w:line="240" w:lineRule="auto"/>
        <w:jc w:val="both"/>
        <w:rPr>
          <w:rFonts w:ascii="Arial" w:hAnsi="Arial" w:cs="Arial"/>
          <w:sz w:val="20"/>
          <w:szCs w:val="20"/>
        </w:rPr>
      </w:pPr>
      <w:r w:rsidRPr="00353B6E">
        <w:rPr>
          <w:rFonts w:ascii="Arial" w:hAnsi="Arial" w:cs="Arial"/>
          <w:sz w:val="20"/>
          <w:szCs w:val="20"/>
        </w:rPr>
        <w:t xml:space="preserve">The assessment was conducted in ten Rohingya camps (Camps 4, 5, 6, 8W, 10, 13, 14, 15, 16, and 22) within the </w:t>
      </w:r>
      <w:proofErr w:type="spellStart"/>
      <w:r w:rsidRPr="00353B6E">
        <w:rPr>
          <w:rFonts w:ascii="Arial" w:hAnsi="Arial" w:cs="Arial"/>
          <w:sz w:val="20"/>
          <w:szCs w:val="20"/>
        </w:rPr>
        <w:t>Ukhiya</w:t>
      </w:r>
      <w:proofErr w:type="spellEnd"/>
      <w:r w:rsidRPr="00353B6E">
        <w:rPr>
          <w:rFonts w:ascii="Arial" w:hAnsi="Arial" w:cs="Arial"/>
          <w:sz w:val="20"/>
          <w:szCs w:val="20"/>
        </w:rPr>
        <w:t xml:space="preserve"> and </w:t>
      </w:r>
      <w:proofErr w:type="spellStart"/>
      <w:r w:rsidRPr="00353B6E">
        <w:rPr>
          <w:rFonts w:ascii="Arial" w:hAnsi="Arial" w:cs="Arial"/>
          <w:sz w:val="20"/>
          <w:szCs w:val="20"/>
        </w:rPr>
        <w:t>Teknaf</w:t>
      </w:r>
      <w:proofErr w:type="spellEnd"/>
      <w:r w:rsidRPr="00353B6E">
        <w:rPr>
          <w:rFonts w:ascii="Arial" w:hAnsi="Arial" w:cs="Arial"/>
          <w:sz w:val="20"/>
          <w:szCs w:val="20"/>
        </w:rPr>
        <w:t xml:space="preserve"> sub-districts of Cox’s Bazar, where ongoing nutrition-specific and nutrition-sensitive programs are being implemented. These include interventions such as mother-to-mother support groups, father support groups, growth monitoring and promotion (GMP), and IYCF counselling.</w:t>
      </w:r>
      <w:r w:rsidR="006759E8">
        <w:rPr>
          <w:rFonts w:ascii="Arial" w:hAnsi="Arial" w:cs="Arial"/>
          <w:sz w:val="20"/>
          <w:szCs w:val="20"/>
        </w:rPr>
        <w:t xml:space="preserve"> </w:t>
      </w:r>
      <w:r w:rsidRPr="00353B6E">
        <w:rPr>
          <w:rFonts w:ascii="Arial" w:hAnsi="Arial" w:cs="Arial"/>
          <w:sz w:val="20"/>
          <w:szCs w:val="20"/>
        </w:rPr>
        <w:t>The target population included:</w:t>
      </w:r>
    </w:p>
    <w:p w14:paraId="2B75AEF7" w14:textId="4E156552" w:rsidR="00353B6E" w:rsidRPr="00003CB1" w:rsidRDefault="00353B6E" w:rsidP="00075BF6">
      <w:pPr>
        <w:pStyle w:val="ListParagraph"/>
        <w:numPr>
          <w:ilvl w:val="0"/>
          <w:numId w:val="14"/>
        </w:numPr>
        <w:tabs>
          <w:tab w:val="left" w:pos="630"/>
        </w:tabs>
        <w:spacing w:after="0" w:line="240" w:lineRule="auto"/>
        <w:ind w:left="630" w:hanging="270"/>
        <w:jc w:val="both"/>
        <w:rPr>
          <w:rFonts w:ascii="Arial" w:hAnsi="Arial" w:cs="Arial"/>
          <w:sz w:val="20"/>
          <w:szCs w:val="20"/>
        </w:rPr>
      </w:pPr>
      <w:r w:rsidRPr="00003CB1">
        <w:rPr>
          <w:rFonts w:ascii="Arial" w:hAnsi="Arial" w:cs="Arial"/>
          <w:sz w:val="20"/>
          <w:szCs w:val="20"/>
        </w:rPr>
        <w:t>Children aged 0–23 months and their primary caregivers (mainly mothers) for the quantitative component.</w:t>
      </w:r>
    </w:p>
    <w:p w14:paraId="051D7493" w14:textId="5ACAB9B7" w:rsidR="00ED6FA8" w:rsidRDefault="00353B6E" w:rsidP="00075BF6">
      <w:pPr>
        <w:pStyle w:val="ListParagraph"/>
        <w:numPr>
          <w:ilvl w:val="0"/>
          <w:numId w:val="14"/>
        </w:numPr>
        <w:tabs>
          <w:tab w:val="left" w:pos="630"/>
        </w:tabs>
        <w:spacing w:before="240" w:line="240" w:lineRule="auto"/>
        <w:ind w:left="630" w:hanging="270"/>
        <w:jc w:val="both"/>
        <w:rPr>
          <w:rFonts w:ascii="Arial" w:hAnsi="Arial" w:cs="Arial"/>
          <w:sz w:val="20"/>
          <w:szCs w:val="20"/>
        </w:rPr>
      </w:pPr>
      <w:r w:rsidRPr="00353B6E">
        <w:rPr>
          <w:rFonts w:ascii="Arial" w:hAnsi="Arial" w:cs="Arial"/>
          <w:sz w:val="20"/>
          <w:szCs w:val="20"/>
        </w:rPr>
        <w:t>Mothers, fathers, and grandmothers of children under two years for the qualitative component.</w:t>
      </w:r>
    </w:p>
    <w:p w14:paraId="1943291D" w14:textId="77777777" w:rsidR="00ED6FA8" w:rsidRPr="00ED6FA8" w:rsidRDefault="00ED6FA8" w:rsidP="00075BF6">
      <w:pPr>
        <w:pStyle w:val="ListParagraph"/>
        <w:tabs>
          <w:tab w:val="left" w:pos="630"/>
        </w:tabs>
        <w:spacing w:before="240" w:line="240" w:lineRule="auto"/>
        <w:ind w:left="630"/>
        <w:jc w:val="both"/>
        <w:rPr>
          <w:rFonts w:ascii="Arial" w:hAnsi="Arial" w:cs="Arial"/>
          <w:sz w:val="20"/>
          <w:szCs w:val="20"/>
        </w:rPr>
      </w:pPr>
    </w:p>
    <w:p w14:paraId="358D970D" w14:textId="38EDF6A8" w:rsidR="002A44A7" w:rsidRPr="00794CB3" w:rsidRDefault="002A44A7" w:rsidP="00075BF6">
      <w:pPr>
        <w:pStyle w:val="ListParagraph"/>
        <w:numPr>
          <w:ilvl w:val="1"/>
          <w:numId w:val="17"/>
        </w:numPr>
        <w:spacing w:before="240" w:after="0" w:line="240" w:lineRule="auto"/>
        <w:ind w:left="360" w:hanging="360"/>
        <w:jc w:val="both"/>
        <w:rPr>
          <w:rFonts w:ascii="Arial" w:hAnsi="Arial" w:cs="Arial"/>
          <w:b/>
          <w:bCs/>
          <w:sz w:val="20"/>
          <w:szCs w:val="20"/>
        </w:rPr>
      </w:pPr>
      <w:r w:rsidRPr="00794CB3">
        <w:rPr>
          <w:rFonts w:ascii="Arial" w:hAnsi="Arial" w:cs="Arial"/>
          <w:b/>
          <w:bCs/>
          <w:sz w:val="20"/>
          <w:szCs w:val="20"/>
        </w:rPr>
        <w:lastRenderedPageBreak/>
        <w:t xml:space="preserve">Quantitative Component </w:t>
      </w:r>
    </w:p>
    <w:p w14:paraId="5A79F159" w14:textId="4EFD70AB" w:rsidR="00876AC3" w:rsidRPr="004738F1" w:rsidRDefault="00876AC3" w:rsidP="00075BF6">
      <w:pPr>
        <w:pStyle w:val="ListParagraph"/>
        <w:numPr>
          <w:ilvl w:val="2"/>
          <w:numId w:val="17"/>
        </w:numPr>
        <w:spacing w:before="240" w:after="0" w:line="240" w:lineRule="auto"/>
        <w:ind w:left="720"/>
        <w:jc w:val="both"/>
        <w:rPr>
          <w:b/>
          <w:bCs/>
          <w:sz w:val="20"/>
          <w:szCs w:val="20"/>
        </w:rPr>
      </w:pPr>
      <w:r w:rsidRPr="004738F1">
        <w:rPr>
          <w:b/>
          <w:bCs/>
          <w:sz w:val="20"/>
          <w:szCs w:val="20"/>
        </w:rPr>
        <w:t>Sampling</w:t>
      </w:r>
    </w:p>
    <w:p w14:paraId="3A0B287F" w14:textId="63D2F5FF" w:rsidR="00876AC3" w:rsidRPr="007D6A2E" w:rsidRDefault="00845354" w:rsidP="00075BF6">
      <w:pPr>
        <w:spacing w:after="120" w:line="240" w:lineRule="auto"/>
        <w:jc w:val="both"/>
        <w:rPr>
          <w:rFonts w:ascii="Arial" w:eastAsia="Candara" w:hAnsi="Arial" w:cs="Arial"/>
          <w:sz w:val="20"/>
          <w:szCs w:val="20"/>
        </w:rPr>
      </w:pPr>
      <w:r>
        <w:rPr>
          <w:rFonts w:ascii="Arial" w:eastAsia="Candara" w:hAnsi="Arial" w:cs="Arial"/>
          <w:sz w:val="20"/>
          <w:szCs w:val="20"/>
        </w:rPr>
        <w:t>Determining the sample size is a crucial</w:t>
      </w:r>
      <w:r w:rsidR="00876AC3" w:rsidRPr="007D6A2E">
        <w:rPr>
          <w:rFonts w:ascii="Arial" w:eastAsia="Candara" w:hAnsi="Arial" w:cs="Arial"/>
          <w:sz w:val="20"/>
          <w:szCs w:val="20"/>
        </w:rPr>
        <w:t xml:space="preserve"> factor for any quantitative survey. To ensure a feasible yet meaningful sample, a systematic random sampling method was followed, which also reflected the population in the targeted camps. Samples were selected randomly from all Camps 4, 5, 6, 8W, 10, 13, 14, </w:t>
      </w:r>
      <w:r w:rsidR="00A34779" w:rsidRPr="007D6A2E">
        <w:rPr>
          <w:rFonts w:ascii="Arial" w:eastAsia="Candara" w:hAnsi="Arial" w:cs="Arial"/>
          <w:sz w:val="20"/>
          <w:szCs w:val="20"/>
        </w:rPr>
        <w:t>15</w:t>
      </w:r>
      <w:r w:rsidR="0063313B" w:rsidRPr="007D6A2E">
        <w:rPr>
          <w:rFonts w:ascii="Arial" w:eastAsia="Candara" w:hAnsi="Arial" w:cs="Arial"/>
          <w:sz w:val="20"/>
          <w:szCs w:val="20"/>
        </w:rPr>
        <w:t xml:space="preserve"> &amp;</w:t>
      </w:r>
      <w:r w:rsidR="00876AC3" w:rsidRPr="007D6A2E">
        <w:rPr>
          <w:rFonts w:ascii="Arial" w:eastAsia="Candara" w:hAnsi="Arial" w:cs="Arial"/>
          <w:sz w:val="20"/>
          <w:szCs w:val="20"/>
        </w:rPr>
        <w:t xml:space="preserve"> 22. A sample size of </w:t>
      </w:r>
      <w:r w:rsidR="005F5819" w:rsidRPr="007D6A2E">
        <w:rPr>
          <w:rFonts w:ascii="Arial" w:eastAsia="Candara" w:hAnsi="Arial" w:cs="Arial"/>
          <w:sz w:val="20"/>
          <w:szCs w:val="20"/>
        </w:rPr>
        <w:t>468</w:t>
      </w:r>
      <w:r w:rsidR="00876AC3" w:rsidRPr="007D6A2E">
        <w:rPr>
          <w:rFonts w:ascii="Arial" w:eastAsia="Candara" w:hAnsi="Arial" w:cs="Arial"/>
          <w:sz w:val="20"/>
          <w:szCs w:val="20"/>
        </w:rPr>
        <w:t xml:space="preserve"> (LW or caregiver) has been determined to represent the population of 2</w:t>
      </w:r>
      <w:r w:rsidR="00A574DA" w:rsidRPr="007D6A2E">
        <w:rPr>
          <w:rFonts w:ascii="Arial" w:eastAsia="Candara" w:hAnsi="Arial" w:cs="Arial"/>
          <w:sz w:val="20"/>
          <w:szCs w:val="20"/>
        </w:rPr>
        <w:t>6,009</w:t>
      </w:r>
      <w:r w:rsidR="00876AC3" w:rsidRPr="007D6A2E">
        <w:rPr>
          <w:rFonts w:ascii="Arial" w:eastAsia="Candara" w:hAnsi="Arial" w:cs="Arial"/>
          <w:sz w:val="20"/>
          <w:szCs w:val="20"/>
        </w:rPr>
        <w:t xml:space="preserve"> from </w:t>
      </w:r>
      <w:r w:rsidR="00C430A8" w:rsidRPr="007D6A2E">
        <w:rPr>
          <w:rFonts w:ascii="Arial" w:eastAsia="Candara" w:hAnsi="Arial" w:cs="Arial"/>
          <w:sz w:val="20"/>
          <w:szCs w:val="20"/>
        </w:rPr>
        <w:t xml:space="preserve">the </w:t>
      </w:r>
      <w:r w:rsidR="00876AC3" w:rsidRPr="007D6A2E">
        <w:rPr>
          <w:rFonts w:ascii="Arial" w:eastAsia="Candara" w:hAnsi="Arial" w:cs="Arial"/>
          <w:sz w:val="20"/>
          <w:szCs w:val="20"/>
        </w:rPr>
        <w:t xml:space="preserve">camp. The sampling calculation </w:t>
      </w:r>
      <w:r w:rsidR="00C430A8" w:rsidRPr="007D6A2E">
        <w:rPr>
          <w:rFonts w:ascii="Arial" w:eastAsia="Candara" w:hAnsi="Arial" w:cs="Arial"/>
          <w:sz w:val="20"/>
          <w:szCs w:val="20"/>
        </w:rPr>
        <w:t xml:space="preserve">was </w:t>
      </w:r>
      <w:r w:rsidR="00876AC3" w:rsidRPr="007D6A2E">
        <w:rPr>
          <w:rFonts w:ascii="Arial" w:eastAsia="Candara" w:hAnsi="Arial" w:cs="Arial"/>
          <w:sz w:val="20"/>
          <w:szCs w:val="20"/>
        </w:rPr>
        <w:t xml:space="preserve">done using </w:t>
      </w:r>
      <w:proofErr w:type="spellStart"/>
      <w:r w:rsidR="00876AC3" w:rsidRPr="007D6A2E">
        <w:rPr>
          <w:rFonts w:ascii="Arial" w:eastAsia="Candara" w:hAnsi="Arial" w:cs="Arial"/>
          <w:sz w:val="20"/>
          <w:szCs w:val="20"/>
        </w:rPr>
        <w:t>Raosoft</w:t>
      </w:r>
      <w:proofErr w:type="spellEnd"/>
      <w:r w:rsidR="00876AC3" w:rsidRPr="007D6A2E">
        <w:rPr>
          <w:rFonts w:ascii="Arial" w:eastAsia="Candara" w:hAnsi="Arial" w:cs="Arial"/>
          <w:sz w:val="20"/>
          <w:szCs w:val="20"/>
        </w:rPr>
        <w:footnoteReference w:id="1"/>
      </w:r>
      <w:r w:rsidR="00876AC3" w:rsidRPr="007D6A2E">
        <w:rPr>
          <w:rFonts w:ascii="Arial" w:eastAsia="Candara" w:hAnsi="Arial" w:cs="Arial"/>
          <w:sz w:val="20"/>
          <w:szCs w:val="20"/>
        </w:rPr>
        <w:t xml:space="preserve">. (Note: 379 for camp, but we consider more </w:t>
      </w:r>
      <w:r w:rsidR="00C430A8" w:rsidRPr="007D6A2E">
        <w:rPr>
          <w:rFonts w:ascii="Arial" w:eastAsia="Candara" w:hAnsi="Arial" w:cs="Arial"/>
          <w:sz w:val="20"/>
          <w:szCs w:val="20"/>
        </w:rPr>
        <w:t xml:space="preserve">than </w:t>
      </w:r>
      <w:r w:rsidR="00533B06" w:rsidRPr="007D6A2E">
        <w:rPr>
          <w:rFonts w:ascii="Arial" w:eastAsia="Candara" w:hAnsi="Arial" w:cs="Arial"/>
          <w:sz w:val="20"/>
          <w:szCs w:val="20"/>
        </w:rPr>
        <w:t>8</w:t>
      </w:r>
      <w:r w:rsidR="00876AC3" w:rsidRPr="007D6A2E">
        <w:rPr>
          <w:rFonts w:ascii="Arial" w:eastAsia="Candara" w:hAnsi="Arial" w:cs="Arial"/>
          <w:sz w:val="20"/>
          <w:szCs w:val="20"/>
        </w:rPr>
        <w:t xml:space="preserve">9 (for rounded) </w:t>
      </w:r>
      <w:r w:rsidR="00A315C8">
        <w:rPr>
          <w:rFonts w:ascii="Arial" w:eastAsia="Candara" w:hAnsi="Arial" w:cs="Arial"/>
          <w:sz w:val="20"/>
          <w:szCs w:val="20"/>
        </w:rPr>
        <w:t>samples</w:t>
      </w:r>
      <w:r w:rsidR="00876AC3" w:rsidRPr="007D6A2E">
        <w:rPr>
          <w:rFonts w:ascii="Arial" w:eastAsia="Candara" w:hAnsi="Arial" w:cs="Arial"/>
          <w:sz w:val="20"/>
          <w:szCs w:val="20"/>
        </w:rPr>
        <w:t xml:space="preserve"> to exclude </w:t>
      </w:r>
      <w:r w:rsidR="00C430A8" w:rsidRPr="007D6A2E">
        <w:rPr>
          <w:rFonts w:ascii="Arial" w:eastAsia="Candara" w:hAnsi="Arial" w:cs="Arial"/>
          <w:sz w:val="20"/>
          <w:szCs w:val="20"/>
        </w:rPr>
        <w:t>bias</w:t>
      </w:r>
      <w:r w:rsidR="00876AC3" w:rsidRPr="007D6A2E">
        <w:rPr>
          <w:rFonts w:ascii="Arial" w:eastAsia="Candara" w:hAnsi="Arial" w:cs="Arial"/>
          <w:sz w:val="20"/>
          <w:szCs w:val="20"/>
        </w:rPr>
        <w:t>, data error</w:t>
      </w:r>
      <w:r w:rsidR="006E3CC5" w:rsidRPr="007D6A2E">
        <w:rPr>
          <w:rFonts w:ascii="Arial" w:eastAsia="Candara" w:hAnsi="Arial" w:cs="Arial"/>
          <w:sz w:val="20"/>
          <w:szCs w:val="20"/>
        </w:rPr>
        <w:t>.</w:t>
      </w:r>
      <w:r w:rsidR="006759E8">
        <w:rPr>
          <w:rFonts w:ascii="Arial" w:eastAsia="Candara" w:hAnsi="Arial" w:cs="Arial"/>
          <w:sz w:val="20"/>
          <w:szCs w:val="20"/>
        </w:rPr>
        <w:t xml:space="preserve"> </w:t>
      </w:r>
      <w:r w:rsidR="00876AC3" w:rsidRPr="007D6A2E">
        <w:rPr>
          <w:rFonts w:ascii="Arial" w:eastAsia="Candara" w:hAnsi="Arial" w:cs="Arial"/>
          <w:sz w:val="20"/>
          <w:szCs w:val="20"/>
        </w:rPr>
        <w:t xml:space="preserve">The formula used for </w:t>
      </w:r>
      <w:r w:rsidR="009C0010" w:rsidRPr="007D6A2E">
        <w:rPr>
          <w:rFonts w:ascii="Arial" w:eastAsia="Candara" w:hAnsi="Arial" w:cs="Arial"/>
          <w:sz w:val="20"/>
          <w:szCs w:val="20"/>
        </w:rPr>
        <w:t>sampling</w:t>
      </w:r>
      <w:r w:rsidR="00876AC3" w:rsidRPr="007D6A2E">
        <w:rPr>
          <w:rFonts w:ascii="Arial" w:eastAsia="Candara" w:hAnsi="Arial" w:cs="Arial"/>
          <w:sz w:val="20"/>
          <w:szCs w:val="20"/>
        </w:rPr>
        <w:t xml:space="preserve"> is;</w:t>
      </w:r>
    </w:p>
    <w:p w14:paraId="591D68C7" w14:textId="77777777" w:rsidR="00876AC3" w:rsidRPr="007D6A2E" w:rsidRDefault="00876AC3" w:rsidP="00075BF6">
      <w:pPr>
        <w:spacing w:after="0"/>
        <w:jc w:val="both"/>
        <w:rPr>
          <w:rFonts w:ascii="Arial" w:eastAsia="Gill Sans MT" w:hAnsi="Arial" w:cs="Arial"/>
          <w:bCs/>
        </w:rPr>
      </w:pPr>
      <w:r w:rsidRPr="007D6A2E">
        <w:rPr>
          <w:rFonts w:ascii="Arial" w:eastAsia="Gill Sans MT" w:hAnsi="Arial" w:cs="Arial"/>
          <w:bCs/>
          <w:noProof/>
          <w:lang w:val="en-GB" w:eastAsia="en-GB" w:bidi="ar-SA"/>
        </w:rPr>
        <w:drawing>
          <wp:inline distT="0" distB="0" distL="0" distR="0" wp14:anchorId="5D6BA27E" wp14:editId="05459B16">
            <wp:extent cx="1778091" cy="76203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BEBA8EAE-BF5A-486C-A8C5-ECC9F3942E4B}">
                          <a14:imgProps xmlns:a14="http://schemas.microsoft.com/office/drawing/2010/main">
                            <a14:imgLayer r:embed="rId16">
                              <a14:imgEffect>
                                <a14:sharpenSoften amount="50000"/>
                              </a14:imgEffect>
                            </a14:imgLayer>
                          </a14:imgProps>
                        </a:ext>
                      </a:extLst>
                    </a:blip>
                    <a:stretch>
                      <a:fillRect/>
                    </a:stretch>
                  </pic:blipFill>
                  <pic:spPr>
                    <a:xfrm>
                      <a:off x="0" y="0"/>
                      <a:ext cx="1778091" cy="762039"/>
                    </a:xfrm>
                    <a:prstGeom prst="rect">
                      <a:avLst/>
                    </a:prstGeom>
                  </pic:spPr>
                </pic:pic>
              </a:graphicData>
            </a:graphic>
          </wp:inline>
        </w:drawing>
      </w:r>
    </w:p>
    <w:p w14:paraId="58496F8F" w14:textId="77777777" w:rsidR="00876AC3" w:rsidRPr="007D6A2E" w:rsidRDefault="00876AC3" w:rsidP="00075BF6">
      <w:pPr>
        <w:shd w:val="clear" w:color="auto" w:fill="FFFFFF"/>
        <w:spacing w:after="0" w:line="240" w:lineRule="auto"/>
        <w:jc w:val="both"/>
        <w:rPr>
          <w:rFonts w:ascii="Arial" w:eastAsia="Gill Sans MT" w:hAnsi="Arial" w:cs="Arial"/>
          <w:sz w:val="20"/>
          <w:szCs w:val="20"/>
        </w:rPr>
      </w:pPr>
      <w:r w:rsidRPr="007D6A2E">
        <w:rPr>
          <w:rFonts w:ascii="Arial" w:eastAsia="Gill Sans MT" w:hAnsi="Arial" w:cs="Arial"/>
          <w:sz w:val="20"/>
          <w:szCs w:val="20"/>
        </w:rPr>
        <w:t>Where;</w:t>
      </w:r>
    </w:p>
    <w:p w14:paraId="1449B5EA" w14:textId="77777777" w:rsidR="00876AC3" w:rsidRPr="007D6A2E" w:rsidRDefault="00876AC3" w:rsidP="00075BF6">
      <w:pPr>
        <w:pStyle w:val="ListParagraph"/>
        <w:numPr>
          <w:ilvl w:val="0"/>
          <w:numId w:val="7"/>
        </w:numPr>
        <w:spacing w:after="120" w:line="240" w:lineRule="auto"/>
        <w:jc w:val="both"/>
        <w:rPr>
          <w:rFonts w:ascii="Arial" w:eastAsia="Candara" w:hAnsi="Arial" w:cs="Arial"/>
          <w:sz w:val="20"/>
          <w:szCs w:val="20"/>
        </w:rPr>
      </w:pPr>
      <w:r w:rsidRPr="007D6A2E">
        <w:rPr>
          <w:rFonts w:ascii="Arial" w:eastAsia="Candara" w:hAnsi="Arial" w:cs="Arial"/>
          <w:sz w:val="20"/>
          <w:szCs w:val="20"/>
        </w:rPr>
        <w:t>n is the sample size,</w:t>
      </w:r>
    </w:p>
    <w:p w14:paraId="6AD49A3D" w14:textId="731F9064" w:rsidR="00876AC3" w:rsidRPr="007D6A2E" w:rsidRDefault="00876AC3" w:rsidP="00075BF6">
      <w:pPr>
        <w:pStyle w:val="ListParagraph"/>
        <w:numPr>
          <w:ilvl w:val="0"/>
          <w:numId w:val="7"/>
        </w:numPr>
        <w:spacing w:after="120" w:line="240" w:lineRule="auto"/>
        <w:jc w:val="both"/>
        <w:rPr>
          <w:rFonts w:ascii="Arial" w:eastAsia="Candara" w:hAnsi="Arial" w:cs="Arial"/>
          <w:sz w:val="20"/>
          <w:szCs w:val="20"/>
        </w:rPr>
      </w:pPr>
      <w:r w:rsidRPr="007D6A2E">
        <w:rPr>
          <w:rFonts w:ascii="Arial" w:eastAsia="Candara" w:hAnsi="Arial" w:cs="Arial"/>
          <w:sz w:val="20"/>
          <w:szCs w:val="20"/>
        </w:rPr>
        <w:t>N is the population size, Camp-26009,</w:t>
      </w:r>
    </w:p>
    <w:p w14:paraId="792DF3E4" w14:textId="77777777" w:rsidR="00876AC3" w:rsidRPr="007D6A2E" w:rsidRDefault="00876AC3" w:rsidP="00075BF6">
      <w:pPr>
        <w:pStyle w:val="ListParagraph"/>
        <w:numPr>
          <w:ilvl w:val="0"/>
          <w:numId w:val="7"/>
        </w:numPr>
        <w:spacing w:after="120" w:line="240" w:lineRule="auto"/>
        <w:jc w:val="both"/>
        <w:rPr>
          <w:rFonts w:ascii="Arial" w:eastAsia="Candara" w:hAnsi="Arial" w:cs="Arial"/>
          <w:sz w:val="20"/>
          <w:szCs w:val="20"/>
        </w:rPr>
      </w:pPr>
      <w:r w:rsidRPr="007D6A2E">
        <w:rPr>
          <w:rFonts w:ascii="Arial" w:eastAsia="Candara" w:hAnsi="Arial" w:cs="Arial"/>
          <w:sz w:val="20"/>
          <w:szCs w:val="20"/>
        </w:rPr>
        <w:t>z is the confidence level (in percent, such as 95% = 0.95),</w:t>
      </w:r>
    </w:p>
    <w:p w14:paraId="72F27B05" w14:textId="77777777" w:rsidR="00876AC3" w:rsidRPr="007D6A2E" w:rsidRDefault="00876AC3" w:rsidP="00075BF6">
      <w:pPr>
        <w:pStyle w:val="ListParagraph"/>
        <w:numPr>
          <w:ilvl w:val="0"/>
          <w:numId w:val="7"/>
        </w:numPr>
        <w:spacing w:after="120" w:line="240" w:lineRule="auto"/>
        <w:jc w:val="both"/>
        <w:rPr>
          <w:rFonts w:ascii="Arial" w:eastAsia="Candara" w:hAnsi="Arial" w:cs="Arial"/>
          <w:sz w:val="20"/>
          <w:szCs w:val="20"/>
        </w:rPr>
      </w:pPr>
      <w:r w:rsidRPr="007D6A2E">
        <w:rPr>
          <w:rFonts w:ascii="Arial" w:eastAsia="Candara" w:hAnsi="Arial" w:cs="Arial"/>
          <w:sz w:val="20"/>
          <w:szCs w:val="20"/>
        </w:rPr>
        <w:t>p is the sample proportion (in percent, such as 50% = 0.5),</w:t>
      </w:r>
    </w:p>
    <w:p w14:paraId="5B665F22" w14:textId="77777777" w:rsidR="00876AC3" w:rsidRPr="007D6A2E" w:rsidRDefault="00876AC3" w:rsidP="00075BF6">
      <w:pPr>
        <w:pStyle w:val="ListParagraph"/>
        <w:numPr>
          <w:ilvl w:val="0"/>
          <w:numId w:val="7"/>
        </w:numPr>
        <w:spacing w:after="120" w:line="240" w:lineRule="auto"/>
        <w:jc w:val="both"/>
        <w:rPr>
          <w:rFonts w:ascii="Arial" w:eastAsia="Candara" w:hAnsi="Arial" w:cs="Arial"/>
          <w:sz w:val="20"/>
          <w:szCs w:val="20"/>
        </w:rPr>
      </w:pPr>
      <w:r w:rsidRPr="007D6A2E">
        <w:rPr>
          <w:rFonts w:ascii="Arial" w:eastAsia="Candara" w:hAnsi="Arial" w:cs="Arial"/>
          <w:sz w:val="20"/>
          <w:szCs w:val="20"/>
        </w:rPr>
        <w:t>e is the margin of error (in percent, such as 5% = 0.05).</w:t>
      </w:r>
    </w:p>
    <w:p w14:paraId="3E0AD4F3" w14:textId="7B787050" w:rsidR="00A34779" w:rsidRDefault="0045718F" w:rsidP="00075BF6">
      <w:pPr>
        <w:spacing w:after="120" w:line="240" w:lineRule="auto"/>
        <w:jc w:val="both"/>
        <w:rPr>
          <w:rFonts w:ascii="Arial" w:eastAsia="Candara" w:hAnsi="Arial" w:cs="Arial"/>
          <w:sz w:val="20"/>
          <w:szCs w:val="20"/>
        </w:rPr>
      </w:pPr>
      <w:r w:rsidRPr="0045718F">
        <w:rPr>
          <w:rFonts w:ascii="Arial" w:eastAsia="Candara" w:hAnsi="Arial" w:cs="Arial"/>
          <w:sz w:val="20"/>
          <w:szCs w:val="20"/>
        </w:rPr>
        <w:t>The calculated minimum sample size was 379. An additional buffer was added to enhance reliability and account for non-response or data errors, resulting in a final sample size of 468. In practice, data were collected from 531 households, exceeding the target</w:t>
      </w:r>
      <w:r>
        <w:rPr>
          <w:rFonts w:ascii="Arial" w:eastAsia="Candara" w:hAnsi="Arial" w:cs="Arial"/>
          <w:sz w:val="20"/>
          <w:szCs w:val="20"/>
        </w:rPr>
        <w:t xml:space="preserve"> </w:t>
      </w:r>
      <w:r w:rsidR="00876AC3" w:rsidRPr="007D6A2E">
        <w:rPr>
          <w:rFonts w:ascii="Arial" w:eastAsia="Candara" w:hAnsi="Arial" w:cs="Arial"/>
          <w:sz w:val="20"/>
          <w:szCs w:val="20"/>
        </w:rPr>
        <w:t>from the total of 26009 (LW or caregiver)</w:t>
      </w:r>
    </w:p>
    <w:p w14:paraId="0BF9CD45" w14:textId="0842885A" w:rsidR="00285200" w:rsidRPr="00822A67" w:rsidRDefault="00285200" w:rsidP="00075BF6">
      <w:pPr>
        <w:pStyle w:val="ListParagraph"/>
        <w:numPr>
          <w:ilvl w:val="2"/>
          <w:numId w:val="17"/>
        </w:numPr>
        <w:spacing w:before="240" w:after="0" w:line="240" w:lineRule="auto"/>
        <w:ind w:left="720"/>
        <w:jc w:val="both"/>
        <w:rPr>
          <w:rFonts w:ascii="Arial" w:hAnsi="Arial" w:cs="Arial"/>
          <w:b/>
          <w:bCs/>
          <w:sz w:val="20"/>
          <w:szCs w:val="20"/>
        </w:rPr>
      </w:pPr>
      <w:r w:rsidRPr="00822A67">
        <w:rPr>
          <w:rFonts w:ascii="Arial" w:hAnsi="Arial" w:cs="Arial"/>
          <w:b/>
          <w:bCs/>
          <w:sz w:val="20"/>
          <w:szCs w:val="20"/>
        </w:rPr>
        <w:t>Sampling Procedure</w:t>
      </w:r>
    </w:p>
    <w:p w14:paraId="0944845F" w14:textId="77777777" w:rsidR="00285200" w:rsidRPr="00822A67" w:rsidRDefault="00285200" w:rsidP="00075BF6">
      <w:pPr>
        <w:spacing w:after="120" w:line="240" w:lineRule="auto"/>
        <w:jc w:val="both"/>
        <w:rPr>
          <w:rFonts w:ascii="Arial" w:eastAsia="Candara" w:hAnsi="Arial" w:cs="Arial"/>
          <w:sz w:val="20"/>
          <w:szCs w:val="20"/>
        </w:rPr>
      </w:pPr>
      <w:r w:rsidRPr="00822A67">
        <w:rPr>
          <w:rFonts w:ascii="Arial" w:eastAsia="Candara" w:hAnsi="Arial" w:cs="Arial"/>
          <w:sz w:val="20"/>
          <w:szCs w:val="20"/>
        </w:rPr>
        <w:t>A systematic random sampling technique was used to select households with eligible children (aged 0–23 months) from updated beneficiary lists within each of the ten camps. The sampling ensured proportional representation across the camps based on population size.</w:t>
      </w:r>
    </w:p>
    <w:p w14:paraId="2496DBBF" w14:textId="60FBA6B0" w:rsidR="00285200" w:rsidRPr="00822A67" w:rsidRDefault="00285200" w:rsidP="00075BF6">
      <w:pPr>
        <w:pStyle w:val="ListParagraph"/>
        <w:numPr>
          <w:ilvl w:val="2"/>
          <w:numId w:val="17"/>
        </w:numPr>
        <w:spacing w:before="240" w:after="0" w:line="240" w:lineRule="auto"/>
        <w:ind w:left="720"/>
        <w:jc w:val="both"/>
        <w:rPr>
          <w:rFonts w:ascii="Arial" w:hAnsi="Arial" w:cs="Arial"/>
          <w:b/>
          <w:bCs/>
          <w:sz w:val="20"/>
          <w:szCs w:val="20"/>
        </w:rPr>
      </w:pPr>
      <w:r w:rsidRPr="00822A67">
        <w:rPr>
          <w:rFonts w:ascii="Arial" w:hAnsi="Arial" w:cs="Arial"/>
          <w:b/>
          <w:bCs/>
          <w:sz w:val="20"/>
          <w:szCs w:val="20"/>
        </w:rPr>
        <w:t>Data Collection Tools and Process</w:t>
      </w:r>
    </w:p>
    <w:p w14:paraId="4A7900CF" w14:textId="77777777" w:rsidR="00285200" w:rsidRPr="00822A67" w:rsidRDefault="00285200" w:rsidP="00075BF6">
      <w:pPr>
        <w:spacing w:after="120" w:line="240" w:lineRule="auto"/>
        <w:jc w:val="both"/>
        <w:rPr>
          <w:rFonts w:ascii="Arial" w:eastAsia="Candara" w:hAnsi="Arial" w:cs="Arial"/>
          <w:sz w:val="20"/>
          <w:szCs w:val="20"/>
        </w:rPr>
      </w:pPr>
      <w:r w:rsidRPr="00822A67">
        <w:rPr>
          <w:rFonts w:ascii="Arial" w:eastAsia="Candara" w:hAnsi="Arial" w:cs="Arial"/>
          <w:sz w:val="20"/>
          <w:szCs w:val="20"/>
        </w:rPr>
        <w:t>Quantitative data were collected using a structured questionnaire adapted from the World Health Organization’s standardized tool on IYCF practices. The tool captured information on:</w:t>
      </w:r>
    </w:p>
    <w:p w14:paraId="1F20D78C" w14:textId="77777777" w:rsidR="00285200" w:rsidRPr="00822A67" w:rsidRDefault="00285200" w:rsidP="00075BF6">
      <w:pPr>
        <w:pStyle w:val="ListParagraph"/>
        <w:numPr>
          <w:ilvl w:val="0"/>
          <w:numId w:val="16"/>
        </w:numPr>
        <w:spacing w:after="120" w:line="240" w:lineRule="auto"/>
        <w:ind w:left="630" w:hanging="270"/>
        <w:jc w:val="both"/>
        <w:rPr>
          <w:rFonts w:ascii="Arial" w:eastAsia="Candara" w:hAnsi="Arial" w:cs="Arial"/>
          <w:sz w:val="20"/>
          <w:szCs w:val="20"/>
        </w:rPr>
      </w:pPr>
      <w:r w:rsidRPr="00822A67">
        <w:rPr>
          <w:rFonts w:ascii="Arial" w:eastAsia="Candara" w:hAnsi="Arial" w:cs="Arial"/>
          <w:sz w:val="20"/>
          <w:szCs w:val="20"/>
        </w:rPr>
        <w:t>Ever breastfeeding</w:t>
      </w:r>
    </w:p>
    <w:p w14:paraId="49F9E13D" w14:textId="77777777" w:rsidR="00285200" w:rsidRPr="00822A67" w:rsidRDefault="00285200" w:rsidP="00075BF6">
      <w:pPr>
        <w:pStyle w:val="ListParagraph"/>
        <w:numPr>
          <w:ilvl w:val="0"/>
          <w:numId w:val="16"/>
        </w:numPr>
        <w:spacing w:after="120" w:line="240" w:lineRule="auto"/>
        <w:ind w:left="630" w:hanging="270"/>
        <w:jc w:val="both"/>
        <w:rPr>
          <w:rFonts w:ascii="Arial" w:eastAsia="Candara" w:hAnsi="Arial" w:cs="Arial"/>
          <w:sz w:val="20"/>
          <w:szCs w:val="20"/>
        </w:rPr>
      </w:pPr>
      <w:r w:rsidRPr="00822A67">
        <w:rPr>
          <w:rFonts w:ascii="Arial" w:eastAsia="Candara" w:hAnsi="Arial" w:cs="Arial"/>
          <w:sz w:val="20"/>
          <w:szCs w:val="20"/>
        </w:rPr>
        <w:t>Early initiation of breastfeeding</w:t>
      </w:r>
    </w:p>
    <w:p w14:paraId="1242B0AA" w14:textId="77777777" w:rsidR="00285200" w:rsidRPr="00822A67" w:rsidRDefault="00285200" w:rsidP="00075BF6">
      <w:pPr>
        <w:pStyle w:val="ListParagraph"/>
        <w:numPr>
          <w:ilvl w:val="0"/>
          <w:numId w:val="16"/>
        </w:numPr>
        <w:spacing w:after="120" w:line="240" w:lineRule="auto"/>
        <w:ind w:left="630" w:hanging="270"/>
        <w:jc w:val="both"/>
        <w:rPr>
          <w:rFonts w:ascii="Arial" w:eastAsia="Candara" w:hAnsi="Arial" w:cs="Arial"/>
          <w:sz w:val="20"/>
          <w:szCs w:val="20"/>
        </w:rPr>
      </w:pPr>
      <w:r w:rsidRPr="00822A67">
        <w:rPr>
          <w:rFonts w:ascii="Arial" w:eastAsia="Candara" w:hAnsi="Arial" w:cs="Arial"/>
          <w:sz w:val="20"/>
          <w:szCs w:val="20"/>
        </w:rPr>
        <w:t>Exclusive breastfeeding (0–5 months)</w:t>
      </w:r>
    </w:p>
    <w:p w14:paraId="23801285" w14:textId="77777777" w:rsidR="00285200" w:rsidRPr="00822A67" w:rsidRDefault="00285200" w:rsidP="00075BF6">
      <w:pPr>
        <w:pStyle w:val="ListParagraph"/>
        <w:numPr>
          <w:ilvl w:val="0"/>
          <w:numId w:val="16"/>
        </w:numPr>
        <w:spacing w:after="120" w:line="240" w:lineRule="auto"/>
        <w:ind w:left="630" w:hanging="270"/>
        <w:jc w:val="both"/>
        <w:rPr>
          <w:rFonts w:ascii="Arial" w:eastAsia="Candara" w:hAnsi="Arial" w:cs="Arial"/>
          <w:sz w:val="20"/>
          <w:szCs w:val="20"/>
        </w:rPr>
      </w:pPr>
      <w:r w:rsidRPr="00822A67">
        <w:rPr>
          <w:rFonts w:ascii="Arial" w:eastAsia="Candara" w:hAnsi="Arial" w:cs="Arial"/>
          <w:sz w:val="20"/>
          <w:szCs w:val="20"/>
        </w:rPr>
        <w:t>Continued breastfeeding (12–23 months)</w:t>
      </w:r>
    </w:p>
    <w:p w14:paraId="03534AF7" w14:textId="77777777" w:rsidR="00285200" w:rsidRPr="00822A67" w:rsidRDefault="00285200" w:rsidP="00075BF6">
      <w:pPr>
        <w:pStyle w:val="ListParagraph"/>
        <w:numPr>
          <w:ilvl w:val="0"/>
          <w:numId w:val="16"/>
        </w:numPr>
        <w:spacing w:after="120" w:line="240" w:lineRule="auto"/>
        <w:ind w:left="630" w:hanging="270"/>
        <w:jc w:val="both"/>
        <w:rPr>
          <w:rFonts w:ascii="Arial" w:eastAsia="Candara" w:hAnsi="Arial" w:cs="Arial"/>
          <w:sz w:val="20"/>
          <w:szCs w:val="20"/>
        </w:rPr>
      </w:pPr>
      <w:r w:rsidRPr="00822A67">
        <w:rPr>
          <w:rFonts w:ascii="Arial" w:eastAsia="Candara" w:hAnsi="Arial" w:cs="Arial"/>
          <w:sz w:val="20"/>
          <w:szCs w:val="20"/>
        </w:rPr>
        <w:t>Timely introduction of complementary foods (6–8 months)</w:t>
      </w:r>
    </w:p>
    <w:p w14:paraId="2D6FA69F" w14:textId="77777777" w:rsidR="00285200" w:rsidRPr="00822A67" w:rsidRDefault="00285200" w:rsidP="00075BF6">
      <w:pPr>
        <w:pStyle w:val="ListParagraph"/>
        <w:numPr>
          <w:ilvl w:val="0"/>
          <w:numId w:val="16"/>
        </w:numPr>
        <w:spacing w:after="120" w:line="240" w:lineRule="auto"/>
        <w:ind w:left="630" w:hanging="270"/>
        <w:jc w:val="both"/>
        <w:rPr>
          <w:rFonts w:ascii="Arial" w:eastAsia="Candara" w:hAnsi="Arial" w:cs="Arial"/>
          <w:sz w:val="20"/>
          <w:szCs w:val="20"/>
        </w:rPr>
      </w:pPr>
      <w:r w:rsidRPr="00822A67">
        <w:rPr>
          <w:rFonts w:ascii="Arial" w:eastAsia="Candara" w:hAnsi="Arial" w:cs="Arial"/>
          <w:sz w:val="20"/>
          <w:szCs w:val="20"/>
        </w:rPr>
        <w:t>Minimum dietary diversity (MDD)</w:t>
      </w:r>
    </w:p>
    <w:p w14:paraId="2F57E0C8" w14:textId="77777777" w:rsidR="00285200" w:rsidRPr="00822A67" w:rsidRDefault="00285200" w:rsidP="00075BF6">
      <w:pPr>
        <w:pStyle w:val="ListParagraph"/>
        <w:numPr>
          <w:ilvl w:val="0"/>
          <w:numId w:val="16"/>
        </w:numPr>
        <w:spacing w:after="120" w:line="240" w:lineRule="auto"/>
        <w:ind w:left="630" w:hanging="270"/>
        <w:jc w:val="both"/>
        <w:rPr>
          <w:rFonts w:ascii="Arial" w:eastAsia="Candara" w:hAnsi="Arial" w:cs="Arial"/>
          <w:sz w:val="20"/>
          <w:szCs w:val="20"/>
        </w:rPr>
      </w:pPr>
      <w:r w:rsidRPr="00822A67">
        <w:rPr>
          <w:rFonts w:ascii="Arial" w:eastAsia="Candara" w:hAnsi="Arial" w:cs="Arial"/>
          <w:sz w:val="20"/>
          <w:szCs w:val="20"/>
        </w:rPr>
        <w:t>Minimum meal frequency (MMF)</w:t>
      </w:r>
    </w:p>
    <w:p w14:paraId="595719EB" w14:textId="77777777" w:rsidR="00285200" w:rsidRPr="00822A67" w:rsidRDefault="00285200" w:rsidP="00075BF6">
      <w:pPr>
        <w:pStyle w:val="ListParagraph"/>
        <w:numPr>
          <w:ilvl w:val="0"/>
          <w:numId w:val="16"/>
        </w:numPr>
        <w:spacing w:after="120" w:line="240" w:lineRule="auto"/>
        <w:ind w:left="630" w:hanging="270"/>
        <w:jc w:val="both"/>
        <w:rPr>
          <w:rFonts w:ascii="Arial" w:eastAsia="Candara" w:hAnsi="Arial" w:cs="Arial"/>
          <w:sz w:val="20"/>
          <w:szCs w:val="20"/>
        </w:rPr>
      </w:pPr>
      <w:r w:rsidRPr="00822A67">
        <w:rPr>
          <w:rFonts w:ascii="Arial" w:eastAsia="Candara" w:hAnsi="Arial" w:cs="Arial"/>
          <w:sz w:val="20"/>
          <w:szCs w:val="20"/>
        </w:rPr>
        <w:t>Minimum acceptable diet (MAD)</w:t>
      </w:r>
    </w:p>
    <w:p w14:paraId="45C2E643" w14:textId="7F7DF68B" w:rsidR="00F64539" w:rsidRPr="00822A67" w:rsidRDefault="00285200" w:rsidP="00075BF6">
      <w:pPr>
        <w:spacing w:after="120" w:line="240" w:lineRule="auto"/>
        <w:jc w:val="both"/>
        <w:rPr>
          <w:rFonts w:ascii="Arial" w:eastAsia="Candara" w:hAnsi="Arial" w:cs="Arial"/>
          <w:sz w:val="20"/>
          <w:szCs w:val="20"/>
        </w:rPr>
      </w:pPr>
      <w:r w:rsidRPr="00822A67">
        <w:rPr>
          <w:rFonts w:ascii="Arial" w:eastAsia="Candara" w:hAnsi="Arial" w:cs="Arial"/>
          <w:sz w:val="20"/>
          <w:szCs w:val="20"/>
        </w:rPr>
        <w:t xml:space="preserve">The survey was conducted by 14 trained enumerators using digital data collection tools (DDG platform) over </w:t>
      </w:r>
      <w:r w:rsidR="00822A67">
        <w:rPr>
          <w:rFonts w:ascii="Arial" w:eastAsia="Candara" w:hAnsi="Arial" w:cs="Arial"/>
          <w:sz w:val="20"/>
          <w:szCs w:val="20"/>
        </w:rPr>
        <w:t>12 days</w:t>
      </w:r>
      <w:r w:rsidRPr="00822A67">
        <w:rPr>
          <w:rFonts w:ascii="Arial" w:eastAsia="Candara" w:hAnsi="Arial" w:cs="Arial"/>
          <w:sz w:val="20"/>
          <w:szCs w:val="20"/>
        </w:rPr>
        <w:t>. Enumerators received two days of intensive training on the questionnaire, ethical conduct, and digital tools. Seven supervisors oversaw the teams, conducted spot checks, and reviewed data submissions daily to ensure accuracy and completeness.</w:t>
      </w:r>
    </w:p>
    <w:p w14:paraId="2593378E" w14:textId="663A4808" w:rsidR="00876AC3" w:rsidRPr="006759E8" w:rsidRDefault="00876AC3" w:rsidP="00075BF6">
      <w:pPr>
        <w:pStyle w:val="ListParagraph"/>
        <w:numPr>
          <w:ilvl w:val="1"/>
          <w:numId w:val="17"/>
        </w:numPr>
        <w:spacing w:before="240" w:after="0" w:line="240" w:lineRule="auto"/>
        <w:ind w:left="360" w:hanging="360"/>
        <w:jc w:val="both"/>
        <w:rPr>
          <w:rFonts w:ascii="Arial" w:hAnsi="Arial" w:cs="Arial"/>
          <w:b/>
          <w:bCs/>
          <w:sz w:val="20"/>
          <w:szCs w:val="20"/>
        </w:rPr>
      </w:pPr>
      <w:r w:rsidRPr="006759E8">
        <w:rPr>
          <w:rFonts w:ascii="Arial" w:hAnsi="Arial" w:cs="Arial"/>
          <w:b/>
          <w:bCs/>
          <w:sz w:val="20"/>
          <w:szCs w:val="20"/>
        </w:rPr>
        <w:t>Qualitative data</w:t>
      </w:r>
    </w:p>
    <w:p w14:paraId="1BC70799" w14:textId="5F396BE8" w:rsidR="00876AC3" w:rsidRPr="007D6A2E" w:rsidRDefault="00876AC3" w:rsidP="00075BF6">
      <w:pPr>
        <w:spacing w:after="120" w:line="240" w:lineRule="auto"/>
        <w:jc w:val="both"/>
        <w:rPr>
          <w:rFonts w:ascii="Arial" w:eastAsia="Candara" w:hAnsi="Arial" w:cs="Arial"/>
          <w:sz w:val="20"/>
          <w:szCs w:val="20"/>
        </w:rPr>
      </w:pPr>
      <w:r w:rsidRPr="007D6A2E">
        <w:rPr>
          <w:rFonts w:ascii="Arial" w:eastAsia="Candara" w:hAnsi="Arial" w:cs="Arial"/>
          <w:sz w:val="20"/>
          <w:szCs w:val="20"/>
        </w:rPr>
        <w:t xml:space="preserve">To get full information about socio-cultural norms, factors influencing </w:t>
      </w:r>
      <w:proofErr w:type="spellStart"/>
      <w:r w:rsidRPr="007D6A2E">
        <w:rPr>
          <w:rFonts w:ascii="Arial" w:eastAsia="Candara" w:hAnsi="Arial" w:cs="Arial"/>
          <w:sz w:val="20"/>
          <w:szCs w:val="20"/>
        </w:rPr>
        <w:t>behaviours</w:t>
      </w:r>
      <w:proofErr w:type="spellEnd"/>
      <w:r w:rsidRPr="007D6A2E">
        <w:rPr>
          <w:rFonts w:ascii="Arial" w:eastAsia="Candara" w:hAnsi="Arial" w:cs="Arial"/>
          <w:sz w:val="20"/>
          <w:szCs w:val="20"/>
        </w:rPr>
        <w:t>, as well as knowledge level, attitudes, beliefs, and practices on infant and young children feeding, focus group discussions will be used as the common approach for collecting the qualitative data. Each focus group will comprise 10 to 12 participants</w:t>
      </w:r>
      <w:r w:rsidR="00F41DCD" w:rsidRPr="007D6A2E">
        <w:rPr>
          <w:rFonts w:ascii="Arial" w:eastAsia="Candara" w:hAnsi="Arial" w:cs="Arial"/>
          <w:sz w:val="20"/>
          <w:szCs w:val="20"/>
        </w:rPr>
        <w:t>.</w:t>
      </w:r>
      <w:r w:rsidRPr="007D6A2E">
        <w:rPr>
          <w:rFonts w:ascii="Arial" w:eastAsia="Candara" w:hAnsi="Arial" w:cs="Arial"/>
          <w:sz w:val="20"/>
          <w:szCs w:val="20"/>
        </w:rPr>
        <w:t xml:space="preserve"> </w:t>
      </w:r>
      <w:r w:rsidR="00F41DCD" w:rsidRPr="007D6A2E">
        <w:rPr>
          <w:rFonts w:ascii="Arial" w:eastAsia="Candara" w:hAnsi="Arial" w:cs="Arial"/>
          <w:sz w:val="20"/>
          <w:szCs w:val="20"/>
        </w:rPr>
        <w:t>To</w:t>
      </w:r>
      <w:r w:rsidRPr="007D6A2E">
        <w:rPr>
          <w:rFonts w:ascii="Arial" w:eastAsia="Candara" w:hAnsi="Arial" w:cs="Arial"/>
          <w:sz w:val="20"/>
          <w:szCs w:val="20"/>
        </w:rPr>
        <w:t xml:space="preserve"> avoid one sex dominating the other during discussions, the FGD groups will </w:t>
      </w:r>
      <w:r w:rsidR="00F41DCD" w:rsidRPr="007D6A2E">
        <w:rPr>
          <w:rFonts w:ascii="Arial" w:eastAsia="Candara" w:hAnsi="Arial" w:cs="Arial"/>
          <w:sz w:val="20"/>
          <w:szCs w:val="20"/>
        </w:rPr>
        <w:t>be organized</w:t>
      </w:r>
      <w:r w:rsidRPr="007D6A2E">
        <w:rPr>
          <w:rFonts w:ascii="Arial" w:eastAsia="Candara" w:hAnsi="Arial" w:cs="Arial"/>
          <w:sz w:val="20"/>
          <w:szCs w:val="20"/>
        </w:rPr>
        <w:t xml:space="preserve"> according</w:t>
      </w:r>
      <w:r w:rsidR="00F41DCD" w:rsidRPr="007D6A2E">
        <w:rPr>
          <w:rFonts w:ascii="Arial" w:eastAsia="Candara" w:hAnsi="Arial" w:cs="Arial"/>
          <w:sz w:val="20"/>
          <w:szCs w:val="20"/>
        </w:rPr>
        <w:t xml:space="preserve"> to</w:t>
      </w:r>
      <w:r w:rsidRPr="007D6A2E">
        <w:rPr>
          <w:rFonts w:ascii="Arial" w:eastAsia="Candara" w:hAnsi="Arial" w:cs="Arial"/>
          <w:sz w:val="20"/>
          <w:szCs w:val="20"/>
        </w:rPr>
        <w:t xml:space="preserve"> the below mentions categories.  </w:t>
      </w:r>
    </w:p>
    <w:p w14:paraId="3D7B3739" w14:textId="66CC6FB0" w:rsidR="00876AC3" w:rsidRPr="007D6A2E" w:rsidRDefault="00876AC3" w:rsidP="00075BF6">
      <w:pPr>
        <w:pStyle w:val="ListParagraph"/>
        <w:numPr>
          <w:ilvl w:val="0"/>
          <w:numId w:val="8"/>
        </w:numPr>
        <w:spacing w:after="120" w:line="240" w:lineRule="auto"/>
        <w:jc w:val="both"/>
        <w:rPr>
          <w:rFonts w:ascii="Arial" w:eastAsia="Candara" w:hAnsi="Arial" w:cs="Arial"/>
          <w:sz w:val="20"/>
          <w:szCs w:val="20"/>
        </w:rPr>
      </w:pPr>
      <w:r w:rsidRPr="007D6A2E">
        <w:rPr>
          <w:rFonts w:ascii="Arial" w:eastAsia="Candara" w:hAnsi="Arial" w:cs="Arial"/>
          <w:sz w:val="20"/>
          <w:szCs w:val="20"/>
        </w:rPr>
        <w:lastRenderedPageBreak/>
        <w:t xml:space="preserve">Fathers of </w:t>
      </w:r>
      <w:r w:rsidR="00F41DCD" w:rsidRPr="007D6A2E">
        <w:rPr>
          <w:rFonts w:ascii="Arial" w:eastAsia="Candara" w:hAnsi="Arial" w:cs="Arial"/>
          <w:sz w:val="20"/>
          <w:szCs w:val="20"/>
        </w:rPr>
        <w:t xml:space="preserve">children </w:t>
      </w:r>
      <w:r w:rsidRPr="007D6A2E">
        <w:rPr>
          <w:rFonts w:ascii="Arial" w:eastAsia="Candara" w:hAnsi="Arial" w:cs="Arial"/>
          <w:sz w:val="20"/>
          <w:szCs w:val="20"/>
        </w:rPr>
        <w:t>under 2 years</w:t>
      </w:r>
    </w:p>
    <w:p w14:paraId="3B0259DA" w14:textId="262F22BE" w:rsidR="00876AC3" w:rsidRPr="007D6A2E" w:rsidRDefault="00876AC3" w:rsidP="00075BF6">
      <w:pPr>
        <w:pStyle w:val="ListParagraph"/>
        <w:numPr>
          <w:ilvl w:val="0"/>
          <w:numId w:val="8"/>
        </w:numPr>
        <w:spacing w:after="120" w:line="240" w:lineRule="auto"/>
        <w:jc w:val="both"/>
        <w:rPr>
          <w:rFonts w:ascii="Arial" w:eastAsia="Candara" w:hAnsi="Arial" w:cs="Arial"/>
          <w:sz w:val="20"/>
          <w:szCs w:val="20"/>
        </w:rPr>
      </w:pPr>
      <w:r w:rsidRPr="007D6A2E">
        <w:rPr>
          <w:rFonts w:ascii="Arial" w:eastAsia="Candara" w:hAnsi="Arial" w:cs="Arial"/>
          <w:sz w:val="20"/>
          <w:szCs w:val="20"/>
        </w:rPr>
        <w:t xml:space="preserve">Mothers of </w:t>
      </w:r>
      <w:r w:rsidR="00F41DCD" w:rsidRPr="007D6A2E">
        <w:rPr>
          <w:rFonts w:ascii="Arial" w:eastAsia="Candara" w:hAnsi="Arial" w:cs="Arial"/>
          <w:sz w:val="20"/>
          <w:szCs w:val="20"/>
        </w:rPr>
        <w:t xml:space="preserve">children </w:t>
      </w:r>
      <w:r w:rsidRPr="007D6A2E">
        <w:rPr>
          <w:rFonts w:ascii="Arial" w:eastAsia="Candara" w:hAnsi="Arial" w:cs="Arial"/>
          <w:sz w:val="20"/>
          <w:szCs w:val="20"/>
        </w:rPr>
        <w:t xml:space="preserve">under 2 years  </w:t>
      </w:r>
    </w:p>
    <w:p w14:paraId="33C87E1B" w14:textId="2D7D30D5" w:rsidR="00876AC3" w:rsidRPr="007D6A2E" w:rsidRDefault="00876AC3" w:rsidP="00075BF6">
      <w:pPr>
        <w:pStyle w:val="ListParagraph"/>
        <w:numPr>
          <w:ilvl w:val="0"/>
          <w:numId w:val="8"/>
        </w:numPr>
        <w:spacing w:after="120" w:line="240" w:lineRule="auto"/>
        <w:jc w:val="both"/>
        <w:rPr>
          <w:rFonts w:ascii="Arial" w:eastAsia="Candara" w:hAnsi="Arial" w:cs="Arial"/>
          <w:sz w:val="20"/>
          <w:szCs w:val="20"/>
        </w:rPr>
      </w:pPr>
      <w:r w:rsidRPr="007D6A2E">
        <w:rPr>
          <w:rFonts w:ascii="Arial" w:eastAsia="Candara" w:hAnsi="Arial" w:cs="Arial"/>
          <w:sz w:val="20"/>
          <w:szCs w:val="20"/>
        </w:rPr>
        <w:t xml:space="preserve">Grandmothers of </w:t>
      </w:r>
      <w:r w:rsidR="00F41DCD" w:rsidRPr="007D6A2E">
        <w:rPr>
          <w:rFonts w:ascii="Arial" w:eastAsia="Candara" w:hAnsi="Arial" w:cs="Arial"/>
          <w:sz w:val="20"/>
          <w:szCs w:val="20"/>
        </w:rPr>
        <w:t xml:space="preserve">children </w:t>
      </w:r>
      <w:r w:rsidRPr="007D6A2E">
        <w:rPr>
          <w:rFonts w:ascii="Arial" w:eastAsia="Candara" w:hAnsi="Arial" w:cs="Arial"/>
          <w:sz w:val="20"/>
          <w:szCs w:val="20"/>
        </w:rPr>
        <w:t xml:space="preserve">under 2 </w:t>
      </w:r>
      <w:r w:rsidR="00F41DCD" w:rsidRPr="007D6A2E">
        <w:rPr>
          <w:rFonts w:ascii="Arial" w:eastAsia="Candara" w:hAnsi="Arial" w:cs="Arial"/>
          <w:sz w:val="20"/>
          <w:szCs w:val="20"/>
        </w:rPr>
        <w:t>years</w:t>
      </w:r>
      <w:r w:rsidRPr="007D6A2E">
        <w:rPr>
          <w:rFonts w:ascii="Arial" w:eastAsia="Candara" w:hAnsi="Arial" w:cs="Arial"/>
          <w:sz w:val="20"/>
          <w:szCs w:val="20"/>
        </w:rPr>
        <w:t xml:space="preserve">. </w:t>
      </w:r>
    </w:p>
    <w:p w14:paraId="2175B3F4" w14:textId="1395E921" w:rsidR="00876AC3" w:rsidRPr="007D6A2E" w:rsidRDefault="00876AC3" w:rsidP="00075BF6">
      <w:pPr>
        <w:spacing w:after="120" w:line="240" w:lineRule="auto"/>
        <w:jc w:val="both"/>
        <w:rPr>
          <w:rFonts w:ascii="Arial" w:eastAsia="Candara" w:hAnsi="Arial" w:cs="Arial"/>
          <w:sz w:val="20"/>
          <w:szCs w:val="20"/>
        </w:rPr>
      </w:pPr>
      <w:r w:rsidRPr="007D6A2E">
        <w:rPr>
          <w:rFonts w:ascii="Arial" w:eastAsia="Candara" w:hAnsi="Arial" w:cs="Arial"/>
          <w:sz w:val="20"/>
          <w:szCs w:val="20"/>
        </w:rPr>
        <w:t xml:space="preserve">4 randomly selected camps </w:t>
      </w:r>
      <w:r w:rsidR="002E041C" w:rsidRPr="007D6A2E">
        <w:rPr>
          <w:rFonts w:ascii="Arial" w:eastAsia="Candara" w:hAnsi="Arial" w:cs="Arial"/>
          <w:sz w:val="20"/>
          <w:szCs w:val="20"/>
        </w:rPr>
        <w:t>from</w:t>
      </w:r>
      <w:r w:rsidRPr="007D6A2E">
        <w:rPr>
          <w:rFonts w:ascii="Arial" w:eastAsia="Candara" w:hAnsi="Arial" w:cs="Arial"/>
          <w:sz w:val="20"/>
          <w:szCs w:val="20"/>
        </w:rPr>
        <w:t xml:space="preserve"> the list of implementing camps will be selected to conduct the focus group discussions in.  There will be a total of three FGDs in each of the </w:t>
      </w:r>
      <w:r w:rsidR="00E5222F" w:rsidRPr="007D6A2E">
        <w:rPr>
          <w:rFonts w:ascii="Arial" w:eastAsia="Candara" w:hAnsi="Arial" w:cs="Arial"/>
          <w:sz w:val="20"/>
          <w:szCs w:val="20"/>
        </w:rPr>
        <w:t>4</w:t>
      </w:r>
      <w:r w:rsidRPr="007D6A2E">
        <w:rPr>
          <w:rFonts w:ascii="Arial" w:eastAsia="Candara" w:hAnsi="Arial" w:cs="Arial"/>
          <w:sz w:val="20"/>
          <w:szCs w:val="20"/>
        </w:rPr>
        <w:t xml:space="preserve"> selected camps. The FGDs will </w:t>
      </w:r>
      <w:r w:rsidR="002E041C" w:rsidRPr="007D6A2E">
        <w:rPr>
          <w:rFonts w:ascii="Arial" w:eastAsia="Candara" w:hAnsi="Arial" w:cs="Arial"/>
          <w:sz w:val="20"/>
          <w:szCs w:val="20"/>
        </w:rPr>
        <w:t>mainly</w:t>
      </w:r>
      <w:r w:rsidRPr="007D6A2E">
        <w:rPr>
          <w:rFonts w:ascii="Arial" w:eastAsia="Candara" w:hAnsi="Arial" w:cs="Arial"/>
          <w:sz w:val="20"/>
          <w:szCs w:val="20"/>
        </w:rPr>
        <w:t xml:space="preserve"> focus </w:t>
      </w:r>
      <w:r w:rsidR="002E041C" w:rsidRPr="007D6A2E">
        <w:rPr>
          <w:rFonts w:ascii="Arial" w:eastAsia="Candara" w:hAnsi="Arial" w:cs="Arial"/>
          <w:sz w:val="20"/>
          <w:szCs w:val="20"/>
        </w:rPr>
        <w:t>on</w:t>
      </w:r>
      <w:r w:rsidRPr="007D6A2E">
        <w:rPr>
          <w:rFonts w:ascii="Arial" w:eastAsia="Candara" w:hAnsi="Arial" w:cs="Arial"/>
          <w:sz w:val="20"/>
          <w:szCs w:val="20"/>
        </w:rPr>
        <w:t xml:space="preserve"> the </w:t>
      </w:r>
      <w:r w:rsidR="002E041C" w:rsidRPr="007D6A2E">
        <w:rPr>
          <w:rFonts w:ascii="Arial" w:eastAsia="Candara" w:hAnsi="Arial" w:cs="Arial"/>
          <w:sz w:val="20"/>
          <w:szCs w:val="20"/>
        </w:rPr>
        <w:t>following</w:t>
      </w:r>
      <w:r w:rsidRPr="007D6A2E">
        <w:rPr>
          <w:rFonts w:ascii="Arial" w:eastAsia="Candara" w:hAnsi="Arial" w:cs="Arial"/>
          <w:sz w:val="20"/>
          <w:szCs w:val="20"/>
        </w:rPr>
        <w:t xml:space="preserve"> areas,</w:t>
      </w:r>
    </w:p>
    <w:p w14:paraId="3B855CBA" w14:textId="15F37850" w:rsidR="00876AC3" w:rsidRPr="007D6A2E" w:rsidRDefault="00876AC3" w:rsidP="00075BF6">
      <w:pPr>
        <w:pStyle w:val="ListParagraph"/>
        <w:numPr>
          <w:ilvl w:val="0"/>
          <w:numId w:val="8"/>
        </w:numPr>
        <w:spacing w:after="120" w:line="240" w:lineRule="auto"/>
        <w:jc w:val="both"/>
        <w:rPr>
          <w:rFonts w:ascii="Arial" w:eastAsia="Candara" w:hAnsi="Arial" w:cs="Arial"/>
          <w:sz w:val="20"/>
          <w:szCs w:val="20"/>
        </w:rPr>
      </w:pPr>
      <w:r w:rsidRPr="007D6A2E">
        <w:rPr>
          <w:rFonts w:ascii="Arial" w:eastAsia="Candara" w:hAnsi="Arial" w:cs="Arial"/>
          <w:sz w:val="20"/>
          <w:szCs w:val="20"/>
        </w:rPr>
        <w:t xml:space="preserve">Early initiation of </w:t>
      </w:r>
      <w:r w:rsidR="005771D7" w:rsidRPr="007D6A2E">
        <w:rPr>
          <w:rFonts w:ascii="Arial" w:eastAsia="Candara" w:hAnsi="Arial" w:cs="Arial"/>
          <w:sz w:val="20"/>
          <w:szCs w:val="20"/>
        </w:rPr>
        <w:t>breastfeeding</w:t>
      </w:r>
      <w:r w:rsidR="00907296">
        <w:rPr>
          <w:rFonts w:ascii="Arial" w:eastAsia="Candara" w:hAnsi="Arial" w:cs="Arial"/>
          <w:sz w:val="20"/>
          <w:szCs w:val="20"/>
        </w:rPr>
        <w:t>-</w:t>
      </w:r>
      <w:r w:rsidRPr="007D6A2E">
        <w:rPr>
          <w:rFonts w:ascii="Arial" w:eastAsia="Candara" w:hAnsi="Arial" w:cs="Arial"/>
          <w:sz w:val="20"/>
          <w:szCs w:val="20"/>
        </w:rPr>
        <w:t xml:space="preserve"> This mainly </w:t>
      </w:r>
      <w:r w:rsidR="005771D7" w:rsidRPr="007D6A2E">
        <w:rPr>
          <w:rFonts w:ascii="Arial" w:eastAsia="Candara" w:hAnsi="Arial" w:cs="Arial"/>
          <w:sz w:val="20"/>
          <w:szCs w:val="20"/>
        </w:rPr>
        <w:t>focuses</w:t>
      </w:r>
      <w:r w:rsidRPr="007D6A2E">
        <w:rPr>
          <w:rFonts w:ascii="Arial" w:eastAsia="Candara" w:hAnsi="Arial" w:cs="Arial"/>
          <w:sz w:val="20"/>
          <w:szCs w:val="20"/>
        </w:rPr>
        <w:t xml:space="preserve"> on </w:t>
      </w:r>
      <w:r w:rsidR="005771D7" w:rsidRPr="007D6A2E">
        <w:rPr>
          <w:rFonts w:ascii="Arial" w:eastAsia="Candara" w:hAnsi="Arial" w:cs="Arial"/>
          <w:sz w:val="20"/>
          <w:szCs w:val="20"/>
        </w:rPr>
        <w:t>respondents’</w:t>
      </w:r>
      <w:r w:rsidRPr="007D6A2E">
        <w:rPr>
          <w:rFonts w:ascii="Arial" w:eastAsia="Candara" w:hAnsi="Arial" w:cs="Arial"/>
          <w:sz w:val="20"/>
          <w:szCs w:val="20"/>
        </w:rPr>
        <w:t xml:space="preserve"> knowledge </w:t>
      </w:r>
      <w:r w:rsidR="005771D7" w:rsidRPr="007D6A2E">
        <w:rPr>
          <w:rFonts w:ascii="Arial" w:eastAsia="Candara" w:hAnsi="Arial" w:cs="Arial"/>
          <w:sz w:val="20"/>
          <w:szCs w:val="20"/>
        </w:rPr>
        <w:t>of</w:t>
      </w:r>
      <w:r w:rsidRPr="007D6A2E">
        <w:rPr>
          <w:rFonts w:ascii="Arial" w:eastAsia="Candara" w:hAnsi="Arial" w:cs="Arial"/>
          <w:sz w:val="20"/>
          <w:szCs w:val="20"/>
        </w:rPr>
        <w:t xml:space="preserve"> </w:t>
      </w:r>
      <w:r w:rsidR="005771D7" w:rsidRPr="007D6A2E">
        <w:rPr>
          <w:rFonts w:ascii="Arial" w:eastAsia="Candara" w:hAnsi="Arial" w:cs="Arial"/>
          <w:sz w:val="20"/>
          <w:szCs w:val="20"/>
        </w:rPr>
        <w:t>breastfeeding</w:t>
      </w:r>
      <w:r w:rsidRPr="007D6A2E">
        <w:rPr>
          <w:rFonts w:ascii="Arial" w:eastAsia="Candara" w:hAnsi="Arial" w:cs="Arial"/>
          <w:sz w:val="20"/>
          <w:szCs w:val="20"/>
        </w:rPr>
        <w:t xml:space="preserve"> immediately after birth and other perceptions that might affect </w:t>
      </w:r>
      <w:r w:rsidR="005771D7" w:rsidRPr="007D6A2E">
        <w:rPr>
          <w:rFonts w:ascii="Arial" w:eastAsia="Candara" w:hAnsi="Arial" w:cs="Arial"/>
          <w:sz w:val="20"/>
          <w:szCs w:val="20"/>
        </w:rPr>
        <w:t xml:space="preserve">the </w:t>
      </w:r>
      <w:r w:rsidRPr="007D6A2E">
        <w:rPr>
          <w:rFonts w:ascii="Arial" w:eastAsia="Candara" w:hAnsi="Arial" w:cs="Arial"/>
          <w:sz w:val="20"/>
          <w:szCs w:val="20"/>
        </w:rPr>
        <w:t xml:space="preserve">timely introduction of breast milk to children within the </w:t>
      </w:r>
      <w:r w:rsidR="005771D7" w:rsidRPr="007D6A2E">
        <w:rPr>
          <w:rFonts w:ascii="Arial" w:eastAsia="Candara" w:hAnsi="Arial" w:cs="Arial"/>
          <w:sz w:val="20"/>
          <w:szCs w:val="20"/>
        </w:rPr>
        <w:t xml:space="preserve">first </w:t>
      </w:r>
      <w:r w:rsidRPr="007D6A2E">
        <w:rPr>
          <w:rFonts w:ascii="Arial" w:eastAsia="Candara" w:hAnsi="Arial" w:cs="Arial"/>
          <w:sz w:val="20"/>
          <w:szCs w:val="20"/>
        </w:rPr>
        <w:t xml:space="preserve">hour of birth. </w:t>
      </w:r>
    </w:p>
    <w:p w14:paraId="0643112F" w14:textId="3CB58E1C" w:rsidR="00876AC3" w:rsidRPr="007D6A2E" w:rsidRDefault="00876AC3" w:rsidP="00075BF6">
      <w:pPr>
        <w:pStyle w:val="ListParagraph"/>
        <w:numPr>
          <w:ilvl w:val="0"/>
          <w:numId w:val="8"/>
        </w:numPr>
        <w:spacing w:after="120" w:line="240" w:lineRule="auto"/>
        <w:jc w:val="both"/>
        <w:rPr>
          <w:rFonts w:ascii="Arial" w:eastAsia="Candara" w:hAnsi="Arial" w:cs="Arial"/>
          <w:sz w:val="20"/>
          <w:szCs w:val="20"/>
        </w:rPr>
      </w:pPr>
      <w:r w:rsidRPr="007D6A2E">
        <w:rPr>
          <w:rFonts w:ascii="Arial" w:eastAsia="Candara" w:hAnsi="Arial" w:cs="Arial"/>
          <w:sz w:val="20"/>
          <w:szCs w:val="20"/>
        </w:rPr>
        <w:t xml:space="preserve">Exclusive </w:t>
      </w:r>
      <w:r w:rsidR="00A315C8">
        <w:rPr>
          <w:rFonts w:ascii="Arial" w:eastAsia="Candara" w:hAnsi="Arial" w:cs="Arial"/>
          <w:sz w:val="20"/>
          <w:szCs w:val="20"/>
        </w:rPr>
        <w:t>Breastfeeding</w:t>
      </w:r>
      <w:r w:rsidR="00907296">
        <w:rPr>
          <w:rFonts w:ascii="Arial" w:eastAsia="Candara" w:hAnsi="Arial" w:cs="Arial"/>
          <w:sz w:val="20"/>
          <w:szCs w:val="20"/>
        </w:rPr>
        <w:t>-</w:t>
      </w:r>
      <w:r w:rsidRPr="007D6A2E">
        <w:rPr>
          <w:rFonts w:ascii="Arial" w:eastAsia="Candara" w:hAnsi="Arial" w:cs="Arial"/>
          <w:sz w:val="20"/>
          <w:szCs w:val="20"/>
        </w:rPr>
        <w:t xml:space="preserve"> this section intends to understand the knowledge on </w:t>
      </w:r>
      <w:r w:rsidR="005771D7" w:rsidRPr="007D6A2E">
        <w:rPr>
          <w:rFonts w:ascii="Arial" w:eastAsia="Candara" w:hAnsi="Arial" w:cs="Arial"/>
          <w:sz w:val="20"/>
          <w:szCs w:val="20"/>
        </w:rPr>
        <w:t xml:space="preserve">the </w:t>
      </w:r>
      <w:r w:rsidRPr="007D6A2E">
        <w:rPr>
          <w:rFonts w:ascii="Arial" w:eastAsia="Candara" w:hAnsi="Arial" w:cs="Arial"/>
          <w:sz w:val="20"/>
          <w:szCs w:val="20"/>
        </w:rPr>
        <w:t xml:space="preserve">importance of exclusive breastfeeding and </w:t>
      </w:r>
      <w:r w:rsidR="005771D7" w:rsidRPr="007D6A2E">
        <w:rPr>
          <w:rFonts w:ascii="Arial" w:eastAsia="Candara" w:hAnsi="Arial" w:cs="Arial"/>
          <w:sz w:val="20"/>
          <w:szCs w:val="20"/>
        </w:rPr>
        <w:t>ascertain</w:t>
      </w:r>
      <w:r w:rsidRPr="007D6A2E">
        <w:rPr>
          <w:rFonts w:ascii="Arial" w:eastAsia="Candara" w:hAnsi="Arial" w:cs="Arial"/>
          <w:sz w:val="20"/>
          <w:szCs w:val="20"/>
        </w:rPr>
        <w:t xml:space="preserve"> other harmful cultural practices that </w:t>
      </w:r>
      <w:r w:rsidR="005771D7" w:rsidRPr="007D6A2E">
        <w:rPr>
          <w:rFonts w:ascii="Arial" w:eastAsia="Candara" w:hAnsi="Arial" w:cs="Arial"/>
          <w:sz w:val="20"/>
          <w:szCs w:val="20"/>
        </w:rPr>
        <w:t>affect</w:t>
      </w:r>
      <w:r w:rsidRPr="007D6A2E">
        <w:rPr>
          <w:rFonts w:ascii="Arial" w:eastAsia="Candara" w:hAnsi="Arial" w:cs="Arial"/>
          <w:sz w:val="20"/>
          <w:szCs w:val="20"/>
        </w:rPr>
        <w:t xml:space="preserve"> a child from being exclusively breastfed. </w:t>
      </w:r>
    </w:p>
    <w:p w14:paraId="55F6E1BC" w14:textId="3195B49C" w:rsidR="00876AC3" w:rsidRDefault="00907296" w:rsidP="00075BF6">
      <w:pPr>
        <w:pStyle w:val="ListParagraph"/>
        <w:numPr>
          <w:ilvl w:val="0"/>
          <w:numId w:val="8"/>
        </w:numPr>
        <w:spacing w:after="120" w:line="240" w:lineRule="auto"/>
        <w:jc w:val="both"/>
        <w:rPr>
          <w:rFonts w:ascii="Arial" w:eastAsia="Candara" w:hAnsi="Arial" w:cs="Arial"/>
          <w:sz w:val="20"/>
          <w:szCs w:val="20"/>
        </w:rPr>
      </w:pPr>
      <w:r>
        <w:rPr>
          <w:rFonts w:ascii="Arial" w:eastAsia="Candara" w:hAnsi="Arial" w:cs="Arial"/>
          <w:sz w:val="20"/>
          <w:szCs w:val="20"/>
        </w:rPr>
        <w:t>Complementary feeding-</w:t>
      </w:r>
      <w:r w:rsidR="00876AC3" w:rsidRPr="007D6A2E">
        <w:rPr>
          <w:rFonts w:ascii="Arial" w:eastAsia="Candara" w:hAnsi="Arial" w:cs="Arial"/>
          <w:sz w:val="20"/>
          <w:szCs w:val="20"/>
        </w:rPr>
        <w:t xml:space="preserve"> The sections will </w:t>
      </w:r>
      <w:r w:rsidR="005771D7" w:rsidRPr="007D6A2E">
        <w:rPr>
          <w:rFonts w:ascii="Arial" w:eastAsia="Candara" w:hAnsi="Arial" w:cs="Arial"/>
          <w:sz w:val="20"/>
          <w:szCs w:val="20"/>
        </w:rPr>
        <w:t>mainly</w:t>
      </w:r>
      <w:r w:rsidR="00876AC3" w:rsidRPr="007D6A2E">
        <w:rPr>
          <w:rFonts w:ascii="Arial" w:eastAsia="Candara" w:hAnsi="Arial" w:cs="Arial"/>
          <w:sz w:val="20"/>
          <w:szCs w:val="20"/>
        </w:rPr>
        <w:t xml:space="preserve"> focus on understanding the knowledge </w:t>
      </w:r>
      <w:r w:rsidR="005771D7" w:rsidRPr="007D6A2E">
        <w:rPr>
          <w:rFonts w:ascii="Arial" w:eastAsia="Candara" w:hAnsi="Arial" w:cs="Arial"/>
          <w:sz w:val="20"/>
          <w:szCs w:val="20"/>
        </w:rPr>
        <w:t>of</w:t>
      </w:r>
      <w:r w:rsidR="00876AC3" w:rsidRPr="007D6A2E">
        <w:rPr>
          <w:rFonts w:ascii="Arial" w:eastAsia="Candara" w:hAnsi="Arial" w:cs="Arial"/>
          <w:sz w:val="20"/>
          <w:szCs w:val="20"/>
        </w:rPr>
        <w:t xml:space="preserve"> healthy and nutritious foods recommended for </w:t>
      </w:r>
      <w:r w:rsidR="005771D7" w:rsidRPr="007D6A2E">
        <w:rPr>
          <w:rFonts w:ascii="Arial" w:eastAsia="Candara" w:hAnsi="Arial" w:cs="Arial"/>
          <w:sz w:val="20"/>
          <w:szCs w:val="20"/>
        </w:rPr>
        <w:t xml:space="preserve">the </w:t>
      </w:r>
      <w:r w:rsidR="00876AC3" w:rsidRPr="007D6A2E">
        <w:rPr>
          <w:rFonts w:ascii="Arial" w:eastAsia="Candara" w:hAnsi="Arial" w:cs="Arial"/>
          <w:sz w:val="20"/>
          <w:szCs w:val="20"/>
        </w:rPr>
        <w:t>timely introduction of Solid/</w:t>
      </w:r>
      <w:r w:rsidR="005771D7" w:rsidRPr="007D6A2E">
        <w:rPr>
          <w:rFonts w:ascii="Arial" w:eastAsia="Candara" w:hAnsi="Arial" w:cs="Arial"/>
          <w:sz w:val="20"/>
          <w:szCs w:val="20"/>
        </w:rPr>
        <w:t>semi-solid</w:t>
      </w:r>
      <w:r w:rsidR="00876AC3" w:rsidRPr="007D6A2E">
        <w:rPr>
          <w:rFonts w:ascii="Arial" w:eastAsia="Candara" w:hAnsi="Arial" w:cs="Arial"/>
          <w:sz w:val="20"/>
          <w:szCs w:val="20"/>
        </w:rPr>
        <w:t xml:space="preserve"> foods</w:t>
      </w:r>
      <w:r w:rsidR="009F70FC">
        <w:rPr>
          <w:rFonts w:ascii="Arial" w:eastAsia="Candara" w:hAnsi="Arial" w:cs="Arial"/>
          <w:sz w:val="20"/>
          <w:szCs w:val="20"/>
        </w:rPr>
        <w:t>,</w:t>
      </w:r>
      <w:r w:rsidR="00876AC3" w:rsidRPr="007D6A2E">
        <w:rPr>
          <w:rFonts w:ascii="Arial" w:eastAsia="Candara" w:hAnsi="Arial" w:cs="Arial"/>
          <w:sz w:val="20"/>
          <w:szCs w:val="20"/>
        </w:rPr>
        <w:t xml:space="preserve"> and consider what </w:t>
      </w:r>
      <w:r w:rsidR="009F70FC" w:rsidRPr="007D6A2E">
        <w:rPr>
          <w:rFonts w:ascii="Arial" w:eastAsia="Candara" w:hAnsi="Arial" w:cs="Arial"/>
          <w:sz w:val="20"/>
          <w:szCs w:val="20"/>
        </w:rPr>
        <w:t xml:space="preserve">locally/culturally acceptable </w:t>
      </w:r>
      <w:r>
        <w:rPr>
          <w:rFonts w:ascii="Arial" w:eastAsia="Candara" w:hAnsi="Arial" w:cs="Arial"/>
          <w:sz w:val="20"/>
          <w:szCs w:val="20"/>
        </w:rPr>
        <w:t>foods</w:t>
      </w:r>
      <w:r w:rsidR="009F70FC" w:rsidRPr="007D6A2E">
        <w:rPr>
          <w:rFonts w:ascii="Arial" w:eastAsia="Candara" w:hAnsi="Arial" w:cs="Arial"/>
          <w:sz w:val="20"/>
          <w:szCs w:val="20"/>
        </w:rPr>
        <w:t xml:space="preserve"> for complementary feeding </w:t>
      </w:r>
      <w:r>
        <w:rPr>
          <w:rFonts w:ascii="Arial" w:eastAsia="Candara" w:hAnsi="Arial" w:cs="Arial"/>
          <w:sz w:val="20"/>
          <w:szCs w:val="20"/>
        </w:rPr>
        <w:t>are</w:t>
      </w:r>
      <w:r w:rsidR="00876AC3" w:rsidRPr="007D6A2E">
        <w:rPr>
          <w:rFonts w:ascii="Arial" w:eastAsia="Candara" w:hAnsi="Arial" w:cs="Arial"/>
          <w:sz w:val="20"/>
          <w:szCs w:val="20"/>
        </w:rPr>
        <w:t>.</w:t>
      </w:r>
    </w:p>
    <w:p w14:paraId="05A35ACF" w14:textId="77777777" w:rsidR="00457AFC" w:rsidRPr="007D6A2E" w:rsidRDefault="00457AFC" w:rsidP="00457AFC">
      <w:pPr>
        <w:pStyle w:val="ListParagraph"/>
        <w:spacing w:after="120" w:line="240" w:lineRule="auto"/>
        <w:jc w:val="both"/>
        <w:rPr>
          <w:rFonts w:ascii="Arial" w:eastAsia="Candara" w:hAnsi="Arial" w:cs="Arial"/>
          <w:sz w:val="20"/>
          <w:szCs w:val="20"/>
        </w:rPr>
      </w:pPr>
    </w:p>
    <w:p w14:paraId="77DB5104" w14:textId="37178C7C" w:rsidR="00876AC3" w:rsidRPr="006759E8" w:rsidRDefault="00876AC3" w:rsidP="00075BF6">
      <w:pPr>
        <w:pStyle w:val="ListParagraph"/>
        <w:numPr>
          <w:ilvl w:val="1"/>
          <w:numId w:val="17"/>
        </w:numPr>
        <w:spacing w:before="240" w:after="0" w:line="240" w:lineRule="auto"/>
        <w:ind w:left="360" w:hanging="360"/>
        <w:jc w:val="both"/>
        <w:rPr>
          <w:rFonts w:ascii="Arial" w:hAnsi="Arial" w:cs="Arial"/>
          <w:b/>
          <w:bCs/>
          <w:sz w:val="20"/>
          <w:szCs w:val="20"/>
        </w:rPr>
      </w:pPr>
      <w:r w:rsidRPr="006759E8">
        <w:rPr>
          <w:rFonts w:ascii="Arial" w:hAnsi="Arial" w:cs="Arial"/>
          <w:b/>
          <w:bCs/>
          <w:sz w:val="20"/>
          <w:szCs w:val="20"/>
        </w:rPr>
        <w:t>Data Collection and Analysis</w:t>
      </w:r>
    </w:p>
    <w:p w14:paraId="33BFFCC4" w14:textId="4F5A97D7" w:rsidR="00876AC3" w:rsidRPr="007D6A2E" w:rsidRDefault="00876AC3" w:rsidP="00075BF6">
      <w:pPr>
        <w:spacing w:after="120" w:line="240" w:lineRule="auto"/>
        <w:jc w:val="both"/>
        <w:rPr>
          <w:rFonts w:ascii="Arial" w:eastAsia="Candara" w:hAnsi="Arial" w:cs="Arial"/>
          <w:sz w:val="20"/>
          <w:szCs w:val="20"/>
        </w:rPr>
      </w:pPr>
      <w:r w:rsidRPr="007D6A2E">
        <w:rPr>
          <w:rFonts w:ascii="Arial" w:eastAsia="Candara" w:hAnsi="Arial" w:cs="Arial"/>
          <w:sz w:val="20"/>
          <w:szCs w:val="20"/>
        </w:rPr>
        <w:t>14 trained for collecting data to ensure high-</w:t>
      </w:r>
      <w:r w:rsidR="007B2776">
        <w:rPr>
          <w:rFonts w:ascii="Arial" w:eastAsia="Candara" w:hAnsi="Arial" w:cs="Arial"/>
          <w:sz w:val="20"/>
          <w:szCs w:val="20"/>
        </w:rPr>
        <w:t xml:space="preserve">quality data. In this regard, </w:t>
      </w:r>
      <w:r w:rsidR="00377A62">
        <w:rPr>
          <w:rFonts w:ascii="Arial" w:eastAsia="Candara" w:hAnsi="Arial" w:cs="Arial"/>
          <w:sz w:val="20"/>
          <w:szCs w:val="20"/>
        </w:rPr>
        <w:t xml:space="preserve">a </w:t>
      </w:r>
      <w:r w:rsidR="00970215" w:rsidRPr="007D6A2E">
        <w:rPr>
          <w:rFonts w:ascii="Arial" w:eastAsia="Candara" w:hAnsi="Arial" w:cs="Arial"/>
          <w:sz w:val="20"/>
          <w:szCs w:val="20"/>
        </w:rPr>
        <w:t>2-day-long</w:t>
      </w:r>
      <w:r w:rsidRPr="007D6A2E">
        <w:rPr>
          <w:rFonts w:ascii="Arial" w:eastAsia="Candara" w:hAnsi="Arial" w:cs="Arial"/>
          <w:sz w:val="20"/>
          <w:szCs w:val="20"/>
        </w:rPr>
        <w:t xml:space="preserve"> orientation</w:t>
      </w:r>
      <w:r w:rsidR="004906BD" w:rsidRPr="007D6A2E">
        <w:rPr>
          <w:rFonts w:ascii="Arial" w:eastAsia="Candara" w:hAnsi="Arial" w:cs="Arial"/>
          <w:sz w:val="20"/>
          <w:szCs w:val="20"/>
        </w:rPr>
        <w:t xml:space="preserve"> was </w:t>
      </w:r>
      <w:r w:rsidRPr="007D6A2E">
        <w:rPr>
          <w:rFonts w:ascii="Arial" w:eastAsia="Candara" w:hAnsi="Arial" w:cs="Arial"/>
          <w:sz w:val="20"/>
          <w:szCs w:val="20"/>
        </w:rPr>
        <w:t xml:space="preserve">provided on the survey tools, the interview questions, </w:t>
      </w:r>
      <w:r w:rsidR="00970215" w:rsidRPr="007D6A2E">
        <w:rPr>
          <w:rFonts w:ascii="Arial" w:eastAsia="Candara" w:hAnsi="Arial" w:cs="Arial"/>
          <w:sz w:val="20"/>
          <w:szCs w:val="20"/>
        </w:rPr>
        <w:t xml:space="preserve">a </w:t>
      </w:r>
      <w:r w:rsidRPr="007D6A2E">
        <w:rPr>
          <w:rFonts w:ascii="Arial" w:eastAsia="Candara" w:hAnsi="Arial" w:cs="Arial"/>
          <w:sz w:val="20"/>
          <w:szCs w:val="20"/>
        </w:rPr>
        <w:t xml:space="preserve">demonstration interview, and other ethical issues. </w:t>
      </w:r>
    </w:p>
    <w:p w14:paraId="489C8938" w14:textId="13FF8F19" w:rsidR="00D07305" w:rsidRPr="007D6A2E" w:rsidRDefault="00907296" w:rsidP="00075BF6">
      <w:pPr>
        <w:spacing w:after="120" w:line="240" w:lineRule="auto"/>
        <w:jc w:val="both"/>
        <w:rPr>
          <w:rFonts w:ascii="Arial" w:eastAsia="Candara" w:hAnsi="Arial" w:cs="Arial"/>
          <w:sz w:val="20"/>
          <w:szCs w:val="20"/>
        </w:rPr>
      </w:pPr>
      <w:r>
        <w:rPr>
          <w:rFonts w:ascii="Arial" w:eastAsia="Candara" w:hAnsi="Arial" w:cs="Arial"/>
          <w:sz w:val="20"/>
          <w:szCs w:val="20"/>
        </w:rPr>
        <w:t>Supervisors and</w:t>
      </w:r>
      <w:r w:rsidR="00876AC3" w:rsidRPr="007D6A2E">
        <w:rPr>
          <w:rFonts w:ascii="Arial" w:eastAsia="Candara" w:hAnsi="Arial" w:cs="Arial"/>
          <w:sz w:val="20"/>
          <w:szCs w:val="20"/>
        </w:rPr>
        <w:t xml:space="preserve"> Enumerators </w:t>
      </w:r>
      <w:r w:rsidR="007C4F63" w:rsidRPr="007D6A2E">
        <w:rPr>
          <w:rFonts w:ascii="Arial" w:eastAsia="Candara" w:hAnsi="Arial" w:cs="Arial"/>
          <w:sz w:val="20"/>
          <w:szCs w:val="20"/>
        </w:rPr>
        <w:t>were</w:t>
      </w:r>
      <w:r w:rsidR="00876AC3" w:rsidRPr="007D6A2E">
        <w:rPr>
          <w:rFonts w:ascii="Arial" w:eastAsia="Candara" w:hAnsi="Arial" w:cs="Arial"/>
          <w:sz w:val="20"/>
          <w:szCs w:val="20"/>
        </w:rPr>
        <w:t xml:space="preserve"> divided into 7 groups led by one 01 supervisor. The supervisor’s main responsibility </w:t>
      </w:r>
      <w:r w:rsidR="007C4F63" w:rsidRPr="007D6A2E">
        <w:rPr>
          <w:rFonts w:ascii="Arial" w:eastAsia="Candara" w:hAnsi="Arial" w:cs="Arial"/>
          <w:sz w:val="20"/>
          <w:szCs w:val="20"/>
        </w:rPr>
        <w:t>was</w:t>
      </w:r>
      <w:r w:rsidR="00876AC3" w:rsidRPr="007D6A2E">
        <w:rPr>
          <w:rFonts w:ascii="Arial" w:eastAsia="Candara" w:hAnsi="Arial" w:cs="Arial"/>
          <w:sz w:val="20"/>
          <w:szCs w:val="20"/>
        </w:rPr>
        <w:t xml:space="preserve"> to play the role of a data quality controller. Data quality </w:t>
      </w:r>
      <w:r w:rsidR="007C4F63" w:rsidRPr="007D6A2E">
        <w:rPr>
          <w:rFonts w:ascii="Arial" w:eastAsia="Candara" w:hAnsi="Arial" w:cs="Arial"/>
          <w:sz w:val="20"/>
          <w:szCs w:val="20"/>
        </w:rPr>
        <w:t>was</w:t>
      </w:r>
      <w:r w:rsidR="00F904F6" w:rsidRPr="007D6A2E">
        <w:rPr>
          <w:rFonts w:ascii="Arial" w:eastAsia="Candara" w:hAnsi="Arial" w:cs="Arial"/>
          <w:sz w:val="20"/>
          <w:szCs w:val="20"/>
        </w:rPr>
        <w:t xml:space="preserve"> controlled</w:t>
      </w:r>
      <w:r w:rsidR="00876AC3" w:rsidRPr="007D6A2E">
        <w:rPr>
          <w:rFonts w:ascii="Arial" w:eastAsia="Candara" w:hAnsi="Arial" w:cs="Arial"/>
          <w:sz w:val="20"/>
          <w:szCs w:val="20"/>
        </w:rPr>
        <w:t xml:space="preserve"> through a systematic Data Quality Control (DQC) process</w:t>
      </w:r>
      <w:r w:rsidR="00F904F6" w:rsidRPr="007D6A2E">
        <w:rPr>
          <w:rFonts w:ascii="Arial" w:eastAsia="Candara" w:hAnsi="Arial" w:cs="Arial"/>
          <w:sz w:val="20"/>
          <w:szCs w:val="20"/>
        </w:rPr>
        <w:t>,</w:t>
      </w:r>
      <w:r w:rsidR="00876AC3" w:rsidRPr="007D6A2E">
        <w:rPr>
          <w:rFonts w:ascii="Arial" w:eastAsia="Candara" w:hAnsi="Arial" w:cs="Arial"/>
          <w:sz w:val="20"/>
          <w:szCs w:val="20"/>
        </w:rPr>
        <w:t xml:space="preserve"> like demonstration and cross-check at the household level during the interview. In some cases, the supervisor </w:t>
      </w:r>
      <w:r w:rsidR="007C4F63" w:rsidRPr="007D6A2E">
        <w:rPr>
          <w:rFonts w:ascii="Arial" w:eastAsia="Candara" w:hAnsi="Arial" w:cs="Arial"/>
          <w:sz w:val="20"/>
          <w:szCs w:val="20"/>
        </w:rPr>
        <w:t>also</w:t>
      </w:r>
      <w:r w:rsidR="00876AC3" w:rsidRPr="007D6A2E">
        <w:rPr>
          <w:rFonts w:ascii="Arial" w:eastAsia="Candara" w:hAnsi="Arial" w:cs="Arial"/>
          <w:sz w:val="20"/>
          <w:szCs w:val="20"/>
        </w:rPr>
        <w:t xml:space="preserve"> talk</w:t>
      </w:r>
      <w:r w:rsidR="007C4F63" w:rsidRPr="007D6A2E">
        <w:rPr>
          <w:rFonts w:ascii="Arial" w:eastAsia="Candara" w:hAnsi="Arial" w:cs="Arial"/>
          <w:sz w:val="20"/>
          <w:szCs w:val="20"/>
        </w:rPr>
        <w:t>ed</w:t>
      </w:r>
      <w:r w:rsidR="00876AC3" w:rsidRPr="007D6A2E">
        <w:rPr>
          <w:rFonts w:ascii="Arial" w:eastAsia="Candara" w:hAnsi="Arial" w:cs="Arial"/>
          <w:sz w:val="20"/>
          <w:szCs w:val="20"/>
        </w:rPr>
        <w:t xml:space="preserve"> with the beneficiary who was interviewed already and </w:t>
      </w:r>
      <w:r w:rsidR="007C4F63" w:rsidRPr="007D6A2E">
        <w:rPr>
          <w:rFonts w:ascii="Arial" w:eastAsia="Candara" w:hAnsi="Arial" w:cs="Arial"/>
          <w:sz w:val="20"/>
          <w:szCs w:val="20"/>
        </w:rPr>
        <w:t>verified</w:t>
      </w:r>
      <w:r w:rsidR="00876AC3" w:rsidRPr="007D6A2E">
        <w:rPr>
          <w:rFonts w:ascii="Arial" w:eastAsia="Candara" w:hAnsi="Arial" w:cs="Arial"/>
          <w:sz w:val="20"/>
          <w:szCs w:val="20"/>
        </w:rPr>
        <w:t xml:space="preserve"> the actual status of information captured by the Enumerator. In addition, day-to-day data quality checks </w:t>
      </w:r>
      <w:r w:rsidR="006E07A5" w:rsidRPr="007D6A2E">
        <w:rPr>
          <w:rFonts w:ascii="Arial" w:eastAsia="Candara" w:hAnsi="Arial" w:cs="Arial"/>
          <w:sz w:val="20"/>
          <w:szCs w:val="20"/>
        </w:rPr>
        <w:t>were</w:t>
      </w:r>
      <w:r w:rsidR="00876AC3" w:rsidRPr="007D6A2E">
        <w:rPr>
          <w:rFonts w:ascii="Arial" w:eastAsia="Candara" w:hAnsi="Arial" w:cs="Arial"/>
          <w:sz w:val="20"/>
          <w:szCs w:val="20"/>
        </w:rPr>
        <w:t xml:space="preserve"> done on the DDG platform</w:t>
      </w:r>
      <w:r w:rsidR="00F904F6" w:rsidRPr="007D6A2E">
        <w:rPr>
          <w:rFonts w:ascii="Arial" w:eastAsia="Candara" w:hAnsi="Arial" w:cs="Arial"/>
          <w:sz w:val="20"/>
          <w:szCs w:val="20"/>
        </w:rPr>
        <w:t>,</w:t>
      </w:r>
      <w:r w:rsidR="00876AC3" w:rsidRPr="007D6A2E">
        <w:rPr>
          <w:rFonts w:ascii="Arial" w:eastAsia="Candara" w:hAnsi="Arial" w:cs="Arial"/>
          <w:sz w:val="20"/>
          <w:szCs w:val="20"/>
        </w:rPr>
        <w:t xml:space="preserve"> and feedback </w:t>
      </w:r>
      <w:r w:rsidR="006E07A5" w:rsidRPr="007D6A2E">
        <w:rPr>
          <w:rFonts w:ascii="Arial" w:eastAsia="Candara" w:hAnsi="Arial" w:cs="Arial"/>
          <w:sz w:val="20"/>
          <w:szCs w:val="20"/>
        </w:rPr>
        <w:t xml:space="preserve">was </w:t>
      </w:r>
      <w:r w:rsidR="00876AC3" w:rsidRPr="007D6A2E">
        <w:rPr>
          <w:rFonts w:ascii="Arial" w:eastAsia="Candara" w:hAnsi="Arial" w:cs="Arial"/>
          <w:sz w:val="20"/>
          <w:szCs w:val="20"/>
        </w:rPr>
        <w:t xml:space="preserve">provided to enumerators in case of inconsistency. </w:t>
      </w:r>
    </w:p>
    <w:p w14:paraId="2045407E" w14:textId="40A0A189" w:rsidR="005512D9" w:rsidRPr="006759E8" w:rsidRDefault="008B3786" w:rsidP="00075BF6">
      <w:pPr>
        <w:pStyle w:val="ListParagraph"/>
        <w:numPr>
          <w:ilvl w:val="1"/>
          <w:numId w:val="17"/>
        </w:numPr>
        <w:spacing w:before="240" w:after="0" w:line="240" w:lineRule="auto"/>
        <w:ind w:left="360" w:hanging="360"/>
        <w:jc w:val="both"/>
        <w:rPr>
          <w:rFonts w:ascii="Arial" w:hAnsi="Arial" w:cs="Arial"/>
          <w:b/>
          <w:bCs/>
          <w:sz w:val="20"/>
          <w:szCs w:val="20"/>
        </w:rPr>
      </w:pPr>
      <w:bookmarkStart w:id="18" w:name="_Toc129705382"/>
      <w:bookmarkStart w:id="19" w:name="_Toc151600372"/>
      <w:r w:rsidRPr="006759E8">
        <w:rPr>
          <w:rFonts w:ascii="Arial" w:hAnsi="Arial" w:cs="Arial"/>
          <w:b/>
          <w:bCs/>
          <w:sz w:val="20"/>
          <w:szCs w:val="20"/>
        </w:rPr>
        <w:t>Ethical Considerations</w:t>
      </w:r>
      <w:bookmarkEnd w:id="18"/>
      <w:bookmarkEnd w:id="19"/>
      <w:r w:rsidRPr="006759E8">
        <w:rPr>
          <w:rFonts w:ascii="Arial" w:hAnsi="Arial" w:cs="Arial"/>
          <w:b/>
          <w:bCs/>
          <w:sz w:val="20"/>
          <w:szCs w:val="20"/>
        </w:rPr>
        <w:t xml:space="preserve"> </w:t>
      </w:r>
    </w:p>
    <w:p w14:paraId="0B2618A2" w14:textId="3D51DDE9" w:rsidR="00457AFC" w:rsidRPr="007D6A2E" w:rsidRDefault="00F849FE" w:rsidP="00075BF6">
      <w:pPr>
        <w:pBdr>
          <w:top w:val="nil"/>
          <w:left w:val="nil"/>
          <w:bottom w:val="nil"/>
          <w:right w:val="nil"/>
          <w:between w:val="nil"/>
        </w:pBdr>
        <w:spacing w:after="0" w:line="240" w:lineRule="auto"/>
        <w:jc w:val="both"/>
        <w:rPr>
          <w:rFonts w:ascii="Arial" w:eastAsia="Candara" w:hAnsi="Arial" w:cs="Arial"/>
          <w:color w:val="000000"/>
          <w:sz w:val="20"/>
          <w:szCs w:val="20"/>
        </w:rPr>
      </w:pPr>
      <w:r w:rsidRPr="007D6A2E">
        <w:rPr>
          <w:rFonts w:ascii="Arial" w:eastAsia="Candara" w:hAnsi="Arial" w:cs="Arial"/>
          <w:color w:val="000000"/>
          <w:sz w:val="20"/>
          <w:szCs w:val="20"/>
        </w:rPr>
        <w:t>Before</w:t>
      </w:r>
      <w:r w:rsidR="005512D9" w:rsidRPr="007D6A2E">
        <w:rPr>
          <w:rFonts w:ascii="Arial" w:eastAsia="Candara" w:hAnsi="Arial" w:cs="Arial"/>
          <w:sz w:val="20"/>
          <w:szCs w:val="20"/>
        </w:rPr>
        <w:t xml:space="preserve"> the start</w:t>
      </w:r>
      <w:r w:rsidR="005512D9" w:rsidRPr="007D6A2E">
        <w:rPr>
          <w:rFonts w:ascii="Arial" w:eastAsia="Candara" w:hAnsi="Arial" w:cs="Arial"/>
          <w:color w:val="000000"/>
          <w:sz w:val="20"/>
          <w:szCs w:val="20"/>
        </w:rPr>
        <w:t xml:space="preserve"> of quantitative and qualitative data collection, the survey teams had some time for </w:t>
      </w:r>
      <w:r w:rsidRPr="007D6A2E">
        <w:rPr>
          <w:rFonts w:ascii="Arial" w:eastAsia="Candara" w:hAnsi="Arial" w:cs="Arial"/>
          <w:color w:val="000000"/>
          <w:sz w:val="20"/>
          <w:szCs w:val="20"/>
        </w:rPr>
        <w:t xml:space="preserve">the </w:t>
      </w:r>
      <w:r w:rsidR="005512D9" w:rsidRPr="007D6A2E">
        <w:rPr>
          <w:rFonts w:ascii="Arial" w:eastAsia="Candara" w:hAnsi="Arial" w:cs="Arial"/>
          <w:color w:val="000000"/>
          <w:sz w:val="20"/>
          <w:szCs w:val="20"/>
        </w:rPr>
        <w:t xml:space="preserve">introduction. The purpose of the survey and how long the survey will take were explained to the respondents. The team also guaranteed the respondents or the FGD </w:t>
      </w:r>
      <w:r w:rsidRPr="007D6A2E">
        <w:rPr>
          <w:rFonts w:ascii="Arial" w:eastAsia="Candara" w:hAnsi="Arial" w:cs="Arial"/>
          <w:color w:val="000000"/>
          <w:sz w:val="20"/>
          <w:szCs w:val="20"/>
        </w:rPr>
        <w:t>members'</w:t>
      </w:r>
      <w:r w:rsidR="00961772" w:rsidRPr="007D6A2E">
        <w:rPr>
          <w:rFonts w:ascii="Arial" w:eastAsia="Candara" w:hAnsi="Arial" w:cs="Arial"/>
          <w:color w:val="000000"/>
          <w:sz w:val="20"/>
          <w:szCs w:val="20"/>
        </w:rPr>
        <w:t xml:space="preserve"> confidence</w:t>
      </w:r>
      <w:r w:rsidR="005512D9" w:rsidRPr="007D6A2E">
        <w:rPr>
          <w:rFonts w:ascii="Arial" w:eastAsia="Candara" w:hAnsi="Arial" w:cs="Arial"/>
          <w:color w:val="000000"/>
          <w:sz w:val="20"/>
          <w:szCs w:val="20"/>
        </w:rPr>
        <w:t xml:space="preserve"> and privacy of the </w:t>
      </w:r>
      <w:r w:rsidR="005512D9" w:rsidRPr="007D6A2E">
        <w:rPr>
          <w:rFonts w:ascii="Arial" w:eastAsia="Candara" w:hAnsi="Arial" w:cs="Arial"/>
          <w:sz w:val="20"/>
          <w:szCs w:val="20"/>
        </w:rPr>
        <w:t>information that</w:t>
      </w:r>
      <w:r w:rsidR="005512D9" w:rsidRPr="007D6A2E">
        <w:rPr>
          <w:rFonts w:ascii="Arial" w:eastAsia="Candara" w:hAnsi="Arial" w:cs="Arial"/>
          <w:color w:val="000000"/>
          <w:sz w:val="20"/>
          <w:szCs w:val="20"/>
        </w:rPr>
        <w:t xml:space="preserve"> will be collected during the survey. No personal and family information shall be revealed during reporting, </w:t>
      </w:r>
      <w:r w:rsidR="00965712" w:rsidRPr="007D6A2E">
        <w:rPr>
          <w:rFonts w:ascii="Arial" w:eastAsia="Candara" w:hAnsi="Arial" w:cs="Arial"/>
          <w:color w:val="000000"/>
          <w:sz w:val="20"/>
          <w:szCs w:val="20"/>
        </w:rPr>
        <w:t xml:space="preserve">and </w:t>
      </w:r>
      <w:r w:rsidRPr="007D6A2E">
        <w:rPr>
          <w:rFonts w:ascii="Arial" w:eastAsia="Candara" w:hAnsi="Arial" w:cs="Arial"/>
          <w:color w:val="000000"/>
          <w:sz w:val="20"/>
          <w:szCs w:val="20"/>
        </w:rPr>
        <w:t>the rights</w:t>
      </w:r>
      <w:r w:rsidR="005512D9" w:rsidRPr="007D6A2E">
        <w:rPr>
          <w:rFonts w:ascii="Arial" w:eastAsia="Candara" w:hAnsi="Arial" w:cs="Arial"/>
          <w:color w:val="000000"/>
          <w:sz w:val="20"/>
          <w:szCs w:val="20"/>
        </w:rPr>
        <w:t xml:space="preserve"> and privacy of the </w:t>
      </w:r>
      <w:r w:rsidRPr="007D6A2E">
        <w:rPr>
          <w:rFonts w:ascii="Arial" w:eastAsia="Candara" w:hAnsi="Arial" w:cs="Arial"/>
          <w:color w:val="000000"/>
          <w:sz w:val="20"/>
          <w:szCs w:val="20"/>
        </w:rPr>
        <w:t>respondents</w:t>
      </w:r>
      <w:r w:rsidR="005512D9" w:rsidRPr="007D6A2E">
        <w:rPr>
          <w:rFonts w:ascii="Arial" w:eastAsia="Candara" w:hAnsi="Arial" w:cs="Arial"/>
          <w:color w:val="000000"/>
          <w:sz w:val="20"/>
          <w:szCs w:val="20"/>
        </w:rPr>
        <w:t xml:space="preserve"> shall be respected. If </w:t>
      </w:r>
      <w:r w:rsidRPr="007D6A2E">
        <w:rPr>
          <w:rFonts w:ascii="Arial" w:eastAsia="Candara" w:hAnsi="Arial" w:cs="Arial"/>
          <w:color w:val="000000"/>
          <w:sz w:val="20"/>
          <w:szCs w:val="20"/>
        </w:rPr>
        <w:t xml:space="preserve">the </w:t>
      </w:r>
      <w:r w:rsidR="005512D9" w:rsidRPr="007D6A2E">
        <w:rPr>
          <w:rFonts w:ascii="Arial" w:eastAsia="Candara" w:hAnsi="Arial" w:cs="Arial"/>
          <w:color w:val="000000"/>
          <w:sz w:val="20"/>
          <w:szCs w:val="20"/>
        </w:rPr>
        <w:t xml:space="preserve">respondent wishes not to respond to a </w:t>
      </w:r>
      <w:r w:rsidR="005512D9" w:rsidRPr="007D6A2E">
        <w:rPr>
          <w:rFonts w:ascii="Arial" w:eastAsia="Candara" w:hAnsi="Arial" w:cs="Arial"/>
          <w:sz w:val="20"/>
          <w:szCs w:val="20"/>
        </w:rPr>
        <w:t>question</w:t>
      </w:r>
      <w:r w:rsidR="005512D9" w:rsidRPr="007D6A2E">
        <w:rPr>
          <w:rFonts w:ascii="Arial" w:eastAsia="Candara" w:hAnsi="Arial" w:cs="Arial"/>
          <w:color w:val="000000"/>
          <w:sz w:val="20"/>
          <w:szCs w:val="20"/>
        </w:rPr>
        <w:t xml:space="preserve"> or wishes to drop the survey, their decision should be respected and applied. Therefore, the survey only </w:t>
      </w:r>
      <w:r w:rsidR="005512D9" w:rsidRPr="007D6A2E">
        <w:rPr>
          <w:rFonts w:ascii="Arial" w:eastAsia="Candara" w:hAnsi="Arial" w:cs="Arial"/>
          <w:sz w:val="20"/>
          <w:szCs w:val="20"/>
        </w:rPr>
        <w:t>proceeded</w:t>
      </w:r>
      <w:r w:rsidR="005512D9" w:rsidRPr="007D6A2E">
        <w:rPr>
          <w:rFonts w:ascii="Arial" w:eastAsia="Candara" w:hAnsi="Arial" w:cs="Arial"/>
          <w:color w:val="000000"/>
          <w:sz w:val="20"/>
          <w:szCs w:val="20"/>
        </w:rPr>
        <w:t xml:space="preserve"> </w:t>
      </w:r>
      <w:r w:rsidRPr="007D6A2E">
        <w:rPr>
          <w:rFonts w:ascii="Arial" w:eastAsia="Candara" w:hAnsi="Arial" w:cs="Arial"/>
          <w:color w:val="000000"/>
          <w:sz w:val="20"/>
          <w:szCs w:val="20"/>
        </w:rPr>
        <w:t>after</w:t>
      </w:r>
      <w:r w:rsidR="005512D9" w:rsidRPr="007D6A2E">
        <w:rPr>
          <w:rFonts w:ascii="Arial" w:eastAsia="Candara" w:hAnsi="Arial" w:cs="Arial"/>
          <w:color w:val="000000"/>
          <w:sz w:val="20"/>
          <w:szCs w:val="20"/>
        </w:rPr>
        <w:t xml:space="preserve"> getting informed consent from the respondents and the FGD participants.</w:t>
      </w:r>
    </w:p>
    <w:p w14:paraId="35C1BF8E" w14:textId="27D59E9C" w:rsidR="005512D9" w:rsidRPr="006759E8" w:rsidRDefault="008B3786" w:rsidP="00075BF6">
      <w:pPr>
        <w:pStyle w:val="ListParagraph"/>
        <w:numPr>
          <w:ilvl w:val="1"/>
          <w:numId w:val="17"/>
        </w:numPr>
        <w:spacing w:before="240" w:after="0" w:line="240" w:lineRule="auto"/>
        <w:ind w:left="360" w:hanging="360"/>
        <w:jc w:val="both"/>
        <w:rPr>
          <w:rFonts w:ascii="Arial" w:hAnsi="Arial" w:cs="Arial"/>
          <w:b/>
          <w:bCs/>
          <w:sz w:val="20"/>
          <w:szCs w:val="20"/>
        </w:rPr>
      </w:pPr>
      <w:bookmarkStart w:id="20" w:name="_Toc129705383"/>
      <w:bookmarkStart w:id="21" w:name="_Toc151600373"/>
      <w:r w:rsidRPr="006759E8">
        <w:rPr>
          <w:rFonts w:ascii="Arial" w:hAnsi="Arial" w:cs="Arial"/>
          <w:b/>
          <w:bCs/>
          <w:sz w:val="20"/>
          <w:szCs w:val="20"/>
        </w:rPr>
        <w:t>Survey Limitations</w:t>
      </w:r>
      <w:bookmarkEnd w:id="20"/>
      <w:bookmarkEnd w:id="21"/>
      <w:r w:rsidRPr="006759E8">
        <w:rPr>
          <w:rFonts w:ascii="Arial" w:hAnsi="Arial" w:cs="Arial"/>
          <w:b/>
          <w:bCs/>
          <w:sz w:val="20"/>
          <w:szCs w:val="20"/>
        </w:rPr>
        <w:t xml:space="preserve"> </w:t>
      </w:r>
    </w:p>
    <w:p w14:paraId="60669DA5" w14:textId="1606A8AD" w:rsidR="005512D9" w:rsidRPr="00E23B04" w:rsidRDefault="005512D9" w:rsidP="00075BF6">
      <w:pPr>
        <w:pBdr>
          <w:top w:val="nil"/>
          <w:left w:val="nil"/>
          <w:bottom w:val="nil"/>
          <w:right w:val="nil"/>
          <w:between w:val="nil"/>
        </w:pBdr>
        <w:spacing w:after="240" w:line="240" w:lineRule="auto"/>
        <w:jc w:val="both"/>
        <w:rPr>
          <w:rFonts w:ascii="Arial" w:eastAsia="Candara" w:hAnsi="Arial" w:cs="Arial"/>
          <w:color w:val="000000"/>
        </w:rPr>
      </w:pPr>
      <w:r w:rsidRPr="007D6A2E">
        <w:rPr>
          <w:rFonts w:ascii="Arial" w:hAnsi="Arial" w:cs="Arial"/>
          <w:sz w:val="20"/>
          <w:szCs w:val="20"/>
        </w:rPr>
        <w:t>I</w:t>
      </w:r>
      <w:r w:rsidRPr="007D6A2E">
        <w:rPr>
          <w:rFonts w:ascii="Arial" w:eastAsia="Candara" w:hAnsi="Arial" w:cs="Arial"/>
          <w:color w:val="000000"/>
          <w:sz w:val="20"/>
          <w:szCs w:val="20"/>
        </w:rPr>
        <w:t xml:space="preserve">nformation gathered during the FGDs may have some degree of exaggeration due to </w:t>
      </w:r>
      <w:r w:rsidR="00F53714" w:rsidRPr="007D6A2E">
        <w:rPr>
          <w:rFonts w:ascii="Arial" w:eastAsia="Candara" w:hAnsi="Arial" w:cs="Arial"/>
          <w:color w:val="000000"/>
          <w:sz w:val="20"/>
          <w:szCs w:val="20"/>
        </w:rPr>
        <w:t>participants’</w:t>
      </w:r>
      <w:r w:rsidRPr="007D6A2E">
        <w:rPr>
          <w:rFonts w:ascii="Arial" w:eastAsia="Candara" w:hAnsi="Arial" w:cs="Arial"/>
          <w:color w:val="000000"/>
          <w:sz w:val="20"/>
          <w:szCs w:val="20"/>
        </w:rPr>
        <w:t xml:space="preserve"> expectations. It was anticipated that during the </w:t>
      </w:r>
      <w:r w:rsidRPr="007D6A2E">
        <w:rPr>
          <w:rFonts w:ascii="Arial" w:eastAsia="Candara" w:hAnsi="Arial" w:cs="Arial"/>
          <w:sz w:val="20"/>
          <w:szCs w:val="20"/>
        </w:rPr>
        <w:t>sessions,</w:t>
      </w:r>
      <w:r w:rsidRPr="007D6A2E">
        <w:rPr>
          <w:rFonts w:ascii="Arial" w:eastAsia="Candara" w:hAnsi="Arial" w:cs="Arial"/>
          <w:color w:val="000000"/>
          <w:sz w:val="20"/>
          <w:szCs w:val="20"/>
        </w:rPr>
        <w:t xml:space="preserve"> some participants may have heightened the magnitude of </w:t>
      </w:r>
      <w:r w:rsidR="00F53714" w:rsidRPr="007D6A2E">
        <w:rPr>
          <w:rFonts w:ascii="Arial" w:eastAsia="Candara" w:hAnsi="Arial" w:cs="Arial"/>
          <w:color w:val="000000"/>
          <w:sz w:val="20"/>
          <w:szCs w:val="20"/>
        </w:rPr>
        <w:t xml:space="preserve">the </w:t>
      </w:r>
      <w:r w:rsidRPr="007D6A2E">
        <w:rPr>
          <w:rFonts w:ascii="Arial" w:eastAsia="Candara" w:hAnsi="Arial" w:cs="Arial"/>
          <w:color w:val="000000"/>
          <w:sz w:val="20"/>
          <w:szCs w:val="20"/>
        </w:rPr>
        <w:t xml:space="preserve">problem with expectations from humanitarian actors to intervene as quickly as possible, </w:t>
      </w:r>
      <w:r w:rsidR="00F53714" w:rsidRPr="007D6A2E">
        <w:rPr>
          <w:rFonts w:ascii="Arial" w:eastAsia="Candara" w:hAnsi="Arial" w:cs="Arial"/>
          <w:color w:val="000000"/>
          <w:sz w:val="20"/>
          <w:szCs w:val="20"/>
        </w:rPr>
        <w:t>a phenomenon</w:t>
      </w:r>
      <w:r w:rsidRPr="007D6A2E">
        <w:rPr>
          <w:rFonts w:ascii="Arial" w:eastAsia="Candara" w:hAnsi="Arial" w:cs="Arial"/>
          <w:color w:val="000000"/>
          <w:sz w:val="20"/>
          <w:szCs w:val="20"/>
        </w:rPr>
        <w:t xml:space="preserve"> common in </w:t>
      </w:r>
      <w:r w:rsidR="00F53714" w:rsidRPr="007D6A2E">
        <w:rPr>
          <w:rFonts w:ascii="Arial" w:eastAsia="Candara" w:hAnsi="Arial" w:cs="Arial"/>
          <w:color w:val="000000"/>
          <w:sz w:val="20"/>
          <w:szCs w:val="20"/>
        </w:rPr>
        <w:t>areas</w:t>
      </w:r>
      <w:r w:rsidRPr="007D6A2E">
        <w:rPr>
          <w:rFonts w:ascii="Arial" w:eastAsia="Candara" w:hAnsi="Arial" w:cs="Arial"/>
          <w:color w:val="000000"/>
          <w:sz w:val="20"/>
          <w:szCs w:val="20"/>
        </w:rPr>
        <w:t xml:space="preserve"> where </w:t>
      </w:r>
      <w:r w:rsidR="00F53714" w:rsidRPr="007D6A2E">
        <w:rPr>
          <w:rFonts w:ascii="Arial" w:eastAsia="Candara" w:hAnsi="Arial" w:cs="Arial"/>
          <w:color w:val="000000"/>
          <w:sz w:val="20"/>
          <w:szCs w:val="20"/>
        </w:rPr>
        <w:t>populations</w:t>
      </w:r>
      <w:r w:rsidRPr="007D6A2E">
        <w:rPr>
          <w:rFonts w:ascii="Arial" w:eastAsia="Candara" w:hAnsi="Arial" w:cs="Arial"/>
          <w:color w:val="000000"/>
          <w:sz w:val="20"/>
          <w:szCs w:val="20"/>
        </w:rPr>
        <w:t xml:space="preserve"> are used to </w:t>
      </w:r>
      <w:r w:rsidR="00F53714" w:rsidRPr="007D6A2E">
        <w:rPr>
          <w:rFonts w:ascii="Arial" w:eastAsia="Candara" w:hAnsi="Arial" w:cs="Arial"/>
          <w:color w:val="000000"/>
          <w:sz w:val="20"/>
          <w:szCs w:val="20"/>
        </w:rPr>
        <w:t>receiving</w:t>
      </w:r>
      <w:r w:rsidRPr="007D6A2E">
        <w:rPr>
          <w:rFonts w:ascii="Arial" w:eastAsia="Candara" w:hAnsi="Arial" w:cs="Arial"/>
          <w:color w:val="000000"/>
          <w:sz w:val="20"/>
          <w:szCs w:val="20"/>
        </w:rPr>
        <w:t xml:space="preserve"> humanitarian assistance. However, this was minimized through </w:t>
      </w:r>
      <w:r w:rsidR="00F53714" w:rsidRPr="007D6A2E">
        <w:rPr>
          <w:rFonts w:ascii="Arial" w:eastAsia="Candara" w:hAnsi="Arial" w:cs="Arial"/>
          <w:color w:val="000000"/>
          <w:sz w:val="20"/>
          <w:szCs w:val="20"/>
        </w:rPr>
        <w:t xml:space="preserve">a </w:t>
      </w:r>
      <w:r w:rsidRPr="007D6A2E">
        <w:rPr>
          <w:rFonts w:ascii="Arial" w:eastAsia="Candara" w:hAnsi="Arial" w:cs="Arial"/>
          <w:color w:val="000000"/>
          <w:sz w:val="20"/>
          <w:szCs w:val="20"/>
        </w:rPr>
        <w:t xml:space="preserve">proper explanation about the "benefit" of participating </w:t>
      </w:r>
      <w:r w:rsidR="00F53714" w:rsidRPr="007D6A2E">
        <w:rPr>
          <w:rFonts w:ascii="Arial" w:eastAsia="Candara" w:hAnsi="Arial" w:cs="Arial"/>
          <w:color w:val="000000"/>
          <w:sz w:val="20"/>
          <w:szCs w:val="20"/>
        </w:rPr>
        <w:t>in</w:t>
      </w:r>
      <w:r w:rsidRPr="007D6A2E">
        <w:rPr>
          <w:rFonts w:ascii="Arial" w:eastAsia="Candara" w:hAnsi="Arial" w:cs="Arial"/>
          <w:color w:val="000000"/>
          <w:sz w:val="20"/>
          <w:szCs w:val="20"/>
        </w:rPr>
        <w:t xml:space="preserve"> the FGD during the introduction and consent</w:t>
      </w:r>
      <w:r w:rsidRPr="00E23B04">
        <w:rPr>
          <w:rFonts w:ascii="Arial" w:eastAsia="Candara" w:hAnsi="Arial" w:cs="Arial"/>
          <w:color w:val="000000"/>
        </w:rPr>
        <w:t>.</w:t>
      </w:r>
    </w:p>
    <w:p w14:paraId="50FF7A94" w14:textId="78017AF6" w:rsidR="005512D9" w:rsidRPr="00206464" w:rsidRDefault="00D07305" w:rsidP="00075BF6">
      <w:pPr>
        <w:pStyle w:val="Default"/>
        <w:numPr>
          <w:ilvl w:val="0"/>
          <w:numId w:val="17"/>
        </w:numPr>
        <w:spacing w:line="276" w:lineRule="auto"/>
        <w:ind w:left="180" w:hanging="270"/>
        <w:rPr>
          <w:rFonts w:ascii="Arial" w:hAnsi="Arial" w:cs="Arial"/>
          <w:b/>
          <w:bCs/>
        </w:rPr>
      </w:pPr>
      <w:bookmarkStart w:id="22" w:name="_Toc129705384"/>
      <w:bookmarkStart w:id="23" w:name="_Toc151600374"/>
      <w:r w:rsidRPr="00A225AC">
        <w:rPr>
          <w:rFonts w:ascii="Arial" w:hAnsi="Arial" w:cs="Arial"/>
          <w:b/>
          <w:bCs/>
          <w:sz w:val="22"/>
          <w:szCs w:val="22"/>
        </w:rPr>
        <w:t>RESULTS</w:t>
      </w:r>
      <w:bookmarkEnd w:id="22"/>
      <w:bookmarkEnd w:id="23"/>
      <w:r w:rsidRPr="00206464">
        <w:rPr>
          <w:rFonts w:ascii="Arial" w:hAnsi="Arial" w:cs="Arial"/>
          <w:b/>
          <w:bCs/>
        </w:rPr>
        <w:t xml:space="preserve"> </w:t>
      </w:r>
    </w:p>
    <w:p w14:paraId="77660718" w14:textId="5E1FAD65" w:rsidR="00B6053E" w:rsidRPr="006759E8" w:rsidRDefault="00383E38" w:rsidP="00075BF6">
      <w:pPr>
        <w:pStyle w:val="ListParagraph"/>
        <w:numPr>
          <w:ilvl w:val="1"/>
          <w:numId w:val="17"/>
        </w:numPr>
        <w:spacing w:before="240" w:after="0" w:line="240" w:lineRule="auto"/>
        <w:ind w:left="360" w:hanging="360"/>
        <w:jc w:val="both"/>
        <w:rPr>
          <w:rFonts w:ascii="Arial" w:hAnsi="Arial" w:cs="Arial"/>
          <w:b/>
          <w:bCs/>
          <w:sz w:val="20"/>
          <w:szCs w:val="20"/>
        </w:rPr>
      </w:pPr>
      <w:bookmarkStart w:id="24" w:name="_Toc131621464"/>
      <w:bookmarkStart w:id="25" w:name="_Toc151600401"/>
      <w:r w:rsidRPr="006759E8">
        <w:rPr>
          <w:rFonts w:ascii="Arial" w:hAnsi="Arial" w:cs="Arial"/>
          <w:b/>
          <w:bCs/>
          <w:sz w:val="20"/>
          <w:szCs w:val="20"/>
        </w:rPr>
        <w:t>Survey Demographic Information in</w:t>
      </w:r>
      <w:bookmarkEnd w:id="24"/>
      <w:r w:rsidR="00206464" w:rsidRPr="006759E8">
        <w:rPr>
          <w:rFonts w:ascii="Arial" w:hAnsi="Arial" w:cs="Arial"/>
          <w:b/>
          <w:bCs/>
          <w:sz w:val="20"/>
          <w:szCs w:val="20"/>
        </w:rPr>
        <w:t xml:space="preserve"> the </w:t>
      </w:r>
      <w:r w:rsidRPr="006759E8">
        <w:rPr>
          <w:rFonts w:ascii="Arial" w:hAnsi="Arial" w:cs="Arial"/>
          <w:b/>
          <w:bCs/>
          <w:sz w:val="20"/>
          <w:szCs w:val="20"/>
        </w:rPr>
        <w:t>Camps</w:t>
      </w:r>
      <w:bookmarkEnd w:id="25"/>
      <w:r w:rsidRPr="006759E8">
        <w:rPr>
          <w:rFonts w:ascii="Arial" w:hAnsi="Arial" w:cs="Arial"/>
          <w:b/>
          <w:bCs/>
          <w:sz w:val="20"/>
          <w:szCs w:val="20"/>
        </w:rPr>
        <w:t xml:space="preserve"> </w:t>
      </w:r>
    </w:p>
    <w:p w14:paraId="468F9CF3" w14:textId="0E7D7FB3" w:rsidR="00383E38" w:rsidRPr="00206464" w:rsidRDefault="00383E38" w:rsidP="00075BF6">
      <w:pPr>
        <w:pStyle w:val="ListParagraph"/>
        <w:numPr>
          <w:ilvl w:val="2"/>
          <w:numId w:val="17"/>
        </w:numPr>
        <w:spacing w:before="240" w:after="0" w:line="240" w:lineRule="auto"/>
        <w:ind w:left="720"/>
        <w:jc w:val="both"/>
        <w:rPr>
          <w:rFonts w:ascii="Arial" w:hAnsi="Arial" w:cs="Arial"/>
          <w:b/>
          <w:bCs/>
          <w:sz w:val="20"/>
          <w:szCs w:val="20"/>
        </w:rPr>
      </w:pPr>
      <w:bookmarkStart w:id="26" w:name="_Toc151600402"/>
      <w:r w:rsidRPr="00206464">
        <w:rPr>
          <w:rFonts w:ascii="Arial" w:hAnsi="Arial" w:cs="Arial"/>
          <w:b/>
          <w:bCs/>
          <w:sz w:val="20"/>
          <w:szCs w:val="20"/>
        </w:rPr>
        <w:t>Sample survey information</w:t>
      </w:r>
      <w:bookmarkEnd w:id="26"/>
      <w:r w:rsidRPr="00206464">
        <w:rPr>
          <w:rFonts w:ascii="Arial" w:hAnsi="Arial" w:cs="Arial"/>
          <w:b/>
          <w:bCs/>
          <w:sz w:val="20"/>
          <w:szCs w:val="20"/>
        </w:rPr>
        <w:t xml:space="preserve"> </w:t>
      </w:r>
    </w:p>
    <w:p w14:paraId="0E84F909" w14:textId="6253060F" w:rsidR="00383E38" w:rsidRDefault="00F65601" w:rsidP="00075BF6">
      <w:pPr>
        <w:pStyle w:val="Caption"/>
        <w:spacing w:after="0"/>
        <w:jc w:val="both"/>
        <w:rPr>
          <w:rFonts w:ascii="Arial" w:hAnsi="Arial" w:cs="Arial"/>
          <w:i w:val="0"/>
          <w:iCs w:val="0"/>
          <w:color w:val="auto"/>
          <w:sz w:val="20"/>
          <w:szCs w:val="20"/>
        </w:rPr>
      </w:pPr>
      <w:r w:rsidRPr="00206464">
        <w:rPr>
          <w:rFonts w:ascii="Arial" w:hAnsi="Arial" w:cs="Arial"/>
          <w:i w:val="0"/>
          <w:iCs w:val="0"/>
          <w:color w:val="auto"/>
          <w:sz w:val="20"/>
          <w:szCs w:val="20"/>
        </w:rPr>
        <w:t>A total of 531 (</w:t>
      </w:r>
      <w:r w:rsidR="00971D42" w:rsidRPr="00206464">
        <w:rPr>
          <w:rFonts w:ascii="Arial" w:hAnsi="Arial" w:cs="Arial"/>
          <w:i w:val="0"/>
          <w:iCs w:val="0"/>
          <w:color w:val="auto"/>
          <w:sz w:val="20"/>
          <w:szCs w:val="20"/>
        </w:rPr>
        <w:t>113</w:t>
      </w:r>
      <w:r w:rsidRPr="00206464">
        <w:rPr>
          <w:rFonts w:ascii="Arial" w:hAnsi="Arial" w:cs="Arial"/>
          <w:i w:val="0"/>
          <w:iCs w:val="0"/>
          <w:color w:val="auto"/>
          <w:sz w:val="20"/>
          <w:szCs w:val="20"/>
        </w:rPr>
        <w:t>% of the target) households were visited du</w:t>
      </w:r>
      <w:r w:rsidR="00971D42" w:rsidRPr="00206464">
        <w:rPr>
          <w:rFonts w:ascii="Arial" w:hAnsi="Arial" w:cs="Arial"/>
          <w:i w:val="0"/>
          <w:iCs w:val="0"/>
          <w:color w:val="auto"/>
          <w:sz w:val="20"/>
          <w:szCs w:val="20"/>
        </w:rPr>
        <w:t>ring the data collection</w:t>
      </w:r>
      <w:r w:rsidR="00C56FC6" w:rsidRPr="00206464">
        <w:rPr>
          <w:rFonts w:ascii="Arial" w:hAnsi="Arial" w:cs="Arial"/>
          <w:i w:val="0"/>
          <w:iCs w:val="0"/>
          <w:color w:val="auto"/>
          <w:sz w:val="20"/>
          <w:szCs w:val="20"/>
        </w:rPr>
        <w:t>,</w:t>
      </w:r>
      <w:r w:rsidR="00971D42" w:rsidRPr="00206464">
        <w:rPr>
          <w:rFonts w:ascii="Arial" w:hAnsi="Arial" w:cs="Arial"/>
          <w:i w:val="0"/>
          <w:iCs w:val="0"/>
          <w:color w:val="auto"/>
          <w:sz w:val="20"/>
          <w:szCs w:val="20"/>
        </w:rPr>
        <w:t xml:space="preserve"> and 541 (102</w:t>
      </w:r>
      <w:r w:rsidRPr="00206464">
        <w:rPr>
          <w:rFonts w:ascii="Arial" w:hAnsi="Arial" w:cs="Arial"/>
          <w:i w:val="0"/>
          <w:iCs w:val="0"/>
          <w:color w:val="auto"/>
          <w:sz w:val="20"/>
          <w:szCs w:val="20"/>
        </w:rPr>
        <w:t>%) children aged 0-23 months were considered for data analysis. Below is the figure showing the numbers of planned against visited clusters, households, and children</w:t>
      </w:r>
      <w:r w:rsidR="00C56FC6" w:rsidRPr="00206464">
        <w:rPr>
          <w:rFonts w:ascii="Arial" w:hAnsi="Arial" w:cs="Arial"/>
          <w:i w:val="0"/>
          <w:iCs w:val="0"/>
          <w:color w:val="auto"/>
          <w:sz w:val="20"/>
          <w:szCs w:val="20"/>
        </w:rPr>
        <w:t>.</w:t>
      </w:r>
    </w:p>
    <w:p w14:paraId="2338F10F" w14:textId="6549996D" w:rsidR="00E530AB" w:rsidRPr="00E530AB" w:rsidRDefault="007D3083" w:rsidP="00E530AB">
      <w:pPr>
        <w:spacing w:before="240" w:after="0" w:line="240" w:lineRule="auto"/>
        <w:jc w:val="both"/>
        <w:rPr>
          <w:rFonts w:ascii="Arial" w:hAnsi="Arial" w:cs="Arial"/>
          <w:b/>
          <w:bCs/>
          <w:sz w:val="20"/>
          <w:szCs w:val="20"/>
        </w:rPr>
      </w:pPr>
      <w:r>
        <w:lastRenderedPageBreak/>
        <w:t>Table 2</w:t>
      </w:r>
      <w:proofErr w:type="gramStart"/>
      <w:r w:rsidR="00375C92">
        <w:t>a</w:t>
      </w:r>
      <w:r>
        <w:t xml:space="preserve"> :</w:t>
      </w:r>
      <w:proofErr w:type="gramEnd"/>
      <w:r>
        <w:t xml:space="preserve"> </w:t>
      </w:r>
      <w:r w:rsidR="00E530AB">
        <w:t xml:space="preserve"> </w:t>
      </w:r>
      <w:r w:rsidR="00E530AB" w:rsidRPr="00E530AB">
        <w:rPr>
          <w:rFonts w:ascii="Arial" w:hAnsi="Arial" w:cs="Arial"/>
          <w:b/>
          <w:bCs/>
          <w:sz w:val="20"/>
          <w:szCs w:val="20"/>
        </w:rPr>
        <w:t xml:space="preserve">Sample survey information </w:t>
      </w:r>
    </w:p>
    <w:p w14:paraId="081FEA50" w14:textId="1AAC9019" w:rsidR="009E07AE" w:rsidRPr="009E07AE" w:rsidRDefault="009E07AE" w:rsidP="009E07AE"/>
    <w:tbl>
      <w:tblPr>
        <w:tblStyle w:val="PlainTable1"/>
        <w:tblW w:w="5000" w:type="pct"/>
        <w:tblLook w:val="04A0" w:firstRow="1" w:lastRow="0" w:firstColumn="1" w:lastColumn="0" w:noHBand="0" w:noVBand="1"/>
      </w:tblPr>
      <w:tblGrid>
        <w:gridCol w:w="4106"/>
        <w:gridCol w:w="1558"/>
        <w:gridCol w:w="1702"/>
        <w:gridCol w:w="1984"/>
      </w:tblGrid>
      <w:tr w:rsidR="00383E38" w:rsidRPr="00206464" w14:paraId="68B162A4" w14:textId="77777777" w:rsidTr="005F2544">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196" w:type="pct"/>
            <w:shd w:val="clear" w:color="auto" w:fill="B4C6E7" w:themeFill="accent1" w:themeFillTint="66"/>
            <w:noWrap/>
            <w:hideMark/>
          </w:tcPr>
          <w:p w14:paraId="1E52912F" w14:textId="77777777" w:rsidR="00383E38" w:rsidRPr="00206464" w:rsidRDefault="00383E38" w:rsidP="00075BF6">
            <w:pPr>
              <w:jc w:val="both"/>
              <w:rPr>
                <w:rFonts w:ascii="Arial" w:eastAsia="Times New Roman" w:hAnsi="Arial" w:cs="Arial"/>
                <w:b w:val="0"/>
                <w:bCs w:val="0"/>
                <w:sz w:val="20"/>
                <w:szCs w:val="20"/>
                <w:lang w:bidi="ar-SA"/>
              </w:rPr>
            </w:pPr>
            <w:r w:rsidRPr="00206464">
              <w:rPr>
                <w:rFonts w:ascii="Arial" w:eastAsia="Times New Roman" w:hAnsi="Arial" w:cs="Arial"/>
                <w:b w:val="0"/>
                <w:bCs w:val="0"/>
                <w:sz w:val="20"/>
                <w:szCs w:val="20"/>
                <w:lang w:bidi="ar-SA"/>
              </w:rPr>
              <w:t>Total sample</w:t>
            </w:r>
          </w:p>
        </w:tc>
        <w:tc>
          <w:tcPr>
            <w:tcW w:w="833" w:type="pct"/>
            <w:shd w:val="clear" w:color="auto" w:fill="B4C6E7" w:themeFill="accent1" w:themeFillTint="66"/>
          </w:tcPr>
          <w:p w14:paraId="6098736A" w14:textId="77777777" w:rsidR="00383E38" w:rsidRPr="00206464" w:rsidRDefault="00383E38" w:rsidP="00075BF6">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bidi="ar-SA"/>
              </w:rPr>
            </w:pPr>
            <w:r w:rsidRPr="00206464">
              <w:rPr>
                <w:rFonts w:ascii="Arial" w:eastAsia="Times New Roman" w:hAnsi="Arial" w:cs="Arial"/>
                <w:b w:val="0"/>
                <w:bCs w:val="0"/>
                <w:sz w:val="20"/>
                <w:szCs w:val="20"/>
                <w:lang w:bidi="ar-SA"/>
              </w:rPr>
              <w:t xml:space="preserve">Expected </w:t>
            </w:r>
          </w:p>
        </w:tc>
        <w:tc>
          <w:tcPr>
            <w:tcW w:w="910" w:type="pct"/>
            <w:shd w:val="clear" w:color="auto" w:fill="B4C6E7" w:themeFill="accent1" w:themeFillTint="66"/>
            <w:noWrap/>
            <w:hideMark/>
          </w:tcPr>
          <w:p w14:paraId="5390A450" w14:textId="77777777" w:rsidR="00383E38" w:rsidRPr="00206464" w:rsidRDefault="00383E38" w:rsidP="00075BF6">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bidi="ar-SA"/>
              </w:rPr>
            </w:pPr>
            <w:r w:rsidRPr="00206464">
              <w:rPr>
                <w:rFonts w:ascii="Arial" w:eastAsia="Times New Roman" w:hAnsi="Arial" w:cs="Arial"/>
                <w:b w:val="0"/>
                <w:bCs w:val="0"/>
                <w:sz w:val="20"/>
                <w:szCs w:val="20"/>
                <w:lang w:bidi="ar-SA"/>
              </w:rPr>
              <w:t xml:space="preserve">Surveyed </w:t>
            </w:r>
          </w:p>
        </w:tc>
        <w:tc>
          <w:tcPr>
            <w:tcW w:w="1061" w:type="pct"/>
            <w:shd w:val="clear" w:color="auto" w:fill="B4C6E7" w:themeFill="accent1" w:themeFillTint="66"/>
            <w:noWrap/>
            <w:hideMark/>
          </w:tcPr>
          <w:p w14:paraId="6EFC8619" w14:textId="77777777" w:rsidR="00383E38" w:rsidRPr="00206464" w:rsidRDefault="00383E38" w:rsidP="00075BF6">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bidi="ar-SA"/>
              </w:rPr>
            </w:pPr>
            <w:r w:rsidRPr="00206464">
              <w:rPr>
                <w:rFonts w:ascii="Arial" w:eastAsia="Times New Roman" w:hAnsi="Arial" w:cs="Arial"/>
                <w:b w:val="0"/>
                <w:bCs w:val="0"/>
                <w:sz w:val="20"/>
                <w:szCs w:val="20"/>
                <w:lang w:bidi="ar-SA"/>
              </w:rPr>
              <w:t>Proportion/Mean</w:t>
            </w:r>
          </w:p>
        </w:tc>
      </w:tr>
      <w:tr w:rsidR="00383E38" w:rsidRPr="00206464" w14:paraId="4465783E" w14:textId="77777777" w:rsidTr="005F2544">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196" w:type="pct"/>
            <w:noWrap/>
            <w:hideMark/>
          </w:tcPr>
          <w:p w14:paraId="78222DA1" w14:textId="77777777" w:rsidR="00383E38" w:rsidRPr="00206464" w:rsidRDefault="00383E38" w:rsidP="00075BF6">
            <w:pPr>
              <w:jc w:val="both"/>
              <w:rPr>
                <w:rFonts w:ascii="Arial" w:eastAsia="Times New Roman" w:hAnsi="Arial" w:cs="Arial"/>
                <w:b w:val="0"/>
                <w:bCs w:val="0"/>
                <w:sz w:val="20"/>
                <w:szCs w:val="20"/>
                <w:lang w:bidi="ar-SA"/>
              </w:rPr>
            </w:pPr>
            <w:r w:rsidRPr="00206464">
              <w:rPr>
                <w:rFonts w:ascii="Arial" w:eastAsia="Times New Roman" w:hAnsi="Arial" w:cs="Arial"/>
                <w:b w:val="0"/>
                <w:bCs w:val="0"/>
                <w:sz w:val="20"/>
                <w:szCs w:val="20"/>
                <w:lang w:bidi="ar-SA"/>
              </w:rPr>
              <w:t xml:space="preserve">Total surveyed households </w:t>
            </w:r>
          </w:p>
        </w:tc>
        <w:tc>
          <w:tcPr>
            <w:tcW w:w="833" w:type="pct"/>
            <w:shd w:val="clear" w:color="auto" w:fill="auto"/>
          </w:tcPr>
          <w:p w14:paraId="523D6396" w14:textId="77777777" w:rsidR="00383E38" w:rsidRPr="00206464" w:rsidRDefault="00383E38" w:rsidP="00075BF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468</w:t>
            </w:r>
          </w:p>
        </w:tc>
        <w:tc>
          <w:tcPr>
            <w:tcW w:w="910" w:type="pct"/>
            <w:shd w:val="clear" w:color="auto" w:fill="auto"/>
            <w:noWrap/>
          </w:tcPr>
          <w:p w14:paraId="18225320" w14:textId="77777777" w:rsidR="00383E38" w:rsidRPr="00206464" w:rsidRDefault="00383E38" w:rsidP="00075BF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531</w:t>
            </w:r>
          </w:p>
        </w:tc>
        <w:tc>
          <w:tcPr>
            <w:tcW w:w="1061" w:type="pct"/>
            <w:shd w:val="clear" w:color="auto" w:fill="auto"/>
            <w:noWrap/>
          </w:tcPr>
          <w:p w14:paraId="77DBC019" w14:textId="171B4856" w:rsidR="00383E38" w:rsidRPr="00206464" w:rsidRDefault="00383E38" w:rsidP="00075BF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111</w:t>
            </w:r>
            <w:r w:rsidR="00EA1FC6">
              <w:rPr>
                <w:rFonts w:ascii="Arial" w:eastAsia="Times New Roman" w:hAnsi="Arial" w:cs="Arial"/>
                <w:sz w:val="20"/>
                <w:szCs w:val="20"/>
                <w:lang w:bidi="ar-SA"/>
              </w:rPr>
              <w:t>.</w:t>
            </w:r>
            <w:r w:rsidRPr="00206464">
              <w:rPr>
                <w:rFonts w:ascii="Arial" w:eastAsia="Times New Roman" w:hAnsi="Arial" w:cs="Arial"/>
                <w:sz w:val="20"/>
                <w:szCs w:val="20"/>
                <w:lang w:bidi="ar-SA"/>
              </w:rPr>
              <w:t>3%</w:t>
            </w:r>
          </w:p>
        </w:tc>
      </w:tr>
      <w:tr w:rsidR="00383E38" w:rsidRPr="00206464" w14:paraId="436FE8AD" w14:textId="77777777" w:rsidTr="005F2544">
        <w:trPr>
          <w:trHeight w:val="221"/>
        </w:trPr>
        <w:tc>
          <w:tcPr>
            <w:cnfStyle w:val="001000000000" w:firstRow="0" w:lastRow="0" w:firstColumn="1" w:lastColumn="0" w:oddVBand="0" w:evenVBand="0" w:oddHBand="0" w:evenHBand="0" w:firstRowFirstColumn="0" w:firstRowLastColumn="0" w:lastRowFirstColumn="0" w:lastRowLastColumn="0"/>
            <w:tcW w:w="2196" w:type="pct"/>
            <w:noWrap/>
            <w:hideMark/>
          </w:tcPr>
          <w:p w14:paraId="34DC7AC3" w14:textId="77777777" w:rsidR="00383E38" w:rsidRPr="00206464" w:rsidRDefault="00383E38" w:rsidP="00075BF6">
            <w:pPr>
              <w:jc w:val="both"/>
              <w:rPr>
                <w:rFonts w:ascii="Arial" w:eastAsia="Times New Roman" w:hAnsi="Arial" w:cs="Arial"/>
                <w:b w:val="0"/>
                <w:bCs w:val="0"/>
                <w:sz w:val="20"/>
                <w:szCs w:val="20"/>
                <w:lang w:bidi="ar-SA"/>
              </w:rPr>
            </w:pPr>
            <w:r w:rsidRPr="00206464">
              <w:rPr>
                <w:rFonts w:ascii="Arial" w:eastAsia="Times New Roman" w:hAnsi="Arial" w:cs="Arial"/>
                <w:b w:val="0"/>
                <w:bCs w:val="0"/>
                <w:sz w:val="20"/>
                <w:szCs w:val="20"/>
                <w:lang w:bidi="ar-SA"/>
              </w:rPr>
              <w:t>Mean family size</w:t>
            </w:r>
          </w:p>
        </w:tc>
        <w:tc>
          <w:tcPr>
            <w:tcW w:w="833" w:type="pct"/>
          </w:tcPr>
          <w:p w14:paraId="095E66C8" w14:textId="77777777" w:rsidR="00383E38" w:rsidRPr="00206464" w:rsidRDefault="00383E38" w:rsidP="00075BF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p>
        </w:tc>
        <w:tc>
          <w:tcPr>
            <w:tcW w:w="910" w:type="pct"/>
            <w:noWrap/>
          </w:tcPr>
          <w:p w14:paraId="0599B544" w14:textId="5D8466B2" w:rsidR="00383E38" w:rsidRPr="00206464" w:rsidRDefault="005F2544" w:rsidP="00075BF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5.2</w:t>
            </w:r>
          </w:p>
        </w:tc>
        <w:tc>
          <w:tcPr>
            <w:tcW w:w="1061" w:type="pct"/>
            <w:noWrap/>
          </w:tcPr>
          <w:p w14:paraId="74CBA46D" w14:textId="072EB4A9" w:rsidR="00383E38" w:rsidRPr="00206464" w:rsidRDefault="00F65601" w:rsidP="00075BF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5.2</w:t>
            </w:r>
          </w:p>
        </w:tc>
      </w:tr>
      <w:tr w:rsidR="00383E38" w:rsidRPr="00206464" w14:paraId="34020832" w14:textId="77777777" w:rsidTr="005F2544">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196" w:type="pct"/>
            <w:shd w:val="clear" w:color="auto" w:fill="B4C6E7" w:themeFill="accent1" w:themeFillTint="66"/>
            <w:noWrap/>
            <w:hideMark/>
          </w:tcPr>
          <w:p w14:paraId="373E1116" w14:textId="77777777" w:rsidR="00383E38" w:rsidRPr="00206464" w:rsidRDefault="00383E38" w:rsidP="00075BF6">
            <w:pPr>
              <w:jc w:val="both"/>
              <w:rPr>
                <w:rFonts w:ascii="Arial" w:eastAsia="Times New Roman" w:hAnsi="Arial" w:cs="Arial"/>
                <w:b w:val="0"/>
                <w:bCs w:val="0"/>
                <w:sz w:val="20"/>
                <w:szCs w:val="20"/>
                <w:lang w:bidi="ar-SA"/>
              </w:rPr>
            </w:pPr>
            <w:r w:rsidRPr="00206464">
              <w:rPr>
                <w:rFonts w:ascii="Arial" w:eastAsia="Times New Roman" w:hAnsi="Arial" w:cs="Arial"/>
                <w:b w:val="0"/>
                <w:bCs w:val="0"/>
                <w:sz w:val="20"/>
                <w:szCs w:val="20"/>
                <w:lang w:bidi="ar-SA"/>
              </w:rPr>
              <w:t>Age sub-groups and gender distribution</w:t>
            </w:r>
          </w:p>
        </w:tc>
        <w:tc>
          <w:tcPr>
            <w:tcW w:w="833" w:type="pct"/>
            <w:shd w:val="clear" w:color="auto" w:fill="B4C6E7" w:themeFill="accent1" w:themeFillTint="66"/>
          </w:tcPr>
          <w:p w14:paraId="63224378" w14:textId="77777777" w:rsidR="00383E38" w:rsidRPr="00206464" w:rsidRDefault="00383E38" w:rsidP="00075BF6">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 xml:space="preserve">Expected </w:t>
            </w:r>
          </w:p>
        </w:tc>
        <w:tc>
          <w:tcPr>
            <w:tcW w:w="910" w:type="pct"/>
            <w:shd w:val="clear" w:color="auto" w:fill="B4C6E7" w:themeFill="accent1" w:themeFillTint="66"/>
            <w:noWrap/>
            <w:hideMark/>
          </w:tcPr>
          <w:p w14:paraId="34834190" w14:textId="77777777" w:rsidR="00383E38" w:rsidRPr="00206464" w:rsidRDefault="00383E38" w:rsidP="00075BF6">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 xml:space="preserve">Surveyed </w:t>
            </w:r>
          </w:p>
        </w:tc>
        <w:tc>
          <w:tcPr>
            <w:tcW w:w="1061" w:type="pct"/>
            <w:shd w:val="clear" w:color="auto" w:fill="B4C6E7" w:themeFill="accent1" w:themeFillTint="66"/>
            <w:noWrap/>
            <w:hideMark/>
          </w:tcPr>
          <w:p w14:paraId="2A770B87" w14:textId="77777777" w:rsidR="00383E38" w:rsidRPr="00206464" w:rsidRDefault="00383E38" w:rsidP="00075BF6">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Proportion/Mean</w:t>
            </w:r>
          </w:p>
        </w:tc>
      </w:tr>
      <w:tr w:rsidR="00383E38" w:rsidRPr="00206464" w14:paraId="512D8FE7" w14:textId="77777777" w:rsidTr="005F2544">
        <w:trPr>
          <w:trHeight w:val="69"/>
        </w:trPr>
        <w:tc>
          <w:tcPr>
            <w:cnfStyle w:val="001000000000" w:firstRow="0" w:lastRow="0" w:firstColumn="1" w:lastColumn="0" w:oddVBand="0" w:evenVBand="0" w:oddHBand="0" w:evenHBand="0" w:firstRowFirstColumn="0" w:firstRowLastColumn="0" w:lastRowFirstColumn="0" w:lastRowLastColumn="0"/>
            <w:tcW w:w="2196" w:type="pct"/>
            <w:noWrap/>
          </w:tcPr>
          <w:p w14:paraId="4D012AF3" w14:textId="77777777" w:rsidR="00383E38" w:rsidRPr="00206464" w:rsidRDefault="00383E38" w:rsidP="00075BF6">
            <w:pPr>
              <w:jc w:val="both"/>
              <w:rPr>
                <w:rFonts w:ascii="Arial" w:eastAsia="Times New Roman" w:hAnsi="Arial" w:cs="Arial"/>
                <w:sz w:val="20"/>
                <w:szCs w:val="20"/>
                <w:lang w:bidi="ar-SA"/>
              </w:rPr>
            </w:pPr>
            <w:r w:rsidRPr="00206464">
              <w:rPr>
                <w:rFonts w:ascii="Arial" w:eastAsia="Times New Roman" w:hAnsi="Arial" w:cs="Arial"/>
                <w:b w:val="0"/>
                <w:bCs w:val="0"/>
                <w:sz w:val="20"/>
                <w:szCs w:val="20"/>
                <w:lang w:bidi="ar-SA"/>
              </w:rPr>
              <w:t>Children 0-23 months</w:t>
            </w:r>
          </w:p>
        </w:tc>
        <w:tc>
          <w:tcPr>
            <w:tcW w:w="833" w:type="pct"/>
          </w:tcPr>
          <w:p w14:paraId="40D97C60" w14:textId="77777777" w:rsidR="00383E38" w:rsidRPr="00206464" w:rsidRDefault="00383E38" w:rsidP="00075BF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531</w:t>
            </w:r>
          </w:p>
        </w:tc>
        <w:tc>
          <w:tcPr>
            <w:tcW w:w="910" w:type="pct"/>
            <w:noWrap/>
          </w:tcPr>
          <w:p w14:paraId="72854F61" w14:textId="77777777" w:rsidR="00383E38" w:rsidRPr="00206464" w:rsidRDefault="00383E38" w:rsidP="00075BF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541</w:t>
            </w:r>
          </w:p>
        </w:tc>
        <w:tc>
          <w:tcPr>
            <w:tcW w:w="1061" w:type="pct"/>
            <w:noWrap/>
            <w:vAlign w:val="bottom"/>
          </w:tcPr>
          <w:p w14:paraId="7F433AA4" w14:textId="3B883E32" w:rsidR="00383E38" w:rsidRPr="00206464" w:rsidRDefault="00383E38" w:rsidP="00075BF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102%</w:t>
            </w:r>
          </w:p>
        </w:tc>
      </w:tr>
      <w:tr w:rsidR="00383E38" w:rsidRPr="00206464" w14:paraId="7249D5D9" w14:textId="77777777" w:rsidTr="005F2544">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2196" w:type="pct"/>
            <w:noWrap/>
          </w:tcPr>
          <w:p w14:paraId="5BF6612A" w14:textId="0E8643FE" w:rsidR="00383E38" w:rsidRPr="00206464" w:rsidRDefault="00383E38" w:rsidP="00075BF6">
            <w:pPr>
              <w:jc w:val="both"/>
              <w:rPr>
                <w:rFonts w:ascii="Arial" w:eastAsia="Times New Roman" w:hAnsi="Arial" w:cs="Arial"/>
                <w:sz w:val="20"/>
                <w:szCs w:val="20"/>
                <w:lang w:bidi="ar-SA"/>
              </w:rPr>
            </w:pPr>
            <w:r w:rsidRPr="00206464">
              <w:rPr>
                <w:rFonts w:ascii="Arial" w:eastAsia="Times New Roman" w:hAnsi="Arial" w:cs="Arial"/>
                <w:b w:val="0"/>
                <w:bCs w:val="0"/>
                <w:sz w:val="20"/>
                <w:szCs w:val="20"/>
                <w:lang w:bidi="ar-SA"/>
              </w:rPr>
              <w:t xml:space="preserve">% </w:t>
            </w:r>
            <w:r w:rsidR="00FD0522" w:rsidRPr="00206464">
              <w:rPr>
                <w:rFonts w:ascii="Arial" w:eastAsia="Times New Roman" w:hAnsi="Arial" w:cs="Arial"/>
                <w:b w:val="0"/>
                <w:bCs w:val="0"/>
                <w:sz w:val="20"/>
                <w:szCs w:val="20"/>
                <w:lang w:bidi="ar-SA"/>
              </w:rPr>
              <w:t>of</w:t>
            </w:r>
            <w:r w:rsidRPr="00206464">
              <w:rPr>
                <w:rFonts w:ascii="Arial" w:eastAsia="Times New Roman" w:hAnsi="Arial" w:cs="Arial"/>
                <w:b w:val="0"/>
                <w:bCs w:val="0"/>
                <w:sz w:val="20"/>
                <w:szCs w:val="20"/>
                <w:lang w:bidi="ar-SA"/>
              </w:rPr>
              <w:t xml:space="preserve"> children 6 to 23 months </w:t>
            </w:r>
          </w:p>
        </w:tc>
        <w:tc>
          <w:tcPr>
            <w:tcW w:w="833" w:type="pct"/>
          </w:tcPr>
          <w:p w14:paraId="15FA76B4" w14:textId="77777777" w:rsidR="00383E38" w:rsidRPr="00206464" w:rsidRDefault="00383E38" w:rsidP="00075BF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531</w:t>
            </w:r>
          </w:p>
        </w:tc>
        <w:tc>
          <w:tcPr>
            <w:tcW w:w="910" w:type="pct"/>
            <w:noWrap/>
          </w:tcPr>
          <w:p w14:paraId="44A8A730" w14:textId="77777777" w:rsidR="00383E38" w:rsidRPr="00206464" w:rsidRDefault="00383E38" w:rsidP="00075BF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432</w:t>
            </w:r>
          </w:p>
        </w:tc>
        <w:tc>
          <w:tcPr>
            <w:tcW w:w="1061" w:type="pct"/>
            <w:noWrap/>
            <w:vAlign w:val="bottom"/>
          </w:tcPr>
          <w:p w14:paraId="1522C770" w14:textId="74C6CD84" w:rsidR="00383E38" w:rsidRPr="00206464" w:rsidRDefault="00383E38" w:rsidP="00075BF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81%</w:t>
            </w:r>
          </w:p>
        </w:tc>
      </w:tr>
      <w:tr w:rsidR="00383E38" w:rsidRPr="00206464" w14:paraId="575C08F4" w14:textId="77777777" w:rsidTr="005F2544">
        <w:trPr>
          <w:trHeight w:val="69"/>
        </w:trPr>
        <w:tc>
          <w:tcPr>
            <w:cnfStyle w:val="001000000000" w:firstRow="0" w:lastRow="0" w:firstColumn="1" w:lastColumn="0" w:oddVBand="0" w:evenVBand="0" w:oddHBand="0" w:evenHBand="0" w:firstRowFirstColumn="0" w:firstRowLastColumn="0" w:lastRowFirstColumn="0" w:lastRowLastColumn="0"/>
            <w:tcW w:w="2196" w:type="pct"/>
            <w:noWrap/>
          </w:tcPr>
          <w:p w14:paraId="159DCE96" w14:textId="2E732A25" w:rsidR="00383E38" w:rsidRPr="00206464" w:rsidRDefault="00383E38" w:rsidP="00075BF6">
            <w:pPr>
              <w:jc w:val="both"/>
              <w:rPr>
                <w:rFonts w:ascii="Arial" w:eastAsia="Times New Roman" w:hAnsi="Arial" w:cs="Arial"/>
                <w:sz w:val="20"/>
                <w:szCs w:val="20"/>
                <w:lang w:bidi="ar-SA"/>
              </w:rPr>
            </w:pPr>
            <w:r w:rsidRPr="00206464">
              <w:rPr>
                <w:rFonts w:ascii="Arial" w:eastAsia="Times New Roman" w:hAnsi="Arial" w:cs="Arial"/>
                <w:b w:val="0"/>
                <w:bCs w:val="0"/>
                <w:sz w:val="20"/>
                <w:szCs w:val="20"/>
                <w:lang w:bidi="ar-SA"/>
              </w:rPr>
              <w:t xml:space="preserve">% </w:t>
            </w:r>
            <w:r w:rsidR="00FD0522" w:rsidRPr="00206464">
              <w:rPr>
                <w:rFonts w:ascii="Arial" w:eastAsia="Times New Roman" w:hAnsi="Arial" w:cs="Arial"/>
                <w:b w:val="0"/>
                <w:bCs w:val="0"/>
                <w:sz w:val="20"/>
                <w:szCs w:val="20"/>
                <w:lang w:bidi="ar-SA"/>
              </w:rPr>
              <w:t>of</w:t>
            </w:r>
            <w:r w:rsidRPr="00206464">
              <w:rPr>
                <w:rFonts w:ascii="Arial" w:eastAsia="Times New Roman" w:hAnsi="Arial" w:cs="Arial"/>
                <w:b w:val="0"/>
                <w:bCs w:val="0"/>
                <w:sz w:val="20"/>
                <w:szCs w:val="20"/>
                <w:lang w:bidi="ar-SA"/>
              </w:rPr>
              <w:t xml:space="preserve"> children 12 to 23 months </w:t>
            </w:r>
          </w:p>
        </w:tc>
        <w:tc>
          <w:tcPr>
            <w:tcW w:w="833" w:type="pct"/>
          </w:tcPr>
          <w:p w14:paraId="620B0192" w14:textId="77777777" w:rsidR="00383E38" w:rsidRPr="00206464" w:rsidRDefault="00383E38" w:rsidP="00075BF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531</w:t>
            </w:r>
          </w:p>
        </w:tc>
        <w:tc>
          <w:tcPr>
            <w:tcW w:w="910" w:type="pct"/>
            <w:noWrap/>
          </w:tcPr>
          <w:p w14:paraId="5B4816E7" w14:textId="77777777" w:rsidR="00383E38" w:rsidRPr="00206464" w:rsidRDefault="00383E38" w:rsidP="00075BF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262</w:t>
            </w:r>
          </w:p>
        </w:tc>
        <w:tc>
          <w:tcPr>
            <w:tcW w:w="1061" w:type="pct"/>
            <w:noWrap/>
            <w:vAlign w:val="bottom"/>
          </w:tcPr>
          <w:p w14:paraId="77A38617" w14:textId="4E81B59B" w:rsidR="00383E38" w:rsidRPr="00206464" w:rsidRDefault="00383E38" w:rsidP="00075BF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49%</w:t>
            </w:r>
          </w:p>
        </w:tc>
      </w:tr>
      <w:tr w:rsidR="00383E38" w:rsidRPr="00206464" w14:paraId="41A49627" w14:textId="77777777" w:rsidTr="005F2544">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2196" w:type="pct"/>
            <w:noWrap/>
            <w:hideMark/>
          </w:tcPr>
          <w:p w14:paraId="00D0685D" w14:textId="3F7F8C35" w:rsidR="00383E38" w:rsidRPr="00206464" w:rsidRDefault="00383E38" w:rsidP="00075BF6">
            <w:pPr>
              <w:jc w:val="both"/>
              <w:rPr>
                <w:rFonts w:ascii="Arial" w:eastAsia="Times New Roman" w:hAnsi="Arial" w:cs="Arial"/>
                <w:b w:val="0"/>
                <w:bCs w:val="0"/>
                <w:sz w:val="20"/>
                <w:szCs w:val="20"/>
                <w:lang w:bidi="ar-SA"/>
              </w:rPr>
            </w:pPr>
            <w:r w:rsidRPr="00206464">
              <w:rPr>
                <w:rFonts w:ascii="Arial" w:eastAsia="Times New Roman" w:hAnsi="Arial" w:cs="Arial"/>
                <w:b w:val="0"/>
                <w:bCs w:val="0"/>
                <w:sz w:val="20"/>
                <w:szCs w:val="20"/>
                <w:lang w:bidi="ar-SA"/>
              </w:rPr>
              <w:t xml:space="preserve">% </w:t>
            </w:r>
            <w:r w:rsidR="00FD0522" w:rsidRPr="00206464">
              <w:rPr>
                <w:rFonts w:ascii="Arial" w:eastAsia="Times New Roman" w:hAnsi="Arial" w:cs="Arial"/>
                <w:b w:val="0"/>
                <w:bCs w:val="0"/>
                <w:sz w:val="20"/>
                <w:szCs w:val="20"/>
                <w:lang w:bidi="ar-SA"/>
              </w:rPr>
              <w:t>of</w:t>
            </w:r>
            <w:r w:rsidRPr="00206464">
              <w:rPr>
                <w:rFonts w:ascii="Arial" w:eastAsia="Times New Roman" w:hAnsi="Arial" w:cs="Arial"/>
                <w:b w:val="0"/>
                <w:bCs w:val="0"/>
                <w:sz w:val="20"/>
                <w:szCs w:val="20"/>
                <w:lang w:bidi="ar-SA"/>
              </w:rPr>
              <w:t xml:space="preserve"> children 0 to 5 months</w:t>
            </w:r>
          </w:p>
        </w:tc>
        <w:tc>
          <w:tcPr>
            <w:tcW w:w="833" w:type="pct"/>
          </w:tcPr>
          <w:p w14:paraId="56406497" w14:textId="77777777" w:rsidR="00383E38" w:rsidRPr="00206464" w:rsidRDefault="00383E38" w:rsidP="00075BF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531</w:t>
            </w:r>
          </w:p>
        </w:tc>
        <w:tc>
          <w:tcPr>
            <w:tcW w:w="910" w:type="pct"/>
            <w:noWrap/>
          </w:tcPr>
          <w:p w14:paraId="7F5FE685" w14:textId="77777777" w:rsidR="00383E38" w:rsidRPr="00206464" w:rsidRDefault="00383E38" w:rsidP="00075BF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109</w:t>
            </w:r>
          </w:p>
        </w:tc>
        <w:tc>
          <w:tcPr>
            <w:tcW w:w="1061" w:type="pct"/>
            <w:noWrap/>
            <w:vAlign w:val="bottom"/>
          </w:tcPr>
          <w:p w14:paraId="1D1B76AD" w14:textId="1D3AF969" w:rsidR="00383E38" w:rsidRPr="00206464" w:rsidRDefault="00383E38" w:rsidP="00075BF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21%</w:t>
            </w:r>
          </w:p>
        </w:tc>
      </w:tr>
      <w:tr w:rsidR="00383E38" w:rsidRPr="00206464" w14:paraId="4DDAF818" w14:textId="77777777" w:rsidTr="005F2544">
        <w:trPr>
          <w:trHeight w:val="215"/>
        </w:trPr>
        <w:tc>
          <w:tcPr>
            <w:cnfStyle w:val="001000000000" w:firstRow="0" w:lastRow="0" w:firstColumn="1" w:lastColumn="0" w:oddVBand="0" w:evenVBand="0" w:oddHBand="0" w:evenHBand="0" w:firstRowFirstColumn="0" w:firstRowLastColumn="0" w:lastRowFirstColumn="0" w:lastRowLastColumn="0"/>
            <w:tcW w:w="2196" w:type="pct"/>
            <w:noWrap/>
            <w:hideMark/>
          </w:tcPr>
          <w:p w14:paraId="62211EB2" w14:textId="15523632" w:rsidR="00383E38" w:rsidRPr="00206464" w:rsidRDefault="00383E38" w:rsidP="00075BF6">
            <w:pPr>
              <w:jc w:val="both"/>
              <w:rPr>
                <w:rFonts w:ascii="Arial" w:eastAsia="Times New Roman" w:hAnsi="Arial" w:cs="Arial"/>
                <w:b w:val="0"/>
                <w:bCs w:val="0"/>
                <w:sz w:val="20"/>
                <w:szCs w:val="20"/>
                <w:lang w:bidi="ar-SA"/>
              </w:rPr>
            </w:pPr>
            <w:r w:rsidRPr="00206464">
              <w:rPr>
                <w:rFonts w:ascii="Arial" w:eastAsia="Times New Roman" w:hAnsi="Arial" w:cs="Arial"/>
                <w:b w:val="0"/>
                <w:bCs w:val="0"/>
                <w:sz w:val="20"/>
                <w:szCs w:val="20"/>
                <w:lang w:bidi="ar-SA"/>
              </w:rPr>
              <w:t xml:space="preserve">% </w:t>
            </w:r>
            <w:r w:rsidR="00FD0522" w:rsidRPr="00206464">
              <w:rPr>
                <w:rFonts w:ascii="Arial" w:eastAsia="Times New Roman" w:hAnsi="Arial" w:cs="Arial"/>
                <w:b w:val="0"/>
                <w:bCs w:val="0"/>
                <w:sz w:val="20"/>
                <w:szCs w:val="20"/>
                <w:lang w:bidi="ar-SA"/>
              </w:rPr>
              <w:t>of</w:t>
            </w:r>
            <w:r w:rsidRPr="00206464">
              <w:rPr>
                <w:rFonts w:ascii="Arial" w:eastAsia="Times New Roman" w:hAnsi="Arial" w:cs="Arial"/>
                <w:b w:val="0"/>
                <w:bCs w:val="0"/>
                <w:sz w:val="20"/>
                <w:szCs w:val="20"/>
                <w:lang w:bidi="ar-SA"/>
              </w:rPr>
              <w:t xml:space="preserve"> children 6 to 8 months</w:t>
            </w:r>
          </w:p>
        </w:tc>
        <w:tc>
          <w:tcPr>
            <w:tcW w:w="833" w:type="pct"/>
          </w:tcPr>
          <w:p w14:paraId="2BA38C46" w14:textId="77777777" w:rsidR="00383E38" w:rsidRPr="00206464" w:rsidRDefault="00383E38" w:rsidP="00075BF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531</w:t>
            </w:r>
          </w:p>
        </w:tc>
        <w:tc>
          <w:tcPr>
            <w:tcW w:w="910" w:type="pct"/>
            <w:noWrap/>
          </w:tcPr>
          <w:p w14:paraId="3C492BB4" w14:textId="77777777" w:rsidR="00383E38" w:rsidRPr="00206464" w:rsidRDefault="00383E38" w:rsidP="00075BF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82</w:t>
            </w:r>
          </w:p>
        </w:tc>
        <w:tc>
          <w:tcPr>
            <w:tcW w:w="1061" w:type="pct"/>
            <w:noWrap/>
            <w:vAlign w:val="bottom"/>
          </w:tcPr>
          <w:p w14:paraId="5E1E5CCC" w14:textId="6E5B3189" w:rsidR="00383E38" w:rsidRPr="00206464" w:rsidRDefault="00383E38" w:rsidP="00075BF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15%</w:t>
            </w:r>
          </w:p>
        </w:tc>
      </w:tr>
      <w:tr w:rsidR="00383E38" w:rsidRPr="00206464" w14:paraId="3162F4C3" w14:textId="77777777" w:rsidTr="005F2544">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B4C6E7" w:themeFill="accent1" w:themeFillTint="66"/>
            <w:noWrap/>
          </w:tcPr>
          <w:p w14:paraId="646C7F77" w14:textId="77777777" w:rsidR="00383E38" w:rsidRPr="00206464" w:rsidRDefault="00383E38" w:rsidP="00075BF6">
            <w:pPr>
              <w:jc w:val="both"/>
              <w:rPr>
                <w:rFonts w:ascii="Arial" w:eastAsia="Times New Roman" w:hAnsi="Arial" w:cs="Arial"/>
                <w:b w:val="0"/>
                <w:bCs w:val="0"/>
                <w:sz w:val="20"/>
                <w:szCs w:val="20"/>
                <w:lang w:bidi="ar-SA"/>
              </w:rPr>
            </w:pPr>
            <w:r w:rsidRPr="00206464">
              <w:rPr>
                <w:rFonts w:ascii="Arial" w:eastAsia="Times New Roman" w:hAnsi="Arial" w:cs="Arial"/>
                <w:b w:val="0"/>
                <w:bCs w:val="0"/>
                <w:sz w:val="20"/>
                <w:szCs w:val="20"/>
                <w:lang w:bidi="ar-SA"/>
              </w:rPr>
              <w:t xml:space="preserve">Segregation by Sex </w:t>
            </w:r>
          </w:p>
        </w:tc>
      </w:tr>
      <w:tr w:rsidR="00383E38" w:rsidRPr="00206464" w14:paraId="734CA97F" w14:textId="77777777" w:rsidTr="005F2544">
        <w:trPr>
          <w:trHeight w:val="50"/>
        </w:trPr>
        <w:tc>
          <w:tcPr>
            <w:cnfStyle w:val="001000000000" w:firstRow="0" w:lastRow="0" w:firstColumn="1" w:lastColumn="0" w:oddVBand="0" w:evenVBand="0" w:oddHBand="0" w:evenHBand="0" w:firstRowFirstColumn="0" w:firstRowLastColumn="0" w:lastRowFirstColumn="0" w:lastRowLastColumn="0"/>
            <w:tcW w:w="2196" w:type="pct"/>
            <w:noWrap/>
            <w:hideMark/>
          </w:tcPr>
          <w:p w14:paraId="3C54B255" w14:textId="77777777" w:rsidR="00383E38" w:rsidRPr="00206464" w:rsidRDefault="00383E38" w:rsidP="00075BF6">
            <w:pPr>
              <w:jc w:val="both"/>
              <w:rPr>
                <w:rFonts w:ascii="Arial" w:eastAsia="Times New Roman" w:hAnsi="Arial" w:cs="Arial"/>
                <w:b w:val="0"/>
                <w:bCs w:val="0"/>
                <w:sz w:val="20"/>
                <w:szCs w:val="20"/>
                <w:lang w:bidi="ar-SA"/>
              </w:rPr>
            </w:pPr>
            <w:r w:rsidRPr="00206464">
              <w:rPr>
                <w:rFonts w:ascii="Arial" w:eastAsia="Times New Roman" w:hAnsi="Arial" w:cs="Arial"/>
                <w:b w:val="0"/>
                <w:bCs w:val="0"/>
                <w:sz w:val="20"/>
                <w:szCs w:val="20"/>
                <w:lang w:bidi="ar-SA"/>
              </w:rPr>
              <w:t>Male</w:t>
            </w:r>
          </w:p>
        </w:tc>
        <w:tc>
          <w:tcPr>
            <w:tcW w:w="833" w:type="pct"/>
          </w:tcPr>
          <w:p w14:paraId="184A4A63" w14:textId="77777777" w:rsidR="00383E38" w:rsidRPr="00206464" w:rsidRDefault="00383E38" w:rsidP="00075BF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541</w:t>
            </w:r>
          </w:p>
        </w:tc>
        <w:tc>
          <w:tcPr>
            <w:tcW w:w="910" w:type="pct"/>
            <w:noWrap/>
          </w:tcPr>
          <w:p w14:paraId="751473D4" w14:textId="77777777" w:rsidR="00383E38" w:rsidRPr="00206464" w:rsidRDefault="00383E38" w:rsidP="00075BF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279</w:t>
            </w:r>
          </w:p>
        </w:tc>
        <w:tc>
          <w:tcPr>
            <w:tcW w:w="1061" w:type="pct"/>
            <w:noWrap/>
            <w:vAlign w:val="bottom"/>
          </w:tcPr>
          <w:p w14:paraId="2CAC913D" w14:textId="4AAA4AC7" w:rsidR="00383E38" w:rsidRPr="00206464" w:rsidRDefault="00383E38" w:rsidP="00075BF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52%</w:t>
            </w:r>
          </w:p>
        </w:tc>
      </w:tr>
      <w:tr w:rsidR="00383E38" w:rsidRPr="00206464" w14:paraId="018B6A07" w14:textId="77777777" w:rsidTr="005F2544">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2196" w:type="pct"/>
            <w:noWrap/>
            <w:hideMark/>
          </w:tcPr>
          <w:p w14:paraId="5F0F7342" w14:textId="77777777" w:rsidR="00383E38" w:rsidRPr="00206464" w:rsidRDefault="00383E38" w:rsidP="00075BF6">
            <w:pPr>
              <w:jc w:val="both"/>
              <w:rPr>
                <w:rFonts w:ascii="Arial" w:eastAsia="Times New Roman" w:hAnsi="Arial" w:cs="Arial"/>
                <w:b w:val="0"/>
                <w:bCs w:val="0"/>
                <w:sz w:val="20"/>
                <w:szCs w:val="20"/>
                <w:lang w:bidi="ar-SA"/>
              </w:rPr>
            </w:pPr>
            <w:r w:rsidRPr="00206464">
              <w:rPr>
                <w:rFonts w:ascii="Arial" w:eastAsia="Times New Roman" w:hAnsi="Arial" w:cs="Arial"/>
                <w:b w:val="0"/>
                <w:bCs w:val="0"/>
                <w:sz w:val="20"/>
                <w:szCs w:val="20"/>
                <w:lang w:bidi="ar-SA"/>
              </w:rPr>
              <w:t>Female</w:t>
            </w:r>
          </w:p>
        </w:tc>
        <w:tc>
          <w:tcPr>
            <w:tcW w:w="833" w:type="pct"/>
          </w:tcPr>
          <w:p w14:paraId="6EC58A35" w14:textId="77777777" w:rsidR="00383E38" w:rsidRPr="00206464" w:rsidRDefault="00383E38" w:rsidP="00075BF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541</w:t>
            </w:r>
          </w:p>
        </w:tc>
        <w:tc>
          <w:tcPr>
            <w:tcW w:w="910" w:type="pct"/>
            <w:noWrap/>
          </w:tcPr>
          <w:p w14:paraId="2B540E4A" w14:textId="77777777" w:rsidR="00383E38" w:rsidRPr="00206464" w:rsidRDefault="00383E38" w:rsidP="00075BF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262</w:t>
            </w:r>
          </w:p>
        </w:tc>
        <w:tc>
          <w:tcPr>
            <w:tcW w:w="1061" w:type="pct"/>
            <w:noWrap/>
            <w:vAlign w:val="bottom"/>
          </w:tcPr>
          <w:p w14:paraId="52B4EA40" w14:textId="05665C74" w:rsidR="00383E38" w:rsidRPr="00206464" w:rsidRDefault="00383E38" w:rsidP="00075BF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48%</w:t>
            </w:r>
          </w:p>
        </w:tc>
      </w:tr>
      <w:tr w:rsidR="00383E38" w:rsidRPr="00206464" w14:paraId="745C0EE3" w14:textId="77777777" w:rsidTr="005F2544">
        <w:trPr>
          <w:trHeight w:val="50"/>
        </w:trPr>
        <w:tc>
          <w:tcPr>
            <w:cnfStyle w:val="001000000000" w:firstRow="0" w:lastRow="0" w:firstColumn="1" w:lastColumn="0" w:oddVBand="0" w:evenVBand="0" w:oddHBand="0" w:evenHBand="0" w:firstRowFirstColumn="0" w:firstRowLastColumn="0" w:lastRowFirstColumn="0" w:lastRowLastColumn="0"/>
            <w:tcW w:w="2196" w:type="pct"/>
            <w:noWrap/>
            <w:hideMark/>
          </w:tcPr>
          <w:p w14:paraId="5C6F3AAD" w14:textId="77777777" w:rsidR="00383E38" w:rsidRPr="00206464" w:rsidRDefault="00383E38" w:rsidP="00075BF6">
            <w:pPr>
              <w:jc w:val="both"/>
              <w:rPr>
                <w:rFonts w:ascii="Arial" w:eastAsia="Times New Roman" w:hAnsi="Arial" w:cs="Arial"/>
                <w:b w:val="0"/>
                <w:bCs w:val="0"/>
                <w:sz w:val="20"/>
                <w:szCs w:val="20"/>
                <w:lang w:bidi="ar-SA"/>
              </w:rPr>
            </w:pPr>
            <w:r w:rsidRPr="00206464">
              <w:rPr>
                <w:rFonts w:ascii="Arial" w:eastAsia="Times New Roman" w:hAnsi="Arial" w:cs="Arial"/>
                <w:b w:val="0"/>
                <w:bCs w:val="0"/>
                <w:sz w:val="20"/>
                <w:szCs w:val="20"/>
                <w:lang w:bidi="ar-SA"/>
              </w:rPr>
              <w:t xml:space="preserve">Children with fully verified birth dates </w:t>
            </w:r>
          </w:p>
        </w:tc>
        <w:tc>
          <w:tcPr>
            <w:tcW w:w="833" w:type="pct"/>
          </w:tcPr>
          <w:p w14:paraId="322AD82A" w14:textId="77777777" w:rsidR="00383E38" w:rsidRPr="00206464" w:rsidRDefault="00383E38" w:rsidP="00075BF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541</w:t>
            </w:r>
          </w:p>
        </w:tc>
        <w:tc>
          <w:tcPr>
            <w:tcW w:w="910" w:type="pct"/>
            <w:noWrap/>
          </w:tcPr>
          <w:p w14:paraId="30B395FB" w14:textId="77777777" w:rsidR="00383E38" w:rsidRPr="00206464" w:rsidRDefault="00383E38" w:rsidP="00075BF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523</w:t>
            </w:r>
          </w:p>
        </w:tc>
        <w:tc>
          <w:tcPr>
            <w:tcW w:w="1061" w:type="pct"/>
            <w:noWrap/>
            <w:vAlign w:val="bottom"/>
          </w:tcPr>
          <w:p w14:paraId="748D8609" w14:textId="06B436E3" w:rsidR="00383E38" w:rsidRPr="00206464" w:rsidRDefault="00383E38" w:rsidP="00075BF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97%</w:t>
            </w:r>
          </w:p>
        </w:tc>
      </w:tr>
    </w:tbl>
    <w:p w14:paraId="0AB411FB" w14:textId="70E110C6" w:rsidR="00383E38" w:rsidRPr="00206464" w:rsidRDefault="00971D42" w:rsidP="00075BF6">
      <w:pPr>
        <w:pStyle w:val="Caption"/>
        <w:spacing w:after="0"/>
        <w:jc w:val="both"/>
        <w:rPr>
          <w:rFonts w:ascii="Arial" w:hAnsi="Arial" w:cs="Arial"/>
          <w:i w:val="0"/>
          <w:iCs w:val="0"/>
          <w:color w:val="auto"/>
          <w:sz w:val="20"/>
          <w:szCs w:val="20"/>
        </w:rPr>
      </w:pPr>
      <w:r w:rsidRPr="00206464">
        <w:rPr>
          <w:rFonts w:ascii="Arial" w:hAnsi="Arial" w:cs="Arial"/>
          <w:i w:val="0"/>
          <w:iCs w:val="0"/>
          <w:color w:val="auto"/>
          <w:sz w:val="20"/>
          <w:szCs w:val="20"/>
        </w:rPr>
        <w:t xml:space="preserve">A total of 541 children aged 0-23 months were achieved as opposed to the 531 children planned.  This gives a significant sample size in </w:t>
      </w:r>
      <w:r w:rsidR="00967F49" w:rsidRPr="00206464">
        <w:rPr>
          <w:rFonts w:ascii="Arial" w:hAnsi="Arial" w:cs="Arial"/>
          <w:i w:val="0"/>
          <w:iCs w:val="0"/>
          <w:color w:val="auto"/>
          <w:sz w:val="20"/>
          <w:szCs w:val="20"/>
        </w:rPr>
        <w:t>terms</w:t>
      </w:r>
      <w:r w:rsidRPr="00206464">
        <w:rPr>
          <w:rFonts w:ascii="Arial" w:hAnsi="Arial" w:cs="Arial"/>
          <w:i w:val="0"/>
          <w:iCs w:val="0"/>
          <w:color w:val="auto"/>
          <w:sz w:val="20"/>
          <w:szCs w:val="20"/>
        </w:rPr>
        <w:t xml:space="preserve"> of children for meaningful results. Looking at the representation by sex, 51.6% of the children population were male children</w:t>
      </w:r>
      <w:r w:rsidR="00206464">
        <w:rPr>
          <w:rFonts w:ascii="Arial" w:hAnsi="Arial" w:cs="Arial"/>
          <w:i w:val="0"/>
          <w:iCs w:val="0"/>
          <w:color w:val="auto"/>
          <w:sz w:val="20"/>
          <w:szCs w:val="20"/>
        </w:rPr>
        <w:t>,</w:t>
      </w:r>
      <w:r w:rsidRPr="00206464">
        <w:rPr>
          <w:rFonts w:ascii="Arial" w:hAnsi="Arial" w:cs="Arial"/>
          <w:i w:val="0"/>
          <w:iCs w:val="0"/>
          <w:color w:val="auto"/>
          <w:sz w:val="20"/>
          <w:szCs w:val="20"/>
        </w:rPr>
        <w:t xml:space="preserve"> while the female children represented 48.4% of the children aged 0-23 months among the sampled population in </w:t>
      </w:r>
      <w:r w:rsidR="00967F49" w:rsidRPr="00206464">
        <w:rPr>
          <w:rFonts w:ascii="Arial" w:hAnsi="Arial" w:cs="Arial"/>
          <w:i w:val="0"/>
          <w:iCs w:val="0"/>
          <w:color w:val="auto"/>
          <w:sz w:val="20"/>
          <w:szCs w:val="20"/>
        </w:rPr>
        <w:t xml:space="preserve">the </w:t>
      </w:r>
      <w:r w:rsidR="00FF5190">
        <w:rPr>
          <w:rFonts w:ascii="Arial" w:hAnsi="Arial" w:cs="Arial"/>
          <w:i w:val="0"/>
          <w:iCs w:val="0"/>
          <w:color w:val="auto"/>
          <w:sz w:val="20"/>
          <w:szCs w:val="20"/>
        </w:rPr>
        <w:t>Rohingya</w:t>
      </w:r>
      <w:r w:rsidR="00855570">
        <w:rPr>
          <w:rFonts w:ascii="Arial" w:hAnsi="Arial" w:cs="Arial"/>
          <w:i w:val="0"/>
          <w:iCs w:val="0"/>
          <w:color w:val="auto"/>
          <w:sz w:val="20"/>
          <w:szCs w:val="20"/>
        </w:rPr>
        <w:t xml:space="preserve"> camps</w:t>
      </w:r>
      <w:r w:rsidRPr="00206464">
        <w:rPr>
          <w:rFonts w:ascii="Arial" w:hAnsi="Arial" w:cs="Arial"/>
          <w:i w:val="0"/>
          <w:iCs w:val="0"/>
          <w:color w:val="auto"/>
          <w:sz w:val="20"/>
          <w:szCs w:val="20"/>
        </w:rPr>
        <w:t>.</w:t>
      </w:r>
    </w:p>
    <w:p w14:paraId="34F45ABA" w14:textId="21959660" w:rsidR="001F48C4" w:rsidRDefault="001F48C4" w:rsidP="00075BF6">
      <w:pPr>
        <w:pStyle w:val="ListParagraph"/>
        <w:numPr>
          <w:ilvl w:val="2"/>
          <w:numId w:val="17"/>
        </w:numPr>
        <w:spacing w:before="240" w:after="0" w:line="240" w:lineRule="auto"/>
        <w:ind w:left="720"/>
        <w:jc w:val="both"/>
        <w:rPr>
          <w:rFonts w:ascii="Arial" w:hAnsi="Arial" w:cs="Arial"/>
          <w:b/>
          <w:bCs/>
          <w:sz w:val="20"/>
          <w:szCs w:val="20"/>
        </w:rPr>
      </w:pPr>
      <w:r w:rsidRPr="00206464">
        <w:rPr>
          <w:rFonts w:ascii="Arial" w:hAnsi="Arial" w:cs="Arial"/>
          <w:b/>
          <w:bCs/>
          <w:sz w:val="20"/>
          <w:szCs w:val="20"/>
        </w:rPr>
        <w:t xml:space="preserve">Sample demographic information </w:t>
      </w:r>
    </w:p>
    <w:p w14:paraId="78E6CDEB" w14:textId="3CC7F204" w:rsidR="00E530AB" w:rsidRPr="00E530AB" w:rsidRDefault="007D3083" w:rsidP="00E530AB">
      <w:pPr>
        <w:spacing w:before="240" w:after="0" w:line="240" w:lineRule="auto"/>
        <w:jc w:val="both"/>
        <w:rPr>
          <w:rFonts w:ascii="Arial" w:hAnsi="Arial" w:cs="Arial"/>
          <w:b/>
          <w:bCs/>
          <w:sz w:val="20"/>
          <w:szCs w:val="20"/>
        </w:rPr>
      </w:pPr>
      <w:r w:rsidRPr="00E530AB">
        <w:rPr>
          <w:rFonts w:ascii="Arial" w:hAnsi="Arial" w:cs="Arial"/>
          <w:b/>
          <w:bCs/>
          <w:sz w:val="20"/>
          <w:szCs w:val="20"/>
        </w:rPr>
        <w:t>Table 2</w:t>
      </w:r>
      <w:proofErr w:type="gramStart"/>
      <w:r w:rsidR="00375C92">
        <w:rPr>
          <w:rFonts w:ascii="Arial" w:hAnsi="Arial" w:cs="Arial"/>
          <w:b/>
          <w:bCs/>
          <w:sz w:val="20"/>
          <w:szCs w:val="20"/>
        </w:rPr>
        <w:t>b</w:t>
      </w:r>
      <w:r w:rsidRPr="00E530AB">
        <w:rPr>
          <w:rFonts w:ascii="Arial" w:hAnsi="Arial" w:cs="Arial"/>
          <w:b/>
          <w:bCs/>
          <w:sz w:val="20"/>
          <w:szCs w:val="20"/>
        </w:rPr>
        <w:t xml:space="preserve"> :</w:t>
      </w:r>
      <w:proofErr w:type="gramEnd"/>
      <w:r w:rsidRPr="00E530AB">
        <w:rPr>
          <w:rFonts w:ascii="Arial" w:hAnsi="Arial" w:cs="Arial"/>
          <w:b/>
          <w:bCs/>
          <w:sz w:val="20"/>
          <w:szCs w:val="20"/>
        </w:rPr>
        <w:t xml:space="preserve"> </w:t>
      </w:r>
      <w:r w:rsidR="00E530AB" w:rsidRPr="00E530AB">
        <w:rPr>
          <w:rFonts w:ascii="Arial" w:hAnsi="Arial" w:cs="Arial"/>
          <w:b/>
          <w:bCs/>
          <w:sz w:val="20"/>
          <w:szCs w:val="20"/>
        </w:rPr>
        <w:t xml:space="preserve">Sample demographic information </w:t>
      </w:r>
    </w:p>
    <w:tbl>
      <w:tblPr>
        <w:tblStyle w:val="TableGrid"/>
        <w:tblW w:w="0" w:type="auto"/>
        <w:tblLook w:val="04A0" w:firstRow="1" w:lastRow="0" w:firstColumn="1" w:lastColumn="0" w:noHBand="0" w:noVBand="1"/>
      </w:tblPr>
      <w:tblGrid>
        <w:gridCol w:w="761"/>
        <w:gridCol w:w="2442"/>
        <w:gridCol w:w="2269"/>
        <w:gridCol w:w="1228"/>
        <w:gridCol w:w="950"/>
        <w:gridCol w:w="1700"/>
      </w:tblGrid>
      <w:tr w:rsidR="00AA7921" w:rsidRPr="00206464" w14:paraId="5A487E2A" w14:textId="77777777" w:rsidTr="00E530AB">
        <w:tc>
          <w:tcPr>
            <w:tcW w:w="761" w:type="dxa"/>
            <w:shd w:val="clear" w:color="auto" w:fill="BDD6EE" w:themeFill="accent5" w:themeFillTint="66"/>
          </w:tcPr>
          <w:p w14:paraId="1A6C7213" w14:textId="5F5A7749" w:rsidR="00AA7921" w:rsidRPr="00206464" w:rsidRDefault="00AA7921" w:rsidP="00075BF6">
            <w:pPr>
              <w:rPr>
                <w:rFonts w:ascii="Arial" w:hAnsi="Arial" w:cs="Arial"/>
                <w:b/>
                <w:bCs/>
                <w:sz w:val="20"/>
                <w:szCs w:val="20"/>
              </w:rPr>
            </w:pPr>
            <w:r w:rsidRPr="00206464">
              <w:rPr>
                <w:rFonts w:ascii="Arial" w:hAnsi="Arial" w:cs="Arial"/>
                <w:b/>
                <w:bCs/>
                <w:sz w:val="20"/>
                <w:szCs w:val="20"/>
              </w:rPr>
              <w:t>Serial No</w:t>
            </w:r>
          </w:p>
        </w:tc>
        <w:tc>
          <w:tcPr>
            <w:tcW w:w="2442" w:type="dxa"/>
            <w:shd w:val="clear" w:color="auto" w:fill="BDD6EE" w:themeFill="accent5" w:themeFillTint="66"/>
          </w:tcPr>
          <w:p w14:paraId="27694ADD" w14:textId="5AA8D7D2" w:rsidR="00AA7921" w:rsidRPr="00206464" w:rsidRDefault="00AA7921" w:rsidP="00075BF6">
            <w:pPr>
              <w:rPr>
                <w:rFonts w:ascii="Arial" w:hAnsi="Arial" w:cs="Arial"/>
                <w:b/>
                <w:bCs/>
                <w:sz w:val="20"/>
                <w:szCs w:val="20"/>
              </w:rPr>
            </w:pPr>
            <w:r w:rsidRPr="00206464">
              <w:rPr>
                <w:rFonts w:ascii="Arial" w:hAnsi="Arial" w:cs="Arial"/>
                <w:b/>
                <w:bCs/>
                <w:sz w:val="20"/>
                <w:szCs w:val="20"/>
              </w:rPr>
              <w:t>Indicators</w:t>
            </w:r>
          </w:p>
        </w:tc>
        <w:tc>
          <w:tcPr>
            <w:tcW w:w="2269" w:type="dxa"/>
            <w:shd w:val="clear" w:color="auto" w:fill="BDD6EE" w:themeFill="accent5" w:themeFillTint="66"/>
          </w:tcPr>
          <w:p w14:paraId="0D69BB55" w14:textId="77156577" w:rsidR="00AA7921" w:rsidRPr="00206464" w:rsidRDefault="00AA7921" w:rsidP="00075BF6">
            <w:pPr>
              <w:rPr>
                <w:rFonts w:ascii="Arial" w:hAnsi="Arial" w:cs="Arial"/>
                <w:b/>
                <w:bCs/>
                <w:sz w:val="20"/>
                <w:szCs w:val="20"/>
              </w:rPr>
            </w:pPr>
            <w:r w:rsidRPr="00206464">
              <w:rPr>
                <w:rFonts w:ascii="Arial" w:hAnsi="Arial" w:cs="Arial"/>
                <w:b/>
                <w:bCs/>
                <w:sz w:val="20"/>
                <w:szCs w:val="20"/>
              </w:rPr>
              <w:t xml:space="preserve">Response </w:t>
            </w:r>
          </w:p>
        </w:tc>
        <w:tc>
          <w:tcPr>
            <w:tcW w:w="1228" w:type="dxa"/>
            <w:shd w:val="clear" w:color="auto" w:fill="BDD6EE" w:themeFill="accent5" w:themeFillTint="66"/>
          </w:tcPr>
          <w:p w14:paraId="2C446474" w14:textId="65BFC083" w:rsidR="00AA7921" w:rsidRPr="00206464" w:rsidRDefault="00AA7921" w:rsidP="00075BF6">
            <w:pPr>
              <w:rPr>
                <w:rFonts w:ascii="Arial" w:hAnsi="Arial" w:cs="Arial"/>
                <w:b/>
                <w:bCs/>
                <w:sz w:val="20"/>
                <w:szCs w:val="20"/>
              </w:rPr>
            </w:pPr>
            <w:r w:rsidRPr="00206464">
              <w:rPr>
                <w:rFonts w:ascii="Arial" w:eastAsia="Times New Roman" w:hAnsi="Arial" w:cs="Arial"/>
                <w:b/>
                <w:bCs/>
                <w:sz w:val="20"/>
                <w:szCs w:val="20"/>
              </w:rPr>
              <w:t>Frequency</w:t>
            </w:r>
          </w:p>
        </w:tc>
        <w:tc>
          <w:tcPr>
            <w:tcW w:w="950" w:type="dxa"/>
            <w:shd w:val="clear" w:color="auto" w:fill="BDD6EE" w:themeFill="accent5" w:themeFillTint="66"/>
          </w:tcPr>
          <w:p w14:paraId="56CE6EEF" w14:textId="08494373" w:rsidR="00AA7921" w:rsidRPr="00206464" w:rsidRDefault="00AA7921" w:rsidP="00075BF6">
            <w:pPr>
              <w:rPr>
                <w:rFonts w:ascii="Arial" w:hAnsi="Arial" w:cs="Arial"/>
                <w:b/>
                <w:bCs/>
                <w:sz w:val="20"/>
                <w:szCs w:val="20"/>
              </w:rPr>
            </w:pPr>
            <w:r w:rsidRPr="00206464">
              <w:rPr>
                <w:rFonts w:ascii="Arial" w:eastAsia="Times New Roman" w:hAnsi="Arial" w:cs="Arial"/>
                <w:b/>
                <w:bCs/>
                <w:sz w:val="20"/>
                <w:szCs w:val="20"/>
              </w:rPr>
              <w:t>Percent</w:t>
            </w:r>
          </w:p>
        </w:tc>
        <w:tc>
          <w:tcPr>
            <w:tcW w:w="1700" w:type="dxa"/>
            <w:shd w:val="clear" w:color="auto" w:fill="BDD6EE" w:themeFill="accent5" w:themeFillTint="66"/>
          </w:tcPr>
          <w:p w14:paraId="4882BAE3" w14:textId="7DAD4ECB" w:rsidR="00AA7921" w:rsidRPr="00206464" w:rsidRDefault="00AA7921" w:rsidP="00075BF6">
            <w:pPr>
              <w:rPr>
                <w:rFonts w:ascii="Arial" w:hAnsi="Arial" w:cs="Arial"/>
                <w:b/>
                <w:bCs/>
                <w:sz w:val="20"/>
                <w:szCs w:val="20"/>
              </w:rPr>
            </w:pPr>
            <w:r w:rsidRPr="00206464">
              <w:rPr>
                <w:rFonts w:ascii="Arial" w:eastAsia="Times New Roman" w:hAnsi="Arial" w:cs="Arial"/>
                <w:b/>
                <w:bCs/>
                <w:sz w:val="20"/>
                <w:szCs w:val="20"/>
                <w:lang w:bidi="ar-SA"/>
              </w:rPr>
              <w:t>95% CI value</w:t>
            </w:r>
          </w:p>
        </w:tc>
      </w:tr>
      <w:tr w:rsidR="00AA7921" w:rsidRPr="00206464" w14:paraId="4AAA3C70" w14:textId="77777777" w:rsidTr="00E530AB">
        <w:tc>
          <w:tcPr>
            <w:tcW w:w="761" w:type="dxa"/>
            <w:vMerge w:val="restart"/>
          </w:tcPr>
          <w:p w14:paraId="54D933FE" w14:textId="354E1B33" w:rsidR="00AA7921" w:rsidRPr="00206464" w:rsidRDefault="00AA7921" w:rsidP="00075BF6">
            <w:pPr>
              <w:rPr>
                <w:rFonts w:ascii="Arial" w:hAnsi="Arial" w:cs="Arial"/>
                <w:sz w:val="20"/>
                <w:szCs w:val="20"/>
              </w:rPr>
            </w:pPr>
            <w:r w:rsidRPr="00206464">
              <w:rPr>
                <w:rFonts w:ascii="Arial" w:hAnsi="Arial" w:cs="Arial"/>
                <w:sz w:val="20"/>
                <w:szCs w:val="20"/>
              </w:rPr>
              <w:t>01</w:t>
            </w:r>
          </w:p>
        </w:tc>
        <w:tc>
          <w:tcPr>
            <w:tcW w:w="2442" w:type="dxa"/>
            <w:vMerge w:val="restart"/>
          </w:tcPr>
          <w:p w14:paraId="2A1CFA16" w14:textId="2485EC34" w:rsidR="00AA7921" w:rsidRPr="00206464" w:rsidRDefault="00AA7921" w:rsidP="00075BF6">
            <w:pPr>
              <w:rPr>
                <w:rFonts w:ascii="Arial" w:hAnsi="Arial" w:cs="Arial"/>
                <w:bCs/>
                <w:sz w:val="20"/>
                <w:szCs w:val="20"/>
              </w:rPr>
            </w:pPr>
            <w:r w:rsidRPr="00206464">
              <w:rPr>
                <w:rFonts w:ascii="Arial" w:hAnsi="Arial" w:cs="Arial"/>
                <w:bCs/>
                <w:sz w:val="20"/>
                <w:szCs w:val="20"/>
              </w:rPr>
              <w:t>Sex of caregivers</w:t>
            </w:r>
          </w:p>
        </w:tc>
        <w:tc>
          <w:tcPr>
            <w:tcW w:w="2269" w:type="dxa"/>
          </w:tcPr>
          <w:p w14:paraId="34B2D5E4" w14:textId="4E38E64A" w:rsidR="00AA7921" w:rsidRPr="00206464" w:rsidRDefault="00AA7921" w:rsidP="00075BF6">
            <w:pPr>
              <w:rPr>
                <w:rFonts w:ascii="Arial" w:hAnsi="Arial" w:cs="Arial"/>
                <w:sz w:val="20"/>
                <w:szCs w:val="20"/>
              </w:rPr>
            </w:pPr>
            <w:r w:rsidRPr="00206464">
              <w:rPr>
                <w:rFonts w:ascii="Arial" w:eastAsia="Times New Roman" w:hAnsi="Arial" w:cs="Arial"/>
                <w:sz w:val="20"/>
                <w:szCs w:val="20"/>
              </w:rPr>
              <w:t xml:space="preserve">Female Caregivers </w:t>
            </w:r>
          </w:p>
        </w:tc>
        <w:tc>
          <w:tcPr>
            <w:tcW w:w="1228" w:type="dxa"/>
          </w:tcPr>
          <w:p w14:paraId="4BC452A3" w14:textId="77E771E8" w:rsidR="00AA7921" w:rsidRPr="00206464" w:rsidRDefault="00AA7921" w:rsidP="00075BF6">
            <w:pPr>
              <w:rPr>
                <w:rFonts w:ascii="Arial" w:hAnsi="Arial" w:cs="Arial"/>
                <w:sz w:val="20"/>
                <w:szCs w:val="20"/>
              </w:rPr>
            </w:pPr>
            <w:r w:rsidRPr="00206464">
              <w:rPr>
                <w:rFonts w:ascii="Arial" w:eastAsia="Times New Roman" w:hAnsi="Arial" w:cs="Arial"/>
                <w:sz w:val="20"/>
                <w:szCs w:val="20"/>
              </w:rPr>
              <w:t>489</w:t>
            </w:r>
          </w:p>
        </w:tc>
        <w:tc>
          <w:tcPr>
            <w:tcW w:w="950" w:type="dxa"/>
          </w:tcPr>
          <w:p w14:paraId="45A303A4" w14:textId="0509C6FF" w:rsidR="00AA7921" w:rsidRPr="00206464" w:rsidRDefault="00AA7921" w:rsidP="00075BF6">
            <w:pPr>
              <w:rPr>
                <w:rFonts w:ascii="Arial" w:hAnsi="Arial" w:cs="Arial"/>
                <w:sz w:val="20"/>
                <w:szCs w:val="20"/>
              </w:rPr>
            </w:pPr>
            <w:r w:rsidRPr="00206464">
              <w:rPr>
                <w:rFonts w:ascii="Arial" w:eastAsia="Times New Roman" w:hAnsi="Arial" w:cs="Arial"/>
                <w:sz w:val="20"/>
                <w:szCs w:val="20"/>
              </w:rPr>
              <w:t>92.01%</w:t>
            </w:r>
          </w:p>
        </w:tc>
        <w:tc>
          <w:tcPr>
            <w:tcW w:w="1700" w:type="dxa"/>
          </w:tcPr>
          <w:p w14:paraId="19CF8EE9" w14:textId="6323E5E6" w:rsidR="00AA7921" w:rsidRPr="00206464" w:rsidRDefault="00AA7921" w:rsidP="00075BF6">
            <w:pPr>
              <w:rPr>
                <w:rFonts w:ascii="Arial" w:hAnsi="Arial" w:cs="Arial"/>
                <w:sz w:val="20"/>
                <w:szCs w:val="20"/>
              </w:rPr>
            </w:pPr>
            <w:r w:rsidRPr="00206464">
              <w:rPr>
                <w:rFonts w:ascii="Arial" w:hAnsi="Arial" w:cs="Arial"/>
                <w:sz w:val="20"/>
                <w:szCs w:val="20"/>
              </w:rPr>
              <w:t>88.99%, 95.03%</w:t>
            </w:r>
          </w:p>
        </w:tc>
      </w:tr>
      <w:tr w:rsidR="00AA7921" w:rsidRPr="00206464" w14:paraId="783C9D1A" w14:textId="77777777" w:rsidTr="00E530AB">
        <w:tc>
          <w:tcPr>
            <w:tcW w:w="761" w:type="dxa"/>
            <w:vMerge/>
          </w:tcPr>
          <w:p w14:paraId="0177BE56" w14:textId="77777777" w:rsidR="00AA7921" w:rsidRPr="00206464" w:rsidRDefault="00AA7921" w:rsidP="00075BF6">
            <w:pPr>
              <w:rPr>
                <w:rFonts w:ascii="Arial" w:hAnsi="Arial" w:cs="Arial"/>
                <w:sz w:val="20"/>
                <w:szCs w:val="20"/>
              </w:rPr>
            </w:pPr>
          </w:p>
        </w:tc>
        <w:tc>
          <w:tcPr>
            <w:tcW w:w="2442" w:type="dxa"/>
            <w:vMerge/>
          </w:tcPr>
          <w:p w14:paraId="69CDA1BC" w14:textId="77777777" w:rsidR="00AA7921" w:rsidRPr="00206464" w:rsidRDefault="00AA7921" w:rsidP="00075BF6">
            <w:pPr>
              <w:rPr>
                <w:rFonts w:ascii="Arial" w:hAnsi="Arial" w:cs="Arial"/>
                <w:bCs/>
                <w:sz w:val="20"/>
                <w:szCs w:val="20"/>
              </w:rPr>
            </w:pPr>
          </w:p>
        </w:tc>
        <w:tc>
          <w:tcPr>
            <w:tcW w:w="2269" w:type="dxa"/>
          </w:tcPr>
          <w:p w14:paraId="10C2A7DB" w14:textId="73378A69" w:rsidR="00AA7921" w:rsidRPr="00206464" w:rsidRDefault="00AA7921" w:rsidP="00075BF6">
            <w:pPr>
              <w:rPr>
                <w:rFonts w:ascii="Arial" w:hAnsi="Arial" w:cs="Arial"/>
                <w:sz w:val="20"/>
                <w:szCs w:val="20"/>
              </w:rPr>
            </w:pPr>
            <w:r w:rsidRPr="00206464">
              <w:rPr>
                <w:rFonts w:ascii="Arial" w:eastAsia="Times New Roman" w:hAnsi="Arial" w:cs="Arial"/>
                <w:sz w:val="20"/>
                <w:szCs w:val="20"/>
              </w:rPr>
              <w:t xml:space="preserve">Male caregivers </w:t>
            </w:r>
          </w:p>
        </w:tc>
        <w:tc>
          <w:tcPr>
            <w:tcW w:w="1228" w:type="dxa"/>
          </w:tcPr>
          <w:p w14:paraId="16AE337C" w14:textId="34C5C087" w:rsidR="00AA7921" w:rsidRPr="00206464" w:rsidRDefault="00AA7921" w:rsidP="00075BF6">
            <w:pPr>
              <w:rPr>
                <w:rFonts w:ascii="Arial" w:hAnsi="Arial" w:cs="Arial"/>
                <w:sz w:val="20"/>
                <w:szCs w:val="20"/>
              </w:rPr>
            </w:pPr>
            <w:r w:rsidRPr="00206464">
              <w:rPr>
                <w:rFonts w:ascii="Arial" w:eastAsia="Times New Roman" w:hAnsi="Arial" w:cs="Arial"/>
                <w:sz w:val="20"/>
                <w:szCs w:val="20"/>
              </w:rPr>
              <w:t>42</w:t>
            </w:r>
          </w:p>
        </w:tc>
        <w:tc>
          <w:tcPr>
            <w:tcW w:w="950" w:type="dxa"/>
          </w:tcPr>
          <w:p w14:paraId="33F9D4FE" w14:textId="2177C18D" w:rsidR="00AA7921" w:rsidRPr="00206464" w:rsidRDefault="00AA7921" w:rsidP="00075BF6">
            <w:pPr>
              <w:rPr>
                <w:rFonts w:ascii="Arial" w:hAnsi="Arial" w:cs="Arial"/>
                <w:sz w:val="20"/>
                <w:szCs w:val="20"/>
              </w:rPr>
            </w:pPr>
            <w:r w:rsidRPr="00206464">
              <w:rPr>
                <w:rFonts w:ascii="Arial" w:eastAsia="Times New Roman" w:hAnsi="Arial" w:cs="Arial"/>
                <w:sz w:val="20"/>
                <w:szCs w:val="20"/>
              </w:rPr>
              <w:t xml:space="preserve">7.91% </w:t>
            </w:r>
          </w:p>
        </w:tc>
        <w:tc>
          <w:tcPr>
            <w:tcW w:w="1700" w:type="dxa"/>
          </w:tcPr>
          <w:p w14:paraId="126CEFEA" w14:textId="0A491525" w:rsidR="00AA7921" w:rsidRPr="00206464" w:rsidRDefault="00AA7921" w:rsidP="00075BF6">
            <w:pPr>
              <w:rPr>
                <w:rFonts w:ascii="Arial" w:hAnsi="Arial" w:cs="Arial"/>
                <w:sz w:val="20"/>
                <w:szCs w:val="20"/>
              </w:rPr>
            </w:pPr>
            <w:r w:rsidRPr="00206464">
              <w:rPr>
                <w:rFonts w:ascii="Arial" w:hAnsi="Arial" w:cs="Arial"/>
                <w:sz w:val="20"/>
                <w:szCs w:val="20"/>
              </w:rPr>
              <w:t>4.97%, 10.84%</w:t>
            </w:r>
          </w:p>
        </w:tc>
      </w:tr>
      <w:tr w:rsidR="00AA7921" w:rsidRPr="00206464" w14:paraId="552C0A75" w14:textId="77777777" w:rsidTr="00E530AB">
        <w:tc>
          <w:tcPr>
            <w:tcW w:w="761" w:type="dxa"/>
            <w:vMerge w:val="restart"/>
          </w:tcPr>
          <w:p w14:paraId="3FBB7CD6" w14:textId="4E2E4386" w:rsidR="00AA7921" w:rsidRPr="00206464" w:rsidRDefault="00790A43" w:rsidP="00075BF6">
            <w:pPr>
              <w:rPr>
                <w:rFonts w:ascii="Arial" w:hAnsi="Arial" w:cs="Arial"/>
                <w:sz w:val="20"/>
                <w:szCs w:val="20"/>
              </w:rPr>
            </w:pPr>
            <w:r w:rsidRPr="00206464">
              <w:rPr>
                <w:rFonts w:ascii="Arial" w:hAnsi="Arial" w:cs="Arial"/>
                <w:sz w:val="20"/>
                <w:szCs w:val="20"/>
              </w:rPr>
              <w:t>02</w:t>
            </w:r>
          </w:p>
        </w:tc>
        <w:tc>
          <w:tcPr>
            <w:tcW w:w="2442" w:type="dxa"/>
            <w:vMerge w:val="restart"/>
          </w:tcPr>
          <w:p w14:paraId="7FDD6C93" w14:textId="779A00D8" w:rsidR="00AA7921" w:rsidRPr="00206464" w:rsidRDefault="00AA7921" w:rsidP="00075BF6">
            <w:pPr>
              <w:rPr>
                <w:rFonts w:ascii="Arial" w:hAnsi="Arial" w:cs="Arial"/>
                <w:bCs/>
                <w:sz w:val="20"/>
                <w:szCs w:val="20"/>
              </w:rPr>
            </w:pPr>
            <w:r w:rsidRPr="00206464">
              <w:rPr>
                <w:rFonts w:ascii="Arial" w:eastAsia="Candara" w:hAnsi="Arial" w:cs="Arial"/>
                <w:bCs/>
                <w:sz w:val="20"/>
                <w:szCs w:val="20"/>
              </w:rPr>
              <w:t xml:space="preserve">Marital status of female caregivers </w:t>
            </w:r>
          </w:p>
        </w:tc>
        <w:tc>
          <w:tcPr>
            <w:tcW w:w="2269" w:type="dxa"/>
          </w:tcPr>
          <w:p w14:paraId="6C9B4613" w14:textId="2F829648" w:rsidR="00AA7921" w:rsidRPr="00206464" w:rsidRDefault="00AA7921" w:rsidP="00075BF6">
            <w:pPr>
              <w:rPr>
                <w:rFonts w:ascii="Arial" w:hAnsi="Arial" w:cs="Arial"/>
                <w:sz w:val="20"/>
                <w:szCs w:val="20"/>
              </w:rPr>
            </w:pPr>
            <w:r w:rsidRPr="00206464">
              <w:rPr>
                <w:rFonts w:ascii="Arial" w:eastAsia="Times New Roman" w:hAnsi="Arial" w:cs="Arial"/>
                <w:color w:val="000000"/>
                <w:sz w:val="20"/>
                <w:szCs w:val="20"/>
                <w:lang w:bidi="ar-SA"/>
              </w:rPr>
              <w:t>Married</w:t>
            </w:r>
          </w:p>
        </w:tc>
        <w:tc>
          <w:tcPr>
            <w:tcW w:w="1228" w:type="dxa"/>
          </w:tcPr>
          <w:p w14:paraId="1BDC3EB7" w14:textId="4D5D4D97" w:rsidR="00AA7921" w:rsidRPr="00206464" w:rsidRDefault="00AA7921" w:rsidP="00075BF6">
            <w:pPr>
              <w:rPr>
                <w:rFonts w:ascii="Arial" w:hAnsi="Arial" w:cs="Arial"/>
                <w:sz w:val="20"/>
                <w:szCs w:val="20"/>
              </w:rPr>
            </w:pPr>
            <w:r w:rsidRPr="00206464">
              <w:rPr>
                <w:rFonts w:ascii="Arial" w:eastAsia="Times New Roman" w:hAnsi="Arial" w:cs="Arial"/>
                <w:color w:val="000000"/>
                <w:sz w:val="20"/>
                <w:szCs w:val="20"/>
                <w:lang w:bidi="ar-SA"/>
              </w:rPr>
              <w:t>4</w:t>
            </w:r>
            <w:r w:rsidR="00036C06" w:rsidRPr="00206464">
              <w:rPr>
                <w:rFonts w:ascii="Arial" w:eastAsia="Times New Roman" w:hAnsi="Arial" w:cs="Arial"/>
                <w:color w:val="000000"/>
                <w:sz w:val="20"/>
                <w:szCs w:val="20"/>
                <w:lang w:bidi="ar-SA"/>
              </w:rPr>
              <w:t>8</w:t>
            </w:r>
            <w:r w:rsidRPr="00206464">
              <w:rPr>
                <w:rFonts w:ascii="Arial" w:eastAsia="Times New Roman" w:hAnsi="Arial" w:cs="Arial"/>
                <w:color w:val="000000"/>
                <w:sz w:val="20"/>
                <w:szCs w:val="20"/>
                <w:lang w:bidi="ar-SA"/>
              </w:rPr>
              <w:t>7</w:t>
            </w:r>
          </w:p>
        </w:tc>
        <w:tc>
          <w:tcPr>
            <w:tcW w:w="950" w:type="dxa"/>
            <w:vAlign w:val="bottom"/>
          </w:tcPr>
          <w:p w14:paraId="6B5EB70A" w14:textId="76CD09A6" w:rsidR="00AA7921" w:rsidRPr="00206464" w:rsidRDefault="00AA7921" w:rsidP="00075BF6">
            <w:pPr>
              <w:rPr>
                <w:rFonts w:ascii="Arial" w:hAnsi="Arial" w:cs="Arial"/>
                <w:sz w:val="20"/>
                <w:szCs w:val="20"/>
              </w:rPr>
            </w:pPr>
            <w:r w:rsidRPr="00206464">
              <w:rPr>
                <w:rFonts w:ascii="Arial" w:hAnsi="Arial" w:cs="Arial"/>
                <w:color w:val="000000"/>
                <w:sz w:val="20"/>
                <w:szCs w:val="20"/>
              </w:rPr>
              <w:t>99.8%</w:t>
            </w:r>
          </w:p>
        </w:tc>
        <w:tc>
          <w:tcPr>
            <w:tcW w:w="1700" w:type="dxa"/>
          </w:tcPr>
          <w:p w14:paraId="2BA0DC31" w14:textId="20A7446E" w:rsidR="00AA7921" w:rsidRPr="00206464" w:rsidRDefault="00C822C7" w:rsidP="00075BF6">
            <w:pPr>
              <w:rPr>
                <w:rFonts w:ascii="Arial" w:hAnsi="Arial" w:cs="Arial"/>
                <w:sz w:val="20"/>
                <w:szCs w:val="20"/>
              </w:rPr>
            </w:pPr>
            <w:r w:rsidRPr="00206464">
              <w:rPr>
                <w:rFonts w:ascii="Arial" w:hAnsi="Arial" w:cs="Arial"/>
                <w:sz w:val="20"/>
                <w:szCs w:val="20"/>
              </w:rPr>
              <w:t>96.2%</w:t>
            </w:r>
            <w:r w:rsidR="003A0A18" w:rsidRPr="00206464">
              <w:rPr>
                <w:rFonts w:ascii="Arial" w:hAnsi="Arial" w:cs="Arial"/>
                <w:sz w:val="20"/>
                <w:szCs w:val="20"/>
              </w:rPr>
              <w:t xml:space="preserve">, </w:t>
            </w:r>
            <w:r w:rsidR="00CC2853" w:rsidRPr="00206464">
              <w:rPr>
                <w:rFonts w:ascii="Arial" w:hAnsi="Arial" w:cs="Arial"/>
                <w:sz w:val="20"/>
                <w:szCs w:val="20"/>
              </w:rPr>
              <w:t>100.0%</w:t>
            </w:r>
          </w:p>
        </w:tc>
      </w:tr>
      <w:tr w:rsidR="00AA7921" w:rsidRPr="00206464" w14:paraId="56AB05B8" w14:textId="77777777" w:rsidTr="00E530AB">
        <w:tc>
          <w:tcPr>
            <w:tcW w:w="761" w:type="dxa"/>
            <w:vMerge/>
          </w:tcPr>
          <w:p w14:paraId="4A6DED53" w14:textId="77777777" w:rsidR="00AA7921" w:rsidRPr="00206464" w:rsidRDefault="00AA7921" w:rsidP="00075BF6">
            <w:pPr>
              <w:rPr>
                <w:rFonts w:ascii="Arial" w:hAnsi="Arial" w:cs="Arial"/>
                <w:sz w:val="20"/>
                <w:szCs w:val="20"/>
              </w:rPr>
            </w:pPr>
          </w:p>
        </w:tc>
        <w:tc>
          <w:tcPr>
            <w:tcW w:w="2442" w:type="dxa"/>
            <w:vMerge/>
          </w:tcPr>
          <w:p w14:paraId="159A0F5C" w14:textId="0E7F7310" w:rsidR="00AA7921" w:rsidRPr="00206464" w:rsidRDefault="00AA7921" w:rsidP="00075BF6">
            <w:pPr>
              <w:rPr>
                <w:rFonts w:ascii="Arial" w:hAnsi="Arial" w:cs="Arial"/>
                <w:bCs/>
                <w:sz w:val="20"/>
                <w:szCs w:val="20"/>
              </w:rPr>
            </w:pPr>
          </w:p>
        </w:tc>
        <w:tc>
          <w:tcPr>
            <w:tcW w:w="2269" w:type="dxa"/>
          </w:tcPr>
          <w:p w14:paraId="524C02A1" w14:textId="3FCC1FBF" w:rsidR="00AA7921" w:rsidRPr="00206464" w:rsidRDefault="00AA7921" w:rsidP="00075BF6">
            <w:pPr>
              <w:rPr>
                <w:rFonts w:ascii="Arial" w:hAnsi="Arial" w:cs="Arial"/>
                <w:sz w:val="20"/>
                <w:szCs w:val="20"/>
              </w:rPr>
            </w:pPr>
            <w:r w:rsidRPr="00206464">
              <w:rPr>
                <w:rFonts w:ascii="Arial" w:eastAsia="Times New Roman" w:hAnsi="Arial" w:cs="Arial"/>
                <w:color w:val="000000"/>
                <w:sz w:val="20"/>
                <w:szCs w:val="20"/>
                <w:lang w:bidi="ar-SA"/>
              </w:rPr>
              <w:t>Widowed</w:t>
            </w:r>
          </w:p>
        </w:tc>
        <w:tc>
          <w:tcPr>
            <w:tcW w:w="1228" w:type="dxa"/>
          </w:tcPr>
          <w:p w14:paraId="490DBBE5" w14:textId="4EE51DF7" w:rsidR="00AA7921" w:rsidRPr="00206464" w:rsidRDefault="00036C06" w:rsidP="00075BF6">
            <w:pPr>
              <w:rPr>
                <w:rFonts w:ascii="Arial" w:hAnsi="Arial" w:cs="Arial"/>
                <w:sz w:val="20"/>
                <w:szCs w:val="20"/>
              </w:rPr>
            </w:pPr>
            <w:r w:rsidRPr="00206464">
              <w:rPr>
                <w:rFonts w:ascii="Arial" w:hAnsi="Arial" w:cs="Arial"/>
                <w:sz w:val="20"/>
                <w:szCs w:val="20"/>
              </w:rPr>
              <w:t>2</w:t>
            </w:r>
          </w:p>
        </w:tc>
        <w:tc>
          <w:tcPr>
            <w:tcW w:w="950" w:type="dxa"/>
            <w:vAlign w:val="bottom"/>
          </w:tcPr>
          <w:p w14:paraId="2EEE1F20" w14:textId="61A5550D" w:rsidR="00AA7921" w:rsidRPr="00206464" w:rsidRDefault="00AA7921" w:rsidP="00075BF6">
            <w:pPr>
              <w:rPr>
                <w:rFonts w:ascii="Arial" w:hAnsi="Arial" w:cs="Arial"/>
                <w:sz w:val="20"/>
                <w:szCs w:val="20"/>
              </w:rPr>
            </w:pPr>
            <w:r w:rsidRPr="00206464">
              <w:rPr>
                <w:rFonts w:ascii="Arial" w:hAnsi="Arial" w:cs="Arial"/>
                <w:color w:val="000000"/>
                <w:sz w:val="20"/>
                <w:szCs w:val="20"/>
              </w:rPr>
              <w:t>0.</w:t>
            </w:r>
            <w:r w:rsidR="00036C06" w:rsidRPr="00206464">
              <w:rPr>
                <w:rFonts w:ascii="Arial" w:hAnsi="Arial" w:cs="Arial"/>
                <w:color w:val="000000"/>
                <w:sz w:val="20"/>
                <w:szCs w:val="20"/>
              </w:rPr>
              <w:t>41</w:t>
            </w:r>
            <w:r w:rsidRPr="00206464">
              <w:rPr>
                <w:rFonts w:ascii="Arial" w:hAnsi="Arial" w:cs="Arial"/>
                <w:color w:val="000000"/>
                <w:sz w:val="20"/>
                <w:szCs w:val="20"/>
              </w:rPr>
              <w:t>%</w:t>
            </w:r>
          </w:p>
        </w:tc>
        <w:tc>
          <w:tcPr>
            <w:tcW w:w="1700" w:type="dxa"/>
          </w:tcPr>
          <w:p w14:paraId="002CEDCA" w14:textId="49149AFD" w:rsidR="00AA7921" w:rsidRPr="00206464" w:rsidRDefault="00B26D51" w:rsidP="00075BF6">
            <w:pPr>
              <w:rPr>
                <w:rFonts w:ascii="Arial" w:hAnsi="Arial" w:cs="Arial"/>
                <w:sz w:val="20"/>
                <w:szCs w:val="20"/>
              </w:rPr>
            </w:pPr>
            <w:r w:rsidRPr="00206464">
              <w:rPr>
                <w:rFonts w:ascii="Arial" w:hAnsi="Arial" w:cs="Arial"/>
                <w:sz w:val="20"/>
                <w:szCs w:val="20"/>
              </w:rPr>
              <w:t xml:space="preserve">-0.1%, </w:t>
            </w:r>
            <w:r w:rsidR="00C822C7" w:rsidRPr="00206464">
              <w:rPr>
                <w:rFonts w:ascii="Arial" w:hAnsi="Arial" w:cs="Arial"/>
                <w:sz w:val="20"/>
                <w:szCs w:val="20"/>
              </w:rPr>
              <w:t>0.84%</w:t>
            </w:r>
          </w:p>
        </w:tc>
      </w:tr>
      <w:tr w:rsidR="006857EC" w:rsidRPr="00206464" w14:paraId="5122C4C2" w14:textId="77777777" w:rsidTr="00E530AB">
        <w:tc>
          <w:tcPr>
            <w:tcW w:w="761" w:type="dxa"/>
            <w:vMerge w:val="restart"/>
          </w:tcPr>
          <w:p w14:paraId="38DB7330" w14:textId="5F0F9E2E" w:rsidR="006857EC" w:rsidRPr="00206464" w:rsidRDefault="006857EC" w:rsidP="00075BF6">
            <w:pPr>
              <w:rPr>
                <w:rFonts w:ascii="Arial" w:hAnsi="Arial" w:cs="Arial"/>
                <w:sz w:val="20"/>
                <w:szCs w:val="20"/>
              </w:rPr>
            </w:pPr>
            <w:r w:rsidRPr="00206464">
              <w:rPr>
                <w:rFonts w:ascii="Arial" w:hAnsi="Arial" w:cs="Arial"/>
                <w:sz w:val="20"/>
                <w:szCs w:val="20"/>
              </w:rPr>
              <w:t>03</w:t>
            </w:r>
          </w:p>
        </w:tc>
        <w:tc>
          <w:tcPr>
            <w:tcW w:w="2442" w:type="dxa"/>
            <w:vMerge w:val="restart"/>
          </w:tcPr>
          <w:p w14:paraId="7A074B8B" w14:textId="5AA50E5F" w:rsidR="006857EC" w:rsidRPr="00206464" w:rsidRDefault="006857EC" w:rsidP="00075BF6">
            <w:pPr>
              <w:rPr>
                <w:rFonts w:ascii="Arial" w:hAnsi="Arial" w:cs="Arial"/>
                <w:bCs/>
                <w:sz w:val="20"/>
                <w:szCs w:val="20"/>
              </w:rPr>
            </w:pPr>
            <w:r w:rsidRPr="00206464">
              <w:rPr>
                <w:rFonts w:ascii="Arial" w:hAnsi="Arial" w:cs="Arial"/>
                <w:bCs/>
                <w:sz w:val="20"/>
                <w:szCs w:val="20"/>
              </w:rPr>
              <w:t xml:space="preserve">Education level of caregivers </w:t>
            </w:r>
          </w:p>
        </w:tc>
        <w:tc>
          <w:tcPr>
            <w:tcW w:w="2269" w:type="dxa"/>
          </w:tcPr>
          <w:p w14:paraId="04EA0AB6" w14:textId="348A60CD" w:rsidR="006857EC" w:rsidRPr="00206464" w:rsidRDefault="006857EC" w:rsidP="00075BF6">
            <w:pPr>
              <w:rPr>
                <w:rFonts w:ascii="Arial" w:hAnsi="Arial" w:cs="Arial"/>
                <w:sz w:val="20"/>
                <w:szCs w:val="20"/>
              </w:rPr>
            </w:pPr>
            <w:r w:rsidRPr="00206464">
              <w:rPr>
                <w:rFonts w:ascii="Arial" w:hAnsi="Arial" w:cs="Arial"/>
                <w:color w:val="000000"/>
                <w:sz w:val="20"/>
                <w:szCs w:val="20"/>
              </w:rPr>
              <w:t xml:space="preserve">No education </w:t>
            </w:r>
          </w:p>
        </w:tc>
        <w:tc>
          <w:tcPr>
            <w:tcW w:w="1228" w:type="dxa"/>
          </w:tcPr>
          <w:p w14:paraId="21A99B4C" w14:textId="3BB07084" w:rsidR="006857EC" w:rsidRPr="00206464" w:rsidRDefault="006857EC" w:rsidP="00075BF6">
            <w:pPr>
              <w:rPr>
                <w:rFonts w:ascii="Arial" w:hAnsi="Arial" w:cs="Arial"/>
                <w:sz w:val="20"/>
                <w:szCs w:val="20"/>
              </w:rPr>
            </w:pPr>
            <w:r w:rsidRPr="00206464">
              <w:rPr>
                <w:rFonts w:ascii="Arial" w:hAnsi="Arial" w:cs="Arial"/>
                <w:sz w:val="20"/>
                <w:szCs w:val="20"/>
              </w:rPr>
              <w:t>365</w:t>
            </w:r>
          </w:p>
        </w:tc>
        <w:tc>
          <w:tcPr>
            <w:tcW w:w="950" w:type="dxa"/>
          </w:tcPr>
          <w:p w14:paraId="02B76869" w14:textId="7AD93BD6" w:rsidR="006857EC" w:rsidRPr="00206464" w:rsidRDefault="006857EC" w:rsidP="00075BF6">
            <w:pPr>
              <w:rPr>
                <w:rFonts w:ascii="Arial" w:hAnsi="Arial" w:cs="Arial"/>
                <w:sz w:val="20"/>
                <w:szCs w:val="20"/>
              </w:rPr>
            </w:pPr>
            <w:r w:rsidRPr="00206464">
              <w:rPr>
                <w:rFonts w:ascii="Arial" w:hAnsi="Arial" w:cs="Arial"/>
                <w:sz w:val="20"/>
                <w:szCs w:val="20"/>
              </w:rPr>
              <w:t>68.74%</w:t>
            </w:r>
          </w:p>
        </w:tc>
        <w:tc>
          <w:tcPr>
            <w:tcW w:w="1700" w:type="dxa"/>
          </w:tcPr>
          <w:p w14:paraId="512D47A7" w14:textId="7AD9704F" w:rsidR="006857EC" w:rsidRPr="00206464" w:rsidRDefault="006857EC" w:rsidP="00075BF6">
            <w:pPr>
              <w:rPr>
                <w:rFonts w:ascii="Arial" w:hAnsi="Arial" w:cs="Arial"/>
                <w:sz w:val="20"/>
                <w:szCs w:val="20"/>
              </w:rPr>
            </w:pPr>
            <w:r w:rsidRPr="00206464">
              <w:rPr>
                <w:rFonts w:ascii="Arial" w:hAnsi="Arial" w:cs="Arial"/>
                <w:sz w:val="20"/>
                <w:szCs w:val="20"/>
              </w:rPr>
              <w:t>64.46%, 73.02%</w:t>
            </w:r>
          </w:p>
        </w:tc>
      </w:tr>
      <w:tr w:rsidR="006857EC" w:rsidRPr="00206464" w14:paraId="669147DB" w14:textId="77777777" w:rsidTr="00E530AB">
        <w:tc>
          <w:tcPr>
            <w:tcW w:w="761" w:type="dxa"/>
            <w:vMerge/>
          </w:tcPr>
          <w:p w14:paraId="56EDD2B7" w14:textId="77777777" w:rsidR="006857EC" w:rsidRPr="00206464" w:rsidRDefault="006857EC" w:rsidP="00075BF6">
            <w:pPr>
              <w:rPr>
                <w:rFonts w:ascii="Arial" w:hAnsi="Arial" w:cs="Arial"/>
                <w:sz w:val="20"/>
                <w:szCs w:val="20"/>
              </w:rPr>
            </w:pPr>
          </w:p>
        </w:tc>
        <w:tc>
          <w:tcPr>
            <w:tcW w:w="2442" w:type="dxa"/>
            <w:vMerge/>
          </w:tcPr>
          <w:p w14:paraId="7CB98CB8" w14:textId="77777777" w:rsidR="006857EC" w:rsidRPr="00206464" w:rsidRDefault="006857EC" w:rsidP="00075BF6">
            <w:pPr>
              <w:rPr>
                <w:rFonts w:ascii="Arial" w:hAnsi="Arial" w:cs="Arial"/>
                <w:bCs/>
                <w:sz w:val="20"/>
                <w:szCs w:val="20"/>
              </w:rPr>
            </w:pPr>
          </w:p>
        </w:tc>
        <w:tc>
          <w:tcPr>
            <w:tcW w:w="2269" w:type="dxa"/>
          </w:tcPr>
          <w:p w14:paraId="755871AA" w14:textId="12158CBA" w:rsidR="006857EC" w:rsidRPr="00206464" w:rsidRDefault="006857EC" w:rsidP="00075BF6">
            <w:pPr>
              <w:rPr>
                <w:rFonts w:ascii="Arial" w:hAnsi="Arial" w:cs="Arial"/>
                <w:color w:val="000000"/>
                <w:sz w:val="20"/>
                <w:szCs w:val="20"/>
              </w:rPr>
            </w:pPr>
            <w:r w:rsidRPr="00206464">
              <w:rPr>
                <w:rFonts w:ascii="Arial" w:hAnsi="Arial" w:cs="Arial"/>
                <w:color w:val="000000"/>
                <w:sz w:val="20"/>
                <w:szCs w:val="20"/>
              </w:rPr>
              <w:t>Primary Education</w:t>
            </w:r>
          </w:p>
        </w:tc>
        <w:tc>
          <w:tcPr>
            <w:tcW w:w="1228" w:type="dxa"/>
          </w:tcPr>
          <w:p w14:paraId="5D0D8CA7" w14:textId="5FC47D5B" w:rsidR="006857EC" w:rsidRPr="00206464" w:rsidRDefault="006857EC" w:rsidP="00075BF6">
            <w:pPr>
              <w:rPr>
                <w:rFonts w:ascii="Arial" w:hAnsi="Arial" w:cs="Arial"/>
                <w:sz w:val="20"/>
                <w:szCs w:val="20"/>
              </w:rPr>
            </w:pPr>
            <w:r w:rsidRPr="00206464">
              <w:rPr>
                <w:rFonts w:ascii="Arial" w:hAnsi="Arial" w:cs="Arial"/>
                <w:sz w:val="20"/>
                <w:szCs w:val="20"/>
              </w:rPr>
              <w:t>53</w:t>
            </w:r>
          </w:p>
        </w:tc>
        <w:tc>
          <w:tcPr>
            <w:tcW w:w="950" w:type="dxa"/>
          </w:tcPr>
          <w:p w14:paraId="6BD9D348" w14:textId="1009F855" w:rsidR="006857EC" w:rsidRPr="00206464" w:rsidRDefault="006857EC" w:rsidP="00075BF6">
            <w:pPr>
              <w:rPr>
                <w:rFonts w:ascii="Arial" w:hAnsi="Arial" w:cs="Arial"/>
                <w:sz w:val="20"/>
                <w:szCs w:val="20"/>
              </w:rPr>
            </w:pPr>
            <w:r w:rsidRPr="00206464">
              <w:rPr>
                <w:rFonts w:ascii="Arial" w:hAnsi="Arial" w:cs="Arial"/>
                <w:sz w:val="20"/>
                <w:szCs w:val="20"/>
              </w:rPr>
              <w:t xml:space="preserve">9.98% </w:t>
            </w:r>
          </w:p>
        </w:tc>
        <w:tc>
          <w:tcPr>
            <w:tcW w:w="1700" w:type="dxa"/>
          </w:tcPr>
          <w:p w14:paraId="1E8B7196" w14:textId="69889A69" w:rsidR="006857EC" w:rsidRPr="00206464" w:rsidRDefault="006857EC" w:rsidP="00075BF6">
            <w:pPr>
              <w:rPr>
                <w:rFonts w:ascii="Arial" w:hAnsi="Arial" w:cs="Arial"/>
                <w:sz w:val="20"/>
                <w:szCs w:val="20"/>
              </w:rPr>
            </w:pPr>
            <w:r w:rsidRPr="00206464">
              <w:rPr>
                <w:rFonts w:ascii="Arial" w:hAnsi="Arial" w:cs="Arial"/>
                <w:sz w:val="20"/>
                <w:szCs w:val="20"/>
              </w:rPr>
              <w:t>7.43%, 12.54%</w:t>
            </w:r>
          </w:p>
        </w:tc>
      </w:tr>
      <w:tr w:rsidR="006857EC" w:rsidRPr="00206464" w14:paraId="655D8C9C" w14:textId="77777777" w:rsidTr="00E530AB">
        <w:tc>
          <w:tcPr>
            <w:tcW w:w="761" w:type="dxa"/>
            <w:vMerge/>
          </w:tcPr>
          <w:p w14:paraId="2E04C128" w14:textId="77777777" w:rsidR="006857EC" w:rsidRPr="00206464" w:rsidRDefault="006857EC" w:rsidP="00075BF6">
            <w:pPr>
              <w:rPr>
                <w:rFonts w:ascii="Arial" w:hAnsi="Arial" w:cs="Arial"/>
                <w:sz w:val="20"/>
                <w:szCs w:val="20"/>
              </w:rPr>
            </w:pPr>
          </w:p>
        </w:tc>
        <w:tc>
          <w:tcPr>
            <w:tcW w:w="2442" w:type="dxa"/>
            <w:vMerge/>
          </w:tcPr>
          <w:p w14:paraId="0772DBE6" w14:textId="77777777" w:rsidR="006857EC" w:rsidRPr="00206464" w:rsidRDefault="006857EC" w:rsidP="00075BF6">
            <w:pPr>
              <w:rPr>
                <w:rFonts w:ascii="Arial" w:hAnsi="Arial" w:cs="Arial"/>
                <w:bCs/>
                <w:sz w:val="20"/>
                <w:szCs w:val="20"/>
              </w:rPr>
            </w:pPr>
          </w:p>
        </w:tc>
        <w:tc>
          <w:tcPr>
            <w:tcW w:w="2269" w:type="dxa"/>
          </w:tcPr>
          <w:p w14:paraId="5C6AC98A" w14:textId="00209A9E" w:rsidR="006857EC" w:rsidRPr="00206464" w:rsidRDefault="006857EC" w:rsidP="00075BF6">
            <w:pPr>
              <w:rPr>
                <w:rFonts w:ascii="Arial" w:hAnsi="Arial" w:cs="Arial"/>
                <w:sz w:val="20"/>
                <w:szCs w:val="20"/>
              </w:rPr>
            </w:pPr>
            <w:r w:rsidRPr="00206464">
              <w:rPr>
                <w:rFonts w:ascii="Arial" w:hAnsi="Arial" w:cs="Arial"/>
                <w:color w:val="000000"/>
                <w:sz w:val="20"/>
                <w:szCs w:val="20"/>
              </w:rPr>
              <w:t>Secondary Education</w:t>
            </w:r>
          </w:p>
        </w:tc>
        <w:tc>
          <w:tcPr>
            <w:tcW w:w="1228" w:type="dxa"/>
          </w:tcPr>
          <w:p w14:paraId="07C29BD0" w14:textId="7DD85350" w:rsidR="006857EC" w:rsidRPr="00206464" w:rsidRDefault="006857EC" w:rsidP="00075BF6">
            <w:pPr>
              <w:rPr>
                <w:rFonts w:ascii="Arial" w:hAnsi="Arial" w:cs="Arial"/>
                <w:sz w:val="20"/>
                <w:szCs w:val="20"/>
              </w:rPr>
            </w:pPr>
            <w:r w:rsidRPr="00206464">
              <w:rPr>
                <w:rFonts w:ascii="Arial" w:hAnsi="Arial" w:cs="Arial"/>
                <w:sz w:val="20"/>
                <w:szCs w:val="20"/>
              </w:rPr>
              <w:t>4</w:t>
            </w:r>
          </w:p>
        </w:tc>
        <w:tc>
          <w:tcPr>
            <w:tcW w:w="950" w:type="dxa"/>
          </w:tcPr>
          <w:p w14:paraId="4FE02486" w14:textId="6F011049" w:rsidR="006857EC" w:rsidRPr="00206464" w:rsidRDefault="006857EC" w:rsidP="00075BF6">
            <w:pPr>
              <w:rPr>
                <w:rFonts w:ascii="Arial" w:hAnsi="Arial" w:cs="Arial"/>
                <w:sz w:val="20"/>
                <w:szCs w:val="20"/>
              </w:rPr>
            </w:pPr>
            <w:r w:rsidRPr="00206464">
              <w:rPr>
                <w:rFonts w:ascii="Arial" w:hAnsi="Arial" w:cs="Arial"/>
                <w:sz w:val="20"/>
                <w:szCs w:val="20"/>
              </w:rPr>
              <w:t>0.75%</w:t>
            </w:r>
          </w:p>
        </w:tc>
        <w:tc>
          <w:tcPr>
            <w:tcW w:w="1700" w:type="dxa"/>
          </w:tcPr>
          <w:p w14:paraId="64E5F7BA" w14:textId="16DABB54" w:rsidR="006857EC" w:rsidRPr="00206464" w:rsidRDefault="006857EC" w:rsidP="00075BF6">
            <w:pPr>
              <w:rPr>
                <w:rFonts w:ascii="Arial" w:hAnsi="Arial" w:cs="Arial"/>
                <w:sz w:val="20"/>
                <w:szCs w:val="20"/>
              </w:rPr>
            </w:pPr>
            <w:r w:rsidRPr="00206464">
              <w:rPr>
                <w:rFonts w:ascii="Arial" w:hAnsi="Arial" w:cs="Arial"/>
                <w:sz w:val="20"/>
                <w:szCs w:val="20"/>
              </w:rPr>
              <w:t>-0.15%, 1.65%</w:t>
            </w:r>
          </w:p>
        </w:tc>
      </w:tr>
      <w:tr w:rsidR="006857EC" w:rsidRPr="00206464" w14:paraId="5E364D2E" w14:textId="77777777" w:rsidTr="00E530AB">
        <w:tc>
          <w:tcPr>
            <w:tcW w:w="761" w:type="dxa"/>
            <w:vMerge/>
          </w:tcPr>
          <w:p w14:paraId="2DFC1AB6" w14:textId="77777777" w:rsidR="006857EC" w:rsidRPr="00206464" w:rsidRDefault="006857EC" w:rsidP="00075BF6">
            <w:pPr>
              <w:rPr>
                <w:rFonts w:ascii="Arial" w:hAnsi="Arial" w:cs="Arial"/>
                <w:sz w:val="20"/>
                <w:szCs w:val="20"/>
              </w:rPr>
            </w:pPr>
          </w:p>
        </w:tc>
        <w:tc>
          <w:tcPr>
            <w:tcW w:w="2442" w:type="dxa"/>
            <w:vMerge/>
          </w:tcPr>
          <w:p w14:paraId="3B997C01" w14:textId="77777777" w:rsidR="006857EC" w:rsidRPr="00206464" w:rsidRDefault="006857EC" w:rsidP="00075BF6">
            <w:pPr>
              <w:rPr>
                <w:rFonts w:ascii="Arial" w:hAnsi="Arial" w:cs="Arial"/>
                <w:bCs/>
                <w:sz w:val="20"/>
                <w:szCs w:val="20"/>
              </w:rPr>
            </w:pPr>
          </w:p>
        </w:tc>
        <w:tc>
          <w:tcPr>
            <w:tcW w:w="2269" w:type="dxa"/>
          </w:tcPr>
          <w:p w14:paraId="0A36FB92" w14:textId="6A51FE62" w:rsidR="006857EC" w:rsidRPr="00206464" w:rsidRDefault="006857EC" w:rsidP="00075BF6">
            <w:pPr>
              <w:rPr>
                <w:rFonts w:ascii="Arial" w:hAnsi="Arial" w:cs="Arial"/>
                <w:sz w:val="20"/>
                <w:szCs w:val="20"/>
              </w:rPr>
            </w:pPr>
            <w:r w:rsidRPr="00206464">
              <w:rPr>
                <w:rFonts w:ascii="Arial" w:hAnsi="Arial" w:cs="Arial"/>
                <w:color w:val="000000"/>
                <w:sz w:val="20"/>
                <w:szCs w:val="20"/>
              </w:rPr>
              <w:t>Higher Secondary</w:t>
            </w:r>
          </w:p>
        </w:tc>
        <w:tc>
          <w:tcPr>
            <w:tcW w:w="1228" w:type="dxa"/>
          </w:tcPr>
          <w:p w14:paraId="7A5DD545" w14:textId="2B1A8ADF" w:rsidR="006857EC" w:rsidRPr="00206464" w:rsidRDefault="006857EC" w:rsidP="00075BF6">
            <w:pPr>
              <w:rPr>
                <w:rFonts w:ascii="Arial" w:hAnsi="Arial" w:cs="Arial"/>
                <w:sz w:val="20"/>
                <w:szCs w:val="20"/>
              </w:rPr>
            </w:pPr>
            <w:r w:rsidRPr="00206464">
              <w:rPr>
                <w:rFonts w:ascii="Arial" w:hAnsi="Arial" w:cs="Arial"/>
                <w:sz w:val="20"/>
                <w:szCs w:val="20"/>
              </w:rPr>
              <w:t>109</w:t>
            </w:r>
          </w:p>
        </w:tc>
        <w:tc>
          <w:tcPr>
            <w:tcW w:w="950" w:type="dxa"/>
          </w:tcPr>
          <w:p w14:paraId="7CCBB1F9" w14:textId="344E6282" w:rsidR="006857EC" w:rsidRPr="00206464" w:rsidRDefault="006857EC" w:rsidP="00075BF6">
            <w:pPr>
              <w:rPr>
                <w:rFonts w:ascii="Arial" w:hAnsi="Arial" w:cs="Arial"/>
                <w:sz w:val="20"/>
                <w:szCs w:val="20"/>
              </w:rPr>
            </w:pPr>
            <w:r w:rsidRPr="00206464">
              <w:rPr>
                <w:rFonts w:ascii="Arial" w:hAnsi="Arial" w:cs="Arial"/>
                <w:sz w:val="20"/>
                <w:szCs w:val="20"/>
              </w:rPr>
              <w:t>20.52%</w:t>
            </w:r>
          </w:p>
        </w:tc>
        <w:tc>
          <w:tcPr>
            <w:tcW w:w="1700" w:type="dxa"/>
          </w:tcPr>
          <w:p w14:paraId="2D778BAE" w14:textId="3E25D25E" w:rsidR="006857EC" w:rsidRPr="00206464" w:rsidRDefault="006857EC" w:rsidP="00075BF6">
            <w:pPr>
              <w:rPr>
                <w:rFonts w:ascii="Arial" w:hAnsi="Arial" w:cs="Arial"/>
                <w:sz w:val="20"/>
                <w:szCs w:val="20"/>
              </w:rPr>
            </w:pPr>
            <w:r w:rsidRPr="00206464">
              <w:rPr>
                <w:rFonts w:ascii="Arial" w:hAnsi="Arial" w:cs="Arial"/>
                <w:sz w:val="20"/>
                <w:szCs w:val="20"/>
              </w:rPr>
              <w:t>16.92%, 24.12%</w:t>
            </w:r>
          </w:p>
        </w:tc>
      </w:tr>
      <w:tr w:rsidR="006857EC" w:rsidRPr="00206464" w14:paraId="2B372210" w14:textId="77777777" w:rsidTr="00E530AB">
        <w:tc>
          <w:tcPr>
            <w:tcW w:w="761" w:type="dxa"/>
            <w:vMerge w:val="restart"/>
          </w:tcPr>
          <w:p w14:paraId="2B9F71D3" w14:textId="6C1A8A83" w:rsidR="006857EC" w:rsidRPr="00206464" w:rsidRDefault="006857EC" w:rsidP="00075BF6">
            <w:pPr>
              <w:rPr>
                <w:rFonts w:ascii="Arial" w:hAnsi="Arial" w:cs="Arial"/>
                <w:sz w:val="20"/>
                <w:szCs w:val="20"/>
              </w:rPr>
            </w:pPr>
            <w:r w:rsidRPr="00206464">
              <w:rPr>
                <w:rFonts w:ascii="Arial" w:hAnsi="Arial" w:cs="Arial"/>
                <w:sz w:val="20"/>
                <w:szCs w:val="20"/>
              </w:rPr>
              <w:t>04</w:t>
            </w:r>
          </w:p>
        </w:tc>
        <w:tc>
          <w:tcPr>
            <w:tcW w:w="2442" w:type="dxa"/>
            <w:vMerge w:val="restart"/>
          </w:tcPr>
          <w:p w14:paraId="1EDE6D24" w14:textId="55514DB4" w:rsidR="006857EC" w:rsidRPr="00206464" w:rsidRDefault="006857EC" w:rsidP="00075BF6">
            <w:pPr>
              <w:rPr>
                <w:rFonts w:ascii="Arial" w:hAnsi="Arial" w:cs="Arial"/>
                <w:bCs/>
                <w:sz w:val="20"/>
                <w:szCs w:val="20"/>
              </w:rPr>
            </w:pPr>
            <w:r w:rsidRPr="00206464">
              <w:rPr>
                <w:rFonts w:ascii="Arial" w:hAnsi="Arial" w:cs="Arial"/>
                <w:bCs/>
                <w:sz w:val="20"/>
                <w:szCs w:val="20"/>
              </w:rPr>
              <w:t xml:space="preserve">The caregiver’s relationship with the child </w:t>
            </w:r>
          </w:p>
        </w:tc>
        <w:tc>
          <w:tcPr>
            <w:tcW w:w="2269" w:type="dxa"/>
          </w:tcPr>
          <w:p w14:paraId="560DCE7A" w14:textId="2EA68B0D" w:rsidR="006857EC" w:rsidRPr="00206464" w:rsidRDefault="006857EC" w:rsidP="00075BF6">
            <w:pPr>
              <w:rPr>
                <w:rFonts w:ascii="Arial" w:hAnsi="Arial" w:cs="Arial"/>
                <w:sz w:val="20"/>
                <w:szCs w:val="20"/>
              </w:rPr>
            </w:pPr>
            <w:r w:rsidRPr="00206464">
              <w:rPr>
                <w:rFonts w:ascii="Arial" w:eastAsia="Times New Roman" w:hAnsi="Arial" w:cs="Arial"/>
                <w:color w:val="000000"/>
                <w:sz w:val="20"/>
                <w:szCs w:val="20"/>
              </w:rPr>
              <w:t>Biological mother</w:t>
            </w:r>
          </w:p>
        </w:tc>
        <w:tc>
          <w:tcPr>
            <w:tcW w:w="1228" w:type="dxa"/>
          </w:tcPr>
          <w:p w14:paraId="6AB6F456" w14:textId="46314FC2" w:rsidR="006857EC" w:rsidRPr="00206464" w:rsidRDefault="006857EC" w:rsidP="00075BF6">
            <w:pPr>
              <w:rPr>
                <w:rFonts w:ascii="Arial" w:hAnsi="Arial" w:cs="Arial"/>
                <w:sz w:val="20"/>
                <w:szCs w:val="20"/>
              </w:rPr>
            </w:pPr>
            <w:r w:rsidRPr="00206464">
              <w:rPr>
                <w:rFonts w:ascii="Arial" w:eastAsia="Times New Roman" w:hAnsi="Arial" w:cs="Arial"/>
                <w:color w:val="000000"/>
                <w:sz w:val="20"/>
                <w:szCs w:val="20"/>
              </w:rPr>
              <w:t>499</w:t>
            </w:r>
          </w:p>
        </w:tc>
        <w:tc>
          <w:tcPr>
            <w:tcW w:w="950" w:type="dxa"/>
          </w:tcPr>
          <w:p w14:paraId="07C8752A" w14:textId="6CCD9DBD" w:rsidR="006857EC" w:rsidRPr="00206464" w:rsidRDefault="006857EC" w:rsidP="00075BF6">
            <w:pPr>
              <w:rPr>
                <w:rFonts w:ascii="Arial" w:hAnsi="Arial" w:cs="Arial"/>
                <w:sz w:val="20"/>
                <w:szCs w:val="20"/>
              </w:rPr>
            </w:pPr>
            <w:r w:rsidRPr="00206464">
              <w:rPr>
                <w:rFonts w:ascii="Arial" w:eastAsia="Times New Roman" w:hAnsi="Arial" w:cs="Arial"/>
                <w:color w:val="000000"/>
                <w:sz w:val="20"/>
                <w:szCs w:val="20"/>
              </w:rPr>
              <w:t>92.04%</w:t>
            </w:r>
          </w:p>
        </w:tc>
        <w:tc>
          <w:tcPr>
            <w:tcW w:w="1700" w:type="dxa"/>
          </w:tcPr>
          <w:p w14:paraId="304391A5" w14:textId="27295AD1" w:rsidR="006857EC" w:rsidRPr="00206464" w:rsidRDefault="006857EC" w:rsidP="00075BF6">
            <w:pPr>
              <w:rPr>
                <w:rFonts w:ascii="Arial" w:hAnsi="Arial" w:cs="Arial"/>
                <w:sz w:val="20"/>
                <w:szCs w:val="20"/>
              </w:rPr>
            </w:pPr>
            <w:r w:rsidRPr="00206464">
              <w:rPr>
                <w:rFonts w:ascii="Arial" w:eastAsia="Times New Roman" w:hAnsi="Arial" w:cs="Arial"/>
                <w:color w:val="000000"/>
                <w:sz w:val="20"/>
                <w:szCs w:val="20"/>
              </w:rPr>
              <w:t>89.12%,94.96%</w:t>
            </w:r>
          </w:p>
        </w:tc>
      </w:tr>
      <w:tr w:rsidR="006857EC" w:rsidRPr="00206464" w14:paraId="5BF2E863" w14:textId="77777777" w:rsidTr="00E530AB">
        <w:tc>
          <w:tcPr>
            <w:tcW w:w="761" w:type="dxa"/>
            <w:vMerge/>
          </w:tcPr>
          <w:p w14:paraId="0A8912BF" w14:textId="77777777" w:rsidR="006857EC" w:rsidRPr="00206464" w:rsidRDefault="006857EC" w:rsidP="00075BF6">
            <w:pPr>
              <w:rPr>
                <w:rFonts w:ascii="Arial" w:hAnsi="Arial" w:cs="Arial"/>
                <w:sz w:val="20"/>
                <w:szCs w:val="20"/>
              </w:rPr>
            </w:pPr>
          </w:p>
        </w:tc>
        <w:tc>
          <w:tcPr>
            <w:tcW w:w="2442" w:type="dxa"/>
            <w:vMerge/>
          </w:tcPr>
          <w:p w14:paraId="47A0E7E1" w14:textId="77777777" w:rsidR="006857EC" w:rsidRPr="00206464" w:rsidRDefault="006857EC" w:rsidP="00075BF6">
            <w:pPr>
              <w:rPr>
                <w:rFonts w:ascii="Arial" w:hAnsi="Arial" w:cs="Arial"/>
                <w:bCs/>
                <w:sz w:val="20"/>
                <w:szCs w:val="20"/>
              </w:rPr>
            </w:pPr>
          </w:p>
        </w:tc>
        <w:tc>
          <w:tcPr>
            <w:tcW w:w="2269" w:type="dxa"/>
          </w:tcPr>
          <w:p w14:paraId="02EC7474" w14:textId="788DC0D7" w:rsidR="006857EC" w:rsidRPr="00206464" w:rsidRDefault="006857EC" w:rsidP="00075BF6">
            <w:pPr>
              <w:rPr>
                <w:rFonts w:ascii="Arial" w:hAnsi="Arial" w:cs="Arial"/>
                <w:sz w:val="20"/>
                <w:szCs w:val="20"/>
              </w:rPr>
            </w:pPr>
            <w:r w:rsidRPr="00206464">
              <w:rPr>
                <w:rFonts w:ascii="Arial" w:eastAsia="Times New Roman" w:hAnsi="Arial" w:cs="Arial"/>
                <w:color w:val="000000"/>
                <w:sz w:val="20"/>
                <w:szCs w:val="20"/>
              </w:rPr>
              <w:t>Caregiver</w:t>
            </w:r>
          </w:p>
        </w:tc>
        <w:tc>
          <w:tcPr>
            <w:tcW w:w="1228" w:type="dxa"/>
          </w:tcPr>
          <w:p w14:paraId="443C2982" w14:textId="712BEBCB" w:rsidR="006857EC" w:rsidRPr="00206464" w:rsidRDefault="006857EC" w:rsidP="00075BF6">
            <w:pPr>
              <w:rPr>
                <w:rFonts w:ascii="Arial" w:hAnsi="Arial" w:cs="Arial"/>
                <w:sz w:val="20"/>
                <w:szCs w:val="20"/>
              </w:rPr>
            </w:pPr>
            <w:r w:rsidRPr="00206464">
              <w:rPr>
                <w:rFonts w:ascii="Arial" w:eastAsia="Times New Roman" w:hAnsi="Arial" w:cs="Arial"/>
                <w:color w:val="000000"/>
                <w:sz w:val="20"/>
                <w:szCs w:val="20"/>
              </w:rPr>
              <w:t>42</w:t>
            </w:r>
          </w:p>
        </w:tc>
        <w:tc>
          <w:tcPr>
            <w:tcW w:w="950" w:type="dxa"/>
          </w:tcPr>
          <w:p w14:paraId="53112FE0" w14:textId="3D01B5F8" w:rsidR="006857EC" w:rsidRPr="00206464" w:rsidRDefault="006857EC" w:rsidP="00075BF6">
            <w:pPr>
              <w:rPr>
                <w:rFonts w:ascii="Arial" w:hAnsi="Arial" w:cs="Arial"/>
                <w:sz w:val="20"/>
                <w:szCs w:val="20"/>
              </w:rPr>
            </w:pPr>
            <w:r w:rsidRPr="00206464">
              <w:rPr>
                <w:rFonts w:ascii="Arial" w:eastAsia="Times New Roman" w:hAnsi="Arial" w:cs="Arial"/>
                <w:color w:val="000000"/>
                <w:sz w:val="20"/>
                <w:szCs w:val="20"/>
              </w:rPr>
              <w:t>7.76%</w:t>
            </w:r>
          </w:p>
        </w:tc>
        <w:tc>
          <w:tcPr>
            <w:tcW w:w="1700" w:type="dxa"/>
          </w:tcPr>
          <w:p w14:paraId="55669870" w14:textId="05AEC23D" w:rsidR="006857EC" w:rsidRPr="00206464" w:rsidRDefault="006857EC" w:rsidP="00075BF6">
            <w:pPr>
              <w:rPr>
                <w:rFonts w:ascii="Arial" w:hAnsi="Arial" w:cs="Arial"/>
                <w:sz w:val="20"/>
                <w:szCs w:val="20"/>
              </w:rPr>
            </w:pPr>
            <w:r w:rsidRPr="00206464">
              <w:rPr>
                <w:rFonts w:ascii="Arial" w:eastAsia="Times New Roman" w:hAnsi="Arial" w:cs="Arial"/>
                <w:color w:val="000000"/>
                <w:sz w:val="20"/>
                <w:szCs w:val="20"/>
              </w:rPr>
              <w:t>5.04%, 10.48%</w:t>
            </w:r>
          </w:p>
        </w:tc>
      </w:tr>
    </w:tbl>
    <w:p w14:paraId="272D8DB3" w14:textId="540C0091" w:rsidR="002C773C" w:rsidRPr="006759E8" w:rsidRDefault="00383E38" w:rsidP="00075BF6">
      <w:pPr>
        <w:pStyle w:val="ListParagraph"/>
        <w:numPr>
          <w:ilvl w:val="1"/>
          <w:numId w:val="17"/>
        </w:numPr>
        <w:spacing w:before="240" w:after="0" w:line="240" w:lineRule="auto"/>
        <w:ind w:left="360" w:hanging="360"/>
        <w:jc w:val="both"/>
        <w:rPr>
          <w:rFonts w:ascii="Arial" w:hAnsi="Arial" w:cs="Arial"/>
          <w:b/>
          <w:bCs/>
          <w:sz w:val="20"/>
          <w:szCs w:val="20"/>
        </w:rPr>
      </w:pPr>
      <w:bookmarkStart w:id="27" w:name="_Toc151600408"/>
      <w:r w:rsidRPr="006759E8">
        <w:rPr>
          <w:rFonts w:ascii="Arial" w:hAnsi="Arial" w:cs="Arial"/>
          <w:b/>
          <w:bCs/>
          <w:sz w:val="20"/>
          <w:szCs w:val="20"/>
        </w:rPr>
        <w:t>Breastfeeding Practices for children 0-23 months i</w:t>
      </w:r>
      <w:bookmarkEnd w:id="27"/>
      <w:r w:rsidR="00395D95" w:rsidRPr="006759E8">
        <w:rPr>
          <w:rFonts w:ascii="Arial" w:hAnsi="Arial" w:cs="Arial"/>
          <w:b/>
          <w:bCs/>
          <w:sz w:val="20"/>
          <w:szCs w:val="20"/>
        </w:rPr>
        <w:t>n the camps</w:t>
      </w:r>
      <w:bookmarkStart w:id="28" w:name="_Toc151600409"/>
    </w:p>
    <w:p w14:paraId="21476837" w14:textId="55BED6E7" w:rsidR="00383E38" w:rsidRDefault="00383E38" w:rsidP="00075BF6">
      <w:pPr>
        <w:pStyle w:val="Caption"/>
        <w:spacing w:after="0"/>
        <w:jc w:val="both"/>
        <w:rPr>
          <w:rFonts w:ascii="Arial" w:hAnsi="Arial" w:cs="Arial"/>
          <w:i w:val="0"/>
          <w:iCs w:val="0"/>
          <w:color w:val="auto"/>
          <w:sz w:val="20"/>
          <w:szCs w:val="20"/>
        </w:rPr>
      </w:pPr>
      <w:r w:rsidRPr="00206464">
        <w:rPr>
          <w:rFonts w:ascii="Arial" w:hAnsi="Arial" w:cs="Arial"/>
          <w:b/>
          <w:bCs/>
          <w:i w:val="0"/>
          <w:iCs w:val="0"/>
          <w:color w:val="auto"/>
          <w:sz w:val="20"/>
          <w:szCs w:val="20"/>
        </w:rPr>
        <w:t>Children ever breastfed</w:t>
      </w:r>
      <w:bookmarkEnd w:id="28"/>
      <w:r w:rsidR="002C773C" w:rsidRPr="00206464">
        <w:rPr>
          <w:rFonts w:ascii="Arial" w:hAnsi="Arial" w:cs="Arial"/>
          <w:b/>
          <w:bCs/>
          <w:i w:val="0"/>
          <w:iCs w:val="0"/>
          <w:color w:val="auto"/>
          <w:sz w:val="20"/>
          <w:szCs w:val="20"/>
        </w:rPr>
        <w:t xml:space="preserve">: </w:t>
      </w:r>
      <w:r w:rsidR="003A15BC" w:rsidRPr="00206464">
        <w:rPr>
          <w:rFonts w:ascii="Arial" w:hAnsi="Arial" w:cs="Arial"/>
          <w:i w:val="0"/>
          <w:iCs w:val="0"/>
          <w:color w:val="auto"/>
          <w:sz w:val="20"/>
          <w:szCs w:val="20"/>
        </w:rPr>
        <w:t>Breastfeeding is recommended for all infants worldwide. The survey findings fro</w:t>
      </w:r>
      <w:r w:rsidR="00640906" w:rsidRPr="00206464">
        <w:rPr>
          <w:rFonts w:ascii="Arial" w:hAnsi="Arial" w:cs="Arial"/>
          <w:i w:val="0"/>
          <w:iCs w:val="0"/>
          <w:color w:val="auto"/>
          <w:sz w:val="20"/>
          <w:szCs w:val="20"/>
        </w:rPr>
        <w:t>m the Rohingya</w:t>
      </w:r>
      <w:r w:rsidR="003A15BC" w:rsidRPr="00206464">
        <w:rPr>
          <w:rFonts w:ascii="Arial" w:hAnsi="Arial" w:cs="Arial"/>
          <w:i w:val="0"/>
          <w:iCs w:val="0"/>
          <w:color w:val="auto"/>
          <w:sz w:val="20"/>
          <w:szCs w:val="20"/>
        </w:rPr>
        <w:t xml:space="preserve"> community show that 97.2% of the children aged 0-23 months in the </w:t>
      </w:r>
      <w:r w:rsidR="00FF5190">
        <w:rPr>
          <w:rFonts w:ascii="Arial" w:hAnsi="Arial" w:cs="Arial"/>
          <w:i w:val="0"/>
          <w:iCs w:val="0"/>
          <w:color w:val="auto"/>
          <w:sz w:val="20"/>
          <w:szCs w:val="20"/>
        </w:rPr>
        <w:t>R</w:t>
      </w:r>
      <w:r w:rsidR="00525EE6">
        <w:rPr>
          <w:rFonts w:ascii="Arial" w:hAnsi="Arial" w:cs="Arial"/>
          <w:i w:val="0"/>
          <w:iCs w:val="0"/>
          <w:color w:val="auto"/>
          <w:sz w:val="20"/>
          <w:szCs w:val="20"/>
        </w:rPr>
        <w:t>ohingya</w:t>
      </w:r>
      <w:r w:rsidR="003A15BC" w:rsidRPr="00206464">
        <w:rPr>
          <w:rFonts w:ascii="Arial" w:hAnsi="Arial" w:cs="Arial"/>
          <w:i w:val="0"/>
          <w:iCs w:val="0"/>
          <w:color w:val="auto"/>
          <w:sz w:val="20"/>
          <w:szCs w:val="20"/>
        </w:rPr>
        <w:t xml:space="preserve"> </w:t>
      </w:r>
      <w:r w:rsidR="009C0A83">
        <w:rPr>
          <w:rFonts w:ascii="Arial" w:hAnsi="Arial" w:cs="Arial"/>
          <w:i w:val="0"/>
          <w:iCs w:val="0"/>
          <w:color w:val="auto"/>
          <w:sz w:val="20"/>
          <w:szCs w:val="20"/>
        </w:rPr>
        <w:t xml:space="preserve">community </w:t>
      </w:r>
      <w:r w:rsidR="003A15BC" w:rsidRPr="00206464">
        <w:rPr>
          <w:rFonts w:ascii="Arial" w:hAnsi="Arial" w:cs="Arial"/>
          <w:i w:val="0"/>
          <w:iCs w:val="0"/>
          <w:color w:val="auto"/>
          <w:sz w:val="20"/>
          <w:szCs w:val="20"/>
        </w:rPr>
        <w:t>were ever breastfed.</w:t>
      </w:r>
    </w:p>
    <w:p w14:paraId="6C54F38B" w14:textId="77777777" w:rsidR="007D3083" w:rsidRDefault="007D3083" w:rsidP="007D3083"/>
    <w:p w14:paraId="1850662B" w14:textId="66C483CE" w:rsidR="007D3083" w:rsidRPr="007D3083" w:rsidRDefault="007D3083" w:rsidP="007D3083">
      <w:r>
        <w:t xml:space="preserve">Table </w:t>
      </w:r>
      <w:proofErr w:type="gramStart"/>
      <w:r>
        <w:t>3 :</w:t>
      </w:r>
      <w:proofErr w:type="gramEnd"/>
      <w:r>
        <w:t xml:space="preserve"> </w:t>
      </w:r>
      <w:r w:rsidR="00E530AB" w:rsidRPr="006759E8">
        <w:rPr>
          <w:rFonts w:ascii="Arial" w:hAnsi="Arial" w:cs="Arial"/>
          <w:b/>
          <w:bCs/>
          <w:sz w:val="20"/>
          <w:szCs w:val="20"/>
        </w:rPr>
        <w:t>Breastfeeding Practices for children</w:t>
      </w:r>
    </w:p>
    <w:tbl>
      <w:tblPr>
        <w:tblStyle w:val="PlainTable1"/>
        <w:tblW w:w="5000" w:type="pct"/>
        <w:tblLook w:val="04A0" w:firstRow="1" w:lastRow="0" w:firstColumn="1" w:lastColumn="0" w:noHBand="0" w:noVBand="1"/>
      </w:tblPr>
      <w:tblGrid>
        <w:gridCol w:w="4168"/>
        <w:gridCol w:w="1228"/>
        <w:gridCol w:w="1295"/>
        <w:gridCol w:w="2659"/>
      </w:tblGrid>
      <w:tr w:rsidR="00D24A66" w:rsidRPr="00206464" w14:paraId="33798DA2" w14:textId="77777777" w:rsidTr="005F2544">
        <w:trPr>
          <w:cnfStyle w:val="100000000000" w:firstRow="1" w:lastRow="0" w:firstColumn="0" w:lastColumn="0" w:oddVBand="0" w:evenVBand="0" w:oddHBand="0"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2233" w:type="pct"/>
            <w:shd w:val="clear" w:color="auto" w:fill="B4C6E7" w:themeFill="accent1" w:themeFillTint="66"/>
            <w:noWrap/>
            <w:hideMark/>
          </w:tcPr>
          <w:p w14:paraId="4B75CE5C" w14:textId="6EA20214" w:rsidR="00383E38" w:rsidRPr="00206464" w:rsidRDefault="00383E38" w:rsidP="00075BF6">
            <w:pPr>
              <w:jc w:val="both"/>
              <w:rPr>
                <w:rFonts w:ascii="Arial" w:eastAsia="Times New Roman" w:hAnsi="Arial" w:cs="Arial"/>
                <w:sz w:val="20"/>
                <w:szCs w:val="20"/>
                <w:lang w:bidi="ar-SA"/>
              </w:rPr>
            </w:pPr>
            <w:r w:rsidRPr="00206464">
              <w:rPr>
                <w:rFonts w:ascii="Arial" w:eastAsia="Times New Roman" w:hAnsi="Arial" w:cs="Arial"/>
                <w:sz w:val="20"/>
                <w:szCs w:val="20"/>
                <w:lang w:bidi="ar-SA"/>
              </w:rPr>
              <w:t>Children 0-23mths ever breastfed (N=</w:t>
            </w:r>
            <w:r w:rsidR="00640906" w:rsidRPr="00206464">
              <w:rPr>
                <w:rFonts w:ascii="Arial" w:eastAsia="Times New Roman" w:hAnsi="Arial" w:cs="Arial"/>
                <w:sz w:val="20"/>
                <w:szCs w:val="20"/>
                <w:lang w:bidi="ar-SA"/>
              </w:rPr>
              <w:t>541</w:t>
            </w:r>
            <w:r w:rsidRPr="00206464">
              <w:rPr>
                <w:rFonts w:ascii="Arial" w:eastAsia="Times New Roman" w:hAnsi="Arial" w:cs="Arial"/>
                <w:sz w:val="20"/>
                <w:szCs w:val="20"/>
                <w:lang w:bidi="ar-SA"/>
              </w:rPr>
              <w:t>)</w:t>
            </w:r>
          </w:p>
        </w:tc>
        <w:tc>
          <w:tcPr>
            <w:tcW w:w="623" w:type="pct"/>
            <w:shd w:val="clear" w:color="auto" w:fill="B4C6E7" w:themeFill="accent1" w:themeFillTint="66"/>
            <w:hideMark/>
          </w:tcPr>
          <w:p w14:paraId="017A8B19" w14:textId="77777777" w:rsidR="00383E38" w:rsidRPr="00206464" w:rsidRDefault="00383E38" w:rsidP="00075BF6">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rPr>
              <w:t>Frequency</w:t>
            </w:r>
          </w:p>
        </w:tc>
        <w:tc>
          <w:tcPr>
            <w:tcW w:w="692" w:type="pct"/>
            <w:shd w:val="clear" w:color="auto" w:fill="B4C6E7" w:themeFill="accent1" w:themeFillTint="66"/>
            <w:hideMark/>
          </w:tcPr>
          <w:p w14:paraId="5536F23B" w14:textId="77777777" w:rsidR="00383E38" w:rsidRPr="00206464" w:rsidRDefault="00383E38" w:rsidP="00075BF6">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rPr>
              <w:t>Percentage</w:t>
            </w:r>
          </w:p>
        </w:tc>
        <w:tc>
          <w:tcPr>
            <w:tcW w:w="1452" w:type="pct"/>
            <w:shd w:val="clear" w:color="auto" w:fill="B4C6E7" w:themeFill="accent1" w:themeFillTint="66"/>
            <w:hideMark/>
          </w:tcPr>
          <w:p w14:paraId="37F7AB76" w14:textId="77777777" w:rsidR="00383E38" w:rsidRPr="00206464" w:rsidRDefault="00383E38" w:rsidP="00075BF6">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95% CI value</w:t>
            </w:r>
          </w:p>
        </w:tc>
      </w:tr>
      <w:tr w:rsidR="00D24A66" w:rsidRPr="00206464" w14:paraId="63283021" w14:textId="77777777" w:rsidTr="005F2544">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2233" w:type="pct"/>
            <w:hideMark/>
          </w:tcPr>
          <w:p w14:paraId="593B496E" w14:textId="77777777" w:rsidR="00383E38" w:rsidRPr="00206464" w:rsidRDefault="00383E38" w:rsidP="00075BF6">
            <w:pPr>
              <w:jc w:val="both"/>
              <w:rPr>
                <w:rFonts w:ascii="Arial" w:eastAsia="Times New Roman" w:hAnsi="Arial" w:cs="Arial"/>
                <w:b w:val="0"/>
                <w:bCs w:val="0"/>
                <w:sz w:val="20"/>
                <w:szCs w:val="20"/>
                <w:lang w:bidi="ar-SA"/>
              </w:rPr>
            </w:pPr>
            <w:r w:rsidRPr="00206464">
              <w:rPr>
                <w:rFonts w:ascii="Arial" w:eastAsia="Times New Roman" w:hAnsi="Arial" w:cs="Arial"/>
                <w:b w:val="0"/>
                <w:bCs w:val="0"/>
                <w:sz w:val="20"/>
                <w:szCs w:val="20"/>
                <w:lang w:bidi="ar-SA"/>
              </w:rPr>
              <w:t>Yes</w:t>
            </w:r>
          </w:p>
        </w:tc>
        <w:tc>
          <w:tcPr>
            <w:tcW w:w="623" w:type="pct"/>
          </w:tcPr>
          <w:p w14:paraId="527CE909" w14:textId="77777777" w:rsidR="00383E38" w:rsidRPr="00206464" w:rsidRDefault="00383E38" w:rsidP="00075BF6">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526</w:t>
            </w:r>
          </w:p>
        </w:tc>
        <w:tc>
          <w:tcPr>
            <w:tcW w:w="692" w:type="pct"/>
          </w:tcPr>
          <w:p w14:paraId="1D04E393" w14:textId="77777777" w:rsidR="00383E38" w:rsidRPr="00206464" w:rsidRDefault="00383E38" w:rsidP="00075BF6">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97.23%</w:t>
            </w:r>
          </w:p>
        </w:tc>
        <w:tc>
          <w:tcPr>
            <w:tcW w:w="1452" w:type="pct"/>
          </w:tcPr>
          <w:p w14:paraId="5F9B480E" w14:textId="77777777" w:rsidR="00383E38" w:rsidRPr="00206464" w:rsidRDefault="00383E38" w:rsidP="00075BF6">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95.29%, 99.17%</w:t>
            </w:r>
          </w:p>
        </w:tc>
      </w:tr>
      <w:tr w:rsidR="00D24A66" w:rsidRPr="00206464" w14:paraId="2067C4CF" w14:textId="77777777" w:rsidTr="005F2544">
        <w:trPr>
          <w:trHeight w:val="343"/>
        </w:trPr>
        <w:tc>
          <w:tcPr>
            <w:cnfStyle w:val="001000000000" w:firstRow="0" w:lastRow="0" w:firstColumn="1" w:lastColumn="0" w:oddVBand="0" w:evenVBand="0" w:oddHBand="0" w:evenHBand="0" w:firstRowFirstColumn="0" w:firstRowLastColumn="0" w:lastRowFirstColumn="0" w:lastRowLastColumn="0"/>
            <w:tcW w:w="2233" w:type="pct"/>
          </w:tcPr>
          <w:p w14:paraId="17CB432C" w14:textId="77777777" w:rsidR="00383E38" w:rsidRPr="00206464" w:rsidRDefault="00383E38" w:rsidP="00075BF6">
            <w:pPr>
              <w:jc w:val="both"/>
              <w:rPr>
                <w:rFonts w:ascii="Arial" w:eastAsia="Times New Roman" w:hAnsi="Arial" w:cs="Arial"/>
                <w:b w:val="0"/>
                <w:bCs w:val="0"/>
                <w:sz w:val="20"/>
                <w:szCs w:val="20"/>
                <w:lang w:bidi="ar-SA"/>
              </w:rPr>
            </w:pPr>
            <w:r w:rsidRPr="00206464">
              <w:rPr>
                <w:rFonts w:ascii="Arial" w:eastAsia="Times New Roman" w:hAnsi="Arial" w:cs="Arial"/>
                <w:b w:val="0"/>
                <w:bCs w:val="0"/>
                <w:sz w:val="20"/>
                <w:szCs w:val="20"/>
                <w:lang w:bidi="ar-SA"/>
              </w:rPr>
              <w:t>No</w:t>
            </w:r>
          </w:p>
        </w:tc>
        <w:tc>
          <w:tcPr>
            <w:tcW w:w="623" w:type="pct"/>
          </w:tcPr>
          <w:p w14:paraId="6BDCB903" w14:textId="77777777" w:rsidR="00383E38" w:rsidRPr="00206464" w:rsidRDefault="00383E38" w:rsidP="00075BF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206464">
              <w:rPr>
                <w:rFonts w:ascii="Arial" w:hAnsi="Arial" w:cs="Arial"/>
                <w:sz w:val="20"/>
                <w:szCs w:val="20"/>
              </w:rPr>
              <w:t>15</w:t>
            </w:r>
          </w:p>
        </w:tc>
        <w:tc>
          <w:tcPr>
            <w:tcW w:w="692" w:type="pct"/>
          </w:tcPr>
          <w:p w14:paraId="0DB2939E" w14:textId="77777777" w:rsidR="00383E38" w:rsidRPr="00206464" w:rsidRDefault="00383E38" w:rsidP="00075BF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2.77%</w:t>
            </w:r>
          </w:p>
        </w:tc>
        <w:tc>
          <w:tcPr>
            <w:tcW w:w="1452" w:type="pct"/>
          </w:tcPr>
          <w:p w14:paraId="16D5BAB1" w14:textId="77777777" w:rsidR="00383E38" w:rsidRPr="00206464" w:rsidRDefault="00383E38" w:rsidP="00075BF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0.83%, 4.71%</w:t>
            </w:r>
          </w:p>
        </w:tc>
      </w:tr>
    </w:tbl>
    <w:p w14:paraId="74007FD8" w14:textId="30F1647A" w:rsidR="00383E38" w:rsidRDefault="00383E38" w:rsidP="00075BF6">
      <w:pPr>
        <w:pStyle w:val="Heading3"/>
        <w:jc w:val="both"/>
        <w:rPr>
          <w:rFonts w:ascii="Arial" w:hAnsi="Arial" w:cs="Arial"/>
          <w:color w:val="auto"/>
          <w:sz w:val="20"/>
          <w:szCs w:val="20"/>
        </w:rPr>
      </w:pPr>
      <w:bookmarkStart w:id="29" w:name="_Toc151600410"/>
      <w:r w:rsidRPr="00206464">
        <w:rPr>
          <w:rFonts w:ascii="Arial" w:hAnsi="Arial" w:cs="Arial"/>
          <w:b/>
          <w:color w:val="auto"/>
          <w:sz w:val="20"/>
          <w:szCs w:val="20"/>
        </w:rPr>
        <w:t>Children put to the breast within one hour of birth</w:t>
      </w:r>
      <w:bookmarkEnd w:id="29"/>
      <w:r w:rsidR="002C773C" w:rsidRPr="00206464">
        <w:rPr>
          <w:rFonts w:ascii="Arial" w:hAnsi="Arial" w:cs="Arial"/>
          <w:b/>
          <w:color w:val="auto"/>
          <w:sz w:val="20"/>
          <w:szCs w:val="20"/>
        </w:rPr>
        <w:t>:</w:t>
      </w:r>
      <w:r w:rsidRPr="00206464">
        <w:rPr>
          <w:rFonts w:ascii="Arial" w:hAnsi="Arial" w:cs="Arial"/>
          <w:b/>
          <w:color w:val="auto"/>
          <w:sz w:val="20"/>
          <w:szCs w:val="20"/>
        </w:rPr>
        <w:t xml:space="preserve"> </w:t>
      </w:r>
      <w:r w:rsidR="003A15BC" w:rsidRPr="00206464">
        <w:rPr>
          <w:rFonts w:ascii="Arial" w:hAnsi="Arial" w:cs="Arial"/>
          <w:color w:val="auto"/>
          <w:sz w:val="20"/>
          <w:szCs w:val="20"/>
        </w:rPr>
        <w:t xml:space="preserve">The prevalence of early initiation of breastfeeding among children aged 0-23 months within the </w:t>
      </w:r>
      <w:r w:rsidR="00525EE6">
        <w:rPr>
          <w:rFonts w:ascii="Arial" w:hAnsi="Arial" w:cs="Arial"/>
          <w:color w:val="auto"/>
          <w:sz w:val="20"/>
          <w:szCs w:val="20"/>
        </w:rPr>
        <w:t>Rohingya</w:t>
      </w:r>
      <w:r w:rsidR="003A15BC" w:rsidRPr="00206464">
        <w:rPr>
          <w:rFonts w:ascii="Arial" w:hAnsi="Arial" w:cs="Arial"/>
          <w:color w:val="auto"/>
          <w:sz w:val="20"/>
          <w:szCs w:val="20"/>
        </w:rPr>
        <w:t xml:space="preserve"> community </w:t>
      </w:r>
      <w:r w:rsidR="00CE1A3C" w:rsidRPr="00206464">
        <w:rPr>
          <w:rFonts w:ascii="Arial" w:hAnsi="Arial" w:cs="Arial"/>
          <w:color w:val="auto"/>
          <w:sz w:val="20"/>
          <w:szCs w:val="20"/>
        </w:rPr>
        <w:t>is</w:t>
      </w:r>
      <w:r w:rsidR="003A15BC" w:rsidRPr="00206464">
        <w:rPr>
          <w:rFonts w:ascii="Arial" w:hAnsi="Arial" w:cs="Arial"/>
          <w:color w:val="auto"/>
          <w:sz w:val="20"/>
          <w:szCs w:val="20"/>
        </w:rPr>
        <w:t xml:space="preserve"> 8</w:t>
      </w:r>
      <w:r w:rsidR="00F44C77">
        <w:rPr>
          <w:rFonts w:ascii="Arial" w:hAnsi="Arial" w:cs="Arial"/>
          <w:color w:val="auto"/>
          <w:sz w:val="20"/>
          <w:szCs w:val="20"/>
        </w:rPr>
        <w:t>4</w:t>
      </w:r>
      <w:r w:rsidR="003A15BC" w:rsidRPr="00206464">
        <w:rPr>
          <w:rFonts w:ascii="Arial" w:hAnsi="Arial" w:cs="Arial"/>
          <w:color w:val="auto"/>
          <w:sz w:val="20"/>
          <w:szCs w:val="20"/>
        </w:rPr>
        <w:t>.</w:t>
      </w:r>
      <w:r w:rsidR="00F44C77">
        <w:rPr>
          <w:rFonts w:ascii="Arial" w:hAnsi="Arial" w:cs="Arial"/>
          <w:color w:val="auto"/>
          <w:sz w:val="20"/>
          <w:szCs w:val="20"/>
        </w:rPr>
        <w:t>1</w:t>
      </w:r>
      <w:r w:rsidR="003A15BC" w:rsidRPr="00206464">
        <w:rPr>
          <w:rFonts w:ascii="Arial" w:hAnsi="Arial" w:cs="Arial"/>
          <w:color w:val="auto"/>
          <w:sz w:val="20"/>
          <w:szCs w:val="20"/>
        </w:rPr>
        <w:t xml:space="preserve">%. </w:t>
      </w:r>
    </w:p>
    <w:p w14:paraId="6F674DB1" w14:textId="77777777" w:rsidR="007D3083" w:rsidRDefault="007D3083" w:rsidP="007D3083"/>
    <w:p w14:paraId="0E8BCA4A" w14:textId="1568C43D" w:rsidR="007D3083" w:rsidRPr="007D3083" w:rsidRDefault="007D3083" w:rsidP="007D3083">
      <w:r>
        <w:lastRenderedPageBreak/>
        <w:t xml:space="preserve">Table </w:t>
      </w:r>
      <w:proofErr w:type="gramStart"/>
      <w:r>
        <w:t>4 :</w:t>
      </w:r>
      <w:proofErr w:type="gramEnd"/>
      <w:r>
        <w:t xml:space="preserve"> </w:t>
      </w:r>
      <w:r w:rsidR="00E530AB" w:rsidRPr="00206464">
        <w:rPr>
          <w:rFonts w:ascii="Arial" w:eastAsia="Times New Roman" w:hAnsi="Arial" w:cs="Arial"/>
          <w:sz w:val="20"/>
          <w:szCs w:val="20"/>
          <w:lang w:bidi="ar-SA"/>
        </w:rPr>
        <w:t>Early initiation of Breastfeeding</w:t>
      </w:r>
    </w:p>
    <w:tbl>
      <w:tblPr>
        <w:tblStyle w:val="PlainTable1"/>
        <w:tblW w:w="5000" w:type="pct"/>
        <w:tblLayout w:type="fixed"/>
        <w:tblLook w:val="04A0" w:firstRow="1" w:lastRow="0" w:firstColumn="1" w:lastColumn="0" w:noHBand="0" w:noVBand="1"/>
      </w:tblPr>
      <w:tblGrid>
        <w:gridCol w:w="4945"/>
        <w:gridCol w:w="1262"/>
        <w:gridCol w:w="1348"/>
        <w:gridCol w:w="1795"/>
      </w:tblGrid>
      <w:tr w:rsidR="00D24A66" w:rsidRPr="00206464" w14:paraId="040B04D6" w14:textId="77777777" w:rsidTr="00D24A66">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644" w:type="pct"/>
            <w:shd w:val="clear" w:color="auto" w:fill="B4C6E7" w:themeFill="accent1" w:themeFillTint="66"/>
            <w:noWrap/>
            <w:hideMark/>
          </w:tcPr>
          <w:p w14:paraId="523571EF" w14:textId="2A4BFA1F" w:rsidR="00383E38" w:rsidRPr="00206464" w:rsidRDefault="00383E38" w:rsidP="00075BF6">
            <w:pPr>
              <w:jc w:val="both"/>
              <w:rPr>
                <w:rFonts w:ascii="Arial" w:eastAsia="Times New Roman" w:hAnsi="Arial" w:cs="Arial"/>
                <w:sz w:val="20"/>
                <w:szCs w:val="20"/>
                <w:lang w:bidi="ar-SA"/>
              </w:rPr>
            </w:pPr>
            <w:r w:rsidRPr="00206464">
              <w:rPr>
                <w:rFonts w:ascii="Arial" w:eastAsia="Times New Roman" w:hAnsi="Arial" w:cs="Arial"/>
                <w:sz w:val="20"/>
                <w:szCs w:val="20"/>
                <w:lang w:bidi="ar-SA"/>
              </w:rPr>
              <w:t>Early initiation of Breastfeeding (N=</w:t>
            </w:r>
            <w:r w:rsidR="00CE2571" w:rsidRPr="00206464">
              <w:rPr>
                <w:rFonts w:ascii="Arial" w:eastAsia="Times New Roman" w:hAnsi="Arial" w:cs="Arial"/>
                <w:sz w:val="20"/>
                <w:szCs w:val="20"/>
                <w:lang w:bidi="ar-SA"/>
              </w:rPr>
              <w:t>541</w:t>
            </w:r>
            <w:r w:rsidRPr="00206464">
              <w:rPr>
                <w:rFonts w:ascii="Arial" w:eastAsia="Times New Roman" w:hAnsi="Arial" w:cs="Arial"/>
                <w:sz w:val="20"/>
                <w:szCs w:val="20"/>
                <w:lang w:bidi="ar-SA"/>
              </w:rPr>
              <w:t>)</w:t>
            </w:r>
          </w:p>
        </w:tc>
        <w:tc>
          <w:tcPr>
            <w:tcW w:w="675" w:type="pct"/>
            <w:shd w:val="clear" w:color="auto" w:fill="B4C6E7" w:themeFill="accent1" w:themeFillTint="66"/>
            <w:noWrap/>
            <w:hideMark/>
          </w:tcPr>
          <w:p w14:paraId="6760D063" w14:textId="77777777" w:rsidR="00383E38" w:rsidRPr="00206464" w:rsidRDefault="00383E38" w:rsidP="00075BF6">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 xml:space="preserve">Frequency </w:t>
            </w:r>
          </w:p>
        </w:tc>
        <w:tc>
          <w:tcPr>
            <w:tcW w:w="721" w:type="pct"/>
            <w:shd w:val="clear" w:color="auto" w:fill="B4C6E7" w:themeFill="accent1" w:themeFillTint="66"/>
            <w:noWrap/>
            <w:hideMark/>
          </w:tcPr>
          <w:p w14:paraId="08275BC1" w14:textId="77777777" w:rsidR="00383E38" w:rsidRPr="00206464" w:rsidRDefault="00383E38" w:rsidP="00075BF6">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 xml:space="preserve">Percentage </w:t>
            </w:r>
          </w:p>
        </w:tc>
        <w:tc>
          <w:tcPr>
            <w:tcW w:w="960" w:type="pct"/>
            <w:shd w:val="clear" w:color="auto" w:fill="B4C6E7" w:themeFill="accent1" w:themeFillTint="66"/>
            <w:noWrap/>
            <w:hideMark/>
          </w:tcPr>
          <w:p w14:paraId="68F7C344" w14:textId="77777777" w:rsidR="00383E38" w:rsidRPr="00206464" w:rsidRDefault="00383E38" w:rsidP="00075BF6">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 xml:space="preserve">95% CI value </w:t>
            </w:r>
          </w:p>
        </w:tc>
      </w:tr>
      <w:tr w:rsidR="00D24A66" w:rsidRPr="00206464" w14:paraId="4887EEA2" w14:textId="77777777" w:rsidTr="00D24A66">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644" w:type="pct"/>
            <w:noWrap/>
            <w:vAlign w:val="bottom"/>
          </w:tcPr>
          <w:p w14:paraId="3ACEF19C" w14:textId="4D34010B" w:rsidR="00383E38" w:rsidRPr="00206464" w:rsidRDefault="00FC3C5F" w:rsidP="00075BF6">
            <w:pPr>
              <w:jc w:val="both"/>
              <w:rPr>
                <w:rFonts w:ascii="Arial" w:eastAsia="Times New Roman" w:hAnsi="Arial" w:cs="Arial"/>
                <w:b w:val="0"/>
                <w:bCs w:val="0"/>
                <w:sz w:val="20"/>
                <w:szCs w:val="20"/>
                <w:lang w:bidi="ar-SA"/>
              </w:rPr>
            </w:pPr>
            <w:r w:rsidRPr="00206464">
              <w:rPr>
                <w:rFonts w:ascii="Arial" w:eastAsia="Times New Roman" w:hAnsi="Arial" w:cs="Arial"/>
                <w:b w:val="0"/>
                <w:bCs w:val="0"/>
                <w:sz w:val="20"/>
                <w:szCs w:val="20"/>
                <w:lang w:bidi="ar-SA"/>
              </w:rPr>
              <w:t xml:space="preserve">Don’t </w:t>
            </w:r>
            <w:r w:rsidR="00383E38" w:rsidRPr="00206464">
              <w:rPr>
                <w:rFonts w:ascii="Arial" w:eastAsia="Times New Roman" w:hAnsi="Arial" w:cs="Arial"/>
                <w:b w:val="0"/>
                <w:bCs w:val="0"/>
                <w:sz w:val="20"/>
                <w:szCs w:val="20"/>
                <w:lang w:bidi="ar-SA"/>
              </w:rPr>
              <w:t>know</w:t>
            </w:r>
          </w:p>
        </w:tc>
        <w:tc>
          <w:tcPr>
            <w:tcW w:w="675" w:type="pct"/>
            <w:vAlign w:val="bottom"/>
          </w:tcPr>
          <w:p w14:paraId="3017C989" w14:textId="77777777" w:rsidR="00383E38" w:rsidRPr="00206464" w:rsidRDefault="00383E38" w:rsidP="00075BF6">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6</w:t>
            </w:r>
          </w:p>
        </w:tc>
        <w:tc>
          <w:tcPr>
            <w:tcW w:w="721" w:type="pct"/>
          </w:tcPr>
          <w:p w14:paraId="1B9B5AC6" w14:textId="77777777" w:rsidR="00383E38" w:rsidRPr="00206464" w:rsidRDefault="00383E38" w:rsidP="00075BF6">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1.11%</w:t>
            </w:r>
          </w:p>
        </w:tc>
        <w:tc>
          <w:tcPr>
            <w:tcW w:w="960" w:type="pct"/>
          </w:tcPr>
          <w:p w14:paraId="31F614C7" w14:textId="77777777" w:rsidR="00383E38" w:rsidRPr="00206464" w:rsidRDefault="00383E38" w:rsidP="00075BF6">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0.14%,2.08%</w:t>
            </w:r>
          </w:p>
        </w:tc>
      </w:tr>
      <w:tr w:rsidR="00D24A66" w:rsidRPr="00206464" w14:paraId="08AD025B" w14:textId="77777777" w:rsidTr="00D24A66">
        <w:trPr>
          <w:trHeight w:val="274"/>
        </w:trPr>
        <w:tc>
          <w:tcPr>
            <w:cnfStyle w:val="001000000000" w:firstRow="0" w:lastRow="0" w:firstColumn="1" w:lastColumn="0" w:oddVBand="0" w:evenVBand="0" w:oddHBand="0" w:evenHBand="0" w:firstRowFirstColumn="0" w:firstRowLastColumn="0" w:lastRowFirstColumn="0" w:lastRowLastColumn="0"/>
            <w:tcW w:w="2644" w:type="pct"/>
            <w:noWrap/>
            <w:vAlign w:val="bottom"/>
          </w:tcPr>
          <w:p w14:paraId="21DA9C9D" w14:textId="65D0EF97" w:rsidR="00383E38" w:rsidRPr="00206464" w:rsidRDefault="00240A1F" w:rsidP="00075BF6">
            <w:pPr>
              <w:jc w:val="both"/>
              <w:rPr>
                <w:rFonts w:ascii="Arial" w:eastAsia="Times New Roman" w:hAnsi="Arial" w:cs="Arial"/>
                <w:b w:val="0"/>
                <w:bCs w:val="0"/>
                <w:sz w:val="20"/>
                <w:szCs w:val="20"/>
                <w:lang w:bidi="ar-SA"/>
              </w:rPr>
            </w:pPr>
            <w:r w:rsidRPr="00206464">
              <w:rPr>
                <w:rFonts w:ascii="Arial" w:eastAsia="Times New Roman" w:hAnsi="Arial" w:cs="Arial"/>
                <w:b w:val="0"/>
                <w:bCs w:val="0"/>
                <w:sz w:val="20"/>
                <w:szCs w:val="20"/>
                <w:lang w:bidi="ar-SA"/>
              </w:rPr>
              <w:t>I</w:t>
            </w:r>
            <w:r w:rsidR="00383E38" w:rsidRPr="00206464">
              <w:rPr>
                <w:rFonts w:ascii="Arial" w:eastAsia="Times New Roman" w:hAnsi="Arial" w:cs="Arial"/>
                <w:b w:val="0"/>
                <w:bCs w:val="0"/>
                <w:sz w:val="20"/>
                <w:szCs w:val="20"/>
                <w:lang w:bidi="ar-SA"/>
              </w:rPr>
              <w:t>mmediately</w:t>
            </w:r>
            <w:r w:rsidRPr="00206464">
              <w:rPr>
                <w:rFonts w:ascii="Arial" w:eastAsia="Times New Roman" w:hAnsi="Arial" w:cs="Arial"/>
                <w:b w:val="0"/>
                <w:bCs w:val="0"/>
                <w:sz w:val="20"/>
                <w:szCs w:val="20"/>
                <w:lang w:bidi="ar-SA"/>
              </w:rPr>
              <w:t xml:space="preserve"> </w:t>
            </w:r>
            <w:r w:rsidR="00383E38" w:rsidRPr="00206464">
              <w:rPr>
                <w:rFonts w:ascii="Arial" w:eastAsia="Times New Roman" w:hAnsi="Arial" w:cs="Arial"/>
                <w:b w:val="0"/>
                <w:bCs w:val="0"/>
                <w:sz w:val="20"/>
                <w:szCs w:val="20"/>
                <w:lang w:bidi="ar-SA"/>
              </w:rPr>
              <w:t>after</w:t>
            </w:r>
            <w:r w:rsidR="00FC3C5F" w:rsidRPr="00206464">
              <w:rPr>
                <w:rFonts w:ascii="Arial" w:eastAsia="Times New Roman" w:hAnsi="Arial" w:cs="Arial"/>
                <w:b w:val="0"/>
                <w:bCs w:val="0"/>
                <w:sz w:val="20"/>
                <w:szCs w:val="20"/>
                <w:lang w:bidi="ar-SA"/>
              </w:rPr>
              <w:t xml:space="preserve"> </w:t>
            </w:r>
            <w:r w:rsidR="00383E38" w:rsidRPr="00206464">
              <w:rPr>
                <w:rFonts w:ascii="Arial" w:eastAsia="Times New Roman" w:hAnsi="Arial" w:cs="Arial"/>
                <w:b w:val="0"/>
                <w:bCs w:val="0"/>
                <w:sz w:val="20"/>
                <w:szCs w:val="20"/>
                <w:lang w:bidi="ar-SA"/>
              </w:rPr>
              <w:t>birth</w:t>
            </w:r>
          </w:p>
        </w:tc>
        <w:tc>
          <w:tcPr>
            <w:tcW w:w="675" w:type="pct"/>
            <w:vAlign w:val="bottom"/>
          </w:tcPr>
          <w:p w14:paraId="5AB6EBC1" w14:textId="133D1090" w:rsidR="00383E38" w:rsidRPr="00206464" w:rsidRDefault="00383E38" w:rsidP="00075BF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27</w:t>
            </w:r>
            <w:r w:rsidR="00711545" w:rsidRPr="00206464">
              <w:rPr>
                <w:rFonts w:ascii="Arial" w:eastAsia="Times New Roman" w:hAnsi="Arial" w:cs="Arial"/>
                <w:sz w:val="20"/>
                <w:szCs w:val="20"/>
                <w:lang w:bidi="ar-SA"/>
              </w:rPr>
              <w:t>6</w:t>
            </w:r>
          </w:p>
        </w:tc>
        <w:tc>
          <w:tcPr>
            <w:tcW w:w="721" w:type="pct"/>
          </w:tcPr>
          <w:p w14:paraId="367F3836" w14:textId="7B5B81D1" w:rsidR="00383E38" w:rsidRPr="00206464" w:rsidRDefault="00383E38" w:rsidP="00075BF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5</w:t>
            </w:r>
            <w:r w:rsidR="0073249A" w:rsidRPr="00206464">
              <w:rPr>
                <w:rFonts w:ascii="Arial" w:eastAsia="Times New Roman" w:hAnsi="Arial" w:cs="Arial"/>
                <w:sz w:val="20"/>
                <w:szCs w:val="20"/>
                <w:lang w:bidi="ar-SA"/>
              </w:rPr>
              <w:t>1</w:t>
            </w:r>
            <w:r w:rsidRPr="00206464">
              <w:rPr>
                <w:rFonts w:ascii="Arial" w:eastAsia="Times New Roman" w:hAnsi="Arial" w:cs="Arial"/>
                <w:sz w:val="20"/>
                <w:szCs w:val="20"/>
                <w:lang w:bidi="ar-SA"/>
              </w:rPr>
              <w:t>.</w:t>
            </w:r>
            <w:r w:rsidR="0073249A" w:rsidRPr="00206464">
              <w:rPr>
                <w:rFonts w:ascii="Arial" w:eastAsia="Times New Roman" w:hAnsi="Arial" w:cs="Arial"/>
                <w:sz w:val="20"/>
                <w:szCs w:val="20"/>
                <w:lang w:bidi="ar-SA"/>
              </w:rPr>
              <w:t>01</w:t>
            </w:r>
            <w:r w:rsidRPr="00206464">
              <w:rPr>
                <w:rFonts w:ascii="Arial" w:eastAsia="Times New Roman" w:hAnsi="Arial" w:cs="Arial"/>
                <w:sz w:val="20"/>
                <w:szCs w:val="20"/>
                <w:lang w:bidi="ar-SA"/>
              </w:rPr>
              <w:t>%</w:t>
            </w:r>
          </w:p>
        </w:tc>
        <w:tc>
          <w:tcPr>
            <w:tcW w:w="960" w:type="pct"/>
          </w:tcPr>
          <w:p w14:paraId="499C3513" w14:textId="77777777" w:rsidR="00383E38" w:rsidRPr="00206464" w:rsidRDefault="00383E38" w:rsidP="00075BF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45.74%,55.18%</w:t>
            </w:r>
          </w:p>
        </w:tc>
      </w:tr>
      <w:tr w:rsidR="00D24A66" w:rsidRPr="00206464" w14:paraId="77821ACE" w14:textId="77777777" w:rsidTr="00D24A66">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644" w:type="pct"/>
            <w:noWrap/>
            <w:vAlign w:val="bottom"/>
          </w:tcPr>
          <w:p w14:paraId="70401879" w14:textId="455FDC9A" w:rsidR="00383E38" w:rsidRPr="00206464" w:rsidRDefault="006D263A" w:rsidP="00075BF6">
            <w:pPr>
              <w:jc w:val="both"/>
              <w:rPr>
                <w:rFonts w:ascii="Arial" w:eastAsia="Times New Roman" w:hAnsi="Arial" w:cs="Arial"/>
                <w:b w:val="0"/>
                <w:bCs w:val="0"/>
                <w:sz w:val="20"/>
                <w:szCs w:val="20"/>
                <w:lang w:bidi="ar-SA"/>
              </w:rPr>
            </w:pPr>
            <w:r w:rsidRPr="00206464">
              <w:rPr>
                <w:rFonts w:ascii="Arial" w:eastAsia="Times New Roman" w:hAnsi="Arial" w:cs="Arial"/>
                <w:b w:val="0"/>
                <w:bCs w:val="0"/>
                <w:sz w:val="20"/>
                <w:szCs w:val="20"/>
                <w:lang w:bidi="ar-SA"/>
              </w:rPr>
              <w:t>L</w:t>
            </w:r>
            <w:r w:rsidR="00383E38" w:rsidRPr="00206464">
              <w:rPr>
                <w:rFonts w:ascii="Arial" w:eastAsia="Times New Roman" w:hAnsi="Arial" w:cs="Arial"/>
                <w:b w:val="0"/>
                <w:bCs w:val="0"/>
                <w:sz w:val="20"/>
                <w:szCs w:val="20"/>
                <w:lang w:bidi="ar-SA"/>
              </w:rPr>
              <w:t>ess</w:t>
            </w:r>
            <w:r w:rsidRPr="00206464">
              <w:rPr>
                <w:rFonts w:ascii="Arial" w:eastAsia="Times New Roman" w:hAnsi="Arial" w:cs="Arial"/>
                <w:b w:val="0"/>
                <w:bCs w:val="0"/>
                <w:sz w:val="20"/>
                <w:szCs w:val="20"/>
                <w:lang w:bidi="ar-SA"/>
              </w:rPr>
              <w:t xml:space="preserve"> </w:t>
            </w:r>
            <w:r w:rsidR="00383E38" w:rsidRPr="00206464">
              <w:rPr>
                <w:rFonts w:ascii="Arial" w:eastAsia="Times New Roman" w:hAnsi="Arial" w:cs="Arial"/>
                <w:b w:val="0"/>
                <w:bCs w:val="0"/>
                <w:sz w:val="20"/>
                <w:szCs w:val="20"/>
                <w:lang w:bidi="ar-SA"/>
              </w:rPr>
              <w:t>than</w:t>
            </w:r>
            <w:r w:rsidRPr="00206464">
              <w:rPr>
                <w:rFonts w:ascii="Arial" w:eastAsia="Times New Roman" w:hAnsi="Arial" w:cs="Arial"/>
                <w:b w:val="0"/>
                <w:bCs w:val="0"/>
                <w:sz w:val="20"/>
                <w:szCs w:val="20"/>
                <w:lang w:bidi="ar-SA"/>
              </w:rPr>
              <w:t xml:space="preserve"> </w:t>
            </w:r>
            <w:r w:rsidR="00383E38" w:rsidRPr="00206464">
              <w:rPr>
                <w:rFonts w:ascii="Arial" w:eastAsia="Times New Roman" w:hAnsi="Arial" w:cs="Arial"/>
                <w:b w:val="0"/>
                <w:bCs w:val="0"/>
                <w:sz w:val="20"/>
                <w:szCs w:val="20"/>
                <w:lang w:bidi="ar-SA"/>
              </w:rPr>
              <w:t>1</w:t>
            </w:r>
            <w:r w:rsidRPr="00206464">
              <w:rPr>
                <w:rFonts w:ascii="Arial" w:eastAsia="Times New Roman" w:hAnsi="Arial" w:cs="Arial"/>
                <w:b w:val="0"/>
                <w:bCs w:val="0"/>
                <w:sz w:val="20"/>
                <w:szCs w:val="20"/>
                <w:lang w:bidi="ar-SA"/>
              </w:rPr>
              <w:t xml:space="preserve"> </w:t>
            </w:r>
            <w:r w:rsidR="00383E38" w:rsidRPr="00206464">
              <w:rPr>
                <w:rFonts w:ascii="Arial" w:eastAsia="Times New Roman" w:hAnsi="Arial" w:cs="Arial"/>
                <w:b w:val="0"/>
                <w:bCs w:val="0"/>
                <w:sz w:val="20"/>
                <w:szCs w:val="20"/>
                <w:lang w:bidi="ar-SA"/>
              </w:rPr>
              <w:t>hour</w:t>
            </w:r>
            <w:r w:rsidR="006766BF" w:rsidRPr="00206464">
              <w:rPr>
                <w:rFonts w:ascii="Arial" w:eastAsia="Times New Roman" w:hAnsi="Arial" w:cs="Arial"/>
                <w:b w:val="0"/>
                <w:bCs w:val="0"/>
                <w:sz w:val="20"/>
                <w:szCs w:val="20"/>
                <w:lang w:bidi="ar-SA"/>
              </w:rPr>
              <w:t>,</w:t>
            </w:r>
            <w:r w:rsidRPr="00206464">
              <w:rPr>
                <w:rFonts w:ascii="Arial" w:eastAsia="Times New Roman" w:hAnsi="Arial" w:cs="Arial"/>
                <w:b w:val="0"/>
                <w:bCs w:val="0"/>
                <w:sz w:val="20"/>
                <w:szCs w:val="20"/>
                <w:lang w:bidi="ar-SA"/>
              </w:rPr>
              <w:t xml:space="preserve"> </w:t>
            </w:r>
            <w:r w:rsidR="00383E38" w:rsidRPr="00206464">
              <w:rPr>
                <w:rFonts w:ascii="Arial" w:eastAsia="Times New Roman" w:hAnsi="Arial" w:cs="Arial"/>
                <w:b w:val="0"/>
                <w:bCs w:val="0"/>
                <w:sz w:val="20"/>
                <w:szCs w:val="20"/>
                <w:lang w:bidi="ar-SA"/>
              </w:rPr>
              <w:t>though</w:t>
            </w:r>
            <w:r w:rsidR="006766BF" w:rsidRPr="00206464">
              <w:rPr>
                <w:rFonts w:ascii="Arial" w:eastAsia="Times New Roman" w:hAnsi="Arial" w:cs="Arial"/>
                <w:b w:val="0"/>
                <w:bCs w:val="0"/>
                <w:sz w:val="20"/>
                <w:szCs w:val="20"/>
                <w:lang w:bidi="ar-SA"/>
              </w:rPr>
              <w:t xml:space="preserve"> </w:t>
            </w:r>
            <w:r w:rsidR="00383E38" w:rsidRPr="00206464">
              <w:rPr>
                <w:rFonts w:ascii="Arial" w:eastAsia="Times New Roman" w:hAnsi="Arial" w:cs="Arial"/>
                <w:b w:val="0"/>
                <w:bCs w:val="0"/>
                <w:sz w:val="20"/>
                <w:szCs w:val="20"/>
                <w:lang w:bidi="ar-SA"/>
              </w:rPr>
              <w:t>not</w:t>
            </w:r>
            <w:r w:rsidR="006766BF" w:rsidRPr="00206464">
              <w:rPr>
                <w:rFonts w:ascii="Arial" w:eastAsia="Times New Roman" w:hAnsi="Arial" w:cs="Arial"/>
                <w:b w:val="0"/>
                <w:bCs w:val="0"/>
                <w:sz w:val="20"/>
                <w:szCs w:val="20"/>
                <w:lang w:bidi="ar-SA"/>
              </w:rPr>
              <w:t xml:space="preserve"> </w:t>
            </w:r>
            <w:r w:rsidR="00383E38" w:rsidRPr="00206464">
              <w:rPr>
                <w:rFonts w:ascii="Arial" w:eastAsia="Times New Roman" w:hAnsi="Arial" w:cs="Arial"/>
                <w:b w:val="0"/>
                <w:bCs w:val="0"/>
                <w:sz w:val="20"/>
                <w:szCs w:val="20"/>
                <w:lang w:bidi="ar-SA"/>
              </w:rPr>
              <w:t>immediately</w:t>
            </w:r>
            <w:r w:rsidR="006766BF" w:rsidRPr="00206464">
              <w:rPr>
                <w:rFonts w:ascii="Arial" w:eastAsia="Times New Roman" w:hAnsi="Arial" w:cs="Arial"/>
                <w:b w:val="0"/>
                <w:bCs w:val="0"/>
                <w:sz w:val="20"/>
                <w:szCs w:val="20"/>
                <w:lang w:bidi="ar-SA"/>
              </w:rPr>
              <w:t xml:space="preserve"> </w:t>
            </w:r>
            <w:r w:rsidR="00383E38" w:rsidRPr="00206464">
              <w:rPr>
                <w:rFonts w:ascii="Arial" w:eastAsia="Times New Roman" w:hAnsi="Arial" w:cs="Arial"/>
                <w:b w:val="0"/>
                <w:bCs w:val="0"/>
                <w:sz w:val="20"/>
                <w:szCs w:val="20"/>
                <w:lang w:bidi="ar-SA"/>
              </w:rPr>
              <w:t>after</w:t>
            </w:r>
            <w:r w:rsidR="006766BF" w:rsidRPr="00206464">
              <w:rPr>
                <w:rFonts w:ascii="Arial" w:eastAsia="Times New Roman" w:hAnsi="Arial" w:cs="Arial"/>
                <w:b w:val="0"/>
                <w:bCs w:val="0"/>
                <w:sz w:val="20"/>
                <w:szCs w:val="20"/>
                <w:lang w:bidi="ar-SA"/>
              </w:rPr>
              <w:t xml:space="preserve"> </w:t>
            </w:r>
            <w:r w:rsidR="00383E38" w:rsidRPr="00206464">
              <w:rPr>
                <w:rFonts w:ascii="Arial" w:eastAsia="Times New Roman" w:hAnsi="Arial" w:cs="Arial"/>
                <w:b w:val="0"/>
                <w:bCs w:val="0"/>
                <w:sz w:val="20"/>
                <w:szCs w:val="20"/>
                <w:lang w:bidi="ar-SA"/>
              </w:rPr>
              <w:t>birth</w:t>
            </w:r>
          </w:p>
        </w:tc>
        <w:tc>
          <w:tcPr>
            <w:tcW w:w="675" w:type="pct"/>
            <w:vAlign w:val="bottom"/>
          </w:tcPr>
          <w:p w14:paraId="65F7DBBB" w14:textId="37754AD7" w:rsidR="00383E38" w:rsidRPr="00206464" w:rsidRDefault="00383E38" w:rsidP="00075BF6">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17</w:t>
            </w:r>
            <w:r w:rsidR="0073249A" w:rsidRPr="00206464">
              <w:rPr>
                <w:rFonts w:ascii="Arial" w:eastAsia="Times New Roman" w:hAnsi="Arial" w:cs="Arial"/>
                <w:sz w:val="20"/>
                <w:szCs w:val="20"/>
                <w:lang w:bidi="ar-SA"/>
              </w:rPr>
              <w:t>9</w:t>
            </w:r>
          </w:p>
        </w:tc>
        <w:tc>
          <w:tcPr>
            <w:tcW w:w="721" w:type="pct"/>
          </w:tcPr>
          <w:p w14:paraId="70B585D9" w14:textId="475DB823" w:rsidR="00383E38" w:rsidRPr="00206464" w:rsidRDefault="00383E38" w:rsidP="00075BF6">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3</w:t>
            </w:r>
            <w:r w:rsidR="002D5EA0" w:rsidRPr="00206464">
              <w:rPr>
                <w:rFonts w:ascii="Arial" w:eastAsia="Times New Roman" w:hAnsi="Arial" w:cs="Arial"/>
                <w:sz w:val="20"/>
                <w:szCs w:val="20"/>
                <w:lang w:bidi="ar-SA"/>
              </w:rPr>
              <w:t>3.09</w:t>
            </w:r>
            <w:r w:rsidRPr="00206464">
              <w:rPr>
                <w:rFonts w:ascii="Arial" w:eastAsia="Times New Roman" w:hAnsi="Arial" w:cs="Arial"/>
                <w:sz w:val="20"/>
                <w:szCs w:val="20"/>
                <w:lang w:bidi="ar-SA"/>
              </w:rPr>
              <w:t>%</w:t>
            </w:r>
          </w:p>
        </w:tc>
        <w:tc>
          <w:tcPr>
            <w:tcW w:w="960" w:type="pct"/>
          </w:tcPr>
          <w:p w14:paraId="7EDCCBC4" w14:textId="77777777" w:rsidR="00383E38" w:rsidRPr="00206464" w:rsidRDefault="00383E38" w:rsidP="00075BF6">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28.33%,37.15%</w:t>
            </w:r>
          </w:p>
        </w:tc>
      </w:tr>
      <w:tr w:rsidR="00D24A66" w:rsidRPr="00206464" w14:paraId="44D28590" w14:textId="77777777" w:rsidTr="00D24A66">
        <w:trPr>
          <w:trHeight w:val="274"/>
        </w:trPr>
        <w:tc>
          <w:tcPr>
            <w:cnfStyle w:val="001000000000" w:firstRow="0" w:lastRow="0" w:firstColumn="1" w:lastColumn="0" w:oddVBand="0" w:evenVBand="0" w:oddHBand="0" w:evenHBand="0" w:firstRowFirstColumn="0" w:firstRowLastColumn="0" w:lastRowFirstColumn="0" w:lastRowLastColumn="0"/>
            <w:tcW w:w="2644" w:type="pct"/>
            <w:noWrap/>
            <w:vAlign w:val="bottom"/>
          </w:tcPr>
          <w:p w14:paraId="4E31D9E6" w14:textId="2B20E321" w:rsidR="00254393" w:rsidRPr="00206464" w:rsidRDefault="00254393" w:rsidP="00075BF6">
            <w:pPr>
              <w:jc w:val="both"/>
              <w:rPr>
                <w:rFonts w:ascii="Arial" w:eastAsia="Times New Roman" w:hAnsi="Arial" w:cs="Arial"/>
                <w:b w:val="0"/>
                <w:bCs w:val="0"/>
                <w:sz w:val="20"/>
                <w:szCs w:val="20"/>
                <w:lang w:bidi="ar-SA"/>
              </w:rPr>
            </w:pPr>
            <w:r w:rsidRPr="00206464">
              <w:rPr>
                <w:rFonts w:ascii="Arial" w:eastAsia="Times New Roman" w:hAnsi="Arial" w:cs="Arial"/>
                <w:b w:val="0"/>
                <w:bCs w:val="0"/>
                <w:sz w:val="20"/>
                <w:szCs w:val="20"/>
                <w:lang w:bidi="ar-SA"/>
              </w:rPr>
              <w:t>Between 1 and 24 hours after birth</w:t>
            </w:r>
          </w:p>
        </w:tc>
        <w:tc>
          <w:tcPr>
            <w:tcW w:w="675" w:type="pct"/>
            <w:vAlign w:val="bottom"/>
          </w:tcPr>
          <w:p w14:paraId="69811B4D" w14:textId="76E7937C" w:rsidR="00254393" w:rsidRPr="00206464" w:rsidRDefault="00C00070" w:rsidP="00075BF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6</w:t>
            </w:r>
            <w:r w:rsidR="00254393" w:rsidRPr="00206464">
              <w:rPr>
                <w:rFonts w:ascii="Arial" w:eastAsia="Times New Roman" w:hAnsi="Arial" w:cs="Arial"/>
                <w:sz w:val="20"/>
                <w:szCs w:val="20"/>
                <w:lang w:bidi="ar-SA"/>
              </w:rPr>
              <w:t>8</w:t>
            </w:r>
          </w:p>
        </w:tc>
        <w:tc>
          <w:tcPr>
            <w:tcW w:w="721" w:type="pct"/>
          </w:tcPr>
          <w:p w14:paraId="19015582" w14:textId="554E8C29" w:rsidR="00254393" w:rsidRPr="00206464" w:rsidRDefault="00254393" w:rsidP="00075BF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1</w:t>
            </w:r>
            <w:r w:rsidR="00C00070" w:rsidRPr="00206464">
              <w:rPr>
                <w:rFonts w:ascii="Arial" w:eastAsia="Times New Roman" w:hAnsi="Arial" w:cs="Arial"/>
                <w:sz w:val="20"/>
                <w:szCs w:val="20"/>
                <w:lang w:bidi="ar-SA"/>
              </w:rPr>
              <w:t>5.57</w:t>
            </w:r>
            <w:r w:rsidRPr="00206464">
              <w:rPr>
                <w:rFonts w:ascii="Arial" w:eastAsia="Times New Roman" w:hAnsi="Arial" w:cs="Arial"/>
                <w:sz w:val="20"/>
                <w:szCs w:val="20"/>
                <w:lang w:bidi="ar-SA"/>
              </w:rPr>
              <w:t>%</w:t>
            </w:r>
          </w:p>
        </w:tc>
        <w:tc>
          <w:tcPr>
            <w:tcW w:w="960" w:type="pct"/>
          </w:tcPr>
          <w:p w14:paraId="633A0B5B" w14:textId="578A6305" w:rsidR="00254393" w:rsidRPr="00206464" w:rsidRDefault="00C00070" w:rsidP="00075BF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12</w:t>
            </w:r>
            <w:r w:rsidR="00254393" w:rsidRPr="00206464">
              <w:rPr>
                <w:rFonts w:ascii="Arial" w:eastAsia="Times New Roman" w:hAnsi="Arial" w:cs="Arial"/>
                <w:sz w:val="20"/>
                <w:szCs w:val="20"/>
                <w:lang w:bidi="ar-SA"/>
              </w:rPr>
              <w:t>.06%,1</w:t>
            </w:r>
            <w:r w:rsidRPr="00206464">
              <w:rPr>
                <w:rFonts w:ascii="Arial" w:eastAsia="Times New Roman" w:hAnsi="Arial" w:cs="Arial"/>
                <w:sz w:val="20"/>
                <w:szCs w:val="20"/>
                <w:lang w:bidi="ar-SA"/>
              </w:rPr>
              <w:t>7</w:t>
            </w:r>
            <w:r w:rsidR="00254393" w:rsidRPr="00206464">
              <w:rPr>
                <w:rFonts w:ascii="Arial" w:eastAsia="Times New Roman" w:hAnsi="Arial" w:cs="Arial"/>
                <w:sz w:val="20"/>
                <w:szCs w:val="20"/>
                <w:lang w:bidi="ar-SA"/>
              </w:rPr>
              <w:t>.38%</w:t>
            </w:r>
          </w:p>
        </w:tc>
      </w:tr>
      <w:tr w:rsidR="00D24A66" w:rsidRPr="00206464" w14:paraId="1897175A" w14:textId="77777777" w:rsidTr="00D24A66">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644" w:type="pct"/>
            <w:noWrap/>
            <w:vAlign w:val="bottom"/>
          </w:tcPr>
          <w:p w14:paraId="554B53BC" w14:textId="0ED3BC03" w:rsidR="00254393" w:rsidRPr="00206464" w:rsidRDefault="00254393" w:rsidP="00075BF6">
            <w:pPr>
              <w:jc w:val="both"/>
              <w:rPr>
                <w:rFonts w:ascii="Arial" w:eastAsia="Times New Roman" w:hAnsi="Arial" w:cs="Arial"/>
                <w:b w:val="0"/>
                <w:bCs w:val="0"/>
                <w:sz w:val="20"/>
                <w:szCs w:val="20"/>
                <w:lang w:bidi="ar-SA"/>
              </w:rPr>
            </w:pPr>
            <w:r w:rsidRPr="00206464">
              <w:rPr>
                <w:rFonts w:ascii="Arial" w:eastAsia="Times New Roman" w:hAnsi="Arial" w:cs="Arial"/>
                <w:b w:val="0"/>
                <w:bCs w:val="0"/>
                <w:sz w:val="20"/>
                <w:szCs w:val="20"/>
                <w:lang w:bidi="ar-SA"/>
              </w:rPr>
              <w:t>More than 24 hours after birth</w:t>
            </w:r>
          </w:p>
        </w:tc>
        <w:tc>
          <w:tcPr>
            <w:tcW w:w="675" w:type="pct"/>
            <w:vAlign w:val="bottom"/>
          </w:tcPr>
          <w:p w14:paraId="45D839B9" w14:textId="77777777" w:rsidR="00254393" w:rsidRPr="00206464" w:rsidRDefault="00254393" w:rsidP="00075BF6">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12</w:t>
            </w:r>
          </w:p>
        </w:tc>
        <w:tc>
          <w:tcPr>
            <w:tcW w:w="721" w:type="pct"/>
          </w:tcPr>
          <w:p w14:paraId="132B53AA" w14:textId="77777777" w:rsidR="00254393" w:rsidRPr="00206464" w:rsidRDefault="00254393" w:rsidP="00075BF6">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2.22%</w:t>
            </w:r>
          </w:p>
        </w:tc>
        <w:tc>
          <w:tcPr>
            <w:tcW w:w="960" w:type="pct"/>
          </w:tcPr>
          <w:p w14:paraId="003551FD" w14:textId="77777777" w:rsidR="00254393" w:rsidRPr="00206464" w:rsidRDefault="00254393" w:rsidP="00075BF6">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0.45%,3.99%</w:t>
            </w:r>
          </w:p>
        </w:tc>
      </w:tr>
    </w:tbl>
    <w:p w14:paraId="5739328B" w14:textId="18947FCA" w:rsidR="00383E38" w:rsidRDefault="00383E38" w:rsidP="00075BF6">
      <w:pPr>
        <w:tabs>
          <w:tab w:val="left" w:pos="2895"/>
        </w:tabs>
        <w:spacing w:before="240" w:after="0" w:line="240" w:lineRule="auto"/>
        <w:jc w:val="both"/>
        <w:rPr>
          <w:rFonts w:ascii="Arial" w:hAnsi="Arial" w:cs="Arial"/>
          <w:sz w:val="20"/>
          <w:szCs w:val="20"/>
        </w:rPr>
      </w:pPr>
      <w:bookmarkStart w:id="30" w:name="_Toc151600412"/>
      <w:r w:rsidRPr="00206464">
        <w:rPr>
          <w:rFonts w:ascii="Arial" w:hAnsi="Arial" w:cs="Arial"/>
          <w:b/>
          <w:sz w:val="20"/>
          <w:szCs w:val="20"/>
        </w:rPr>
        <w:t>Infants</w:t>
      </w:r>
      <w:r w:rsidR="00D60C9D" w:rsidRPr="00206464">
        <w:rPr>
          <w:rFonts w:ascii="Arial" w:hAnsi="Arial" w:cs="Arial"/>
          <w:b/>
          <w:sz w:val="20"/>
          <w:szCs w:val="20"/>
        </w:rPr>
        <w:t xml:space="preserve"> </w:t>
      </w:r>
      <w:r w:rsidRPr="00206464">
        <w:rPr>
          <w:rFonts w:ascii="Arial" w:hAnsi="Arial" w:cs="Arial"/>
          <w:b/>
          <w:sz w:val="20"/>
          <w:szCs w:val="20"/>
        </w:rPr>
        <w:t xml:space="preserve">who were fed </w:t>
      </w:r>
      <w:r w:rsidR="00C95E02" w:rsidRPr="00206464">
        <w:rPr>
          <w:rFonts w:ascii="Arial" w:hAnsi="Arial" w:cs="Arial"/>
          <w:b/>
          <w:sz w:val="20"/>
          <w:szCs w:val="20"/>
        </w:rPr>
        <w:t>only</w:t>
      </w:r>
      <w:r w:rsidRPr="00206464">
        <w:rPr>
          <w:rFonts w:ascii="Arial" w:hAnsi="Arial" w:cs="Arial"/>
          <w:b/>
          <w:sz w:val="20"/>
          <w:szCs w:val="20"/>
        </w:rPr>
        <w:t xml:space="preserve"> breast milk</w:t>
      </w:r>
      <w:bookmarkEnd w:id="30"/>
      <w:r w:rsidR="002C773C" w:rsidRPr="00206464">
        <w:rPr>
          <w:rFonts w:ascii="Arial" w:hAnsi="Arial" w:cs="Arial"/>
          <w:b/>
          <w:sz w:val="20"/>
          <w:szCs w:val="20"/>
        </w:rPr>
        <w:t>:</w:t>
      </w:r>
      <w:r w:rsidR="00EC7BAF" w:rsidRPr="00206464">
        <w:rPr>
          <w:rFonts w:ascii="Arial" w:hAnsi="Arial" w:cs="Arial"/>
          <w:b/>
          <w:sz w:val="20"/>
          <w:szCs w:val="20"/>
        </w:rPr>
        <w:t xml:space="preserve"> </w:t>
      </w:r>
      <w:r w:rsidR="00EC7BAF" w:rsidRPr="00206464">
        <w:rPr>
          <w:rFonts w:ascii="Arial" w:hAnsi="Arial" w:cs="Arial"/>
          <w:kern w:val="24"/>
          <w:sz w:val="20"/>
          <w:szCs w:val="20"/>
          <w:lang w:bidi="ar-SA"/>
        </w:rPr>
        <w:t>66.</w:t>
      </w:r>
      <w:r w:rsidR="00DF75E2" w:rsidRPr="00206464">
        <w:rPr>
          <w:rFonts w:ascii="Arial" w:hAnsi="Arial" w:cs="Arial"/>
          <w:kern w:val="24"/>
          <w:sz w:val="20"/>
          <w:szCs w:val="20"/>
          <w:lang w:bidi="ar-SA"/>
        </w:rPr>
        <w:t>1</w:t>
      </w:r>
      <w:r w:rsidR="00EC7BAF" w:rsidRPr="00206464">
        <w:rPr>
          <w:rFonts w:ascii="Arial" w:hAnsi="Arial" w:cs="Arial"/>
          <w:sz w:val="20"/>
          <w:szCs w:val="20"/>
        </w:rPr>
        <w:t xml:space="preserve">% of the sampled infants 0-5 months in </w:t>
      </w:r>
      <w:r w:rsidR="00525EE6">
        <w:rPr>
          <w:rFonts w:ascii="Arial" w:hAnsi="Arial" w:cs="Arial"/>
          <w:sz w:val="20"/>
          <w:szCs w:val="20"/>
        </w:rPr>
        <w:t>Rohingya</w:t>
      </w:r>
      <w:r w:rsidR="00FF5190">
        <w:rPr>
          <w:rFonts w:ascii="Arial" w:hAnsi="Arial" w:cs="Arial"/>
          <w:sz w:val="20"/>
          <w:szCs w:val="20"/>
        </w:rPr>
        <w:t>,</w:t>
      </w:r>
      <w:r w:rsidR="00EC7BAF" w:rsidRPr="00206464">
        <w:rPr>
          <w:rFonts w:ascii="Arial" w:hAnsi="Arial" w:cs="Arial"/>
          <w:sz w:val="20"/>
          <w:szCs w:val="20"/>
        </w:rPr>
        <w:t xml:space="preserve"> were reported to have been exclusively breastfed for the first 6 months after birth. </w:t>
      </w:r>
    </w:p>
    <w:p w14:paraId="4A9F9DB3" w14:textId="571839EB" w:rsidR="007D3083" w:rsidRPr="00206464" w:rsidRDefault="007D3083" w:rsidP="00075BF6">
      <w:pPr>
        <w:tabs>
          <w:tab w:val="left" w:pos="2895"/>
        </w:tabs>
        <w:spacing w:before="240" w:after="0" w:line="240" w:lineRule="auto"/>
        <w:jc w:val="both"/>
        <w:rPr>
          <w:rFonts w:ascii="Arial" w:hAnsi="Arial" w:cs="Arial"/>
          <w:sz w:val="20"/>
          <w:szCs w:val="20"/>
        </w:rPr>
      </w:pPr>
      <w:r>
        <w:rPr>
          <w:rFonts w:ascii="Arial" w:hAnsi="Arial" w:cs="Arial"/>
          <w:sz w:val="20"/>
          <w:szCs w:val="20"/>
        </w:rPr>
        <w:t xml:space="preserve">Table </w:t>
      </w:r>
      <w:proofErr w:type="gramStart"/>
      <w:r>
        <w:rPr>
          <w:rFonts w:ascii="Arial" w:hAnsi="Arial" w:cs="Arial"/>
          <w:sz w:val="20"/>
          <w:szCs w:val="20"/>
        </w:rPr>
        <w:t>5 :</w:t>
      </w:r>
      <w:proofErr w:type="gramEnd"/>
      <w:r>
        <w:rPr>
          <w:rFonts w:ascii="Arial" w:hAnsi="Arial" w:cs="Arial"/>
          <w:sz w:val="20"/>
          <w:szCs w:val="20"/>
        </w:rPr>
        <w:t xml:space="preserve"> </w:t>
      </w:r>
      <w:r w:rsidR="00E530AB" w:rsidRPr="00206464">
        <w:rPr>
          <w:rFonts w:ascii="Arial" w:eastAsia="Times New Roman" w:hAnsi="Arial" w:cs="Arial"/>
          <w:sz w:val="20"/>
          <w:szCs w:val="20"/>
          <w:lang w:bidi="ar-SA"/>
        </w:rPr>
        <w:t>Exclusive breastfeeding</w:t>
      </w:r>
    </w:p>
    <w:tbl>
      <w:tblPr>
        <w:tblStyle w:val="PlainTable1"/>
        <w:tblW w:w="5000" w:type="pct"/>
        <w:tblLayout w:type="fixed"/>
        <w:tblLook w:val="04A0" w:firstRow="1" w:lastRow="0" w:firstColumn="1" w:lastColumn="0" w:noHBand="0" w:noVBand="1"/>
      </w:tblPr>
      <w:tblGrid>
        <w:gridCol w:w="4765"/>
        <w:gridCol w:w="1081"/>
        <w:gridCol w:w="1619"/>
        <w:gridCol w:w="1885"/>
      </w:tblGrid>
      <w:tr w:rsidR="00D24A66" w:rsidRPr="00206464" w14:paraId="6CB54B98" w14:textId="77777777" w:rsidTr="00EC7BAF">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48" w:type="pct"/>
            <w:shd w:val="clear" w:color="auto" w:fill="B4C6E7" w:themeFill="accent1" w:themeFillTint="66"/>
            <w:noWrap/>
            <w:hideMark/>
          </w:tcPr>
          <w:p w14:paraId="4854F076" w14:textId="00D8872C" w:rsidR="00383E38" w:rsidRPr="00206464" w:rsidRDefault="00383E38" w:rsidP="00075BF6">
            <w:pPr>
              <w:jc w:val="both"/>
              <w:rPr>
                <w:rFonts w:ascii="Arial" w:eastAsia="Times New Roman" w:hAnsi="Arial" w:cs="Arial"/>
                <w:sz w:val="20"/>
                <w:szCs w:val="20"/>
                <w:lang w:bidi="ar-SA"/>
              </w:rPr>
            </w:pPr>
            <w:r w:rsidRPr="00206464">
              <w:rPr>
                <w:rFonts w:ascii="Arial" w:eastAsia="Times New Roman" w:hAnsi="Arial" w:cs="Arial"/>
                <w:sz w:val="20"/>
                <w:szCs w:val="20"/>
                <w:lang w:bidi="ar-SA"/>
              </w:rPr>
              <w:t>Exclusive breastfeeding over the last 24 hours (N=</w:t>
            </w:r>
            <w:r w:rsidR="00CE2571" w:rsidRPr="00206464">
              <w:rPr>
                <w:rFonts w:ascii="Arial" w:eastAsia="Times New Roman" w:hAnsi="Arial" w:cs="Arial"/>
                <w:sz w:val="20"/>
                <w:szCs w:val="20"/>
                <w:lang w:bidi="ar-SA"/>
              </w:rPr>
              <w:t>10</w:t>
            </w:r>
            <w:r w:rsidR="001858D8" w:rsidRPr="00206464">
              <w:rPr>
                <w:rFonts w:ascii="Arial" w:eastAsia="Times New Roman" w:hAnsi="Arial" w:cs="Arial"/>
                <w:sz w:val="20"/>
                <w:szCs w:val="20"/>
                <w:lang w:bidi="ar-SA"/>
              </w:rPr>
              <w:t>9</w:t>
            </w:r>
            <w:r w:rsidRPr="00206464">
              <w:rPr>
                <w:rFonts w:ascii="Arial" w:eastAsia="Times New Roman" w:hAnsi="Arial" w:cs="Arial"/>
                <w:sz w:val="20"/>
                <w:szCs w:val="20"/>
                <w:lang w:bidi="ar-SA"/>
              </w:rPr>
              <w:t>)</w:t>
            </w:r>
          </w:p>
        </w:tc>
        <w:tc>
          <w:tcPr>
            <w:tcW w:w="578" w:type="pct"/>
            <w:shd w:val="clear" w:color="auto" w:fill="B4C6E7" w:themeFill="accent1" w:themeFillTint="66"/>
            <w:hideMark/>
          </w:tcPr>
          <w:p w14:paraId="7D99C345" w14:textId="77777777" w:rsidR="00383E38" w:rsidRPr="00206464" w:rsidRDefault="00383E38" w:rsidP="00075BF6">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 xml:space="preserve">Frequency </w:t>
            </w:r>
          </w:p>
        </w:tc>
        <w:tc>
          <w:tcPr>
            <w:tcW w:w="866" w:type="pct"/>
            <w:shd w:val="clear" w:color="auto" w:fill="B4C6E7" w:themeFill="accent1" w:themeFillTint="66"/>
            <w:hideMark/>
          </w:tcPr>
          <w:p w14:paraId="0EE51732" w14:textId="77777777" w:rsidR="00383E38" w:rsidRPr="00206464" w:rsidRDefault="00383E38" w:rsidP="00075BF6">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 xml:space="preserve">Percentage  </w:t>
            </w:r>
          </w:p>
        </w:tc>
        <w:tc>
          <w:tcPr>
            <w:tcW w:w="1008" w:type="pct"/>
            <w:shd w:val="clear" w:color="auto" w:fill="B4C6E7" w:themeFill="accent1" w:themeFillTint="66"/>
            <w:hideMark/>
          </w:tcPr>
          <w:p w14:paraId="05B786A6" w14:textId="77777777" w:rsidR="00383E38" w:rsidRPr="00206464" w:rsidRDefault="00383E38" w:rsidP="00075BF6">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95% CI value</w:t>
            </w:r>
          </w:p>
        </w:tc>
      </w:tr>
      <w:tr w:rsidR="00D24A66" w:rsidRPr="00206464" w14:paraId="2E7EA047" w14:textId="77777777" w:rsidTr="00EC7BAF">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48" w:type="pct"/>
            <w:hideMark/>
          </w:tcPr>
          <w:p w14:paraId="0221F664" w14:textId="77777777" w:rsidR="00383E38" w:rsidRPr="00206464" w:rsidRDefault="00383E38" w:rsidP="00075BF6">
            <w:pPr>
              <w:jc w:val="both"/>
              <w:rPr>
                <w:rFonts w:ascii="Arial" w:eastAsia="Times New Roman" w:hAnsi="Arial" w:cs="Arial"/>
                <w:b w:val="0"/>
                <w:bCs w:val="0"/>
                <w:sz w:val="20"/>
                <w:szCs w:val="20"/>
                <w:lang w:bidi="ar-SA"/>
              </w:rPr>
            </w:pPr>
            <w:r w:rsidRPr="00206464">
              <w:rPr>
                <w:rFonts w:ascii="Arial" w:eastAsia="Times New Roman" w:hAnsi="Arial" w:cs="Arial"/>
                <w:b w:val="0"/>
                <w:bCs w:val="0"/>
                <w:sz w:val="20"/>
                <w:szCs w:val="20"/>
                <w:lang w:bidi="ar-SA"/>
              </w:rPr>
              <w:t>Yes</w:t>
            </w:r>
          </w:p>
        </w:tc>
        <w:tc>
          <w:tcPr>
            <w:tcW w:w="578" w:type="pct"/>
          </w:tcPr>
          <w:p w14:paraId="6BF60AA8" w14:textId="65F08998" w:rsidR="00383E38" w:rsidRPr="00206464" w:rsidRDefault="00383E38" w:rsidP="00075BF6">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206464">
              <w:rPr>
                <w:rFonts w:ascii="Arial" w:hAnsi="Arial" w:cs="Arial"/>
                <w:sz w:val="20"/>
                <w:szCs w:val="20"/>
              </w:rPr>
              <w:t>7</w:t>
            </w:r>
            <w:r w:rsidR="009C550D" w:rsidRPr="00206464">
              <w:rPr>
                <w:rFonts w:ascii="Arial" w:hAnsi="Arial" w:cs="Arial"/>
                <w:sz w:val="20"/>
                <w:szCs w:val="20"/>
              </w:rPr>
              <w:t>2</w:t>
            </w:r>
          </w:p>
        </w:tc>
        <w:tc>
          <w:tcPr>
            <w:tcW w:w="866" w:type="pct"/>
          </w:tcPr>
          <w:p w14:paraId="5903AEF1" w14:textId="43B404CD" w:rsidR="00383E38" w:rsidRPr="00206464" w:rsidRDefault="00383E38" w:rsidP="00075BF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06464">
              <w:rPr>
                <w:rFonts w:ascii="Arial" w:hAnsi="Arial" w:cs="Arial"/>
                <w:sz w:val="20"/>
                <w:szCs w:val="20"/>
              </w:rPr>
              <w:t>66.0</w:t>
            </w:r>
            <w:r w:rsidR="00DF75E2" w:rsidRPr="00206464">
              <w:rPr>
                <w:rFonts w:ascii="Arial" w:hAnsi="Arial" w:cs="Arial"/>
                <w:sz w:val="20"/>
                <w:szCs w:val="20"/>
              </w:rPr>
              <w:t>6</w:t>
            </w:r>
            <w:r w:rsidRPr="00206464">
              <w:rPr>
                <w:rFonts w:ascii="Arial" w:hAnsi="Arial" w:cs="Arial"/>
                <w:sz w:val="20"/>
                <w:szCs w:val="20"/>
              </w:rPr>
              <w:t>%</w:t>
            </w:r>
          </w:p>
        </w:tc>
        <w:tc>
          <w:tcPr>
            <w:tcW w:w="1008" w:type="pct"/>
          </w:tcPr>
          <w:p w14:paraId="7D5B3148" w14:textId="77777777" w:rsidR="00383E38" w:rsidRPr="00206464" w:rsidRDefault="00383E38" w:rsidP="00075BF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06464">
              <w:rPr>
                <w:rFonts w:ascii="Arial" w:hAnsi="Arial" w:cs="Arial"/>
                <w:sz w:val="20"/>
                <w:szCs w:val="20"/>
              </w:rPr>
              <w:t>55.86%, 76.22%</w:t>
            </w:r>
          </w:p>
        </w:tc>
      </w:tr>
      <w:tr w:rsidR="00D24A66" w:rsidRPr="00206464" w14:paraId="51086DC8" w14:textId="77777777" w:rsidTr="00EC7BAF">
        <w:trPr>
          <w:trHeight w:val="291"/>
        </w:trPr>
        <w:tc>
          <w:tcPr>
            <w:cnfStyle w:val="001000000000" w:firstRow="0" w:lastRow="0" w:firstColumn="1" w:lastColumn="0" w:oddVBand="0" w:evenVBand="0" w:oddHBand="0" w:evenHBand="0" w:firstRowFirstColumn="0" w:firstRowLastColumn="0" w:lastRowFirstColumn="0" w:lastRowLastColumn="0"/>
            <w:tcW w:w="2548" w:type="pct"/>
            <w:hideMark/>
          </w:tcPr>
          <w:p w14:paraId="4AD786DA" w14:textId="77777777" w:rsidR="00383E38" w:rsidRPr="00206464" w:rsidRDefault="00383E38" w:rsidP="00075BF6">
            <w:pPr>
              <w:jc w:val="both"/>
              <w:rPr>
                <w:rFonts w:ascii="Arial" w:eastAsia="Times New Roman" w:hAnsi="Arial" w:cs="Arial"/>
                <w:b w:val="0"/>
                <w:bCs w:val="0"/>
                <w:sz w:val="20"/>
                <w:szCs w:val="20"/>
                <w:lang w:bidi="ar-SA"/>
              </w:rPr>
            </w:pPr>
            <w:r w:rsidRPr="00206464">
              <w:rPr>
                <w:rFonts w:ascii="Arial" w:eastAsia="Times New Roman" w:hAnsi="Arial" w:cs="Arial"/>
                <w:b w:val="0"/>
                <w:bCs w:val="0"/>
                <w:sz w:val="20"/>
                <w:szCs w:val="20"/>
                <w:lang w:bidi="ar-SA"/>
              </w:rPr>
              <w:t>No</w:t>
            </w:r>
          </w:p>
        </w:tc>
        <w:tc>
          <w:tcPr>
            <w:tcW w:w="578" w:type="pct"/>
          </w:tcPr>
          <w:p w14:paraId="495D48D7" w14:textId="763C8ECC" w:rsidR="00383E38" w:rsidRPr="00206464" w:rsidRDefault="00383E38" w:rsidP="00075BF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206464">
              <w:rPr>
                <w:rFonts w:ascii="Arial" w:hAnsi="Arial" w:cs="Arial"/>
                <w:sz w:val="20"/>
                <w:szCs w:val="20"/>
              </w:rPr>
              <w:t>3</w:t>
            </w:r>
            <w:r w:rsidR="00DF75E2" w:rsidRPr="00206464">
              <w:rPr>
                <w:rFonts w:ascii="Arial" w:hAnsi="Arial" w:cs="Arial"/>
                <w:sz w:val="20"/>
                <w:szCs w:val="20"/>
              </w:rPr>
              <w:t>7</w:t>
            </w:r>
          </w:p>
        </w:tc>
        <w:tc>
          <w:tcPr>
            <w:tcW w:w="866" w:type="pct"/>
          </w:tcPr>
          <w:p w14:paraId="1AC02C4F" w14:textId="4441476C" w:rsidR="00383E38" w:rsidRPr="00206464" w:rsidRDefault="00383E38" w:rsidP="00075BF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6464">
              <w:rPr>
                <w:rFonts w:ascii="Arial" w:hAnsi="Arial" w:cs="Arial"/>
                <w:sz w:val="20"/>
                <w:szCs w:val="20"/>
              </w:rPr>
              <w:t>33.9</w:t>
            </w:r>
            <w:r w:rsidR="002104A2" w:rsidRPr="00206464">
              <w:rPr>
                <w:rFonts w:ascii="Arial" w:hAnsi="Arial" w:cs="Arial"/>
                <w:sz w:val="20"/>
                <w:szCs w:val="20"/>
              </w:rPr>
              <w:t>4</w:t>
            </w:r>
            <w:r w:rsidRPr="00206464">
              <w:rPr>
                <w:rFonts w:ascii="Arial" w:hAnsi="Arial" w:cs="Arial"/>
                <w:sz w:val="20"/>
                <w:szCs w:val="20"/>
              </w:rPr>
              <w:t>%</w:t>
            </w:r>
          </w:p>
        </w:tc>
        <w:tc>
          <w:tcPr>
            <w:tcW w:w="1008" w:type="pct"/>
          </w:tcPr>
          <w:p w14:paraId="5970A21F" w14:textId="77777777" w:rsidR="00383E38" w:rsidRPr="00206464" w:rsidRDefault="00383E38" w:rsidP="00075BF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6464">
              <w:rPr>
                <w:rFonts w:ascii="Arial" w:hAnsi="Arial" w:cs="Arial"/>
                <w:sz w:val="20"/>
                <w:szCs w:val="20"/>
              </w:rPr>
              <w:t>23.78%, 44.14%</w:t>
            </w:r>
          </w:p>
        </w:tc>
      </w:tr>
    </w:tbl>
    <w:p w14:paraId="14B10AD3" w14:textId="1776B26E" w:rsidR="00383E38" w:rsidRDefault="00E530AB" w:rsidP="00075BF6">
      <w:pPr>
        <w:tabs>
          <w:tab w:val="left" w:pos="2895"/>
        </w:tabs>
        <w:spacing w:before="240" w:after="0" w:line="240" w:lineRule="auto"/>
        <w:jc w:val="both"/>
        <w:rPr>
          <w:rFonts w:ascii="Arial" w:hAnsi="Arial" w:cs="Arial"/>
          <w:sz w:val="20"/>
          <w:szCs w:val="20"/>
        </w:rPr>
      </w:pPr>
      <w:bookmarkStart w:id="31" w:name="_Toc151600415"/>
      <w:r w:rsidRPr="00206464">
        <w:rPr>
          <w:rFonts w:ascii="Arial" w:hAnsi="Arial" w:cs="Arial"/>
          <w:b/>
          <w:sz w:val="20"/>
          <w:szCs w:val="20"/>
        </w:rPr>
        <w:t xml:space="preserve">Children 12–23 months </w:t>
      </w:r>
      <w:r w:rsidR="00335F65" w:rsidRPr="00206464">
        <w:rPr>
          <w:rFonts w:ascii="Arial" w:hAnsi="Arial" w:cs="Arial"/>
          <w:b/>
          <w:sz w:val="20"/>
          <w:szCs w:val="20"/>
        </w:rPr>
        <w:t>c</w:t>
      </w:r>
      <w:r w:rsidR="00383E38" w:rsidRPr="00206464">
        <w:rPr>
          <w:rFonts w:ascii="Arial" w:hAnsi="Arial" w:cs="Arial"/>
          <w:b/>
          <w:sz w:val="20"/>
          <w:szCs w:val="20"/>
        </w:rPr>
        <w:t>ontinued Breastfeeding</w:t>
      </w:r>
      <w:bookmarkEnd w:id="31"/>
      <w:r w:rsidR="00FF5190">
        <w:rPr>
          <w:rFonts w:ascii="Arial" w:hAnsi="Arial" w:cs="Arial"/>
          <w:b/>
          <w:sz w:val="20"/>
          <w:szCs w:val="20"/>
        </w:rPr>
        <w:t xml:space="preserve">: </w:t>
      </w:r>
      <w:r w:rsidR="00EC7BAF" w:rsidRPr="00206464">
        <w:rPr>
          <w:rFonts w:ascii="Arial" w:hAnsi="Arial" w:cs="Arial"/>
          <w:sz w:val="20"/>
          <w:szCs w:val="20"/>
        </w:rPr>
        <w:t xml:space="preserve">According to the survey findings, 81.5% (n=215) of the children aged 12-23 months in </w:t>
      </w:r>
      <w:r w:rsidR="00335F65" w:rsidRPr="00206464">
        <w:rPr>
          <w:rFonts w:ascii="Arial" w:hAnsi="Arial" w:cs="Arial"/>
          <w:sz w:val="20"/>
          <w:szCs w:val="20"/>
        </w:rPr>
        <w:t>the Rohingya camps</w:t>
      </w:r>
      <w:r w:rsidR="00EC7BAF" w:rsidRPr="00206464">
        <w:rPr>
          <w:rFonts w:ascii="Arial" w:hAnsi="Arial" w:cs="Arial"/>
          <w:sz w:val="20"/>
          <w:szCs w:val="20"/>
        </w:rPr>
        <w:t xml:space="preserve"> were breastfed 24 hours </w:t>
      </w:r>
      <w:r w:rsidR="00335F65" w:rsidRPr="00206464">
        <w:rPr>
          <w:rFonts w:ascii="Arial" w:hAnsi="Arial" w:cs="Arial"/>
          <w:sz w:val="20"/>
          <w:szCs w:val="20"/>
        </w:rPr>
        <w:t>before</w:t>
      </w:r>
      <w:r w:rsidR="00EC7BAF" w:rsidRPr="00206464">
        <w:rPr>
          <w:rFonts w:ascii="Arial" w:hAnsi="Arial" w:cs="Arial"/>
          <w:sz w:val="20"/>
          <w:szCs w:val="20"/>
        </w:rPr>
        <w:t xml:space="preserve"> the survey date. However, caregivers during the focus group discussions reported that mothers who get pregnant while still breastfeeding usually stop breastfeeding the current child, even if this child is still at a recommended breastfeeding age. </w:t>
      </w:r>
    </w:p>
    <w:p w14:paraId="7A6E73EA" w14:textId="1516DC33" w:rsidR="007D3083" w:rsidRPr="00206464" w:rsidRDefault="007D3083" w:rsidP="00075BF6">
      <w:pPr>
        <w:tabs>
          <w:tab w:val="left" w:pos="2895"/>
        </w:tabs>
        <w:spacing w:before="240" w:after="0" w:line="240" w:lineRule="auto"/>
        <w:jc w:val="both"/>
        <w:rPr>
          <w:rFonts w:ascii="Arial" w:hAnsi="Arial" w:cs="Arial"/>
          <w:sz w:val="20"/>
          <w:szCs w:val="20"/>
        </w:rPr>
      </w:pPr>
      <w:r>
        <w:rPr>
          <w:rFonts w:ascii="Arial" w:hAnsi="Arial" w:cs="Arial"/>
          <w:sz w:val="20"/>
          <w:szCs w:val="20"/>
        </w:rPr>
        <w:t xml:space="preserve">Table </w:t>
      </w:r>
      <w:proofErr w:type="gramStart"/>
      <w:r>
        <w:rPr>
          <w:rFonts w:ascii="Arial" w:hAnsi="Arial" w:cs="Arial"/>
          <w:sz w:val="20"/>
          <w:szCs w:val="20"/>
        </w:rPr>
        <w:t>6 :</w:t>
      </w:r>
      <w:proofErr w:type="gramEnd"/>
      <w:r>
        <w:rPr>
          <w:rFonts w:ascii="Arial" w:hAnsi="Arial" w:cs="Arial"/>
          <w:sz w:val="20"/>
          <w:szCs w:val="20"/>
        </w:rPr>
        <w:t xml:space="preserve"> </w:t>
      </w:r>
      <w:r w:rsidR="00E530AB" w:rsidRPr="00206464">
        <w:rPr>
          <w:rFonts w:ascii="Arial" w:hAnsi="Arial" w:cs="Arial"/>
          <w:b/>
          <w:sz w:val="20"/>
          <w:szCs w:val="20"/>
        </w:rPr>
        <w:t>Breastfeeding</w:t>
      </w:r>
      <w:r w:rsidR="00E530AB">
        <w:rPr>
          <w:rFonts w:ascii="Arial" w:hAnsi="Arial" w:cs="Arial"/>
          <w:b/>
          <w:sz w:val="20"/>
          <w:szCs w:val="20"/>
        </w:rPr>
        <w:t xml:space="preserve"> for </w:t>
      </w:r>
      <w:r w:rsidR="00E530AB" w:rsidRPr="00206464">
        <w:rPr>
          <w:rFonts w:ascii="Arial" w:hAnsi="Arial" w:cs="Arial"/>
          <w:b/>
          <w:sz w:val="20"/>
          <w:szCs w:val="20"/>
        </w:rPr>
        <w:t>Children 12–23 months</w:t>
      </w:r>
    </w:p>
    <w:tbl>
      <w:tblPr>
        <w:tblStyle w:val="PlainTable1"/>
        <w:tblW w:w="5000" w:type="pct"/>
        <w:tblLook w:val="04A0" w:firstRow="1" w:lastRow="0" w:firstColumn="1" w:lastColumn="0" w:noHBand="0" w:noVBand="1"/>
      </w:tblPr>
      <w:tblGrid>
        <w:gridCol w:w="4997"/>
        <w:gridCol w:w="1275"/>
        <w:gridCol w:w="1295"/>
        <w:gridCol w:w="1783"/>
      </w:tblGrid>
      <w:tr w:rsidR="00D24A66" w:rsidRPr="00206464" w14:paraId="61425896" w14:textId="77777777" w:rsidTr="00383E38">
        <w:trPr>
          <w:cnfStyle w:val="100000000000" w:firstRow="1" w:lastRow="0" w:firstColumn="0" w:lastColumn="0" w:oddVBand="0" w:evenVBand="0" w:oddHBand="0"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2677" w:type="pct"/>
            <w:shd w:val="clear" w:color="auto" w:fill="B4C6E7" w:themeFill="accent1" w:themeFillTint="66"/>
            <w:noWrap/>
            <w:hideMark/>
          </w:tcPr>
          <w:p w14:paraId="66F90F2D" w14:textId="162D13DC" w:rsidR="00383E38" w:rsidRPr="00206464" w:rsidRDefault="00383E38" w:rsidP="00075BF6">
            <w:pPr>
              <w:jc w:val="both"/>
              <w:rPr>
                <w:rFonts w:ascii="Arial" w:eastAsia="Times New Roman" w:hAnsi="Arial" w:cs="Arial"/>
                <w:sz w:val="20"/>
                <w:szCs w:val="20"/>
                <w:lang w:bidi="ar-SA"/>
              </w:rPr>
            </w:pPr>
            <w:r w:rsidRPr="00206464">
              <w:rPr>
                <w:rFonts w:ascii="Arial" w:eastAsia="Times New Roman" w:hAnsi="Arial" w:cs="Arial"/>
                <w:sz w:val="20"/>
                <w:szCs w:val="20"/>
                <w:lang w:bidi="ar-SA"/>
              </w:rPr>
              <w:t>Continued breastfeeding at 12-23 months (N=</w:t>
            </w:r>
            <w:r w:rsidR="00335F65" w:rsidRPr="00206464">
              <w:rPr>
                <w:rFonts w:ascii="Arial" w:eastAsia="Times New Roman" w:hAnsi="Arial" w:cs="Arial"/>
                <w:sz w:val="20"/>
                <w:szCs w:val="20"/>
                <w:lang w:bidi="ar-SA"/>
              </w:rPr>
              <w:t>26</w:t>
            </w:r>
            <w:r w:rsidR="00C9000B" w:rsidRPr="00206464">
              <w:rPr>
                <w:rFonts w:ascii="Arial" w:eastAsia="Times New Roman" w:hAnsi="Arial" w:cs="Arial"/>
                <w:sz w:val="20"/>
                <w:szCs w:val="20"/>
                <w:lang w:bidi="ar-SA"/>
              </w:rPr>
              <w:t>2</w:t>
            </w:r>
            <w:r w:rsidRPr="00206464">
              <w:rPr>
                <w:rFonts w:ascii="Arial" w:eastAsia="Times New Roman" w:hAnsi="Arial" w:cs="Arial"/>
                <w:sz w:val="20"/>
                <w:szCs w:val="20"/>
                <w:lang w:bidi="ar-SA"/>
              </w:rPr>
              <w:t>)</w:t>
            </w:r>
          </w:p>
        </w:tc>
        <w:tc>
          <w:tcPr>
            <w:tcW w:w="686" w:type="pct"/>
            <w:shd w:val="clear" w:color="auto" w:fill="B4C6E7" w:themeFill="accent1" w:themeFillTint="66"/>
            <w:hideMark/>
          </w:tcPr>
          <w:p w14:paraId="7BC818F8" w14:textId="77777777" w:rsidR="00383E38" w:rsidRPr="00206464" w:rsidRDefault="00383E38" w:rsidP="00075BF6">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Frequency</w:t>
            </w:r>
          </w:p>
        </w:tc>
        <w:tc>
          <w:tcPr>
            <w:tcW w:w="679" w:type="pct"/>
            <w:shd w:val="clear" w:color="auto" w:fill="B4C6E7" w:themeFill="accent1" w:themeFillTint="66"/>
            <w:hideMark/>
          </w:tcPr>
          <w:p w14:paraId="4672EA50" w14:textId="77777777" w:rsidR="00383E38" w:rsidRPr="00206464" w:rsidRDefault="00383E38" w:rsidP="00075BF6">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Percentage</w:t>
            </w:r>
          </w:p>
        </w:tc>
        <w:tc>
          <w:tcPr>
            <w:tcW w:w="958" w:type="pct"/>
            <w:shd w:val="clear" w:color="auto" w:fill="B4C6E7" w:themeFill="accent1" w:themeFillTint="66"/>
            <w:hideMark/>
          </w:tcPr>
          <w:p w14:paraId="4193E198" w14:textId="77777777" w:rsidR="00383E38" w:rsidRPr="00206464" w:rsidRDefault="00383E38" w:rsidP="00075BF6">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206464">
              <w:rPr>
                <w:rFonts w:ascii="Arial" w:eastAsia="Times New Roman" w:hAnsi="Arial" w:cs="Arial"/>
                <w:sz w:val="20"/>
                <w:szCs w:val="20"/>
                <w:lang w:bidi="ar-SA"/>
              </w:rPr>
              <w:t xml:space="preserve">95% CI value </w:t>
            </w:r>
          </w:p>
        </w:tc>
      </w:tr>
      <w:tr w:rsidR="00D24A66" w:rsidRPr="00206464" w14:paraId="3CE8F8B9" w14:textId="77777777" w:rsidTr="00383E38">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2677" w:type="pct"/>
            <w:hideMark/>
          </w:tcPr>
          <w:p w14:paraId="494D6090" w14:textId="77777777" w:rsidR="00383E38" w:rsidRPr="00206464" w:rsidRDefault="00383E38" w:rsidP="00075BF6">
            <w:pPr>
              <w:jc w:val="both"/>
              <w:rPr>
                <w:rFonts w:ascii="Arial" w:eastAsia="Times New Roman" w:hAnsi="Arial" w:cs="Arial"/>
                <w:b w:val="0"/>
                <w:bCs w:val="0"/>
                <w:sz w:val="20"/>
                <w:szCs w:val="20"/>
                <w:lang w:bidi="ar-SA"/>
              </w:rPr>
            </w:pPr>
            <w:r w:rsidRPr="00206464">
              <w:rPr>
                <w:rFonts w:ascii="Arial" w:eastAsia="Times New Roman" w:hAnsi="Arial" w:cs="Arial"/>
                <w:b w:val="0"/>
                <w:bCs w:val="0"/>
                <w:sz w:val="20"/>
                <w:szCs w:val="20"/>
                <w:lang w:bidi="ar-SA"/>
              </w:rPr>
              <w:t>Yes</w:t>
            </w:r>
          </w:p>
        </w:tc>
        <w:tc>
          <w:tcPr>
            <w:tcW w:w="686" w:type="pct"/>
          </w:tcPr>
          <w:p w14:paraId="387E47A2" w14:textId="35B7EEB9" w:rsidR="00383E38" w:rsidRPr="00206464" w:rsidRDefault="00383E38" w:rsidP="00075BF6">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206464">
              <w:rPr>
                <w:rFonts w:ascii="Arial" w:hAnsi="Arial" w:cs="Arial"/>
                <w:sz w:val="20"/>
                <w:szCs w:val="20"/>
              </w:rPr>
              <w:t>21</w:t>
            </w:r>
            <w:r w:rsidR="00C9000B" w:rsidRPr="00206464">
              <w:rPr>
                <w:rFonts w:ascii="Arial" w:hAnsi="Arial" w:cs="Arial"/>
                <w:sz w:val="20"/>
                <w:szCs w:val="20"/>
              </w:rPr>
              <w:t>4</w:t>
            </w:r>
          </w:p>
        </w:tc>
        <w:tc>
          <w:tcPr>
            <w:tcW w:w="679" w:type="pct"/>
          </w:tcPr>
          <w:p w14:paraId="5F8EEB17" w14:textId="77777777" w:rsidR="00383E38" w:rsidRPr="00206464" w:rsidRDefault="00383E38" w:rsidP="00075BF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06464">
              <w:rPr>
                <w:rFonts w:ascii="Arial" w:hAnsi="Arial" w:cs="Arial"/>
                <w:sz w:val="20"/>
                <w:szCs w:val="20"/>
              </w:rPr>
              <w:t>81.44%</w:t>
            </w:r>
          </w:p>
        </w:tc>
        <w:tc>
          <w:tcPr>
            <w:tcW w:w="958" w:type="pct"/>
          </w:tcPr>
          <w:p w14:paraId="08DDB803" w14:textId="77777777" w:rsidR="00383E38" w:rsidRPr="00206464" w:rsidRDefault="00383E38" w:rsidP="00075BF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06464">
              <w:rPr>
                <w:rFonts w:ascii="Arial" w:hAnsi="Arial" w:cs="Arial"/>
                <w:sz w:val="20"/>
                <w:szCs w:val="20"/>
              </w:rPr>
              <w:t>76.60%, 86.28%</w:t>
            </w:r>
          </w:p>
        </w:tc>
      </w:tr>
      <w:tr w:rsidR="00D24A66" w:rsidRPr="00206464" w14:paraId="2467BA8B" w14:textId="77777777" w:rsidTr="00383E38">
        <w:trPr>
          <w:trHeight w:val="338"/>
        </w:trPr>
        <w:tc>
          <w:tcPr>
            <w:cnfStyle w:val="001000000000" w:firstRow="0" w:lastRow="0" w:firstColumn="1" w:lastColumn="0" w:oddVBand="0" w:evenVBand="0" w:oddHBand="0" w:evenHBand="0" w:firstRowFirstColumn="0" w:firstRowLastColumn="0" w:lastRowFirstColumn="0" w:lastRowLastColumn="0"/>
            <w:tcW w:w="2677" w:type="pct"/>
            <w:hideMark/>
          </w:tcPr>
          <w:p w14:paraId="509A9C6F" w14:textId="77777777" w:rsidR="00383E38" w:rsidRPr="00206464" w:rsidRDefault="00383E38" w:rsidP="00075BF6">
            <w:pPr>
              <w:jc w:val="both"/>
              <w:rPr>
                <w:rFonts w:ascii="Arial" w:eastAsia="Times New Roman" w:hAnsi="Arial" w:cs="Arial"/>
                <w:b w:val="0"/>
                <w:bCs w:val="0"/>
                <w:sz w:val="20"/>
                <w:szCs w:val="20"/>
                <w:lang w:bidi="ar-SA"/>
              </w:rPr>
            </w:pPr>
            <w:r w:rsidRPr="00206464">
              <w:rPr>
                <w:rFonts w:ascii="Arial" w:eastAsia="Times New Roman" w:hAnsi="Arial" w:cs="Arial"/>
                <w:b w:val="0"/>
                <w:bCs w:val="0"/>
                <w:sz w:val="20"/>
                <w:szCs w:val="20"/>
                <w:lang w:bidi="ar-SA"/>
              </w:rPr>
              <w:t>No</w:t>
            </w:r>
          </w:p>
        </w:tc>
        <w:tc>
          <w:tcPr>
            <w:tcW w:w="686" w:type="pct"/>
          </w:tcPr>
          <w:p w14:paraId="56703640" w14:textId="05D284A9" w:rsidR="00383E38" w:rsidRPr="00206464" w:rsidRDefault="00383E38" w:rsidP="00075BF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206464">
              <w:rPr>
                <w:rFonts w:ascii="Arial" w:hAnsi="Arial" w:cs="Arial"/>
                <w:sz w:val="20"/>
                <w:szCs w:val="20"/>
              </w:rPr>
              <w:t>4</w:t>
            </w:r>
            <w:r w:rsidR="00C9000B" w:rsidRPr="00206464">
              <w:rPr>
                <w:rFonts w:ascii="Arial" w:hAnsi="Arial" w:cs="Arial"/>
                <w:sz w:val="20"/>
                <w:szCs w:val="20"/>
              </w:rPr>
              <w:t>8</w:t>
            </w:r>
          </w:p>
        </w:tc>
        <w:tc>
          <w:tcPr>
            <w:tcW w:w="679" w:type="pct"/>
          </w:tcPr>
          <w:p w14:paraId="29DE0C9E" w14:textId="77777777" w:rsidR="00383E38" w:rsidRPr="00206464" w:rsidRDefault="00383E38" w:rsidP="00075BF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6464">
              <w:rPr>
                <w:rFonts w:ascii="Arial" w:hAnsi="Arial" w:cs="Arial"/>
                <w:sz w:val="20"/>
                <w:szCs w:val="20"/>
              </w:rPr>
              <w:t>18.56%</w:t>
            </w:r>
          </w:p>
        </w:tc>
        <w:tc>
          <w:tcPr>
            <w:tcW w:w="958" w:type="pct"/>
          </w:tcPr>
          <w:p w14:paraId="4696DB4C" w14:textId="77777777" w:rsidR="00383E38" w:rsidRPr="00206464" w:rsidRDefault="00383E38" w:rsidP="00075BF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6464">
              <w:rPr>
                <w:rFonts w:ascii="Arial" w:hAnsi="Arial" w:cs="Arial"/>
                <w:sz w:val="20"/>
                <w:szCs w:val="20"/>
              </w:rPr>
              <w:t>13.72%, 23.40%</w:t>
            </w:r>
          </w:p>
        </w:tc>
      </w:tr>
    </w:tbl>
    <w:p w14:paraId="7CD5496F" w14:textId="1492EEE1" w:rsidR="005E52D4" w:rsidRPr="006759E8" w:rsidRDefault="00383E38" w:rsidP="00075BF6">
      <w:pPr>
        <w:pStyle w:val="ListParagraph"/>
        <w:numPr>
          <w:ilvl w:val="1"/>
          <w:numId w:val="17"/>
        </w:numPr>
        <w:spacing w:before="240" w:after="0" w:line="240" w:lineRule="auto"/>
        <w:ind w:left="360" w:hanging="360"/>
        <w:jc w:val="both"/>
        <w:rPr>
          <w:rFonts w:ascii="Arial" w:hAnsi="Arial" w:cs="Arial"/>
          <w:b/>
          <w:bCs/>
          <w:sz w:val="20"/>
          <w:szCs w:val="20"/>
        </w:rPr>
      </w:pPr>
      <w:bookmarkStart w:id="32" w:name="_Toc151600416"/>
      <w:r w:rsidRPr="006759E8">
        <w:rPr>
          <w:rFonts w:ascii="Arial" w:hAnsi="Arial" w:cs="Arial"/>
          <w:b/>
          <w:bCs/>
          <w:sz w:val="20"/>
          <w:szCs w:val="20"/>
        </w:rPr>
        <w:t xml:space="preserve">Complementary Feeding Practices for children </w:t>
      </w:r>
      <w:r w:rsidR="00E705A8">
        <w:rPr>
          <w:rFonts w:ascii="Arial" w:hAnsi="Arial" w:cs="Arial"/>
          <w:b/>
          <w:bCs/>
          <w:sz w:val="20"/>
          <w:szCs w:val="20"/>
        </w:rPr>
        <w:t>6</w:t>
      </w:r>
      <w:r w:rsidRPr="006759E8">
        <w:rPr>
          <w:rFonts w:ascii="Arial" w:hAnsi="Arial" w:cs="Arial"/>
          <w:b/>
          <w:bCs/>
          <w:sz w:val="20"/>
          <w:szCs w:val="20"/>
        </w:rPr>
        <w:t xml:space="preserve">-23 months </w:t>
      </w:r>
      <w:bookmarkEnd w:id="32"/>
    </w:p>
    <w:p w14:paraId="5D4A38D4" w14:textId="5878A0AC" w:rsidR="00383E38" w:rsidRDefault="00383E38" w:rsidP="00075BF6">
      <w:pPr>
        <w:tabs>
          <w:tab w:val="left" w:pos="2895"/>
        </w:tabs>
        <w:spacing w:after="0" w:line="240" w:lineRule="auto"/>
        <w:jc w:val="both"/>
        <w:rPr>
          <w:rFonts w:ascii="Arial" w:hAnsi="Arial" w:cs="Arial"/>
          <w:sz w:val="20"/>
          <w:szCs w:val="20"/>
        </w:rPr>
      </w:pPr>
      <w:bookmarkStart w:id="33" w:name="_Toc151600417"/>
      <w:r w:rsidRPr="00B602BA">
        <w:rPr>
          <w:rFonts w:ascii="Arial" w:hAnsi="Arial" w:cs="Arial"/>
          <w:b/>
          <w:sz w:val="20"/>
          <w:szCs w:val="20"/>
        </w:rPr>
        <w:t xml:space="preserve">Infants 6–8 months </w:t>
      </w:r>
      <w:bookmarkEnd w:id="33"/>
      <w:r w:rsidR="00340403" w:rsidRPr="00B602BA">
        <w:rPr>
          <w:rFonts w:ascii="Arial" w:hAnsi="Arial" w:cs="Arial"/>
          <w:b/>
          <w:sz w:val="20"/>
          <w:szCs w:val="20"/>
        </w:rPr>
        <w:t>were timely introduced to solid foods</w:t>
      </w:r>
      <w:r w:rsidR="003510A0" w:rsidRPr="00B602BA">
        <w:rPr>
          <w:rFonts w:ascii="Arial" w:hAnsi="Arial" w:cs="Arial"/>
          <w:b/>
          <w:sz w:val="20"/>
          <w:szCs w:val="20"/>
        </w:rPr>
        <w:t>:</w:t>
      </w:r>
      <w:r w:rsidRPr="00B602BA">
        <w:rPr>
          <w:rFonts w:ascii="Arial" w:hAnsi="Arial" w:cs="Arial"/>
          <w:b/>
          <w:sz w:val="20"/>
          <w:szCs w:val="20"/>
        </w:rPr>
        <w:t xml:space="preserve"> </w:t>
      </w:r>
      <w:r w:rsidR="00EC7BAF" w:rsidRPr="00B602BA">
        <w:rPr>
          <w:rFonts w:ascii="Arial" w:hAnsi="Arial" w:cs="Arial"/>
          <w:sz w:val="20"/>
          <w:szCs w:val="20"/>
        </w:rPr>
        <w:t>According to the survey findings, 78.</w:t>
      </w:r>
      <w:r w:rsidR="00A1711C" w:rsidRPr="00B602BA">
        <w:rPr>
          <w:rFonts w:ascii="Arial" w:hAnsi="Arial" w:cs="Arial"/>
          <w:sz w:val="20"/>
          <w:szCs w:val="20"/>
        </w:rPr>
        <w:t>1</w:t>
      </w:r>
      <w:r w:rsidR="00EC7BAF" w:rsidRPr="00B602BA">
        <w:rPr>
          <w:rFonts w:ascii="Arial" w:hAnsi="Arial" w:cs="Arial"/>
          <w:sz w:val="20"/>
          <w:szCs w:val="20"/>
        </w:rPr>
        <w:t>% (n=6</w:t>
      </w:r>
      <w:r w:rsidR="00A1711C" w:rsidRPr="00B602BA">
        <w:rPr>
          <w:rFonts w:ascii="Arial" w:hAnsi="Arial" w:cs="Arial"/>
          <w:sz w:val="20"/>
          <w:szCs w:val="20"/>
        </w:rPr>
        <w:t>4</w:t>
      </w:r>
      <w:r w:rsidR="00EC7BAF" w:rsidRPr="00B602BA">
        <w:rPr>
          <w:rFonts w:ascii="Arial" w:hAnsi="Arial" w:cs="Arial"/>
          <w:sz w:val="20"/>
          <w:szCs w:val="20"/>
        </w:rPr>
        <w:t xml:space="preserve">) of the sampled children aged 6-8 months were timely introduced to complementary feeding in addition to breastmilk. </w:t>
      </w:r>
    </w:p>
    <w:p w14:paraId="0EBB5EB3" w14:textId="02114FD9" w:rsidR="007D3083" w:rsidRPr="00B602BA" w:rsidRDefault="007D3083" w:rsidP="00075BF6">
      <w:pPr>
        <w:tabs>
          <w:tab w:val="left" w:pos="2895"/>
        </w:tabs>
        <w:spacing w:after="0" w:line="240" w:lineRule="auto"/>
        <w:jc w:val="both"/>
        <w:rPr>
          <w:rFonts w:ascii="Arial" w:hAnsi="Arial" w:cs="Arial"/>
          <w:sz w:val="20"/>
          <w:szCs w:val="20"/>
        </w:rPr>
      </w:pPr>
      <w:r>
        <w:rPr>
          <w:rFonts w:ascii="Arial" w:hAnsi="Arial" w:cs="Arial"/>
          <w:sz w:val="20"/>
          <w:szCs w:val="20"/>
        </w:rPr>
        <w:t xml:space="preserve">Table </w:t>
      </w:r>
      <w:proofErr w:type="gramStart"/>
      <w:r>
        <w:rPr>
          <w:rFonts w:ascii="Arial" w:hAnsi="Arial" w:cs="Arial"/>
          <w:sz w:val="20"/>
          <w:szCs w:val="20"/>
        </w:rPr>
        <w:t>7 :</w:t>
      </w:r>
      <w:proofErr w:type="gramEnd"/>
      <w:r>
        <w:rPr>
          <w:rFonts w:ascii="Arial" w:hAnsi="Arial" w:cs="Arial"/>
          <w:sz w:val="20"/>
          <w:szCs w:val="20"/>
        </w:rPr>
        <w:t xml:space="preserve"> </w:t>
      </w:r>
      <w:r w:rsidR="00E530AB" w:rsidRPr="006759E8">
        <w:rPr>
          <w:rFonts w:ascii="Arial" w:hAnsi="Arial" w:cs="Arial"/>
          <w:b/>
          <w:bCs/>
          <w:sz w:val="20"/>
          <w:szCs w:val="20"/>
        </w:rPr>
        <w:t xml:space="preserve">Feeding Practices for children </w:t>
      </w:r>
      <w:r w:rsidR="00E530AB">
        <w:rPr>
          <w:rFonts w:ascii="Arial" w:hAnsi="Arial" w:cs="Arial"/>
          <w:b/>
          <w:bCs/>
          <w:sz w:val="20"/>
          <w:szCs w:val="20"/>
        </w:rPr>
        <w:t>6</w:t>
      </w:r>
      <w:r w:rsidR="00E530AB" w:rsidRPr="006759E8">
        <w:rPr>
          <w:rFonts w:ascii="Arial" w:hAnsi="Arial" w:cs="Arial"/>
          <w:b/>
          <w:bCs/>
          <w:sz w:val="20"/>
          <w:szCs w:val="20"/>
        </w:rPr>
        <w:t>-23 months</w:t>
      </w:r>
    </w:p>
    <w:tbl>
      <w:tblPr>
        <w:tblStyle w:val="PlainTable1"/>
        <w:tblW w:w="5000" w:type="pct"/>
        <w:tblLook w:val="04A0" w:firstRow="1" w:lastRow="0" w:firstColumn="1" w:lastColumn="0" w:noHBand="0" w:noVBand="1"/>
      </w:tblPr>
      <w:tblGrid>
        <w:gridCol w:w="5106"/>
        <w:gridCol w:w="1161"/>
        <w:gridCol w:w="1239"/>
        <w:gridCol w:w="1844"/>
      </w:tblGrid>
      <w:tr w:rsidR="00D24A66" w:rsidRPr="00B602BA" w14:paraId="77A8BAF0" w14:textId="77777777" w:rsidTr="002324AE">
        <w:trPr>
          <w:cnfStyle w:val="100000000000" w:firstRow="1" w:lastRow="0" w:firstColumn="0" w:lastColumn="0" w:oddVBand="0" w:evenVBand="0" w:oddHBand="0"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733" w:type="pct"/>
            <w:shd w:val="clear" w:color="auto" w:fill="D9E2F3" w:themeFill="accent1" w:themeFillTint="33"/>
            <w:noWrap/>
            <w:hideMark/>
          </w:tcPr>
          <w:p w14:paraId="03730AA4" w14:textId="77777777" w:rsidR="00383E38" w:rsidRPr="00B602BA" w:rsidRDefault="00383E38" w:rsidP="00075BF6">
            <w:pPr>
              <w:jc w:val="both"/>
              <w:rPr>
                <w:rFonts w:ascii="Arial" w:eastAsia="Times New Roman" w:hAnsi="Arial" w:cs="Arial"/>
                <w:b w:val="0"/>
                <w:bCs w:val="0"/>
                <w:sz w:val="20"/>
                <w:szCs w:val="20"/>
                <w:lang w:bidi="ar-SA"/>
              </w:rPr>
            </w:pPr>
            <w:r w:rsidRPr="00B602BA">
              <w:rPr>
                <w:rFonts w:ascii="Arial" w:eastAsia="Times New Roman" w:hAnsi="Arial" w:cs="Arial"/>
                <w:b w:val="0"/>
                <w:bCs w:val="0"/>
                <w:sz w:val="20"/>
                <w:szCs w:val="20"/>
                <w:lang w:bidi="ar-SA"/>
              </w:rPr>
              <w:t>Infants 6-8 months who consumed solid, semi-solid</w:t>
            </w:r>
          </w:p>
          <w:p w14:paraId="6F6BDF16" w14:textId="092D5456" w:rsidR="00383E38" w:rsidRPr="00B602BA" w:rsidRDefault="00383E38" w:rsidP="00075BF6">
            <w:pPr>
              <w:jc w:val="both"/>
              <w:rPr>
                <w:rFonts w:ascii="Arial" w:eastAsia="Times New Roman" w:hAnsi="Arial" w:cs="Arial"/>
                <w:b w:val="0"/>
                <w:bCs w:val="0"/>
                <w:sz w:val="20"/>
                <w:szCs w:val="20"/>
                <w:lang w:bidi="ar-SA"/>
              </w:rPr>
            </w:pPr>
            <w:r w:rsidRPr="00B602BA">
              <w:rPr>
                <w:rFonts w:ascii="Arial" w:eastAsia="Times New Roman" w:hAnsi="Arial" w:cs="Arial"/>
                <w:b w:val="0"/>
                <w:bCs w:val="0"/>
                <w:sz w:val="20"/>
                <w:szCs w:val="20"/>
                <w:lang w:bidi="ar-SA"/>
              </w:rPr>
              <w:t>or soft foods during the previous day (N=</w:t>
            </w:r>
            <w:r w:rsidR="002C773C" w:rsidRPr="00B602BA">
              <w:rPr>
                <w:rFonts w:ascii="Arial" w:eastAsia="Times New Roman" w:hAnsi="Arial" w:cs="Arial"/>
                <w:b w:val="0"/>
                <w:bCs w:val="0"/>
                <w:sz w:val="20"/>
                <w:szCs w:val="20"/>
                <w:lang w:bidi="ar-SA"/>
              </w:rPr>
              <w:t>8</w:t>
            </w:r>
            <w:r w:rsidR="000D017D" w:rsidRPr="00B602BA">
              <w:rPr>
                <w:rFonts w:ascii="Arial" w:eastAsia="Times New Roman" w:hAnsi="Arial" w:cs="Arial"/>
                <w:b w:val="0"/>
                <w:bCs w:val="0"/>
                <w:sz w:val="20"/>
                <w:szCs w:val="20"/>
                <w:lang w:bidi="ar-SA"/>
              </w:rPr>
              <w:t>2</w:t>
            </w:r>
            <w:r w:rsidRPr="00B602BA">
              <w:rPr>
                <w:rFonts w:ascii="Arial" w:eastAsia="Times New Roman" w:hAnsi="Arial" w:cs="Arial"/>
                <w:b w:val="0"/>
                <w:bCs w:val="0"/>
                <w:sz w:val="20"/>
                <w:szCs w:val="20"/>
                <w:lang w:bidi="ar-SA"/>
              </w:rPr>
              <w:t>)</w:t>
            </w:r>
          </w:p>
        </w:tc>
        <w:tc>
          <w:tcPr>
            <w:tcW w:w="619" w:type="pct"/>
            <w:shd w:val="clear" w:color="auto" w:fill="D9E2F3" w:themeFill="accent1" w:themeFillTint="33"/>
            <w:hideMark/>
          </w:tcPr>
          <w:p w14:paraId="185A40F6" w14:textId="77777777" w:rsidR="00383E38" w:rsidRPr="00B602BA" w:rsidRDefault="00383E38" w:rsidP="00075BF6">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bidi="ar-SA"/>
              </w:rPr>
            </w:pPr>
            <w:r w:rsidRPr="00B602BA">
              <w:rPr>
                <w:rFonts w:ascii="Arial" w:eastAsia="Times New Roman" w:hAnsi="Arial" w:cs="Arial"/>
                <w:b w:val="0"/>
                <w:bCs w:val="0"/>
                <w:sz w:val="20"/>
                <w:szCs w:val="20"/>
                <w:lang w:bidi="ar-SA"/>
              </w:rPr>
              <w:t xml:space="preserve">Frequency </w:t>
            </w:r>
          </w:p>
        </w:tc>
        <w:tc>
          <w:tcPr>
            <w:tcW w:w="659" w:type="pct"/>
            <w:shd w:val="clear" w:color="auto" w:fill="D9E2F3" w:themeFill="accent1" w:themeFillTint="33"/>
            <w:hideMark/>
          </w:tcPr>
          <w:p w14:paraId="597ADB7B" w14:textId="77777777" w:rsidR="00383E38" w:rsidRPr="00B602BA" w:rsidRDefault="00383E38" w:rsidP="00075BF6">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bidi="ar-SA"/>
              </w:rPr>
            </w:pPr>
            <w:r w:rsidRPr="00B602BA">
              <w:rPr>
                <w:rFonts w:ascii="Arial" w:eastAsia="Times New Roman" w:hAnsi="Arial" w:cs="Arial"/>
                <w:b w:val="0"/>
                <w:bCs w:val="0"/>
                <w:sz w:val="20"/>
                <w:szCs w:val="20"/>
                <w:lang w:bidi="ar-SA"/>
              </w:rPr>
              <w:t xml:space="preserve">Percentage  </w:t>
            </w:r>
          </w:p>
        </w:tc>
        <w:tc>
          <w:tcPr>
            <w:tcW w:w="989" w:type="pct"/>
            <w:shd w:val="clear" w:color="auto" w:fill="D9E2F3" w:themeFill="accent1" w:themeFillTint="33"/>
            <w:hideMark/>
          </w:tcPr>
          <w:p w14:paraId="5942EDC6" w14:textId="77777777" w:rsidR="00383E38" w:rsidRPr="00B602BA" w:rsidRDefault="00383E38" w:rsidP="00075BF6">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bidi="ar-SA"/>
              </w:rPr>
            </w:pPr>
            <w:r w:rsidRPr="00B602BA">
              <w:rPr>
                <w:rFonts w:ascii="Arial" w:eastAsia="Times New Roman" w:hAnsi="Arial" w:cs="Arial"/>
                <w:b w:val="0"/>
                <w:bCs w:val="0"/>
                <w:sz w:val="20"/>
                <w:szCs w:val="20"/>
                <w:lang w:bidi="ar-SA"/>
              </w:rPr>
              <w:t xml:space="preserve">95% CI value </w:t>
            </w:r>
          </w:p>
        </w:tc>
      </w:tr>
      <w:tr w:rsidR="00D24A66" w:rsidRPr="00B602BA" w14:paraId="44C0829C" w14:textId="77777777" w:rsidTr="005F2544">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733" w:type="pct"/>
            <w:hideMark/>
          </w:tcPr>
          <w:p w14:paraId="1F188C9D" w14:textId="77777777" w:rsidR="00383E38" w:rsidRPr="00B602BA" w:rsidRDefault="00383E38" w:rsidP="00075BF6">
            <w:pPr>
              <w:jc w:val="both"/>
              <w:rPr>
                <w:rFonts w:ascii="Arial" w:eastAsia="Times New Roman" w:hAnsi="Arial" w:cs="Arial"/>
                <w:b w:val="0"/>
                <w:bCs w:val="0"/>
                <w:sz w:val="20"/>
                <w:szCs w:val="20"/>
                <w:lang w:bidi="ar-SA"/>
              </w:rPr>
            </w:pPr>
            <w:r w:rsidRPr="00B602BA">
              <w:rPr>
                <w:rFonts w:ascii="Arial" w:eastAsia="Times New Roman" w:hAnsi="Arial" w:cs="Arial"/>
                <w:b w:val="0"/>
                <w:bCs w:val="0"/>
                <w:sz w:val="20"/>
                <w:szCs w:val="20"/>
                <w:lang w:bidi="ar-SA"/>
              </w:rPr>
              <w:t>Yes</w:t>
            </w:r>
          </w:p>
        </w:tc>
        <w:tc>
          <w:tcPr>
            <w:tcW w:w="619" w:type="pct"/>
          </w:tcPr>
          <w:p w14:paraId="0BD72D98" w14:textId="7EA81C6F" w:rsidR="00383E38" w:rsidRPr="00B602BA" w:rsidRDefault="00383E38" w:rsidP="00075BF6">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B602BA">
              <w:rPr>
                <w:rFonts w:ascii="Arial" w:hAnsi="Arial" w:cs="Arial"/>
                <w:sz w:val="20"/>
                <w:szCs w:val="20"/>
              </w:rPr>
              <w:t>6</w:t>
            </w:r>
            <w:r w:rsidR="00C26018" w:rsidRPr="00B602BA">
              <w:rPr>
                <w:rFonts w:ascii="Arial" w:hAnsi="Arial" w:cs="Arial"/>
                <w:sz w:val="20"/>
                <w:szCs w:val="20"/>
              </w:rPr>
              <w:t>4</w:t>
            </w:r>
          </w:p>
        </w:tc>
        <w:tc>
          <w:tcPr>
            <w:tcW w:w="659" w:type="pct"/>
          </w:tcPr>
          <w:p w14:paraId="58FCC96E" w14:textId="4869EBCB" w:rsidR="00383E38" w:rsidRPr="00B602BA" w:rsidRDefault="00383E38" w:rsidP="00075BF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602BA">
              <w:rPr>
                <w:rFonts w:ascii="Arial" w:hAnsi="Arial" w:cs="Arial"/>
                <w:sz w:val="20"/>
                <w:szCs w:val="20"/>
              </w:rPr>
              <w:t>78.</w:t>
            </w:r>
            <w:r w:rsidR="00A1711C" w:rsidRPr="00B602BA">
              <w:rPr>
                <w:rFonts w:ascii="Arial" w:hAnsi="Arial" w:cs="Arial"/>
                <w:sz w:val="20"/>
                <w:szCs w:val="20"/>
              </w:rPr>
              <w:t>05</w:t>
            </w:r>
            <w:r w:rsidRPr="00B602BA">
              <w:rPr>
                <w:rFonts w:ascii="Arial" w:hAnsi="Arial" w:cs="Arial"/>
                <w:sz w:val="20"/>
                <w:szCs w:val="20"/>
              </w:rPr>
              <w:t>%</w:t>
            </w:r>
          </w:p>
        </w:tc>
        <w:tc>
          <w:tcPr>
            <w:tcW w:w="989" w:type="pct"/>
          </w:tcPr>
          <w:p w14:paraId="74C8570D" w14:textId="77777777" w:rsidR="00383E38" w:rsidRPr="00B602BA" w:rsidRDefault="00383E38" w:rsidP="00075BF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602BA">
              <w:rPr>
                <w:rFonts w:ascii="Arial" w:hAnsi="Arial" w:cs="Arial"/>
                <w:sz w:val="20"/>
                <w:szCs w:val="20"/>
              </w:rPr>
              <w:t>68.86%,88.78%</w:t>
            </w:r>
          </w:p>
        </w:tc>
      </w:tr>
      <w:tr w:rsidR="00D24A66" w:rsidRPr="00B602BA" w14:paraId="5BA0CE69" w14:textId="77777777" w:rsidTr="005F2544">
        <w:trPr>
          <w:trHeight w:val="278"/>
        </w:trPr>
        <w:tc>
          <w:tcPr>
            <w:cnfStyle w:val="001000000000" w:firstRow="0" w:lastRow="0" w:firstColumn="1" w:lastColumn="0" w:oddVBand="0" w:evenVBand="0" w:oddHBand="0" w:evenHBand="0" w:firstRowFirstColumn="0" w:firstRowLastColumn="0" w:lastRowFirstColumn="0" w:lastRowLastColumn="0"/>
            <w:tcW w:w="2733" w:type="pct"/>
            <w:hideMark/>
          </w:tcPr>
          <w:p w14:paraId="285F824D" w14:textId="77777777" w:rsidR="00383E38" w:rsidRPr="00B602BA" w:rsidRDefault="00383E38" w:rsidP="00075BF6">
            <w:pPr>
              <w:jc w:val="both"/>
              <w:rPr>
                <w:rFonts w:ascii="Arial" w:eastAsia="Times New Roman" w:hAnsi="Arial" w:cs="Arial"/>
                <w:b w:val="0"/>
                <w:bCs w:val="0"/>
                <w:sz w:val="20"/>
                <w:szCs w:val="20"/>
                <w:lang w:bidi="ar-SA"/>
              </w:rPr>
            </w:pPr>
            <w:r w:rsidRPr="00B602BA">
              <w:rPr>
                <w:rFonts w:ascii="Arial" w:eastAsia="Times New Roman" w:hAnsi="Arial" w:cs="Arial"/>
                <w:b w:val="0"/>
                <w:bCs w:val="0"/>
                <w:sz w:val="20"/>
                <w:szCs w:val="20"/>
                <w:lang w:bidi="ar-SA"/>
              </w:rPr>
              <w:t>No</w:t>
            </w:r>
          </w:p>
        </w:tc>
        <w:tc>
          <w:tcPr>
            <w:tcW w:w="619" w:type="pct"/>
          </w:tcPr>
          <w:p w14:paraId="73167F77" w14:textId="7FB93CB7" w:rsidR="00383E38" w:rsidRPr="00B602BA" w:rsidRDefault="00383E38" w:rsidP="00075BF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B602BA">
              <w:rPr>
                <w:rFonts w:ascii="Arial" w:hAnsi="Arial" w:cs="Arial"/>
                <w:sz w:val="20"/>
                <w:szCs w:val="20"/>
              </w:rPr>
              <w:t>1</w:t>
            </w:r>
            <w:r w:rsidR="00A1711C" w:rsidRPr="00B602BA">
              <w:rPr>
                <w:rFonts w:ascii="Arial" w:hAnsi="Arial" w:cs="Arial"/>
                <w:sz w:val="20"/>
                <w:szCs w:val="20"/>
              </w:rPr>
              <w:t>8</w:t>
            </w:r>
          </w:p>
        </w:tc>
        <w:tc>
          <w:tcPr>
            <w:tcW w:w="659" w:type="pct"/>
          </w:tcPr>
          <w:p w14:paraId="4124DA9D" w14:textId="7AABF0F0" w:rsidR="00383E38" w:rsidRPr="00B602BA" w:rsidRDefault="00383E38" w:rsidP="00075BF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602BA">
              <w:rPr>
                <w:rFonts w:ascii="Arial" w:hAnsi="Arial" w:cs="Arial"/>
                <w:sz w:val="20"/>
                <w:szCs w:val="20"/>
              </w:rPr>
              <w:t>21.</w:t>
            </w:r>
            <w:r w:rsidR="00A1711C" w:rsidRPr="00B602BA">
              <w:rPr>
                <w:rFonts w:ascii="Arial" w:hAnsi="Arial" w:cs="Arial"/>
                <w:sz w:val="20"/>
                <w:szCs w:val="20"/>
              </w:rPr>
              <w:t>95</w:t>
            </w:r>
            <w:r w:rsidRPr="00B602BA">
              <w:rPr>
                <w:rFonts w:ascii="Arial" w:hAnsi="Arial" w:cs="Arial"/>
                <w:sz w:val="20"/>
                <w:szCs w:val="20"/>
              </w:rPr>
              <w:t>%</w:t>
            </w:r>
          </w:p>
        </w:tc>
        <w:tc>
          <w:tcPr>
            <w:tcW w:w="989" w:type="pct"/>
          </w:tcPr>
          <w:p w14:paraId="3DE37F8B" w14:textId="77777777" w:rsidR="00383E38" w:rsidRPr="00B602BA" w:rsidRDefault="00383E38" w:rsidP="00075BF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602BA">
              <w:rPr>
                <w:rFonts w:ascii="Arial" w:hAnsi="Arial" w:cs="Arial"/>
                <w:sz w:val="20"/>
                <w:szCs w:val="20"/>
              </w:rPr>
              <w:t>11.22%,31.14%</w:t>
            </w:r>
          </w:p>
        </w:tc>
      </w:tr>
    </w:tbl>
    <w:p w14:paraId="60EF8F50" w14:textId="23D6BF1D" w:rsidR="00EA4A04" w:rsidRPr="00B602BA" w:rsidRDefault="00EA4A04" w:rsidP="00075BF6">
      <w:pPr>
        <w:tabs>
          <w:tab w:val="left" w:pos="2895"/>
        </w:tabs>
        <w:spacing w:before="240" w:line="240" w:lineRule="auto"/>
        <w:jc w:val="both"/>
        <w:rPr>
          <w:rFonts w:ascii="Arial" w:hAnsi="Arial" w:cs="Arial"/>
          <w:sz w:val="20"/>
          <w:szCs w:val="20"/>
        </w:rPr>
      </w:pPr>
      <w:r w:rsidRPr="00B602BA">
        <w:rPr>
          <w:rFonts w:ascii="Arial" w:hAnsi="Arial" w:cs="Arial"/>
          <w:sz w:val="20"/>
          <w:szCs w:val="20"/>
        </w:rPr>
        <w:t xml:space="preserve">The qualitative results from the focus group discussions also indicate that caregivers have good knowledge </w:t>
      </w:r>
      <w:r w:rsidR="00CE1A3C" w:rsidRPr="00B602BA">
        <w:rPr>
          <w:rFonts w:ascii="Arial" w:hAnsi="Arial" w:cs="Arial"/>
          <w:sz w:val="20"/>
          <w:szCs w:val="20"/>
        </w:rPr>
        <w:t>of</w:t>
      </w:r>
      <w:r w:rsidRPr="00B602BA">
        <w:rPr>
          <w:rFonts w:ascii="Arial" w:hAnsi="Arial" w:cs="Arial"/>
          <w:sz w:val="20"/>
          <w:szCs w:val="20"/>
        </w:rPr>
        <w:t xml:space="preserve"> </w:t>
      </w:r>
      <w:r w:rsidR="00CE1A3C" w:rsidRPr="00B602BA">
        <w:rPr>
          <w:rFonts w:ascii="Arial" w:hAnsi="Arial" w:cs="Arial"/>
          <w:sz w:val="20"/>
          <w:szCs w:val="20"/>
        </w:rPr>
        <w:t xml:space="preserve">the </w:t>
      </w:r>
      <w:r w:rsidRPr="00B602BA">
        <w:rPr>
          <w:rFonts w:ascii="Arial" w:hAnsi="Arial" w:cs="Arial"/>
          <w:sz w:val="20"/>
          <w:szCs w:val="20"/>
        </w:rPr>
        <w:t xml:space="preserve">timely introduction of complementary feeding. Nevertheless, the practices on </w:t>
      </w:r>
      <w:r w:rsidR="00CE1A3C" w:rsidRPr="00B602BA">
        <w:rPr>
          <w:rFonts w:ascii="Arial" w:hAnsi="Arial" w:cs="Arial"/>
          <w:sz w:val="20"/>
          <w:szCs w:val="20"/>
        </w:rPr>
        <w:t xml:space="preserve">the </w:t>
      </w:r>
      <w:r w:rsidRPr="00B602BA">
        <w:rPr>
          <w:rFonts w:ascii="Arial" w:hAnsi="Arial" w:cs="Arial"/>
          <w:sz w:val="20"/>
          <w:szCs w:val="20"/>
        </w:rPr>
        <w:t>timely introduction of solid/</w:t>
      </w:r>
      <w:r w:rsidR="00CE1A3C" w:rsidRPr="00B602BA">
        <w:rPr>
          <w:rFonts w:ascii="Arial" w:hAnsi="Arial" w:cs="Arial"/>
          <w:sz w:val="20"/>
          <w:szCs w:val="20"/>
        </w:rPr>
        <w:t>semi-solid</w:t>
      </w:r>
      <w:r w:rsidRPr="00B602BA">
        <w:rPr>
          <w:rFonts w:ascii="Arial" w:hAnsi="Arial" w:cs="Arial"/>
          <w:sz w:val="20"/>
          <w:szCs w:val="20"/>
        </w:rPr>
        <w:t xml:space="preserve"> foods </w:t>
      </w:r>
      <w:r w:rsidR="00CE1A3C" w:rsidRPr="00B602BA">
        <w:rPr>
          <w:rFonts w:ascii="Arial" w:hAnsi="Arial" w:cs="Arial"/>
          <w:sz w:val="20"/>
          <w:szCs w:val="20"/>
        </w:rPr>
        <w:t>continue</w:t>
      </w:r>
      <w:r w:rsidRPr="00B602BA">
        <w:rPr>
          <w:rFonts w:ascii="Arial" w:hAnsi="Arial" w:cs="Arial"/>
          <w:sz w:val="20"/>
          <w:szCs w:val="20"/>
        </w:rPr>
        <w:t xml:space="preserve"> to be negatively affected by some social influence from family members like in-laws, grandmothers, and neighbors, hence resulting </w:t>
      </w:r>
      <w:r w:rsidR="00CE1A3C" w:rsidRPr="00B602BA">
        <w:rPr>
          <w:rFonts w:ascii="Arial" w:hAnsi="Arial" w:cs="Arial"/>
          <w:sz w:val="20"/>
          <w:szCs w:val="20"/>
        </w:rPr>
        <w:t xml:space="preserve">in </w:t>
      </w:r>
      <w:r w:rsidRPr="00B602BA">
        <w:rPr>
          <w:rFonts w:ascii="Arial" w:hAnsi="Arial" w:cs="Arial"/>
          <w:sz w:val="20"/>
          <w:szCs w:val="20"/>
        </w:rPr>
        <w:t xml:space="preserve">either too early or </w:t>
      </w:r>
      <w:r w:rsidR="00CE1A3C" w:rsidRPr="00B602BA">
        <w:rPr>
          <w:rFonts w:ascii="Arial" w:hAnsi="Arial" w:cs="Arial"/>
          <w:sz w:val="20"/>
          <w:szCs w:val="20"/>
        </w:rPr>
        <w:t xml:space="preserve">too </w:t>
      </w:r>
      <w:r w:rsidRPr="00B602BA">
        <w:rPr>
          <w:rFonts w:ascii="Arial" w:hAnsi="Arial" w:cs="Arial"/>
          <w:sz w:val="20"/>
          <w:szCs w:val="20"/>
        </w:rPr>
        <w:t>late introduction of solid/</w:t>
      </w:r>
      <w:r w:rsidR="00CE1A3C" w:rsidRPr="00B602BA">
        <w:rPr>
          <w:rFonts w:ascii="Arial" w:hAnsi="Arial" w:cs="Arial"/>
          <w:sz w:val="20"/>
          <w:szCs w:val="20"/>
        </w:rPr>
        <w:t>semi-solids</w:t>
      </w:r>
      <w:r w:rsidRPr="00B602BA">
        <w:rPr>
          <w:rFonts w:ascii="Arial" w:hAnsi="Arial" w:cs="Arial"/>
          <w:sz w:val="20"/>
          <w:szCs w:val="20"/>
        </w:rPr>
        <w:t xml:space="preserve"> before the 6</w:t>
      </w:r>
      <w:r w:rsidRPr="00B602BA">
        <w:rPr>
          <w:rFonts w:ascii="Arial" w:hAnsi="Arial" w:cs="Arial"/>
          <w:sz w:val="20"/>
          <w:szCs w:val="20"/>
          <w:vertAlign w:val="superscript"/>
        </w:rPr>
        <w:t>th</w:t>
      </w:r>
      <w:r w:rsidRPr="00B602BA">
        <w:rPr>
          <w:rFonts w:ascii="Arial" w:hAnsi="Arial" w:cs="Arial"/>
          <w:sz w:val="20"/>
          <w:szCs w:val="20"/>
        </w:rPr>
        <w:t xml:space="preserve"> month after birth. </w:t>
      </w:r>
    </w:p>
    <w:p w14:paraId="06180086" w14:textId="4AA435E9" w:rsidR="00383E38" w:rsidRDefault="00383E38" w:rsidP="00075BF6">
      <w:pPr>
        <w:spacing w:before="240" w:after="0"/>
        <w:jc w:val="both"/>
        <w:rPr>
          <w:rFonts w:ascii="Arial" w:hAnsi="Arial" w:cs="Arial"/>
          <w:sz w:val="20"/>
          <w:szCs w:val="20"/>
        </w:rPr>
      </w:pPr>
      <w:bookmarkStart w:id="34" w:name="_Toc151600418"/>
      <w:r w:rsidRPr="00B602BA">
        <w:rPr>
          <w:rFonts w:ascii="Arial" w:hAnsi="Arial" w:cs="Arial"/>
          <w:b/>
          <w:sz w:val="20"/>
          <w:szCs w:val="20"/>
        </w:rPr>
        <w:t xml:space="preserve">Children 6–23 months of age who consumed </w:t>
      </w:r>
      <w:r w:rsidR="00747969" w:rsidRPr="00B602BA">
        <w:rPr>
          <w:rFonts w:ascii="Arial" w:hAnsi="Arial" w:cs="Arial"/>
          <w:b/>
          <w:sz w:val="20"/>
          <w:szCs w:val="20"/>
        </w:rPr>
        <w:t>m</w:t>
      </w:r>
      <w:r w:rsidRPr="00B602BA">
        <w:rPr>
          <w:rFonts w:ascii="Arial" w:hAnsi="Arial" w:cs="Arial"/>
          <w:b/>
          <w:sz w:val="20"/>
          <w:szCs w:val="20"/>
        </w:rPr>
        <w:t xml:space="preserve">inimum </w:t>
      </w:r>
      <w:r w:rsidR="00747969" w:rsidRPr="00B602BA">
        <w:rPr>
          <w:rFonts w:ascii="Arial" w:hAnsi="Arial" w:cs="Arial"/>
          <w:b/>
          <w:sz w:val="20"/>
          <w:szCs w:val="20"/>
        </w:rPr>
        <w:t>d</w:t>
      </w:r>
      <w:r w:rsidRPr="00B602BA">
        <w:rPr>
          <w:rFonts w:ascii="Arial" w:hAnsi="Arial" w:cs="Arial"/>
          <w:b/>
          <w:sz w:val="20"/>
          <w:szCs w:val="20"/>
        </w:rPr>
        <w:t xml:space="preserve">ietary </w:t>
      </w:r>
      <w:r w:rsidR="00F5581C" w:rsidRPr="00B602BA">
        <w:rPr>
          <w:rFonts w:ascii="Arial" w:hAnsi="Arial" w:cs="Arial"/>
          <w:b/>
          <w:sz w:val="20"/>
          <w:szCs w:val="20"/>
        </w:rPr>
        <w:t>d</w:t>
      </w:r>
      <w:r w:rsidRPr="00B602BA">
        <w:rPr>
          <w:rFonts w:ascii="Arial" w:hAnsi="Arial" w:cs="Arial"/>
          <w:b/>
          <w:sz w:val="20"/>
          <w:szCs w:val="20"/>
        </w:rPr>
        <w:t>iversi</w:t>
      </w:r>
      <w:bookmarkEnd w:id="34"/>
      <w:r w:rsidR="00747969" w:rsidRPr="00B602BA">
        <w:rPr>
          <w:rFonts w:ascii="Arial" w:hAnsi="Arial" w:cs="Arial"/>
          <w:b/>
          <w:sz w:val="20"/>
          <w:szCs w:val="20"/>
        </w:rPr>
        <w:t>fied foods</w:t>
      </w:r>
      <w:r w:rsidR="00EC7BAF" w:rsidRPr="00B602BA">
        <w:rPr>
          <w:rFonts w:ascii="Arial" w:hAnsi="Arial" w:cs="Arial"/>
          <w:b/>
          <w:sz w:val="20"/>
          <w:szCs w:val="20"/>
        </w:rPr>
        <w:t xml:space="preserve">: </w:t>
      </w:r>
      <w:r w:rsidR="00EC7BAF" w:rsidRPr="00B602BA">
        <w:rPr>
          <w:rFonts w:ascii="Arial" w:hAnsi="Arial" w:cs="Arial"/>
          <w:sz w:val="20"/>
          <w:szCs w:val="20"/>
        </w:rPr>
        <w:t>55.</w:t>
      </w:r>
      <w:r w:rsidR="00D12A10" w:rsidRPr="00B602BA">
        <w:rPr>
          <w:rFonts w:ascii="Arial" w:hAnsi="Arial" w:cs="Arial"/>
          <w:sz w:val="20"/>
          <w:szCs w:val="20"/>
        </w:rPr>
        <w:t>3</w:t>
      </w:r>
      <w:r w:rsidR="00EC7BAF" w:rsidRPr="00B602BA">
        <w:rPr>
          <w:rFonts w:ascii="Arial" w:hAnsi="Arial" w:cs="Arial"/>
          <w:sz w:val="20"/>
          <w:szCs w:val="20"/>
        </w:rPr>
        <w:t xml:space="preserve">% (n=239) of the children aged 6-23 months were reported to have eaten at least five or more of the eight food groups 24 hours before the survey date. </w:t>
      </w:r>
    </w:p>
    <w:p w14:paraId="6132185B" w14:textId="60A8E03A" w:rsidR="007D3083" w:rsidRPr="00E530AB" w:rsidRDefault="007D3083" w:rsidP="00075BF6">
      <w:pPr>
        <w:spacing w:before="240" w:after="0"/>
        <w:jc w:val="both"/>
        <w:rPr>
          <w:rFonts w:ascii="Arial" w:hAnsi="Arial" w:cs="Arial"/>
          <w:sz w:val="20"/>
          <w:szCs w:val="20"/>
        </w:rPr>
      </w:pPr>
      <w:r>
        <w:rPr>
          <w:rFonts w:ascii="Arial" w:hAnsi="Arial" w:cs="Arial"/>
          <w:sz w:val="20"/>
          <w:szCs w:val="20"/>
        </w:rPr>
        <w:t xml:space="preserve">Table </w:t>
      </w:r>
      <w:proofErr w:type="gramStart"/>
      <w:r>
        <w:rPr>
          <w:rFonts w:ascii="Arial" w:hAnsi="Arial" w:cs="Arial"/>
          <w:sz w:val="20"/>
          <w:szCs w:val="20"/>
        </w:rPr>
        <w:t>8 :</w:t>
      </w:r>
      <w:proofErr w:type="gramEnd"/>
      <w:r>
        <w:rPr>
          <w:rFonts w:ascii="Arial" w:hAnsi="Arial" w:cs="Arial"/>
          <w:sz w:val="20"/>
          <w:szCs w:val="20"/>
        </w:rPr>
        <w:t xml:space="preserve"> </w:t>
      </w:r>
      <w:r w:rsidR="00E530AB" w:rsidRPr="00B602BA">
        <w:rPr>
          <w:rFonts w:ascii="Arial" w:eastAsia="Times New Roman" w:hAnsi="Arial" w:cs="Arial"/>
          <w:sz w:val="20"/>
          <w:szCs w:val="20"/>
          <w:lang w:bidi="ar-SA"/>
        </w:rPr>
        <w:t>Minimum dietary diversity</w:t>
      </w:r>
      <w:r w:rsidR="00E530AB">
        <w:rPr>
          <w:rFonts w:ascii="Arial" w:eastAsia="Times New Roman" w:hAnsi="Arial" w:cs="Arial"/>
          <w:sz w:val="20"/>
          <w:szCs w:val="20"/>
          <w:lang w:bidi="ar-SA"/>
        </w:rPr>
        <w:t xml:space="preserve"> for </w:t>
      </w:r>
      <w:r w:rsidR="00E530AB" w:rsidRPr="00E530AB">
        <w:rPr>
          <w:rFonts w:ascii="Arial" w:hAnsi="Arial" w:cs="Arial"/>
          <w:sz w:val="20"/>
          <w:szCs w:val="20"/>
        </w:rPr>
        <w:t>Children 6–23 months</w:t>
      </w:r>
    </w:p>
    <w:tbl>
      <w:tblPr>
        <w:tblStyle w:val="PlainTable1"/>
        <w:tblW w:w="5000" w:type="pct"/>
        <w:tblLook w:val="04A0" w:firstRow="1" w:lastRow="0" w:firstColumn="1" w:lastColumn="0" w:noHBand="0" w:noVBand="1"/>
      </w:tblPr>
      <w:tblGrid>
        <w:gridCol w:w="3298"/>
        <w:gridCol w:w="1161"/>
        <w:gridCol w:w="1425"/>
        <w:gridCol w:w="3466"/>
      </w:tblGrid>
      <w:tr w:rsidR="00D24A66" w:rsidRPr="00B602BA" w14:paraId="16A57522" w14:textId="77777777" w:rsidTr="00BD0494">
        <w:trPr>
          <w:cnfStyle w:val="100000000000" w:firstRow="1" w:lastRow="0" w:firstColumn="0" w:lastColumn="0" w:oddVBand="0" w:evenVBand="0" w:oddHBand="0"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767" w:type="pct"/>
            <w:shd w:val="clear" w:color="auto" w:fill="D9E2F3" w:themeFill="accent1" w:themeFillTint="33"/>
            <w:noWrap/>
            <w:hideMark/>
          </w:tcPr>
          <w:p w14:paraId="61D8B845" w14:textId="34DB04E6" w:rsidR="00383E38" w:rsidRPr="00B602BA" w:rsidRDefault="00383E38" w:rsidP="00075BF6">
            <w:pPr>
              <w:jc w:val="both"/>
              <w:rPr>
                <w:rFonts w:ascii="Arial" w:eastAsia="Times New Roman" w:hAnsi="Arial" w:cs="Arial"/>
                <w:b w:val="0"/>
                <w:bCs w:val="0"/>
                <w:sz w:val="20"/>
                <w:szCs w:val="20"/>
                <w:lang w:bidi="ar-SA"/>
              </w:rPr>
            </w:pPr>
            <w:r w:rsidRPr="00B602BA">
              <w:rPr>
                <w:rFonts w:ascii="Arial" w:eastAsia="Times New Roman" w:hAnsi="Arial" w:cs="Arial"/>
                <w:b w:val="0"/>
                <w:bCs w:val="0"/>
                <w:sz w:val="20"/>
                <w:szCs w:val="20"/>
                <w:lang w:bidi="ar-SA"/>
              </w:rPr>
              <w:t>Minimum dietary diversity (N=</w:t>
            </w:r>
            <w:r w:rsidR="007233C8" w:rsidRPr="00B602BA">
              <w:rPr>
                <w:rFonts w:ascii="Arial" w:eastAsia="Times New Roman" w:hAnsi="Arial" w:cs="Arial"/>
                <w:b w:val="0"/>
                <w:bCs w:val="0"/>
                <w:sz w:val="20"/>
                <w:szCs w:val="20"/>
                <w:lang w:bidi="ar-SA"/>
              </w:rPr>
              <w:t>432</w:t>
            </w:r>
            <w:r w:rsidRPr="00B602BA">
              <w:rPr>
                <w:rFonts w:ascii="Arial" w:eastAsia="Times New Roman" w:hAnsi="Arial" w:cs="Arial"/>
                <w:b w:val="0"/>
                <w:bCs w:val="0"/>
                <w:sz w:val="20"/>
                <w:szCs w:val="20"/>
                <w:lang w:bidi="ar-SA"/>
              </w:rPr>
              <w:t>)</w:t>
            </w:r>
          </w:p>
        </w:tc>
        <w:tc>
          <w:tcPr>
            <w:tcW w:w="612" w:type="pct"/>
            <w:shd w:val="clear" w:color="auto" w:fill="D9E2F3" w:themeFill="accent1" w:themeFillTint="33"/>
            <w:hideMark/>
          </w:tcPr>
          <w:p w14:paraId="5222139F" w14:textId="77777777" w:rsidR="00383E38" w:rsidRPr="00B602BA" w:rsidRDefault="00383E38" w:rsidP="00075BF6">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bidi="ar-SA"/>
              </w:rPr>
            </w:pPr>
            <w:r w:rsidRPr="00B602BA">
              <w:rPr>
                <w:rFonts w:ascii="Arial" w:eastAsia="Times New Roman" w:hAnsi="Arial" w:cs="Arial"/>
                <w:b w:val="0"/>
                <w:bCs w:val="0"/>
                <w:sz w:val="20"/>
                <w:szCs w:val="20"/>
                <w:lang w:bidi="ar-SA"/>
              </w:rPr>
              <w:t xml:space="preserve">Frequency </w:t>
            </w:r>
          </w:p>
        </w:tc>
        <w:tc>
          <w:tcPr>
            <w:tcW w:w="765" w:type="pct"/>
            <w:shd w:val="clear" w:color="auto" w:fill="D9E2F3" w:themeFill="accent1" w:themeFillTint="33"/>
            <w:hideMark/>
          </w:tcPr>
          <w:p w14:paraId="00578B77" w14:textId="77777777" w:rsidR="00383E38" w:rsidRPr="00B602BA" w:rsidRDefault="00383E38" w:rsidP="00075BF6">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bidi="ar-SA"/>
              </w:rPr>
            </w:pPr>
            <w:r w:rsidRPr="00B602BA">
              <w:rPr>
                <w:rFonts w:ascii="Arial" w:eastAsia="Times New Roman" w:hAnsi="Arial" w:cs="Arial"/>
                <w:b w:val="0"/>
                <w:bCs w:val="0"/>
                <w:sz w:val="20"/>
                <w:szCs w:val="20"/>
                <w:lang w:bidi="ar-SA"/>
              </w:rPr>
              <w:t xml:space="preserve">Percentage </w:t>
            </w:r>
          </w:p>
        </w:tc>
        <w:tc>
          <w:tcPr>
            <w:tcW w:w="1856" w:type="pct"/>
            <w:shd w:val="clear" w:color="auto" w:fill="D9E2F3" w:themeFill="accent1" w:themeFillTint="33"/>
            <w:hideMark/>
          </w:tcPr>
          <w:p w14:paraId="398DF965" w14:textId="77777777" w:rsidR="00383E38" w:rsidRPr="00B602BA" w:rsidRDefault="00383E38" w:rsidP="00075BF6">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bidi="ar-SA"/>
              </w:rPr>
            </w:pPr>
            <w:r w:rsidRPr="00B602BA">
              <w:rPr>
                <w:rFonts w:ascii="Arial" w:eastAsia="Times New Roman" w:hAnsi="Arial" w:cs="Arial"/>
                <w:b w:val="0"/>
                <w:bCs w:val="0"/>
                <w:sz w:val="20"/>
                <w:szCs w:val="20"/>
                <w:lang w:bidi="ar-SA"/>
              </w:rPr>
              <w:t xml:space="preserve">95% CI Value </w:t>
            </w:r>
          </w:p>
        </w:tc>
      </w:tr>
      <w:tr w:rsidR="00D24A66" w:rsidRPr="00B602BA" w14:paraId="12240245" w14:textId="77777777" w:rsidTr="00EA4A04">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1767" w:type="pct"/>
          </w:tcPr>
          <w:p w14:paraId="648B4841" w14:textId="77777777" w:rsidR="00383E38" w:rsidRPr="00B602BA" w:rsidRDefault="00383E38" w:rsidP="00075BF6">
            <w:pPr>
              <w:jc w:val="both"/>
              <w:rPr>
                <w:rFonts w:ascii="Arial" w:eastAsia="Times New Roman" w:hAnsi="Arial" w:cs="Arial"/>
                <w:sz w:val="20"/>
                <w:szCs w:val="20"/>
                <w:lang w:bidi="ar-SA"/>
              </w:rPr>
            </w:pPr>
            <w:r w:rsidRPr="00B602BA">
              <w:rPr>
                <w:rFonts w:ascii="Arial" w:eastAsia="Times New Roman" w:hAnsi="Arial" w:cs="Arial"/>
                <w:b w:val="0"/>
                <w:bCs w:val="0"/>
                <w:sz w:val="20"/>
                <w:szCs w:val="20"/>
                <w:lang w:bidi="ar-SA"/>
              </w:rPr>
              <w:lastRenderedPageBreak/>
              <w:t>No</w:t>
            </w:r>
          </w:p>
        </w:tc>
        <w:tc>
          <w:tcPr>
            <w:tcW w:w="612" w:type="pct"/>
          </w:tcPr>
          <w:p w14:paraId="4E5FDA93" w14:textId="7D765C23" w:rsidR="00383E38" w:rsidRPr="00B602BA" w:rsidRDefault="00383E38" w:rsidP="00075BF6">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B602BA">
              <w:rPr>
                <w:rFonts w:ascii="Arial" w:hAnsi="Arial" w:cs="Arial"/>
                <w:sz w:val="20"/>
                <w:szCs w:val="20"/>
              </w:rPr>
              <w:t>19</w:t>
            </w:r>
            <w:r w:rsidR="00E3089F" w:rsidRPr="00B602BA">
              <w:rPr>
                <w:rFonts w:ascii="Arial" w:hAnsi="Arial" w:cs="Arial"/>
                <w:sz w:val="20"/>
                <w:szCs w:val="20"/>
              </w:rPr>
              <w:t>3</w:t>
            </w:r>
          </w:p>
        </w:tc>
        <w:tc>
          <w:tcPr>
            <w:tcW w:w="765" w:type="pct"/>
          </w:tcPr>
          <w:p w14:paraId="4E5127FF" w14:textId="369EA97A" w:rsidR="00383E38" w:rsidRPr="00B602BA" w:rsidRDefault="00383E38" w:rsidP="00075BF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602BA">
              <w:rPr>
                <w:rFonts w:ascii="Arial" w:hAnsi="Arial" w:cs="Arial"/>
                <w:sz w:val="20"/>
                <w:szCs w:val="20"/>
              </w:rPr>
              <w:t>44.</w:t>
            </w:r>
            <w:r w:rsidR="00D12A10" w:rsidRPr="00B602BA">
              <w:rPr>
                <w:rFonts w:ascii="Arial" w:hAnsi="Arial" w:cs="Arial"/>
                <w:sz w:val="20"/>
                <w:szCs w:val="20"/>
              </w:rPr>
              <w:t>68</w:t>
            </w:r>
            <w:r w:rsidRPr="00B602BA">
              <w:rPr>
                <w:rFonts w:ascii="Arial" w:hAnsi="Arial" w:cs="Arial"/>
                <w:sz w:val="20"/>
                <w:szCs w:val="20"/>
              </w:rPr>
              <w:t>%</w:t>
            </w:r>
          </w:p>
        </w:tc>
        <w:tc>
          <w:tcPr>
            <w:tcW w:w="1856" w:type="pct"/>
          </w:tcPr>
          <w:p w14:paraId="1A783F60" w14:textId="77777777" w:rsidR="00383E38" w:rsidRPr="00B602BA" w:rsidRDefault="00383E38" w:rsidP="00075BF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602BA">
              <w:rPr>
                <w:rFonts w:ascii="Arial" w:hAnsi="Arial" w:cs="Arial"/>
                <w:sz w:val="20"/>
                <w:szCs w:val="20"/>
              </w:rPr>
              <w:t>39.09%, 50.55%</w:t>
            </w:r>
          </w:p>
        </w:tc>
      </w:tr>
      <w:tr w:rsidR="00D24A66" w:rsidRPr="00B602BA" w14:paraId="107CFF32" w14:textId="77777777" w:rsidTr="00EA4A04">
        <w:trPr>
          <w:trHeight w:val="235"/>
        </w:trPr>
        <w:tc>
          <w:tcPr>
            <w:cnfStyle w:val="001000000000" w:firstRow="0" w:lastRow="0" w:firstColumn="1" w:lastColumn="0" w:oddVBand="0" w:evenVBand="0" w:oddHBand="0" w:evenHBand="0" w:firstRowFirstColumn="0" w:firstRowLastColumn="0" w:lastRowFirstColumn="0" w:lastRowLastColumn="0"/>
            <w:tcW w:w="1767" w:type="pct"/>
            <w:hideMark/>
          </w:tcPr>
          <w:p w14:paraId="0A77D3FB" w14:textId="77777777" w:rsidR="00383E38" w:rsidRPr="00B602BA" w:rsidRDefault="00383E38" w:rsidP="00075BF6">
            <w:pPr>
              <w:jc w:val="both"/>
              <w:rPr>
                <w:rFonts w:ascii="Arial" w:eastAsia="Times New Roman" w:hAnsi="Arial" w:cs="Arial"/>
                <w:b w:val="0"/>
                <w:bCs w:val="0"/>
                <w:sz w:val="20"/>
                <w:szCs w:val="20"/>
                <w:lang w:bidi="ar-SA"/>
              </w:rPr>
            </w:pPr>
            <w:r w:rsidRPr="00B602BA">
              <w:rPr>
                <w:rFonts w:ascii="Arial" w:eastAsia="Times New Roman" w:hAnsi="Arial" w:cs="Arial"/>
                <w:b w:val="0"/>
                <w:bCs w:val="0"/>
                <w:sz w:val="20"/>
                <w:szCs w:val="20"/>
                <w:lang w:bidi="ar-SA"/>
              </w:rPr>
              <w:t>Yes</w:t>
            </w:r>
          </w:p>
        </w:tc>
        <w:tc>
          <w:tcPr>
            <w:tcW w:w="612" w:type="pct"/>
          </w:tcPr>
          <w:p w14:paraId="320BFF87" w14:textId="77777777" w:rsidR="00383E38" w:rsidRPr="00B602BA" w:rsidRDefault="00383E38" w:rsidP="00075BF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B602BA">
              <w:rPr>
                <w:rFonts w:ascii="Arial" w:hAnsi="Arial" w:cs="Arial"/>
                <w:sz w:val="20"/>
                <w:szCs w:val="20"/>
              </w:rPr>
              <w:t>239</w:t>
            </w:r>
          </w:p>
        </w:tc>
        <w:tc>
          <w:tcPr>
            <w:tcW w:w="765" w:type="pct"/>
          </w:tcPr>
          <w:p w14:paraId="1156B27E" w14:textId="7E44BB0C" w:rsidR="00383E38" w:rsidRPr="00B602BA" w:rsidRDefault="00383E38" w:rsidP="00075BF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602BA">
              <w:rPr>
                <w:rFonts w:ascii="Arial" w:hAnsi="Arial" w:cs="Arial"/>
                <w:sz w:val="20"/>
                <w:szCs w:val="20"/>
              </w:rPr>
              <w:t>55.</w:t>
            </w:r>
            <w:r w:rsidR="00D12A10" w:rsidRPr="00B602BA">
              <w:rPr>
                <w:rFonts w:ascii="Arial" w:hAnsi="Arial" w:cs="Arial"/>
                <w:sz w:val="20"/>
                <w:szCs w:val="20"/>
              </w:rPr>
              <w:t>32</w:t>
            </w:r>
            <w:r w:rsidRPr="00B602BA">
              <w:rPr>
                <w:rFonts w:ascii="Arial" w:hAnsi="Arial" w:cs="Arial"/>
                <w:sz w:val="20"/>
                <w:szCs w:val="20"/>
              </w:rPr>
              <w:t>%</w:t>
            </w:r>
          </w:p>
        </w:tc>
        <w:tc>
          <w:tcPr>
            <w:tcW w:w="1856" w:type="pct"/>
          </w:tcPr>
          <w:p w14:paraId="460A3416" w14:textId="77777777" w:rsidR="00383E38" w:rsidRPr="00B602BA" w:rsidRDefault="00383E38" w:rsidP="00075BF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602BA">
              <w:rPr>
                <w:rFonts w:ascii="Arial" w:hAnsi="Arial" w:cs="Arial"/>
                <w:sz w:val="20"/>
                <w:szCs w:val="20"/>
              </w:rPr>
              <w:t>49.45%, 60.91%</w:t>
            </w:r>
          </w:p>
        </w:tc>
      </w:tr>
    </w:tbl>
    <w:p w14:paraId="3319D09B" w14:textId="77777777" w:rsidR="00EC7BAF" w:rsidRPr="00B602BA" w:rsidRDefault="00EC7BAF" w:rsidP="00075BF6">
      <w:pPr>
        <w:pStyle w:val="Heading3"/>
        <w:spacing w:before="0"/>
        <w:jc w:val="both"/>
        <w:rPr>
          <w:rFonts w:ascii="Arial" w:hAnsi="Arial" w:cs="Arial"/>
          <w:b/>
          <w:color w:val="auto"/>
          <w:sz w:val="20"/>
          <w:szCs w:val="20"/>
        </w:rPr>
      </w:pPr>
      <w:bookmarkStart w:id="35" w:name="_Toc151600419"/>
    </w:p>
    <w:p w14:paraId="55469258" w14:textId="790B0C6D" w:rsidR="00383E38" w:rsidRDefault="00383E38" w:rsidP="00075BF6">
      <w:pPr>
        <w:pStyle w:val="Heading3"/>
        <w:spacing w:before="0"/>
        <w:jc w:val="both"/>
        <w:rPr>
          <w:rFonts w:ascii="Arial" w:hAnsi="Arial" w:cs="Arial"/>
          <w:color w:val="auto"/>
          <w:sz w:val="20"/>
          <w:szCs w:val="20"/>
        </w:rPr>
      </w:pPr>
      <w:r w:rsidRPr="00B602BA">
        <w:rPr>
          <w:rFonts w:ascii="Arial" w:hAnsi="Arial" w:cs="Arial"/>
          <w:b/>
          <w:color w:val="auto"/>
          <w:sz w:val="20"/>
          <w:szCs w:val="20"/>
        </w:rPr>
        <w:t>Children 6–23 months of age who consumed solid, semi-solid or soft foods at least the minimum number of times during the previous day</w:t>
      </w:r>
      <w:bookmarkEnd w:id="35"/>
      <w:r w:rsidR="00A93B08" w:rsidRPr="00B602BA">
        <w:rPr>
          <w:rFonts w:ascii="Arial" w:hAnsi="Arial" w:cs="Arial"/>
          <w:b/>
          <w:color w:val="auto"/>
          <w:sz w:val="20"/>
          <w:szCs w:val="20"/>
        </w:rPr>
        <w:t xml:space="preserve">: </w:t>
      </w:r>
      <w:r w:rsidR="009B0874" w:rsidRPr="00B602BA">
        <w:rPr>
          <w:rFonts w:ascii="Arial" w:hAnsi="Arial" w:cs="Arial"/>
          <w:color w:val="auto"/>
          <w:sz w:val="20"/>
          <w:szCs w:val="20"/>
        </w:rPr>
        <w:t>The proportion of children aged 6-23 months who ate at least two or more solid/semi-solid foods was 68.</w:t>
      </w:r>
      <w:r w:rsidR="00A93B08" w:rsidRPr="00B602BA">
        <w:rPr>
          <w:rFonts w:ascii="Arial" w:hAnsi="Arial" w:cs="Arial"/>
          <w:color w:val="auto"/>
          <w:sz w:val="20"/>
          <w:szCs w:val="20"/>
        </w:rPr>
        <w:t>5</w:t>
      </w:r>
      <w:r w:rsidR="009B0874" w:rsidRPr="00B602BA">
        <w:rPr>
          <w:rFonts w:ascii="Arial" w:hAnsi="Arial" w:cs="Arial"/>
          <w:color w:val="auto"/>
          <w:sz w:val="20"/>
          <w:szCs w:val="20"/>
        </w:rPr>
        <w:t>%</w:t>
      </w:r>
      <w:r w:rsidR="008C314C" w:rsidRPr="00B602BA">
        <w:rPr>
          <w:rFonts w:ascii="Arial" w:hAnsi="Arial" w:cs="Arial"/>
          <w:color w:val="auto"/>
          <w:sz w:val="20"/>
          <w:szCs w:val="20"/>
        </w:rPr>
        <w:t>,</w:t>
      </w:r>
      <w:r w:rsidR="00A93B08" w:rsidRPr="00B602BA">
        <w:rPr>
          <w:rFonts w:ascii="Arial" w:hAnsi="Arial" w:cs="Arial"/>
          <w:color w:val="auto"/>
          <w:sz w:val="20"/>
          <w:szCs w:val="20"/>
        </w:rPr>
        <w:t xml:space="preserve"> as per the age of the children</w:t>
      </w:r>
      <w:r w:rsidR="009B0874" w:rsidRPr="00B602BA">
        <w:rPr>
          <w:rFonts w:ascii="Arial" w:hAnsi="Arial" w:cs="Arial"/>
          <w:color w:val="auto"/>
          <w:sz w:val="20"/>
          <w:szCs w:val="20"/>
        </w:rPr>
        <w:t xml:space="preserve">. </w:t>
      </w:r>
    </w:p>
    <w:p w14:paraId="70BDE347" w14:textId="77777777" w:rsidR="00E530AB" w:rsidRPr="00B602BA" w:rsidRDefault="007D3083" w:rsidP="00E530AB">
      <w:pPr>
        <w:jc w:val="both"/>
        <w:rPr>
          <w:rFonts w:ascii="Arial" w:eastAsia="Times New Roman" w:hAnsi="Arial" w:cs="Arial"/>
          <w:b/>
          <w:bCs/>
          <w:sz w:val="20"/>
          <w:szCs w:val="20"/>
          <w:lang w:bidi="ar-SA"/>
        </w:rPr>
      </w:pPr>
      <w:r>
        <w:t xml:space="preserve">Table </w:t>
      </w:r>
      <w:proofErr w:type="gramStart"/>
      <w:r>
        <w:t>9 :</w:t>
      </w:r>
      <w:proofErr w:type="gramEnd"/>
      <w:r>
        <w:t xml:space="preserve"> </w:t>
      </w:r>
      <w:r w:rsidR="00E530AB" w:rsidRPr="00B602BA">
        <w:rPr>
          <w:rFonts w:ascii="Arial" w:eastAsia="Times New Roman" w:hAnsi="Arial" w:cs="Arial"/>
          <w:sz w:val="20"/>
          <w:szCs w:val="20"/>
          <w:lang w:bidi="ar-SA"/>
        </w:rPr>
        <w:t>Minimum meal frequency – children 6-23 months</w:t>
      </w:r>
    </w:p>
    <w:tbl>
      <w:tblPr>
        <w:tblStyle w:val="PlainTable1"/>
        <w:tblW w:w="5000" w:type="pct"/>
        <w:tblLook w:val="04A0" w:firstRow="1" w:lastRow="0" w:firstColumn="1" w:lastColumn="0" w:noHBand="0" w:noVBand="1"/>
      </w:tblPr>
      <w:tblGrid>
        <w:gridCol w:w="4587"/>
        <w:gridCol w:w="1161"/>
        <w:gridCol w:w="1240"/>
        <w:gridCol w:w="2362"/>
      </w:tblGrid>
      <w:tr w:rsidR="00D24A66" w:rsidRPr="00B602BA" w14:paraId="2167A3A4" w14:textId="77777777" w:rsidTr="00E530AB">
        <w:trPr>
          <w:cnfStyle w:val="100000000000" w:firstRow="1" w:lastRow="0" w:firstColumn="0" w:lastColumn="0" w:oddVBand="0" w:evenVBand="0" w:oddHBand="0"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2453" w:type="pct"/>
            <w:shd w:val="clear" w:color="auto" w:fill="D9E2F3" w:themeFill="accent1" w:themeFillTint="33"/>
            <w:noWrap/>
            <w:hideMark/>
          </w:tcPr>
          <w:p w14:paraId="3676F896" w14:textId="77777777" w:rsidR="00E530AB" w:rsidRPr="00B602BA" w:rsidRDefault="00E530AB" w:rsidP="00E530AB">
            <w:pPr>
              <w:jc w:val="both"/>
              <w:rPr>
                <w:rFonts w:ascii="Arial" w:eastAsia="Times New Roman" w:hAnsi="Arial" w:cs="Arial"/>
                <w:b w:val="0"/>
                <w:bCs w:val="0"/>
                <w:sz w:val="20"/>
                <w:szCs w:val="20"/>
                <w:lang w:bidi="ar-SA"/>
              </w:rPr>
            </w:pPr>
            <w:r w:rsidRPr="00B602BA">
              <w:rPr>
                <w:rFonts w:ascii="Arial" w:eastAsia="Times New Roman" w:hAnsi="Arial" w:cs="Arial"/>
                <w:b w:val="0"/>
                <w:bCs w:val="0"/>
                <w:sz w:val="20"/>
                <w:szCs w:val="20"/>
                <w:lang w:bidi="ar-SA"/>
              </w:rPr>
              <w:t>Minimum meal frequency – children 6-23 months</w:t>
            </w:r>
          </w:p>
          <w:p w14:paraId="4EB94BE5" w14:textId="0D2B552F" w:rsidR="00383E38" w:rsidRPr="00B602BA" w:rsidRDefault="00E530AB" w:rsidP="00E530AB">
            <w:pPr>
              <w:jc w:val="both"/>
              <w:rPr>
                <w:rFonts w:ascii="Arial" w:eastAsia="Times New Roman" w:hAnsi="Arial" w:cs="Arial"/>
                <w:b w:val="0"/>
                <w:bCs w:val="0"/>
                <w:sz w:val="20"/>
                <w:szCs w:val="20"/>
                <w:lang w:bidi="ar-SA"/>
              </w:rPr>
            </w:pPr>
            <w:r w:rsidRPr="00B602BA">
              <w:rPr>
                <w:rFonts w:ascii="Arial" w:eastAsia="Times New Roman" w:hAnsi="Arial" w:cs="Arial"/>
                <w:b w:val="0"/>
                <w:bCs w:val="0"/>
                <w:sz w:val="20"/>
                <w:szCs w:val="20"/>
                <w:lang w:bidi="ar-SA"/>
              </w:rPr>
              <w:t xml:space="preserve"> </w:t>
            </w:r>
            <w:r w:rsidR="00383E38" w:rsidRPr="00B602BA">
              <w:rPr>
                <w:rFonts w:ascii="Arial" w:eastAsia="Times New Roman" w:hAnsi="Arial" w:cs="Arial"/>
                <w:b w:val="0"/>
                <w:bCs w:val="0"/>
                <w:sz w:val="20"/>
                <w:szCs w:val="20"/>
                <w:lang w:bidi="ar-SA"/>
              </w:rPr>
              <w:t>(N=</w:t>
            </w:r>
            <w:r w:rsidR="00FA3E12" w:rsidRPr="00B602BA">
              <w:rPr>
                <w:rFonts w:ascii="Arial" w:eastAsia="Times New Roman" w:hAnsi="Arial" w:cs="Arial"/>
                <w:b w:val="0"/>
                <w:bCs w:val="0"/>
                <w:sz w:val="20"/>
                <w:szCs w:val="20"/>
                <w:lang w:bidi="ar-SA"/>
              </w:rPr>
              <w:t>432</w:t>
            </w:r>
            <w:r w:rsidR="00383E38" w:rsidRPr="00B602BA">
              <w:rPr>
                <w:rFonts w:ascii="Arial" w:eastAsia="Times New Roman" w:hAnsi="Arial" w:cs="Arial"/>
                <w:b w:val="0"/>
                <w:bCs w:val="0"/>
                <w:sz w:val="20"/>
                <w:szCs w:val="20"/>
                <w:lang w:bidi="ar-SA"/>
              </w:rPr>
              <w:t>)</w:t>
            </w:r>
          </w:p>
        </w:tc>
        <w:tc>
          <w:tcPr>
            <w:tcW w:w="621" w:type="pct"/>
            <w:shd w:val="clear" w:color="auto" w:fill="D9E2F3" w:themeFill="accent1" w:themeFillTint="33"/>
            <w:hideMark/>
          </w:tcPr>
          <w:p w14:paraId="35A16C34" w14:textId="77777777" w:rsidR="00383E38" w:rsidRPr="00B602BA" w:rsidRDefault="00383E38" w:rsidP="00075BF6">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bidi="ar-SA"/>
              </w:rPr>
            </w:pPr>
            <w:r w:rsidRPr="00B602BA">
              <w:rPr>
                <w:rFonts w:ascii="Arial" w:eastAsia="Times New Roman" w:hAnsi="Arial" w:cs="Arial"/>
                <w:b w:val="0"/>
                <w:bCs w:val="0"/>
                <w:sz w:val="20"/>
                <w:szCs w:val="20"/>
                <w:lang w:bidi="ar-SA"/>
              </w:rPr>
              <w:t xml:space="preserve">Frequency </w:t>
            </w:r>
          </w:p>
        </w:tc>
        <w:tc>
          <w:tcPr>
            <w:tcW w:w="663" w:type="pct"/>
            <w:shd w:val="clear" w:color="auto" w:fill="D9E2F3" w:themeFill="accent1" w:themeFillTint="33"/>
            <w:hideMark/>
          </w:tcPr>
          <w:p w14:paraId="0CC0E2D5" w14:textId="77777777" w:rsidR="00383E38" w:rsidRPr="00B602BA" w:rsidRDefault="00383E38" w:rsidP="00075BF6">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bidi="ar-SA"/>
              </w:rPr>
            </w:pPr>
            <w:r w:rsidRPr="00B602BA">
              <w:rPr>
                <w:rFonts w:ascii="Arial" w:eastAsia="Times New Roman" w:hAnsi="Arial" w:cs="Arial"/>
                <w:b w:val="0"/>
                <w:bCs w:val="0"/>
                <w:sz w:val="20"/>
                <w:szCs w:val="20"/>
                <w:lang w:bidi="ar-SA"/>
              </w:rPr>
              <w:t xml:space="preserve">Percentage </w:t>
            </w:r>
          </w:p>
        </w:tc>
        <w:tc>
          <w:tcPr>
            <w:tcW w:w="1263" w:type="pct"/>
            <w:shd w:val="clear" w:color="auto" w:fill="D9E2F3" w:themeFill="accent1" w:themeFillTint="33"/>
            <w:hideMark/>
          </w:tcPr>
          <w:p w14:paraId="5ECAB3FC" w14:textId="77777777" w:rsidR="00383E38" w:rsidRPr="00B602BA" w:rsidRDefault="00383E38" w:rsidP="00075BF6">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bidi="ar-SA"/>
              </w:rPr>
            </w:pPr>
            <w:r w:rsidRPr="00B602BA">
              <w:rPr>
                <w:rFonts w:ascii="Arial" w:eastAsia="Times New Roman" w:hAnsi="Arial" w:cs="Arial"/>
                <w:b w:val="0"/>
                <w:bCs w:val="0"/>
                <w:sz w:val="20"/>
                <w:szCs w:val="20"/>
                <w:lang w:bidi="ar-SA"/>
              </w:rPr>
              <w:t xml:space="preserve">95% CI Value </w:t>
            </w:r>
          </w:p>
        </w:tc>
      </w:tr>
      <w:tr w:rsidR="00D24A66" w:rsidRPr="00B602BA" w14:paraId="71533BAA" w14:textId="77777777" w:rsidTr="00E530AB">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2453" w:type="pct"/>
            <w:hideMark/>
          </w:tcPr>
          <w:p w14:paraId="1FFD7CEF" w14:textId="77777777" w:rsidR="00EA4A04" w:rsidRPr="00B602BA" w:rsidRDefault="00EA4A04" w:rsidP="00075BF6">
            <w:pPr>
              <w:jc w:val="both"/>
              <w:rPr>
                <w:rFonts w:ascii="Arial" w:eastAsia="Times New Roman" w:hAnsi="Arial" w:cs="Arial"/>
                <w:b w:val="0"/>
                <w:bCs w:val="0"/>
                <w:sz w:val="20"/>
                <w:szCs w:val="20"/>
                <w:lang w:bidi="ar-SA"/>
              </w:rPr>
            </w:pPr>
            <w:r w:rsidRPr="00B602BA">
              <w:rPr>
                <w:rFonts w:ascii="Arial" w:eastAsia="Times New Roman" w:hAnsi="Arial" w:cs="Arial"/>
                <w:b w:val="0"/>
                <w:bCs w:val="0"/>
                <w:sz w:val="20"/>
                <w:szCs w:val="20"/>
                <w:lang w:bidi="ar-SA"/>
              </w:rPr>
              <w:t>Yes</w:t>
            </w:r>
          </w:p>
        </w:tc>
        <w:tc>
          <w:tcPr>
            <w:tcW w:w="621" w:type="pct"/>
          </w:tcPr>
          <w:p w14:paraId="5AAE92B2" w14:textId="39511995" w:rsidR="00EA4A04" w:rsidRPr="00B602BA" w:rsidRDefault="009B0874" w:rsidP="00075BF6">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B602BA">
              <w:rPr>
                <w:rFonts w:ascii="Arial" w:hAnsi="Arial" w:cs="Arial"/>
                <w:sz w:val="20"/>
                <w:szCs w:val="20"/>
              </w:rPr>
              <w:t>29</w:t>
            </w:r>
            <w:r w:rsidR="00FA3E12" w:rsidRPr="00B602BA">
              <w:rPr>
                <w:rFonts w:ascii="Arial" w:hAnsi="Arial" w:cs="Arial"/>
                <w:sz w:val="20"/>
                <w:szCs w:val="20"/>
              </w:rPr>
              <w:t>6</w:t>
            </w:r>
          </w:p>
        </w:tc>
        <w:tc>
          <w:tcPr>
            <w:tcW w:w="663" w:type="pct"/>
          </w:tcPr>
          <w:p w14:paraId="763EA781" w14:textId="3727D180" w:rsidR="00EA4A04" w:rsidRPr="00B602BA" w:rsidRDefault="00EA4A04" w:rsidP="00075BF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602BA">
              <w:rPr>
                <w:rFonts w:ascii="Arial" w:hAnsi="Arial" w:cs="Arial"/>
                <w:sz w:val="20"/>
                <w:szCs w:val="20"/>
              </w:rPr>
              <w:t>68.</w:t>
            </w:r>
            <w:r w:rsidR="00FA3E12" w:rsidRPr="00B602BA">
              <w:rPr>
                <w:rFonts w:ascii="Arial" w:hAnsi="Arial" w:cs="Arial"/>
                <w:sz w:val="20"/>
                <w:szCs w:val="20"/>
              </w:rPr>
              <w:t>5</w:t>
            </w:r>
            <w:r w:rsidRPr="00B602BA">
              <w:rPr>
                <w:rFonts w:ascii="Arial" w:hAnsi="Arial" w:cs="Arial"/>
                <w:sz w:val="20"/>
                <w:szCs w:val="20"/>
              </w:rPr>
              <w:t>%</w:t>
            </w:r>
          </w:p>
        </w:tc>
        <w:tc>
          <w:tcPr>
            <w:tcW w:w="1263" w:type="pct"/>
          </w:tcPr>
          <w:p w14:paraId="5CACEED5" w14:textId="74530261" w:rsidR="00EA4A04" w:rsidRPr="00B602BA" w:rsidRDefault="00EA4A04" w:rsidP="00075BF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602BA">
              <w:rPr>
                <w:rFonts w:ascii="Arial" w:hAnsi="Arial" w:cs="Arial"/>
                <w:sz w:val="20"/>
                <w:szCs w:val="20"/>
              </w:rPr>
              <w:t>65.4-71.1</w:t>
            </w:r>
          </w:p>
        </w:tc>
      </w:tr>
      <w:tr w:rsidR="00D24A66" w:rsidRPr="00B602BA" w14:paraId="115C794A" w14:textId="77777777" w:rsidTr="00E530AB">
        <w:trPr>
          <w:trHeight w:val="235"/>
        </w:trPr>
        <w:tc>
          <w:tcPr>
            <w:cnfStyle w:val="001000000000" w:firstRow="0" w:lastRow="0" w:firstColumn="1" w:lastColumn="0" w:oddVBand="0" w:evenVBand="0" w:oddHBand="0" w:evenHBand="0" w:firstRowFirstColumn="0" w:firstRowLastColumn="0" w:lastRowFirstColumn="0" w:lastRowLastColumn="0"/>
            <w:tcW w:w="2453" w:type="pct"/>
          </w:tcPr>
          <w:p w14:paraId="2124E43E" w14:textId="77777777" w:rsidR="00EA4A04" w:rsidRPr="00B602BA" w:rsidRDefault="00EA4A04" w:rsidP="00075BF6">
            <w:pPr>
              <w:jc w:val="both"/>
              <w:rPr>
                <w:rFonts w:ascii="Arial" w:eastAsia="Times New Roman" w:hAnsi="Arial" w:cs="Arial"/>
                <w:b w:val="0"/>
                <w:bCs w:val="0"/>
                <w:sz w:val="20"/>
                <w:szCs w:val="20"/>
                <w:lang w:bidi="ar-SA"/>
              </w:rPr>
            </w:pPr>
            <w:r w:rsidRPr="00B602BA">
              <w:rPr>
                <w:rFonts w:ascii="Arial" w:eastAsia="Times New Roman" w:hAnsi="Arial" w:cs="Arial"/>
                <w:b w:val="0"/>
                <w:bCs w:val="0"/>
                <w:sz w:val="20"/>
                <w:szCs w:val="20"/>
                <w:lang w:bidi="ar-SA"/>
              </w:rPr>
              <w:t>No</w:t>
            </w:r>
          </w:p>
        </w:tc>
        <w:tc>
          <w:tcPr>
            <w:tcW w:w="621" w:type="pct"/>
          </w:tcPr>
          <w:p w14:paraId="1F54DF30" w14:textId="2164F0C9" w:rsidR="00EA4A04" w:rsidRPr="00B602BA" w:rsidRDefault="009B0874" w:rsidP="00075BF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B602BA">
              <w:rPr>
                <w:rFonts w:ascii="Arial" w:hAnsi="Arial" w:cs="Arial"/>
                <w:sz w:val="20"/>
                <w:szCs w:val="20"/>
              </w:rPr>
              <w:t>136</w:t>
            </w:r>
          </w:p>
        </w:tc>
        <w:tc>
          <w:tcPr>
            <w:tcW w:w="663" w:type="pct"/>
          </w:tcPr>
          <w:p w14:paraId="160304EA" w14:textId="564C8101" w:rsidR="00EA4A04" w:rsidRPr="00B602BA" w:rsidRDefault="00EA4A04" w:rsidP="00075BF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602BA">
              <w:rPr>
                <w:rFonts w:ascii="Arial" w:hAnsi="Arial" w:cs="Arial"/>
                <w:sz w:val="20"/>
                <w:szCs w:val="20"/>
              </w:rPr>
              <w:t>31.</w:t>
            </w:r>
            <w:r w:rsidR="00FA3E12" w:rsidRPr="00B602BA">
              <w:rPr>
                <w:rFonts w:ascii="Arial" w:hAnsi="Arial" w:cs="Arial"/>
                <w:sz w:val="20"/>
                <w:szCs w:val="20"/>
              </w:rPr>
              <w:t>5</w:t>
            </w:r>
            <w:r w:rsidRPr="00B602BA">
              <w:rPr>
                <w:rFonts w:ascii="Arial" w:hAnsi="Arial" w:cs="Arial"/>
                <w:sz w:val="20"/>
                <w:szCs w:val="20"/>
              </w:rPr>
              <w:t>%</w:t>
            </w:r>
          </w:p>
        </w:tc>
        <w:tc>
          <w:tcPr>
            <w:tcW w:w="1263" w:type="pct"/>
          </w:tcPr>
          <w:p w14:paraId="0CE03BA2" w14:textId="4F2121B1" w:rsidR="00EA4A04" w:rsidRPr="00B602BA" w:rsidRDefault="00EA4A04" w:rsidP="00075BF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602BA">
              <w:rPr>
                <w:rFonts w:ascii="Arial" w:hAnsi="Arial" w:cs="Arial"/>
                <w:sz w:val="20"/>
                <w:szCs w:val="20"/>
              </w:rPr>
              <w:t>28.4-34.7</w:t>
            </w:r>
          </w:p>
        </w:tc>
      </w:tr>
    </w:tbl>
    <w:p w14:paraId="62679086" w14:textId="77777777" w:rsidR="008C314C" w:rsidRPr="00B602BA" w:rsidRDefault="008C314C" w:rsidP="00075BF6">
      <w:pPr>
        <w:pStyle w:val="Heading3"/>
        <w:spacing w:before="0"/>
        <w:jc w:val="both"/>
        <w:rPr>
          <w:rFonts w:ascii="Arial" w:hAnsi="Arial" w:cs="Arial"/>
          <w:b/>
          <w:color w:val="auto"/>
          <w:sz w:val="20"/>
          <w:szCs w:val="20"/>
        </w:rPr>
      </w:pPr>
      <w:bookmarkStart w:id="36" w:name="_Toc151600422"/>
    </w:p>
    <w:p w14:paraId="4082D227" w14:textId="351661B3" w:rsidR="00383E38" w:rsidRDefault="00383E38" w:rsidP="00075BF6">
      <w:pPr>
        <w:pStyle w:val="Heading3"/>
        <w:spacing w:before="0"/>
        <w:jc w:val="both"/>
        <w:rPr>
          <w:rFonts w:ascii="Arial" w:hAnsi="Arial" w:cs="Arial"/>
          <w:b/>
          <w:color w:val="auto"/>
          <w:sz w:val="20"/>
          <w:szCs w:val="20"/>
        </w:rPr>
      </w:pPr>
      <w:r w:rsidRPr="00B602BA">
        <w:rPr>
          <w:rFonts w:ascii="Arial" w:hAnsi="Arial" w:cs="Arial"/>
          <w:b/>
          <w:color w:val="auto"/>
          <w:sz w:val="20"/>
          <w:szCs w:val="20"/>
        </w:rPr>
        <w:t>Children 6–23 months of age who consumed a minimum acceptable diet during the previous day</w:t>
      </w:r>
      <w:bookmarkEnd w:id="36"/>
    </w:p>
    <w:p w14:paraId="33F28191" w14:textId="362EEB1C" w:rsidR="007D3083" w:rsidRPr="007D3083" w:rsidRDefault="007D3083" w:rsidP="007D3083">
      <w:r>
        <w:t xml:space="preserve">Table 10 : </w:t>
      </w:r>
      <w:r w:rsidR="00E530AB" w:rsidRPr="00B602BA">
        <w:rPr>
          <w:rFonts w:ascii="Arial" w:eastAsia="Times New Roman" w:hAnsi="Arial" w:cs="Arial"/>
          <w:sz w:val="20"/>
          <w:szCs w:val="20"/>
          <w:lang w:bidi="ar-SA"/>
        </w:rPr>
        <w:t>Minimum acceptable diet</w:t>
      </w:r>
    </w:p>
    <w:tbl>
      <w:tblPr>
        <w:tblStyle w:val="PlainTable1"/>
        <w:tblW w:w="5000" w:type="pct"/>
        <w:tblLook w:val="04A0" w:firstRow="1" w:lastRow="0" w:firstColumn="1" w:lastColumn="0" w:noHBand="0" w:noVBand="1"/>
      </w:tblPr>
      <w:tblGrid>
        <w:gridCol w:w="5520"/>
        <w:gridCol w:w="1917"/>
        <w:gridCol w:w="1913"/>
      </w:tblGrid>
      <w:tr w:rsidR="00D24A66" w:rsidRPr="00B602BA" w14:paraId="4333DA49" w14:textId="77777777" w:rsidTr="00575F46">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952" w:type="pct"/>
            <w:shd w:val="clear" w:color="auto" w:fill="D9E2F3" w:themeFill="accent1" w:themeFillTint="33"/>
            <w:noWrap/>
            <w:hideMark/>
          </w:tcPr>
          <w:p w14:paraId="75C4F689" w14:textId="32C19674" w:rsidR="00575F46" w:rsidRPr="00B602BA" w:rsidRDefault="00575F46" w:rsidP="00075BF6">
            <w:pPr>
              <w:jc w:val="both"/>
              <w:rPr>
                <w:rFonts w:ascii="Arial" w:eastAsia="Times New Roman" w:hAnsi="Arial" w:cs="Arial"/>
                <w:b w:val="0"/>
                <w:bCs w:val="0"/>
                <w:sz w:val="20"/>
                <w:szCs w:val="20"/>
                <w:lang w:bidi="ar-SA"/>
              </w:rPr>
            </w:pPr>
            <w:r w:rsidRPr="00B602BA">
              <w:rPr>
                <w:rFonts w:ascii="Arial" w:eastAsia="Times New Roman" w:hAnsi="Arial" w:cs="Arial"/>
                <w:b w:val="0"/>
                <w:bCs w:val="0"/>
                <w:sz w:val="20"/>
                <w:szCs w:val="20"/>
                <w:lang w:bidi="ar-SA"/>
              </w:rPr>
              <w:t>Minimum acceptable diet (N=</w:t>
            </w:r>
            <w:r w:rsidR="00FA3E12" w:rsidRPr="00B602BA">
              <w:rPr>
                <w:rFonts w:ascii="Arial" w:eastAsia="Times New Roman" w:hAnsi="Arial" w:cs="Arial"/>
                <w:b w:val="0"/>
                <w:bCs w:val="0"/>
                <w:sz w:val="20"/>
                <w:szCs w:val="20"/>
                <w:lang w:bidi="ar-SA"/>
              </w:rPr>
              <w:t>432</w:t>
            </w:r>
            <w:r w:rsidRPr="00B602BA">
              <w:rPr>
                <w:rFonts w:ascii="Arial" w:eastAsia="Times New Roman" w:hAnsi="Arial" w:cs="Arial"/>
                <w:b w:val="0"/>
                <w:bCs w:val="0"/>
                <w:sz w:val="20"/>
                <w:szCs w:val="20"/>
                <w:lang w:bidi="ar-SA"/>
              </w:rPr>
              <w:t>)</w:t>
            </w:r>
          </w:p>
        </w:tc>
        <w:tc>
          <w:tcPr>
            <w:tcW w:w="1025" w:type="pct"/>
            <w:shd w:val="clear" w:color="auto" w:fill="D9E2F3" w:themeFill="accent1" w:themeFillTint="33"/>
            <w:hideMark/>
          </w:tcPr>
          <w:p w14:paraId="2032D3D7" w14:textId="77777777" w:rsidR="00575F46" w:rsidRPr="00B602BA" w:rsidRDefault="00575F46" w:rsidP="00075BF6">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bidi="ar-SA"/>
              </w:rPr>
            </w:pPr>
            <w:r w:rsidRPr="00B602BA">
              <w:rPr>
                <w:rFonts w:ascii="Arial" w:eastAsia="Times New Roman" w:hAnsi="Arial" w:cs="Arial"/>
                <w:b w:val="0"/>
                <w:bCs w:val="0"/>
                <w:sz w:val="20"/>
                <w:szCs w:val="20"/>
                <w:lang w:bidi="ar-SA"/>
              </w:rPr>
              <w:t xml:space="preserve">Frequency </w:t>
            </w:r>
          </w:p>
        </w:tc>
        <w:tc>
          <w:tcPr>
            <w:tcW w:w="1023" w:type="pct"/>
            <w:shd w:val="clear" w:color="auto" w:fill="D9E2F3" w:themeFill="accent1" w:themeFillTint="33"/>
            <w:hideMark/>
          </w:tcPr>
          <w:p w14:paraId="58F5B280" w14:textId="77777777" w:rsidR="00575F46" w:rsidRPr="00B602BA" w:rsidRDefault="00575F46" w:rsidP="00075BF6">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bidi="ar-SA"/>
              </w:rPr>
            </w:pPr>
            <w:r w:rsidRPr="00B602BA">
              <w:rPr>
                <w:rFonts w:ascii="Arial" w:eastAsia="Times New Roman" w:hAnsi="Arial" w:cs="Arial"/>
                <w:b w:val="0"/>
                <w:bCs w:val="0"/>
                <w:sz w:val="20"/>
                <w:szCs w:val="20"/>
                <w:lang w:bidi="ar-SA"/>
              </w:rPr>
              <w:t xml:space="preserve">Percentage  </w:t>
            </w:r>
          </w:p>
        </w:tc>
      </w:tr>
      <w:tr w:rsidR="00D24A66" w:rsidRPr="00B602BA" w14:paraId="7DE6EFDE" w14:textId="77777777" w:rsidTr="00575F46">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952" w:type="pct"/>
          </w:tcPr>
          <w:p w14:paraId="3749F6E4" w14:textId="77777777" w:rsidR="00575F46" w:rsidRPr="00B602BA" w:rsidRDefault="00575F46" w:rsidP="00075BF6">
            <w:pPr>
              <w:jc w:val="both"/>
              <w:rPr>
                <w:rFonts w:ascii="Arial" w:eastAsia="Times New Roman" w:hAnsi="Arial" w:cs="Arial"/>
                <w:sz w:val="20"/>
                <w:szCs w:val="20"/>
                <w:lang w:bidi="ar-SA"/>
              </w:rPr>
            </w:pPr>
            <w:r w:rsidRPr="00B602BA">
              <w:rPr>
                <w:rFonts w:ascii="Arial" w:eastAsia="Times New Roman" w:hAnsi="Arial" w:cs="Arial"/>
                <w:b w:val="0"/>
                <w:bCs w:val="0"/>
                <w:sz w:val="20"/>
                <w:szCs w:val="20"/>
                <w:lang w:bidi="ar-SA"/>
              </w:rPr>
              <w:t>No</w:t>
            </w:r>
          </w:p>
        </w:tc>
        <w:tc>
          <w:tcPr>
            <w:tcW w:w="1025" w:type="pct"/>
          </w:tcPr>
          <w:p w14:paraId="2B915089" w14:textId="072E8505" w:rsidR="00575F46" w:rsidRPr="00B602BA" w:rsidRDefault="00575F46" w:rsidP="00075BF6">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bidi="ar-SA"/>
              </w:rPr>
            </w:pPr>
            <w:r w:rsidRPr="00B602BA">
              <w:rPr>
                <w:rFonts w:ascii="Arial" w:hAnsi="Arial" w:cs="Arial"/>
                <w:sz w:val="20"/>
                <w:szCs w:val="20"/>
              </w:rPr>
              <w:t>301</w:t>
            </w:r>
          </w:p>
        </w:tc>
        <w:tc>
          <w:tcPr>
            <w:tcW w:w="1023" w:type="pct"/>
          </w:tcPr>
          <w:p w14:paraId="00CB6B18" w14:textId="1F2B2782" w:rsidR="00575F46" w:rsidRPr="00B602BA" w:rsidRDefault="00575F46" w:rsidP="00075BF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602BA">
              <w:rPr>
                <w:rFonts w:ascii="Arial" w:hAnsi="Arial" w:cs="Arial"/>
                <w:sz w:val="20"/>
                <w:szCs w:val="20"/>
              </w:rPr>
              <w:t>69.</w:t>
            </w:r>
            <w:r w:rsidR="00D4355B" w:rsidRPr="00B602BA">
              <w:rPr>
                <w:rFonts w:ascii="Arial" w:hAnsi="Arial" w:cs="Arial"/>
                <w:sz w:val="20"/>
                <w:szCs w:val="20"/>
              </w:rPr>
              <w:t>7</w:t>
            </w:r>
            <w:r w:rsidRPr="00B602BA">
              <w:rPr>
                <w:rFonts w:ascii="Arial" w:hAnsi="Arial" w:cs="Arial"/>
                <w:sz w:val="20"/>
                <w:szCs w:val="20"/>
              </w:rPr>
              <w:t>%</w:t>
            </w:r>
          </w:p>
        </w:tc>
      </w:tr>
      <w:tr w:rsidR="00D24A66" w:rsidRPr="00B602BA" w14:paraId="38BF7A57" w14:textId="77777777" w:rsidTr="00575F46">
        <w:trPr>
          <w:trHeight w:val="261"/>
        </w:trPr>
        <w:tc>
          <w:tcPr>
            <w:cnfStyle w:val="001000000000" w:firstRow="0" w:lastRow="0" w:firstColumn="1" w:lastColumn="0" w:oddVBand="0" w:evenVBand="0" w:oddHBand="0" w:evenHBand="0" w:firstRowFirstColumn="0" w:firstRowLastColumn="0" w:lastRowFirstColumn="0" w:lastRowLastColumn="0"/>
            <w:tcW w:w="2952" w:type="pct"/>
            <w:hideMark/>
          </w:tcPr>
          <w:p w14:paraId="1F8D1D83" w14:textId="77777777" w:rsidR="00575F46" w:rsidRPr="00B602BA" w:rsidRDefault="00575F46" w:rsidP="00075BF6">
            <w:pPr>
              <w:jc w:val="both"/>
              <w:rPr>
                <w:rFonts w:ascii="Arial" w:eastAsia="Times New Roman" w:hAnsi="Arial" w:cs="Arial"/>
                <w:b w:val="0"/>
                <w:bCs w:val="0"/>
                <w:sz w:val="20"/>
                <w:szCs w:val="20"/>
                <w:lang w:bidi="ar-SA"/>
              </w:rPr>
            </w:pPr>
            <w:r w:rsidRPr="00B602BA">
              <w:rPr>
                <w:rFonts w:ascii="Arial" w:eastAsia="Times New Roman" w:hAnsi="Arial" w:cs="Arial"/>
                <w:b w:val="0"/>
                <w:bCs w:val="0"/>
                <w:sz w:val="20"/>
                <w:szCs w:val="20"/>
                <w:lang w:bidi="ar-SA"/>
              </w:rPr>
              <w:t>Yes</w:t>
            </w:r>
          </w:p>
        </w:tc>
        <w:tc>
          <w:tcPr>
            <w:tcW w:w="1025" w:type="pct"/>
          </w:tcPr>
          <w:p w14:paraId="03B1DE38" w14:textId="20B56EFB" w:rsidR="00575F46" w:rsidRPr="00B602BA" w:rsidRDefault="00575F46" w:rsidP="00075BF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bidi="ar-SA"/>
              </w:rPr>
            </w:pPr>
            <w:r w:rsidRPr="00B602BA">
              <w:rPr>
                <w:rFonts w:ascii="Arial" w:hAnsi="Arial" w:cs="Arial"/>
                <w:sz w:val="20"/>
                <w:szCs w:val="20"/>
              </w:rPr>
              <w:t>13</w:t>
            </w:r>
            <w:r w:rsidR="00FA3E12" w:rsidRPr="00B602BA">
              <w:rPr>
                <w:rFonts w:ascii="Arial" w:hAnsi="Arial" w:cs="Arial"/>
                <w:sz w:val="20"/>
                <w:szCs w:val="20"/>
              </w:rPr>
              <w:t>1</w:t>
            </w:r>
          </w:p>
        </w:tc>
        <w:tc>
          <w:tcPr>
            <w:tcW w:w="1023" w:type="pct"/>
          </w:tcPr>
          <w:p w14:paraId="59A6C396" w14:textId="1070831A" w:rsidR="00575F46" w:rsidRPr="00B602BA" w:rsidRDefault="00575F46" w:rsidP="00075BF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602BA">
              <w:rPr>
                <w:rFonts w:ascii="Arial" w:hAnsi="Arial" w:cs="Arial"/>
                <w:sz w:val="20"/>
                <w:szCs w:val="20"/>
              </w:rPr>
              <w:t>30.</w:t>
            </w:r>
            <w:r w:rsidR="00D4355B" w:rsidRPr="00B602BA">
              <w:rPr>
                <w:rFonts w:ascii="Arial" w:hAnsi="Arial" w:cs="Arial"/>
                <w:sz w:val="20"/>
                <w:szCs w:val="20"/>
              </w:rPr>
              <w:t>3</w:t>
            </w:r>
            <w:r w:rsidRPr="00B602BA">
              <w:rPr>
                <w:rFonts w:ascii="Arial" w:hAnsi="Arial" w:cs="Arial"/>
                <w:sz w:val="20"/>
                <w:szCs w:val="20"/>
              </w:rPr>
              <w:t>%</w:t>
            </w:r>
          </w:p>
        </w:tc>
      </w:tr>
    </w:tbl>
    <w:p w14:paraId="24C52077" w14:textId="76239C61" w:rsidR="00383E38" w:rsidRPr="00B602BA" w:rsidRDefault="00575F46" w:rsidP="00075BF6">
      <w:pPr>
        <w:tabs>
          <w:tab w:val="left" w:pos="2895"/>
        </w:tabs>
        <w:spacing w:line="240" w:lineRule="auto"/>
        <w:jc w:val="both"/>
        <w:rPr>
          <w:rFonts w:ascii="Arial" w:hAnsi="Arial" w:cs="Arial"/>
          <w:sz w:val="20"/>
          <w:szCs w:val="20"/>
        </w:rPr>
      </w:pPr>
      <w:r w:rsidRPr="00B602BA">
        <w:rPr>
          <w:rFonts w:ascii="Arial" w:hAnsi="Arial" w:cs="Arial"/>
          <w:sz w:val="20"/>
          <w:szCs w:val="20"/>
        </w:rPr>
        <w:t>The survey results show that only 30.</w:t>
      </w:r>
      <w:r w:rsidR="00183DFF" w:rsidRPr="00B602BA">
        <w:rPr>
          <w:rFonts w:ascii="Arial" w:hAnsi="Arial" w:cs="Arial"/>
          <w:sz w:val="20"/>
          <w:szCs w:val="20"/>
        </w:rPr>
        <w:t>3</w:t>
      </w:r>
      <w:r w:rsidRPr="00B602BA">
        <w:rPr>
          <w:rFonts w:ascii="Arial" w:hAnsi="Arial" w:cs="Arial"/>
          <w:sz w:val="20"/>
          <w:szCs w:val="20"/>
        </w:rPr>
        <w:t>% (n=13</w:t>
      </w:r>
      <w:r w:rsidR="00183DFF" w:rsidRPr="00B602BA">
        <w:rPr>
          <w:rFonts w:ascii="Arial" w:hAnsi="Arial" w:cs="Arial"/>
          <w:sz w:val="20"/>
          <w:szCs w:val="20"/>
        </w:rPr>
        <w:t>1</w:t>
      </w:r>
      <w:r w:rsidRPr="00B602BA">
        <w:rPr>
          <w:rFonts w:ascii="Arial" w:hAnsi="Arial" w:cs="Arial"/>
          <w:sz w:val="20"/>
          <w:szCs w:val="20"/>
        </w:rPr>
        <w:t>) of the sampled children received a minimum acceptable diet</w:t>
      </w:r>
    </w:p>
    <w:p w14:paraId="676FFF86" w14:textId="24CDB2EC" w:rsidR="00B27307" w:rsidRPr="00B602BA" w:rsidRDefault="00B27307" w:rsidP="00075BF6">
      <w:pPr>
        <w:pStyle w:val="Default"/>
        <w:numPr>
          <w:ilvl w:val="0"/>
          <w:numId w:val="17"/>
        </w:numPr>
        <w:spacing w:line="276" w:lineRule="auto"/>
        <w:ind w:left="180" w:hanging="270"/>
        <w:rPr>
          <w:rFonts w:ascii="Arial" w:hAnsi="Arial" w:cs="Arial"/>
          <w:b/>
          <w:bCs/>
        </w:rPr>
      </w:pPr>
      <w:bookmarkStart w:id="37" w:name="_Toc151600428"/>
      <w:r w:rsidRPr="007A7144">
        <w:rPr>
          <w:rFonts w:ascii="Arial" w:hAnsi="Arial" w:cs="Arial"/>
          <w:b/>
          <w:bCs/>
          <w:sz w:val="22"/>
          <w:szCs w:val="22"/>
        </w:rPr>
        <w:t>DISCUSSION</w:t>
      </w:r>
      <w:bookmarkEnd w:id="37"/>
      <w:r w:rsidRPr="00B602BA">
        <w:rPr>
          <w:rFonts w:ascii="Arial" w:hAnsi="Arial" w:cs="Arial"/>
          <w:b/>
          <w:bCs/>
        </w:rPr>
        <w:t xml:space="preserve"> </w:t>
      </w:r>
    </w:p>
    <w:p w14:paraId="63CA8E3B" w14:textId="7CCC5F87" w:rsidR="00D00106" w:rsidRPr="006759E8" w:rsidRDefault="00D00106" w:rsidP="00075BF6">
      <w:pPr>
        <w:pStyle w:val="ListParagraph"/>
        <w:numPr>
          <w:ilvl w:val="1"/>
          <w:numId w:val="17"/>
        </w:numPr>
        <w:spacing w:before="240" w:after="0" w:line="240" w:lineRule="auto"/>
        <w:ind w:left="360" w:hanging="360"/>
        <w:jc w:val="both"/>
        <w:rPr>
          <w:rFonts w:ascii="Arial" w:eastAsia="Arial" w:hAnsi="Arial" w:cs="Arial"/>
          <w:b/>
          <w:bCs/>
          <w:color w:val="000000" w:themeColor="text1"/>
          <w:sz w:val="20"/>
          <w:szCs w:val="20"/>
        </w:rPr>
      </w:pPr>
      <w:bookmarkStart w:id="38" w:name="_Toc151600431"/>
      <w:r w:rsidRPr="006759E8">
        <w:rPr>
          <w:rFonts w:ascii="Arial" w:hAnsi="Arial" w:cs="Arial"/>
          <w:b/>
          <w:bCs/>
          <w:color w:val="000000" w:themeColor="text1"/>
          <w:sz w:val="20"/>
          <w:szCs w:val="20"/>
        </w:rPr>
        <w:t>Breastfeeding Practices</w:t>
      </w:r>
      <w:bookmarkEnd w:id="38"/>
      <w:r w:rsidRPr="006759E8">
        <w:rPr>
          <w:rFonts w:ascii="Arial" w:hAnsi="Arial" w:cs="Arial"/>
          <w:b/>
          <w:bCs/>
          <w:color w:val="000000" w:themeColor="text1"/>
          <w:sz w:val="20"/>
          <w:szCs w:val="20"/>
        </w:rPr>
        <w:t xml:space="preserve"> </w:t>
      </w:r>
    </w:p>
    <w:p w14:paraId="50D8F581" w14:textId="78E81A1F" w:rsidR="00C23A2D" w:rsidRPr="00B602BA" w:rsidRDefault="00C23A2D" w:rsidP="00075BF6">
      <w:pPr>
        <w:tabs>
          <w:tab w:val="left" w:pos="2895"/>
        </w:tabs>
        <w:spacing w:line="240" w:lineRule="auto"/>
        <w:jc w:val="both"/>
        <w:rPr>
          <w:rFonts w:ascii="Arial" w:hAnsi="Arial" w:cs="Arial"/>
          <w:sz w:val="20"/>
          <w:szCs w:val="20"/>
        </w:rPr>
      </w:pPr>
      <w:r w:rsidRPr="00B602BA">
        <w:rPr>
          <w:rFonts w:ascii="Arial" w:hAnsi="Arial" w:cs="Arial"/>
          <w:b/>
          <w:bCs/>
          <w:sz w:val="20"/>
          <w:szCs w:val="20"/>
        </w:rPr>
        <w:t>Ever breastfed – children 0-23 months.</w:t>
      </w:r>
      <w:r w:rsidRPr="00B602BA">
        <w:rPr>
          <w:rFonts w:ascii="Arial" w:hAnsi="Arial" w:cs="Arial"/>
          <w:sz w:val="20"/>
          <w:szCs w:val="20"/>
        </w:rPr>
        <w:t xml:space="preserve"> Breastfeeding </w:t>
      </w:r>
      <w:r w:rsidR="00B00E83" w:rsidRPr="00B602BA">
        <w:rPr>
          <w:rFonts w:ascii="Arial" w:hAnsi="Arial" w:cs="Arial"/>
          <w:sz w:val="20"/>
          <w:szCs w:val="20"/>
        </w:rPr>
        <w:t xml:space="preserve">a </w:t>
      </w:r>
      <w:r w:rsidRPr="00B602BA">
        <w:rPr>
          <w:rFonts w:ascii="Arial" w:hAnsi="Arial" w:cs="Arial"/>
          <w:sz w:val="20"/>
          <w:szCs w:val="20"/>
        </w:rPr>
        <w:t xml:space="preserve">child is recommended for all infants worldwide. The survey findings show that the children aged 0-23 months 97.2% from </w:t>
      </w:r>
      <w:r w:rsidR="00B00E83" w:rsidRPr="00B602BA">
        <w:rPr>
          <w:rFonts w:ascii="Arial" w:hAnsi="Arial" w:cs="Arial"/>
          <w:sz w:val="20"/>
          <w:szCs w:val="20"/>
        </w:rPr>
        <w:t>Rohingya</w:t>
      </w:r>
      <w:r w:rsidRPr="00B602BA">
        <w:rPr>
          <w:rFonts w:ascii="Arial" w:hAnsi="Arial" w:cs="Arial"/>
          <w:sz w:val="20"/>
          <w:szCs w:val="20"/>
        </w:rPr>
        <w:t xml:space="preserve"> camps were ever breastfed.</w:t>
      </w:r>
    </w:p>
    <w:p w14:paraId="2C6ED55F" w14:textId="401A054A" w:rsidR="00C56E8A" w:rsidRPr="00B602BA" w:rsidRDefault="00C23A2D" w:rsidP="00075BF6">
      <w:pPr>
        <w:tabs>
          <w:tab w:val="left" w:pos="2895"/>
        </w:tabs>
        <w:spacing w:line="240" w:lineRule="auto"/>
        <w:jc w:val="both"/>
        <w:rPr>
          <w:rFonts w:ascii="Arial" w:hAnsi="Arial" w:cs="Arial"/>
          <w:sz w:val="20"/>
          <w:szCs w:val="20"/>
        </w:rPr>
      </w:pPr>
      <w:r w:rsidRPr="00B602BA">
        <w:rPr>
          <w:rFonts w:ascii="Arial" w:hAnsi="Arial" w:cs="Arial"/>
          <w:b/>
          <w:bCs/>
          <w:sz w:val="20"/>
          <w:szCs w:val="20"/>
        </w:rPr>
        <w:t>Early initiation of breastfeeding – children 0-23 months:</w:t>
      </w:r>
      <w:r w:rsidRPr="00B602BA">
        <w:rPr>
          <w:rFonts w:ascii="Arial" w:hAnsi="Arial" w:cs="Arial"/>
          <w:sz w:val="20"/>
          <w:szCs w:val="20"/>
        </w:rPr>
        <w:t xml:space="preserve"> The prevalence of early initiation of breastfeeding among children aged 0-23 months </w:t>
      </w:r>
      <w:r w:rsidR="002D2C9F" w:rsidRPr="00B602BA">
        <w:rPr>
          <w:rFonts w:ascii="Arial" w:hAnsi="Arial" w:cs="Arial"/>
          <w:sz w:val="20"/>
          <w:szCs w:val="20"/>
        </w:rPr>
        <w:t>within Rohingya</w:t>
      </w:r>
      <w:r w:rsidRPr="00B602BA">
        <w:rPr>
          <w:rFonts w:ascii="Arial" w:hAnsi="Arial" w:cs="Arial"/>
          <w:sz w:val="20"/>
          <w:szCs w:val="20"/>
        </w:rPr>
        <w:t xml:space="preserve"> camps</w:t>
      </w:r>
      <w:r w:rsidR="0064796F">
        <w:rPr>
          <w:rFonts w:ascii="Arial" w:hAnsi="Arial" w:cs="Arial"/>
          <w:sz w:val="20"/>
          <w:szCs w:val="20"/>
        </w:rPr>
        <w:t xml:space="preserve"> is</w:t>
      </w:r>
      <w:r w:rsidRPr="00B602BA">
        <w:rPr>
          <w:rFonts w:ascii="Arial" w:hAnsi="Arial" w:cs="Arial"/>
          <w:sz w:val="20"/>
          <w:szCs w:val="20"/>
        </w:rPr>
        <w:t xml:space="preserve"> 8</w:t>
      </w:r>
      <w:r w:rsidR="00711FF8" w:rsidRPr="00B602BA">
        <w:rPr>
          <w:rFonts w:ascii="Arial" w:hAnsi="Arial" w:cs="Arial"/>
          <w:sz w:val="20"/>
          <w:szCs w:val="20"/>
        </w:rPr>
        <w:t>3</w:t>
      </w:r>
      <w:r w:rsidR="00C95E02" w:rsidRPr="00B602BA">
        <w:rPr>
          <w:rFonts w:ascii="Arial" w:hAnsi="Arial" w:cs="Arial"/>
          <w:sz w:val="20"/>
          <w:szCs w:val="20"/>
        </w:rPr>
        <w:t>.2</w:t>
      </w:r>
      <w:r w:rsidRPr="00B602BA">
        <w:rPr>
          <w:rFonts w:ascii="Arial" w:hAnsi="Arial" w:cs="Arial"/>
          <w:sz w:val="20"/>
          <w:szCs w:val="20"/>
        </w:rPr>
        <w:t>%. The findings show much better practice</w:t>
      </w:r>
    </w:p>
    <w:p w14:paraId="4E5D76FC" w14:textId="73DDFEF5" w:rsidR="00C23A2D" w:rsidRPr="00B602BA" w:rsidRDefault="00C23A2D" w:rsidP="00075BF6">
      <w:pPr>
        <w:tabs>
          <w:tab w:val="left" w:pos="2895"/>
        </w:tabs>
        <w:spacing w:line="240" w:lineRule="auto"/>
        <w:jc w:val="both"/>
        <w:rPr>
          <w:rFonts w:ascii="Arial" w:hAnsi="Arial" w:cs="Arial"/>
          <w:sz w:val="20"/>
          <w:szCs w:val="20"/>
        </w:rPr>
      </w:pPr>
      <w:r w:rsidRPr="00B602BA">
        <w:rPr>
          <w:rFonts w:ascii="Arial" w:hAnsi="Arial" w:cs="Arial"/>
          <w:b/>
          <w:bCs/>
          <w:sz w:val="20"/>
          <w:szCs w:val="20"/>
        </w:rPr>
        <w:t>Exclusive breastfeeding up to six months old – children 0-5 months:</w:t>
      </w:r>
      <w:r w:rsidRPr="00B602BA">
        <w:rPr>
          <w:rFonts w:ascii="Arial" w:hAnsi="Arial" w:cs="Arial"/>
          <w:sz w:val="20"/>
          <w:szCs w:val="20"/>
        </w:rPr>
        <w:t xml:space="preserve"> 66.1% </w:t>
      </w:r>
      <w:r w:rsidR="00F747AE" w:rsidRPr="00B602BA">
        <w:rPr>
          <w:rFonts w:ascii="Arial" w:hAnsi="Arial" w:cs="Arial"/>
          <w:sz w:val="20"/>
          <w:szCs w:val="20"/>
        </w:rPr>
        <w:t>of</w:t>
      </w:r>
      <w:r w:rsidRPr="00B602BA">
        <w:rPr>
          <w:rFonts w:ascii="Arial" w:hAnsi="Arial" w:cs="Arial"/>
          <w:sz w:val="20"/>
          <w:szCs w:val="20"/>
        </w:rPr>
        <w:t xml:space="preserve"> the </w:t>
      </w:r>
      <w:r w:rsidR="00F747AE" w:rsidRPr="00B602BA">
        <w:rPr>
          <w:rFonts w:ascii="Arial" w:hAnsi="Arial" w:cs="Arial"/>
          <w:sz w:val="20"/>
          <w:szCs w:val="20"/>
        </w:rPr>
        <w:t>Rohingya</w:t>
      </w:r>
      <w:r w:rsidRPr="00B602BA">
        <w:rPr>
          <w:rFonts w:ascii="Arial" w:hAnsi="Arial" w:cs="Arial"/>
          <w:sz w:val="20"/>
          <w:szCs w:val="20"/>
        </w:rPr>
        <w:t xml:space="preserve"> camps of the sampled infants 0-5 months were reported to have been exclusively breastfed for the first 6 months after birth. </w:t>
      </w:r>
    </w:p>
    <w:p w14:paraId="65D2C7A1" w14:textId="77777777" w:rsidR="001F3D5A" w:rsidRPr="00B602BA" w:rsidRDefault="00C23A2D" w:rsidP="00075BF6">
      <w:pPr>
        <w:tabs>
          <w:tab w:val="left" w:pos="2895"/>
        </w:tabs>
        <w:spacing w:line="240" w:lineRule="auto"/>
        <w:jc w:val="both"/>
        <w:rPr>
          <w:rFonts w:ascii="Arial" w:hAnsi="Arial" w:cs="Arial"/>
          <w:sz w:val="20"/>
          <w:szCs w:val="20"/>
        </w:rPr>
      </w:pPr>
      <w:r w:rsidRPr="00B602BA">
        <w:rPr>
          <w:rFonts w:ascii="Arial" w:hAnsi="Arial" w:cs="Arial"/>
          <w:b/>
          <w:bCs/>
          <w:sz w:val="20"/>
          <w:szCs w:val="20"/>
        </w:rPr>
        <w:t>Continued breastfeeding – children 12–23 months:</w:t>
      </w:r>
      <w:r w:rsidRPr="00B602BA">
        <w:rPr>
          <w:rFonts w:ascii="Arial" w:hAnsi="Arial" w:cs="Arial"/>
          <w:sz w:val="20"/>
          <w:szCs w:val="20"/>
        </w:rPr>
        <w:t xml:space="preserve"> According to the survey findings, 81.</w:t>
      </w:r>
      <w:r w:rsidR="001F3D5A" w:rsidRPr="00B602BA">
        <w:rPr>
          <w:rFonts w:ascii="Arial" w:hAnsi="Arial" w:cs="Arial"/>
          <w:sz w:val="20"/>
          <w:szCs w:val="20"/>
        </w:rPr>
        <w:t>4</w:t>
      </w:r>
      <w:r w:rsidRPr="00B602BA">
        <w:rPr>
          <w:rFonts w:ascii="Arial" w:hAnsi="Arial" w:cs="Arial"/>
          <w:sz w:val="20"/>
          <w:szCs w:val="20"/>
        </w:rPr>
        <w:t xml:space="preserve">% </w:t>
      </w:r>
      <w:r w:rsidR="005A2A8B" w:rsidRPr="00B602BA">
        <w:rPr>
          <w:rFonts w:ascii="Arial" w:hAnsi="Arial" w:cs="Arial"/>
          <w:sz w:val="20"/>
          <w:szCs w:val="20"/>
        </w:rPr>
        <w:t>of children in camps</w:t>
      </w:r>
      <w:r w:rsidRPr="00B602BA">
        <w:rPr>
          <w:rFonts w:ascii="Arial" w:hAnsi="Arial" w:cs="Arial"/>
          <w:sz w:val="20"/>
          <w:szCs w:val="20"/>
        </w:rPr>
        <w:t xml:space="preserve"> aged 12-23 months were breastfed 24 hours </w:t>
      </w:r>
      <w:r w:rsidR="005A2A8B" w:rsidRPr="00B602BA">
        <w:rPr>
          <w:rFonts w:ascii="Arial" w:hAnsi="Arial" w:cs="Arial"/>
          <w:sz w:val="20"/>
          <w:szCs w:val="20"/>
        </w:rPr>
        <w:t>before</w:t>
      </w:r>
      <w:r w:rsidRPr="00B602BA">
        <w:rPr>
          <w:rFonts w:ascii="Arial" w:hAnsi="Arial" w:cs="Arial"/>
          <w:sz w:val="20"/>
          <w:szCs w:val="20"/>
        </w:rPr>
        <w:t xml:space="preserve"> the survey date. </w:t>
      </w:r>
    </w:p>
    <w:p w14:paraId="3C1B4E58" w14:textId="521AB65C" w:rsidR="00C23A2D" w:rsidRPr="00B602BA" w:rsidRDefault="00C23A2D" w:rsidP="00075BF6">
      <w:pPr>
        <w:tabs>
          <w:tab w:val="left" w:pos="2895"/>
        </w:tabs>
        <w:spacing w:line="240" w:lineRule="auto"/>
        <w:jc w:val="both"/>
        <w:rPr>
          <w:rFonts w:ascii="Arial" w:hAnsi="Arial" w:cs="Arial"/>
          <w:sz w:val="20"/>
          <w:szCs w:val="20"/>
        </w:rPr>
      </w:pPr>
      <w:r w:rsidRPr="00B602BA">
        <w:rPr>
          <w:rFonts w:ascii="Arial" w:hAnsi="Arial" w:cs="Arial"/>
          <w:sz w:val="20"/>
          <w:szCs w:val="20"/>
        </w:rPr>
        <w:t>However, caregivers during the focus group discussions reported that mothers who get pregnant while still breastfeeding usually stop breastfeeding the current child</w:t>
      </w:r>
      <w:r w:rsidR="005A2A8B" w:rsidRPr="00B602BA">
        <w:rPr>
          <w:rFonts w:ascii="Arial" w:hAnsi="Arial" w:cs="Arial"/>
          <w:sz w:val="20"/>
          <w:szCs w:val="20"/>
        </w:rPr>
        <w:t>,</w:t>
      </w:r>
      <w:r w:rsidRPr="00B602BA">
        <w:rPr>
          <w:rFonts w:ascii="Arial" w:hAnsi="Arial" w:cs="Arial"/>
          <w:sz w:val="20"/>
          <w:szCs w:val="20"/>
        </w:rPr>
        <w:t xml:space="preserve"> even if this child is still at a recommended breastfeeding age. This practice is related to religious </w:t>
      </w:r>
      <w:r w:rsidR="005A2A8B" w:rsidRPr="00B602BA">
        <w:rPr>
          <w:rFonts w:ascii="Arial" w:hAnsi="Arial" w:cs="Arial"/>
          <w:sz w:val="20"/>
          <w:szCs w:val="20"/>
        </w:rPr>
        <w:t>beliefs</w:t>
      </w:r>
      <w:r w:rsidRPr="00B602BA">
        <w:rPr>
          <w:rFonts w:ascii="Arial" w:hAnsi="Arial" w:cs="Arial"/>
          <w:sz w:val="20"/>
          <w:szCs w:val="20"/>
        </w:rPr>
        <w:t xml:space="preserve"> where breastfeeding while being pregnant is considered a sin among the religious communities, hence directly affecting the continued breastfeeding practices in communities where child spacing is not fully practiced. </w:t>
      </w:r>
    </w:p>
    <w:p w14:paraId="44B7A636" w14:textId="78D104D6" w:rsidR="00D00106" w:rsidRPr="006759E8" w:rsidRDefault="00D00106" w:rsidP="00075BF6">
      <w:pPr>
        <w:pStyle w:val="ListParagraph"/>
        <w:numPr>
          <w:ilvl w:val="1"/>
          <w:numId w:val="17"/>
        </w:numPr>
        <w:spacing w:before="240" w:after="0" w:line="240" w:lineRule="auto"/>
        <w:ind w:left="360" w:hanging="360"/>
        <w:jc w:val="both"/>
        <w:rPr>
          <w:rFonts w:ascii="Arial" w:hAnsi="Arial" w:cs="Arial"/>
          <w:b/>
          <w:bCs/>
          <w:color w:val="000000" w:themeColor="text1"/>
          <w:sz w:val="20"/>
          <w:szCs w:val="20"/>
        </w:rPr>
      </w:pPr>
      <w:bookmarkStart w:id="39" w:name="_Toc151600432"/>
      <w:r w:rsidRPr="006759E8">
        <w:rPr>
          <w:rFonts w:ascii="Arial" w:hAnsi="Arial" w:cs="Arial"/>
          <w:b/>
          <w:bCs/>
          <w:color w:val="000000" w:themeColor="text1"/>
          <w:sz w:val="20"/>
          <w:szCs w:val="20"/>
        </w:rPr>
        <w:t xml:space="preserve">Complementary Feeding </w:t>
      </w:r>
      <w:bookmarkEnd w:id="39"/>
      <w:r w:rsidR="005A2A8B" w:rsidRPr="006759E8">
        <w:rPr>
          <w:rFonts w:ascii="Arial" w:hAnsi="Arial" w:cs="Arial"/>
          <w:b/>
          <w:bCs/>
          <w:color w:val="000000" w:themeColor="text1"/>
          <w:sz w:val="20"/>
          <w:szCs w:val="20"/>
        </w:rPr>
        <w:t>Practices</w:t>
      </w:r>
      <w:r w:rsidRPr="006759E8">
        <w:rPr>
          <w:rFonts w:ascii="Arial" w:hAnsi="Arial" w:cs="Arial"/>
          <w:b/>
          <w:bCs/>
          <w:color w:val="000000" w:themeColor="text1"/>
          <w:sz w:val="20"/>
          <w:szCs w:val="20"/>
        </w:rPr>
        <w:t xml:space="preserve"> </w:t>
      </w:r>
    </w:p>
    <w:p w14:paraId="7E17DC23" w14:textId="7E5AEA2F" w:rsidR="00C23A2D" w:rsidRPr="00B602BA" w:rsidRDefault="00C23A2D" w:rsidP="00075BF6">
      <w:pPr>
        <w:tabs>
          <w:tab w:val="left" w:pos="2895"/>
        </w:tabs>
        <w:spacing w:line="240" w:lineRule="auto"/>
        <w:jc w:val="both"/>
        <w:rPr>
          <w:rFonts w:ascii="Arial" w:hAnsi="Arial" w:cs="Arial"/>
          <w:sz w:val="20"/>
          <w:szCs w:val="20"/>
        </w:rPr>
      </w:pPr>
      <w:r w:rsidRPr="00B602BA">
        <w:rPr>
          <w:rFonts w:ascii="Arial" w:hAnsi="Arial" w:cs="Arial"/>
          <w:b/>
          <w:bCs/>
          <w:sz w:val="20"/>
          <w:szCs w:val="20"/>
        </w:rPr>
        <w:t>Introduction of solid, semi-solid</w:t>
      </w:r>
      <w:r w:rsidR="005A2A8B" w:rsidRPr="00B602BA">
        <w:rPr>
          <w:rFonts w:ascii="Arial" w:hAnsi="Arial" w:cs="Arial"/>
          <w:b/>
          <w:bCs/>
          <w:sz w:val="20"/>
          <w:szCs w:val="20"/>
        </w:rPr>
        <w:t>,</w:t>
      </w:r>
      <w:r w:rsidRPr="00B602BA">
        <w:rPr>
          <w:rFonts w:ascii="Arial" w:hAnsi="Arial" w:cs="Arial"/>
          <w:b/>
          <w:bCs/>
          <w:sz w:val="20"/>
          <w:szCs w:val="20"/>
        </w:rPr>
        <w:t xml:space="preserve"> or soft foods – children 6-8 months:</w:t>
      </w:r>
      <w:r w:rsidRPr="00B602BA">
        <w:rPr>
          <w:rFonts w:ascii="Arial" w:hAnsi="Arial" w:cs="Arial"/>
          <w:sz w:val="20"/>
          <w:szCs w:val="20"/>
        </w:rPr>
        <w:t xml:space="preserve"> According to the survey findings,</w:t>
      </w:r>
      <w:r w:rsidR="009A5283" w:rsidRPr="00B602BA">
        <w:rPr>
          <w:rFonts w:ascii="Arial" w:hAnsi="Arial" w:cs="Arial"/>
          <w:sz w:val="20"/>
          <w:szCs w:val="20"/>
        </w:rPr>
        <w:t xml:space="preserve"> </w:t>
      </w:r>
      <w:r w:rsidRPr="00B602BA">
        <w:rPr>
          <w:rFonts w:ascii="Arial" w:hAnsi="Arial" w:cs="Arial"/>
          <w:sz w:val="20"/>
          <w:szCs w:val="20"/>
        </w:rPr>
        <w:t>78.</w:t>
      </w:r>
      <w:r w:rsidR="001F3D5A" w:rsidRPr="00B602BA">
        <w:rPr>
          <w:rFonts w:ascii="Arial" w:hAnsi="Arial" w:cs="Arial"/>
          <w:sz w:val="20"/>
          <w:szCs w:val="20"/>
        </w:rPr>
        <w:t>1</w:t>
      </w:r>
      <w:r w:rsidRPr="00B602BA">
        <w:rPr>
          <w:rFonts w:ascii="Arial" w:hAnsi="Arial" w:cs="Arial"/>
          <w:sz w:val="20"/>
          <w:szCs w:val="20"/>
        </w:rPr>
        <w:t xml:space="preserve">% of </w:t>
      </w:r>
      <w:r w:rsidR="005A2A8B" w:rsidRPr="00B602BA">
        <w:rPr>
          <w:rFonts w:ascii="Arial" w:hAnsi="Arial" w:cs="Arial"/>
          <w:sz w:val="20"/>
          <w:szCs w:val="20"/>
        </w:rPr>
        <w:t xml:space="preserve">the </w:t>
      </w:r>
      <w:r w:rsidRPr="00B602BA">
        <w:rPr>
          <w:rFonts w:ascii="Arial" w:hAnsi="Arial" w:cs="Arial"/>
          <w:sz w:val="20"/>
          <w:szCs w:val="20"/>
        </w:rPr>
        <w:t xml:space="preserve">camps surveyed children aged 6-8 months </w:t>
      </w:r>
      <w:r w:rsidR="007E42FB" w:rsidRPr="00B602BA">
        <w:rPr>
          <w:rFonts w:ascii="Arial" w:hAnsi="Arial" w:cs="Arial"/>
          <w:sz w:val="20"/>
          <w:szCs w:val="20"/>
        </w:rPr>
        <w:t xml:space="preserve">were </w:t>
      </w:r>
      <w:r w:rsidRPr="00B602BA">
        <w:rPr>
          <w:rFonts w:ascii="Arial" w:hAnsi="Arial" w:cs="Arial"/>
          <w:sz w:val="20"/>
          <w:szCs w:val="20"/>
        </w:rPr>
        <w:t xml:space="preserve">timely introduced to complementary feeding in addition to breastmilk. </w:t>
      </w:r>
    </w:p>
    <w:p w14:paraId="746517BC" w14:textId="7397DC31" w:rsidR="00C23A2D" w:rsidRPr="00B602BA" w:rsidRDefault="00C23A2D" w:rsidP="00075BF6">
      <w:pPr>
        <w:tabs>
          <w:tab w:val="left" w:pos="2895"/>
        </w:tabs>
        <w:spacing w:line="240" w:lineRule="auto"/>
        <w:jc w:val="both"/>
        <w:rPr>
          <w:rFonts w:ascii="Arial" w:hAnsi="Arial" w:cs="Arial"/>
          <w:sz w:val="20"/>
          <w:szCs w:val="20"/>
        </w:rPr>
      </w:pPr>
      <w:r w:rsidRPr="00B602BA">
        <w:rPr>
          <w:rFonts w:ascii="Arial" w:hAnsi="Arial" w:cs="Arial"/>
          <w:sz w:val="20"/>
          <w:szCs w:val="20"/>
        </w:rPr>
        <w:t xml:space="preserve">The qualitative results from the focus group discussions also indicate that caregivers have good knowledge </w:t>
      </w:r>
      <w:r w:rsidR="005A2A8B" w:rsidRPr="00B602BA">
        <w:rPr>
          <w:rFonts w:ascii="Arial" w:hAnsi="Arial" w:cs="Arial"/>
          <w:sz w:val="20"/>
          <w:szCs w:val="20"/>
        </w:rPr>
        <w:t>of</w:t>
      </w:r>
      <w:r w:rsidRPr="00B602BA">
        <w:rPr>
          <w:rFonts w:ascii="Arial" w:hAnsi="Arial" w:cs="Arial"/>
          <w:sz w:val="20"/>
          <w:szCs w:val="20"/>
        </w:rPr>
        <w:t xml:space="preserve"> </w:t>
      </w:r>
      <w:r w:rsidR="005A2A8B" w:rsidRPr="00B602BA">
        <w:rPr>
          <w:rFonts w:ascii="Arial" w:hAnsi="Arial" w:cs="Arial"/>
          <w:sz w:val="20"/>
          <w:szCs w:val="20"/>
        </w:rPr>
        <w:t xml:space="preserve">the </w:t>
      </w:r>
      <w:r w:rsidRPr="00B602BA">
        <w:rPr>
          <w:rFonts w:ascii="Arial" w:hAnsi="Arial" w:cs="Arial"/>
          <w:sz w:val="20"/>
          <w:szCs w:val="20"/>
        </w:rPr>
        <w:t xml:space="preserve">timely introduction of complementary feeding. Nevertheless, the practices on </w:t>
      </w:r>
      <w:r w:rsidR="005A2A8B" w:rsidRPr="00B602BA">
        <w:rPr>
          <w:rFonts w:ascii="Arial" w:hAnsi="Arial" w:cs="Arial"/>
          <w:sz w:val="20"/>
          <w:szCs w:val="20"/>
        </w:rPr>
        <w:t xml:space="preserve">the </w:t>
      </w:r>
      <w:r w:rsidRPr="00B602BA">
        <w:rPr>
          <w:rFonts w:ascii="Arial" w:hAnsi="Arial" w:cs="Arial"/>
          <w:sz w:val="20"/>
          <w:szCs w:val="20"/>
        </w:rPr>
        <w:t>timely introduction of solid/</w:t>
      </w:r>
      <w:r w:rsidR="005A2A8B" w:rsidRPr="00B602BA">
        <w:rPr>
          <w:rFonts w:ascii="Arial" w:hAnsi="Arial" w:cs="Arial"/>
          <w:sz w:val="20"/>
          <w:szCs w:val="20"/>
        </w:rPr>
        <w:t>semi-solid</w:t>
      </w:r>
      <w:r w:rsidRPr="00B602BA">
        <w:rPr>
          <w:rFonts w:ascii="Arial" w:hAnsi="Arial" w:cs="Arial"/>
          <w:sz w:val="20"/>
          <w:szCs w:val="20"/>
        </w:rPr>
        <w:t xml:space="preserve"> foods </w:t>
      </w:r>
      <w:r w:rsidR="005A2A8B" w:rsidRPr="00B602BA">
        <w:rPr>
          <w:rFonts w:ascii="Arial" w:hAnsi="Arial" w:cs="Arial"/>
          <w:sz w:val="20"/>
          <w:szCs w:val="20"/>
        </w:rPr>
        <w:t>continue</w:t>
      </w:r>
      <w:r w:rsidRPr="00B602BA">
        <w:rPr>
          <w:rFonts w:ascii="Arial" w:hAnsi="Arial" w:cs="Arial"/>
          <w:sz w:val="20"/>
          <w:szCs w:val="20"/>
        </w:rPr>
        <w:t xml:space="preserve"> to be negatively affected by some social influence from family members like in-laws, grandmothers, and neighbors, hence resulting </w:t>
      </w:r>
      <w:r w:rsidR="005A2A8B" w:rsidRPr="00B602BA">
        <w:rPr>
          <w:rFonts w:ascii="Arial" w:hAnsi="Arial" w:cs="Arial"/>
          <w:sz w:val="20"/>
          <w:szCs w:val="20"/>
        </w:rPr>
        <w:t>in</w:t>
      </w:r>
      <w:r w:rsidRPr="00B602BA">
        <w:rPr>
          <w:rFonts w:ascii="Arial" w:hAnsi="Arial" w:cs="Arial"/>
          <w:sz w:val="20"/>
          <w:szCs w:val="20"/>
        </w:rPr>
        <w:t xml:space="preserve"> either too early or </w:t>
      </w:r>
      <w:r w:rsidR="005A2A8B" w:rsidRPr="00B602BA">
        <w:rPr>
          <w:rFonts w:ascii="Arial" w:hAnsi="Arial" w:cs="Arial"/>
          <w:sz w:val="20"/>
          <w:szCs w:val="20"/>
        </w:rPr>
        <w:t xml:space="preserve">too </w:t>
      </w:r>
      <w:r w:rsidRPr="00B602BA">
        <w:rPr>
          <w:rFonts w:ascii="Arial" w:hAnsi="Arial" w:cs="Arial"/>
          <w:sz w:val="20"/>
          <w:szCs w:val="20"/>
        </w:rPr>
        <w:t>late introduction of solid/</w:t>
      </w:r>
      <w:r w:rsidR="005A2A8B" w:rsidRPr="00B602BA">
        <w:rPr>
          <w:rFonts w:ascii="Arial" w:hAnsi="Arial" w:cs="Arial"/>
          <w:sz w:val="20"/>
          <w:szCs w:val="20"/>
        </w:rPr>
        <w:t>semi-solids</w:t>
      </w:r>
      <w:r w:rsidRPr="00B602BA">
        <w:rPr>
          <w:rFonts w:ascii="Arial" w:hAnsi="Arial" w:cs="Arial"/>
          <w:sz w:val="20"/>
          <w:szCs w:val="20"/>
        </w:rPr>
        <w:t xml:space="preserve"> before the 6th month after birth. </w:t>
      </w:r>
    </w:p>
    <w:p w14:paraId="3FE0BA52" w14:textId="6F53D033" w:rsidR="00C23A2D" w:rsidRPr="00B602BA" w:rsidRDefault="00C23A2D" w:rsidP="00075BF6">
      <w:pPr>
        <w:tabs>
          <w:tab w:val="left" w:pos="2895"/>
        </w:tabs>
        <w:spacing w:line="240" w:lineRule="auto"/>
        <w:jc w:val="both"/>
        <w:rPr>
          <w:rFonts w:ascii="Arial" w:hAnsi="Arial" w:cs="Arial"/>
          <w:sz w:val="20"/>
          <w:szCs w:val="20"/>
        </w:rPr>
      </w:pPr>
      <w:r w:rsidRPr="00B602BA">
        <w:rPr>
          <w:rFonts w:ascii="Arial" w:hAnsi="Arial" w:cs="Arial"/>
          <w:b/>
          <w:bCs/>
          <w:sz w:val="20"/>
          <w:szCs w:val="20"/>
        </w:rPr>
        <w:lastRenderedPageBreak/>
        <w:t>Minimum dietary diversity – children 6-23 months:</w:t>
      </w:r>
      <w:r w:rsidRPr="00B602BA">
        <w:rPr>
          <w:rFonts w:ascii="Arial" w:hAnsi="Arial" w:cs="Arial"/>
          <w:sz w:val="20"/>
          <w:szCs w:val="20"/>
        </w:rPr>
        <w:t xml:space="preserve"> 5</w:t>
      </w:r>
      <w:r w:rsidR="00F5581C" w:rsidRPr="00B602BA">
        <w:rPr>
          <w:rFonts w:ascii="Arial" w:hAnsi="Arial" w:cs="Arial"/>
          <w:sz w:val="20"/>
          <w:szCs w:val="20"/>
        </w:rPr>
        <w:t>5.3</w:t>
      </w:r>
      <w:r w:rsidRPr="00B602BA">
        <w:rPr>
          <w:rFonts w:ascii="Arial" w:hAnsi="Arial" w:cs="Arial"/>
          <w:sz w:val="20"/>
          <w:szCs w:val="20"/>
        </w:rPr>
        <w:t xml:space="preserve">% of the children from Rohingya camps aged 6-23 months were reported to have eaten at least five or more of the eight food groups 24 hours </w:t>
      </w:r>
      <w:r w:rsidR="005A2A8B" w:rsidRPr="00B602BA">
        <w:rPr>
          <w:rFonts w:ascii="Arial" w:hAnsi="Arial" w:cs="Arial"/>
          <w:sz w:val="20"/>
          <w:szCs w:val="20"/>
        </w:rPr>
        <w:t>before</w:t>
      </w:r>
      <w:r w:rsidRPr="00B602BA">
        <w:rPr>
          <w:rFonts w:ascii="Arial" w:hAnsi="Arial" w:cs="Arial"/>
          <w:sz w:val="20"/>
          <w:szCs w:val="20"/>
        </w:rPr>
        <w:t xml:space="preserve"> the survey date. </w:t>
      </w:r>
    </w:p>
    <w:p w14:paraId="06E1A5D4" w14:textId="12FF321E" w:rsidR="00895AC7" w:rsidRPr="00B602BA" w:rsidRDefault="00C23A2D" w:rsidP="00075BF6">
      <w:pPr>
        <w:tabs>
          <w:tab w:val="left" w:pos="2895"/>
        </w:tabs>
        <w:spacing w:line="240" w:lineRule="auto"/>
        <w:jc w:val="both"/>
        <w:rPr>
          <w:rFonts w:ascii="Arial" w:hAnsi="Arial" w:cs="Arial"/>
          <w:sz w:val="20"/>
          <w:szCs w:val="20"/>
        </w:rPr>
      </w:pPr>
      <w:r w:rsidRPr="00B602BA">
        <w:rPr>
          <w:rFonts w:ascii="Arial" w:hAnsi="Arial" w:cs="Arial"/>
          <w:b/>
          <w:bCs/>
          <w:sz w:val="20"/>
          <w:szCs w:val="20"/>
        </w:rPr>
        <w:t>Minimum meal frequency – children 6-23 months:</w:t>
      </w:r>
      <w:r w:rsidRPr="00B602BA">
        <w:rPr>
          <w:rFonts w:ascii="Arial" w:hAnsi="Arial" w:cs="Arial"/>
          <w:sz w:val="20"/>
          <w:szCs w:val="20"/>
        </w:rPr>
        <w:t xml:space="preserve"> The proportion of children aged 6-23 months who ate at least two or more solid/semi-solid foods was 68.</w:t>
      </w:r>
      <w:r w:rsidR="00787E7A" w:rsidRPr="00B602BA">
        <w:rPr>
          <w:rFonts w:ascii="Arial" w:hAnsi="Arial" w:cs="Arial"/>
          <w:sz w:val="20"/>
          <w:szCs w:val="20"/>
        </w:rPr>
        <w:t>5</w:t>
      </w:r>
      <w:r w:rsidRPr="00B602BA">
        <w:rPr>
          <w:rFonts w:ascii="Arial" w:hAnsi="Arial" w:cs="Arial"/>
          <w:sz w:val="20"/>
          <w:szCs w:val="20"/>
        </w:rPr>
        <w:t>%</w:t>
      </w:r>
      <w:r w:rsidR="004C3BB4">
        <w:rPr>
          <w:rFonts w:ascii="Arial" w:hAnsi="Arial" w:cs="Arial"/>
          <w:sz w:val="20"/>
          <w:szCs w:val="20"/>
        </w:rPr>
        <w:t xml:space="preserve"> in </w:t>
      </w:r>
      <w:r w:rsidRPr="00B602BA">
        <w:rPr>
          <w:rFonts w:ascii="Arial" w:hAnsi="Arial" w:cs="Arial"/>
          <w:sz w:val="20"/>
          <w:szCs w:val="20"/>
        </w:rPr>
        <w:t xml:space="preserve">camps. The findings are indicative of households mainly relying on </w:t>
      </w:r>
      <w:r w:rsidR="005A2A8B" w:rsidRPr="00B602BA">
        <w:rPr>
          <w:rFonts w:ascii="Arial" w:hAnsi="Arial" w:cs="Arial"/>
          <w:sz w:val="20"/>
          <w:szCs w:val="20"/>
        </w:rPr>
        <w:t>culturally</w:t>
      </w:r>
      <w:r w:rsidRPr="00B602BA">
        <w:rPr>
          <w:rFonts w:ascii="Arial" w:hAnsi="Arial" w:cs="Arial"/>
          <w:sz w:val="20"/>
          <w:szCs w:val="20"/>
        </w:rPr>
        <w:t xml:space="preserve"> acceptable and available foods. The qualitative results from the conducted focus group discussions reveal that mothers have good knowledge </w:t>
      </w:r>
      <w:r w:rsidR="005576A0" w:rsidRPr="00B602BA">
        <w:rPr>
          <w:rFonts w:ascii="Arial" w:hAnsi="Arial" w:cs="Arial"/>
          <w:sz w:val="20"/>
          <w:szCs w:val="20"/>
        </w:rPr>
        <w:t>of</w:t>
      </w:r>
      <w:r w:rsidRPr="00B602BA">
        <w:rPr>
          <w:rFonts w:ascii="Arial" w:hAnsi="Arial" w:cs="Arial"/>
          <w:sz w:val="20"/>
          <w:szCs w:val="20"/>
        </w:rPr>
        <w:t xml:space="preserve"> how often a child above 6 months should eat</w:t>
      </w:r>
      <w:r w:rsidR="005A2A8B" w:rsidRPr="00B602BA">
        <w:rPr>
          <w:rFonts w:ascii="Arial" w:hAnsi="Arial" w:cs="Arial"/>
          <w:sz w:val="20"/>
          <w:szCs w:val="20"/>
        </w:rPr>
        <w:t>,</w:t>
      </w:r>
      <w:r w:rsidRPr="00B602BA">
        <w:rPr>
          <w:rFonts w:ascii="Arial" w:hAnsi="Arial" w:cs="Arial"/>
          <w:sz w:val="20"/>
          <w:szCs w:val="20"/>
        </w:rPr>
        <w:t xml:space="preserve"> but the actual practices </w:t>
      </w:r>
      <w:r w:rsidR="005A2A8B" w:rsidRPr="00B602BA">
        <w:rPr>
          <w:rFonts w:ascii="Arial" w:hAnsi="Arial" w:cs="Arial"/>
          <w:sz w:val="20"/>
          <w:szCs w:val="20"/>
        </w:rPr>
        <w:t>do not always reflect</w:t>
      </w:r>
      <w:r w:rsidRPr="00B602BA">
        <w:rPr>
          <w:rFonts w:ascii="Arial" w:hAnsi="Arial" w:cs="Arial"/>
          <w:sz w:val="20"/>
          <w:szCs w:val="20"/>
        </w:rPr>
        <w:t xml:space="preserve"> this knowledge. </w:t>
      </w:r>
    </w:p>
    <w:p w14:paraId="77E248EC" w14:textId="1A032CFD" w:rsidR="009D3948" w:rsidRPr="00B602BA" w:rsidRDefault="00C23A2D" w:rsidP="00075BF6">
      <w:pPr>
        <w:tabs>
          <w:tab w:val="left" w:pos="2895"/>
        </w:tabs>
        <w:spacing w:line="240" w:lineRule="auto"/>
        <w:jc w:val="both"/>
        <w:rPr>
          <w:rFonts w:ascii="Arial" w:hAnsi="Arial" w:cs="Arial"/>
          <w:sz w:val="20"/>
          <w:szCs w:val="20"/>
        </w:rPr>
      </w:pPr>
      <w:r w:rsidRPr="00B602BA">
        <w:rPr>
          <w:rFonts w:ascii="Arial" w:hAnsi="Arial" w:cs="Arial"/>
          <w:b/>
          <w:bCs/>
          <w:sz w:val="20"/>
          <w:szCs w:val="20"/>
        </w:rPr>
        <w:t>Minimum acceptable diet – children 6–23 months:</w:t>
      </w:r>
      <w:r w:rsidRPr="00B602BA">
        <w:rPr>
          <w:rFonts w:ascii="Arial" w:hAnsi="Arial" w:cs="Arial"/>
          <w:sz w:val="20"/>
          <w:szCs w:val="20"/>
        </w:rPr>
        <w:t xml:space="preserve"> The survey results </w:t>
      </w:r>
      <w:r w:rsidR="00FE4619" w:rsidRPr="00B602BA">
        <w:rPr>
          <w:rFonts w:ascii="Arial" w:hAnsi="Arial" w:cs="Arial"/>
          <w:sz w:val="20"/>
          <w:szCs w:val="20"/>
        </w:rPr>
        <w:t>show</w:t>
      </w:r>
      <w:r w:rsidRPr="00B602BA">
        <w:rPr>
          <w:rFonts w:ascii="Arial" w:hAnsi="Arial" w:cs="Arial"/>
          <w:sz w:val="20"/>
          <w:szCs w:val="20"/>
        </w:rPr>
        <w:t xml:space="preserve"> that only 30.</w:t>
      </w:r>
      <w:r w:rsidR="0016051B" w:rsidRPr="00B602BA">
        <w:rPr>
          <w:rFonts w:ascii="Arial" w:hAnsi="Arial" w:cs="Arial"/>
          <w:sz w:val="20"/>
          <w:szCs w:val="20"/>
        </w:rPr>
        <w:t>3</w:t>
      </w:r>
      <w:r w:rsidRPr="00B602BA">
        <w:rPr>
          <w:rFonts w:ascii="Arial" w:hAnsi="Arial" w:cs="Arial"/>
          <w:sz w:val="20"/>
          <w:szCs w:val="20"/>
        </w:rPr>
        <w:t xml:space="preserve">% of the sampled children received a minimum acceptable diet. </w:t>
      </w:r>
    </w:p>
    <w:p w14:paraId="3F146DCF" w14:textId="653AB3FE" w:rsidR="009D3948" w:rsidRPr="003C5964" w:rsidRDefault="003C5964" w:rsidP="00075BF6">
      <w:pPr>
        <w:pStyle w:val="ListParagraph"/>
        <w:numPr>
          <w:ilvl w:val="1"/>
          <w:numId w:val="17"/>
        </w:numPr>
        <w:spacing w:before="240" w:after="0" w:line="240" w:lineRule="auto"/>
        <w:ind w:left="360" w:hanging="360"/>
        <w:jc w:val="both"/>
        <w:rPr>
          <w:rFonts w:ascii="Arial" w:hAnsi="Arial" w:cs="Arial"/>
          <w:b/>
          <w:bCs/>
          <w:sz w:val="20"/>
          <w:szCs w:val="20"/>
        </w:rPr>
      </w:pPr>
      <w:r w:rsidRPr="003C5964">
        <w:rPr>
          <w:rFonts w:ascii="Arial" w:hAnsi="Arial" w:cs="Arial"/>
          <w:b/>
          <w:bCs/>
          <w:color w:val="000000" w:themeColor="text1"/>
          <w:sz w:val="20"/>
          <w:szCs w:val="20"/>
        </w:rPr>
        <w:t>Effectiveness</w:t>
      </w:r>
      <w:r w:rsidRPr="003C5964">
        <w:rPr>
          <w:rFonts w:ascii="Arial" w:hAnsi="Arial" w:cs="Arial"/>
          <w:b/>
          <w:bCs/>
          <w:sz w:val="20"/>
          <w:szCs w:val="20"/>
        </w:rPr>
        <w:t xml:space="preserve"> </w:t>
      </w:r>
      <w:proofErr w:type="gramStart"/>
      <w:r w:rsidRPr="003C5964">
        <w:rPr>
          <w:rFonts w:ascii="Arial" w:hAnsi="Arial" w:cs="Arial"/>
          <w:b/>
          <w:bCs/>
          <w:sz w:val="20"/>
          <w:szCs w:val="20"/>
        </w:rPr>
        <w:t>Of</w:t>
      </w:r>
      <w:proofErr w:type="gramEnd"/>
      <w:r w:rsidRPr="003C5964">
        <w:rPr>
          <w:rFonts w:ascii="Arial" w:hAnsi="Arial" w:cs="Arial"/>
          <w:b/>
          <w:bCs/>
          <w:sz w:val="20"/>
          <w:szCs w:val="20"/>
        </w:rPr>
        <w:t xml:space="preserve"> The Nutrition Specific And Sensitive Program On </w:t>
      </w:r>
      <w:r>
        <w:rPr>
          <w:rFonts w:ascii="Arial" w:hAnsi="Arial" w:cs="Arial"/>
          <w:b/>
          <w:bCs/>
          <w:sz w:val="20"/>
          <w:szCs w:val="20"/>
        </w:rPr>
        <w:t>IYCF</w:t>
      </w:r>
    </w:p>
    <w:p w14:paraId="5DD45718" w14:textId="69390C8D" w:rsidR="009D3948" w:rsidRPr="001D3213" w:rsidRDefault="009D3948" w:rsidP="00075BF6">
      <w:pPr>
        <w:pStyle w:val="ListParagraph"/>
        <w:numPr>
          <w:ilvl w:val="2"/>
          <w:numId w:val="17"/>
        </w:numPr>
        <w:spacing w:before="240" w:after="0" w:line="240" w:lineRule="auto"/>
        <w:ind w:left="720"/>
        <w:jc w:val="both"/>
        <w:rPr>
          <w:rFonts w:ascii="Arial" w:hAnsi="Arial" w:cs="Arial"/>
          <w:b/>
          <w:bCs/>
          <w:sz w:val="20"/>
          <w:szCs w:val="20"/>
        </w:rPr>
      </w:pPr>
      <w:bookmarkStart w:id="40" w:name="_Toc151422647"/>
      <w:bookmarkStart w:id="41" w:name="_Toc151600434"/>
      <w:r w:rsidRPr="001D3213">
        <w:rPr>
          <w:rFonts w:ascii="Arial" w:hAnsi="Arial" w:cs="Arial"/>
          <w:b/>
          <w:bCs/>
          <w:sz w:val="20"/>
          <w:szCs w:val="20"/>
        </w:rPr>
        <w:t>Breastfeeding Practices</w:t>
      </w:r>
      <w:bookmarkEnd w:id="40"/>
      <w:bookmarkEnd w:id="41"/>
      <w:r w:rsidRPr="001D3213">
        <w:rPr>
          <w:rFonts w:ascii="Arial" w:hAnsi="Arial" w:cs="Arial"/>
          <w:b/>
          <w:bCs/>
          <w:sz w:val="20"/>
          <w:szCs w:val="20"/>
        </w:rPr>
        <w:t xml:space="preserve"> </w:t>
      </w:r>
    </w:p>
    <w:p w14:paraId="252AD333" w14:textId="603AA79E" w:rsidR="002324AE" w:rsidRPr="005A3D12" w:rsidRDefault="00BF05A7" w:rsidP="00075BF6">
      <w:pPr>
        <w:rPr>
          <w:rFonts w:ascii="Arial" w:hAnsi="Arial" w:cs="Arial"/>
          <w:b/>
          <w:i/>
          <w:iCs/>
          <w:sz w:val="16"/>
          <w:szCs w:val="18"/>
        </w:rPr>
      </w:pPr>
      <w:bookmarkStart w:id="42" w:name="_Toc131620206"/>
      <w:r w:rsidRPr="00E23B04">
        <w:rPr>
          <w:rFonts w:ascii="Arial" w:hAnsi="Arial" w:cs="Arial"/>
          <w:noProof/>
          <w:lang w:val="en-GB" w:eastAsia="en-GB" w:bidi="ar-SA"/>
        </w:rPr>
        <w:drawing>
          <wp:inline distT="0" distB="0" distL="0" distR="0" wp14:anchorId="31D1C558" wp14:editId="2D35F779">
            <wp:extent cx="5808345" cy="2420782"/>
            <wp:effectExtent l="0" t="0" r="1905" b="17780"/>
            <wp:docPr id="1101885909" name="Chart 1">
              <a:extLst xmlns:a="http://schemas.openxmlformats.org/drawingml/2006/main">
                <a:ext uri="{FF2B5EF4-FFF2-40B4-BE49-F238E27FC236}">
                  <a16:creationId xmlns:a16="http://schemas.microsoft.com/office/drawing/2014/main" id="{0BA76B98-FD7A-8D02-D46F-B95BF4CB57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9D3948" w:rsidRPr="005A3D12">
        <w:rPr>
          <w:rFonts w:ascii="Arial" w:hAnsi="Arial" w:cs="Arial"/>
          <w:b/>
          <w:i/>
          <w:iCs/>
          <w:sz w:val="16"/>
          <w:szCs w:val="18"/>
        </w:rPr>
        <w:t>Figure 1:</w:t>
      </w:r>
      <w:r w:rsidR="009D3948" w:rsidRPr="005A3D12">
        <w:rPr>
          <w:rFonts w:ascii="Arial" w:eastAsiaTheme="minorEastAsia" w:hAnsi="Arial" w:cs="Arial"/>
          <w:b/>
          <w:i/>
          <w:iCs/>
          <w:kern w:val="24"/>
          <w:szCs w:val="24"/>
          <w:lang w:bidi="ar-SA"/>
        </w:rPr>
        <w:t xml:space="preserve"> </w:t>
      </w:r>
      <w:r w:rsidR="009D3948" w:rsidRPr="005A3D12">
        <w:rPr>
          <w:rFonts w:ascii="Arial" w:hAnsi="Arial" w:cs="Arial"/>
          <w:b/>
          <w:i/>
          <w:iCs/>
          <w:sz w:val="16"/>
          <w:szCs w:val="18"/>
        </w:rPr>
        <w:t xml:space="preserve">Breastfeeding indicators for </w:t>
      </w:r>
      <w:bookmarkEnd w:id="42"/>
      <w:r w:rsidR="001F0AE9" w:rsidRPr="005A3D12">
        <w:rPr>
          <w:rFonts w:ascii="Arial" w:hAnsi="Arial" w:cs="Arial"/>
          <w:b/>
          <w:i/>
          <w:iCs/>
          <w:sz w:val="16"/>
          <w:szCs w:val="18"/>
        </w:rPr>
        <w:t>the Rohingya camps with the last UNICEF-ACF IYCF survey-2022</w:t>
      </w:r>
      <w:r w:rsidR="009D3948" w:rsidRPr="005A3D12">
        <w:rPr>
          <w:rFonts w:ascii="Arial" w:hAnsi="Arial" w:cs="Arial"/>
          <w:b/>
          <w:i/>
          <w:iCs/>
          <w:sz w:val="16"/>
          <w:szCs w:val="18"/>
        </w:rPr>
        <w:t xml:space="preserve">  </w:t>
      </w:r>
      <w:bookmarkStart w:id="43" w:name="_Toc151422648"/>
      <w:bookmarkStart w:id="44" w:name="_Toc151600435"/>
    </w:p>
    <w:p w14:paraId="74EAFD26" w14:textId="4E79E305" w:rsidR="0069162F" w:rsidRPr="001D3213" w:rsidRDefault="009D3948" w:rsidP="00075BF6">
      <w:pPr>
        <w:pStyle w:val="ListParagraph"/>
        <w:numPr>
          <w:ilvl w:val="2"/>
          <w:numId w:val="17"/>
        </w:numPr>
        <w:spacing w:before="240" w:after="0" w:line="240" w:lineRule="auto"/>
        <w:ind w:left="720"/>
        <w:jc w:val="both"/>
        <w:rPr>
          <w:rFonts w:ascii="Arial" w:hAnsi="Arial" w:cs="Arial"/>
          <w:b/>
          <w:bCs/>
          <w:sz w:val="20"/>
          <w:szCs w:val="20"/>
        </w:rPr>
      </w:pPr>
      <w:r w:rsidRPr="001D3213">
        <w:rPr>
          <w:rFonts w:ascii="Arial" w:hAnsi="Arial" w:cs="Arial"/>
          <w:b/>
          <w:bCs/>
          <w:sz w:val="20"/>
          <w:szCs w:val="20"/>
        </w:rPr>
        <w:t xml:space="preserve">Complementary Feeding </w:t>
      </w:r>
      <w:r w:rsidR="0069162F" w:rsidRPr="001D3213">
        <w:rPr>
          <w:rFonts w:ascii="Arial" w:hAnsi="Arial" w:cs="Arial"/>
          <w:b/>
          <w:bCs/>
          <w:sz w:val="20"/>
          <w:szCs w:val="20"/>
        </w:rPr>
        <w:t>Practices</w:t>
      </w:r>
      <w:r w:rsidRPr="001D3213">
        <w:rPr>
          <w:rFonts w:ascii="Arial" w:hAnsi="Arial" w:cs="Arial"/>
          <w:b/>
          <w:bCs/>
          <w:sz w:val="20"/>
          <w:szCs w:val="20"/>
        </w:rPr>
        <w:t xml:space="preserve"> </w:t>
      </w:r>
      <w:bookmarkEnd w:id="43"/>
      <w:bookmarkEnd w:id="44"/>
    </w:p>
    <w:p w14:paraId="029359D7" w14:textId="4A0BFB1B" w:rsidR="009D3948" w:rsidRPr="00E23B04" w:rsidRDefault="00850ABE" w:rsidP="00075BF6">
      <w:pPr>
        <w:pStyle w:val="Heading3"/>
        <w:spacing w:before="0"/>
        <w:rPr>
          <w:rFonts w:ascii="Arial" w:hAnsi="Arial" w:cs="Arial"/>
        </w:rPr>
        <w:sectPr w:rsidR="009D3948" w:rsidRPr="00E23B04" w:rsidSect="001C4DD8">
          <w:headerReference w:type="even" r:id="rId18"/>
          <w:headerReference w:type="default" r:id="rId19"/>
          <w:footerReference w:type="default" r:id="rId20"/>
          <w:headerReference w:type="first" r:id="rId21"/>
          <w:type w:val="continuous"/>
          <w:pgSz w:w="12240" w:h="15840"/>
          <w:pgMar w:top="1440" w:right="1440" w:bottom="1440" w:left="1440" w:header="708" w:footer="708" w:gutter="0"/>
          <w:cols w:space="720"/>
          <w:docGrid w:linePitch="299"/>
        </w:sectPr>
      </w:pPr>
      <w:r w:rsidRPr="001D3213">
        <w:rPr>
          <w:rFonts w:ascii="Arial" w:hAnsi="Arial" w:cs="Arial"/>
          <w:noProof/>
          <w:sz w:val="22"/>
          <w:szCs w:val="22"/>
          <w:lang w:val="en-GB" w:eastAsia="en-GB" w:bidi="ar-SA"/>
        </w:rPr>
        <w:drawing>
          <wp:inline distT="0" distB="0" distL="0" distR="0" wp14:anchorId="48AD13F9" wp14:editId="1D3E5A73">
            <wp:extent cx="5650230" cy="2463066"/>
            <wp:effectExtent l="0" t="0" r="7620" b="13970"/>
            <wp:docPr id="41894363" name="Chart 1">
              <a:extLst xmlns:a="http://schemas.openxmlformats.org/drawingml/2006/main">
                <a:ext uri="{FF2B5EF4-FFF2-40B4-BE49-F238E27FC236}">
                  <a16:creationId xmlns:a16="http://schemas.microsoft.com/office/drawing/2014/main" id="{F4FF2528-4C23-2D26-7509-CE5886C09B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42925ED" w14:textId="77777777" w:rsidR="009D3948" w:rsidRPr="00E23B04" w:rsidRDefault="009D3948" w:rsidP="00075BF6">
      <w:pPr>
        <w:pStyle w:val="Heading3"/>
        <w:jc w:val="both"/>
        <w:rPr>
          <w:rFonts w:ascii="Arial" w:hAnsi="Arial" w:cs="Arial"/>
        </w:rPr>
        <w:sectPr w:rsidR="009D3948" w:rsidRPr="00E23B04" w:rsidSect="001C4DD8">
          <w:type w:val="continuous"/>
          <w:pgSz w:w="12240" w:h="15840"/>
          <w:pgMar w:top="1440" w:right="1440" w:bottom="1440" w:left="1440" w:header="708" w:footer="708" w:gutter="0"/>
          <w:cols w:num="2" w:space="720"/>
        </w:sectPr>
      </w:pPr>
    </w:p>
    <w:p w14:paraId="1A5291A1" w14:textId="09B43393" w:rsidR="009D3948" w:rsidRPr="00E23B04" w:rsidRDefault="009D3948" w:rsidP="00075BF6">
      <w:pPr>
        <w:spacing w:line="240" w:lineRule="auto"/>
        <w:rPr>
          <w:rFonts w:ascii="Arial" w:hAnsi="Arial" w:cs="Arial"/>
          <w:b/>
          <w:i/>
          <w:iCs/>
          <w:sz w:val="18"/>
          <w:szCs w:val="20"/>
        </w:rPr>
      </w:pPr>
      <w:bookmarkStart w:id="45" w:name="_Toc131620207"/>
      <w:r w:rsidRPr="00E23B04">
        <w:rPr>
          <w:rFonts w:ascii="Arial" w:hAnsi="Arial" w:cs="Arial"/>
          <w:b/>
          <w:i/>
          <w:iCs/>
          <w:sz w:val="18"/>
          <w:szCs w:val="20"/>
        </w:rPr>
        <w:t xml:space="preserve">Figure 2: </w:t>
      </w:r>
      <w:bookmarkEnd w:id="45"/>
      <w:r w:rsidR="00850ABE" w:rsidRPr="00E23B04">
        <w:rPr>
          <w:rFonts w:ascii="Arial" w:hAnsi="Arial" w:cs="Arial"/>
          <w:b/>
          <w:i/>
          <w:iCs/>
          <w:sz w:val="18"/>
          <w:szCs w:val="20"/>
        </w:rPr>
        <w:t xml:space="preserve">Complementary </w:t>
      </w:r>
      <w:r w:rsidR="007E135C" w:rsidRPr="00E23B04">
        <w:rPr>
          <w:rFonts w:ascii="Arial" w:hAnsi="Arial" w:cs="Arial"/>
          <w:b/>
          <w:i/>
          <w:iCs/>
          <w:sz w:val="18"/>
          <w:szCs w:val="20"/>
        </w:rPr>
        <w:t>Feeding indicators</w:t>
      </w:r>
      <w:r w:rsidR="00850ABE" w:rsidRPr="00E23B04">
        <w:rPr>
          <w:rFonts w:ascii="Arial" w:hAnsi="Arial" w:cs="Arial"/>
          <w:b/>
          <w:i/>
          <w:iCs/>
          <w:sz w:val="18"/>
          <w:szCs w:val="20"/>
        </w:rPr>
        <w:t xml:space="preserve"> for the Rohingya camps with the last UNICEF-ACF IYCF survey-2022  </w:t>
      </w:r>
    </w:p>
    <w:p w14:paraId="73F25250" w14:textId="1D707C9E" w:rsidR="003A209A" w:rsidRPr="00E0741E" w:rsidRDefault="00B27307" w:rsidP="00075BF6">
      <w:pPr>
        <w:pStyle w:val="Default"/>
        <w:numPr>
          <w:ilvl w:val="0"/>
          <w:numId w:val="17"/>
        </w:numPr>
        <w:spacing w:line="276" w:lineRule="auto"/>
        <w:ind w:left="180" w:hanging="270"/>
        <w:rPr>
          <w:rFonts w:ascii="Arial" w:hAnsi="Arial" w:cs="Arial"/>
          <w:b/>
          <w:color w:val="auto"/>
          <w:sz w:val="22"/>
          <w:szCs w:val="22"/>
        </w:rPr>
      </w:pPr>
      <w:bookmarkStart w:id="46" w:name="_Toc151600437"/>
      <w:r w:rsidRPr="007A7144">
        <w:rPr>
          <w:rFonts w:ascii="Arial" w:hAnsi="Arial" w:cs="Arial"/>
          <w:b/>
          <w:bCs/>
          <w:sz w:val="22"/>
          <w:szCs w:val="22"/>
        </w:rPr>
        <w:t>CONCLUSION</w:t>
      </w:r>
      <w:bookmarkEnd w:id="46"/>
    </w:p>
    <w:p w14:paraId="26899541" w14:textId="5B850DFF" w:rsidR="00B02E40" w:rsidRPr="00E0741E" w:rsidRDefault="00167A46" w:rsidP="00075BF6">
      <w:pPr>
        <w:spacing w:line="240" w:lineRule="auto"/>
        <w:jc w:val="both"/>
        <w:rPr>
          <w:rFonts w:ascii="Arial" w:hAnsi="Arial" w:cs="Arial"/>
          <w:sz w:val="20"/>
          <w:szCs w:val="20"/>
        </w:rPr>
      </w:pPr>
      <w:r w:rsidRPr="00E0741E">
        <w:rPr>
          <w:rFonts w:ascii="Arial" w:hAnsi="Arial" w:cs="Arial"/>
          <w:sz w:val="20"/>
          <w:szCs w:val="20"/>
        </w:rPr>
        <w:lastRenderedPageBreak/>
        <w:t>Overall,</w:t>
      </w:r>
      <w:r w:rsidR="00B02E40" w:rsidRPr="00E0741E">
        <w:rPr>
          <w:rFonts w:ascii="Arial" w:hAnsi="Arial" w:cs="Arial"/>
          <w:sz w:val="20"/>
          <w:szCs w:val="20"/>
        </w:rPr>
        <w:t xml:space="preserve"> this IYCF survey was the first </w:t>
      </w:r>
      <w:r w:rsidR="000B691B" w:rsidRPr="00E0741E">
        <w:rPr>
          <w:rFonts w:ascii="Arial" w:hAnsi="Arial" w:cs="Arial"/>
          <w:sz w:val="20"/>
          <w:szCs w:val="20"/>
        </w:rPr>
        <w:t>of its kind to be conducted in</w:t>
      </w:r>
      <w:r w:rsidR="00B02E40" w:rsidRPr="00E0741E">
        <w:rPr>
          <w:rFonts w:ascii="Arial" w:hAnsi="Arial" w:cs="Arial"/>
          <w:sz w:val="20"/>
          <w:szCs w:val="20"/>
        </w:rPr>
        <w:t xml:space="preserve"> </w:t>
      </w:r>
      <w:r w:rsidR="00075EBF" w:rsidRPr="00E0741E">
        <w:rPr>
          <w:rFonts w:ascii="Arial" w:hAnsi="Arial" w:cs="Arial"/>
          <w:sz w:val="20"/>
          <w:szCs w:val="20"/>
        </w:rPr>
        <w:t>the</w:t>
      </w:r>
      <w:r w:rsidR="002324AE" w:rsidRPr="00E0741E">
        <w:rPr>
          <w:rFonts w:ascii="Arial" w:hAnsi="Arial" w:cs="Arial"/>
          <w:sz w:val="20"/>
          <w:szCs w:val="20"/>
        </w:rPr>
        <w:t xml:space="preserve"> Rohingya</w:t>
      </w:r>
      <w:r w:rsidR="00F65601" w:rsidRPr="00E0741E">
        <w:rPr>
          <w:rFonts w:ascii="Arial" w:hAnsi="Arial" w:cs="Arial"/>
          <w:sz w:val="20"/>
          <w:szCs w:val="20"/>
        </w:rPr>
        <w:t xml:space="preserve"> community</w:t>
      </w:r>
      <w:r w:rsidR="00B02E40" w:rsidRPr="00E0741E">
        <w:rPr>
          <w:rFonts w:ascii="Arial" w:hAnsi="Arial" w:cs="Arial"/>
          <w:sz w:val="20"/>
          <w:szCs w:val="20"/>
        </w:rPr>
        <w:t xml:space="preserve"> to inform the new IYCF indicators released by the WHO and UNICEF in 2021. </w:t>
      </w:r>
    </w:p>
    <w:p w14:paraId="1BAC5989" w14:textId="2F1F5A7D" w:rsidR="00167A46" w:rsidRPr="00E0741E" w:rsidRDefault="00790A80" w:rsidP="00075BF6">
      <w:pPr>
        <w:spacing w:line="240" w:lineRule="auto"/>
        <w:jc w:val="both"/>
        <w:rPr>
          <w:rFonts w:ascii="Arial" w:hAnsi="Arial" w:cs="Arial"/>
          <w:sz w:val="20"/>
          <w:szCs w:val="20"/>
        </w:rPr>
      </w:pPr>
      <w:r w:rsidRPr="00E0741E">
        <w:rPr>
          <w:rFonts w:ascii="Arial" w:hAnsi="Arial" w:cs="Arial"/>
          <w:sz w:val="20"/>
          <w:szCs w:val="20"/>
        </w:rPr>
        <w:t xml:space="preserve">Examining the IYCF assessment findings in the Rohingya community, the levels of breastfeeding and complementary feeding practices are generally in line with the national average according to the 2019 Multi-Indicator Cluster Survey. While breastfeeding practices are largely within acceptable levels, complementary feeding practices remain a significant concern, particularly regarding Minimum Dietary Diversity and Minimum Acceptable Diet. </w:t>
      </w:r>
    </w:p>
    <w:p w14:paraId="33747286" w14:textId="393E5AD6" w:rsidR="00B27307" w:rsidRPr="00E0741E" w:rsidRDefault="00790A80" w:rsidP="00075BF6">
      <w:pPr>
        <w:spacing w:line="240" w:lineRule="auto"/>
        <w:jc w:val="both"/>
        <w:rPr>
          <w:rFonts w:ascii="Arial" w:hAnsi="Arial" w:cs="Arial"/>
          <w:sz w:val="20"/>
          <w:szCs w:val="20"/>
        </w:rPr>
      </w:pPr>
      <w:r w:rsidRPr="00E0741E">
        <w:rPr>
          <w:rFonts w:ascii="Arial" w:hAnsi="Arial" w:cs="Arial"/>
          <w:sz w:val="20"/>
          <w:szCs w:val="20"/>
        </w:rPr>
        <w:t xml:space="preserve">Strong cultural and religious influences on IYCF practices were evident throughout this survey. The introduction of pre-lacteal feeds was a common practice due to a strong cultural belief that giving honey, mustard seeds, and sugar/glucose water enhances the child’s lip movement and improves suckling. This has negatively impacted exclusive breastfeeding for infants under six months. Mothers who reported giving birth at home due to cultural barriers were also deprived of the initial assistance and guidance from medical personnel regarding appropriate breastfeeding practices immediately after delivery at the health facility or later during the 1000-day window of opportunity. Consequently, this negatively affected the breastfeeding practices of the child during the first two years of life. </w:t>
      </w:r>
    </w:p>
    <w:p w14:paraId="3D619EAD" w14:textId="369AC749" w:rsidR="00386B21" w:rsidRPr="00E0741E" w:rsidRDefault="00B27307" w:rsidP="00075BF6">
      <w:pPr>
        <w:pStyle w:val="Default"/>
        <w:numPr>
          <w:ilvl w:val="0"/>
          <w:numId w:val="17"/>
        </w:numPr>
        <w:spacing w:line="276" w:lineRule="auto"/>
        <w:ind w:left="180" w:hanging="270"/>
        <w:rPr>
          <w:rFonts w:ascii="Arial" w:hAnsi="Arial" w:cs="Arial"/>
          <w:b/>
          <w:bCs/>
          <w:color w:val="auto"/>
          <w:sz w:val="22"/>
          <w:szCs w:val="22"/>
        </w:rPr>
      </w:pPr>
      <w:bookmarkStart w:id="47" w:name="_Toc129705430"/>
      <w:bookmarkStart w:id="48" w:name="_Toc151600438"/>
      <w:r w:rsidRPr="007A7144">
        <w:rPr>
          <w:rFonts w:ascii="Arial" w:hAnsi="Arial" w:cs="Arial"/>
          <w:b/>
          <w:bCs/>
          <w:sz w:val="22"/>
          <w:szCs w:val="22"/>
        </w:rPr>
        <w:t>RECOMMENDATIONS</w:t>
      </w:r>
      <w:bookmarkEnd w:id="47"/>
      <w:bookmarkEnd w:id="48"/>
      <w:r w:rsidRPr="00E0741E">
        <w:rPr>
          <w:rFonts w:ascii="Arial" w:hAnsi="Arial" w:cs="Arial"/>
          <w:b/>
          <w:bCs/>
          <w:color w:val="auto"/>
          <w:sz w:val="22"/>
          <w:szCs w:val="22"/>
        </w:rPr>
        <w:t xml:space="preserve"> </w:t>
      </w:r>
    </w:p>
    <w:p w14:paraId="10AFBF7E" w14:textId="164D6237" w:rsidR="00B27307" w:rsidRPr="006759E8" w:rsidRDefault="000B691B" w:rsidP="00075BF6">
      <w:pPr>
        <w:pStyle w:val="Heading2"/>
        <w:spacing w:before="0"/>
        <w:jc w:val="both"/>
        <w:rPr>
          <w:rFonts w:ascii="Arial" w:hAnsi="Arial" w:cs="Arial"/>
          <w:bCs w:val="0"/>
          <w:color w:val="auto"/>
          <w:sz w:val="20"/>
          <w:szCs w:val="22"/>
        </w:rPr>
      </w:pPr>
      <w:bookmarkStart w:id="49" w:name="_Toc151600439"/>
      <w:r w:rsidRPr="006759E8">
        <w:rPr>
          <w:rFonts w:ascii="Arial" w:hAnsi="Arial" w:cs="Arial"/>
          <w:bCs w:val="0"/>
          <w:color w:val="auto"/>
          <w:sz w:val="20"/>
          <w:szCs w:val="22"/>
        </w:rPr>
        <w:t xml:space="preserve">7.1 </w:t>
      </w:r>
      <w:r w:rsidR="00386B21" w:rsidRPr="006759E8">
        <w:rPr>
          <w:rFonts w:ascii="Arial" w:hAnsi="Arial" w:cs="Arial"/>
          <w:bCs w:val="0"/>
          <w:color w:val="auto"/>
          <w:sz w:val="20"/>
          <w:szCs w:val="22"/>
        </w:rPr>
        <w:t>Short Term</w:t>
      </w:r>
      <w:bookmarkEnd w:id="49"/>
    </w:p>
    <w:p w14:paraId="1FB23565" w14:textId="09FC1AD0" w:rsidR="004469DD" w:rsidRPr="00E0741E" w:rsidRDefault="004469DD" w:rsidP="00075BF6">
      <w:pPr>
        <w:pStyle w:val="ListParagraph"/>
        <w:numPr>
          <w:ilvl w:val="0"/>
          <w:numId w:val="5"/>
        </w:numPr>
        <w:spacing w:after="160" w:line="240" w:lineRule="auto"/>
        <w:jc w:val="both"/>
        <w:rPr>
          <w:rFonts w:ascii="Arial" w:hAnsi="Arial" w:cs="Arial"/>
          <w:sz w:val="20"/>
          <w:szCs w:val="20"/>
        </w:rPr>
      </w:pPr>
      <w:r w:rsidRPr="00E0741E">
        <w:rPr>
          <w:rFonts w:ascii="Arial" w:hAnsi="Arial" w:cs="Arial"/>
          <w:sz w:val="20"/>
          <w:szCs w:val="20"/>
        </w:rPr>
        <w:t>Strengthen</w:t>
      </w:r>
      <w:r w:rsidR="00B02E40" w:rsidRPr="00E0741E">
        <w:rPr>
          <w:rFonts w:ascii="Arial" w:hAnsi="Arial" w:cs="Arial"/>
          <w:sz w:val="20"/>
          <w:szCs w:val="20"/>
        </w:rPr>
        <w:t xml:space="preserve"> the</w:t>
      </w:r>
      <w:r w:rsidRPr="00E0741E">
        <w:rPr>
          <w:rFonts w:ascii="Arial" w:hAnsi="Arial" w:cs="Arial"/>
          <w:sz w:val="20"/>
          <w:szCs w:val="20"/>
        </w:rPr>
        <w:t xml:space="preserve"> integrated preventive nutrition programming (IYCF-E) with health (Immunization, ANC, Sick child Consul</w:t>
      </w:r>
      <w:r w:rsidR="00B02E40" w:rsidRPr="00E0741E">
        <w:rPr>
          <w:rFonts w:ascii="Arial" w:hAnsi="Arial" w:cs="Arial"/>
          <w:sz w:val="20"/>
          <w:szCs w:val="20"/>
        </w:rPr>
        <w:t>tation, GMP</w:t>
      </w:r>
      <w:r w:rsidR="00252797" w:rsidRPr="00E0741E">
        <w:rPr>
          <w:rFonts w:ascii="Arial" w:hAnsi="Arial" w:cs="Arial"/>
          <w:sz w:val="20"/>
          <w:szCs w:val="20"/>
        </w:rPr>
        <w:t>,</w:t>
      </w:r>
      <w:r w:rsidR="00B02E40" w:rsidRPr="00E0741E">
        <w:rPr>
          <w:rFonts w:ascii="Arial" w:hAnsi="Arial" w:cs="Arial"/>
          <w:sz w:val="20"/>
          <w:szCs w:val="20"/>
        </w:rPr>
        <w:t xml:space="preserve"> etc.)</w:t>
      </w:r>
    </w:p>
    <w:p w14:paraId="12B719D5" w14:textId="50695B18" w:rsidR="004469DD" w:rsidRPr="00E0741E" w:rsidRDefault="004469DD" w:rsidP="00075BF6">
      <w:pPr>
        <w:pStyle w:val="ListParagraph"/>
        <w:numPr>
          <w:ilvl w:val="0"/>
          <w:numId w:val="5"/>
        </w:numPr>
        <w:spacing w:after="160" w:line="240" w:lineRule="auto"/>
        <w:jc w:val="both"/>
        <w:rPr>
          <w:rFonts w:ascii="Arial" w:hAnsi="Arial" w:cs="Arial"/>
          <w:sz w:val="20"/>
          <w:szCs w:val="20"/>
        </w:rPr>
      </w:pPr>
      <w:r w:rsidRPr="00E0741E">
        <w:rPr>
          <w:rFonts w:ascii="Arial" w:hAnsi="Arial" w:cs="Arial"/>
          <w:sz w:val="20"/>
          <w:szCs w:val="20"/>
        </w:rPr>
        <w:t>Increase the knowledge and skills of health and nutrition service providers on breastfeeding support and prom</w:t>
      </w:r>
      <w:r w:rsidR="00B02E40" w:rsidRPr="00E0741E">
        <w:rPr>
          <w:rFonts w:ascii="Arial" w:hAnsi="Arial" w:cs="Arial"/>
          <w:sz w:val="20"/>
          <w:szCs w:val="20"/>
        </w:rPr>
        <w:t xml:space="preserve">otion at </w:t>
      </w:r>
      <w:r w:rsidR="00252797" w:rsidRPr="00E0741E">
        <w:rPr>
          <w:rFonts w:ascii="Arial" w:hAnsi="Arial" w:cs="Arial"/>
          <w:sz w:val="20"/>
          <w:szCs w:val="20"/>
        </w:rPr>
        <w:t xml:space="preserve">the </w:t>
      </w:r>
      <w:r w:rsidR="00B02E40" w:rsidRPr="00E0741E">
        <w:rPr>
          <w:rFonts w:ascii="Arial" w:hAnsi="Arial" w:cs="Arial"/>
          <w:sz w:val="20"/>
          <w:szCs w:val="20"/>
        </w:rPr>
        <w:t xml:space="preserve">facility and household </w:t>
      </w:r>
      <w:r w:rsidR="00252797" w:rsidRPr="00E0741E">
        <w:rPr>
          <w:rFonts w:ascii="Arial" w:hAnsi="Arial" w:cs="Arial"/>
          <w:sz w:val="20"/>
          <w:szCs w:val="20"/>
        </w:rPr>
        <w:t>levels</w:t>
      </w:r>
    </w:p>
    <w:p w14:paraId="1566A9B4" w14:textId="069B7E57" w:rsidR="004469DD" w:rsidRPr="00E0741E" w:rsidRDefault="004469DD" w:rsidP="00075BF6">
      <w:pPr>
        <w:pStyle w:val="ListParagraph"/>
        <w:numPr>
          <w:ilvl w:val="0"/>
          <w:numId w:val="5"/>
        </w:numPr>
        <w:spacing w:after="160" w:line="240" w:lineRule="auto"/>
        <w:jc w:val="both"/>
        <w:rPr>
          <w:rFonts w:ascii="Arial" w:hAnsi="Arial" w:cs="Arial"/>
          <w:sz w:val="20"/>
          <w:szCs w:val="20"/>
        </w:rPr>
      </w:pPr>
      <w:r w:rsidRPr="00E0741E">
        <w:rPr>
          <w:rFonts w:ascii="Arial" w:hAnsi="Arial" w:cs="Arial"/>
          <w:sz w:val="20"/>
          <w:szCs w:val="20"/>
        </w:rPr>
        <w:t>Strengthen the community awareness interventions through training and engag</w:t>
      </w:r>
      <w:r w:rsidR="00256E13">
        <w:rPr>
          <w:rFonts w:ascii="Arial" w:hAnsi="Arial" w:cs="Arial"/>
          <w:sz w:val="20"/>
          <w:szCs w:val="20"/>
        </w:rPr>
        <w:t>ing</w:t>
      </w:r>
      <w:r w:rsidRPr="00E0741E">
        <w:rPr>
          <w:rFonts w:ascii="Arial" w:hAnsi="Arial" w:cs="Arial"/>
          <w:sz w:val="20"/>
          <w:szCs w:val="20"/>
        </w:rPr>
        <w:t xml:space="preserve"> peer counsellors, </w:t>
      </w:r>
      <w:r w:rsidR="00252797" w:rsidRPr="00E0741E">
        <w:rPr>
          <w:rFonts w:ascii="Arial" w:hAnsi="Arial" w:cs="Arial"/>
          <w:sz w:val="20"/>
          <w:szCs w:val="20"/>
        </w:rPr>
        <w:t>mother-to-mother</w:t>
      </w:r>
      <w:r w:rsidRPr="00E0741E">
        <w:rPr>
          <w:rFonts w:ascii="Arial" w:hAnsi="Arial" w:cs="Arial"/>
          <w:sz w:val="20"/>
          <w:szCs w:val="20"/>
        </w:rPr>
        <w:t xml:space="preserve"> support groups</w:t>
      </w:r>
      <w:r w:rsidR="00252797" w:rsidRPr="00E0741E">
        <w:rPr>
          <w:rFonts w:ascii="Arial" w:hAnsi="Arial" w:cs="Arial"/>
          <w:sz w:val="20"/>
          <w:szCs w:val="20"/>
        </w:rPr>
        <w:t>,</w:t>
      </w:r>
      <w:r w:rsidRPr="00E0741E">
        <w:rPr>
          <w:rFonts w:ascii="Arial" w:hAnsi="Arial" w:cs="Arial"/>
          <w:sz w:val="20"/>
          <w:szCs w:val="20"/>
        </w:rPr>
        <w:t xml:space="preserve"> and </w:t>
      </w:r>
      <w:r w:rsidR="00252797" w:rsidRPr="00E0741E">
        <w:rPr>
          <w:rFonts w:ascii="Arial" w:hAnsi="Arial" w:cs="Arial"/>
          <w:sz w:val="20"/>
          <w:szCs w:val="20"/>
        </w:rPr>
        <w:t>community support</w:t>
      </w:r>
      <w:r w:rsidRPr="00E0741E">
        <w:rPr>
          <w:rFonts w:ascii="Arial" w:hAnsi="Arial" w:cs="Arial"/>
          <w:sz w:val="20"/>
          <w:szCs w:val="20"/>
        </w:rPr>
        <w:t xml:space="preserve"> groups to provide counselling and guidance to mothers in their communities on Infant and Young Child Feeding</w:t>
      </w:r>
      <w:r w:rsidR="00252797" w:rsidRPr="00E0741E">
        <w:rPr>
          <w:rFonts w:ascii="Arial" w:hAnsi="Arial" w:cs="Arial"/>
          <w:sz w:val="20"/>
          <w:szCs w:val="20"/>
        </w:rPr>
        <w:t>,</w:t>
      </w:r>
      <w:r w:rsidRPr="00E0741E">
        <w:rPr>
          <w:rFonts w:ascii="Arial" w:hAnsi="Arial" w:cs="Arial"/>
          <w:sz w:val="20"/>
          <w:szCs w:val="20"/>
        </w:rPr>
        <w:t xml:space="preserve"> including hygiene practices</w:t>
      </w:r>
    </w:p>
    <w:p w14:paraId="11CC8405" w14:textId="4F3F98CC" w:rsidR="00B27307" w:rsidRPr="007929AE" w:rsidRDefault="004469DD" w:rsidP="007929AE">
      <w:pPr>
        <w:pStyle w:val="ListParagraph"/>
        <w:numPr>
          <w:ilvl w:val="0"/>
          <w:numId w:val="5"/>
        </w:numPr>
        <w:spacing w:after="160" w:line="240" w:lineRule="auto"/>
        <w:jc w:val="both"/>
        <w:rPr>
          <w:rFonts w:ascii="Arial" w:hAnsi="Arial" w:cs="Arial"/>
          <w:sz w:val="20"/>
          <w:szCs w:val="20"/>
        </w:rPr>
      </w:pPr>
      <w:r w:rsidRPr="00E0741E">
        <w:rPr>
          <w:rFonts w:ascii="Arial" w:hAnsi="Arial" w:cs="Arial"/>
          <w:sz w:val="20"/>
          <w:szCs w:val="20"/>
        </w:rPr>
        <w:t xml:space="preserve">Scale up outreach activities through quality home visits, group meetings, growth monitoring sessions, and cooking sessions (i.e., </w:t>
      </w:r>
      <w:proofErr w:type="spellStart"/>
      <w:r w:rsidRPr="00E0741E">
        <w:rPr>
          <w:rFonts w:ascii="Arial" w:hAnsi="Arial" w:cs="Arial"/>
          <w:sz w:val="20"/>
          <w:szCs w:val="20"/>
        </w:rPr>
        <w:t>Mukhe</w:t>
      </w:r>
      <w:proofErr w:type="spellEnd"/>
      <w:r w:rsidRPr="00E0741E">
        <w:rPr>
          <w:rFonts w:ascii="Arial" w:hAnsi="Arial" w:cs="Arial"/>
          <w:sz w:val="20"/>
          <w:szCs w:val="20"/>
        </w:rPr>
        <w:t xml:space="preserve"> vat) for nutrition education and interpersonal communication to facilitate </w:t>
      </w:r>
      <w:r w:rsidR="00B02E40" w:rsidRPr="00E0741E">
        <w:rPr>
          <w:rFonts w:ascii="Arial" w:hAnsi="Arial" w:cs="Arial"/>
          <w:sz w:val="20"/>
          <w:szCs w:val="20"/>
        </w:rPr>
        <w:t>knowledge into optimal practices</w:t>
      </w:r>
    </w:p>
    <w:p w14:paraId="6A4FAE1D" w14:textId="7538D3F4" w:rsidR="00386B21" w:rsidRPr="006759E8" w:rsidRDefault="000B691B" w:rsidP="00075BF6">
      <w:pPr>
        <w:pStyle w:val="Heading2"/>
        <w:jc w:val="both"/>
        <w:rPr>
          <w:rFonts w:ascii="Arial" w:hAnsi="Arial" w:cs="Arial"/>
          <w:bCs w:val="0"/>
          <w:color w:val="auto"/>
          <w:sz w:val="20"/>
          <w:szCs w:val="22"/>
        </w:rPr>
      </w:pPr>
      <w:bookmarkStart w:id="50" w:name="_Toc151600440"/>
      <w:r w:rsidRPr="006759E8">
        <w:rPr>
          <w:rFonts w:ascii="Arial" w:hAnsi="Arial" w:cs="Arial"/>
          <w:bCs w:val="0"/>
          <w:color w:val="auto"/>
          <w:sz w:val="20"/>
          <w:szCs w:val="22"/>
        </w:rPr>
        <w:t xml:space="preserve">7.2 </w:t>
      </w:r>
      <w:r w:rsidR="00386B21" w:rsidRPr="006759E8">
        <w:rPr>
          <w:rFonts w:ascii="Arial" w:hAnsi="Arial" w:cs="Arial"/>
          <w:bCs w:val="0"/>
          <w:color w:val="auto"/>
          <w:sz w:val="20"/>
          <w:szCs w:val="22"/>
        </w:rPr>
        <w:t>Medium term</w:t>
      </w:r>
      <w:bookmarkEnd w:id="50"/>
      <w:r w:rsidR="00386B21" w:rsidRPr="006759E8">
        <w:rPr>
          <w:rFonts w:ascii="Arial" w:hAnsi="Arial" w:cs="Arial"/>
          <w:bCs w:val="0"/>
          <w:color w:val="auto"/>
          <w:sz w:val="20"/>
          <w:szCs w:val="22"/>
        </w:rPr>
        <w:t xml:space="preserve"> </w:t>
      </w:r>
    </w:p>
    <w:p w14:paraId="004E6368" w14:textId="2F2B545E" w:rsidR="004469DD" w:rsidRPr="00E0741E" w:rsidRDefault="004469DD" w:rsidP="00075BF6">
      <w:pPr>
        <w:pStyle w:val="ListParagraph"/>
        <w:numPr>
          <w:ilvl w:val="0"/>
          <w:numId w:val="5"/>
        </w:numPr>
        <w:spacing w:after="160" w:line="240" w:lineRule="auto"/>
        <w:jc w:val="both"/>
        <w:rPr>
          <w:rFonts w:ascii="Arial" w:hAnsi="Arial" w:cs="Arial"/>
          <w:sz w:val="20"/>
          <w:szCs w:val="20"/>
        </w:rPr>
      </w:pPr>
      <w:r w:rsidRPr="00E0741E">
        <w:rPr>
          <w:rFonts w:ascii="Arial" w:hAnsi="Arial" w:cs="Arial"/>
          <w:sz w:val="20"/>
          <w:szCs w:val="20"/>
        </w:rPr>
        <w:t>Mainstream and prioritiz</w:t>
      </w:r>
      <w:r w:rsidR="00B02E40" w:rsidRPr="00E0741E">
        <w:rPr>
          <w:rFonts w:ascii="Arial" w:hAnsi="Arial" w:cs="Arial"/>
          <w:sz w:val="20"/>
          <w:szCs w:val="20"/>
        </w:rPr>
        <w:t>e the</w:t>
      </w:r>
      <w:r w:rsidRPr="00E0741E">
        <w:rPr>
          <w:rFonts w:ascii="Arial" w:hAnsi="Arial" w:cs="Arial"/>
          <w:sz w:val="20"/>
          <w:szCs w:val="20"/>
        </w:rPr>
        <w:t xml:space="preserve"> promotion and support of </w:t>
      </w:r>
      <w:r w:rsidR="00252797" w:rsidRPr="00E0741E">
        <w:rPr>
          <w:rFonts w:ascii="Arial" w:hAnsi="Arial" w:cs="Arial"/>
          <w:sz w:val="20"/>
          <w:szCs w:val="20"/>
        </w:rPr>
        <w:t>breastfeeding</w:t>
      </w:r>
      <w:r w:rsidRPr="00E0741E">
        <w:rPr>
          <w:rFonts w:ascii="Arial" w:hAnsi="Arial" w:cs="Arial"/>
          <w:sz w:val="20"/>
          <w:szCs w:val="20"/>
        </w:rPr>
        <w:t xml:space="preserve"> activit</w:t>
      </w:r>
      <w:r w:rsidR="00B02E40" w:rsidRPr="00E0741E">
        <w:rPr>
          <w:rFonts w:ascii="Arial" w:hAnsi="Arial" w:cs="Arial"/>
          <w:sz w:val="20"/>
          <w:szCs w:val="20"/>
        </w:rPr>
        <w:t>ies</w:t>
      </w:r>
      <w:r w:rsidRPr="00E0741E">
        <w:rPr>
          <w:rFonts w:ascii="Arial" w:hAnsi="Arial" w:cs="Arial"/>
          <w:sz w:val="20"/>
          <w:szCs w:val="20"/>
        </w:rPr>
        <w:t xml:space="preserve"> at </w:t>
      </w:r>
      <w:r w:rsidR="00252797" w:rsidRPr="00E0741E">
        <w:rPr>
          <w:rFonts w:ascii="Arial" w:hAnsi="Arial" w:cs="Arial"/>
          <w:sz w:val="20"/>
          <w:szCs w:val="20"/>
        </w:rPr>
        <w:t xml:space="preserve">the </w:t>
      </w:r>
      <w:r w:rsidRPr="00E0741E">
        <w:rPr>
          <w:rFonts w:ascii="Arial" w:hAnsi="Arial" w:cs="Arial"/>
          <w:sz w:val="20"/>
          <w:szCs w:val="20"/>
        </w:rPr>
        <w:t>community level</w:t>
      </w:r>
    </w:p>
    <w:p w14:paraId="5A4842FE" w14:textId="4F2F2B00" w:rsidR="004469DD" w:rsidRPr="00E0741E" w:rsidRDefault="00B02E40" w:rsidP="00075BF6">
      <w:pPr>
        <w:pStyle w:val="ListParagraph"/>
        <w:numPr>
          <w:ilvl w:val="0"/>
          <w:numId w:val="5"/>
        </w:numPr>
        <w:spacing w:after="160" w:line="240" w:lineRule="auto"/>
        <w:jc w:val="both"/>
        <w:rPr>
          <w:rFonts w:ascii="Arial" w:hAnsi="Arial" w:cs="Arial"/>
          <w:sz w:val="20"/>
          <w:szCs w:val="20"/>
        </w:rPr>
      </w:pPr>
      <w:r w:rsidRPr="00E0741E">
        <w:rPr>
          <w:rFonts w:ascii="Arial" w:hAnsi="Arial" w:cs="Arial"/>
          <w:sz w:val="20"/>
          <w:szCs w:val="20"/>
        </w:rPr>
        <w:t>Ensure that m</w:t>
      </w:r>
      <w:r w:rsidR="004469DD" w:rsidRPr="00E0741E">
        <w:rPr>
          <w:rFonts w:ascii="Arial" w:hAnsi="Arial" w:cs="Arial"/>
          <w:sz w:val="20"/>
          <w:szCs w:val="20"/>
        </w:rPr>
        <w:t xml:space="preserve">onitoring, evaluation, and research </w:t>
      </w:r>
      <w:r w:rsidRPr="00E0741E">
        <w:rPr>
          <w:rFonts w:ascii="Arial" w:hAnsi="Arial" w:cs="Arial"/>
          <w:sz w:val="20"/>
          <w:szCs w:val="20"/>
        </w:rPr>
        <w:t>are</w:t>
      </w:r>
      <w:r w:rsidR="004469DD" w:rsidRPr="00E0741E">
        <w:rPr>
          <w:rFonts w:ascii="Arial" w:hAnsi="Arial" w:cs="Arial"/>
          <w:sz w:val="20"/>
          <w:szCs w:val="20"/>
        </w:rPr>
        <w:t xml:space="preserve"> conducted </w:t>
      </w:r>
      <w:r w:rsidR="00240D1E" w:rsidRPr="00E0741E">
        <w:rPr>
          <w:rFonts w:ascii="Arial" w:hAnsi="Arial" w:cs="Arial"/>
          <w:sz w:val="20"/>
          <w:szCs w:val="20"/>
        </w:rPr>
        <w:t xml:space="preserve">regularly and are </w:t>
      </w:r>
      <w:r w:rsidR="004469DD" w:rsidRPr="00E0741E">
        <w:rPr>
          <w:rFonts w:ascii="Arial" w:hAnsi="Arial" w:cs="Arial"/>
          <w:sz w:val="20"/>
          <w:szCs w:val="20"/>
        </w:rPr>
        <w:t>used to revise strategies and interventions for improving</w:t>
      </w:r>
      <w:r w:rsidR="00240D1E" w:rsidRPr="00E0741E">
        <w:rPr>
          <w:rFonts w:ascii="Arial" w:hAnsi="Arial" w:cs="Arial"/>
          <w:sz w:val="20"/>
          <w:szCs w:val="20"/>
        </w:rPr>
        <w:t xml:space="preserve"> infant and young child feeding</w:t>
      </w:r>
    </w:p>
    <w:p w14:paraId="43D5A549" w14:textId="1FFB8756" w:rsidR="00B27307" w:rsidRPr="00E0741E" w:rsidRDefault="004469DD" w:rsidP="00075BF6">
      <w:pPr>
        <w:pStyle w:val="ListParagraph"/>
        <w:numPr>
          <w:ilvl w:val="0"/>
          <w:numId w:val="5"/>
        </w:numPr>
        <w:spacing w:after="160" w:line="240" w:lineRule="auto"/>
        <w:jc w:val="both"/>
        <w:rPr>
          <w:rFonts w:ascii="Arial" w:hAnsi="Arial" w:cs="Arial"/>
          <w:sz w:val="20"/>
          <w:szCs w:val="20"/>
        </w:rPr>
      </w:pPr>
      <w:r w:rsidRPr="00E0741E">
        <w:rPr>
          <w:rFonts w:ascii="Arial" w:hAnsi="Arial" w:cs="Arial"/>
          <w:sz w:val="20"/>
          <w:szCs w:val="20"/>
        </w:rPr>
        <w:t>Strengthen monitoring and enforcement procedures of the National Code/BMS Act to detect code violations more effectively and to accelerate the legal process</w:t>
      </w:r>
      <w:r w:rsidR="00240D1E" w:rsidRPr="00E0741E">
        <w:rPr>
          <w:rFonts w:ascii="Arial" w:hAnsi="Arial" w:cs="Arial"/>
          <w:sz w:val="20"/>
          <w:szCs w:val="20"/>
        </w:rPr>
        <w:t xml:space="preserve"> when </w:t>
      </w:r>
      <w:r w:rsidR="00252797" w:rsidRPr="00E0741E">
        <w:rPr>
          <w:rFonts w:ascii="Arial" w:hAnsi="Arial" w:cs="Arial"/>
          <w:sz w:val="20"/>
          <w:szCs w:val="20"/>
        </w:rPr>
        <w:t>needed.</w:t>
      </w:r>
    </w:p>
    <w:p w14:paraId="11A877BB" w14:textId="497DCEE4" w:rsidR="00386B21" w:rsidRPr="006759E8" w:rsidRDefault="004C2BC8" w:rsidP="00075BF6">
      <w:pPr>
        <w:pStyle w:val="Heading2"/>
        <w:spacing w:before="0"/>
        <w:jc w:val="both"/>
        <w:rPr>
          <w:rFonts w:ascii="Arial" w:hAnsi="Arial" w:cs="Arial"/>
          <w:bCs w:val="0"/>
          <w:color w:val="auto"/>
          <w:sz w:val="20"/>
          <w:szCs w:val="22"/>
        </w:rPr>
      </w:pPr>
      <w:bookmarkStart w:id="51" w:name="_Toc151600441"/>
      <w:r w:rsidRPr="006759E8">
        <w:rPr>
          <w:rFonts w:ascii="Arial" w:hAnsi="Arial" w:cs="Arial"/>
          <w:bCs w:val="0"/>
          <w:color w:val="auto"/>
          <w:sz w:val="20"/>
          <w:szCs w:val="22"/>
        </w:rPr>
        <w:t xml:space="preserve">7.3 </w:t>
      </w:r>
      <w:bookmarkEnd w:id="51"/>
      <w:r w:rsidR="00460BE8" w:rsidRPr="006759E8">
        <w:rPr>
          <w:rFonts w:ascii="Arial" w:hAnsi="Arial" w:cs="Arial"/>
          <w:bCs w:val="0"/>
          <w:color w:val="auto"/>
          <w:sz w:val="20"/>
          <w:szCs w:val="22"/>
        </w:rPr>
        <w:t>Long-term</w:t>
      </w:r>
      <w:r w:rsidR="00386B21" w:rsidRPr="006759E8">
        <w:rPr>
          <w:rFonts w:ascii="Arial" w:hAnsi="Arial" w:cs="Arial"/>
          <w:bCs w:val="0"/>
          <w:color w:val="auto"/>
          <w:sz w:val="20"/>
          <w:szCs w:val="22"/>
        </w:rPr>
        <w:t xml:space="preserve"> </w:t>
      </w:r>
    </w:p>
    <w:p w14:paraId="54B7F386" w14:textId="5528C9B6" w:rsidR="004469DD" w:rsidRPr="00E0741E" w:rsidRDefault="004469DD" w:rsidP="00075BF6">
      <w:pPr>
        <w:pStyle w:val="ListParagraph"/>
        <w:numPr>
          <w:ilvl w:val="0"/>
          <w:numId w:val="5"/>
        </w:numPr>
        <w:spacing w:after="160" w:line="240" w:lineRule="auto"/>
        <w:jc w:val="both"/>
        <w:rPr>
          <w:rFonts w:ascii="Arial" w:hAnsi="Arial" w:cs="Arial"/>
          <w:sz w:val="20"/>
          <w:szCs w:val="20"/>
        </w:rPr>
      </w:pPr>
      <w:r w:rsidRPr="00E0741E">
        <w:rPr>
          <w:rFonts w:ascii="Arial" w:hAnsi="Arial" w:cs="Arial"/>
          <w:sz w:val="20"/>
          <w:szCs w:val="20"/>
        </w:rPr>
        <w:t xml:space="preserve">Strengthen </w:t>
      </w:r>
      <w:r w:rsidR="00252797" w:rsidRPr="00E0741E">
        <w:rPr>
          <w:rFonts w:ascii="Arial" w:hAnsi="Arial" w:cs="Arial"/>
          <w:sz w:val="20"/>
          <w:szCs w:val="20"/>
        </w:rPr>
        <w:t xml:space="preserve">the </w:t>
      </w:r>
      <w:r w:rsidRPr="00E0741E">
        <w:rPr>
          <w:rFonts w:ascii="Arial" w:hAnsi="Arial" w:cs="Arial"/>
          <w:sz w:val="20"/>
          <w:szCs w:val="20"/>
        </w:rPr>
        <w:t xml:space="preserve">Baby-Friendly Hospital Initiative </w:t>
      </w:r>
      <w:r w:rsidR="00240D1E" w:rsidRPr="00E0741E">
        <w:rPr>
          <w:rFonts w:ascii="Arial" w:hAnsi="Arial" w:cs="Arial"/>
          <w:sz w:val="20"/>
          <w:szCs w:val="20"/>
        </w:rPr>
        <w:t xml:space="preserve">through more integration with </w:t>
      </w:r>
      <w:r w:rsidR="00252797" w:rsidRPr="00E0741E">
        <w:rPr>
          <w:rFonts w:ascii="Arial" w:hAnsi="Arial" w:cs="Arial"/>
          <w:sz w:val="20"/>
          <w:szCs w:val="20"/>
        </w:rPr>
        <w:t xml:space="preserve">the </w:t>
      </w:r>
      <w:r w:rsidR="00240D1E" w:rsidRPr="00E0741E">
        <w:rPr>
          <w:rFonts w:ascii="Arial" w:hAnsi="Arial" w:cs="Arial"/>
          <w:sz w:val="20"/>
          <w:szCs w:val="20"/>
        </w:rPr>
        <w:t>nutrition program</w:t>
      </w:r>
    </w:p>
    <w:p w14:paraId="30063D9D" w14:textId="6B698F70" w:rsidR="004469DD" w:rsidRPr="00E0741E" w:rsidRDefault="00240D1E" w:rsidP="00075BF6">
      <w:pPr>
        <w:pStyle w:val="ListParagraph"/>
        <w:numPr>
          <w:ilvl w:val="0"/>
          <w:numId w:val="5"/>
        </w:numPr>
        <w:spacing w:after="160" w:line="240" w:lineRule="auto"/>
        <w:jc w:val="both"/>
        <w:rPr>
          <w:rFonts w:ascii="Arial" w:hAnsi="Arial" w:cs="Arial"/>
          <w:sz w:val="20"/>
          <w:szCs w:val="20"/>
        </w:rPr>
      </w:pPr>
      <w:r w:rsidRPr="00E0741E">
        <w:rPr>
          <w:rFonts w:ascii="Arial" w:hAnsi="Arial" w:cs="Arial"/>
          <w:sz w:val="20"/>
          <w:szCs w:val="20"/>
        </w:rPr>
        <w:t>Ensure a</w:t>
      </w:r>
      <w:r w:rsidR="004469DD" w:rsidRPr="00E0741E">
        <w:rPr>
          <w:rFonts w:ascii="Arial" w:hAnsi="Arial" w:cs="Arial"/>
          <w:sz w:val="20"/>
          <w:szCs w:val="20"/>
        </w:rPr>
        <w:t>dvocacy and behaviour change communication</w:t>
      </w:r>
      <w:r w:rsidRPr="00E0741E">
        <w:rPr>
          <w:rFonts w:ascii="Arial" w:hAnsi="Arial" w:cs="Arial"/>
          <w:sz w:val="20"/>
          <w:szCs w:val="20"/>
        </w:rPr>
        <w:t xml:space="preserve"> toward IYCF recommended practices</w:t>
      </w:r>
    </w:p>
    <w:p w14:paraId="7A767305" w14:textId="36E2A6B2" w:rsidR="004469DD" w:rsidRPr="00E0741E" w:rsidRDefault="004469DD" w:rsidP="00075BF6">
      <w:pPr>
        <w:pStyle w:val="ListParagraph"/>
        <w:numPr>
          <w:ilvl w:val="0"/>
          <w:numId w:val="5"/>
        </w:numPr>
        <w:spacing w:after="160" w:line="240" w:lineRule="auto"/>
        <w:jc w:val="both"/>
        <w:rPr>
          <w:rFonts w:ascii="Arial" w:hAnsi="Arial" w:cs="Arial"/>
          <w:sz w:val="20"/>
          <w:szCs w:val="20"/>
        </w:rPr>
      </w:pPr>
      <w:r w:rsidRPr="00E0741E">
        <w:rPr>
          <w:rFonts w:ascii="Arial" w:hAnsi="Arial" w:cs="Arial"/>
          <w:sz w:val="20"/>
          <w:szCs w:val="20"/>
        </w:rPr>
        <w:t>Develop advocacy and contextual communication materials</w:t>
      </w:r>
      <w:r w:rsidR="00240D1E" w:rsidRPr="00E0741E">
        <w:rPr>
          <w:rFonts w:ascii="Arial" w:hAnsi="Arial" w:cs="Arial"/>
          <w:sz w:val="20"/>
          <w:szCs w:val="20"/>
        </w:rPr>
        <w:t xml:space="preserve"> for all audiences/stakeholders</w:t>
      </w:r>
    </w:p>
    <w:p w14:paraId="2D276F7E" w14:textId="41B3771A" w:rsidR="004469DD" w:rsidRPr="00E0741E" w:rsidRDefault="00240D1E" w:rsidP="00075BF6">
      <w:pPr>
        <w:pStyle w:val="ListParagraph"/>
        <w:numPr>
          <w:ilvl w:val="0"/>
          <w:numId w:val="5"/>
        </w:numPr>
        <w:spacing w:after="160" w:line="240" w:lineRule="auto"/>
        <w:jc w:val="both"/>
        <w:rPr>
          <w:rFonts w:ascii="Arial" w:hAnsi="Arial" w:cs="Arial"/>
          <w:sz w:val="20"/>
          <w:szCs w:val="20"/>
        </w:rPr>
      </w:pPr>
      <w:r w:rsidRPr="00E0741E">
        <w:rPr>
          <w:rFonts w:ascii="Arial" w:hAnsi="Arial" w:cs="Arial"/>
          <w:sz w:val="20"/>
          <w:szCs w:val="20"/>
        </w:rPr>
        <w:t>Ensure that g</w:t>
      </w:r>
      <w:r w:rsidR="004469DD" w:rsidRPr="00E0741E">
        <w:rPr>
          <w:rFonts w:ascii="Arial" w:hAnsi="Arial" w:cs="Arial"/>
          <w:sz w:val="20"/>
          <w:szCs w:val="20"/>
        </w:rPr>
        <w:t xml:space="preserve">overnments, private sectors, and other concerned parties share responsibility for </w:t>
      </w:r>
      <w:r w:rsidR="00252797" w:rsidRPr="00E0741E">
        <w:rPr>
          <w:rFonts w:ascii="Arial" w:hAnsi="Arial" w:cs="Arial"/>
          <w:sz w:val="20"/>
          <w:szCs w:val="20"/>
        </w:rPr>
        <w:t xml:space="preserve">the </w:t>
      </w:r>
      <w:r w:rsidR="004469DD" w:rsidRPr="00E0741E">
        <w:rPr>
          <w:rFonts w:ascii="Arial" w:hAnsi="Arial" w:cs="Arial"/>
          <w:sz w:val="20"/>
          <w:szCs w:val="20"/>
        </w:rPr>
        <w:t>successful implementation of the National Strategy reg</w:t>
      </w:r>
      <w:r w:rsidRPr="00E0741E">
        <w:rPr>
          <w:rFonts w:ascii="Arial" w:hAnsi="Arial" w:cs="Arial"/>
          <w:sz w:val="20"/>
          <w:szCs w:val="20"/>
        </w:rPr>
        <w:t>ar</w:t>
      </w:r>
      <w:r w:rsidR="004469DD" w:rsidRPr="00E0741E">
        <w:rPr>
          <w:rFonts w:ascii="Arial" w:hAnsi="Arial" w:cs="Arial"/>
          <w:sz w:val="20"/>
          <w:szCs w:val="20"/>
        </w:rPr>
        <w:t xml:space="preserve">ding IYCF </w:t>
      </w:r>
      <w:r w:rsidRPr="00E0741E">
        <w:rPr>
          <w:rFonts w:ascii="Arial" w:hAnsi="Arial" w:cs="Arial"/>
          <w:sz w:val="20"/>
          <w:szCs w:val="20"/>
        </w:rPr>
        <w:t>through a functional</w:t>
      </w:r>
      <w:r w:rsidR="004469DD" w:rsidRPr="00E0741E">
        <w:rPr>
          <w:rFonts w:ascii="Arial" w:hAnsi="Arial" w:cs="Arial"/>
          <w:sz w:val="20"/>
          <w:szCs w:val="20"/>
        </w:rPr>
        <w:t xml:space="preserve"> nutrition governance mechanism </w:t>
      </w:r>
    </w:p>
    <w:p w14:paraId="0BEC3F01" w14:textId="2BCA3290" w:rsidR="004469DD" w:rsidRPr="00E0741E" w:rsidRDefault="00240D1E" w:rsidP="00075BF6">
      <w:pPr>
        <w:pStyle w:val="ListParagraph"/>
        <w:numPr>
          <w:ilvl w:val="0"/>
          <w:numId w:val="6"/>
        </w:numPr>
        <w:spacing w:after="160" w:line="240" w:lineRule="auto"/>
        <w:jc w:val="both"/>
        <w:rPr>
          <w:rFonts w:ascii="Arial" w:hAnsi="Arial" w:cs="Arial"/>
          <w:sz w:val="20"/>
          <w:szCs w:val="20"/>
        </w:rPr>
      </w:pPr>
      <w:r w:rsidRPr="00E0741E">
        <w:rPr>
          <w:rFonts w:ascii="Arial" w:hAnsi="Arial" w:cs="Arial"/>
          <w:sz w:val="20"/>
          <w:szCs w:val="20"/>
        </w:rPr>
        <w:t>Ensure that the n</w:t>
      </w:r>
      <w:r w:rsidR="004469DD" w:rsidRPr="00E0741E">
        <w:rPr>
          <w:rFonts w:ascii="Arial" w:hAnsi="Arial" w:cs="Arial"/>
          <w:sz w:val="20"/>
          <w:szCs w:val="20"/>
        </w:rPr>
        <w:t xml:space="preserve">utrition sector focuses more on </w:t>
      </w:r>
      <w:r w:rsidR="00EA4D63">
        <w:rPr>
          <w:rFonts w:ascii="Arial" w:hAnsi="Arial" w:cs="Arial"/>
          <w:sz w:val="20"/>
          <w:szCs w:val="20"/>
        </w:rPr>
        <w:t xml:space="preserve">the </w:t>
      </w:r>
      <w:r w:rsidR="00525EE6">
        <w:rPr>
          <w:rFonts w:ascii="Arial" w:hAnsi="Arial" w:cs="Arial"/>
          <w:sz w:val="20"/>
          <w:szCs w:val="20"/>
        </w:rPr>
        <w:t>Rohingya</w:t>
      </w:r>
      <w:r w:rsidR="004469DD" w:rsidRPr="00E0741E">
        <w:rPr>
          <w:rFonts w:ascii="Arial" w:hAnsi="Arial" w:cs="Arial"/>
          <w:sz w:val="20"/>
          <w:szCs w:val="20"/>
        </w:rPr>
        <w:t xml:space="preserve"> community nutrition programming through coordination and funding advocacy  </w:t>
      </w:r>
    </w:p>
    <w:p w14:paraId="0139D0ED" w14:textId="7F6EFA4C" w:rsidR="004469DD" w:rsidRPr="00E0741E" w:rsidRDefault="00240D1E" w:rsidP="00075BF6">
      <w:pPr>
        <w:pStyle w:val="ListParagraph"/>
        <w:numPr>
          <w:ilvl w:val="0"/>
          <w:numId w:val="6"/>
        </w:numPr>
        <w:spacing w:after="160" w:line="240" w:lineRule="auto"/>
        <w:jc w:val="both"/>
        <w:rPr>
          <w:rFonts w:ascii="Arial" w:hAnsi="Arial" w:cs="Arial"/>
          <w:sz w:val="20"/>
          <w:szCs w:val="20"/>
        </w:rPr>
      </w:pPr>
      <w:r w:rsidRPr="00E0741E">
        <w:rPr>
          <w:rFonts w:ascii="Arial" w:hAnsi="Arial" w:cs="Arial"/>
          <w:sz w:val="20"/>
          <w:szCs w:val="20"/>
        </w:rPr>
        <w:t>Pay s</w:t>
      </w:r>
      <w:r w:rsidR="004469DD" w:rsidRPr="00E0741E">
        <w:rPr>
          <w:rFonts w:ascii="Arial" w:hAnsi="Arial" w:cs="Arial"/>
          <w:sz w:val="20"/>
          <w:szCs w:val="20"/>
        </w:rPr>
        <w:t xml:space="preserve">pecial focus on </w:t>
      </w:r>
      <w:r w:rsidR="00252797" w:rsidRPr="00E0741E">
        <w:rPr>
          <w:rFonts w:ascii="Arial" w:hAnsi="Arial" w:cs="Arial"/>
          <w:sz w:val="20"/>
          <w:szCs w:val="20"/>
        </w:rPr>
        <w:t>nutrition-sensitive</w:t>
      </w:r>
      <w:r w:rsidR="004469DD" w:rsidRPr="00E0741E">
        <w:rPr>
          <w:rFonts w:ascii="Arial" w:hAnsi="Arial" w:cs="Arial"/>
          <w:sz w:val="20"/>
          <w:szCs w:val="20"/>
        </w:rPr>
        <w:t xml:space="preserve"> activities for minimizing economic </w:t>
      </w:r>
      <w:r w:rsidR="00252797" w:rsidRPr="00E0741E">
        <w:rPr>
          <w:rFonts w:ascii="Arial" w:hAnsi="Arial" w:cs="Arial"/>
          <w:sz w:val="20"/>
          <w:szCs w:val="20"/>
        </w:rPr>
        <w:t>barriers</w:t>
      </w:r>
      <w:r w:rsidR="004469DD" w:rsidRPr="00E0741E">
        <w:rPr>
          <w:rFonts w:ascii="Arial" w:hAnsi="Arial" w:cs="Arial"/>
          <w:sz w:val="20"/>
          <w:szCs w:val="20"/>
        </w:rPr>
        <w:t xml:space="preserve"> and </w:t>
      </w:r>
      <w:r w:rsidR="00252797" w:rsidRPr="00E0741E">
        <w:rPr>
          <w:rFonts w:ascii="Arial" w:hAnsi="Arial" w:cs="Arial"/>
          <w:sz w:val="20"/>
          <w:szCs w:val="20"/>
        </w:rPr>
        <w:t>ensuring</w:t>
      </w:r>
      <w:r w:rsidR="004469DD" w:rsidRPr="00E0741E">
        <w:rPr>
          <w:rFonts w:ascii="Arial" w:hAnsi="Arial" w:cs="Arial"/>
          <w:sz w:val="20"/>
          <w:szCs w:val="20"/>
        </w:rPr>
        <w:t xml:space="preserve"> </w:t>
      </w:r>
      <w:r w:rsidR="00252797" w:rsidRPr="00E0741E">
        <w:rPr>
          <w:rFonts w:ascii="Arial" w:hAnsi="Arial" w:cs="Arial"/>
          <w:sz w:val="20"/>
          <w:szCs w:val="20"/>
        </w:rPr>
        <w:t xml:space="preserve">the </w:t>
      </w:r>
      <w:r w:rsidR="004469DD" w:rsidRPr="00E0741E">
        <w:rPr>
          <w:rFonts w:ascii="Arial" w:hAnsi="Arial" w:cs="Arial"/>
          <w:sz w:val="20"/>
          <w:szCs w:val="20"/>
        </w:rPr>
        <w:t xml:space="preserve">availability of </w:t>
      </w:r>
      <w:r w:rsidR="00252797" w:rsidRPr="00E0741E">
        <w:rPr>
          <w:rFonts w:ascii="Arial" w:hAnsi="Arial" w:cs="Arial"/>
          <w:sz w:val="20"/>
          <w:szCs w:val="20"/>
        </w:rPr>
        <w:t xml:space="preserve">a </w:t>
      </w:r>
      <w:r w:rsidR="004469DD" w:rsidRPr="00E0741E">
        <w:rPr>
          <w:rFonts w:ascii="Arial" w:hAnsi="Arial" w:cs="Arial"/>
          <w:sz w:val="20"/>
          <w:szCs w:val="20"/>
        </w:rPr>
        <w:t>nutritious diet year-round</w:t>
      </w:r>
      <w:r w:rsidR="00252797" w:rsidRPr="00E0741E">
        <w:rPr>
          <w:rFonts w:ascii="Arial" w:hAnsi="Arial" w:cs="Arial"/>
          <w:sz w:val="20"/>
          <w:szCs w:val="20"/>
        </w:rPr>
        <w:t>,</w:t>
      </w:r>
      <w:r w:rsidR="004469DD" w:rsidRPr="00E0741E">
        <w:rPr>
          <w:rFonts w:ascii="Arial" w:hAnsi="Arial" w:cs="Arial"/>
          <w:sz w:val="20"/>
          <w:szCs w:val="20"/>
        </w:rPr>
        <w:t xml:space="preserve"> like </w:t>
      </w:r>
      <w:r w:rsidR="00252797" w:rsidRPr="00E0741E">
        <w:rPr>
          <w:rFonts w:ascii="Arial" w:hAnsi="Arial" w:cs="Arial"/>
          <w:sz w:val="20"/>
          <w:szCs w:val="20"/>
        </w:rPr>
        <w:t>income-generating</w:t>
      </w:r>
      <w:r w:rsidR="004469DD" w:rsidRPr="00E0741E">
        <w:rPr>
          <w:rFonts w:ascii="Arial" w:hAnsi="Arial" w:cs="Arial"/>
          <w:sz w:val="20"/>
          <w:szCs w:val="20"/>
        </w:rPr>
        <w:t xml:space="preserve"> activities, homestead gardening/ kitchen gardening, </w:t>
      </w:r>
      <w:r w:rsidR="00252797" w:rsidRPr="00E0741E">
        <w:rPr>
          <w:rFonts w:ascii="Arial" w:hAnsi="Arial" w:cs="Arial"/>
          <w:sz w:val="20"/>
          <w:szCs w:val="20"/>
        </w:rPr>
        <w:t>livestock</w:t>
      </w:r>
      <w:r w:rsidR="004469DD" w:rsidRPr="00E0741E">
        <w:rPr>
          <w:rFonts w:ascii="Arial" w:hAnsi="Arial" w:cs="Arial"/>
          <w:sz w:val="20"/>
          <w:szCs w:val="20"/>
        </w:rPr>
        <w:t xml:space="preserve"> rearing</w:t>
      </w:r>
      <w:r w:rsidR="00252797" w:rsidRPr="00E0741E">
        <w:rPr>
          <w:rFonts w:ascii="Arial" w:hAnsi="Arial" w:cs="Arial"/>
          <w:sz w:val="20"/>
          <w:szCs w:val="20"/>
        </w:rPr>
        <w:t>,</w:t>
      </w:r>
      <w:r w:rsidR="004469DD" w:rsidRPr="00E0741E">
        <w:rPr>
          <w:rFonts w:ascii="Arial" w:hAnsi="Arial" w:cs="Arial"/>
          <w:sz w:val="20"/>
          <w:szCs w:val="20"/>
        </w:rPr>
        <w:t xml:space="preserve"> etc.</w:t>
      </w:r>
      <w:r w:rsidR="00252797" w:rsidRPr="00E0741E">
        <w:rPr>
          <w:rFonts w:ascii="Arial" w:hAnsi="Arial" w:cs="Arial"/>
          <w:sz w:val="20"/>
          <w:szCs w:val="20"/>
        </w:rPr>
        <w:t>,</w:t>
      </w:r>
      <w:r w:rsidR="004469DD" w:rsidRPr="00E0741E">
        <w:rPr>
          <w:rFonts w:ascii="Arial" w:hAnsi="Arial" w:cs="Arial"/>
          <w:sz w:val="20"/>
          <w:szCs w:val="20"/>
        </w:rPr>
        <w:t xml:space="preserve"> to meet the nutritional needs</w:t>
      </w:r>
    </w:p>
    <w:p w14:paraId="2210B31F" w14:textId="17A5BC9D" w:rsidR="004469DD" w:rsidRPr="00E0741E" w:rsidRDefault="004469DD" w:rsidP="00075BF6">
      <w:pPr>
        <w:pStyle w:val="ListParagraph"/>
        <w:numPr>
          <w:ilvl w:val="0"/>
          <w:numId w:val="6"/>
        </w:numPr>
        <w:spacing w:after="160" w:line="240" w:lineRule="auto"/>
        <w:jc w:val="both"/>
        <w:rPr>
          <w:rFonts w:ascii="Arial" w:hAnsi="Arial" w:cs="Arial"/>
          <w:sz w:val="20"/>
          <w:szCs w:val="20"/>
        </w:rPr>
      </w:pPr>
      <w:r w:rsidRPr="00E0741E">
        <w:rPr>
          <w:rFonts w:ascii="Arial" w:hAnsi="Arial" w:cs="Arial"/>
          <w:sz w:val="20"/>
          <w:szCs w:val="20"/>
        </w:rPr>
        <w:t xml:space="preserve">Periodically update the guidelines, SOP as required, considering new research findings and international recommendations/updated </w:t>
      </w:r>
      <w:r w:rsidR="00252797" w:rsidRPr="00E0741E">
        <w:rPr>
          <w:rFonts w:ascii="Arial" w:hAnsi="Arial" w:cs="Arial"/>
          <w:sz w:val="20"/>
          <w:szCs w:val="20"/>
        </w:rPr>
        <w:t>guidelines</w:t>
      </w:r>
      <w:r w:rsidRPr="00E0741E">
        <w:rPr>
          <w:rFonts w:ascii="Arial" w:hAnsi="Arial" w:cs="Arial"/>
          <w:sz w:val="20"/>
          <w:szCs w:val="20"/>
        </w:rPr>
        <w:t xml:space="preserve"> </w:t>
      </w:r>
    </w:p>
    <w:p w14:paraId="75B46761" w14:textId="3425204A" w:rsidR="004469DD" w:rsidRPr="00E0741E" w:rsidRDefault="00240D1E" w:rsidP="00075BF6">
      <w:pPr>
        <w:pStyle w:val="ListParagraph"/>
        <w:numPr>
          <w:ilvl w:val="0"/>
          <w:numId w:val="6"/>
        </w:numPr>
        <w:spacing w:after="160" w:line="240" w:lineRule="auto"/>
        <w:jc w:val="both"/>
        <w:rPr>
          <w:rFonts w:ascii="Arial" w:hAnsi="Arial" w:cs="Arial"/>
          <w:sz w:val="20"/>
          <w:szCs w:val="20"/>
        </w:rPr>
      </w:pPr>
      <w:r w:rsidRPr="00E0741E">
        <w:rPr>
          <w:rFonts w:ascii="Arial" w:hAnsi="Arial" w:cs="Arial"/>
          <w:sz w:val="20"/>
          <w:szCs w:val="20"/>
        </w:rPr>
        <w:t xml:space="preserve">Implement </w:t>
      </w:r>
      <w:r w:rsidR="004469DD" w:rsidRPr="00E0741E">
        <w:rPr>
          <w:rFonts w:ascii="Arial" w:hAnsi="Arial" w:cs="Arial"/>
          <w:sz w:val="20"/>
          <w:szCs w:val="20"/>
        </w:rPr>
        <w:t>Health system strengthening activit</w:t>
      </w:r>
      <w:r w:rsidRPr="00E0741E">
        <w:rPr>
          <w:rFonts w:ascii="Arial" w:hAnsi="Arial" w:cs="Arial"/>
          <w:sz w:val="20"/>
          <w:szCs w:val="20"/>
        </w:rPr>
        <w:t>ies</w:t>
      </w:r>
      <w:r w:rsidR="004469DD" w:rsidRPr="00E0741E">
        <w:rPr>
          <w:rFonts w:ascii="Arial" w:hAnsi="Arial" w:cs="Arial"/>
          <w:sz w:val="20"/>
          <w:szCs w:val="20"/>
        </w:rPr>
        <w:t xml:space="preserve"> for</w:t>
      </w:r>
      <w:r w:rsidRPr="00E0741E">
        <w:rPr>
          <w:rFonts w:ascii="Arial" w:hAnsi="Arial" w:cs="Arial"/>
          <w:sz w:val="20"/>
          <w:szCs w:val="20"/>
        </w:rPr>
        <w:t xml:space="preserve"> promoting</w:t>
      </w:r>
      <w:r w:rsidR="004469DD" w:rsidRPr="00E0741E">
        <w:rPr>
          <w:rFonts w:ascii="Arial" w:hAnsi="Arial" w:cs="Arial"/>
          <w:sz w:val="20"/>
          <w:szCs w:val="20"/>
        </w:rPr>
        <w:t xml:space="preserve"> institutional delivery</w:t>
      </w:r>
    </w:p>
    <w:p w14:paraId="24EEE5A5" w14:textId="420BE9B4" w:rsidR="004469DD" w:rsidRPr="00E0741E" w:rsidRDefault="004469DD" w:rsidP="00075BF6">
      <w:pPr>
        <w:pStyle w:val="ListParagraph"/>
        <w:numPr>
          <w:ilvl w:val="0"/>
          <w:numId w:val="6"/>
        </w:numPr>
        <w:spacing w:after="160" w:line="240" w:lineRule="auto"/>
        <w:jc w:val="both"/>
        <w:rPr>
          <w:rFonts w:ascii="Arial" w:hAnsi="Arial" w:cs="Arial"/>
          <w:sz w:val="20"/>
          <w:szCs w:val="20"/>
        </w:rPr>
      </w:pPr>
      <w:r w:rsidRPr="00E0741E">
        <w:rPr>
          <w:rFonts w:ascii="Arial" w:hAnsi="Arial" w:cs="Arial"/>
          <w:sz w:val="20"/>
          <w:szCs w:val="20"/>
        </w:rPr>
        <w:t xml:space="preserve">Promote gender equality and empower women in multi </w:t>
      </w:r>
      <w:r w:rsidR="00252797" w:rsidRPr="00E0741E">
        <w:rPr>
          <w:rFonts w:ascii="Arial" w:hAnsi="Arial" w:cs="Arial"/>
          <w:sz w:val="20"/>
          <w:szCs w:val="20"/>
        </w:rPr>
        <w:t>multi-sectoral</w:t>
      </w:r>
      <w:r w:rsidRPr="00E0741E">
        <w:rPr>
          <w:rFonts w:ascii="Arial" w:hAnsi="Arial" w:cs="Arial"/>
          <w:sz w:val="20"/>
          <w:szCs w:val="20"/>
        </w:rPr>
        <w:t xml:space="preserve"> approach to fight against malnutrition and improve </w:t>
      </w:r>
      <w:r w:rsidR="00252797" w:rsidRPr="00E0741E">
        <w:rPr>
          <w:rFonts w:ascii="Arial" w:hAnsi="Arial" w:cs="Arial"/>
          <w:sz w:val="20"/>
          <w:szCs w:val="20"/>
        </w:rPr>
        <w:t>IYCF-related decision-making</w:t>
      </w:r>
    </w:p>
    <w:p w14:paraId="7F751002" w14:textId="35A8B74C" w:rsidR="00240D1E" w:rsidRPr="00E0741E" w:rsidRDefault="00240D1E" w:rsidP="00075BF6">
      <w:pPr>
        <w:pStyle w:val="ListParagraph"/>
        <w:numPr>
          <w:ilvl w:val="0"/>
          <w:numId w:val="6"/>
        </w:numPr>
        <w:spacing w:after="160" w:line="240" w:lineRule="auto"/>
        <w:jc w:val="both"/>
        <w:rPr>
          <w:rFonts w:ascii="Arial" w:hAnsi="Arial" w:cs="Arial"/>
          <w:sz w:val="20"/>
          <w:szCs w:val="20"/>
        </w:rPr>
      </w:pPr>
      <w:r w:rsidRPr="00E0741E">
        <w:rPr>
          <w:rFonts w:ascii="Arial" w:hAnsi="Arial" w:cs="Arial"/>
          <w:sz w:val="20"/>
          <w:szCs w:val="20"/>
        </w:rPr>
        <w:lastRenderedPageBreak/>
        <w:t xml:space="preserve">Ensure access to formal education for the community members living </w:t>
      </w:r>
      <w:r w:rsidR="00525EE6">
        <w:rPr>
          <w:rFonts w:ascii="Arial" w:hAnsi="Arial" w:cs="Arial"/>
          <w:sz w:val="20"/>
          <w:szCs w:val="20"/>
        </w:rPr>
        <w:t>Rohingya</w:t>
      </w:r>
      <w:r w:rsidR="00794429">
        <w:rPr>
          <w:rFonts w:ascii="Arial" w:hAnsi="Arial" w:cs="Arial"/>
          <w:sz w:val="20"/>
          <w:szCs w:val="20"/>
        </w:rPr>
        <w:t xml:space="preserve"> camps</w:t>
      </w:r>
      <w:r w:rsidRPr="00E0741E">
        <w:rPr>
          <w:rFonts w:ascii="Arial" w:hAnsi="Arial" w:cs="Arial"/>
          <w:sz w:val="20"/>
          <w:szCs w:val="20"/>
        </w:rPr>
        <w:t>, with a strong focus on girls</w:t>
      </w:r>
    </w:p>
    <w:p w14:paraId="5E045FEE" w14:textId="555A72B1" w:rsidR="00BE1707" w:rsidRDefault="00252797" w:rsidP="00075BF6">
      <w:pPr>
        <w:spacing w:line="240" w:lineRule="auto"/>
        <w:contextualSpacing/>
        <w:jc w:val="both"/>
        <w:rPr>
          <w:rFonts w:ascii="Arial" w:hAnsi="Arial" w:cs="Arial"/>
          <w:color w:val="000000"/>
          <w:sz w:val="20"/>
          <w:szCs w:val="20"/>
          <w:lang w:eastAsia="es-ES"/>
        </w:rPr>
      </w:pPr>
      <w:r w:rsidRPr="00E0741E">
        <w:rPr>
          <w:rFonts w:ascii="Arial" w:hAnsi="Arial" w:cs="Arial"/>
          <w:color w:val="000000"/>
          <w:sz w:val="20"/>
          <w:szCs w:val="20"/>
          <w:lang w:eastAsia="es-ES"/>
        </w:rPr>
        <w:t xml:space="preserve"> </w:t>
      </w:r>
    </w:p>
    <w:p w14:paraId="582BC2B9" w14:textId="053251EC" w:rsidR="00A225AC" w:rsidRPr="00C27847" w:rsidRDefault="00E74409" w:rsidP="00075BF6">
      <w:pPr>
        <w:pStyle w:val="Default"/>
        <w:numPr>
          <w:ilvl w:val="0"/>
          <w:numId w:val="17"/>
        </w:numPr>
        <w:spacing w:line="276" w:lineRule="auto"/>
        <w:ind w:left="270"/>
        <w:rPr>
          <w:rFonts w:ascii="Arial" w:hAnsi="Arial" w:cs="Arial"/>
          <w:b/>
          <w:bCs/>
          <w:sz w:val="22"/>
          <w:szCs w:val="22"/>
        </w:rPr>
      </w:pPr>
      <w:r w:rsidRPr="00C27847">
        <w:rPr>
          <w:rFonts w:ascii="Arial" w:hAnsi="Arial" w:cs="Arial"/>
          <w:b/>
          <w:bCs/>
          <w:sz w:val="22"/>
          <w:szCs w:val="22"/>
        </w:rPr>
        <w:t xml:space="preserve">INFORMED CONSENT </w:t>
      </w:r>
    </w:p>
    <w:p w14:paraId="37954674" w14:textId="095EB41E" w:rsidR="00A225AC" w:rsidRPr="00E74409" w:rsidRDefault="00A225AC" w:rsidP="00075BF6">
      <w:pPr>
        <w:spacing w:after="120" w:line="240" w:lineRule="auto"/>
        <w:jc w:val="both"/>
        <w:rPr>
          <w:rFonts w:ascii="Arial" w:eastAsia="Candara" w:hAnsi="Arial" w:cs="Arial"/>
          <w:sz w:val="20"/>
          <w:szCs w:val="20"/>
        </w:rPr>
      </w:pPr>
      <w:r w:rsidRPr="00E74409">
        <w:rPr>
          <w:rFonts w:ascii="Arial" w:eastAsia="Candara" w:hAnsi="Arial" w:cs="Arial"/>
          <w:sz w:val="20"/>
          <w:szCs w:val="20"/>
        </w:rPr>
        <w:t xml:space="preserve">Before the start of quantitative and qualitative data collection, the survey team </w:t>
      </w:r>
      <w:r w:rsidR="0054464A">
        <w:rPr>
          <w:rFonts w:ascii="Arial" w:eastAsia="Candara" w:hAnsi="Arial" w:cs="Arial"/>
          <w:sz w:val="20"/>
          <w:szCs w:val="20"/>
        </w:rPr>
        <w:t>had</w:t>
      </w:r>
      <w:r w:rsidRPr="00E74409">
        <w:rPr>
          <w:rFonts w:ascii="Arial" w:eastAsia="Candara" w:hAnsi="Arial" w:cs="Arial"/>
          <w:sz w:val="20"/>
          <w:szCs w:val="20"/>
        </w:rPr>
        <w:t xml:space="preserve"> a minute or two of introduction and the purpose of the survey, and how long the survey </w:t>
      </w:r>
      <w:r w:rsidR="00061291">
        <w:rPr>
          <w:rFonts w:ascii="Arial" w:eastAsia="Candara" w:hAnsi="Arial" w:cs="Arial"/>
          <w:sz w:val="20"/>
          <w:szCs w:val="20"/>
        </w:rPr>
        <w:t>would</w:t>
      </w:r>
      <w:r w:rsidRPr="00E74409">
        <w:rPr>
          <w:rFonts w:ascii="Arial" w:eastAsia="Candara" w:hAnsi="Arial" w:cs="Arial"/>
          <w:sz w:val="20"/>
          <w:szCs w:val="20"/>
        </w:rPr>
        <w:t xml:space="preserve"> take for the respondents. The team also guarantee</w:t>
      </w:r>
      <w:r w:rsidR="000E6812">
        <w:rPr>
          <w:rFonts w:ascii="Arial" w:eastAsia="Candara" w:hAnsi="Arial" w:cs="Arial"/>
          <w:sz w:val="20"/>
          <w:szCs w:val="20"/>
        </w:rPr>
        <w:t>d</w:t>
      </w:r>
      <w:r w:rsidRPr="00E74409">
        <w:rPr>
          <w:rFonts w:ascii="Arial" w:eastAsia="Candara" w:hAnsi="Arial" w:cs="Arial"/>
          <w:sz w:val="20"/>
          <w:szCs w:val="20"/>
        </w:rPr>
        <w:t xml:space="preserve"> the </w:t>
      </w:r>
      <w:r w:rsidR="00AD4603" w:rsidRPr="00E74409">
        <w:rPr>
          <w:rFonts w:ascii="Arial" w:eastAsia="Candara" w:hAnsi="Arial" w:cs="Arial"/>
          <w:sz w:val="20"/>
          <w:szCs w:val="20"/>
        </w:rPr>
        <w:t>respondents</w:t>
      </w:r>
      <w:r w:rsidRPr="00E74409">
        <w:rPr>
          <w:rFonts w:ascii="Arial" w:eastAsia="Candara" w:hAnsi="Arial" w:cs="Arial"/>
          <w:sz w:val="20"/>
          <w:szCs w:val="20"/>
        </w:rPr>
        <w:t xml:space="preserve"> or the FGD group the confidentiality and privacy of the information collected during the survey. No personal and family information </w:t>
      </w:r>
      <w:r w:rsidR="00AD4603">
        <w:rPr>
          <w:rFonts w:ascii="Arial" w:eastAsia="Candara" w:hAnsi="Arial" w:cs="Arial"/>
          <w:sz w:val="20"/>
          <w:szCs w:val="20"/>
        </w:rPr>
        <w:t>would</w:t>
      </w:r>
      <w:r w:rsidRPr="00E74409">
        <w:rPr>
          <w:rFonts w:ascii="Arial" w:eastAsia="Candara" w:hAnsi="Arial" w:cs="Arial"/>
          <w:sz w:val="20"/>
          <w:szCs w:val="20"/>
        </w:rPr>
        <w:t xml:space="preserve"> be revealed during reporting, and the rights and privacy of the respondents </w:t>
      </w:r>
      <w:r w:rsidR="00362F94">
        <w:rPr>
          <w:rFonts w:ascii="Arial" w:eastAsia="Candara" w:hAnsi="Arial" w:cs="Arial"/>
          <w:sz w:val="20"/>
          <w:szCs w:val="20"/>
        </w:rPr>
        <w:t xml:space="preserve">would </w:t>
      </w:r>
      <w:r w:rsidRPr="00E74409">
        <w:rPr>
          <w:rFonts w:ascii="Arial" w:eastAsia="Candara" w:hAnsi="Arial" w:cs="Arial"/>
          <w:sz w:val="20"/>
          <w:szCs w:val="20"/>
        </w:rPr>
        <w:t>be respected. If she/he wish not to respond to questions or wish to drop the survey, both quantitative and qualitative. Therefore, the survey only proceed</w:t>
      </w:r>
      <w:r w:rsidR="00287146">
        <w:rPr>
          <w:rFonts w:ascii="Arial" w:eastAsia="Candara" w:hAnsi="Arial" w:cs="Arial"/>
          <w:sz w:val="20"/>
          <w:szCs w:val="20"/>
        </w:rPr>
        <w:t>ed</w:t>
      </w:r>
      <w:r w:rsidRPr="00E74409">
        <w:rPr>
          <w:rFonts w:ascii="Arial" w:eastAsia="Candara" w:hAnsi="Arial" w:cs="Arial"/>
          <w:sz w:val="20"/>
          <w:szCs w:val="20"/>
        </w:rPr>
        <w:t xml:space="preserve"> upon getting informed consent from the respondent and or the FGD group participants.</w:t>
      </w:r>
    </w:p>
    <w:p w14:paraId="523B4C56" w14:textId="77777777" w:rsidR="00BE1707" w:rsidRPr="003B17DD" w:rsidRDefault="00BE1707" w:rsidP="00075BF6">
      <w:pPr>
        <w:pStyle w:val="ReferHead"/>
        <w:jc w:val="both"/>
        <w:rPr>
          <w:rFonts w:ascii="Arial" w:hAnsi="Arial" w:cs="Arial"/>
          <w:b w:val="0"/>
          <w:sz w:val="20"/>
          <w:szCs w:val="18"/>
        </w:rPr>
      </w:pPr>
      <w:r w:rsidRPr="003B17DD">
        <w:rPr>
          <w:rFonts w:ascii="Arial" w:hAnsi="Arial" w:cs="Arial"/>
          <w:b w:val="0"/>
          <w:caps w:val="0"/>
          <w:sz w:val="20"/>
          <w:szCs w:val="18"/>
        </w:rPr>
        <w:t>The participants were selected equitably</w:t>
      </w:r>
      <w:r>
        <w:rPr>
          <w:rFonts w:ascii="Arial" w:hAnsi="Arial" w:cs="Arial"/>
          <w:b w:val="0"/>
          <w:caps w:val="0"/>
          <w:sz w:val="20"/>
          <w:szCs w:val="18"/>
        </w:rPr>
        <w:t>,</w:t>
      </w:r>
      <w:r w:rsidRPr="003B17DD">
        <w:rPr>
          <w:rFonts w:ascii="Arial" w:hAnsi="Arial" w:cs="Arial"/>
          <w:b w:val="0"/>
          <w:caps w:val="0"/>
          <w:sz w:val="20"/>
          <w:szCs w:val="18"/>
        </w:rPr>
        <w:t xml:space="preserve"> and their informed consent was sought to ensure that they participated in the study voluntarily</w:t>
      </w:r>
    </w:p>
    <w:p w14:paraId="47EC71CF" w14:textId="5C396A55" w:rsidR="00BE1707" w:rsidRPr="003B17DD" w:rsidRDefault="00E74409" w:rsidP="00075BF6">
      <w:pPr>
        <w:pStyle w:val="Default"/>
        <w:numPr>
          <w:ilvl w:val="0"/>
          <w:numId w:val="17"/>
        </w:numPr>
        <w:spacing w:line="276" w:lineRule="auto"/>
        <w:ind w:left="270"/>
        <w:rPr>
          <w:rFonts w:ascii="Arial" w:hAnsi="Arial" w:cs="Arial"/>
          <w:b/>
          <w:bCs/>
          <w:sz w:val="22"/>
          <w:szCs w:val="22"/>
        </w:rPr>
      </w:pPr>
      <w:r w:rsidRPr="003B17DD">
        <w:rPr>
          <w:rFonts w:ascii="Arial" w:hAnsi="Arial" w:cs="Arial"/>
          <w:b/>
          <w:bCs/>
          <w:sz w:val="22"/>
          <w:szCs w:val="22"/>
        </w:rPr>
        <w:t>ETHICAL CONSIDERATIONS</w:t>
      </w:r>
    </w:p>
    <w:p w14:paraId="54D6E19F" w14:textId="77777777" w:rsidR="00BE1707" w:rsidRPr="003B17DD" w:rsidRDefault="00BE1707" w:rsidP="00075BF6">
      <w:pPr>
        <w:pStyle w:val="NormalWeb"/>
        <w:spacing w:before="0" w:beforeAutospacing="0" w:after="0" w:afterAutospacing="0" w:line="276" w:lineRule="auto"/>
        <w:jc w:val="both"/>
        <w:rPr>
          <w:rFonts w:ascii="Arial" w:hAnsi="Arial" w:cs="Arial"/>
          <w:sz w:val="20"/>
          <w:szCs w:val="20"/>
        </w:rPr>
      </w:pPr>
      <w:r w:rsidRPr="003B17DD">
        <w:rPr>
          <w:rFonts w:ascii="Arial" w:hAnsi="Arial" w:cs="Arial"/>
          <w:sz w:val="20"/>
          <w:szCs w:val="20"/>
        </w:rPr>
        <w:t>To protect participants, especially children and pregnant or breastfeeding women, the following principles guided our work:</w:t>
      </w:r>
    </w:p>
    <w:p w14:paraId="529A7F48" w14:textId="77777777" w:rsidR="00BE1707" w:rsidRPr="003B17DD" w:rsidRDefault="00BE1707" w:rsidP="00075BF6">
      <w:pPr>
        <w:pStyle w:val="NormalWeb"/>
        <w:spacing w:before="0" w:beforeAutospacing="0" w:after="0" w:afterAutospacing="0" w:line="276" w:lineRule="auto"/>
        <w:jc w:val="both"/>
        <w:rPr>
          <w:rFonts w:ascii="Arial" w:hAnsi="Arial" w:cs="Arial"/>
          <w:sz w:val="20"/>
          <w:szCs w:val="20"/>
        </w:rPr>
      </w:pPr>
      <w:r w:rsidRPr="003B17DD">
        <w:rPr>
          <w:rStyle w:val="Strong"/>
          <w:rFonts w:ascii="Arial" w:eastAsia="Calibri" w:hAnsi="Arial" w:cs="Arial"/>
          <w:sz w:val="20"/>
          <w:szCs w:val="20"/>
        </w:rPr>
        <w:t>Voluntarism, Confidentiality, and Anonymity</w:t>
      </w:r>
      <w:r w:rsidRPr="003B17DD">
        <w:rPr>
          <w:rFonts w:ascii="Arial" w:hAnsi="Arial" w:cs="Arial"/>
          <w:sz w:val="20"/>
          <w:szCs w:val="20"/>
        </w:rPr>
        <w:t>: “Participation is completely voluntary.” Before starting, we explained the purpose of the study and assured participants that their answers would be kept confidential. They can stop or skip questions at any time without any negative consequences.</w:t>
      </w:r>
    </w:p>
    <w:p w14:paraId="0C11C3ED" w14:textId="77777777" w:rsidR="00BE1707" w:rsidRPr="003B17DD" w:rsidRDefault="00BE1707" w:rsidP="00075BF6">
      <w:pPr>
        <w:pStyle w:val="NormalWeb"/>
        <w:spacing w:before="0" w:beforeAutospacing="0" w:after="0" w:afterAutospacing="0" w:line="276" w:lineRule="auto"/>
        <w:jc w:val="both"/>
        <w:rPr>
          <w:rFonts w:ascii="Arial" w:hAnsi="Arial" w:cs="Arial"/>
          <w:sz w:val="20"/>
          <w:szCs w:val="20"/>
        </w:rPr>
      </w:pPr>
      <w:r w:rsidRPr="003B17DD">
        <w:rPr>
          <w:rStyle w:val="Strong"/>
          <w:rFonts w:ascii="Arial" w:eastAsia="Calibri" w:hAnsi="Arial" w:cs="Arial"/>
          <w:sz w:val="20"/>
          <w:szCs w:val="20"/>
        </w:rPr>
        <w:t>Do No Harm</w:t>
      </w:r>
      <w:r w:rsidRPr="003B17DD">
        <w:rPr>
          <w:rFonts w:ascii="Arial" w:hAnsi="Arial" w:cs="Arial"/>
          <w:sz w:val="20"/>
          <w:szCs w:val="20"/>
        </w:rPr>
        <w:t>: We avoided asking any questions that could upset or harm participants. If sensitive issues come up, we provide support or refer them to appropriate help.</w:t>
      </w:r>
    </w:p>
    <w:p w14:paraId="20961B9D" w14:textId="77777777" w:rsidR="00BE1707" w:rsidRPr="003B17DD" w:rsidRDefault="00BE1707" w:rsidP="00075BF6">
      <w:pPr>
        <w:pStyle w:val="NormalWeb"/>
        <w:spacing w:before="0" w:beforeAutospacing="0" w:after="0" w:afterAutospacing="0" w:line="276" w:lineRule="auto"/>
        <w:jc w:val="both"/>
        <w:rPr>
          <w:rFonts w:ascii="Arial" w:hAnsi="Arial" w:cs="Arial"/>
          <w:sz w:val="20"/>
          <w:szCs w:val="20"/>
        </w:rPr>
      </w:pPr>
      <w:r w:rsidRPr="003B17DD">
        <w:rPr>
          <w:rStyle w:val="Strong"/>
          <w:rFonts w:ascii="Arial" w:eastAsia="Calibri" w:hAnsi="Arial" w:cs="Arial"/>
          <w:sz w:val="20"/>
          <w:szCs w:val="20"/>
        </w:rPr>
        <w:t>Integrity:</w:t>
      </w:r>
      <w:r w:rsidRPr="003B17DD">
        <w:rPr>
          <w:rFonts w:ascii="Arial" w:hAnsi="Arial" w:cs="Arial"/>
          <w:sz w:val="20"/>
          <w:szCs w:val="20"/>
        </w:rPr>
        <w:t xml:space="preserve"> All information collected is reported accurately. We double-checked the data to ensure everything was correct and presented in the right context.</w:t>
      </w:r>
    </w:p>
    <w:p w14:paraId="39AE1892" w14:textId="77777777" w:rsidR="00BE1707" w:rsidRPr="003B17DD" w:rsidRDefault="00BE1707" w:rsidP="00075BF6">
      <w:pPr>
        <w:pStyle w:val="NormalWeb"/>
        <w:spacing w:before="0" w:beforeAutospacing="0" w:after="0" w:afterAutospacing="0" w:line="276" w:lineRule="auto"/>
        <w:jc w:val="both"/>
        <w:rPr>
          <w:rFonts w:ascii="Arial" w:hAnsi="Arial" w:cs="Arial"/>
          <w:sz w:val="20"/>
          <w:szCs w:val="20"/>
        </w:rPr>
      </w:pPr>
      <w:r w:rsidRPr="003B17DD">
        <w:rPr>
          <w:rStyle w:val="Strong"/>
          <w:rFonts w:ascii="Arial" w:eastAsia="Calibri" w:hAnsi="Arial" w:cs="Arial"/>
          <w:sz w:val="20"/>
          <w:szCs w:val="20"/>
        </w:rPr>
        <w:t>Participant Feedback:</w:t>
      </w:r>
      <w:r w:rsidRPr="003B17DD">
        <w:rPr>
          <w:rFonts w:ascii="Arial" w:hAnsi="Arial" w:cs="Arial"/>
          <w:sz w:val="20"/>
          <w:szCs w:val="20"/>
        </w:rPr>
        <w:t xml:space="preserve"> We shared key findings with the community to get their thoughts and included their feedback in the final report.</w:t>
      </w:r>
    </w:p>
    <w:p w14:paraId="4A18D476" w14:textId="3AE008E6" w:rsidR="000D1810" w:rsidRDefault="00BE1707" w:rsidP="00075BF6">
      <w:pPr>
        <w:pStyle w:val="NormalWeb"/>
        <w:spacing w:before="0" w:beforeAutospacing="0" w:after="240" w:afterAutospacing="0" w:line="276" w:lineRule="auto"/>
        <w:jc w:val="both"/>
        <w:rPr>
          <w:rFonts w:ascii="Arial" w:hAnsi="Arial" w:cs="Arial"/>
          <w:sz w:val="20"/>
          <w:szCs w:val="20"/>
        </w:rPr>
      </w:pPr>
      <w:r w:rsidRPr="003B17DD">
        <w:rPr>
          <w:rFonts w:ascii="Arial" w:hAnsi="Arial" w:cs="Arial"/>
          <w:b/>
          <w:bCs/>
          <w:sz w:val="20"/>
          <w:szCs w:val="20"/>
        </w:rPr>
        <w:t>Child Protection</w:t>
      </w:r>
      <w:r w:rsidRPr="003B17DD">
        <w:rPr>
          <w:rFonts w:ascii="Arial" w:hAnsi="Arial" w:cs="Arial"/>
          <w:sz w:val="20"/>
          <w:szCs w:val="20"/>
        </w:rPr>
        <w:t>: When talking to children, a responsible adult was present with the child. Children were asked personal or upsetting questions, and all interviewers followed strict child protection policies and rules.</w:t>
      </w:r>
    </w:p>
    <w:p w14:paraId="10F0FD14" w14:textId="5B04771D" w:rsidR="000D1810" w:rsidRPr="00C27847" w:rsidRDefault="00460BE8" w:rsidP="00075BF6">
      <w:pPr>
        <w:pStyle w:val="Default"/>
        <w:numPr>
          <w:ilvl w:val="0"/>
          <w:numId w:val="17"/>
        </w:numPr>
        <w:spacing w:line="276" w:lineRule="auto"/>
        <w:ind w:left="270"/>
        <w:rPr>
          <w:rFonts w:ascii="Arial" w:hAnsi="Arial" w:cs="Arial"/>
          <w:b/>
          <w:bCs/>
          <w:lang w:eastAsia="es-ES"/>
        </w:rPr>
      </w:pPr>
      <w:r w:rsidRPr="00BE1707">
        <w:rPr>
          <w:rFonts w:ascii="Arial" w:hAnsi="Arial" w:cs="Arial"/>
          <w:b/>
          <w:bCs/>
          <w:sz w:val="22"/>
          <w:szCs w:val="22"/>
        </w:rPr>
        <w:t>REFERENCE</w:t>
      </w:r>
    </w:p>
    <w:p w14:paraId="0829B30C" w14:textId="77777777" w:rsidR="000D1810" w:rsidRPr="00E0741E" w:rsidRDefault="000D1810" w:rsidP="00075BF6">
      <w:pPr>
        <w:spacing w:before="240" w:line="276" w:lineRule="auto"/>
        <w:contextualSpacing/>
        <w:jc w:val="both"/>
        <w:rPr>
          <w:rFonts w:ascii="Arial" w:hAnsi="Arial" w:cs="Arial"/>
          <w:color w:val="000000"/>
          <w:sz w:val="20"/>
          <w:szCs w:val="20"/>
          <w:lang w:eastAsia="es-ES"/>
        </w:rPr>
      </w:pPr>
      <w:r w:rsidRPr="00E0741E">
        <w:rPr>
          <w:rFonts w:ascii="Arial" w:hAnsi="Arial" w:cs="Arial"/>
          <w:color w:val="000000"/>
          <w:sz w:val="20"/>
          <w:szCs w:val="20"/>
          <w:lang w:eastAsia="es-ES"/>
        </w:rPr>
        <w:t xml:space="preserve">[1] World Health Organization. Infant and Young Child Feeding: Model Chapter for Textbooks for Medical Students and Allied Health Professionals. France: World Health Organization, 2009. </w:t>
      </w:r>
    </w:p>
    <w:p w14:paraId="42C6917A" w14:textId="77777777" w:rsidR="000D1810" w:rsidRPr="00E0741E" w:rsidRDefault="000D1810" w:rsidP="00075BF6">
      <w:pPr>
        <w:spacing w:before="240" w:line="276" w:lineRule="auto"/>
        <w:contextualSpacing/>
        <w:jc w:val="both"/>
        <w:rPr>
          <w:rFonts w:ascii="Arial" w:hAnsi="Arial" w:cs="Arial"/>
          <w:color w:val="000000"/>
          <w:sz w:val="20"/>
          <w:szCs w:val="20"/>
          <w:lang w:eastAsia="es-ES"/>
        </w:rPr>
      </w:pPr>
      <w:r w:rsidRPr="00E0741E">
        <w:rPr>
          <w:rFonts w:ascii="Arial" w:hAnsi="Arial" w:cs="Arial"/>
          <w:color w:val="000000"/>
          <w:sz w:val="20"/>
          <w:szCs w:val="20"/>
          <w:lang w:eastAsia="es-ES"/>
        </w:rPr>
        <w:t xml:space="preserve">[2] Black RE, Morris SS, Bryce J. Where and why are 10 million children dying every year? Lancet 2003; 361: 2226-34. </w:t>
      </w:r>
    </w:p>
    <w:p w14:paraId="56C7BF0C" w14:textId="77777777" w:rsidR="000D1810" w:rsidRDefault="000D1810" w:rsidP="00075BF6">
      <w:pPr>
        <w:spacing w:before="240" w:line="276" w:lineRule="auto"/>
        <w:contextualSpacing/>
        <w:jc w:val="both"/>
        <w:rPr>
          <w:rFonts w:ascii="Arial" w:hAnsi="Arial" w:cs="Arial"/>
          <w:color w:val="000000"/>
          <w:sz w:val="20"/>
          <w:szCs w:val="20"/>
          <w:lang w:eastAsia="es-ES"/>
        </w:rPr>
      </w:pPr>
      <w:r w:rsidRPr="00E0741E">
        <w:rPr>
          <w:rFonts w:ascii="Arial" w:hAnsi="Arial" w:cs="Arial"/>
          <w:color w:val="000000"/>
          <w:sz w:val="20"/>
          <w:szCs w:val="20"/>
          <w:lang w:eastAsia="es-ES"/>
        </w:rPr>
        <w:t xml:space="preserve">[3] WHO. Effect of breastfeeding on infant and child mortality due to infectious diseases in less developed countries: a pooled analysis. Collaborative Study Team on the role of breastfeeding on the prevention of infant mortality. Lancet 2000; 355: 451-5. </w:t>
      </w:r>
    </w:p>
    <w:p w14:paraId="7EFACED9" w14:textId="0C0D9599" w:rsidR="00B608D7" w:rsidRPr="00E0741E" w:rsidRDefault="00B608D7" w:rsidP="00075BF6">
      <w:pPr>
        <w:spacing w:before="240" w:line="276" w:lineRule="auto"/>
        <w:contextualSpacing/>
        <w:jc w:val="both"/>
        <w:rPr>
          <w:rFonts w:ascii="Arial" w:hAnsi="Arial" w:cs="Arial"/>
          <w:color w:val="000000"/>
          <w:sz w:val="20"/>
          <w:szCs w:val="20"/>
        </w:rPr>
      </w:pPr>
      <w:r w:rsidRPr="007C7D79">
        <w:rPr>
          <w:rFonts w:ascii="Arial" w:hAnsi="Arial" w:cs="Arial"/>
          <w:color w:val="000000"/>
          <w:sz w:val="20"/>
          <w:szCs w:val="20"/>
        </w:rPr>
        <w:t>[4] Edmond</w:t>
      </w:r>
      <w:r w:rsidRPr="00E0741E">
        <w:rPr>
          <w:rFonts w:ascii="Arial" w:hAnsi="Arial" w:cs="Arial"/>
          <w:color w:val="000000"/>
          <w:sz w:val="20"/>
          <w:szCs w:val="20"/>
        </w:rPr>
        <w:t xml:space="preserve"> KM, Kirkwood BR, </w:t>
      </w:r>
      <w:proofErr w:type="spellStart"/>
      <w:r w:rsidRPr="00E0741E">
        <w:rPr>
          <w:rFonts w:ascii="Arial" w:hAnsi="Arial" w:cs="Arial"/>
          <w:color w:val="000000"/>
          <w:sz w:val="20"/>
          <w:szCs w:val="20"/>
        </w:rPr>
        <w:t>Amenga-Etego</w:t>
      </w:r>
      <w:proofErr w:type="spellEnd"/>
      <w:r w:rsidRPr="00E0741E">
        <w:rPr>
          <w:rFonts w:ascii="Arial" w:hAnsi="Arial" w:cs="Arial"/>
          <w:color w:val="000000"/>
          <w:sz w:val="20"/>
          <w:szCs w:val="20"/>
        </w:rPr>
        <w:t xml:space="preserve"> S, Owusu- Agyei S, Hurt LS. Effect of early infant feeding practices on infection-specific neonatal mortality: an investigation of the causal links with observational data from rural Ghana. Am J ClinNutr2007; 86: 1126-31.</w:t>
      </w:r>
    </w:p>
    <w:p w14:paraId="47F9255F" w14:textId="38174233" w:rsidR="000D1810" w:rsidRPr="00E0741E" w:rsidRDefault="00460BE8" w:rsidP="00075BF6">
      <w:pPr>
        <w:spacing w:before="240" w:line="276" w:lineRule="auto"/>
        <w:contextualSpacing/>
        <w:jc w:val="both"/>
        <w:rPr>
          <w:rFonts w:ascii="Arial" w:hAnsi="Arial" w:cs="Arial"/>
          <w:color w:val="000000"/>
          <w:sz w:val="20"/>
          <w:szCs w:val="20"/>
          <w:lang w:eastAsia="es-ES"/>
        </w:rPr>
      </w:pPr>
      <w:r w:rsidRPr="00E0741E">
        <w:rPr>
          <w:rFonts w:ascii="Arial" w:hAnsi="Arial" w:cs="Arial"/>
          <w:color w:val="000000"/>
          <w:sz w:val="20"/>
          <w:szCs w:val="20"/>
          <w:lang w:eastAsia="es-ES"/>
        </w:rPr>
        <w:t>[</w:t>
      </w:r>
      <w:r w:rsidR="00B608D7">
        <w:rPr>
          <w:rFonts w:ascii="Arial" w:hAnsi="Arial" w:cs="Arial"/>
          <w:color w:val="000000"/>
          <w:sz w:val="20"/>
          <w:szCs w:val="20"/>
          <w:lang w:eastAsia="es-ES"/>
        </w:rPr>
        <w:t>5</w:t>
      </w:r>
      <w:r w:rsidRPr="00E0741E">
        <w:rPr>
          <w:rFonts w:ascii="Arial" w:hAnsi="Arial" w:cs="Arial"/>
          <w:color w:val="000000"/>
          <w:sz w:val="20"/>
          <w:szCs w:val="20"/>
          <w:lang w:eastAsia="es-ES"/>
        </w:rPr>
        <w:t xml:space="preserve">] </w:t>
      </w:r>
      <w:r w:rsidR="000D1810" w:rsidRPr="00E0741E">
        <w:rPr>
          <w:rFonts w:ascii="Arial" w:hAnsi="Arial" w:cs="Arial"/>
          <w:color w:val="000000"/>
          <w:sz w:val="20"/>
          <w:szCs w:val="20"/>
          <w:lang w:eastAsia="es-ES"/>
        </w:rPr>
        <w:t>Arzu, T., Sujan, M. A. K., &amp; Hossain, M. S. (2017). Assessment of infant and young child feeding indicators with special emphasis on practices and knowledge of mothers in rural areas. International Journal of Science and Research (IJSR), 6(10), 888–891. https://doi.org/10.21275/ART20176925</w:t>
      </w:r>
    </w:p>
    <w:p w14:paraId="3C1B8A93" w14:textId="1957CA50" w:rsidR="000D1810" w:rsidRPr="00E0741E" w:rsidRDefault="00460BE8" w:rsidP="00075BF6">
      <w:pPr>
        <w:spacing w:before="240" w:line="276" w:lineRule="auto"/>
        <w:contextualSpacing/>
        <w:jc w:val="both"/>
        <w:rPr>
          <w:rFonts w:ascii="Arial" w:hAnsi="Arial" w:cs="Arial"/>
          <w:color w:val="000000"/>
          <w:sz w:val="20"/>
          <w:szCs w:val="20"/>
          <w:lang w:eastAsia="es-ES"/>
        </w:rPr>
      </w:pPr>
      <w:r w:rsidRPr="00E0741E">
        <w:rPr>
          <w:rFonts w:ascii="Arial" w:hAnsi="Arial" w:cs="Arial"/>
          <w:color w:val="000000"/>
          <w:sz w:val="20"/>
          <w:szCs w:val="20"/>
          <w:lang w:eastAsia="es-ES"/>
        </w:rPr>
        <w:t>[</w:t>
      </w:r>
      <w:r w:rsidR="00B608D7">
        <w:rPr>
          <w:rFonts w:ascii="Arial" w:hAnsi="Arial" w:cs="Arial"/>
          <w:color w:val="000000"/>
          <w:sz w:val="20"/>
          <w:szCs w:val="20"/>
          <w:lang w:eastAsia="es-ES"/>
        </w:rPr>
        <w:t>6</w:t>
      </w:r>
      <w:r w:rsidRPr="00E0741E">
        <w:rPr>
          <w:rFonts w:ascii="Arial" w:hAnsi="Arial" w:cs="Arial"/>
          <w:color w:val="000000"/>
          <w:sz w:val="20"/>
          <w:szCs w:val="20"/>
          <w:lang w:eastAsia="es-ES"/>
        </w:rPr>
        <w:t xml:space="preserve">] </w:t>
      </w:r>
      <w:r w:rsidR="000D1810" w:rsidRPr="00E0741E">
        <w:rPr>
          <w:rFonts w:ascii="Arial" w:hAnsi="Arial" w:cs="Arial"/>
          <w:color w:val="000000"/>
          <w:sz w:val="20"/>
          <w:szCs w:val="20"/>
          <w:lang w:eastAsia="es-ES"/>
        </w:rPr>
        <w:t xml:space="preserve">Arzu, T., Satter, M. A., Paul, D. K., Sujan, A. K., Jabin, S. A., Mitra, K., Islam, D., et al. (2024). Comparison between low-cost locally produced complementary foods with high-cost imported complementary foods available in Bangladesh by rat bioassay. International Journal of Life Science Research Archive, 7(1), 19–27. https://doi.org/10.53771/ijlsra.2024.7.1.0058 </w:t>
      </w:r>
    </w:p>
    <w:p w14:paraId="079FF3CF" w14:textId="2E956095" w:rsidR="000D1810" w:rsidRPr="00E0741E" w:rsidRDefault="00460BE8" w:rsidP="00075BF6">
      <w:pPr>
        <w:spacing w:before="240" w:line="276" w:lineRule="auto"/>
        <w:contextualSpacing/>
        <w:jc w:val="both"/>
        <w:rPr>
          <w:rFonts w:ascii="Arial" w:hAnsi="Arial" w:cs="Arial"/>
          <w:color w:val="000000"/>
          <w:sz w:val="20"/>
          <w:szCs w:val="20"/>
          <w:lang w:eastAsia="es-ES"/>
        </w:rPr>
      </w:pPr>
      <w:r w:rsidRPr="00E0741E">
        <w:rPr>
          <w:rFonts w:ascii="Arial" w:hAnsi="Arial" w:cs="Arial"/>
          <w:color w:val="000000"/>
          <w:sz w:val="20"/>
          <w:szCs w:val="20"/>
          <w:lang w:eastAsia="es-ES"/>
        </w:rPr>
        <w:lastRenderedPageBreak/>
        <w:t>[</w:t>
      </w:r>
      <w:r w:rsidR="00B608D7">
        <w:rPr>
          <w:rFonts w:ascii="Arial" w:hAnsi="Arial" w:cs="Arial"/>
          <w:color w:val="000000"/>
          <w:sz w:val="20"/>
          <w:szCs w:val="20"/>
          <w:lang w:eastAsia="es-ES"/>
        </w:rPr>
        <w:t>7</w:t>
      </w:r>
      <w:r w:rsidRPr="00E0741E">
        <w:rPr>
          <w:rFonts w:ascii="Arial" w:hAnsi="Arial" w:cs="Arial"/>
          <w:color w:val="000000"/>
          <w:sz w:val="20"/>
          <w:szCs w:val="20"/>
          <w:lang w:eastAsia="es-ES"/>
        </w:rPr>
        <w:t xml:space="preserve">] </w:t>
      </w:r>
      <w:r w:rsidR="000D1810" w:rsidRPr="00E0741E">
        <w:rPr>
          <w:rFonts w:ascii="Arial" w:hAnsi="Arial" w:cs="Arial"/>
          <w:color w:val="000000"/>
          <w:sz w:val="20"/>
          <w:szCs w:val="20"/>
          <w:lang w:eastAsia="es-ES"/>
        </w:rPr>
        <w:t>Arzu, T., Sujan, A. K., Paul, D. K., Ahmad, T., Juliana, F. M., &amp; Hossain, S. (2019). Comparative study of growth monitoring &amp; promotion of children with special care (IYCF counseling) and without special care. American Journal of Food Science and Technology, 7(4), 104–112. https://doi.org/10.12691/ajfst-7-4-1</w:t>
      </w:r>
    </w:p>
    <w:p w14:paraId="1E590DD7" w14:textId="2BC81990" w:rsidR="000D1810" w:rsidRPr="00E0741E" w:rsidRDefault="00460BE8" w:rsidP="00075BF6">
      <w:pPr>
        <w:spacing w:before="240" w:line="276" w:lineRule="auto"/>
        <w:contextualSpacing/>
        <w:jc w:val="both"/>
        <w:rPr>
          <w:rFonts w:ascii="Arial" w:hAnsi="Arial" w:cs="Arial"/>
          <w:color w:val="000000"/>
          <w:sz w:val="20"/>
          <w:szCs w:val="20"/>
          <w:lang w:eastAsia="es-ES"/>
        </w:rPr>
      </w:pPr>
      <w:r w:rsidRPr="00E0741E">
        <w:rPr>
          <w:rFonts w:ascii="Arial" w:hAnsi="Arial" w:cs="Arial"/>
          <w:color w:val="000000"/>
          <w:sz w:val="20"/>
          <w:szCs w:val="20"/>
          <w:lang w:eastAsia="es-ES"/>
        </w:rPr>
        <w:t>[</w:t>
      </w:r>
      <w:r w:rsidR="00B608D7">
        <w:rPr>
          <w:rFonts w:ascii="Arial" w:hAnsi="Arial" w:cs="Arial"/>
          <w:color w:val="000000"/>
          <w:sz w:val="20"/>
          <w:szCs w:val="20"/>
          <w:lang w:eastAsia="es-ES"/>
        </w:rPr>
        <w:t>8</w:t>
      </w:r>
      <w:r w:rsidRPr="00E0741E">
        <w:rPr>
          <w:rFonts w:ascii="Arial" w:hAnsi="Arial" w:cs="Arial"/>
          <w:color w:val="000000"/>
          <w:sz w:val="20"/>
          <w:szCs w:val="20"/>
          <w:lang w:eastAsia="es-ES"/>
        </w:rPr>
        <w:t xml:space="preserve">] </w:t>
      </w:r>
      <w:r w:rsidR="000D1810" w:rsidRPr="00E0741E">
        <w:rPr>
          <w:rFonts w:ascii="Arial" w:hAnsi="Arial" w:cs="Arial"/>
          <w:color w:val="000000"/>
          <w:sz w:val="20"/>
          <w:szCs w:val="20"/>
          <w:lang w:eastAsia="es-ES"/>
        </w:rPr>
        <w:t>Nutrition Sector. (2022). Infant and Young Child Feeding Survey: Rohingya Camps, Cox’s Bazar, Bangladesh</w:t>
      </w:r>
    </w:p>
    <w:p w14:paraId="5974A913" w14:textId="566E8847" w:rsidR="000D1810" w:rsidRPr="00E0741E" w:rsidRDefault="00460BE8" w:rsidP="00075BF6">
      <w:pPr>
        <w:spacing w:before="240" w:line="276" w:lineRule="auto"/>
        <w:contextualSpacing/>
        <w:jc w:val="both"/>
        <w:rPr>
          <w:rFonts w:ascii="Arial" w:hAnsi="Arial" w:cs="Arial"/>
          <w:color w:val="000000"/>
          <w:sz w:val="20"/>
          <w:szCs w:val="20"/>
          <w:lang w:eastAsia="es-ES"/>
        </w:rPr>
      </w:pPr>
      <w:r w:rsidRPr="00E0741E">
        <w:rPr>
          <w:rFonts w:ascii="Arial" w:hAnsi="Arial" w:cs="Arial"/>
          <w:color w:val="000000"/>
          <w:sz w:val="20"/>
          <w:szCs w:val="20"/>
          <w:lang w:eastAsia="es-ES"/>
        </w:rPr>
        <w:t>[</w:t>
      </w:r>
      <w:r w:rsidR="00B608D7">
        <w:rPr>
          <w:rFonts w:ascii="Arial" w:hAnsi="Arial" w:cs="Arial"/>
          <w:color w:val="000000"/>
          <w:sz w:val="20"/>
          <w:szCs w:val="20"/>
          <w:lang w:eastAsia="es-ES"/>
        </w:rPr>
        <w:t>9</w:t>
      </w:r>
      <w:r w:rsidRPr="00E0741E">
        <w:rPr>
          <w:rFonts w:ascii="Arial" w:hAnsi="Arial" w:cs="Arial"/>
          <w:color w:val="000000"/>
          <w:sz w:val="20"/>
          <w:szCs w:val="20"/>
          <w:lang w:eastAsia="es-ES"/>
        </w:rPr>
        <w:t xml:space="preserve">] </w:t>
      </w:r>
      <w:r w:rsidR="000D1810" w:rsidRPr="00E0741E">
        <w:rPr>
          <w:rFonts w:ascii="Arial" w:hAnsi="Arial" w:cs="Arial"/>
          <w:color w:val="000000"/>
          <w:sz w:val="20"/>
          <w:szCs w:val="20"/>
          <w:lang w:eastAsia="es-ES"/>
        </w:rPr>
        <w:t>Arzu, T., Sujan, A. K., Juliana, F. M., &amp; Hossain, S. (2018). Study of IYCF indicators on practices and knowledge of mothers in rural areas. American Journal of Public Health Research, 6(3), 130–133. https://doi.org/10.12691/ajphr-6-3-1</w:t>
      </w:r>
    </w:p>
    <w:p w14:paraId="6B87320A" w14:textId="047D4B42" w:rsidR="000D1810" w:rsidRDefault="00460BE8" w:rsidP="00075BF6">
      <w:pPr>
        <w:spacing w:before="240" w:line="276" w:lineRule="auto"/>
        <w:contextualSpacing/>
        <w:jc w:val="both"/>
        <w:rPr>
          <w:rFonts w:ascii="Arial" w:hAnsi="Arial" w:cs="Arial"/>
          <w:color w:val="000000"/>
          <w:sz w:val="20"/>
          <w:szCs w:val="20"/>
          <w:lang w:eastAsia="es-ES"/>
        </w:rPr>
      </w:pPr>
      <w:r w:rsidRPr="00E0741E">
        <w:rPr>
          <w:rFonts w:ascii="Arial" w:hAnsi="Arial" w:cs="Arial"/>
          <w:color w:val="000000"/>
          <w:sz w:val="20"/>
          <w:szCs w:val="20"/>
          <w:lang w:eastAsia="es-ES"/>
        </w:rPr>
        <w:t>[</w:t>
      </w:r>
      <w:r w:rsidR="00B608D7">
        <w:rPr>
          <w:rFonts w:ascii="Arial" w:hAnsi="Arial" w:cs="Arial"/>
          <w:color w:val="000000"/>
          <w:sz w:val="20"/>
          <w:szCs w:val="20"/>
          <w:lang w:eastAsia="es-ES"/>
        </w:rPr>
        <w:t>10</w:t>
      </w:r>
      <w:r w:rsidRPr="00E0741E">
        <w:rPr>
          <w:rFonts w:ascii="Arial" w:hAnsi="Arial" w:cs="Arial"/>
          <w:color w:val="000000"/>
          <w:sz w:val="20"/>
          <w:szCs w:val="20"/>
          <w:lang w:eastAsia="es-ES"/>
        </w:rPr>
        <w:t xml:space="preserve">] </w:t>
      </w:r>
      <w:r w:rsidR="000D1810" w:rsidRPr="00E0741E">
        <w:rPr>
          <w:rFonts w:ascii="Arial" w:hAnsi="Arial" w:cs="Arial"/>
          <w:color w:val="000000"/>
          <w:sz w:val="20"/>
          <w:szCs w:val="20"/>
          <w:lang w:eastAsia="es-ES"/>
        </w:rPr>
        <w:t xml:space="preserve">Arzu, T., Sujan, M. A. K., Paul, D. K., Ahmad, T., Gulshan, K. R., Juliana, F. M., &amp; Hossain, M. S. (2019). Impact of infant and young child feeding (IYCF) counseling on practices and knowledge of mothers in rural areas. World Journal of Nutrition and Health, 7(1), 11–17. </w:t>
      </w:r>
      <w:hyperlink r:id="rId23" w:history="1">
        <w:r w:rsidR="007C7D79" w:rsidRPr="006B0E45">
          <w:rPr>
            <w:rStyle w:val="Hyperlink"/>
            <w:rFonts w:ascii="Arial" w:hAnsi="Arial" w:cs="Arial"/>
            <w:sz w:val="20"/>
            <w:szCs w:val="20"/>
            <w:lang w:eastAsia="es-ES"/>
          </w:rPr>
          <w:t>https://doi.org/10.12691/jnh-7-1-3</w:t>
        </w:r>
      </w:hyperlink>
    </w:p>
    <w:p w14:paraId="659E3E8F" w14:textId="2C4D68D5" w:rsidR="007C7D79" w:rsidRPr="007C7D79" w:rsidRDefault="007C7D79" w:rsidP="00075BF6">
      <w:pPr>
        <w:spacing w:before="240" w:line="276" w:lineRule="auto"/>
        <w:contextualSpacing/>
        <w:jc w:val="both"/>
        <w:rPr>
          <w:rFonts w:ascii="Arial" w:hAnsi="Arial" w:cs="Arial"/>
          <w:color w:val="000000"/>
          <w:sz w:val="20"/>
          <w:szCs w:val="20"/>
        </w:rPr>
      </w:pPr>
      <w:r w:rsidRPr="007C7D79">
        <w:rPr>
          <w:rFonts w:ascii="Arial" w:hAnsi="Arial" w:cs="Arial"/>
          <w:color w:val="000000"/>
          <w:sz w:val="20"/>
          <w:szCs w:val="20"/>
        </w:rPr>
        <w:t>[11] The Sphere Project: Humanitarian Charter &amp; Minimum Standard in Humanitarian Response (Recommendation on IYCF).</w:t>
      </w:r>
    </w:p>
    <w:p w14:paraId="1A0B0713" w14:textId="5869C828" w:rsidR="00252797" w:rsidRPr="00E0741E" w:rsidRDefault="000D1810" w:rsidP="00075BF6">
      <w:pPr>
        <w:spacing w:before="240" w:line="276" w:lineRule="auto"/>
        <w:contextualSpacing/>
        <w:jc w:val="both"/>
        <w:rPr>
          <w:rFonts w:ascii="Arial" w:hAnsi="Arial" w:cs="Arial"/>
          <w:color w:val="000000"/>
          <w:sz w:val="20"/>
          <w:szCs w:val="20"/>
          <w:lang w:eastAsia="es-ES"/>
        </w:rPr>
      </w:pPr>
      <w:r w:rsidRPr="007C7D79">
        <w:rPr>
          <w:rFonts w:ascii="Arial" w:hAnsi="Arial" w:cs="Arial"/>
          <w:color w:val="000000"/>
          <w:sz w:val="20"/>
          <w:szCs w:val="20"/>
          <w:lang w:eastAsia="es-ES"/>
        </w:rPr>
        <w:t>[1</w:t>
      </w:r>
      <w:r w:rsidR="007C7D79" w:rsidRPr="007C7D79">
        <w:rPr>
          <w:rFonts w:ascii="Arial" w:hAnsi="Arial" w:cs="Arial"/>
          <w:color w:val="000000"/>
          <w:sz w:val="20"/>
          <w:szCs w:val="20"/>
          <w:lang w:eastAsia="es-ES"/>
        </w:rPr>
        <w:t>2</w:t>
      </w:r>
      <w:r w:rsidRPr="007C7D79">
        <w:rPr>
          <w:rFonts w:ascii="Arial" w:hAnsi="Arial" w:cs="Arial"/>
          <w:color w:val="000000"/>
          <w:sz w:val="20"/>
          <w:szCs w:val="20"/>
          <w:lang w:eastAsia="es-ES"/>
        </w:rPr>
        <w:t>] Indicators for Assessing Infant and Young Child Feeding Practices: Conclusions of a Consensus Meeting</w:t>
      </w:r>
      <w:r w:rsidRPr="00E0741E">
        <w:rPr>
          <w:rFonts w:ascii="Arial" w:hAnsi="Arial" w:cs="Arial"/>
          <w:color w:val="000000"/>
          <w:sz w:val="20"/>
          <w:szCs w:val="20"/>
          <w:lang w:eastAsia="es-ES"/>
        </w:rPr>
        <w:t xml:space="preserve"> Held 6-8 November 2007 in Washington, DC, USA. World Health Organization, 2008. Available at:</w:t>
      </w:r>
      <w:r w:rsidR="00F02A63">
        <w:rPr>
          <w:rFonts w:ascii="Arial" w:hAnsi="Arial" w:cs="Arial"/>
          <w:color w:val="000000"/>
          <w:sz w:val="20"/>
          <w:szCs w:val="20"/>
          <w:lang w:eastAsia="es-ES"/>
        </w:rPr>
        <w:t xml:space="preserve"> </w:t>
      </w:r>
      <w:r w:rsidRPr="00E0741E">
        <w:rPr>
          <w:rFonts w:ascii="Arial" w:hAnsi="Arial" w:cs="Arial"/>
          <w:color w:val="000000"/>
          <w:sz w:val="20"/>
          <w:szCs w:val="20"/>
          <w:lang w:eastAsia="es-ES"/>
        </w:rPr>
        <w:t>http://whqlibdoc.who.int/publications/2008/9789241596664_eng.pdf (last accessed on Apr 29, 2012).</w:t>
      </w:r>
      <w:r w:rsidR="007916F2">
        <w:rPr>
          <w:rFonts w:ascii="Arial" w:hAnsi="Arial" w:cs="Arial"/>
          <w:color w:val="000000"/>
          <w:sz w:val="20"/>
          <w:szCs w:val="20"/>
          <w:lang w:eastAsia="es-ES"/>
        </w:rPr>
        <w:t xml:space="preserve"> </w:t>
      </w:r>
      <w:r w:rsidRPr="00E0741E">
        <w:rPr>
          <w:rFonts w:ascii="Arial" w:hAnsi="Arial" w:cs="Arial"/>
          <w:color w:val="000000"/>
          <w:sz w:val="20"/>
          <w:szCs w:val="20"/>
          <w:lang w:eastAsia="es-ES"/>
        </w:rPr>
        <w:t xml:space="preserve"> </w:t>
      </w:r>
    </w:p>
    <w:sectPr w:rsidR="00252797" w:rsidRPr="00E0741E" w:rsidSect="001C4DD8">
      <w:type w:val="continuous"/>
      <w:pgSz w:w="12240" w:h="15840"/>
      <w:pgMar w:top="1440" w:right="1440" w:bottom="1440" w:left="1440" w:header="706"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F540A" w14:textId="77777777" w:rsidR="00A36884" w:rsidRDefault="00A36884" w:rsidP="00B474BA">
      <w:pPr>
        <w:spacing w:after="0" w:line="240" w:lineRule="auto"/>
      </w:pPr>
      <w:r>
        <w:separator/>
      </w:r>
    </w:p>
  </w:endnote>
  <w:endnote w:type="continuationSeparator" w:id="0">
    <w:p w14:paraId="1A93548A" w14:textId="77777777" w:rsidR="00A36884" w:rsidRDefault="00A36884" w:rsidP="00B47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38B7D" w14:textId="77777777" w:rsidR="0054354C" w:rsidRDefault="005435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7292842"/>
      <w:docPartObj>
        <w:docPartGallery w:val="Page Numbers (Bottom of Page)"/>
        <w:docPartUnique/>
      </w:docPartObj>
    </w:sdtPr>
    <w:sdtEndPr/>
    <w:sdtContent>
      <w:p w14:paraId="2C810F60" w14:textId="7D4B5E14" w:rsidR="007929AE" w:rsidRDefault="007929AE">
        <w:pPr>
          <w:pStyle w:val="Footer"/>
          <w:jc w:val="right"/>
        </w:pPr>
        <w:r>
          <w:fldChar w:fldCharType="begin"/>
        </w:r>
        <w:r>
          <w:instrText>PAGE   \* MERGEFORMAT</w:instrText>
        </w:r>
        <w:r>
          <w:fldChar w:fldCharType="separate"/>
        </w:r>
        <w:r w:rsidR="007B2776" w:rsidRPr="007B2776">
          <w:rPr>
            <w:noProof/>
            <w:lang w:val="fr-FR"/>
          </w:rPr>
          <w:t>3</w:t>
        </w:r>
        <w:r>
          <w:fldChar w:fldCharType="end"/>
        </w:r>
      </w:p>
    </w:sdtContent>
  </w:sdt>
  <w:p w14:paraId="4FD8A611" w14:textId="77777777" w:rsidR="007929AE" w:rsidRDefault="007929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066A5" w14:textId="77777777" w:rsidR="0054354C" w:rsidRDefault="0054354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8083496"/>
      <w:docPartObj>
        <w:docPartGallery w:val="Page Numbers (Bottom of Page)"/>
        <w:docPartUnique/>
      </w:docPartObj>
    </w:sdtPr>
    <w:sdtEndPr/>
    <w:sdtContent>
      <w:p w14:paraId="0710EE39" w14:textId="161EEF89" w:rsidR="007929AE" w:rsidRDefault="007929AE">
        <w:pPr>
          <w:pStyle w:val="Footer"/>
          <w:jc w:val="right"/>
        </w:pPr>
        <w:r>
          <w:fldChar w:fldCharType="begin"/>
        </w:r>
        <w:r>
          <w:instrText>PAGE   \* MERGEFORMAT</w:instrText>
        </w:r>
        <w:r>
          <w:fldChar w:fldCharType="separate"/>
        </w:r>
        <w:r w:rsidR="007B2776" w:rsidRPr="007B2776">
          <w:rPr>
            <w:noProof/>
            <w:lang w:val="fr-FR"/>
          </w:rPr>
          <w:t>12</w:t>
        </w:r>
        <w:r>
          <w:fldChar w:fldCharType="end"/>
        </w:r>
      </w:p>
    </w:sdtContent>
  </w:sdt>
  <w:p w14:paraId="2F8FA2A7" w14:textId="77777777" w:rsidR="007929AE" w:rsidRDefault="007929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C41A6" w14:textId="77777777" w:rsidR="00A36884" w:rsidRDefault="00A36884" w:rsidP="00B474BA">
      <w:pPr>
        <w:spacing w:after="0" w:line="240" w:lineRule="auto"/>
      </w:pPr>
      <w:r>
        <w:separator/>
      </w:r>
    </w:p>
  </w:footnote>
  <w:footnote w:type="continuationSeparator" w:id="0">
    <w:p w14:paraId="57FACE9D" w14:textId="77777777" w:rsidR="00A36884" w:rsidRDefault="00A36884" w:rsidP="00B474BA">
      <w:pPr>
        <w:spacing w:after="0" w:line="240" w:lineRule="auto"/>
      </w:pPr>
      <w:r>
        <w:continuationSeparator/>
      </w:r>
    </w:p>
  </w:footnote>
  <w:footnote w:id="1">
    <w:p w14:paraId="5A5B5044" w14:textId="77777777" w:rsidR="007929AE" w:rsidRPr="00044C88" w:rsidRDefault="007929AE" w:rsidP="00876AC3">
      <w:pPr>
        <w:pStyle w:val="FootnoteText"/>
        <w:rPr>
          <w:lang w:val="en-US"/>
        </w:rPr>
      </w:pPr>
      <w:r>
        <w:rPr>
          <w:rStyle w:val="FootnoteReference"/>
        </w:rPr>
        <w:footnoteRef/>
      </w:r>
      <w:r>
        <w:t xml:space="preserve"> </w:t>
      </w:r>
      <w:hyperlink r:id="rId1" w:history="1">
        <w:r w:rsidRPr="00724AB6">
          <w:rPr>
            <w:rStyle w:val="Hyperlink"/>
          </w:rPr>
          <w:t>http://www.raosoft.com/samplesize.html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E4EC3" w14:textId="5903CF79" w:rsidR="007929AE" w:rsidRDefault="0054354C">
    <w:pPr>
      <w:pBdr>
        <w:top w:val="nil"/>
        <w:left w:val="nil"/>
        <w:bottom w:val="nil"/>
        <w:right w:val="nil"/>
        <w:between w:val="nil"/>
      </w:pBdr>
      <w:tabs>
        <w:tab w:val="center" w:pos="4680"/>
        <w:tab w:val="right" w:pos="9360"/>
      </w:tabs>
      <w:spacing w:after="0" w:line="240" w:lineRule="auto"/>
      <w:rPr>
        <w:color w:val="000000"/>
      </w:rPr>
    </w:pPr>
    <w:r>
      <w:rPr>
        <w:noProof/>
      </w:rPr>
      <w:pict w14:anchorId="373DCD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1236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C465F" w14:textId="2A4DAA1F" w:rsidR="007929AE" w:rsidRDefault="0054354C">
    <w:pPr>
      <w:pBdr>
        <w:top w:val="nil"/>
        <w:left w:val="nil"/>
        <w:bottom w:val="nil"/>
        <w:right w:val="nil"/>
        <w:between w:val="nil"/>
      </w:pBdr>
      <w:tabs>
        <w:tab w:val="center" w:pos="4680"/>
        <w:tab w:val="right" w:pos="9360"/>
      </w:tabs>
      <w:spacing w:after="0" w:line="240" w:lineRule="auto"/>
      <w:rPr>
        <w:color w:val="000000"/>
      </w:rPr>
    </w:pPr>
    <w:r>
      <w:rPr>
        <w:noProof/>
      </w:rPr>
      <w:pict w14:anchorId="7B41E7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1236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2F365" w14:textId="471CA059" w:rsidR="007929AE" w:rsidRDefault="0054354C">
    <w:pPr>
      <w:pBdr>
        <w:top w:val="nil"/>
        <w:left w:val="nil"/>
        <w:bottom w:val="nil"/>
        <w:right w:val="nil"/>
        <w:between w:val="nil"/>
      </w:pBdr>
      <w:tabs>
        <w:tab w:val="center" w:pos="4680"/>
        <w:tab w:val="right" w:pos="9360"/>
      </w:tabs>
      <w:spacing w:after="0" w:line="240" w:lineRule="auto"/>
      <w:rPr>
        <w:color w:val="000000"/>
      </w:rPr>
    </w:pPr>
    <w:r>
      <w:rPr>
        <w:noProof/>
      </w:rPr>
      <w:pict w14:anchorId="0DB07F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1235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B29A5" w14:textId="06DFE1C1" w:rsidR="007929AE" w:rsidRDefault="0054354C">
    <w:pPr>
      <w:pBdr>
        <w:top w:val="nil"/>
        <w:left w:val="nil"/>
        <w:bottom w:val="nil"/>
        <w:right w:val="nil"/>
        <w:between w:val="nil"/>
      </w:pBdr>
      <w:tabs>
        <w:tab w:val="center" w:pos="4680"/>
        <w:tab w:val="right" w:pos="9360"/>
      </w:tabs>
      <w:spacing w:after="0" w:line="240" w:lineRule="auto"/>
      <w:rPr>
        <w:color w:val="000000"/>
      </w:rPr>
    </w:pPr>
    <w:r>
      <w:rPr>
        <w:noProof/>
      </w:rPr>
      <w:pict w14:anchorId="01E9F1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12363" o:spid="_x0000_s2053" type="#_x0000_t136" style="position:absolute;margin-left:0;margin-top:0;width:555.6pt;height:104.1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0FCB5" w14:textId="4EBF4C7D" w:rsidR="007929AE" w:rsidRDefault="0054354C">
    <w:pPr>
      <w:pBdr>
        <w:top w:val="nil"/>
        <w:left w:val="nil"/>
        <w:bottom w:val="nil"/>
        <w:right w:val="nil"/>
        <w:between w:val="nil"/>
      </w:pBdr>
      <w:tabs>
        <w:tab w:val="center" w:pos="4680"/>
        <w:tab w:val="right" w:pos="9360"/>
      </w:tabs>
      <w:spacing w:after="0" w:line="240" w:lineRule="auto"/>
      <w:rPr>
        <w:color w:val="000000"/>
      </w:rPr>
    </w:pPr>
    <w:r>
      <w:rPr>
        <w:noProof/>
      </w:rPr>
      <w:pict w14:anchorId="2908B9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12364" o:spid="_x0000_s2054" type="#_x0000_t136" style="position:absolute;margin-left:0;margin-top:0;width:555.6pt;height:104.1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3EE5C" w14:textId="0CC75A9C" w:rsidR="007929AE" w:rsidRDefault="0054354C">
    <w:pPr>
      <w:pBdr>
        <w:top w:val="nil"/>
        <w:left w:val="nil"/>
        <w:bottom w:val="nil"/>
        <w:right w:val="nil"/>
        <w:between w:val="nil"/>
      </w:pBdr>
      <w:tabs>
        <w:tab w:val="center" w:pos="4680"/>
        <w:tab w:val="right" w:pos="9360"/>
      </w:tabs>
      <w:spacing w:after="0" w:line="240" w:lineRule="auto"/>
      <w:rPr>
        <w:color w:val="000000"/>
      </w:rPr>
    </w:pPr>
    <w:r>
      <w:rPr>
        <w:noProof/>
      </w:rPr>
      <w:pict w14:anchorId="573E51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12362" o:spid="_x0000_s2052" type="#_x0000_t136" style="position:absolute;margin-left:0;margin-top:0;width:555.6pt;height:104.1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A1DC6"/>
    <w:multiLevelType w:val="hybridMultilevel"/>
    <w:tmpl w:val="B59A6C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BE4B2D"/>
    <w:multiLevelType w:val="hybridMultilevel"/>
    <w:tmpl w:val="9ECC9DB0"/>
    <w:lvl w:ilvl="0" w:tplc="8860741A">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143FF"/>
    <w:multiLevelType w:val="hybridMultilevel"/>
    <w:tmpl w:val="A9C0ACCE"/>
    <w:lvl w:ilvl="0" w:tplc="040C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23937B6"/>
    <w:multiLevelType w:val="hybridMultilevel"/>
    <w:tmpl w:val="E3D02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FA5F6B"/>
    <w:multiLevelType w:val="hybridMultilevel"/>
    <w:tmpl w:val="4C082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0E33E2"/>
    <w:multiLevelType w:val="hybridMultilevel"/>
    <w:tmpl w:val="42148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AA1FD4"/>
    <w:multiLevelType w:val="hybridMultilevel"/>
    <w:tmpl w:val="5ADC1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B93A28"/>
    <w:multiLevelType w:val="hybridMultilevel"/>
    <w:tmpl w:val="823E0F70"/>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9996F93"/>
    <w:multiLevelType w:val="multilevel"/>
    <w:tmpl w:val="5178C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B4C2453"/>
    <w:multiLevelType w:val="hybridMultilevel"/>
    <w:tmpl w:val="8690B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5224F0"/>
    <w:multiLevelType w:val="multilevel"/>
    <w:tmpl w:val="73DC39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E101214"/>
    <w:multiLevelType w:val="hybridMultilevel"/>
    <w:tmpl w:val="7AD22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9413D1"/>
    <w:multiLevelType w:val="multilevel"/>
    <w:tmpl w:val="D046C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FA2D7E"/>
    <w:multiLevelType w:val="hybridMultilevel"/>
    <w:tmpl w:val="101A05BC"/>
    <w:lvl w:ilvl="0" w:tplc="8860741A">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623F5E"/>
    <w:multiLevelType w:val="hybridMultilevel"/>
    <w:tmpl w:val="8D48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0E6C30"/>
    <w:multiLevelType w:val="hybridMultilevel"/>
    <w:tmpl w:val="8682C66C"/>
    <w:lvl w:ilvl="0" w:tplc="040C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67917A1C"/>
    <w:multiLevelType w:val="multilevel"/>
    <w:tmpl w:val="E6C82808"/>
    <w:lvl w:ilvl="0">
      <w:start w:val="1"/>
      <w:numFmt w:val="decimal"/>
      <w:lvlText w:val="%1."/>
      <w:lvlJc w:val="left"/>
      <w:pPr>
        <w:ind w:left="720" w:hanging="360"/>
      </w:pPr>
      <w:rPr>
        <w:rFonts w:hint="default"/>
        <w:b/>
        <w:bCs/>
      </w:rPr>
    </w:lvl>
    <w:lvl w:ilvl="1">
      <w:start w:val="1"/>
      <w:numFmt w:val="decimal"/>
      <w:isLgl/>
      <w:lvlText w:val="%1.%2."/>
      <w:lvlJc w:val="left"/>
      <w:pPr>
        <w:ind w:left="380" w:hanging="380"/>
      </w:pPr>
      <w:rPr>
        <w:rFonts w:ascii="Arial" w:hAnsi="Arial" w:cs="Arial" w:hint="default"/>
        <w:b/>
        <w:color w:val="000000" w:themeColor="text1"/>
        <w:w w:val="100"/>
      </w:rPr>
    </w:lvl>
    <w:lvl w:ilvl="2">
      <w:start w:val="1"/>
      <w:numFmt w:val="decimal"/>
      <w:isLgl/>
      <w:lvlText w:val="%1.%2.%3."/>
      <w:lvlJc w:val="left"/>
      <w:pPr>
        <w:ind w:left="1080" w:hanging="720"/>
      </w:pPr>
      <w:rPr>
        <w:rFonts w:ascii="Trebuchet MS" w:hAnsi="Trebuchet MS" w:cs="Trebuchet MS" w:hint="default"/>
        <w:b/>
        <w:color w:val="000000" w:themeColor="text1"/>
        <w:w w:val="100"/>
        <w:sz w:val="20"/>
        <w:szCs w:val="20"/>
      </w:rPr>
    </w:lvl>
    <w:lvl w:ilvl="3">
      <w:start w:val="1"/>
      <w:numFmt w:val="decimal"/>
      <w:isLgl/>
      <w:lvlText w:val="%1.%2.%3.%4."/>
      <w:lvlJc w:val="left"/>
      <w:pPr>
        <w:ind w:left="1080" w:hanging="720"/>
      </w:pPr>
      <w:rPr>
        <w:rFonts w:ascii="Trebuchet MS" w:hAnsi="Trebuchet MS" w:cs="Trebuchet MS" w:hint="default"/>
        <w:b/>
        <w:color w:val="000000" w:themeColor="text1"/>
        <w:w w:val="100"/>
      </w:rPr>
    </w:lvl>
    <w:lvl w:ilvl="4">
      <w:start w:val="1"/>
      <w:numFmt w:val="decimal"/>
      <w:isLgl/>
      <w:lvlText w:val="%1.%2.%3.%4.%5."/>
      <w:lvlJc w:val="left"/>
      <w:pPr>
        <w:ind w:left="1440" w:hanging="1080"/>
      </w:pPr>
      <w:rPr>
        <w:rFonts w:ascii="Trebuchet MS" w:hAnsi="Trebuchet MS" w:cs="Trebuchet MS" w:hint="default"/>
        <w:b/>
        <w:color w:val="000000" w:themeColor="text1"/>
        <w:w w:val="100"/>
      </w:rPr>
    </w:lvl>
    <w:lvl w:ilvl="5">
      <w:start w:val="1"/>
      <w:numFmt w:val="decimal"/>
      <w:isLgl/>
      <w:lvlText w:val="%1.%2.%3.%4.%5.%6."/>
      <w:lvlJc w:val="left"/>
      <w:pPr>
        <w:ind w:left="1440" w:hanging="1080"/>
      </w:pPr>
      <w:rPr>
        <w:rFonts w:ascii="Trebuchet MS" w:hAnsi="Trebuchet MS" w:cs="Trebuchet MS" w:hint="default"/>
        <w:b/>
        <w:color w:val="000000" w:themeColor="text1"/>
        <w:w w:val="100"/>
      </w:rPr>
    </w:lvl>
    <w:lvl w:ilvl="6">
      <w:start w:val="1"/>
      <w:numFmt w:val="decimal"/>
      <w:isLgl/>
      <w:lvlText w:val="%1.%2.%3.%4.%5.%6.%7."/>
      <w:lvlJc w:val="left"/>
      <w:pPr>
        <w:ind w:left="1440" w:hanging="1080"/>
      </w:pPr>
      <w:rPr>
        <w:rFonts w:ascii="Trebuchet MS" w:hAnsi="Trebuchet MS" w:cs="Trebuchet MS" w:hint="default"/>
        <w:b/>
        <w:color w:val="000000" w:themeColor="text1"/>
        <w:w w:val="100"/>
      </w:rPr>
    </w:lvl>
    <w:lvl w:ilvl="7">
      <w:start w:val="1"/>
      <w:numFmt w:val="decimal"/>
      <w:isLgl/>
      <w:lvlText w:val="%1.%2.%3.%4.%5.%6.%7.%8."/>
      <w:lvlJc w:val="left"/>
      <w:pPr>
        <w:ind w:left="1800" w:hanging="1440"/>
      </w:pPr>
      <w:rPr>
        <w:rFonts w:ascii="Trebuchet MS" w:hAnsi="Trebuchet MS" w:cs="Trebuchet MS" w:hint="default"/>
        <w:b/>
        <w:color w:val="000000" w:themeColor="text1"/>
        <w:w w:val="100"/>
      </w:rPr>
    </w:lvl>
    <w:lvl w:ilvl="8">
      <w:start w:val="1"/>
      <w:numFmt w:val="decimal"/>
      <w:isLgl/>
      <w:lvlText w:val="%1.%2.%3.%4.%5.%6.%7.%8.%9."/>
      <w:lvlJc w:val="left"/>
      <w:pPr>
        <w:ind w:left="1800" w:hanging="1440"/>
      </w:pPr>
      <w:rPr>
        <w:rFonts w:ascii="Trebuchet MS" w:hAnsi="Trebuchet MS" w:cs="Trebuchet MS" w:hint="default"/>
        <w:b/>
        <w:color w:val="000000" w:themeColor="text1"/>
        <w:w w:val="100"/>
      </w:rPr>
    </w:lvl>
  </w:abstractNum>
  <w:num w:numId="1">
    <w:abstractNumId w:val="8"/>
  </w:num>
  <w:num w:numId="2">
    <w:abstractNumId w:val="10"/>
  </w:num>
  <w:num w:numId="3">
    <w:abstractNumId w:val="7"/>
  </w:num>
  <w:num w:numId="4">
    <w:abstractNumId w:val="0"/>
  </w:num>
  <w:num w:numId="5">
    <w:abstractNumId w:val="2"/>
  </w:num>
  <w:num w:numId="6">
    <w:abstractNumId w:val="15"/>
  </w:num>
  <w:num w:numId="7">
    <w:abstractNumId w:val="11"/>
  </w:num>
  <w:num w:numId="8">
    <w:abstractNumId w:val="6"/>
  </w:num>
  <w:num w:numId="9">
    <w:abstractNumId w:val="9"/>
  </w:num>
  <w:num w:numId="10">
    <w:abstractNumId w:val="14"/>
  </w:num>
  <w:num w:numId="11">
    <w:abstractNumId w:val="5"/>
  </w:num>
  <w:num w:numId="12">
    <w:abstractNumId w:val="4"/>
  </w:num>
  <w:num w:numId="13">
    <w:abstractNumId w:val="3"/>
  </w:num>
  <w:num w:numId="14">
    <w:abstractNumId w:val="1"/>
  </w:num>
  <w:num w:numId="15">
    <w:abstractNumId w:val="12"/>
  </w:num>
  <w:num w:numId="16">
    <w:abstractNumId w:val="13"/>
  </w:num>
  <w:num w:numId="17">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4BA"/>
    <w:rsid w:val="000015A0"/>
    <w:rsid w:val="000025B9"/>
    <w:rsid w:val="00002DC1"/>
    <w:rsid w:val="00003CB1"/>
    <w:rsid w:val="000046D5"/>
    <w:rsid w:val="000051ED"/>
    <w:rsid w:val="00006338"/>
    <w:rsid w:val="0000641F"/>
    <w:rsid w:val="0000787F"/>
    <w:rsid w:val="00007E96"/>
    <w:rsid w:val="000113EA"/>
    <w:rsid w:val="00014DE1"/>
    <w:rsid w:val="00022457"/>
    <w:rsid w:val="00022FFA"/>
    <w:rsid w:val="00024DF1"/>
    <w:rsid w:val="00025556"/>
    <w:rsid w:val="00031263"/>
    <w:rsid w:val="00031D8F"/>
    <w:rsid w:val="00034DF2"/>
    <w:rsid w:val="00035051"/>
    <w:rsid w:val="000356A2"/>
    <w:rsid w:val="00036C06"/>
    <w:rsid w:val="00036D48"/>
    <w:rsid w:val="000373EB"/>
    <w:rsid w:val="000377D1"/>
    <w:rsid w:val="00037A96"/>
    <w:rsid w:val="00040EE6"/>
    <w:rsid w:val="00042823"/>
    <w:rsid w:val="000432AD"/>
    <w:rsid w:val="00043380"/>
    <w:rsid w:val="0004423D"/>
    <w:rsid w:val="0004556B"/>
    <w:rsid w:val="0004568A"/>
    <w:rsid w:val="00046097"/>
    <w:rsid w:val="000467FA"/>
    <w:rsid w:val="00050E72"/>
    <w:rsid w:val="00051D77"/>
    <w:rsid w:val="00051D95"/>
    <w:rsid w:val="00051F7E"/>
    <w:rsid w:val="000523AB"/>
    <w:rsid w:val="000533C4"/>
    <w:rsid w:val="000548F6"/>
    <w:rsid w:val="00054923"/>
    <w:rsid w:val="00054BEF"/>
    <w:rsid w:val="000600E1"/>
    <w:rsid w:val="00060E9D"/>
    <w:rsid w:val="000610FD"/>
    <w:rsid w:val="00061291"/>
    <w:rsid w:val="00062AD9"/>
    <w:rsid w:val="00062CE8"/>
    <w:rsid w:val="00063226"/>
    <w:rsid w:val="00065565"/>
    <w:rsid w:val="00067190"/>
    <w:rsid w:val="00067A07"/>
    <w:rsid w:val="00070770"/>
    <w:rsid w:val="00070E0A"/>
    <w:rsid w:val="00071721"/>
    <w:rsid w:val="00071C60"/>
    <w:rsid w:val="00072B28"/>
    <w:rsid w:val="00072C60"/>
    <w:rsid w:val="000730C8"/>
    <w:rsid w:val="00074A7F"/>
    <w:rsid w:val="00075BF6"/>
    <w:rsid w:val="00075EBF"/>
    <w:rsid w:val="00076513"/>
    <w:rsid w:val="00077669"/>
    <w:rsid w:val="00081B84"/>
    <w:rsid w:val="00081F5F"/>
    <w:rsid w:val="00083C70"/>
    <w:rsid w:val="000840C3"/>
    <w:rsid w:val="000850FF"/>
    <w:rsid w:val="000864A4"/>
    <w:rsid w:val="00090066"/>
    <w:rsid w:val="00091F1E"/>
    <w:rsid w:val="000920C9"/>
    <w:rsid w:val="00095915"/>
    <w:rsid w:val="00095993"/>
    <w:rsid w:val="00096F38"/>
    <w:rsid w:val="000A1F59"/>
    <w:rsid w:val="000A1FAF"/>
    <w:rsid w:val="000A2EC4"/>
    <w:rsid w:val="000A4744"/>
    <w:rsid w:val="000A6D55"/>
    <w:rsid w:val="000B03C0"/>
    <w:rsid w:val="000B07DC"/>
    <w:rsid w:val="000B2282"/>
    <w:rsid w:val="000B2FE5"/>
    <w:rsid w:val="000B44C5"/>
    <w:rsid w:val="000B5774"/>
    <w:rsid w:val="000B691B"/>
    <w:rsid w:val="000C2298"/>
    <w:rsid w:val="000C269D"/>
    <w:rsid w:val="000C4744"/>
    <w:rsid w:val="000D017D"/>
    <w:rsid w:val="000D0C59"/>
    <w:rsid w:val="000D1810"/>
    <w:rsid w:val="000D1E85"/>
    <w:rsid w:val="000D44DD"/>
    <w:rsid w:val="000D6466"/>
    <w:rsid w:val="000D6783"/>
    <w:rsid w:val="000D6C9D"/>
    <w:rsid w:val="000E2460"/>
    <w:rsid w:val="000E406C"/>
    <w:rsid w:val="000E4827"/>
    <w:rsid w:val="000E4A85"/>
    <w:rsid w:val="000E5A7D"/>
    <w:rsid w:val="000E6812"/>
    <w:rsid w:val="000E7527"/>
    <w:rsid w:val="000F17CD"/>
    <w:rsid w:val="000F223D"/>
    <w:rsid w:val="000F296D"/>
    <w:rsid w:val="000F64ED"/>
    <w:rsid w:val="00100515"/>
    <w:rsid w:val="0010137D"/>
    <w:rsid w:val="001016DE"/>
    <w:rsid w:val="001026D7"/>
    <w:rsid w:val="00103EFB"/>
    <w:rsid w:val="0010629B"/>
    <w:rsid w:val="00106B86"/>
    <w:rsid w:val="00106C82"/>
    <w:rsid w:val="001076B5"/>
    <w:rsid w:val="00114084"/>
    <w:rsid w:val="001155B0"/>
    <w:rsid w:val="00116757"/>
    <w:rsid w:val="00117111"/>
    <w:rsid w:val="0011773B"/>
    <w:rsid w:val="001225B4"/>
    <w:rsid w:val="00123ADE"/>
    <w:rsid w:val="00123C30"/>
    <w:rsid w:val="00125D7C"/>
    <w:rsid w:val="00125E12"/>
    <w:rsid w:val="00126467"/>
    <w:rsid w:val="001344CB"/>
    <w:rsid w:val="00136402"/>
    <w:rsid w:val="00136EA7"/>
    <w:rsid w:val="00137B11"/>
    <w:rsid w:val="00143539"/>
    <w:rsid w:val="00144113"/>
    <w:rsid w:val="001504AE"/>
    <w:rsid w:val="00150D85"/>
    <w:rsid w:val="00156005"/>
    <w:rsid w:val="00156182"/>
    <w:rsid w:val="00157402"/>
    <w:rsid w:val="00157D4E"/>
    <w:rsid w:val="0016051B"/>
    <w:rsid w:val="001641F1"/>
    <w:rsid w:val="00167327"/>
    <w:rsid w:val="00167A46"/>
    <w:rsid w:val="00170EA1"/>
    <w:rsid w:val="0017150A"/>
    <w:rsid w:val="00172B39"/>
    <w:rsid w:val="00175330"/>
    <w:rsid w:val="00176F14"/>
    <w:rsid w:val="001808EA"/>
    <w:rsid w:val="00180BC2"/>
    <w:rsid w:val="00181375"/>
    <w:rsid w:val="00181A65"/>
    <w:rsid w:val="00182973"/>
    <w:rsid w:val="001834FB"/>
    <w:rsid w:val="00183DFF"/>
    <w:rsid w:val="00185017"/>
    <w:rsid w:val="001858D8"/>
    <w:rsid w:val="00190E35"/>
    <w:rsid w:val="00192C19"/>
    <w:rsid w:val="00195E39"/>
    <w:rsid w:val="001A084A"/>
    <w:rsid w:val="001A1AAF"/>
    <w:rsid w:val="001A1DEE"/>
    <w:rsid w:val="001A3E45"/>
    <w:rsid w:val="001A48D3"/>
    <w:rsid w:val="001A5A44"/>
    <w:rsid w:val="001B1076"/>
    <w:rsid w:val="001B17AB"/>
    <w:rsid w:val="001B31ED"/>
    <w:rsid w:val="001B43DB"/>
    <w:rsid w:val="001B6694"/>
    <w:rsid w:val="001C05B4"/>
    <w:rsid w:val="001C1D8D"/>
    <w:rsid w:val="001C27F4"/>
    <w:rsid w:val="001C4DD8"/>
    <w:rsid w:val="001C587F"/>
    <w:rsid w:val="001C7425"/>
    <w:rsid w:val="001D0A02"/>
    <w:rsid w:val="001D1819"/>
    <w:rsid w:val="001D1899"/>
    <w:rsid w:val="001D1AF8"/>
    <w:rsid w:val="001D1F07"/>
    <w:rsid w:val="001D2C8A"/>
    <w:rsid w:val="001D3213"/>
    <w:rsid w:val="001D4360"/>
    <w:rsid w:val="001D6DE4"/>
    <w:rsid w:val="001D7061"/>
    <w:rsid w:val="001D7DEC"/>
    <w:rsid w:val="001E2492"/>
    <w:rsid w:val="001E37EC"/>
    <w:rsid w:val="001E384A"/>
    <w:rsid w:val="001E56C6"/>
    <w:rsid w:val="001E784B"/>
    <w:rsid w:val="001F0AE9"/>
    <w:rsid w:val="001F1026"/>
    <w:rsid w:val="001F1C86"/>
    <w:rsid w:val="001F2109"/>
    <w:rsid w:val="001F3D5A"/>
    <w:rsid w:val="001F4435"/>
    <w:rsid w:val="001F48C4"/>
    <w:rsid w:val="001F59BD"/>
    <w:rsid w:val="001F5C72"/>
    <w:rsid w:val="001F792E"/>
    <w:rsid w:val="001F7CD2"/>
    <w:rsid w:val="00201608"/>
    <w:rsid w:val="00201930"/>
    <w:rsid w:val="00201ACF"/>
    <w:rsid w:val="00202252"/>
    <w:rsid w:val="00202361"/>
    <w:rsid w:val="00202F28"/>
    <w:rsid w:val="002030BE"/>
    <w:rsid w:val="002036D6"/>
    <w:rsid w:val="00203E05"/>
    <w:rsid w:val="0020431D"/>
    <w:rsid w:val="0020506F"/>
    <w:rsid w:val="00206464"/>
    <w:rsid w:val="0020758B"/>
    <w:rsid w:val="00207601"/>
    <w:rsid w:val="002104A2"/>
    <w:rsid w:val="00213BD3"/>
    <w:rsid w:val="00215636"/>
    <w:rsid w:val="002204BE"/>
    <w:rsid w:val="00221AD2"/>
    <w:rsid w:val="002224AF"/>
    <w:rsid w:val="00222BB2"/>
    <w:rsid w:val="00223690"/>
    <w:rsid w:val="00225A28"/>
    <w:rsid w:val="00226304"/>
    <w:rsid w:val="002309A6"/>
    <w:rsid w:val="002309EC"/>
    <w:rsid w:val="00231969"/>
    <w:rsid w:val="002323B6"/>
    <w:rsid w:val="002324AE"/>
    <w:rsid w:val="00233F33"/>
    <w:rsid w:val="00236CA4"/>
    <w:rsid w:val="00236CB7"/>
    <w:rsid w:val="00237717"/>
    <w:rsid w:val="00240A1F"/>
    <w:rsid w:val="00240CA8"/>
    <w:rsid w:val="00240D1E"/>
    <w:rsid w:val="00242219"/>
    <w:rsid w:val="00243348"/>
    <w:rsid w:val="00245BF6"/>
    <w:rsid w:val="00246788"/>
    <w:rsid w:val="00247584"/>
    <w:rsid w:val="00250C73"/>
    <w:rsid w:val="002515B6"/>
    <w:rsid w:val="00251A13"/>
    <w:rsid w:val="00252797"/>
    <w:rsid w:val="00252809"/>
    <w:rsid w:val="00254393"/>
    <w:rsid w:val="00254A89"/>
    <w:rsid w:val="00254C34"/>
    <w:rsid w:val="00254CFC"/>
    <w:rsid w:val="00254D6E"/>
    <w:rsid w:val="00256E13"/>
    <w:rsid w:val="00261DFA"/>
    <w:rsid w:val="00264141"/>
    <w:rsid w:val="002656B3"/>
    <w:rsid w:val="00265B9C"/>
    <w:rsid w:val="002700E0"/>
    <w:rsid w:val="0027162C"/>
    <w:rsid w:val="00271793"/>
    <w:rsid w:val="00273DFD"/>
    <w:rsid w:val="0027477E"/>
    <w:rsid w:val="00274D7C"/>
    <w:rsid w:val="00275CF2"/>
    <w:rsid w:val="00276C87"/>
    <w:rsid w:val="00282900"/>
    <w:rsid w:val="0028453C"/>
    <w:rsid w:val="00285200"/>
    <w:rsid w:val="00285B41"/>
    <w:rsid w:val="00286AC2"/>
    <w:rsid w:val="00287146"/>
    <w:rsid w:val="002872DA"/>
    <w:rsid w:val="00287A08"/>
    <w:rsid w:val="00287AF0"/>
    <w:rsid w:val="0029036A"/>
    <w:rsid w:val="00291194"/>
    <w:rsid w:val="002941F6"/>
    <w:rsid w:val="00294A24"/>
    <w:rsid w:val="00296D96"/>
    <w:rsid w:val="002A08CA"/>
    <w:rsid w:val="002A4392"/>
    <w:rsid w:val="002A44A7"/>
    <w:rsid w:val="002A4529"/>
    <w:rsid w:val="002A5763"/>
    <w:rsid w:val="002B14D8"/>
    <w:rsid w:val="002B19A0"/>
    <w:rsid w:val="002B3FD8"/>
    <w:rsid w:val="002B48EC"/>
    <w:rsid w:val="002C36C0"/>
    <w:rsid w:val="002C401D"/>
    <w:rsid w:val="002C5782"/>
    <w:rsid w:val="002C5B6B"/>
    <w:rsid w:val="002C6412"/>
    <w:rsid w:val="002C6607"/>
    <w:rsid w:val="002C773C"/>
    <w:rsid w:val="002C7D14"/>
    <w:rsid w:val="002D2C9F"/>
    <w:rsid w:val="002D34BF"/>
    <w:rsid w:val="002D4782"/>
    <w:rsid w:val="002D586D"/>
    <w:rsid w:val="002D5915"/>
    <w:rsid w:val="002D5EA0"/>
    <w:rsid w:val="002D718D"/>
    <w:rsid w:val="002E02B9"/>
    <w:rsid w:val="002E041C"/>
    <w:rsid w:val="002E178D"/>
    <w:rsid w:val="002E3019"/>
    <w:rsid w:val="002E3A9D"/>
    <w:rsid w:val="002E3CD2"/>
    <w:rsid w:val="002F19BF"/>
    <w:rsid w:val="002F1E07"/>
    <w:rsid w:val="002F308E"/>
    <w:rsid w:val="002F41AF"/>
    <w:rsid w:val="002F6060"/>
    <w:rsid w:val="002F7630"/>
    <w:rsid w:val="003016D3"/>
    <w:rsid w:val="00302F46"/>
    <w:rsid w:val="00303597"/>
    <w:rsid w:val="00304B29"/>
    <w:rsid w:val="00304D80"/>
    <w:rsid w:val="00306620"/>
    <w:rsid w:val="00306D1E"/>
    <w:rsid w:val="0030797C"/>
    <w:rsid w:val="003100BC"/>
    <w:rsid w:val="0031072D"/>
    <w:rsid w:val="00311C4F"/>
    <w:rsid w:val="00321D5A"/>
    <w:rsid w:val="00323578"/>
    <w:rsid w:val="003244F0"/>
    <w:rsid w:val="00327933"/>
    <w:rsid w:val="00330E1E"/>
    <w:rsid w:val="00333AF1"/>
    <w:rsid w:val="00333B1D"/>
    <w:rsid w:val="003342A8"/>
    <w:rsid w:val="00334A63"/>
    <w:rsid w:val="003358DF"/>
    <w:rsid w:val="00335F65"/>
    <w:rsid w:val="00340403"/>
    <w:rsid w:val="00340D5B"/>
    <w:rsid w:val="00342157"/>
    <w:rsid w:val="003422B2"/>
    <w:rsid w:val="00343532"/>
    <w:rsid w:val="00344709"/>
    <w:rsid w:val="003449C3"/>
    <w:rsid w:val="00346002"/>
    <w:rsid w:val="00347727"/>
    <w:rsid w:val="003510A0"/>
    <w:rsid w:val="00351890"/>
    <w:rsid w:val="00353B6E"/>
    <w:rsid w:val="00355ADE"/>
    <w:rsid w:val="00356C5B"/>
    <w:rsid w:val="00357AA1"/>
    <w:rsid w:val="00357DDD"/>
    <w:rsid w:val="0036104E"/>
    <w:rsid w:val="00362B57"/>
    <w:rsid w:val="00362F94"/>
    <w:rsid w:val="00364E7A"/>
    <w:rsid w:val="0036635A"/>
    <w:rsid w:val="0036651E"/>
    <w:rsid w:val="0036723E"/>
    <w:rsid w:val="0037230B"/>
    <w:rsid w:val="00374D90"/>
    <w:rsid w:val="00375971"/>
    <w:rsid w:val="00375A24"/>
    <w:rsid w:val="00375C92"/>
    <w:rsid w:val="00376196"/>
    <w:rsid w:val="00376A1E"/>
    <w:rsid w:val="003771BA"/>
    <w:rsid w:val="003775D3"/>
    <w:rsid w:val="00377A62"/>
    <w:rsid w:val="003808C4"/>
    <w:rsid w:val="00381D26"/>
    <w:rsid w:val="003825F6"/>
    <w:rsid w:val="0038263E"/>
    <w:rsid w:val="003832DB"/>
    <w:rsid w:val="00383E38"/>
    <w:rsid w:val="003844DC"/>
    <w:rsid w:val="003846C3"/>
    <w:rsid w:val="00386B21"/>
    <w:rsid w:val="00390B7A"/>
    <w:rsid w:val="00391839"/>
    <w:rsid w:val="003939DC"/>
    <w:rsid w:val="00395D95"/>
    <w:rsid w:val="003960A0"/>
    <w:rsid w:val="003964DA"/>
    <w:rsid w:val="003A0121"/>
    <w:rsid w:val="003A07F7"/>
    <w:rsid w:val="003A0A18"/>
    <w:rsid w:val="003A15BC"/>
    <w:rsid w:val="003A209A"/>
    <w:rsid w:val="003A4693"/>
    <w:rsid w:val="003B023B"/>
    <w:rsid w:val="003B130F"/>
    <w:rsid w:val="003B4995"/>
    <w:rsid w:val="003B6156"/>
    <w:rsid w:val="003B7CF7"/>
    <w:rsid w:val="003C0050"/>
    <w:rsid w:val="003C01C3"/>
    <w:rsid w:val="003C2F66"/>
    <w:rsid w:val="003C4C53"/>
    <w:rsid w:val="003C5964"/>
    <w:rsid w:val="003C6E84"/>
    <w:rsid w:val="003C7FA5"/>
    <w:rsid w:val="003D0A98"/>
    <w:rsid w:val="003D416D"/>
    <w:rsid w:val="003D4869"/>
    <w:rsid w:val="003D65AA"/>
    <w:rsid w:val="003D6C5A"/>
    <w:rsid w:val="003E0C8A"/>
    <w:rsid w:val="003E13EB"/>
    <w:rsid w:val="003E2770"/>
    <w:rsid w:val="003E2792"/>
    <w:rsid w:val="003E2F3C"/>
    <w:rsid w:val="003E407E"/>
    <w:rsid w:val="003E4912"/>
    <w:rsid w:val="003E49A6"/>
    <w:rsid w:val="003E5397"/>
    <w:rsid w:val="003E5BAA"/>
    <w:rsid w:val="003E7601"/>
    <w:rsid w:val="003E79DA"/>
    <w:rsid w:val="003F15DD"/>
    <w:rsid w:val="003F2714"/>
    <w:rsid w:val="003F4068"/>
    <w:rsid w:val="003F4177"/>
    <w:rsid w:val="003F552A"/>
    <w:rsid w:val="003F571C"/>
    <w:rsid w:val="003F73A1"/>
    <w:rsid w:val="00400B51"/>
    <w:rsid w:val="00402F5C"/>
    <w:rsid w:val="00403202"/>
    <w:rsid w:val="004052DE"/>
    <w:rsid w:val="004066A3"/>
    <w:rsid w:val="00407CE7"/>
    <w:rsid w:val="004103C2"/>
    <w:rsid w:val="004117AC"/>
    <w:rsid w:val="00413917"/>
    <w:rsid w:val="00417DB4"/>
    <w:rsid w:val="00421BA7"/>
    <w:rsid w:val="00424C77"/>
    <w:rsid w:val="00425C61"/>
    <w:rsid w:val="0042646E"/>
    <w:rsid w:val="0043001F"/>
    <w:rsid w:val="00431EE4"/>
    <w:rsid w:val="00432B37"/>
    <w:rsid w:val="00432F13"/>
    <w:rsid w:val="00435CD0"/>
    <w:rsid w:val="00436AD3"/>
    <w:rsid w:val="00437DC8"/>
    <w:rsid w:val="00440402"/>
    <w:rsid w:val="00440BF2"/>
    <w:rsid w:val="00440C77"/>
    <w:rsid w:val="004412FE"/>
    <w:rsid w:val="004417FB"/>
    <w:rsid w:val="00442132"/>
    <w:rsid w:val="0044228D"/>
    <w:rsid w:val="00443264"/>
    <w:rsid w:val="004438A9"/>
    <w:rsid w:val="00443DD8"/>
    <w:rsid w:val="004440A5"/>
    <w:rsid w:val="0044462F"/>
    <w:rsid w:val="0044520F"/>
    <w:rsid w:val="004457B1"/>
    <w:rsid w:val="004469DD"/>
    <w:rsid w:val="00452ED4"/>
    <w:rsid w:val="00453298"/>
    <w:rsid w:val="00453F0F"/>
    <w:rsid w:val="0045690C"/>
    <w:rsid w:val="00456C74"/>
    <w:rsid w:val="00456CB8"/>
    <w:rsid w:val="00457147"/>
    <w:rsid w:val="0045718F"/>
    <w:rsid w:val="004576C0"/>
    <w:rsid w:val="00457AFC"/>
    <w:rsid w:val="00460BE8"/>
    <w:rsid w:val="0046146B"/>
    <w:rsid w:val="00461B4F"/>
    <w:rsid w:val="00463A5E"/>
    <w:rsid w:val="00463E0F"/>
    <w:rsid w:val="00464512"/>
    <w:rsid w:val="00464A43"/>
    <w:rsid w:val="00467BF9"/>
    <w:rsid w:val="00470737"/>
    <w:rsid w:val="00470DD2"/>
    <w:rsid w:val="00470E43"/>
    <w:rsid w:val="00471D86"/>
    <w:rsid w:val="0047201E"/>
    <w:rsid w:val="004726AE"/>
    <w:rsid w:val="004738F1"/>
    <w:rsid w:val="00474F68"/>
    <w:rsid w:val="00475B43"/>
    <w:rsid w:val="00476A01"/>
    <w:rsid w:val="00482730"/>
    <w:rsid w:val="00485D2E"/>
    <w:rsid w:val="00487142"/>
    <w:rsid w:val="00487CDC"/>
    <w:rsid w:val="004903E8"/>
    <w:rsid w:val="004906BD"/>
    <w:rsid w:val="00493B3F"/>
    <w:rsid w:val="0049784E"/>
    <w:rsid w:val="00497C01"/>
    <w:rsid w:val="004A1213"/>
    <w:rsid w:val="004A148D"/>
    <w:rsid w:val="004A1700"/>
    <w:rsid w:val="004A2D3E"/>
    <w:rsid w:val="004A2F4C"/>
    <w:rsid w:val="004A3C4B"/>
    <w:rsid w:val="004A555C"/>
    <w:rsid w:val="004A67FD"/>
    <w:rsid w:val="004A6BF4"/>
    <w:rsid w:val="004B056B"/>
    <w:rsid w:val="004B0ADA"/>
    <w:rsid w:val="004B432E"/>
    <w:rsid w:val="004B5123"/>
    <w:rsid w:val="004B6A89"/>
    <w:rsid w:val="004C2BC8"/>
    <w:rsid w:val="004C2D5B"/>
    <w:rsid w:val="004C2F05"/>
    <w:rsid w:val="004C3BB4"/>
    <w:rsid w:val="004C48FF"/>
    <w:rsid w:val="004C5DBC"/>
    <w:rsid w:val="004C5F7D"/>
    <w:rsid w:val="004C7367"/>
    <w:rsid w:val="004C7564"/>
    <w:rsid w:val="004D13D9"/>
    <w:rsid w:val="004D2A0F"/>
    <w:rsid w:val="004D31B8"/>
    <w:rsid w:val="004D4C25"/>
    <w:rsid w:val="004D4D92"/>
    <w:rsid w:val="004D5E17"/>
    <w:rsid w:val="004D7400"/>
    <w:rsid w:val="004E1237"/>
    <w:rsid w:val="004E1B3D"/>
    <w:rsid w:val="004E4935"/>
    <w:rsid w:val="004E4F78"/>
    <w:rsid w:val="004E5124"/>
    <w:rsid w:val="004E5D04"/>
    <w:rsid w:val="004E7D21"/>
    <w:rsid w:val="004F0770"/>
    <w:rsid w:val="004F1947"/>
    <w:rsid w:val="004F218E"/>
    <w:rsid w:val="004F34C6"/>
    <w:rsid w:val="004F394B"/>
    <w:rsid w:val="004F4E84"/>
    <w:rsid w:val="004F5AFD"/>
    <w:rsid w:val="004F5CC2"/>
    <w:rsid w:val="004F6FDB"/>
    <w:rsid w:val="005032B6"/>
    <w:rsid w:val="00503388"/>
    <w:rsid w:val="00503673"/>
    <w:rsid w:val="0050437B"/>
    <w:rsid w:val="00506B1E"/>
    <w:rsid w:val="00506BAD"/>
    <w:rsid w:val="005077ED"/>
    <w:rsid w:val="005101F5"/>
    <w:rsid w:val="00510746"/>
    <w:rsid w:val="00511BE6"/>
    <w:rsid w:val="00512DDE"/>
    <w:rsid w:val="00514C02"/>
    <w:rsid w:val="00515BB0"/>
    <w:rsid w:val="00515DEE"/>
    <w:rsid w:val="005165CB"/>
    <w:rsid w:val="00516738"/>
    <w:rsid w:val="00521EFB"/>
    <w:rsid w:val="00521F60"/>
    <w:rsid w:val="00522C68"/>
    <w:rsid w:val="00522E07"/>
    <w:rsid w:val="00522F58"/>
    <w:rsid w:val="00523767"/>
    <w:rsid w:val="005237C2"/>
    <w:rsid w:val="00525EE6"/>
    <w:rsid w:val="0052613B"/>
    <w:rsid w:val="00527112"/>
    <w:rsid w:val="0052763C"/>
    <w:rsid w:val="00530533"/>
    <w:rsid w:val="005307E2"/>
    <w:rsid w:val="00530AB3"/>
    <w:rsid w:val="00531C17"/>
    <w:rsid w:val="00531FFE"/>
    <w:rsid w:val="005320D5"/>
    <w:rsid w:val="00533B06"/>
    <w:rsid w:val="00533DFC"/>
    <w:rsid w:val="00536895"/>
    <w:rsid w:val="00536AA4"/>
    <w:rsid w:val="0054169A"/>
    <w:rsid w:val="00541DC0"/>
    <w:rsid w:val="00542994"/>
    <w:rsid w:val="0054354C"/>
    <w:rsid w:val="0054409E"/>
    <w:rsid w:val="005442D1"/>
    <w:rsid w:val="0054464A"/>
    <w:rsid w:val="00547EE6"/>
    <w:rsid w:val="005512D9"/>
    <w:rsid w:val="005513F8"/>
    <w:rsid w:val="005530EC"/>
    <w:rsid w:val="005546B5"/>
    <w:rsid w:val="00556CAB"/>
    <w:rsid w:val="005576A0"/>
    <w:rsid w:val="00560CDB"/>
    <w:rsid w:val="0056243F"/>
    <w:rsid w:val="00563347"/>
    <w:rsid w:val="005641F8"/>
    <w:rsid w:val="00564632"/>
    <w:rsid w:val="00565D01"/>
    <w:rsid w:val="00571D8C"/>
    <w:rsid w:val="00573193"/>
    <w:rsid w:val="005739DC"/>
    <w:rsid w:val="005742EB"/>
    <w:rsid w:val="00575C13"/>
    <w:rsid w:val="00575F46"/>
    <w:rsid w:val="0057673E"/>
    <w:rsid w:val="005771D7"/>
    <w:rsid w:val="00577B7C"/>
    <w:rsid w:val="005802E6"/>
    <w:rsid w:val="00580903"/>
    <w:rsid w:val="00581D79"/>
    <w:rsid w:val="00582FCD"/>
    <w:rsid w:val="00583AD6"/>
    <w:rsid w:val="00583E2F"/>
    <w:rsid w:val="0058542F"/>
    <w:rsid w:val="00590612"/>
    <w:rsid w:val="0059448A"/>
    <w:rsid w:val="00595887"/>
    <w:rsid w:val="00595E66"/>
    <w:rsid w:val="00597CC5"/>
    <w:rsid w:val="005A098E"/>
    <w:rsid w:val="005A2871"/>
    <w:rsid w:val="005A2A8B"/>
    <w:rsid w:val="005A3757"/>
    <w:rsid w:val="005A3D12"/>
    <w:rsid w:val="005A4B41"/>
    <w:rsid w:val="005A58EC"/>
    <w:rsid w:val="005A653B"/>
    <w:rsid w:val="005A7A61"/>
    <w:rsid w:val="005A7FA2"/>
    <w:rsid w:val="005B086D"/>
    <w:rsid w:val="005B3120"/>
    <w:rsid w:val="005B41FC"/>
    <w:rsid w:val="005B5065"/>
    <w:rsid w:val="005B5108"/>
    <w:rsid w:val="005B5CA9"/>
    <w:rsid w:val="005B60EF"/>
    <w:rsid w:val="005B6CD0"/>
    <w:rsid w:val="005B7692"/>
    <w:rsid w:val="005B78FD"/>
    <w:rsid w:val="005C06A9"/>
    <w:rsid w:val="005C46C6"/>
    <w:rsid w:val="005C4C64"/>
    <w:rsid w:val="005C6B9F"/>
    <w:rsid w:val="005C71A6"/>
    <w:rsid w:val="005D14C9"/>
    <w:rsid w:val="005D2ADA"/>
    <w:rsid w:val="005D32C5"/>
    <w:rsid w:val="005D40F7"/>
    <w:rsid w:val="005D4221"/>
    <w:rsid w:val="005D49B4"/>
    <w:rsid w:val="005D4E9B"/>
    <w:rsid w:val="005D59EC"/>
    <w:rsid w:val="005D5E86"/>
    <w:rsid w:val="005D6448"/>
    <w:rsid w:val="005D6B05"/>
    <w:rsid w:val="005D71DE"/>
    <w:rsid w:val="005D7C2C"/>
    <w:rsid w:val="005E0CB9"/>
    <w:rsid w:val="005E22B4"/>
    <w:rsid w:val="005E2DED"/>
    <w:rsid w:val="005E2DF8"/>
    <w:rsid w:val="005E52D4"/>
    <w:rsid w:val="005E5B3E"/>
    <w:rsid w:val="005E5E03"/>
    <w:rsid w:val="005E76E1"/>
    <w:rsid w:val="005F2544"/>
    <w:rsid w:val="005F3658"/>
    <w:rsid w:val="005F4D1B"/>
    <w:rsid w:val="005F5819"/>
    <w:rsid w:val="005F63B6"/>
    <w:rsid w:val="0060056E"/>
    <w:rsid w:val="00600F86"/>
    <w:rsid w:val="00601146"/>
    <w:rsid w:val="00601256"/>
    <w:rsid w:val="006015D1"/>
    <w:rsid w:val="0060293E"/>
    <w:rsid w:val="00604200"/>
    <w:rsid w:val="00605A22"/>
    <w:rsid w:val="00606F04"/>
    <w:rsid w:val="00606F2D"/>
    <w:rsid w:val="00610024"/>
    <w:rsid w:val="00612339"/>
    <w:rsid w:val="00612D6F"/>
    <w:rsid w:val="0061364E"/>
    <w:rsid w:val="0061391F"/>
    <w:rsid w:val="006145F9"/>
    <w:rsid w:val="00615E1A"/>
    <w:rsid w:val="00617B7D"/>
    <w:rsid w:val="00620B08"/>
    <w:rsid w:val="00620E09"/>
    <w:rsid w:val="006239F8"/>
    <w:rsid w:val="00625C93"/>
    <w:rsid w:val="00626E88"/>
    <w:rsid w:val="00631DA0"/>
    <w:rsid w:val="00631E8C"/>
    <w:rsid w:val="00632323"/>
    <w:rsid w:val="00632EBD"/>
    <w:rsid w:val="00632F88"/>
    <w:rsid w:val="0063313B"/>
    <w:rsid w:val="00633B58"/>
    <w:rsid w:val="00634BFD"/>
    <w:rsid w:val="00634E9F"/>
    <w:rsid w:val="006353E9"/>
    <w:rsid w:val="006359C1"/>
    <w:rsid w:val="00640906"/>
    <w:rsid w:val="0064136D"/>
    <w:rsid w:val="00643903"/>
    <w:rsid w:val="00643AAF"/>
    <w:rsid w:val="006440ED"/>
    <w:rsid w:val="00644880"/>
    <w:rsid w:val="0064756C"/>
    <w:rsid w:val="0064796F"/>
    <w:rsid w:val="0065377F"/>
    <w:rsid w:val="00653A94"/>
    <w:rsid w:val="00653FCF"/>
    <w:rsid w:val="00655322"/>
    <w:rsid w:val="006640A2"/>
    <w:rsid w:val="00664EEA"/>
    <w:rsid w:val="00664F92"/>
    <w:rsid w:val="006657CE"/>
    <w:rsid w:val="006725BE"/>
    <w:rsid w:val="00674BE0"/>
    <w:rsid w:val="00674C87"/>
    <w:rsid w:val="00674E81"/>
    <w:rsid w:val="006759E8"/>
    <w:rsid w:val="006766BF"/>
    <w:rsid w:val="00677115"/>
    <w:rsid w:val="00677929"/>
    <w:rsid w:val="00680CE7"/>
    <w:rsid w:val="006857EC"/>
    <w:rsid w:val="00686C33"/>
    <w:rsid w:val="0068760F"/>
    <w:rsid w:val="00690E34"/>
    <w:rsid w:val="0069162F"/>
    <w:rsid w:val="00692AF8"/>
    <w:rsid w:val="00693C4A"/>
    <w:rsid w:val="00694C8A"/>
    <w:rsid w:val="00694C91"/>
    <w:rsid w:val="0069538F"/>
    <w:rsid w:val="00696B78"/>
    <w:rsid w:val="006A016C"/>
    <w:rsid w:val="006A02C8"/>
    <w:rsid w:val="006A079C"/>
    <w:rsid w:val="006A0A57"/>
    <w:rsid w:val="006A0FE9"/>
    <w:rsid w:val="006A1263"/>
    <w:rsid w:val="006A12D6"/>
    <w:rsid w:val="006A1CD9"/>
    <w:rsid w:val="006A5B81"/>
    <w:rsid w:val="006A5E54"/>
    <w:rsid w:val="006A611E"/>
    <w:rsid w:val="006B029B"/>
    <w:rsid w:val="006B1145"/>
    <w:rsid w:val="006B12CE"/>
    <w:rsid w:val="006B14DC"/>
    <w:rsid w:val="006B1536"/>
    <w:rsid w:val="006B1663"/>
    <w:rsid w:val="006B186C"/>
    <w:rsid w:val="006B5DF4"/>
    <w:rsid w:val="006B6B80"/>
    <w:rsid w:val="006B6BC5"/>
    <w:rsid w:val="006B7A1D"/>
    <w:rsid w:val="006C1DB4"/>
    <w:rsid w:val="006C4573"/>
    <w:rsid w:val="006C556D"/>
    <w:rsid w:val="006C6B53"/>
    <w:rsid w:val="006D0622"/>
    <w:rsid w:val="006D15F9"/>
    <w:rsid w:val="006D263A"/>
    <w:rsid w:val="006D2F0D"/>
    <w:rsid w:val="006D4E12"/>
    <w:rsid w:val="006D5E98"/>
    <w:rsid w:val="006E07A5"/>
    <w:rsid w:val="006E27C0"/>
    <w:rsid w:val="006E2B53"/>
    <w:rsid w:val="006E3CC5"/>
    <w:rsid w:val="006E5034"/>
    <w:rsid w:val="006E5DD3"/>
    <w:rsid w:val="006E6EDC"/>
    <w:rsid w:val="006F0E9C"/>
    <w:rsid w:val="006F1138"/>
    <w:rsid w:val="006F43E2"/>
    <w:rsid w:val="006F7719"/>
    <w:rsid w:val="00701A54"/>
    <w:rsid w:val="0070572B"/>
    <w:rsid w:val="00705BC5"/>
    <w:rsid w:val="00706A92"/>
    <w:rsid w:val="00707014"/>
    <w:rsid w:val="007077DF"/>
    <w:rsid w:val="00707B86"/>
    <w:rsid w:val="00707DAD"/>
    <w:rsid w:val="00711545"/>
    <w:rsid w:val="00711FF8"/>
    <w:rsid w:val="00721610"/>
    <w:rsid w:val="007224F5"/>
    <w:rsid w:val="007227C1"/>
    <w:rsid w:val="007228F9"/>
    <w:rsid w:val="00722FD8"/>
    <w:rsid w:val="007233C8"/>
    <w:rsid w:val="00724A72"/>
    <w:rsid w:val="00724D55"/>
    <w:rsid w:val="00725673"/>
    <w:rsid w:val="007272E2"/>
    <w:rsid w:val="00727FEE"/>
    <w:rsid w:val="0073249A"/>
    <w:rsid w:val="00732553"/>
    <w:rsid w:val="007328B0"/>
    <w:rsid w:val="00733E7C"/>
    <w:rsid w:val="00734950"/>
    <w:rsid w:val="00734DC2"/>
    <w:rsid w:val="00740FCD"/>
    <w:rsid w:val="007417E8"/>
    <w:rsid w:val="00741C4F"/>
    <w:rsid w:val="00741F2E"/>
    <w:rsid w:val="00743157"/>
    <w:rsid w:val="00743D21"/>
    <w:rsid w:val="0074493D"/>
    <w:rsid w:val="00745DAA"/>
    <w:rsid w:val="00747969"/>
    <w:rsid w:val="007522F0"/>
    <w:rsid w:val="0075290B"/>
    <w:rsid w:val="00752A1A"/>
    <w:rsid w:val="0075342B"/>
    <w:rsid w:val="007542DC"/>
    <w:rsid w:val="007615F4"/>
    <w:rsid w:val="007616F0"/>
    <w:rsid w:val="00766CE9"/>
    <w:rsid w:val="007712EC"/>
    <w:rsid w:val="0077134C"/>
    <w:rsid w:val="00775DF5"/>
    <w:rsid w:val="00777D72"/>
    <w:rsid w:val="00781A56"/>
    <w:rsid w:val="007824C7"/>
    <w:rsid w:val="00782810"/>
    <w:rsid w:val="00784078"/>
    <w:rsid w:val="007854CF"/>
    <w:rsid w:val="00785810"/>
    <w:rsid w:val="00785D35"/>
    <w:rsid w:val="007870C8"/>
    <w:rsid w:val="0078782F"/>
    <w:rsid w:val="00787E7A"/>
    <w:rsid w:val="00790203"/>
    <w:rsid w:val="00790A43"/>
    <w:rsid w:val="00790A80"/>
    <w:rsid w:val="007916F2"/>
    <w:rsid w:val="007929AE"/>
    <w:rsid w:val="00792AEA"/>
    <w:rsid w:val="007934D5"/>
    <w:rsid w:val="00794429"/>
    <w:rsid w:val="0079448B"/>
    <w:rsid w:val="00794CB3"/>
    <w:rsid w:val="007A7144"/>
    <w:rsid w:val="007B0C5F"/>
    <w:rsid w:val="007B1747"/>
    <w:rsid w:val="007B2651"/>
    <w:rsid w:val="007B2776"/>
    <w:rsid w:val="007B308C"/>
    <w:rsid w:val="007B41D8"/>
    <w:rsid w:val="007B5C80"/>
    <w:rsid w:val="007B5DB6"/>
    <w:rsid w:val="007B68FE"/>
    <w:rsid w:val="007C0376"/>
    <w:rsid w:val="007C0A74"/>
    <w:rsid w:val="007C4F63"/>
    <w:rsid w:val="007C56F0"/>
    <w:rsid w:val="007C6156"/>
    <w:rsid w:val="007C6702"/>
    <w:rsid w:val="007C7D79"/>
    <w:rsid w:val="007D0D8D"/>
    <w:rsid w:val="007D3083"/>
    <w:rsid w:val="007D5A5A"/>
    <w:rsid w:val="007D6A2E"/>
    <w:rsid w:val="007D6A63"/>
    <w:rsid w:val="007D77BC"/>
    <w:rsid w:val="007E135C"/>
    <w:rsid w:val="007E23A5"/>
    <w:rsid w:val="007E29D8"/>
    <w:rsid w:val="007E3820"/>
    <w:rsid w:val="007E42FB"/>
    <w:rsid w:val="007E4F05"/>
    <w:rsid w:val="007E65CF"/>
    <w:rsid w:val="007F1076"/>
    <w:rsid w:val="007F2670"/>
    <w:rsid w:val="007F30DD"/>
    <w:rsid w:val="007F38D1"/>
    <w:rsid w:val="007F4C1E"/>
    <w:rsid w:val="007F53AC"/>
    <w:rsid w:val="007F5FBC"/>
    <w:rsid w:val="007F7140"/>
    <w:rsid w:val="007F7684"/>
    <w:rsid w:val="008027FD"/>
    <w:rsid w:val="00804476"/>
    <w:rsid w:val="00804619"/>
    <w:rsid w:val="00806A3D"/>
    <w:rsid w:val="00812B97"/>
    <w:rsid w:val="00815DFF"/>
    <w:rsid w:val="0081778F"/>
    <w:rsid w:val="00817AFB"/>
    <w:rsid w:val="008218AC"/>
    <w:rsid w:val="00822A67"/>
    <w:rsid w:val="008230F4"/>
    <w:rsid w:val="00823553"/>
    <w:rsid w:val="0083017E"/>
    <w:rsid w:val="008316BC"/>
    <w:rsid w:val="0083257F"/>
    <w:rsid w:val="0083498B"/>
    <w:rsid w:val="00837D94"/>
    <w:rsid w:val="00840154"/>
    <w:rsid w:val="00841FCC"/>
    <w:rsid w:val="00842A5D"/>
    <w:rsid w:val="0084369D"/>
    <w:rsid w:val="008442CC"/>
    <w:rsid w:val="00844B6C"/>
    <w:rsid w:val="00845354"/>
    <w:rsid w:val="008468D4"/>
    <w:rsid w:val="00850294"/>
    <w:rsid w:val="00850ABE"/>
    <w:rsid w:val="00851350"/>
    <w:rsid w:val="00851B47"/>
    <w:rsid w:val="00853A30"/>
    <w:rsid w:val="008547F8"/>
    <w:rsid w:val="00855570"/>
    <w:rsid w:val="0085657D"/>
    <w:rsid w:val="0085732C"/>
    <w:rsid w:val="0086160E"/>
    <w:rsid w:val="00862B06"/>
    <w:rsid w:val="008632C8"/>
    <w:rsid w:val="00870580"/>
    <w:rsid w:val="0087115C"/>
    <w:rsid w:val="0087211C"/>
    <w:rsid w:val="00873F12"/>
    <w:rsid w:val="0087486F"/>
    <w:rsid w:val="008762EC"/>
    <w:rsid w:val="00876A79"/>
    <w:rsid w:val="00876AC3"/>
    <w:rsid w:val="00877882"/>
    <w:rsid w:val="00881251"/>
    <w:rsid w:val="00883103"/>
    <w:rsid w:val="0088430A"/>
    <w:rsid w:val="0088593D"/>
    <w:rsid w:val="0088691A"/>
    <w:rsid w:val="00890018"/>
    <w:rsid w:val="0089281D"/>
    <w:rsid w:val="0089314B"/>
    <w:rsid w:val="0089324B"/>
    <w:rsid w:val="008937E9"/>
    <w:rsid w:val="00895AC7"/>
    <w:rsid w:val="00896063"/>
    <w:rsid w:val="00896832"/>
    <w:rsid w:val="008A31E5"/>
    <w:rsid w:val="008A4088"/>
    <w:rsid w:val="008A4135"/>
    <w:rsid w:val="008A55E7"/>
    <w:rsid w:val="008A5722"/>
    <w:rsid w:val="008A5DEB"/>
    <w:rsid w:val="008A6235"/>
    <w:rsid w:val="008A7A75"/>
    <w:rsid w:val="008B1F68"/>
    <w:rsid w:val="008B2157"/>
    <w:rsid w:val="008B26BA"/>
    <w:rsid w:val="008B2B74"/>
    <w:rsid w:val="008B3786"/>
    <w:rsid w:val="008B7537"/>
    <w:rsid w:val="008B76D6"/>
    <w:rsid w:val="008B78E1"/>
    <w:rsid w:val="008C1917"/>
    <w:rsid w:val="008C29F4"/>
    <w:rsid w:val="008C314C"/>
    <w:rsid w:val="008C3420"/>
    <w:rsid w:val="008C49BF"/>
    <w:rsid w:val="008C56AC"/>
    <w:rsid w:val="008C645A"/>
    <w:rsid w:val="008D10B1"/>
    <w:rsid w:val="008D189C"/>
    <w:rsid w:val="008D2052"/>
    <w:rsid w:val="008D51C4"/>
    <w:rsid w:val="008D6AE8"/>
    <w:rsid w:val="008D748B"/>
    <w:rsid w:val="008E0799"/>
    <w:rsid w:val="008E1C0C"/>
    <w:rsid w:val="008E20AE"/>
    <w:rsid w:val="008E3772"/>
    <w:rsid w:val="008E4F70"/>
    <w:rsid w:val="008E5413"/>
    <w:rsid w:val="008F0633"/>
    <w:rsid w:val="008F1C90"/>
    <w:rsid w:val="008F30AA"/>
    <w:rsid w:val="008F45A3"/>
    <w:rsid w:val="008F540F"/>
    <w:rsid w:val="008F6C85"/>
    <w:rsid w:val="008F6D99"/>
    <w:rsid w:val="00900B8E"/>
    <w:rsid w:val="00900C5C"/>
    <w:rsid w:val="00902E47"/>
    <w:rsid w:val="009039C2"/>
    <w:rsid w:val="00903D68"/>
    <w:rsid w:val="0090417F"/>
    <w:rsid w:val="00907296"/>
    <w:rsid w:val="00910586"/>
    <w:rsid w:val="00913245"/>
    <w:rsid w:val="00913CD5"/>
    <w:rsid w:val="00914AFD"/>
    <w:rsid w:val="00915B95"/>
    <w:rsid w:val="00917B3A"/>
    <w:rsid w:val="009212CA"/>
    <w:rsid w:val="00922DFD"/>
    <w:rsid w:val="009249B3"/>
    <w:rsid w:val="00925B68"/>
    <w:rsid w:val="00926E4F"/>
    <w:rsid w:val="00930129"/>
    <w:rsid w:val="00932650"/>
    <w:rsid w:val="009340F5"/>
    <w:rsid w:val="00934105"/>
    <w:rsid w:val="009341E8"/>
    <w:rsid w:val="009414F0"/>
    <w:rsid w:val="0094276E"/>
    <w:rsid w:val="0094281E"/>
    <w:rsid w:val="009434CC"/>
    <w:rsid w:val="009443AF"/>
    <w:rsid w:val="00944625"/>
    <w:rsid w:val="00944B51"/>
    <w:rsid w:val="00944B92"/>
    <w:rsid w:val="00945281"/>
    <w:rsid w:val="00950808"/>
    <w:rsid w:val="0095304B"/>
    <w:rsid w:val="00954D87"/>
    <w:rsid w:val="009600E0"/>
    <w:rsid w:val="00961772"/>
    <w:rsid w:val="0096293C"/>
    <w:rsid w:val="00963756"/>
    <w:rsid w:val="0096559F"/>
    <w:rsid w:val="00965712"/>
    <w:rsid w:val="00966F51"/>
    <w:rsid w:val="00967F49"/>
    <w:rsid w:val="00970158"/>
    <w:rsid w:val="00970215"/>
    <w:rsid w:val="00971D42"/>
    <w:rsid w:val="009720EC"/>
    <w:rsid w:val="00972F77"/>
    <w:rsid w:val="0097340C"/>
    <w:rsid w:val="0097475B"/>
    <w:rsid w:val="00975017"/>
    <w:rsid w:val="00975AD1"/>
    <w:rsid w:val="00975BF0"/>
    <w:rsid w:val="00976A52"/>
    <w:rsid w:val="00976AC4"/>
    <w:rsid w:val="00981A86"/>
    <w:rsid w:val="009839B3"/>
    <w:rsid w:val="00983F5B"/>
    <w:rsid w:val="00985113"/>
    <w:rsid w:val="00990016"/>
    <w:rsid w:val="0099087F"/>
    <w:rsid w:val="009908EF"/>
    <w:rsid w:val="00990C5E"/>
    <w:rsid w:val="00991D23"/>
    <w:rsid w:val="00992BEB"/>
    <w:rsid w:val="00993A9C"/>
    <w:rsid w:val="0099675D"/>
    <w:rsid w:val="00996E36"/>
    <w:rsid w:val="00996E4A"/>
    <w:rsid w:val="009A0470"/>
    <w:rsid w:val="009A28A8"/>
    <w:rsid w:val="009A5283"/>
    <w:rsid w:val="009B0874"/>
    <w:rsid w:val="009B0D87"/>
    <w:rsid w:val="009B17F7"/>
    <w:rsid w:val="009B3C84"/>
    <w:rsid w:val="009B5760"/>
    <w:rsid w:val="009B736B"/>
    <w:rsid w:val="009B7442"/>
    <w:rsid w:val="009C0010"/>
    <w:rsid w:val="009C0A83"/>
    <w:rsid w:val="009C1F54"/>
    <w:rsid w:val="009C2A47"/>
    <w:rsid w:val="009C3199"/>
    <w:rsid w:val="009C371A"/>
    <w:rsid w:val="009C5375"/>
    <w:rsid w:val="009C550D"/>
    <w:rsid w:val="009C58D1"/>
    <w:rsid w:val="009C5B20"/>
    <w:rsid w:val="009C5E26"/>
    <w:rsid w:val="009C5E9F"/>
    <w:rsid w:val="009C6F89"/>
    <w:rsid w:val="009C7A95"/>
    <w:rsid w:val="009D1581"/>
    <w:rsid w:val="009D2745"/>
    <w:rsid w:val="009D276E"/>
    <w:rsid w:val="009D292E"/>
    <w:rsid w:val="009D2E6B"/>
    <w:rsid w:val="009D3948"/>
    <w:rsid w:val="009D3A22"/>
    <w:rsid w:val="009D4BAD"/>
    <w:rsid w:val="009D6FEF"/>
    <w:rsid w:val="009E0742"/>
    <w:rsid w:val="009E07AE"/>
    <w:rsid w:val="009E0919"/>
    <w:rsid w:val="009E1289"/>
    <w:rsid w:val="009E2B1D"/>
    <w:rsid w:val="009E3C2B"/>
    <w:rsid w:val="009E4D2A"/>
    <w:rsid w:val="009E50E3"/>
    <w:rsid w:val="009E64B9"/>
    <w:rsid w:val="009E7383"/>
    <w:rsid w:val="009E73F0"/>
    <w:rsid w:val="009E7EFF"/>
    <w:rsid w:val="009F17D7"/>
    <w:rsid w:val="009F2A27"/>
    <w:rsid w:val="009F2A4C"/>
    <w:rsid w:val="009F3DD8"/>
    <w:rsid w:val="009F49C1"/>
    <w:rsid w:val="009F4C56"/>
    <w:rsid w:val="009F5C68"/>
    <w:rsid w:val="009F70FC"/>
    <w:rsid w:val="009F7B94"/>
    <w:rsid w:val="00A00728"/>
    <w:rsid w:val="00A00B7C"/>
    <w:rsid w:val="00A01CC3"/>
    <w:rsid w:val="00A022D0"/>
    <w:rsid w:val="00A02DD0"/>
    <w:rsid w:val="00A0310B"/>
    <w:rsid w:val="00A0332F"/>
    <w:rsid w:val="00A03513"/>
    <w:rsid w:val="00A03966"/>
    <w:rsid w:val="00A06478"/>
    <w:rsid w:val="00A06644"/>
    <w:rsid w:val="00A06782"/>
    <w:rsid w:val="00A10496"/>
    <w:rsid w:val="00A10DD7"/>
    <w:rsid w:val="00A1377F"/>
    <w:rsid w:val="00A15E92"/>
    <w:rsid w:val="00A161B1"/>
    <w:rsid w:val="00A163F4"/>
    <w:rsid w:val="00A16661"/>
    <w:rsid w:val="00A16881"/>
    <w:rsid w:val="00A16B10"/>
    <w:rsid w:val="00A1711C"/>
    <w:rsid w:val="00A21071"/>
    <w:rsid w:val="00A225AC"/>
    <w:rsid w:val="00A22B97"/>
    <w:rsid w:val="00A232E0"/>
    <w:rsid w:val="00A244A1"/>
    <w:rsid w:val="00A25B0B"/>
    <w:rsid w:val="00A25D70"/>
    <w:rsid w:val="00A25E86"/>
    <w:rsid w:val="00A264F9"/>
    <w:rsid w:val="00A27EC0"/>
    <w:rsid w:val="00A3101B"/>
    <w:rsid w:val="00A315C8"/>
    <w:rsid w:val="00A31895"/>
    <w:rsid w:val="00A32022"/>
    <w:rsid w:val="00A32D95"/>
    <w:rsid w:val="00A34779"/>
    <w:rsid w:val="00A363EC"/>
    <w:rsid w:val="00A36884"/>
    <w:rsid w:val="00A37E29"/>
    <w:rsid w:val="00A40372"/>
    <w:rsid w:val="00A40CE6"/>
    <w:rsid w:val="00A43CC1"/>
    <w:rsid w:val="00A51C07"/>
    <w:rsid w:val="00A5512D"/>
    <w:rsid w:val="00A555EF"/>
    <w:rsid w:val="00A5582C"/>
    <w:rsid w:val="00A574DA"/>
    <w:rsid w:val="00A62464"/>
    <w:rsid w:val="00A62E0A"/>
    <w:rsid w:val="00A63280"/>
    <w:rsid w:val="00A63DD0"/>
    <w:rsid w:val="00A70385"/>
    <w:rsid w:val="00A71D9E"/>
    <w:rsid w:val="00A72C0B"/>
    <w:rsid w:val="00A75063"/>
    <w:rsid w:val="00A81CB2"/>
    <w:rsid w:val="00A820DB"/>
    <w:rsid w:val="00A82620"/>
    <w:rsid w:val="00A82D10"/>
    <w:rsid w:val="00A845CA"/>
    <w:rsid w:val="00A84F8A"/>
    <w:rsid w:val="00A8556D"/>
    <w:rsid w:val="00A87556"/>
    <w:rsid w:val="00A90326"/>
    <w:rsid w:val="00A90464"/>
    <w:rsid w:val="00A9316C"/>
    <w:rsid w:val="00A93B08"/>
    <w:rsid w:val="00A9490D"/>
    <w:rsid w:val="00AA0041"/>
    <w:rsid w:val="00AA0D0E"/>
    <w:rsid w:val="00AA1378"/>
    <w:rsid w:val="00AA206E"/>
    <w:rsid w:val="00AA2527"/>
    <w:rsid w:val="00AA434F"/>
    <w:rsid w:val="00AA789C"/>
    <w:rsid w:val="00AA7921"/>
    <w:rsid w:val="00AB09E0"/>
    <w:rsid w:val="00AB14C1"/>
    <w:rsid w:val="00AB2692"/>
    <w:rsid w:val="00AB2795"/>
    <w:rsid w:val="00AB2821"/>
    <w:rsid w:val="00AB399A"/>
    <w:rsid w:val="00AB4ECE"/>
    <w:rsid w:val="00AB5054"/>
    <w:rsid w:val="00AB5A4E"/>
    <w:rsid w:val="00AB65BB"/>
    <w:rsid w:val="00AB7000"/>
    <w:rsid w:val="00AC0151"/>
    <w:rsid w:val="00AC53C0"/>
    <w:rsid w:val="00AD0340"/>
    <w:rsid w:val="00AD0460"/>
    <w:rsid w:val="00AD41C1"/>
    <w:rsid w:val="00AD4518"/>
    <w:rsid w:val="00AD45F2"/>
    <w:rsid w:val="00AD4603"/>
    <w:rsid w:val="00AD4E74"/>
    <w:rsid w:val="00AD56AC"/>
    <w:rsid w:val="00AD7A7A"/>
    <w:rsid w:val="00AE3173"/>
    <w:rsid w:val="00AE6073"/>
    <w:rsid w:val="00AE6769"/>
    <w:rsid w:val="00AE7CCB"/>
    <w:rsid w:val="00AF0070"/>
    <w:rsid w:val="00AF1226"/>
    <w:rsid w:val="00AF12FC"/>
    <w:rsid w:val="00AF38F9"/>
    <w:rsid w:val="00AF4A21"/>
    <w:rsid w:val="00AF7B28"/>
    <w:rsid w:val="00B00E83"/>
    <w:rsid w:val="00B01FD4"/>
    <w:rsid w:val="00B02832"/>
    <w:rsid w:val="00B02E40"/>
    <w:rsid w:val="00B0449D"/>
    <w:rsid w:val="00B045E6"/>
    <w:rsid w:val="00B05CAF"/>
    <w:rsid w:val="00B06F27"/>
    <w:rsid w:val="00B10F1B"/>
    <w:rsid w:val="00B12A36"/>
    <w:rsid w:val="00B12B65"/>
    <w:rsid w:val="00B13CF2"/>
    <w:rsid w:val="00B14495"/>
    <w:rsid w:val="00B1771B"/>
    <w:rsid w:val="00B209FD"/>
    <w:rsid w:val="00B22777"/>
    <w:rsid w:val="00B25C7C"/>
    <w:rsid w:val="00B26D51"/>
    <w:rsid w:val="00B27307"/>
    <w:rsid w:val="00B32804"/>
    <w:rsid w:val="00B32F14"/>
    <w:rsid w:val="00B336FA"/>
    <w:rsid w:val="00B34B16"/>
    <w:rsid w:val="00B34F6E"/>
    <w:rsid w:val="00B358FB"/>
    <w:rsid w:val="00B36501"/>
    <w:rsid w:val="00B4018D"/>
    <w:rsid w:val="00B41414"/>
    <w:rsid w:val="00B41BAC"/>
    <w:rsid w:val="00B423F0"/>
    <w:rsid w:val="00B436DC"/>
    <w:rsid w:val="00B45DA2"/>
    <w:rsid w:val="00B4667C"/>
    <w:rsid w:val="00B46B27"/>
    <w:rsid w:val="00B46CB4"/>
    <w:rsid w:val="00B474BA"/>
    <w:rsid w:val="00B516C4"/>
    <w:rsid w:val="00B51DF0"/>
    <w:rsid w:val="00B525A1"/>
    <w:rsid w:val="00B52612"/>
    <w:rsid w:val="00B556D9"/>
    <w:rsid w:val="00B562AC"/>
    <w:rsid w:val="00B579F5"/>
    <w:rsid w:val="00B57CF2"/>
    <w:rsid w:val="00B602BA"/>
    <w:rsid w:val="00B6053E"/>
    <w:rsid w:val="00B608D7"/>
    <w:rsid w:val="00B64239"/>
    <w:rsid w:val="00B651D7"/>
    <w:rsid w:val="00B657DF"/>
    <w:rsid w:val="00B70935"/>
    <w:rsid w:val="00B714FF"/>
    <w:rsid w:val="00B72D2D"/>
    <w:rsid w:val="00B73B59"/>
    <w:rsid w:val="00B73C87"/>
    <w:rsid w:val="00B7438E"/>
    <w:rsid w:val="00B7646E"/>
    <w:rsid w:val="00B80541"/>
    <w:rsid w:val="00B82032"/>
    <w:rsid w:val="00B8248F"/>
    <w:rsid w:val="00B825F2"/>
    <w:rsid w:val="00B830C1"/>
    <w:rsid w:val="00B87149"/>
    <w:rsid w:val="00B87718"/>
    <w:rsid w:val="00B87D84"/>
    <w:rsid w:val="00B90B90"/>
    <w:rsid w:val="00B94BC9"/>
    <w:rsid w:val="00B955E4"/>
    <w:rsid w:val="00B95CEE"/>
    <w:rsid w:val="00B9771E"/>
    <w:rsid w:val="00BA04C4"/>
    <w:rsid w:val="00BA09DC"/>
    <w:rsid w:val="00BA1033"/>
    <w:rsid w:val="00BA3A79"/>
    <w:rsid w:val="00BA543C"/>
    <w:rsid w:val="00BA7111"/>
    <w:rsid w:val="00BB097A"/>
    <w:rsid w:val="00BB2455"/>
    <w:rsid w:val="00BB2B27"/>
    <w:rsid w:val="00BB2EAB"/>
    <w:rsid w:val="00BB3459"/>
    <w:rsid w:val="00BB59EE"/>
    <w:rsid w:val="00BB5A24"/>
    <w:rsid w:val="00BB6989"/>
    <w:rsid w:val="00BC0314"/>
    <w:rsid w:val="00BC2D4F"/>
    <w:rsid w:val="00BC3BD5"/>
    <w:rsid w:val="00BC56BD"/>
    <w:rsid w:val="00BC5F00"/>
    <w:rsid w:val="00BC721C"/>
    <w:rsid w:val="00BC726A"/>
    <w:rsid w:val="00BC7500"/>
    <w:rsid w:val="00BD0494"/>
    <w:rsid w:val="00BD29D1"/>
    <w:rsid w:val="00BD3137"/>
    <w:rsid w:val="00BD33A7"/>
    <w:rsid w:val="00BD347E"/>
    <w:rsid w:val="00BD40D0"/>
    <w:rsid w:val="00BD49A6"/>
    <w:rsid w:val="00BD5671"/>
    <w:rsid w:val="00BE0AA7"/>
    <w:rsid w:val="00BE141C"/>
    <w:rsid w:val="00BE1707"/>
    <w:rsid w:val="00BE2653"/>
    <w:rsid w:val="00BE28C7"/>
    <w:rsid w:val="00BE36D6"/>
    <w:rsid w:val="00BE518E"/>
    <w:rsid w:val="00BE51E3"/>
    <w:rsid w:val="00BE63FE"/>
    <w:rsid w:val="00BF05A7"/>
    <w:rsid w:val="00BF21C4"/>
    <w:rsid w:val="00BF22F5"/>
    <w:rsid w:val="00BF2479"/>
    <w:rsid w:val="00BF3985"/>
    <w:rsid w:val="00BF4E4B"/>
    <w:rsid w:val="00BF56CF"/>
    <w:rsid w:val="00BF645E"/>
    <w:rsid w:val="00BF7E4D"/>
    <w:rsid w:val="00C00070"/>
    <w:rsid w:val="00C00184"/>
    <w:rsid w:val="00C0161F"/>
    <w:rsid w:val="00C01F89"/>
    <w:rsid w:val="00C03159"/>
    <w:rsid w:val="00C0461B"/>
    <w:rsid w:val="00C0792C"/>
    <w:rsid w:val="00C07A02"/>
    <w:rsid w:val="00C12BF6"/>
    <w:rsid w:val="00C12FE2"/>
    <w:rsid w:val="00C13EAC"/>
    <w:rsid w:val="00C14BA8"/>
    <w:rsid w:val="00C151A7"/>
    <w:rsid w:val="00C16DAE"/>
    <w:rsid w:val="00C17BB2"/>
    <w:rsid w:val="00C23126"/>
    <w:rsid w:val="00C231EF"/>
    <w:rsid w:val="00C2357D"/>
    <w:rsid w:val="00C23A2D"/>
    <w:rsid w:val="00C23AF9"/>
    <w:rsid w:val="00C24174"/>
    <w:rsid w:val="00C26018"/>
    <w:rsid w:val="00C27193"/>
    <w:rsid w:val="00C27847"/>
    <w:rsid w:val="00C27D53"/>
    <w:rsid w:val="00C325F8"/>
    <w:rsid w:val="00C34051"/>
    <w:rsid w:val="00C353FD"/>
    <w:rsid w:val="00C374C8"/>
    <w:rsid w:val="00C41250"/>
    <w:rsid w:val="00C4187F"/>
    <w:rsid w:val="00C430A8"/>
    <w:rsid w:val="00C44936"/>
    <w:rsid w:val="00C44ED8"/>
    <w:rsid w:val="00C460D8"/>
    <w:rsid w:val="00C46592"/>
    <w:rsid w:val="00C474A5"/>
    <w:rsid w:val="00C50C1D"/>
    <w:rsid w:val="00C50CD7"/>
    <w:rsid w:val="00C53ADE"/>
    <w:rsid w:val="00C53D35"/>
    <w:rsid w:val="00C5431D"/>
    <w:rsid w:val="00C56E8A"/>
    <w:rsid w:val="00C56FC6"/>
    <w:rsid w:val="00C57098"/>
    <w:rsid w:val="00C62F9B"/>
    <w:rsid w:val="00C65634"/>
    <w:rsid w:val="00C70063"/>
    <w:rsid w:val="00C71ECF"/>
    <w:rsid w:val="00C756AD"/>
    <w:rsid w:val="00C75976"/>
    <w:rsid w:val="00C773AC"/>
    <w:rsid w:val="00C77698"/>
    <w:rsid w:val="00C814BB"/>
    <w:rsid w:val="00C822C7"/>
    <w:rsid w:val="00C833EC"/>
    <w:rsid w:val="00C8373C"/>
    <w:rsid w:val="00C83B13"/>
    <w:rsid w:val="00C845DA"/>
    <w:rsid w:val="00C9000B"/>
    <w:rsid w:val="00C91D5B"/>
    <w:rsid w:val="00C947AC"/>
    <w:rsid w:val="00C95DAD"/>
    <w:rsid w:val="00C95E02"/>
    <w:rsid w:val="00C9742F"/>
    <w:rsid w:val="00C97C22"/>
    <w:rsid w:val="00CA01FE"/>
    <w:rsid w:val="00CA2049"/>
    <w:rsid w:val="00CA3E11"/>
    <w:rsid w:val="00CA5956"/>
    <w:rsid w:val="00CA74AD"/>
    <w:rsid w:val="00CA7F63"/>
    <w:rsid w:val="00CB6095"/>
    <w:rsid w:val="00CB7B0C"/>
    <w:rsid w:val="00CB7F72"/>
    <w:rsid w:val="00CC03C7"/>
    <w:rsid w:val="00CC1541"/>
    <w:rsid w:val="00CC15BC"/>
    <w:rsid w:val="00CC2853"/>
    <w:rsid w:val="00CC2D7C"/>
    <w:rsid w:val="00CC4B10"/>
    <w:rsid w:val="00CC580A"/>
    <w:rsid w:val="00CC582A"/>
    <w:rsid w:val="00CC5A00"/>
    <w:rsid w:val="00CC6823"/>
    <w:rsid w:val="00CC68F2"/>
    <w:rsid w:val="00CD0C99"/>
    <w:rsid w:val="00CD1ECE"/>
    <w:rsid w:val="00CD2194"/>
    <w:rsid w:val="00CD398A"/>
    <w:rsid w:val="00CD7664"/>
    <w:rsid w:val="00CD79DA"/>
    <w:rsid w:val="00CE0B68"/>
    <w:rsid w:val="00CE0BB6"/>
    <w:rsid w:val="00CE0CD8"/>
    <w:rsid w:val="00CE16FD"/>
    <w:rsid w:val="00CE18B3"/>
    <w:rsid w:val="00CE1A3C"/>
    <w:rsid w:val="00CE1EA0"/>
    <w:rsid w:val="00CE2571"/>
    <w:rsid w:val="00CE27D4"/>
    <w:rsid w:val="00CE67BF"/>
    <w:rsid w:val="00CE67E9"/>
    <w:rsid w:val="00CE73B1"/>
    <w:rsid w:val="00CF3D79"/>
    <w:rsid w:val="00CF4A42"/>
    <w:rsid w:val="00CF608E"/>
    <w:rsid w:val="00D00106"/>
    <w:rsid w:val="00D0036A"/>
    <w:rsid w:val="00D00505"/>
    <w:rsid w:val="00D00D9D"/>
    <w:rsid w:val="00D01D0F"/>
    <w:rsid w:val="00D02D5D"/>
    <w:rsid w:val="00D04E79"/>
    <w:rsid w:val="00D053A4"/>
    <w:rsid w:val="00D06ED7"/>
    <w:rsid w:val="00D06F3B"/>
    <w:rsid w:val="00D07305"/>
    <w:rsid w:val="00D078E6"/>
    <w:rsid w:val="00D10813"/>
    <w:rsid w:val="00D10D99"/>
    <w:rsid w:val="00D12526"/>
    <w:rsid w:val="00D12A10"/>
    <w:rsid w:val="00D1687C"/>
    <w:rsid w:val="00D177B0"/>
    <w:rsid w:val="00D2062B"/>
    <w:rsid w:val="00D20AAA"/>
    <w:rsid w:val="00D213A3"/>
    <w:rsid w:val="00D233C4"/>
    <w:rsid w:val="00D24A66"/>
    <w:rsid w:val="00D26124"/>
    <w:rsid w:val="00D30183"/>
    <w:rsid w:val="00D33617"/>
    <w:rsid w:val="00D3502D"/>
    <w:rsid w:val="00D35584"/>
    <w:rsid w:val="00D368C7"/>
    <w:rsid w:val="00D37487"/>
    <w:rsid w:val="00D401CE"/>
    <w:rsid w:val="00D40206"/>
    <w:rsid w:val="00D406BE"/>
    <w:rsid w:val="00D40A4A"/>
    <w:rsid w:val="00D415E1"/>
    <w:rsid w:val="00D4348E"/>
    <w:rsid w:val="00D4355B"/>
    <w:rsid w:val="00D4567D"/>
    <w:rsid w:val="00D46A1C"/>
    <w:rsid w:val="00D46DB9"/>
    <w:rsid w:val="00D50BE6"/>
    <w:rsid w:val="00D51B62"/>
    <w:rsid w:val="00D541A5"/>
    <w:rsid w:val="00D5425E"/>
    <w:rsid w:val="00D54A1F"/>
    <w:rsid w:val="00D57C41"/>
    <w:rsid w:val="00D60C9D"/>
    <w:rsid w:val="00D61D78"/>
    <w:rsid w:val="00D62942"/>
    <w:rsid w:val="00D633D1"/>
    <w:rsid w:val="00D64076"/>
    <w:rsid w:val="00D6433A"/>
    <w:rsid w:val="00D66BDD"/>
    <w:rsid w:val="00D67ACD"/>
    <w:rsid w:val="00D70180"/>
    <w:rsid w:val="00D71042"/>
    <w:rsid w:val="00D71C24"/>
    <w:rsid w:val="00D741E6"/>
    <w:rsid w:val="00D7507E"/>
    <w:rsid w:val="00D762B2"/>
    <w:rsid w:val="00D801C0"/>
    <w:rsid w:val="00D80437"/>
    <w:rsid w:val="00D817B0"/>
    <w:rsid w:val="00D81C15"/>
    <w:rsid w:val="00D8246D"/>
    <w:rsid w:val="00D82AC1"/>
    <w:rsid w:val="00D85D7D"/>
    <w:rsid w:val="00D90240"/>
    <w:rsid w:val="00D96286"/>
    <w:rsid w:val="00D96C4F"/>
    <w:rsid w:val="00DA0BD6"/>
    <w:rsid w:val="00DA31A4"/>
    <w:rsid w:val="00DA34DE"/>
    <w:rsid w:val="00DA3CB5"/>
    <w:rsid w:val="00DA4206"/>
    <w:rsid w:val="00DA561E"/>
    <w:rsid w:val="00DA5C73"/>
    <w:rsid w:val="00DA5D2D"/>
    <w:rsid w:val="00DA72A4"/>
    <w:rsid w:val="00DB236E"/>
    <w:rsid w:val="00DB3920"/>
    <w:rsid w:val="00DB3EAC"/>
    <w:rsid w:val="00DB4D96"/>
    <w:rsid w:val="00DB5447"/>
    <w:rsid w:val="00DB550F"/>
    <w:rsid w:val="00DB5C4C"/>
    <w:rsid w:val="00DB61C8"/>
    <w:rsid w:val="00DB6712"/>
    <w:rsid w:val="00DB7F09"/>
    <w:rsid w:val="00DC0407"/>
    <w:rsid w:val="00DC1F92"/>
    <w:rsid w:val="00DC2A66"/>
    <w:rsid w:val="00DC5A9A"/>
    <w:rsid w:val="00DC7AE9"/>
    <w:rsid w:val="00DD0A16"/>
    <w:rsid w:val="00DD0D7F"/>
    <w:rsid w:val="00DD1FCE"/>
    <w:rsid w:val="00DD4F98"/>
    <w:rsid w:val="00DD709D"/>
    <w:rsid w:val="00DE30D5"/>
    <w:rsid w:val="00DE4339"/>
    <w:rsid w:val="00DE4CF4"/>
    <w:rsid w:val="00DE4EF4"/>
    <w:rsid w:val="00DE5083"/>
    <w:rsid w:val="00DE5D01"/>
    <w:rsid w:val="00DE5D3F"/>
    <w:rsid w:val="00DE5FC0"/>
    <w:rsid w:val="00DE6C60"/>
    <w:rsid w:val="00DF0137"/>
    <w:rsid w:val="00DF125F"/>
    <w:rsid w:val="00DF5C0D"/>
    <w:rsid w:val="00DF75B9"/>
    <w:rsid w:val="00DF75E2"/>
    <w:rsid w:val="00DF7755"/>
    <w:rsid w:val="00E0072C"/>
    <w:rsid w:val="00E00B9C"/>
    <w:rsid w:val="00E00F3C"/>
    <w:rsid w:val="00E024CC"/>
    <w:rsid w:val="00E05D74"/>
    <w:rsid w:val="00E05D89"/>
    <w:rsid w:val="00E0741E"/>
    <w:rsid w:val="00E07EC2"/>
    <w:rsid w:val="00E12AE2"/>
    <w:rsid w:val="00E12D77"/>
    <w:rsid w:val="00E15D7E"/>
    <w:rsid w:val="00E16203"/>
    <w:rsid w:val="00E166DD"/>
    <w:rsid w:val="00E20864"/>
    <w:rsid w:val="00E2211B"/>
    <w:rsid w:val="00E22567"/>
    <w:rsid w:val="00E23B04"/>
    <w:rsid w:val="00E24231"/>
    <w:rsid w:val="00E3089F"/>
    <w:rsid w:val="00E30BBF"/>
    <w:rsid w:val="00E314D5"/>
    <w:rsid w:val="00E32464"/>
    <w:rsid w:val="00E32C4A"/>
    <w:rsid w:val="00E3333A"/>
    <w:rsid w:val="00E35CCA"/>
    <w:rsid w:val="00E36977"/>
    <w:rsid w:val="00E37694"/>
    <w:rsid w:val="00E40371"/>
    <w:rsid w:val="00E4225E"/>
    <w:rsid w:val="00E44831"/>
    <w:rsid w:val="00E44CD0"/>
    <w:rsid w:val="00E452CA"/>
    <w:rsid w:val="00E4761B"/>
    <w:rsid w:val="00E47996"/>
    <w:rsid w:val="00E5222F"/>
    <w:rsid w:val="00E530AB"/>
    <w:rsid w:val="00E53793"/>
    <w:rsid w:val="00E5390B"/>
    <w:rsid w:val="00E539BC"/>
    <w:rsid w:val="00E544F3"/>
    <w:rsid w:val="00E549C8"/>
    <w:rsid w:val="00E55A0F"/>
    <w:rsid w:val="00E56D89"/>
    <w:rsid w:val="00E56E7B"/>
    <w:rsid w:val="00E57300"/>
    <w:rsid w:val="00E63CE7"/>
    <w:rsid w:val="00E64708"/>
    <w:rsid w:val="00E65BA6"/>
    <w:rsid w:val="00E67480"/>
    <w:rsid w:val="00E675D9"/>
    <w:rsid w:val="00E675DA"/>
    <w:rsid w:val="00E70242"/>
    <w:rsid w:val="00E705A8"/>
    <w:rsid w:val="00E71ED6"/>
    <w:rsid w:val="00E72DB2"/>
    <w:rsid w:val="00E74409"/>
    <w:rsid w:val="00E74F23"/>
    <w:rsid w:val="00E75A21"/>
    <w:rsid w:val="00E76AC2"/>
    <w:rsid w:val="00E80529"/>
    <w:rsid w:val="00E80CDA"/>
    <w:rsid w:val="00E8173B"/>
    <w:rsid w:val="00E819E2"/>
    <w:rsid w:val="00E83054"/>
    <w:rsid w:val="00E8310B"/>
    <w:rsid w:val="00E84A77"/>
    <w:rsid w:val="00E87074"/>
    <w:rsid w:val="00E90BDD"/>
    <w:rsid w:val="00E9223B"/>
    <w:rsid w:val="00E92E0A"/>
    <w:rsid w:val="00E94682"/>
    <w:rsid w:val="00E94E54"/>
    <w:rsid w:val="00E97A96"/>
    <w:rsid w:val="00EA128C"/>
    <w:rsid w:val="00EA1FC6"/>
    <w:rsid w:val="00EA32D5"/>
    <w:rsid w:val="00EA4A04"/>
    <w:rsid w:val="00EA4D63"/>
    <w:rsid w:val="00EA4DB4"/>
    <w:rsid w:val="00EA733B"/>
    <w:rsid w:val="00EB047A"/>
    <w:rsid w:val="00EB0983"/>
    <w:rsid w:val="00EB1961"/>
    <w:rsid w:val="00EB1FFB"/>
    <w:rsid w:val="00EB3425"/>
    <w:rsid w:val="00EB5DE5"/>
    <w:rsid w:val="00EB6363"/>
    <w:rsid w:val="00EB65FB"/>
    <w:rsid w:val="00EC090F"/>
    <w:rsid w:val="00EC0CC0"/>
    <w:rsid w:val="00EC2CFC"/>
    <w:rsid w:val="00EC67C8"/>
    <w:rsid w:val="00EC7BAF"/>
    <w:rsid w:val="00EC7EE1"/>
    <w:rsid w:val="00ED2115"/>
    <w:rsid w:val="00ED2475"/>
    <w:rsid w:val="00ED4A0C"/>
    <w:rsid w:val="00ED5493"/>
    <w:rsid w:val="00ED66C5"/>
    <w:rsid w:val="00ED6FA8"/>
    <w:rsid w:val="00EE1F81"/>
    <w:rsid w:val="00EE2BA1"/>
    <w:rsid w:val="00EE4911"/>
    <w:rsid w:val="00EE55F1"/>
    <w:rsid w:val="00EE6384"/>
    <w:rsid w:val="00EE6E0E"/>
    <w:rsid w:val="00EE7936"/>
    <w:rsid w:val="00EE7BA1"/>
    <w:rsid w:val="00EF007C"/>
    <w:rsid w:val="00EF40EE"/>
    <w:rsid w:val="00EF43A7"/>
    <w:rsid w:val="00EF5E5C"/>
    <w:rsid w:val="00EF6555"/>
    <w:rsid w:val="00EF6C71"/>
    <w:rsid w:val="00EF7271"/>
    <w:rsid w:val="00EF769D"/>
    <w:rsid w:val="00F00634"/>
    <w:rsid w:val="00F0065A"/>
    <w:rsid w:val="00F00BFC"/>
    <w:rsid w:val="00F0129B"/>
    <w:rsid w:val="00F02138"/>
    <w:rsid w:val="00F02A4F"/>
    <w:rsid w:val="00F02A63"/>
    <w:rsid w:val="00F04F36"/>
    <w:rsid w:val="00F05135"/>
    <w:rsid w:val="00F0787C"/>
    <w:rsid w:val="00F07BF7"/>
    <w:rsid w:val="00F100C4"/>
    <w:rsid w:val="00F10B95"/>
    <w:rsid w:val="00F114E1"/>
    <w:rsid w:val="00F1268D"/>
    <w:rsid w:val="00F13DCE"/>
    <w:rsid w:val="00F17244"/>
    <w:rsid w:val="00F201D8"/>
    <w:rsid w:val="00F22E61"/>
    <w:rsid w:val="00F245F1"/>
    <w:rsid w:val="00F24E58"/>
    <w:rsid w:val="00F276C3"/>
    <w:rsid w:val="00F30BBE"/>
    <w:rsid w:val="00F32438"/>
    <w:rsid w:val="00F3304C"/>
    <w:rsid w:val="00F3502C"/>
    <w:rsid w:val="00F3549D"/>
    <w:rsid w:val="00F3598C"/>
    <w:rsid w:val="00F35BEB"/>
    <w:rsid w:val="00F360D4"/>
    <w:rsid w:val="00F3624D"/>
    <w:rsid w:val="00F36ABF"/>
    <w:rsid w:val="00F40E57"/>
    <w:rsid w:val="00F41DCD"/>
    <w:rsid w:val="00F42C3E"/>
    <w:rsid w:val="00F43CAD"/>
    <w:rsid w:val="00F44C77"/>
    <w:rsid w:val="00F47F8C"/>
    <w:rsid w:val="00F509A3"/>
    <w:rsid w:val="00F52868"/>
    <w:rsid w:val="00F52FAF"/>
    <w:rsid w:val="00F53714"/>
    <w:rsid w:val="00F5388C"/>
    <w:rsid w:val="00F54434"/>
    <w:rsid w:val="00F556E5"/>
    <w:rsid w:val="00F5581C"/>
    <w:rsid w:val="00F5612E"/>
    <w:rsid w:val="00F61C79"/>
    <w:rsid w:val="00F6206D"/>
    <w:rsid w:val="00F620BD"/>
    <w:rsid w:val="00F6216A"/>
    <w:rsid w:val="00F64539"/>
    <w:rsid w:val="00F64698"/>
    <w:rsid w:val="00F65601"/>
    <w:rsid w:val="00F66238"/>
    <w:rsid w:val="00F667BE"/>
    <w:rsid w:val="00F6690F"/>
    <w:rsid w:val="00F67476"/>
    <w:rsid w:val="00F6764A"/>
    <w:rsid w:val="00F678A3"/>
    <w:rsid w:val="00F67FB3"/>
    <w:rsid w:val="00F70079"/>
    <w:rsid w:val="00F72AC2"/>
    <w:rsid w:val="00F731A9"/>
    <w:rsid w:val="00F747AE"/>
    <w:rsid w:val="00F75B9E"/>
    <w:rsid w:val="00F75C1A"/>
    <w:rsid w:val="00F76736"/>
    <w:rsid w:val="00F77400"/>
    <w:rsid w:val="00F77A02"/>
    <w:rsid w:val="00F77AF0"/>
    <w:rsid w:val="00F77D82"/>
    <w:rsid w:val="00F817C8"/>
    <w:rsid w:val="00F81CED"/>
    <w:rsid w:val="00F825DA"/>
    <w:rsid w:val="00F83BBD"/>
    <w:rsid w:val="00F848F4"/>
    <w:rsid w:val="00F849FE"/>
    <w:rsid w:val="00F86380"/>
    <w:rsid w:val="00F904F6"/>
    <w:rsid w:val="00F962DC"/>
    <w:rsid w:val="00FA0F2E"/>
    <w:rsid w:val="00FA26A9"/>
    <w:rsid w:val="00FA2BBF"/>
    <w:rsid w:val="00FA3E12"/>
    <w:rsid w:val="00FA50DC"/>
    <w:rsid w:val="00FA602E"/>
    <w:rsid w:val="00FA7CCB"/>
    <w:rsid w:val="00FB2BE9"/>
    <w:rsid w:val="00FB2E68"/>
    <w:rsid w:val="00FB52CB"/>
    <w:rsid w:val="00FB69B0"/>
    <w:rsid w:val="00FC10EE"/>
    <w:rsid w:val="00FC3116"/>
    <w:rsid w:val="00FC3C5F"/>
    <w:rsid w:val="00FC4FB9"/>
    <w:rsid w:val="00FC523C"/>
    <w:rsid w:val="00FC5A9E"/>
    <w:rsid w:val="00FC64CE"/>
    <w:rsid w:val="00FD050F"/>
    <w:rsid w:val="00FD0522"/>
    <w:rsid w:val="00FD1759"/>
    <w:rsid w:val="00FD1E1C"/>
    <w:rsid w:val="00FD46E5"/>
    <w:rsid w:val="00FD6B3F"/>
    <w:rsid w:val="00FD6C59"/>
    <w:rsid w:val="00FE0642"/>
    <w:rsid w:val="00FE1D14"/>
    <w:rsid w:val="00FE4619"/>
    <w:rsid w:val="00FE64E2"/>
    <w:rsid w:val="00FE6C07"/>
    <w:rsid w:val="00FF0790"/>
    <w:rsid w:val="00FF221D"/>
    <w:rsid w:val="00FF5190"/>
    <w:rsid w:val="00FF5CB9"/>
    <w:rsid w:val="00FF6B10"/>
    <w:rsid w:val="00FF7352"/>
    <w:rsid w:val="00FF7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E5360A2"/>
  <w15:chartTrackingRefBased/>
  <w15:docId w15:val="{0A303B12-BE77-4204-A4F9-2A51DF182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74BA"/>
    <w:rPr>
      <w:rFonts w:ascii="Calibri" w:eastAsia="Calibri" w:hAnsi="Calibri" w:cs="Calibri"/>
      <w:lang w:bidi="bn-IN"/>
    </w:rPr>
  </w:style>
  <w:style w:type="paragraph" w:styleId="Heading1">
    <w:name w:val="heading 1"/>
    <w:basedOn w:val="Normal"/>
    <w:next w:val="Normal"/>
    <w:link w:val="Heading1Char"/>
    <w:uiPriority w:val="9"/>
    <w:qFormat/>
    <w:rsid w:val="00B474B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474BA"/>
    <w:pPr>
      <w:keepNext/>
      <w:keepLines/>
      <w:spacing w:before="200" w:after="0" w:line="276" w:lineRule="auto"/>
      <w:outlineLvl w:val="1"/>
    </w:pPr>
    <w:rPr>
      <w:rFonts w:ascii="Trebuchet MS" w:eastAsiaTheme="majorEastAsia" w:hAnsi="Trebuchet MS" w:cstheme="majorBidi"/>
      <w:b/>
      <w:bCs/>
      <w:color w:val="4472C4" w:themeColor="accent1"/>
      <w:sz w:val="24"/>
      <w:szCs w:val="26"/>
    </w:rPr>
  </w:style>
  <w:style w:type="paragraph" w:styleId="Heading3">
    <w:name w:val="heading 3"/>
    <w:basedOn w:val="Normal"/>
    <w:next w:val="Normal"/>
    <w:link w:val="Heading3Char"/>
    <w:uiPriority w:val="9"/>
    <w:unhideWhenUsed/>
    <w:qFormat/>
    <w:rsid w:val="00B474B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qFormat/>
    <w:rsid w:val="00B474BA"/>
    <w:pPr>
      <w:keepNext/>
      <w:keepLines/>
      <w:spacing w:before="240" w:after="40"/>
      <w:outlineLvl w:val="3"/>
    </w:pPr>
    <w:rPr>
      <w:b/>
      <w:sz w:val="24"/>
      <w:szCs w:val="24"/>
    </w:rPr>
  </w:style>
  <w:style w:type="paragraph" w:styleId="Heading5">
    <w:name w:val="heading 5"/>
    <w:basedOn w:val="Normal"/>
    <w:next w:val="Normal"/>
    <w:link w:val="Heading5Char"/>
    <w:uiPriority w:val="9"/>
    <w:qFormat/>
    <w:rsid w:val="00B474BA"/>
    <w:pPr>
      <w:keepNext/>
      <w:keepLines/>
      <w:spacing w:before="220" w:after="40"/>
      <w:outlineLvl w:val="4"/>
    </w:pPr>
    <w:rPr>
      <w:b/>
    </w:rPr>
  </w:style>
  <w:style w:type="paragraph" w:styleId="Heading6">
    <w:name w:val="heading 6"/>
    <w:basedOn w:val="Normal"/>
    <w:next w:val="Normal"/>
    <w:link w:val="Heading6Char"/>
    <w:uiPriority w:val="9"/>
    <w:qFormat/>
    <w:rsid w:val="00B474B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74BA"/>
    <w:rPr>
      <w:rFonts w:asciiTheme="majorHAnsi" w:eastAsiaTheme="majorEastAsia" w:hAnsiTheme="majorHAnsi" w:cstheme="majorBidi"/>
      <w:color w:val="2F5496" w:themeColor="accent1" w:themeShade="BF"/>
      <w:sz w:val="32"/>
      <w:szCs w:val="32"/>
      <w:lang w:bidi="bn-IN"/>
    </w:rPr>
  </w:style>
  <w:style w:type="character" w:customStyle="1" w:styleId="Heading2Char">
    <w:name w:val="Heading 2 Char"/>
    <w:basedOn w:val="DefaultParagraphFont"/>
    <w:link w:val="Heading2"/>
    <w:uiPriority w:val="9"/>
    <w:rsid w:val="00B474BA"/>
    <w:rPr>
      <w:rFonts w:ascii="Trebuchet MS" w:eastAsiaTheme="majorEastAsia" w:hAnsi="Trebuchet MS" w:cstheme="majorBidi"/>
      <w:b/>
      <w:bCs/>
      <w:color w:val="4472C4" w:themeColor="accent1"/>
      <w:sz w:val="24"/>
      <w:szCs w:val="26"/>
      <w:lang w:bidi="bn-IN"/>
    </w:rPr>
  </w:style>
  <w:style w:type="character" w:customStyle="1" w:styleId="Heading3Char">
    <w:name w:val="Heading 3 Char"/>
    <w:basedOn w:val="DefaultParagraphFont"/>
    <w:link w:val="Heading3"/>
    <w:uiPriority w:val="9"/>
    <w:rsid w:val="00B474BA"/>
    <w:rPr>
      <w:rFonts w:asciiTheme="majorHAnsi" w:eastAsiaTheme="majorEastAsia" w:hAnsiTheme="majorHAnsi" w:cstheme="majorBidi"/>
      <w:color w:val="1F3763" w:themeColor="accent1" w:themeShade="7F"/>
      <w:sz w:val="24"/>
      <w:szCs w:val="24"/>
      <w:lang w:bidi="bn-IN"/>
    </w:rPr>
  </w:style>
  <w:style w:type="character" w:customStyle="1" w:styleId="Heading4Char">
    <w:name w:val="Heading 4 Char"/>
    <w:basedOn w:val="DefaultParagraphFont"/>
    <w:link w:val="Heading4"/>
    <w:rsid w:val="00B474BA"/>
    <w:rPr>
      <w:rFonts w:ascii="Calibri" w:eastAsia="Calibri" w:hAnsi="Calibri" w:cs="Calibri"/>
      <w:b/>
      <w:sz w:val="24"/>
      <w:szCs w:val="24"/>
      <w:lang w:bidi="bn-IN"/>
    </w:rPr>
  </w:style>
  <w:style w:type="character" w:customStyle="1" w:styleId="Heading5Char">
    <w:name w:val="Heading 5 Char"/>
    <w:basedOn w:val="DefaultParagraphFont"/>
    <w:link w:val="Heading5"/>
    <w:rsid w:val="00B474BA"/>
    <w:rPr>
      <w:rFonts w:ascii="Calibri" w:eastAsia="Calibri" w:hAnsi="Calibri" w:cs="Calibri"/>
      <w:b/>
      <w:lang w:bidi="bn-IN"/>
    </w:rPr>
  </w:style>
  <w:style w:type="character" w:customStyle="1" w:styleId="Heading6Char">
    <w:name w:val="Heading 6 Char"/>
    <w:basedOn w:val="DefaultParagraphFont"/>
    <w:link w:val="Heading6"/>
    <w:rsid w:val="00B474BA"/>
    <w:rPr>
      <w:rFonts w:ascii="Calibri" w:eastAsia="Calibri" w:hAnsi="Calibri" w:cs="Calibri"/>
      <w:b/>
      <w:sz w:val="20"/>
      <w:szCs w:val="20"/>
      <w:lang w:bidi="bn-IN"/>
    </w:rPr>
  </w:style>
  <w:style w:type="paragraph" w:styleId="Title">
    <w:name w:val="Title"/>
    <w:basedOn w:val="Normal"/>
    <w:next w:val="Normal"/>
    <w:link w:val="TitleChar"/>
    <w:uiPriority w:val="10"/>
    <w:qFormat/>
    <w:rsid w:val="00B474BA"/>
    <w:pPr>
      <w:keepNext/>
      <w:keepLines/>
      <w:spacing w:before="480" w:after="120"/>
    </w:pPr>
    <w:rPr>
      <w:b/>
      <w:sz w:val="72"/>
      <w:szCs w:val="72"/>
    </w:rPr>
  </w:style>
  <w:style w:type="character" w:customStyle="1" w:styleId="TitleChar">
    <w:name w:val="Title Char"/>
    <w:basedOn w:val="DefaultParagraphFont"/>
    <w:link w:val="Title"/>
    <w:rsid w:val="00B474BA"/>
    <w:rPr>
      <w:rFonts w:ascii="Calibri" w:eastAsia="Calibri" w:hAnsi="Calibri" w:cs="Calibri"/>
      <w:b/>
      <w:sz w:val="72"/>
      <w:szCs w:val="72"/>
      <w:lang w:bidi="bn-IN"/>
    </w:rPr>
  </w:style>
  <w:style w:type="paragraph" w:styleId="ListParagraph">
    <w:name w:val="List Paragraph"/>
    <w:aliases w:val="small normal,bk paragraph,Indent Paragraph,LISTA,Dot pt,No Spacing1,List Paragraph Char Char Char,Indicator Text,List Paragraph1,Numbered Para 1,List Paragraph12,Bullet Points,MAIN CONTENT,Bullet 1,List Paragraph (numbered (a)),References"/>
    <w:basedOn w:val="Normal"/>
    <w:link w:val="ListParagraphChar"/>
    <w:uiPriority w:val="99"/>
    <w:qFormat/>
    <w:rsid w:val="00B474BA"/>
    <w:pPr>
      <w:spacing w:after="200" w:line="276" w:lineRule="auto"/>
      <w:ind w:left="720"/>
      <w:contextualSpacing/>
    </w:pPr>
    <w:rPr>
      <w:rFonts w:cs="Times New Roman"/>
      <w:lang w:val="en-GB"/>
    </w:rPr>
  </w:style>
  <w:style w:type="character" w:customStyle="1" w:styleId="ListParagraphChar">
    <w:name w:val="List Paragraph Char"/>
    <w:aliases w:val="small normal Char,bk paragraph Char,Indent Paragraph Char,LISTA Char,Dot pt Char,No Spacing1 Char,List Paragraph Char Char Char Char,Indicator Text Char,List Paragraph1 Char,Numbered Para 1 Char,List Paragraph12 Char,Bullet 1 Char"/>
    <w:link w:val="ListParagraph"/>
    <w:uiPriority w:val="34"/>
    <w:qFormat/>
    <w:locked/>
    <w:rsid w:val="00B474BA"/>
    <w:rPr>
      <w:rFonts w:ascii="Calibri" w:eastAsia="Calibri" w:hAnsi="Calibri" w:cs="Times New Roman"/>
      <w:lang w:val="en-GB" w:bidi="bn-IN"/>
    </w:rPr>
  </w:style>
  <w:style w:type="paragraph" w:styleId="FootnoteText">
    <w:name w:val="footnote text"/>
    <w:aliases w:val="FOOTNOTES,fn,single space,Footnote Text1,Fodnotetekst Tegn,footnote text Char,Fodnotetekst Tegn Char,single space Char,footnote text Char Char Char,Fodnotetekst Tegn Char1,single space Char1,footnote text Char Char1,f,Geneva 9"/>
    <w:basedOn w:val="Normal"/>
    <w:link w:val="FootnoteTextChar"/>
    <w:uiPriority w:val="99"/>
    <w:unhideWhenUsed/>
    <w:rsid w:val="00B474BA"/>
    <w:pPr>
      <w:spacing w:after="0" w:line="240" w:lineRule="auto"/>
    </w:pPr>
    <w:rPr>
      <w:rFonts w:cs="Times New Roman"/>
      <w:sz w:val="20"/>
      <w:szCs w:val="20"/>
      <w:lang w:val="en-GB"/>
    </w:rPr>
  </w:style>
  <w:style w:type="character" w:customStyle="1" w:styleId="FootnoteTextChar">
    <w:name w:val="Footnote Text Char"/>
    <w:aliases w:val="FOOTNOTES Char,fn Char,single space Char2,Footnote Text1 Char,Fodnotetekst Tegn Char2,footnote text Char Char,Fodnotetekst Tegn Char Char,single space Char Char,footnote text Char Char Char Char,Fodnotetekst Tegn Char1 Char,f Char"/>
    <w:basedOn w:val="DefaultParagraphFont"/>
    <w:link w:val="FootnoteText"/>
    <w:uiPriority w:val="99"/>
    <w:rsid w:val="00B474BA"/>
    <w:rPr>
      <w:rFonts w:ascii="Calibri" w:eastAsia="Calibri" w:hAnsi="Calibri" w:cs="Times New Roman"/>
      <w:sz w:val="20"/>
      <w:szCs w:val="20"/>
      <w:lang w:val="en-GB" w:bidi="bn-IN"/>
    </w:rPr>
  </w:style>
  <w:style w:type="character" w:styleId="FootnoteReference">
    <w:name w:val="footnote reference"/>
    <w:aliases w:val="BVI fnr,16 Point,Superscript 6 Point,ftref, BVI fnr,BVI fnr Car Car,BVI fnr Car,BVI fnr Car Car Car Car, BVI fnr Car Car, BVI fnr Car Car Car Car, BVI fnr Car Car Car Car Char, BVI fnr Char Char Char Char"/>
    <w:link w:val="Char2"/>
    <w:uiPriority w:val="99"/>
    <w:unhideWhenUsed/>
    <w:qFormat/>
    <w:rsid w:val="00B474BA"/>
    <w:rPr>
      <w:vertAlign w:val="superscript"/>
    </w:rPr>
  </w:style>
  <w:style w:type="paragraph" w:customStyle="1" w:styleId="Char2">
    <w:name w:val="Char2"/>
    <w:basedOn w:val="Normal"/>
    <w:link w:val="FootnoteReference"/>
    <w:uiPriority w:val="99"/>
    <w:rsid w:val="00B474BA"/>
    <w:pPr>
      <w:spacing w:line="240" w:lineRule="exact"/>
    </w:pPr>
    <w:rPr>
      <w:rFonts w:asciiTheme="minorHAnsi" w:eastAsiaTheme="minorHAnsi" w:hAnsiTheme="minorHAnsi" w:cstheme="minorBidi"/>
      <w:vertAlign w:val="superscript"/>
      <w:lang w:bidi="ar-SA"/>
    </w:rPr>
  </w:style>
  <w:style w:type="paragraph" w:customStyle="1" w:styleId="Default">
    <w:name w:val="Default"/>
    <w:rsid w:val="00B474BA"/>
    <w:pPr>
      <w:autoSpaceDE w:val="0"/>
      <w:autoSpaceDN w:val="0"/>
      <w:adjustRightInd w:val="0"/>
      <w:spacing w:after="0" w:line="240" w:lineRule="auto"/>
    </w:pPr>
    <w:rPr>
      <w:rFonts w:ascii="Times New Roman" w:eastAsia="Calibri" w:hAnsi="Times New Roman" w:cs="Times New Roman"/>
      <w:color w:val="000000"/>
      <w:sz w:val="24"/>
      <w:szCs w:val="24"/>
      <w:lang w:bidi="bn-IN"/>
    </w:rPr>
  </w:style>
  <w:style w:type="table" w:styleId="TableGrid">
    <w:name w:val="Table Grid"/>
    <w:basedOn w:val="TableNormal"/>
    <w:uiPriority w:val="39"/>
    <w:rsid w:val="00B474BA"/>
    <w:pPr>
      <w:spacing w:after="0" w:line="240" w:lineRule="auto"/>
    </w:pPr>
    <w:rPr>
      <w:rFonts w:ascii="Calibri" w:eastAsia="Calibri" w:hAnsi="Calibri" w:cs="Calibri"/>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474BA"/>
    <w:pPr>
      <w:spacing w:after="0" w:line="240" w:lineRule="auto"/>
    </w:pPr>
    <w:rPr>
      <w:rFonts w:ascii="Calibri" w:eastAsia="Calibri" w:hAnsi="Calibri" w:cs="Calibri"/>
      <w:lang w:bidi="bn-IN"/>
    </w:rPr>
  </w:style>
  <w:style w:type="character" w:customStyle="1" w:styleId="NoSpacingChar">
    <w:name w:val="No Spacing Char"/>
    <w:basedOn w:val="DefaultParagraphFont"/>
    <w:link w:val="NoSpacing"/>
    <w:uiPriority w:val="1"/>
    <w:rsid w:val="00B474BA"/>
    <w:rPr>
      <w:rFonts w:ascii="Calibri" w:eastAsia="Calibri" w:hAnsi="Calibri" w:cs="Calibri"/>
      <w:lang w:bidi="bn-IN"/>
    </w:rPr>
  </w:style>
  <w:style w:type="character" w:styleId="Hyperlink">
    <w:name w:val="Hyperlink"/>
    <w:basedOn w:val="DefaultParagraphFont"/>
    <w:uiPriority w:val="99"/>
    <w:unhideWhenUsed/>
    <w:rsid w:val="00B474BA"/>
    <w:rPr>
      <w:color w:val="0000FF"/>
      <w:u w:val="single"/>
    </w:rPr>
  </w:style>
  <w:style w:type="paragraph" w:styleId="EndnoteText">
    <w:name w:val="endnote text"/>
    <w:basedOn w:val="Normal"/>
    <w:link w:val="EndnoteTextChar"/>
    <w:semiHidden/>
    <w:rsid w:val="00B474BA"/>
    <w:pPr>
      <w:spacing w:after="200" w:line="276" w:lineRule="auto"/>
    </w:pPr>
    <w:rPr>
      <w:rFonts w:ascii="Arial" w:eastAsia="Times New Roman" w:hAnsi="Arial"/>
      <w:sz w:val="20"/>
      <w:szCs w:val="20"/>
    </w:rPr>
  </w:style>
  <w:style w:type="character" w:customStyle="1" w:styleId="EndnoteTextChar">
    <w:name w:val="Endnote Text Char"/>
    <w:basedOn w:val="DefaultParagraphFont"/>
    <w:link w:val="EndnoteText"/>
    <w:semiHidden/>
    <w:rsid w:val="00B474BA"/>
    <w:rPr>
      <w:rFonts w:ascii="Arial" w:eastAsia="Times New Roman" w:hAnsi="Arial" w:cs="Calibri"/>
      <w:sz w:val="20"/>
      <w:szCs w:val="20"/>
      <w:lang w:bidi="bn-IN"/>
    </w:rPr>
  </w:style>
  <w:style w:type="paragraph" w:styleId="TOCHeading">
    <w:name w:val="TOC Heading"/>
    <w:basedOn w:val="Heading1"/>
    <w:next w:val="Normal"/>
    <w:uiPriority w:val="39"/>
    <w:unhideWhenUsed/>
    <w:qFormat/>
    <w:rsid w:val="00B474BA"/>
    <w:pPr>
      <w:outlineLvl w:val="9"/>
    </w:pPr>
  </w:style>
  <w:style w:type="paragraph" w:styleId="TOC1">
    <w:name w:val="toc 1"/>
    <w:basedOn w:val="Normal"/>
    <w:next w:val="Normal"/>
    <w:autoRedefine/>
    <w:uiPriority w:val="39"/>
    <w:unhideWhenUsed/>
    <w:rsid w:val="00DB5447"/>
    <w:pPr>
      <w:tabs>
        <w:tab w:val="right" w:leader="dot" w:pos="9350"/>
      </w:tabs>
      <w:spacing w:after="0" w:line="240" w:lineRule="auto"/>
      <w:jc w:val="both"/>
    </w:pPr>
  </w:style>
  <w:style w:type="paragraph" w:styleId="TOC2">
    <w:name w:val="toc 2"/>
    <w:basedOn w:val="Normal"/>
    <w:next w:val="Normal"/>
    <w:autoRedefine/>
    <w:uiPriority w:val="39"/>
    <w:unhideWhenUsed/>
    <w:rsid w:val="009414F0"/>
    <w:pPr>
      <w:tabs>
        <w:tab w:val="right" w:leader="dot" w:pos="9350"/>
      </w:tabs>
      <w:spacing w:after="100" w:line="240" w:lineRule="auto"/>
      <w:ind w:left="220"/>
    </w:pPr>
  </w:style>
  <w:style w:type="paragraph" w:styleId="TOC3">
    <w:name w:val="toc 3"/>
    <w:basedOn w:val="Normal"/>
    <w:next w:val="Normal"/>
    <w:autoRedefine/>
    <w:uiPriority w:val="39"/>
    <w:unhideWhenUsed/>
    <w:rsid w:val="00B474BA"/>
    <w:pPr>
      <w:tabs>
        <w:tab w:val="right" w:leader="dot" w:pos="9350"/>
      </w:tabs>
      <w:spacing w:after="100"/>
      <w:ind w:left="440"/>
    </w:pPr>
  </w:style>
  <w:style w:type="character" w:styleId="CommentReference">
    <w:name w:val="annotation reference"/>
    <w:basedOn w:val="DefaultParagraphFont"/>
    <w:uiPriority w:val="99"/>
    <w:semiHidden/>
    <w:unhideWhenUsed/>
    <w:rsid w:val="00B474BA"/>
    <w:rPr>
      <w:sz w:val="16"/>
      <w:szCs w:val="16"/>
    </w:rPr>
  </w:style>
  <w:style w:type="paragraph" w:styleId="CommentText">
    <w:name w:val="annotation text"/>
    <w:basedOn w:val="Normal"/>
    <w:link w:val="CommentTextChar"/>
    <w:uiPriority w:val="99"/>
    <w:unhideWhenUsed/>
    <w:rsid w:val="00B474BA"/>
    <w:pPr>
      <w:spacing w:line="240" w:lineRule="auto"/>
    </w:pPr>
    <w:rPr>
      <w:sz w:val="20"/>
      <w:szCs w:val="20"/>
    </w:rPr>
  </w:style>
  <w:style w:type="character" w:customStyle="1" w:styleId="CommentTextChar">
    <w:name w:val="Comment Text Char"/>
    <w:basedOn w:val="DefaultParagraphFont"/>
    <w:link w:val="CommentText"/>
    <w:uiPriority w:val="99"/>
    <w:rsid w:val="00B474BA"/>
    <w:rPr>
      <w:rFonts w:ascii="Calibri" w:eastAsia="Calibri" w:hAnsi="Calibri" w:cs="Calibri"/>
      <w:sz w:val="20"/>
      <w:szCs w:val="20"/>
      <w:lang w:bidi="bn-IN"/>
    </w:rPr>
  </w:style>
  <w:style w:type="paragraph" w:styleId="CommentSubject">
    <w:name w:val="annotation subject"/>
    <w:basedOn w:val="CommentText"/>
    <w:next w:val="CommentText"/>
    <w:link w:val="CommentSubjectChar"/>
    <w:uiPriority w:val="99"/>
    <w:semiHidden/>
    <w:unhideWhenUsed/>
    <w:rsid w:val="00B474BA"/>
    <w:rPr>
      <w:b/>
      <w:bCs/>
    </w:rPr>
  </w:style>
  <w:style w:type="character" w:customStyle="1" w:styleId="CommentSubjectChar">
    <w:name w:val="Comment Subject Char"/>
    <w:basedOn w:val="CommentTextChar"/>
    <w:link w:val="CommentSubject"/>
    <w:uiPriority w:val="99"/>
    <w:semiHidden/>
    <w:rsid w:val="00B474BA"/>
    <w:rPr>
      <w:rFonts w:ascii="Calibri" w:eastAsia="Calibri" w:hAnsi="Calibri" w:cs="Calibri"/>
      <w:b/>
      <w:bCs/>
      <w:sz w:val="20"/>
      <w:szCs w:val="20"/>
      <w:lang w:bidi="bn-IN"/>
    </w:rPr>
  </w:style>
  <w:style w:type="paragraph" w:styleId="BalloonText">
    <w:name w:val="Balloon Text"/>
    <w:basedOn w:val="Normal"/>
    <w:link w:val="BalloonTextChar"/>
    <w:uiPriority w:val="99"/>
    <w:semiHidden/>
    <w:unhideWhenUsed/>
    <w:rsid w:val="00B474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4BA"/>
    <w:rPr>
      <w:rFonts w:ascii="Segoe UI" w:eastAsia="Calibri" w:hAnsi="Segoe UI" w:cs="Segoe UI"/>
      <w:sz w:val="18"/>
      <w:szCs w:val="18"/>
      <w:lang w:bidi="bn-IN"/>
    </w:rPr>
  </w:style>
  <w:style w:type="paragraph" w:styleId="Revision">
    <w:name w:val="Revision"/>
    <w:hidden/>
    <w:uiPriority w:val="99"/>
    <w:semiHidden/>
    <w:rsid w:val="00B474BA"/>
    <w:pPr>
      <w:spacing w:after="0" w:line="240" w:lineRule="auto"/>
    </w:pPr>
    <w:rPr>
      <w:rFonts w:ascii="Calibri" w:eastAsia="Calibri" w:hAnsi="Calibri" w:cs="Calibri"/>
      <w:lang w:bidi="bn-IN"/>
    </w:rPr>
  </w:style>
  <w:style w:type="character" w:customStyle="1" w:styleId="UnresolvedMention1">
    <w:name w:val="Unresolved Mention1"/>
    <w:basedOn w:val="DefaultParagraphFont"/>
    <w:uiPriority w:val="99"/>
    <w:semiHidden/>
    <w:unhideWhenUsed/>
    <w:rsid w:val="00B474BA"/>
    <w:rPr>
      <w:color w:val="605E5C"/>
      <w:shd w:val="clear" w:color="auto" w:fill="E1DFDD"/>
    </w:rPr>
  </w:style>
  <w:style w:type="character" w:styleId="FollowedHyperlink">
    <w:name w:val="FollowedHyperlink"/>
    <w:basedOn w:val="DefaultParagraphFont"/>
    <w:uiPriority w:val="99"/>
    <w:semiHidden/>
    <w:unhideWhenUsed/>
    <w:rsid w:val="00B474BA"/>
    <w:rPr>
      <w:color w:val="954F72" w:themeColor="followedHyperlink"/>
      <w:u w:val="single"/>
    </w:rPr>
  </w:style>
  <w:style w:type="paragraph" w:styleId="HTMLPreformatted">
    <w:name w:val="HTML Preformatted"/>
    <w:basedOn w:val="Normal"/>
    <w:link w:val="HTMLPreformattedChar"/>
    <w:uiPriority w:val="99"/>
    <w:unhideWhenUsed/>
    <w:rsid w:val="00B47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474BA"/>
    <w:rPr>
      <w:rFonts w:ascii="Courier New" w:eastAsia="Times New Roman" w:hAnsi="Courier New" w:cs="Courier New"/>
      <w:sz w:val="20"/>
      <w:szCs w:val="20"/>
      <w:lang w:bidi="bn-IN"/>
    </w:rPr>
  </w:style>
  <w:style w:type="character" w:customStyle="1" w:styleId="UnresolvedMention2">
    <w:name w:val="Unresolved Mention2"/>
    <w:basedOn w:val="DefaultParagraphFont"/>
    <w:uiPriority w:val="99"/>
    <w:semiHidden/>
    <w:unhideWhenUsed/>
    <w:rsid w:val="00B474BA"/>
    <w:rPr>
      <w:color w:val="605E5C"/>
      <w:shd w:val="clear" w:color="auto" w:fill="E1DFDD"/>
    </w:rPr>
  </w:style>
  <w:style w:type="paragraph" w:styleId="Caption">
    <w:name w:val="caption"/>
    <w:basedOn w:val="Normal"/>
    <w:next w:val="Normal"/>
    <w:uiPriority w:val="35"/>
    <w:unhideWhenUsed/>
    <w:qFormat/>
    <w:rsid w:val="00B474BA"/>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B474BA"/>
    <w:pPr>
      <w:spacing w:after="0"/>
    </w:pPr>
  </w:style>
  <w:style w:type="paragraph" w:styleId="Header">
    <w:name w:val="header"/>
    <w:basedOn w:val="Normal"/>
    <w:link w:val="HeaderChar"/>
    <w:uiPriority w:val="99"/>
    <w:unhideWhenUsed/>
    <w:rsid w:val="00B474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74BA"/>
    <w:rPr>
      <w:rFonts w:ascii="Calibri" w:eastAsia="Calibri" w:hAnsi="Calibri" w:cs="Calibri"/>
      <w:lang w:bidi="bn-IN"/>
    </w:rPr>
  </w:style>
  <w:style w:type="paragraph" w:styleId="Footer">
    <w:name w:val="footer"/>
    <w:basedOn w:val="Normal"/>
    <w:link w:val="FooterChar"/>
    <w:uiPriority w:val="99"/>
    <w:unhideWhenUsed/>
    <w:rsid w:val="00B474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74BA"/>
    <w:rPr>
      <w:rFonts w:ascii="Calibri" w:eastAsia="Calibri" w:hAnsi="Calibri" w:cs="Calibri"/>
      <w:lang w:bidi="bn-IN"/>
    </w:rPr>
  </w:style>
  <w:style w:type="character" w:customStyle="1" w:styleId="cardheader-title2">
    <w:name w:val="card__header-title2"/>
    <w:basedOn w:val="DefaultParagraphFont"/>
    <w:rsid w:val="00B474BA"/>
  </w:style>
  <w:style w:type="character" w:customStyle="1" w:styleId="A14">
    <w:name w:val="A14"/>
    <w:rsid w:val="00B474BA"/>
    <w:rPr>
      <w:color w:val="000000"/>
      <w:sz w:val="10"/>
    </w:rPr>
  </w:style>
  <w:style w:type="paragraph" w:styleId="Subtitle">
    <w:name w:val="Subtitle"/>
    <w:basedOn w:val="Normal"/>
    <w:next w:val="Normal"/>
    <w:link w:val="SubtitleChar"/>
    <w:uiPriority w:val="11"/>
    <w:qFormat/>
    <w:rsid w:val="00B474BA"/>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B474BA"/>
    <w:rPr>
      <w:rFonts w:ascii="Georgia" w:eastAsia="Georgia" w:hAnsi="Georgia" w:cs="Georgia"/>
      <w:i/>
      <w:color w:val="666666"/>
      <w:sz w:val="48"/>
      <w:szCs w:val="48"/>
      <w:lang w:bidi="bn-IN"/>
    </w:rPr>
  </w:style>
  <w:style w:type="paragraph" w:styleId="NormalWeb">
    <w:name w:val="Normal (Web)"/>
    <w:basedOn w:val="Normal"/>
    <w:uiPriority w:val="99"/>
    <w:unhideWhenUsed/>
    <w:rsid w:val="00B474BA"/>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EndnoteReference">
    <w:name w:val="endnote reference"/>
    <w:basedOn w:val="DefaultParagraphFont"/>
    <w:uiPriority w:val="99"/>
    <w:semiHidden/>
    <w:unhideWhenUsed/>
    <w:rsid w:val="00B474BA"/>
    <w:rPr>
      <w:vertAlign w:val="superscript"/>
    </w:rPr>
  </w:style>
  <w:style w:type="table" w:styleId="GridTable1Light-Accent6">
    <w:name w:val="Grid Table 1 Light Accent 6"/>
    <w:basedOn w:val="TableNormal"/>
    <w:uiPriority w:val="46"/>
    <w:rsid w:val="005032B6"/>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ListTable1Light-Accent5">
    <w:name w:val="List Table 1 Light Accent 5"/>
    <w:basedOn w:val="TableNormal"/>
    <w:uiPriority w:val="46"/>
    <w:rsid w:val="00E53793"/>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GridLight">
    <w:name w:val="Grid Table Light"/>
    <w:basedOn w:val="TableNormal"/>
    <w:uiPriority w:val="40"/>
    <w:rsid w:val="00E537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ubtleEmphasis">
    <w:name w:val="Subtle Emphasis"/>
    <w:uiPriority w:val="19"/>
    <w:qFormat/>
    <w:rsid w:val="009D292E"/>
    <w:rPr>
      <w:i/>
      <w:iCs/>
      <w:color w:val="404040"/>
    </w:rPr>
  </w:style>
  <w:style w:type="character" w:customStyle="1" w:styleId="A2">
    <w:name w:val="A2"/>
    <w:uiPriority w:val="99"/>
    <w:rsid w:val="009D292E"/>
    <w:rPr>
      <w:rFonts w:cs="Tw Cen MT"/>
      <w:color w:val="000000"/>
      <w:sz w:val="22"/>
      <w:szCs w:val="22"/>
    </w:rPr>
  </w:style>
  <w:style w:type="character" w:customStyle="1" w:styleId="UnresolvedMention3">
    <w:name w:val="Unresolved Mention3"/>
    <w:basedOn w:val="DefaultParagraphFont"/>
    <w:uiPriority w:val="99"/>
    <w:semiHidden/>
    <w:unhideWhenUsed/>
    <w:rsid w:val="00C12FE2"/>
    <w:rPr>
      <w:color w:val="605E5C"/>
      <w:shd w:val="clear" w:color="auto" w:fill="E1DFDD"/>
    </w:rPr>
  </w:style>
  <w:style w:type="table" w:styleId="PlainTable3">
    <w:name w:val="Plain Table 3"/>
    <w:basedOn w:val="TableNormal"/>
    <w:uiPriority w:val="43"/>
    <w:rsid w:val="00040EE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925B6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gkelc">
    <w:name w:val="hgkelc"/>
    <w:basedOn w:val="DefaultParagraphFont"/>
    <w:rsid w:val="0011773B"/>
  </w:style>
  <w:style w:type="character" w:customStyle="1" w:styleId="UnresolvedMention4">
    <w:name w:val="Unresolved Mention4"/>
    <w:basedOn w:val="DefaultParagraphFont"/>
    <w:uiPriority w:val="99"/>
    <w:semiHidden/>
    <w:unhideWhenUsed/>
    <w:rsid w:val="008B2157"/>
    <w:rPr>
      <w:color w:val="605E5C"/>
      <w:shd w:val="clear" w:color="auto" w:fill="E1DFDD"/>
    </w:rPr>
  </w:style>
  <w:style w:type="character" w:customStyle="1" w:styleId="hljs-number">
    <w:name w:val="hljs-number"/>
    <w:basedOn w:val="DefaultParagraphFont"/>
    <w:rsid w:val="0049784E"/>
  </w:style>
  <w:style w:type="character" w:customStyle="1" w:styleId="hljs-operator">
    <w:name w:val="hljs-operator"/>
    <w:basedOn w:val="DefaultParagraphFont"/>
    <w:rsid w:val="0049784E"/>
  </w:style>
  <w:style w:type="character" w:customStyle="1" w:styleId="hljs-variable">
    <w:name w:val="hljs-variable"/>
    <w:basedOn w:val="DefaultParagraphFont"/>
    <w:rsid w:val="00383E38"/>
  </w:style>
  <w:style w:type="character" w:customStyle="1" w:styleId="hljs-builtin">
    <w:name w:val="hljs-built_in"/>
    <w:basedOn w:val="DefaultParagraphFont"/>
    <w:rsid w:val="00383E38"/>
  </w:style>
  <w:style w:type="character" w:customStyle="1" w:styleId="hljs-punctuation">
    <w:name w:val="hljs-punctuation"/>
    <w:basedOn w:val="DefaultParagraphFont"/>
    <w:rsid w:val="00383E38"/>
  </w:style>
  <w:style w:type="character" w:customStyle="1" w:styleId="rynqvb">
    <w:name w:val="rynqvb"/>
    <w:basedOn w:val="DefaultParagraphFont"/>
    <w:rsid w:val="00383E38"/>
  </w:style>
  <w:style w:type="paragraph" w:customStyle="1" w:styleId="Body">
    <w:name w:val="Body"/>
    <w:basedOn w:val="Normal"/>
    <w:rsid w:val="00252809"/>
    <w:pPr>
      <w:spacing w:after="240" w:line="240" w:lineRule="auto"/>
      <w:jc w:val="both"/>
    </w:pPr>
    <w:rPr>
      <w:rFonts w:ascii="Helvetica" w:eastAsia="Times New Roman" w:hAnsi="Helvetica" w:cs="Times New Roman"/>
      <w:sz w:val="20"/>
      <w:szCs w:val="20"/>
      <w:lang w:bidi="ar-SA"/>
    </w:rPr>
  </w:style>
  <w:style w:type="character" w:styleId="LineNumber">
    <w:name w:val="line number"/>
    <w:basedOn w:val="DefaultParagraphFont"/>
    <w:uiPriority w:val="99"/>
    <w:semiHidden/>
    <w:unhideWhenUsed/>
    <w:rsid w:val="004C48FF"/>
  </w:style>
  <w:style w:type="character" w:customStyle="1" w:styleId="UnresolvedMention5">
    <w:name w:val="Unresolved Mention5"/>
    <w:basedOn w:val="DefaultParagraphFont"/>
    <w:uiPriority w:val="99"/>
    <w:semiHidden/>
    <w:unhideWhenUsed/>
    <w:rsid w:val="007C7D79"/>
    <w:rPr>
      <w:color w:val="605E5C"/>
      <w:shd w:val="clear" w:color="auto" w:fill="E1DFDD"/>
    </w:rPr>
  </w:style>
  <w:style w:type="paragraph" w:styleId="BodyText">
    <w:name w:val="Body Text"/>
    <w:basedOn w:val="Normal"/>
    <w:link w:val="BodyTextChar"/>
    <w:uiPriority w:val="1"/>
    <w:rsid w:val="00BE1707"/>
    <w:pPr>
      <w:widowControl w:val="0"/>
      <w:autoSpaceDE w:val="0"/>
      <w:autoSpaceDN w:val="0"/>
      <w:spacing w:after="0" w:line="240" w:lineRule="auto"/>
    </w:pPr>
    <w:rPr>
      <w:rFonts w:ascii="Trebuchet MS" w:eastAsia="Trebuchet MS" w:hAnsi="Trebuchet MS" w:cs="Trebuchet MS"/>
      <w:sz w:val="23"/>
      <w:szCs w:val="23"/>
      <w:lang w:bidi="ar-SA"/>
    </w:rPr>
  </w:style>
  <w:style w:type="character" w:customStyle="1" w:styleId="BodyTextChar">
    <w:name w:val="Body Text Char"/>
    <w:basedOn w:val="DefaultParagraphFont"/>
    <w:link w:val="BodyText"/>
    <w:uiPriority w:val="1"/>
    <w:rsid w:val="00BE1707"/>
    <w:rPr>
      <w:rFonts w:ascii="Trebuchet MS" w:eastAsia="Trebuchet MS" w:hAnsi="Trebuchet MS" w:cs="Trebuchet MS"/>
      <w:sz w:val="23"/>
      <w:szCs w:val="23"/>
    </w:rPr>
  </w:style>
  <w:style w:type="character" w:styleId="Strong">
    <w:name w:val="Strong"/>
    <w:basedOn w:val="DefaultParagraphFont"/>
    <w:uiPriority w:val="22"/>
    <w:qFormat/>
    <w:rsid w:val="00BE1707"/>
    <w:rPr>
      <w:b/>
      <w:bCs/>
    </w:rPr>
  </w:style>
  <w:style w:type="paragraph" w:customStyle="1" w:styleId="ReferHead">
    <w:name w:val="Refer Head"/>
    <w:basedOn w:val="Normal"/>
    <w:rsid w:val="00BE1707"/>
    <w:pPr>
      <w:keepNext/>
      <w:spacing w:after="240" w:line="240" w:lineRule="auto"/>
    </w:pPr>
    <w:rPr>
      <w:rFonts w:ascii="Helvetica" w:eastAsia="Times New Roman" w:hAnsi="Helvetica" w:cs="Times New Roman"/>
      <w:b/>
      <w:caps/>
      <w:szCs w:val="20"/>
      <w:lang w:bidi="ar-SA"/>
    </w:rPr>
  </w:style>
  <w:style w:type="character" w:styleId="Emphasis">
    <w:name w:val="Emphasis"/>
    <w:basedOn w:val="DefaultParagraphFont"/>
    <w:uiPriority w:val="20"/>
    <w:qFormat/>
    <w:rsid w:val="008A57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9715">
      <w:bodyDiv w:val="1"/>
      <w:marLeft w:val="0"/>
      <w:marRight w:val="0"/>
      <w:marTop w:val="0"/>
      <w:marBottom w:val="0"/>
      <w:divBdr>
        <w:top w:val="none" w:sz="0" w:space="0" w:color="auto"/>
        <w:left w:val="none" w:sz="0" w:space="0" w:color="auto"/>
        <w:bottom w:val="none" w:sz="0" w:space="0" w:color="auto"/>
        <w:right w:val="none" w:sz="0" w:space="0" w:color="auto"/>
      </w:divBdr>
    </w:div>
    <w:div w:id="26830536">
      <w:bodyDiv w:val="1"/>
      <w:marLeft w:val="0"/>
      <w:marRight w:val="0"/>
      <w:marTop w:val="0"/>
      <w:marBottom w:val="0"/>
      <w:divBdr>
        <w:top w:val="none" w:sz="0" w:space="0" w:color="auto"/>
        <w:left w:val="none" w:sz="0" w:space="0" w:color="auto"/>
        <w:bottom w:val="none" w:sz="0" w:space="0" w:color="auto"/>
        <w:right w:val="none" w:sz="0" w:space="0" w:color="auto"/>
      </w:divBdr>
    </w:div>
    <w:div w:id="53938231">
      <w:bodyDiv w:val="1"/>
      <w:marLeft w:val="0"/>
      <w:marRight w:val="0"/>
      <w:marTop w:val="0"/>
      <w:marBottom w:val="0"/>
      <w:divBdr>
        <w:top w:val="none" w:sz="0" w:space="0" w:color="auto"/>
        <w:left w:val="none" w:sz="0" w:space="0" w:color="auto"/>
        <w:bottom w:val="none" w:sz="0" w:space="0" w:color="auto"/>
        <w:right w:val="none" w:sz="0" w:space="0" w:color="auto"/>
      </w:divBdr>
      <w:divsChild>
        <w:div w:id="1529371846">
          <w:marLeft w:val="446"/>
          <w:marRight w:val="0"/>
          <w:marTop w:val="200"/>
          <w:marBottom w:val="0"/>
          <w:divBdr>
            <w:top w:val="none" w:sz="0" w:space="0" w:color="auto"/>
            <w:left w:val="none" w:sz="0" w:space="0" w:color="auto"/>
            <w:bottom w:val="none" w:sz="0" w:space="0" w:color="auto"/>
            <w:right w:val="none" w:sz="0" w:space="0" w:color="auto"/>
          </w:divBdr>
        </w:div>
        <w:div w:id="1870794273">
          <w:marLeft w:val="446"/>
          <w:marRight w:val="0"/>
          <w:marTop w:val="200"/>
          <w:marBottom w:val="0"/>
          <w:divBdr>
            <w:top w:val="none" w:sz="0" w:space="0" w:color="auto"/>
            <w:left w:val="none" w:sz="0" w:space="0" w:color="auto"/>
            <w:bottom w:val="none" w:sz="0" w:space="0" w:color="auto"/>
            <w:right w:val="none" w:sz="0" w:space="0" w:color="auto"/>
          </w:divBdr>
        </w:div>
      </w:divsChild>
    </w:div>
    <w:div w:id="99691187">
      <w:bodyDiv w:val="1"/>
      <w:marLeft w:val="0"/>
      <w:marRight w:val="0"/>
      <w:marTop w:val="0"/>
      <w:marBottom w:val="0"/>
      <w:divBdr>
        <w:top w:val="none" w:sz="0" w:space="0" w:color="auto"/>
        <w:left w:val="none" w:sz="0" w:space="0" w:color="auto"/>
        <w:bottom w:val="none" w:sz="0" w:space="0" w:color="auto"/>
        <w:right w:val="none" w:sz="0" w:space="0" w:color="auto"/>
      </w:divBdr>
    </w:div>
    <w:div w:id="162667708">
      <w:bodyDiv w:val="1"/>
      <w:marLeft w:val="0"/>
      <w:marRight w:val="0"/>
      <w:marTop w:val="0"/>
      <w:marBottom w:val="0"/>
      <w:divBdr>
        <w:top w:val="none" w:sz="0" w:space="0" w:color="auto"/>
        <w:left w:val="none" w:sz="0" w:space="0" w:color="auto"/>
        <w:bottom w:val="none" w:sz="0" w:space="0" w:color="auto"/>
        <w:right w:val="none" w:sz="0" w:space="0" w:color="auto"/>
      </w:divBdr>
    </w:div>
    <w:div w:id="165289135">
      <w:bodyDiv w:val="1"/>
      <w:marLeft w:val="0"/>
      <w:marRight w:val="0"/>
      <w:marTop w:val="0"/>
      <w:marBottom w:val="0"/>
      <w:divBdr>
        <w:top w:val="none" w:sz="0" w:space="0" w:color="auto"/>
        <w:left w:val="none" w:sz="0" w:space="0" w:color="auto"/>
        <w:bottom w:val="none" w:sz="0" w:space="0" w:color="auto"/>
        <w:right w:val="none" w:sz="0" w:space="0" w:color="auto"/>
      </w:divBdr>
    </w:div>
    <w:div w:id="188682427">
      <w:bodyDiv w:val="1"/>
      <w:marLeft w:val="0"/>
      <w:marRight w:val="0"/>
      <w:marTop w:val="0"/>
      <w:marBottom w:val="0"/>
      <w:divBdr>
        <w:top w:val="none" w:sz="0" w:space="0" w:color="auto"/>
        <w:left w:val="none" w:sz="0" w:space="0" w:color="auto"/>
        <w:bottom w:val="none" w:sz="0" w:space="0" w:color="auto"/>
        <w:right w:val="none" w:sz="0" w:space="0" w:color="auto"/>
      </w:divBdr>
    </w:div>
    <w:div w:id="230969077">
      <w:bodyDiv w:val="1"/>
      <w:marLeft w:val="0"/>
      <w:marRight w:val="0"/>
      <w:marTop w:val="0"/>
      <w:marBottom w:val="0"/>
      <w:divBdr>
        <w:top w:val="none" w:sz="0" w:space="0" w:color="auto"/>
        <w:left w:val="none" w:sz="0" w:space="0" w:color="auto"/>
        <w:bottom w:val="none" w:sz="0" w:space="0" w:color="auto"/>
        <w:right w:val="none" w:sz="0" w:space="0" w:color="auto"/>
      </w:divBdr>
    </w:div>
    <w:div w:id="242105772">
      <w:bodyDiv w:val="1"/>
      <w:marLeft w:val="0"/>
      <w:marRight w:val="0"/>
      <w:marTop w:val="0"/>
      <w:marBottom w:val="0"/>
      <w:divBdr>
        <w:top w:val="none" w:sz="0" w:space="0" w:color="auto"/>
        <w:left w:val="none" w:sz="0" w:space="0" w:color="auto"/>
        <w:bottom w:val="none" w:sz="0" w:space="0" w:color="auto"/>
        <w:right w:val="none" w:sz="0" w:space="0" w:color="auto"/>
      </w:divBdr>
    </w:div>
    <w:div w:id="245580152">
      <w:bodyDiv w:val="1"/>
      <w:marLeft w:val="0"/>
      <w:marRight w:val="0"/>
      <w:marTop w:val="0"/>
      <w:marBottom w:val="0"/>
      <w:divBdr>
        <w:top w:val="none" w:sz="0" w:space="0" w:color="auto"/>
        <w:left w:val="none" w:sz="0" w:space="0" w:color="auto"/>
        <w:bottom w:val="none" w:sz="0" w:space="0" w:color="auto"/>
        <w:right w:val="none" w:sz="0" w:space="0" w:color="auto"/>
      </w:divBdr>
    </w:div>
    <w:div w:id="287513851">
      <w:bodyDiv w:val="1"/>
      <w:marLeft w:val="0"/>
      <w:marRight w:val="0"/>
      <w:marTop w:val="0"/>
      <w:marBottom w:val="0"/>
      <w:divBdr>
        <w:top w:val="none" w:sz="0" w:space="0" w:color="auto"/>
        <w:left w:val="none" w:sz="0" w:space="0" w:color="auto"/>
        <w:bottom w:val="none" w:sz="0" w:space="0" w:color="auto"/>
        <w:right w:val="none" w:sz="0" w:space="0" w:color="auto"/>
      </w:divBdr>
    </w:div>
    <w:div w:id="312805291">
      <w:bodyDiv w:val="1"/>
      <w:marLeft w:val="0"/>
      <w:marRight w:val="0"/>
      <w:marTop w:val="0"/>
      <w:marBottom w:val="0"/>
      <w:divBdr>
        <w:top w:val="none" w:sz="0" w:space="0" w:color="auto"/>
        <w:left w:val="none" w:sz="0" w:space="0" w:color="auto"/>
        <w:bottom w:val="none" w:sz="0" w:space="0" w:color="auto"/>
        <w:right w:val="none" w:sz="0" w:space="0" w:color="auto"/>
      </w:divBdr>
    </w:div>
    <w:div w:id="339626086">
      <w:bodyDiv w:val="1"/>
      <w:marLeft w:val="0"/>
      <w:marRight w:val="0"/>
      <w:marTop w:val="0"/>
      <w:marBottom w:val="0"/>
      <w:divBdr>
        <w:top w:val="none" w:sz="0" w:space="0" w:color="auto"/>
        <w:left w:val="none" w:sz="0" w:space="0" w:color="auto"/>
        <w:bottom w:val="none" w:sz="0" w:space="0" w:color="auto"/>
        <w:right w:val="none" w:sz="0" w:space="0" w:color="auto"/>
      </w:divBdr>
      <w:divsChild>
        <w:div w:id="1307315992">
          <w:marLeft w:val="446"/>
          <w:marRight w:val="0"/>
          <w:marTop w:val="0"/>
          <w:marBottom w:val="0"/>
          <w:divBdr>
            <w:top w:val="none" w:sz="0" w:space="0" w:color="auto"/>
            <w:left w:val="none" w:sz="0" w:space="0" w:color="auto"/>
            <w:bottom w:val="none" w:sz="0" w:space="0" w:color="auto"/>
            <w:right w:val="none" w:sz="0" w:space="0" w:color="auto"/>
          </w:divBdr>
        </w:div>
      </w:divsChild>
    </w:div>
    <w:div w:id="355808868">
      <w:bodyDiv w:val="1"/>
      <w:marLeft w:val="0"/>
      <w:marRight w:val="0"/>
      <w:marTop w:val="0"/>
      <w:marBottom w:val="0"/>
      <w:divBdr>
        <w:top w:val="none" w:sz="0" w:space="0" w:color="auto"/>
        <w:left w:val="none" w:sz="0" w:space="0" w:color="auto"/>
        <w:bottom w:val="none" w:sz="0" w:space="0" w:color="auto"/>
        <w:right w:val="none" w:sz="0" w:space="0" w:color="auto"/>
      </w:divBdr>
    </w:div>
    <w:div w:id="358047692">
      <w:bodyDiv w:val="1"/>
      <w:marLeft w:val="0"/>
      <w:marRight w:val="0"/>
      <w:marTop w:val="0"/>
      <w:marBottom w:val="0"/>
      <w:divBdr>
        <w:top w:val="none" w:sz="0" w:space="0" w:color="auto"/>
        <w:left w:val="none" w:sz="0" w:space="0" w:color="auto"/>
        <w:bottom w:val="none" w:sz="0" w:space="0" w:color="auto"/>
        <w:right w:val="none" w:sz="0" w:space="0" w:color="auto"/>
      </w:divBdr>
    </w:div>
    <w:div w:id="402682478">
      <w:bodyDiv w:val="1"/>
      <w:marLeft w:val="0"/>
      <w:marRight w:val="0"/>
      <w:marTop w:val="0"/>
      <w:marBottom w:val="0"/>
      <w:divBdr>
        <w:top w:val="none" w:sz="0" w:space="0" w:color="auto"/>
        <w:left w:val="none" w:sz="0" w:space="0" w:color="auto"/>
        <w:bottom w:val="none" w:sz="0" w:space="0" w:color="auto"/>
        <w:right w:val="none" w:sz="0" w:space="0" w:color="auto"/>
      </w:divBdr>
    </w:div>
    <w:div w:id="404837843">
      <w:bodyDiv w:val="1"/>
      <w:marLeft w:val="0"/>
      <w:marRight w:val="0"/>
      <w:marTop w:val="0"/>
      <w:marBottom w:val="0"/>
      <w:divBdr>
        <w:top w:val="none" w:sz="0" w:space="0" w:color="auto"/>
        <w:left w:val="none" w:sz="0" w:space="0" w:color="auto"/>
        <w:bottom w:val="none" w:sz="0" w:space="0" w:color="auto"/>
        <w:right w:val="none" w:sz="0" w:space="0" w:color="auto"/>
      </w:divBdr>
      <w:divsChild>
        <w:div w:id="593706609">
          <w:marLeft w:val="446"/>
          <w:marRight w:val="0"/>
          <w:marTop w:val="0"/>
          <w:marBottom w:val="0"/>
          <w:divBdr>
            <w:top w:val="none" w:sz="0" w:space="0" w:color="auto"/>
            <w:left w:val="none" w:sz="0" w:space="0" w:color="auto"/>
            <w:bottom w:val="none" w:sz="0" w:space="0" w:color="auto"/>
            <w:right w:val="none" w:sz="0" w:space="0" w:color="auto"/>
          </w:divBdr>
        </w:div>
      </w:divsChild>
    </w:div>
    <w:div w:id="446697959">
      <w:bodyDiv w:val="1"/>
      <w:marLeft w:val="0"/>
      <w:marRight w:val="0"/>
      <w:marTop w:val="0"/>
      <w:marBottom w:val="0"/>
      <w:divBdr>
        <w:top w:val="none" w:sz="0" w:space="0" w:color="auto"/>
        <w:left w:val="none" w:sz="0" w:space="0" w:color="auto"/>
        <w:bottom w:val="none" w:sz="0" w:space="0" w:color="auto"/>
        <w:right w:val="none" w:sz="0" w:space="0" w:color="auto"/>
      </w:divBdr>
    </w:div>
    <w:div w:id="570426845">
      <w:bodyDiv w:val="1"/>
      <w:marLeft w:val="0"/>
      <w:marRight w:val="0"/>
      <w:marTop w:val="0"/>
      <w:marBottom w:val="0"/>
      <w:divBdr>
        <w:top w:val="none" w:sz="0" w:space="0" w:color="auto"/>
        <w:left w:val="none" w:sz="0" w:space="0" w:color="auto"/>
        <w:bottom w:val="none" w:sz="0" w:space="0" w:color="auto"/>
        <w:right w:val="none" w:sz="0" w:space="0" w:color="auto"/>
      </w:divBdr>
    </w:div>
    <w:div w:id="585499684">
      <w:bodyDiv w:val="1"/>
      <w:marLeft w:val="0"/>
      <w:marRight w:val="0"/>
      <w:marTop w:val="0"/>
      <w:marBottom w:val="0"/>
      <w:divBdr>
        <w:top w:val="none" w:sz="0" w:space="0" w:color="auto"/>
        <w:left w:val="none" w:sz="0" w:space="0" w:color="auto"/>
        <w:bottom w:val="none" w:sz="0" w:space="0" w:color="auto"/>
        <w:right w:val="none" w:sz="0" w:space="0" w:color="auto"/>
      </w:divBdr>
    </w:div>
    <w:div w:id="593392878">
      <w:bodyDiv w:val="1"/>
      <w:marLeft w:val="0"/>
      <w:marRight w:val="0"/>
      <w:marTop w:val="0"/>
      <w:marBottom w:val="0"/>
      <w:divBdr>
        <w:top w:val="none" w:sz="0" w:space="0" w:color="auto"/>
        <w:left w:val="none" w:sz="0" w:space="0" w:color="auto"/>
        <w:bottom w:val="none" w:sz="0" w:space="0" w:color="auto"/>
        <w:right w:val="none" w:sz="0" w:space="0" w:color="auto"/>
      </w:divBdr>
    </w:div>
    <w:div w:id="627859726">
      <w:bodyDiv w:val="1"/>
      <w:marLeft w:val="0"/>
      <w:marRight w:val="0"/>
      <w:marTop w:val="0"/>
      <w:marBottom w:val="0"/>
      <w:divBdr>
        <w:top w:val="none" w:sz="0" w:space="0" w:color="auto"/>
        <w:left w:val="none" w:sz="0" w:space="0" w:color="auto"/>
        <w:bottom w:val="none" w:sz="0" w:space="0" w:color="auto"/>
        <w:right w:val="none" w:sz="0" w:space="0" w:color="auto"/>
      </w:divBdr>
      <w:divsChild>
        <w:div w:id="1694959976">
          <w:marLeft w:val="446"/>
          <w:marRight w:val="0"/>
          <w:marTop w:val="200"/>
          <w:marBottom w:val="0"/>
          <w:divBdr>
            <w:top w:val="none" w:sz="0" w:space="0" w:color="auto"/>
            <w:left w:val="none" w:sz="0" w:space="0" w:color="auto"/>
            <w:bottom w:val="none" w:sz="0" w:space="0" w:color="auto"/>
            <w:right w:val="none" w:sz="0" w:space="0" w:color="auto"/>
          </w:divBdr>
        </w:div>
        <w:div w:id="1865093212">
          <w:marLeft w:val="446"/>
          <w:marRight w:val="0"/>
          <w:marTop w:val="200"/>
          <w:marBottom w:val="0"/>
          <w:divBdr>
            <w:top w:val="none" w:sz="0" w:space="0" w:color="auto"/>
            <w:left w:val="none" w:sz="0" w:space="0" w:color="auto"/>
            <w:bottom w:val="none" w:sz="0" w:space="0" w:color="auto"/>
            <w:right w:val="none" w:sz="0" w:space="0" w:color="auto"/>
          </w:divBdr>
        </w:div>
      </w:divsChild>
    </w:div>
    <w:div w:id="639848391">
      <w:bodyDiv w:val="1"/>
      <w:marLeft w:val="0"/>
      <w:marRight w:val="0"/>
      <w:marTop w:val="0"/>
      <w:marBottom w:val="0"/>
      <w:divBdr>
        <w:top w:val="none" w:sz="0" w:space="0" w:color="auto"/>
        <w:left w:val="none" w:sz="0" w:space="0" w:color="auto"/>
        <w:bottom w:val="none" w:sz="0" w:space="0" w:color="auto"/>
        <w:right w:val="none" w:sz="0" w:space="0" w:color="auto"/>
      </w:divBdr>
    </w:div>
    <w:div w:id="698317831">
      <w:bodyDiv w:val="1"/>
      <w:marLeft w:val="0"/>
      <w:marRight w:val="0"/>
      <w:marTop w:val="0"/>
      <w:marBottom w:val="0"/>
      <w:divBdr>
        <w:top w:val="none" w:sz="0" w:space="0" w:color="auto"/>
        <w:left w:val="none" w:sz="0" w:space="0" w:color="auto"/>
        <w:bottom w:val="none" w:sz="0" w:space="0" w:color="auto"/>
        <w:right w:val="none" w:sz="0" w:space="0" w:color="auto"/>
      </w:divBdr>
    </w:div>
    <w:div w:id="728462349">
      <w:bodyDiv w:val="1"/>
      <w:marLeft w:val="0"/>
      <w:marRight w:val="0"/>
      <w:marTop w:val="0"/>
      <w:marBottom w:val="0"/>
      <w:divBdr>
        <w:top w:val="none" w:sz="0" w:space="0" w:color="auto"/>
        <w:left w:val="none" w:sz="0" w:space="0" w:color="auto"/>
        <w:bottom w:val="none" w:sz="0" w:space="0" w:color="auto"/>
        <w:right w:val="none" w:sz="0" w:space="0" w:color="auto"/>
      </w:divBdr>
    </w:div>
    <w:div w:id="728575489">
      <w:bodyDiv w:val="1"/>
      <w:marLeft w:val="0"/>
      <w:marRight w:val="0"/>
      <w:marTop w:val="0"/>
      <w:marBottom w:val="0"/>
      <w:divBdr>
        <w:top w:val="none" w:sz="0" w:space="0" w:color="auto"/>
        <w:left w:val="none" w:sz="0" w:space="0" w:color="auto"/>
        <w:bottom w:val="none" w:sz="0" w:space="0" w:color="auto"/>
        <w:right w:val="none" w:sz="0" w:space="0" w:color="auto"/>
      </w:divBdr>
      <w:divsChild>
        <w:div w:id="1016154048">
          <w:marLeft w:val="446"/>
          <w:marRight w:val="0"/>
          <w:marTop w:val="200"/>
          <w:marBottom w:val="0"/>
          <w:divBdr>
            <w:top w:val="none" w:sz="0" w:space="0" w:color="auto"/>
            <w:left w:val="none" w:sz="0" w:space="0" w:color="auto"/>
            <w:bottom w:val="none" w:sz="0" w:space="0" w:color="auto"/>
            <w:right w:val="none" w:sz="0" w:space="0" w:color="auto"/>
          </w:divBdr>
        </w:div>
      </w:divsChild>
    </w:div>
    <w:div w:id="742147186">
      <w:bodyDiv w:val="1"/>
      <w:marLeft w:val="0"/>
      <w:marRight w:val="0"/>
      <w:marTop w:val="0"/>
      <w:marBottom w:val="0"/>
      <w:divBdr>
        <w:top w:val="none" w:sz="0" w:space="0" w:color="auto"/>
        <w:left w:val="none" w:sz="0" w:space="0" w:color="auto"/>
        <w:bottom w:val="none" w:sz="0" w:space="0" w:color="auto"/>
        <w:right w:val="none" w:sz="0" w:space="0" w:color="auto"/>
      </w:divBdr>
    </w:div>
    <w:div w:id="745614722">
      <w:bodyDiv w:val="1"/>
      <w:marLeft w:val="0"/>
      <w:marRight w:val="0"/>
      <w:marTop w:val="0"/>
      <w:marBottom w:val="0"/>
      <w:divBdr>
        <w:top w:val="none" w:sz="0" w:space="0" w:color="auto"/>
        <w:left w:val="none" w:sz="0" w:space="0" w:color="auto"/>
        <w:bottom w:val="none" w:sz="0" w:space="0" w:color="auto"/>
        <w:right w:val="none" w:sz="0" w:space="0" w:color="auto"/>
      </w:divBdr>
    </w:div>
    <w:div w:id="785929003">
      <w:bodyDiv w:val="1"/>
      <w:marLeft w:val="0"/>
      <w:marRight w:val="0"/>
      <w:marTop w:val="0"/>
      <w:marBottom w:val="0"/>
      <w:divBdr>
        <w:top w:val="none" w:sz="0" w:space="0" w:color="auto"/>
        <w:left w:val="none" w:sz="0" w:space="0" w:color="auto"/>
        <w:bottom w:val="none" w:sz="0" w:space="0" w:color="auto"/>
        <w:right w:val="none" w:sz="0" w:space="0" w:color="auto"/>
      </w:divBdr>
    </w:div>
    <w:div w:id="792989460">
      <w:bodyDiv w:val="1"/>
      <w:marLeft w:val="0"/>
      <w:marRight w:val="0"/>
      <w:marTop w:val="0"/>
      <w:marBottom w:val="0"/>
      <w:divBdr>
        <w:top w:val="none" w:sz="0" w:space="0" w:color="auto"/>
        <w:left w:val="none" w:sz="0" w:space="0" w:color="auto"/>
        <w:bottom w:val="none" w:sz="0" w:space="0" w:color="auto"/>
        <w:right w:val="none" w:sz="0" w:space="0" w:color="auto"/>
      </w:divBdr>
    </w:div>
    <w:div w:id="808592098">
      <w:bodyDiv w:val="1"/>
      <w:marLeft w:val="0"/>
      <w:marRight w:val="0"/>
      <w:marTop w:val="0"/>
      <w:marBottom w:val="0"/>
      <w:divBdr>
        <w:top w:val="none" w:sz="0" w:space="0" w:color="auto"/>
        <w:left w:val="none" w:sz="0" w:space="0" w:color="auto"/>
        <w:bottom w:val="none" w:sz="0" w:space="0" w:color="auto"/>
        <w:right w:val="none" w:sz="0" w:space="0" w:color="auto"/>
      </w:divBdr>
      <w:divsChild>
        <w:div w:id="1747536861">
          <w:marLeft w:val="360"/>
          <w:marRight w:val="0"/>
          <w:marTop w:val="200"/>
          <w:marBottom w:val="0"/>
          <w:divBdr>
            <w:top w:val="none" w:sz="0" w:space="0" w:color="auto"/>
            <w:left w:val="none" w:sz="0" w:space="0" w:color="auto"/>
            <w:bottom w:val="none" w:sz="0" w:space="0" w:color="auto"/>
            <w:right w:val="none" w:sz="0" w:space="0" w:color="auto"/>
          </w:divBdr>
        </w:div>
        <w:div w:id="1410688444">
          <w:marLeft w:val="360"/>
          <w:marRight w:val="0"/>
          <w:marTop w:val="200"/>
          <w:marBottom w:val="0"/>
          <w:divBdr>
            <w:top w:val="none" w:sz="0" w:space="0" w:color="auto"/>
            <w:left w:val="none" w:sz="0" w:space="0" w:color="auto"/>
            <w:bottom w:val="none" w:sz="0" w:space="0" w:color="auto"/>
            <w:right w:val="none" w:sz="0" w:space="0" w:color="auto"/>
          </w:divBdr>
        </w:div>
        <w:div w:id="2072075980">
          <w:marLeft w:val="360"/>
          <w:marRight w:val="0"/>
          <w:marTop w:val="200"/>
          <w:marBottom w:val="0"/>
          <w:divBdr>
            <w:top w:val="none" w:sz="0" w:space="0" w:color="auto"/>
            <w:left w:val="none" w:sz="0" w:space="0" w:color="auto"/>
            <w:bottom w:val="none" w:sz="0" w:space="0" w:color="auto"/>
            <w:right w:val="none" w:sz="0" w:space="0" w:color="auto"/>
          </w:divBdr>
        </w:div>
        <w:div w:id="1557937741">
          <w:marLeft w:val="0"/>
          <w:marRight w:val="0"/>
          <w:marTop w:val="200"/>
          <w:marBottom w:val="0"/>
          <w:divBdr>
            <w:top w:val="none" w:sz="0" w:space="0" w:color="auto"/>
            <w:left w:val="none" w:sz="0" w:space="0" w:color="auto"/>
            <w:bottom w:val="none" w:sz="0" w:space="0" w:color="auto"/>
            <w:right w:val="none" w:sz="0" w:space="0" w:color="auto"/>
          </w:divBdr>
        </w:div>
      </w:divsChild>
    </w:div>
    <w:div w:id="818807496">
      <w:bodyDiv w:val="1"/>
      <w:marLeft w:val="0"/>
      <w:marRight w:val="0"/>
      <w:marTop w:val="0"/>
      <w:marBottom w:val="0"/>
      <w:divBdr>
        <w:top w:val="none" w:sz="0" w:space="0" w:color="auto"/>
        <w:left w:val="none" w:sz="0" w:space="0" w:color="auto"/>
        <w:bottom w:val="none" w:sz="0" w:space="0" w:color="auto"/>
        <w:right w:val="none" w:sz="0" w:space="0" w:color="auto"/>
      </w:divBdr>
    </w:div>
    <w:div w:id="839465444">
      <w:bodyDiv w:val="1"/>
      <w:marLeft w:val="0"/>
      <w:marRight w:val="0"/>
      <w:marTop w:val="0"/>
      <w:marBottom w:val="0"/>
      <w:divBdr>
        <w:top w:val="none" w:sz="0" w:space="0" w:color="auto"/>
        <w:left w:val="none" w:sz="0" w:space="0" w:color="auto"/>
        <w:bottom w:val="none" w:sz="0" w:space="0" w:color="auto"/>
        <w:right w:val="none" w:sz="0" w:space="0" w:color="auto"/>
      </w:divBdr>
      <w:divsChild>
        <w:div w:id="413553814">
          <w:marLeft w:val="446"/>
          <w:marRight w:val="0"/>
          <w:marTop w:val="0"/>
          <w:marBottom w:val="0"/>
          <w:divBdr>
            <w:top w:val="none" w:sz="0" w:space="0" w:color="auto"/>
            <w:left w:val="none" w:sz="0" w:space="0" w:color="auto"/>
            <w:bottom w:val="none" w:sz="0" w:space="0" w:color="auto"/>
            <w:right w:val="none" w:sz="0" w:space="0" w:color="auto"/>
          </w:divBdr>
        </w:div>
      </w:divsChild>
    </w:div>
    <w:div w:id="841624732">
      <w:bodyDiv w:val="1"/>
      <w:marLeft w:val="0"/>
      <w:marRight w:val="0"/>
      <w:marTop w:val="0"/>
      <w:marBottom w:val="0"/>
      <w:divBdr>
        <w:top w:val="none" w:sz="0" w:space="0" w:color="auto"/>
        <w:left w:val="none" w:sz="0" w:space="0" w:color="auto"/>
        <w:bottom w:val="none" w:sz="0" w:space="0" w:color="auto"/>
        <w:right w:val="none" w:sz="0" w:space="0" w:color="auto"/>
      </w:divBdr>
    </w:div>
    <w:div w:id="858468502">
      <w:bodyDiv w:val="1"/>
      <w:marLeft w:val="0"/>
      <w:marRight w:val="0"/>
      <w:marTop w:val="0"/>
      <w:marBottom w:val="0"/>
      <w:divBdr>
        <w:top w:val="none" w:sz="0" w:space="0" w:color="auto"/>
        <w:left w:val="none" w:sz="0" w:space="0" w:color="auto"/>
        <w:bottom w:val="none" w:sz="0" w:space="0" w:color="auto"/>
        <w:right w:val="none" w:sz="0" w:space="0" w:color="auto"/>
      </w:divBdr>
    </w:div>
    <w:div w:id="889733256">
      <w:bodyDiv w:val="1"/>
      <w:marLeft w:val="0"/>
      <w:marRight w:val="0"/>
      <w:marTop w:val="0"/>
      <w:marBottom w:val="0"/>
      <w:divBdr>
        <w:top w:val="none" w:sz="0" w:space="0" w:color="auto"/>
        <w:left w:val="none" w:sz="0" w:space="0" w:color="auto"/>
        <w:bottom w:val="none" w:sz="0" w:space="0" w:color="auto"/>
        <w:right w:val="none" w:sz="0" w:space="0" w:color="auto"/>
      </w:divBdr>
      <w:divsChild>
        <w:div w:id="241333753">
          <w:marLeft w:val="547"/>
          <w:marRight w:val="0"/>
          <w:marTop w:val="200"/>
          <w:marBottom w:val="0"/>
          <w:divBdr>
            <w:top w:val="none" w:sz="0" w:space="0" w:color="auto"/>
            <w:left w:val="none" w:sz="0" w:space="0" w:color="auto"/>
            <w:bottom w:val="none" w:sz="0" w:space="0" w:color="auto"/>
            <w:right w:val="none" w:sz="0" w:space="0" w:color="auto"/>
          </w:divBdr>
        </w:div>
        <w:div w:id="859856826">
          <w:marLeft w:val="547"/>
          <w:marRight w:val="0"/>
          <w:marTop w:val="200"/>
          <w:marBottom w:val="0"/>
          <w:divBdr>
            <w:top w:val="none" w:sz="0" w:space="0" w:color="auto"/>
            <w:left w:val="none" w:sz="0" w:space="0" w:color="auto"/>
            <w:bottom w:val="none" w:sz="0" w:space="0" w:color="auto"/>
            <w:right w:val="none" w:sz="0" w:space="0" w:color="auto"/>
          </w:divBdr>
        </w:div>
        <w:div w:id="1138033952">
          <w:marLeft w:val="547"/>
          <w:marRight w:val="0"/>
          <w:marTop w:val="200"/>
          <w:marBottom w:val="0"/>
          <w:divBdr>
            <w:top w:val="none" w:sz="0" w:space="0" w:color="auto"/>
            <w:left w:val="none" w:sz="0" w:space="0" w:color="auto"/>
            <w:bottom w:val="none" w:sz="0" w:space="0" w:color="auto"/>
            <w:right w:val="none" w:sz="0" w:space="0" w:color="auto"/>
          </w:divBdr>
        </w:div>
      </w:divsChild>
    </w:div>
    <w:div w:id="936869859">
      <w:bodyDiv w:val="1"/>
      <w:marLeft w:val="0"/>
      <w:marRight w:val="0"/>
      <w:marTop w:val="0"/>
      <w:marBottom w:val="0"/>
      <w:divBdr>
        <w:top w:val="none" w:sz="0" w:space="0" w:color="auto"/>
        <w:left w:val="none" w:sz="0" w:space="0" w:color="auto"/>
        <w:bottom w:val="none" w:sz="0" w:space="0" w:color="auto"/>
        <w:right w:val="none" w:sz="0" w:space="0" w:color="auto"/>
      </w:divBdr>
      <w:divsChild>
        <w:div w:id="1949197190">
          <w:marLeft w:val="446"/>
          <w:marRight w:val="0"/>
          <w:marTop w:val="0"/>
          <w:marBottom w:val="0"/>
          <w:divBdr>
            <w:top w:val="none" w:sz="0" w:space="0" w:color="auto"/>
            <w:left w:val="none" w:sz="0" w:space="0" w:color="auto"/>
            <w:bottom w:val="none" w:sz="0" w:space="0" w:color="auto"/>
            <w:right w:val="none" w:sz="0" w:space="0" w:color="auto"/>
          </w:divBdr>
        </w:div>
      </w:divsChild>
    </w:div>
    <w:div w:id="970864416">
      <w:bodyDiv w:val="1"/>
      <w:marLeft w:val="0"/>
      <w:marRight w:val="0"/>
      <w:marTop w:val="0"/>
      <w:marBottom w:val="0"/>
      <w:divBdr>
        <w:top w:val="none" w:sz="0" w:space="0" w:color="auto"/>
        <w:left w:val="none" w:sz="0" w:space="0" w:color="auto"/>
        <w:bottom w:val="none" w:sz="0" w:space="0" w:color="auto"/>
        <w:right w:val="none" w:sz="0" w:space="0" w:color="auto"/>
      </w:divBdr>
    </w:div>
    <w:div w:id="986204169">
      <w:bodyDiv w:val="1"/>
      <w:marLeft w:val="0"/>
      <w:marRight w:val="0"/>
      <w:marTop w:val="0"/>
      <w:marBottom w:val="0"/>
      <w:divBdr>
        <w:top w:val="none" w:sz="0" w:space="0" w:color="auto"/>
        <w:left w:val="none" w:sz="0" w:space="0" w:color="auto"/>
        <w:bottom w:val="none" w:sz="0" w:space="0" w:color="auto"/>
        <w:right w:val="none" w:sz="0" w:space="0" w:color="auto"/>
      </w:divBdr>
    </w:div>
    <w:div w:id="991718393">
      <w:bodyDiv w:val="1"/>
      <w:marLeft w:val="0"/>
      <w:marRight w:val="0"/>
      <w:marTop w:val="0"/>
      <w:marBottom w:val="0"/>
      <w:divBdr>
        <w:top w:val="none" w:sz="0" w:space="0" w:color="auto"/>
        <w:left w:val="none" w:sz="0" w:space="0" w:color="auto"/>
        <w:bottom w:val="none" w:sz="0" w:space="0" w:color="auto"/>
        <w:right w:val="none" w:sz="0" w:space="0" w:color="auto"/>
      </w:divBdr>
    </w:div>
    <w:div w:id="1003121850">
      <w:bodyDiv w:val="1"/>
      <w:marLeft w:val="0"/>
      <w:marRight w:val="0"/>
      <w:marTop w:val="0"/>
      <w:marBottom w:val="0"/>
      <w:divBdr>
        <w:top w:val="none" w:sz="0" w:space="0" w:color="auto"/>
        <w:left w:val="none" w:sz="0" w:space="0" w:color="auto"/>
        <w:bottom w:val="none" w:sz="0" w:space="0" w:color="auto"/>
        <w:right w:val="none" w:sz="0" w:space="0" w:color="auto"/>
      </w:divBdr>
    </w:div>
    <w:div w:id="1005673182">
      <w:bodyDiv w:val="1"/>
      <w:marLeft w:val="0"/>
      <w:marRight w:val="0"/>
      <w:marTop w:val="0"/>
      <w:marBottom w:val="0"/>
      <w:divBdr>
        <w:top w:val="none" w:sz="0" w:space="0" w:color="auto"/>
        <w:left w:val="none" w:sz="0" w:space="0" w:color="auto"/>
        <w:bottom w:val="none" w:sz="0" w:space="0" w:color="auto"/>
        <w:right w:val="none" w:sz="0" w:space="0" w:color="auto"/>
      </w:divBdr>
    </w:div>
    <w:div w:id="1007750563">
      <w:bodyDiv w:val="1"/>
      <w:marLeft w:val="0"/>
      <w:marRight w:val="0"/>
      <w:marTop w:val="0"/>
      <w:marBottom w:val="0"/>
      <w:divBdr>
        <w:top w:val="none" w:sz="0" w:space="0" w:color="auto"/>
        <w:left w:val="none" w:sz="0" w:space="0" w:color="auto"/>
        <w:bottom w:val="none" w:sz="0" w:space="0" w:color="auto"/>
        <w:right w:val="none" w:sz="0" w:space="0" w:color="auto"/>
      </w:divBdr>
    </w:div>
    <w:div w:id="1032070656">
      <w:bodyDiv w:val="1"/>
      <w:marLeft w:val="0"/>
      <w:marRight w:val="0"/>
      <w:marTop w:val="0"/>
      <w:marBottom w:val="0"/>
      <w:divBdr>
        <w:top w:val="none" w:sz="0" w:space="0" w:color="auto"/>
        <w:left w:val="none" w:sz="0" w:space="0" w:color="auto"/>
        <w:bottom w:val="none" w:sz="0" w:space="0" w:color="auto"/>
        <w:right w:val="none" w:sz="0" w:space="0" w:color="auto"/>
      </w:divBdr>
    </w:div>
    <w:div w:id="1075278062">
      <w:bodyDiv w:val="1"/>
      <w:marLeft w:val="0"/>
      <w:marRight w:val="0"/>
      <w:marTop w:val="0"/>
      <w:marBottom w:val="0"/>
      <w:divBdr>
        <w:top w:val="none" w:sz="0" w:space="0" w:color="auto"/>
        <w:left w:val="none" w:sz="0" w:space="0" w:color="auto"/>
        <w:bottom w:val="none" w:sz="0" w:space="0" w:color="auto"/>
        <w:right w:val="none" w:sz="0" w:space="0" w:color="auto"/>
      </w:divBdr>
    </w:div>
    <w:div w:id="1102844475">
      <w:bodyDiv w:val="1"/>
      <w:marLeft w:val="0"/>
      <w:marRight w:val="0"/>
      <w:marTop w:val="0"/>
      <w:marBottom w:val="0"/>
      <w:divBdr>
        <w:top w:val="none" w:sz="0" w:space="0" w:color="auto"/>
        <w:left w:val="none" w:sz="0" w:space="0" w:color="auto"/>
        <w:bottom w:val="none" w:sz="0" w:space="0" w:color="auto"/>
        <w:right w:val="none" w:sz="0" w:space="0" w:color="auto"/>
      </w:divBdr>
    </w:div>
    <w:div w:id="1128164627">
      <w:bodyDiv w:val="1"/>
      <w:marLeft w:val="0"/>
      <w:marRight w:val="0"/>
      <w:marTop w:val="0"/>
      <w:marBottom w:val="0"/>
      <w:divBdr>
        <w:top w:val="none" w:sz="0" w:space="0" w:color="auto"/>
        <w:left w:val="none" w:sz="0" w:space="0" w:color="auto"/>
        <w:bottom w:val="none" w:sz="0" w:space="0" w:color="auto"/>
        <w:right w:val="none" w:sz="0" w:space="0" w:color="auto"/>
      </w:divBdr>
    </w:div>
    <w:div w:id="1133599925">
      <w:bodyDiv w:val="1"/>
      <w:marLeft w:val="0"/>
      <w:marRight w:val="0"/>
      <w:marTop w:val="0"/>
      <w:marBottom w:val="0"/>
      <w:divBdr>
        <w:top w:val="none" w:sz="0" w:space="0" w:color="auto"/>
        <w:left w:val="none" w:sz="0" w:space="0" w:color="auto"/>
        <w:bottom w:val="none" w:sz="0" w:space="0" w:color="auto"/>
        <w:right w:val="none" w:sz="0" w:space="0" w:color="auto"/>
      </w:divBdr>
      <w:divsChild>
        <w:div w:id="129983867">
          <w:marLeft w:val="446"/>
          <w:marRight w:val="0"/>
          <w:marTop w:val="0"/>
          <w:marBottom w:val="0"/>
          <w:divBdr>
            <w:top w:val="none" w:sz="0" w:space="0" w:color="auto"/>
            <w:left w:val="none" w:sz="0" w:space="0" w:color="auto"/>
            <w:bottom w:val="none" w:sz="0" w:space="0" w:color="auto"/>
            <w:right w:val="none" w:sz="0" w:space="0" w:color="auto"/>
          </w:divBdr>
        </w:div>
      </w:divsChild>
    </w:div>
    <w:div w:id="1138574531">
      <w:bodyDiv w:val="1"/>
      <w:marLeft w:val="0"/>
      <w:marRight w:val="0"/>
      <w:marTop w:val="0"/>
      <w:marBottom w:val="0"/>
      <w:divBdr>
        <w:top w:val="none" w:sz="0" w:space="0" w:color="auto"/>
        <w:left w:val="none" w:sz="0" w:space="0" w:color="auto"/>
        <w:bottom w:val="none" w:sz="0" w:space="0" w:color="auto"/>
        <w:right w:val="none" w:sz="0" w:space="0" w:color="auto"/>
      </w:divBdr>
    </w:div>
    <w:div w:id="1152864976">
      <w:bodyDiv w:val="1"/>
      <w:marLeft w:val="0"/>
      <w:marRight w:val="0"/>
      <w:marTop w:val="0"/>
      <w:marBottom w:val="0"/>
      <w:divBdr>
        <w:top w:val="none" w:sz="0" w:space="0" w:color="auto"/>
        <w:left w:val="none" w:sz="0" w:space="0" w:color="auto"/>
        <w:bottom w:val="none" w:sz="0" w:space="0" w:color="auto"/>
        <w:right w:val="none" w:sz="0" w:space="0" w:color="auto"/>
      </w:divBdr>
    </w:div>
    <w:div w:id="1190148764">
      <w:bodyDiv w:val="1"/>
      <w:marLeft w:val="0"/>
      <w:marRight w:val="0"/>
      <w:marTop w:val="0"/>
      <w:marBottom w:val="0"/>
      <w:divBdr>
        <w:top w:val="none" w:sz="0" w:space="0" w:color="auto"/>
        <w:left w:val="none" w:sz="0" w:space="0" w:color="auto"/>
        <w:bottom w:val="none" w:sz="0" w:space="0" w:color="auto"/>
        <w:right w:val="none" w:sz="0" w:space="0" w:color="auto"/>
      </w:divBdr>
      <w:divsChild>
        <w:div w:id="1745449622">
          <w:marLeft w:val="331"/>
          <w:marRight w:val="0"/>
          <w:marTop w:val="150"/>
          <w:marBottom w:val="0"/>
          <w:divBdr>
            <w:top w:val="none" w:sz="0" w:space="0" w:color="auto"/>
            <w:left w:val="none" w:sz="0" w:space="0" w:color="auto"/>
            <w:bottom w:val="none" w:sz="0" w:space="0" w:color="auto"/>
            <w:right w:val="none" w:sz="0" w:space="0" w:color="auto"/>
          </w:divBdr>
        </w:div>
        <w:div w:id="1037507691">
          <w:marLeft w:val="331"/>
          <w:marRight w:val="0"/>
          <w:marTop w:val="150"/>
          <w:marBottom w:val="0"/>
          <w:divBdr>
            <w:top w:val="none" w:sz="0" w:space="0" w:color="auto"/>
            <w:left w:val="none" w:sz="0" w:space="0" w:color="auto"/>
            <w:bottom w:val="none" w:sz="0" w:space="0" w:color="auto"/>
            <w:right w:val="none" w:sz="0" w:space="0" w:color="auto"/>
          </w:divBdr>
        </w:div>
      </w:divsChild>
    </w:div>
    <w:div w:id="1203244939">
      <w:bodyDiv w:val="1"/>
      <w:marLeft w:val="0"/>
      <w:marRight w:val="0"/>
      <w:marTop w:val="0"/>
      <w:marBottom w:val="0"/>
      <w:divBdr>
        <w:top w:val="none" w:sz="0" w:space="0" w:color="auto"/>
        <w:left w:val="none" w:sz="0" w:space="0" w:color="auto"/>
        <w:bottom w:val="none" w:sz="0" w:space="0" w:color="auto"/>
        <w:right w:val="none" w:sz="0" w:space="0" w:color="auto"/>
      </w:divBdr>
    </w:div>
    <w:div w:id="1224683592">
      <w:bodyDiv w:val="1"/>
      <w:marLeft w:val="0"/>
      <w:marRight w:val="0"/>
      <w:marTop w:val="0"/>
      <w:marBottom w:val="0"/>
      <w:divBdr>
        <w:top w:val="none" w:sz="0" w:space="0" w:color="auto"/>
        <w:left w:val="none" w:sz="0" w:space="0" w:color="auto"/>
        <w:bottom w:val="none" w:sz="0" w:space="0" w:color="auto"/>
        <w:right w:val="none" w:sz="0" w:space="0" w:color="auto"/>
      </w:divBdr>
    </w:div>
    <w:div w:id="1253007472">
      <w:bodyDiv w:val="1"/>
      <w:marLeft w:val="0"/>
      <w:marRight w:val="0"/>
      <w:marTop w:val="0"/>
      <w:marBottom w:val="0"/>
      <w:divBdr>
        <w:top w:val="none" w:sz="0" w:space="0" w:color="auto"/>
        <w:left w:val="none" w:sz="0" w:space="0" w:color="auto"/>
        <w:bottom w:val="none" w:sz="0" w:space="0" w:color="auto"/>
        <w:right w:val="none" w:sz="0" w:space="0" w:color="auto"/>
      </w:divBdr>
    </w:div>
    <w:div w:id="1263107680">
      <w:bodyDiv w:val="1"/>
      <w:marLeft w:val="0"/>
      <w:marRight w:val="0"/>
      <w:marTop w:val="0"/>
      <w:marBottom w:val="0"/>
      <w:divBdr>
        <w:top w:val="none" w:sz="0" w:space="0" w:color="auto"/>
        <w:left w:val="none" w:sz="0" w:space="0" w:color="auto"/>
        <w:bottom w:val="none" w:sz="0" w:space="0" w:color="auto"/>
        <w:right w:val="none" w:sz="0" w:space="0" w:color="auto"/>
      </w:divBdr>
      <w:divsChild>
        <w:div w:id="344017964">
          <w:marLeft w:val="446"/>
          <w:marRight w:val="0"/>
          <w:marTop w:val="200"/>
          <w:marBottom w:val="0"/>
          <w:divBdr>
            <w:top w:val="none" w:sz="0" w:space="0" w:color="auto"/>
            <w:left w:val="none" w:sz="0" w:space="0" w:color="auto"/>
            <w:bottom w:val="none" w:sz="0" w:space="0" w:color="auto"/>
            <w:right w:val="none" w:sz="0" w:space="0" w:color="auto"/>
          </w:divBdr>
        </w:div>
      </w:divsChild>
    </w:div>
    <w:div w:id="1291211083">
      <w:bodyDiv w:val="1"/>
      <w:marLeft w:val="0"/>
      <w:marRight w:val="0"/>
      <w:marTop w:val="0"/>
      <w:marBottom w:val="0"/>
      <w:divBdr>
        <w:top w:val="none" w:sz="0" w:space="0" w:color="auto"/>
        <w:left w:val="none" w:sz="0" w:space="0" w:color="auto"/>
        <w:bottom w:val="none" w:sz="0" w:space="0" w:color="auto"/>
        <w:right w:val="none" w:sz="0" w:space="0" w:color="auto"/>
      </w:divBdr>
    </w:div>
    <w:div w:id="1307666732">
      <w:bodyDiv w:val="1"/>
      <w:marLeft w:val="0"/>
      <w:marRight w:val="0"/>
      <w:marTop w:val="0"/>
      <w:marBottom w:val="0"/>
      <w:divBdr>
        <w:top w:val="none" w:sz="0" w:space="0" w:color="auto"/>
        <w:left w:val="none" w:sz="0" w:space="0" w:color="auto"/>
        <w:bottom w:val="none" w:sz="0" w:space="0" w:color="auto"/>
        <w:right w:val="none" w:sz="0" w:space="0" w:color="auto"/>
      </w:divBdr>
    </w:div>
    <w:div w:id="1318802967">
      <w:bodyDiv w:val="1"/>
      <w:marLeft w:val="0"/>
      <w:marRight w:val="0"/>
      <w:marTop w:val="0"/>
      <w:marBottom w:val="0"/>
      <w:divBdr>
        <w:top w:val="none" w:sz="0" w:space="0" w:color="auto"/>
        <w:left w:val="none" w:sz="0" w:space="0" w:color="auto"/>
        <w:bottom w:val="none" w:sz="0" w:space="0" w:color="auto"/>
        <w:right w:val="none" w:sz="0" w:space="0" w:color="auto"/>
      </w:divBdr>
    </w:div>
    <w:div w:id="1373731583">
      <w:bodyDiv w:val="1"/>
      <w:marLeft w:val="0"/>
      <w:marRight w:val="0"/>
      <w:marTop w:val="0"/>
      <w:marBottom w:val="0"/>
      <w:divBdr>
        <w:top w:val="none" w:sz="0" w:space="0" w:color="auto"/>
        <w:left w:val="none" w:sz="0" w:space="0" w:color="auto"/>
        <w:bottom w:val="none" w:sz="0" w:space="0" w:color="auto"/>
        <w:right w:val="none" w:sz="0" w:space="0" w:color="auto"/>
      </w:divBdr>
    </w:div>
    <w:div w:id="1393193968">
      <w:bodyDiv w:val="1"/>
      <w:marLeft w:val="0"/>
      <w:marRight w:val="0"/>
      <w:marTop w:val="0"/>
      <w:marBottom w:val="0"/>
      <w:divBdr>
        <w:top w:val="none" w:sz="0" w:space="0" w:color="auto"/>
        <w:left w:val="none" w:sz="0" w:space="0" w:color="auto"/>
        <w:bottom w:val="none" w:sz="0" w:space="0" w:color="auto"/>
        <w:right w:val="none" w:sz="0" w:space="0" w:color="auto"/>
      </w:divBdr>
      <w:divsChild>
        <w:div w:id="1754007641">
          <w:marLeft w:val="446"/>
          <w:marRight w:val="0"/>
          <w:marTop w:val="200"/>
          <w:marBottom w:val="0"/>
          <w:divBdr>
            <w:top w:val="none" w:sz="0" w:space="0" w:color="auto"/>
            <w:left w:val="none" w:sz="0" w:space="0" w:color="auto"/>
            <w:bottom w:val="none" w:sz="0" w:space="0" w:color="auto"/>
            <w:right w:val="none" w:sz="0" w:space="0" w:color="auto"/>
          </w:divBdr>
        </w:div>
      </w:divsChild>
    </w:div>
    <w:div w:id="1396506953">
      <w:bodyDiv w:val="1"/>
      <w:marLeft w:val="0"/>
      <w:marRight w:val="0"/>
      <w:marTop w:val="0"/>
      <w:marBottom w:val="0"/>
      <w:divBdr>
        <w:top w:val="none" w:sz="0" w:space="0" w:color="auto"/>
        <w:left w:val="none" w:sz="0" w:space="0" w:color="auto"/>
        <w:bottom w:val="none" w:sz="0" w:space="0" w:color="auto"/>
        <w:right w:val="none" w:sz="0" w:space="0" w:color="auto"/>
      </w:divBdr>
      <w:divsChild>
        <w:div w:id="44138270">
          <w:marLeft w:val="446"/>
          <w:marRight w:val="0"/>
          <w:marTop w:val="200"/>
          <w:marBottom w:val="0"/>
          <w:divBdr>
            <w:top w:val="none" w:sz="0" w:space="0" w:color="auto"/>
            <w:left w:val="none" w:sz="0" w:space="0" w:color="auto"/>
            <w:bottom w:val="none" w:sz="0" w:space="0" w:color="auto"/>
            <w:right w:val="none" w:sz="0" w:space="0" w:color="auto"/>
          </w:divBdr>
        </w:div>
        <w:div w:id="2031292956">
          <w:marLeft w:val="446"/>
          <w:marRight w:val="0"/>
          <w:marTop w:val="200"/>
          <w:marBottom w:val="0"/>
          <w:divBdr>
            <w:top w:val="none" w:sz="0" w:space="0" w:color="auto"/>
            <w:left w:val="none" w:sz="0" w:space="0" w:color="auto"/>
            <w:bottom w:val="none" w:sz="0" w:space="0" w:color="auto"/>
            <w:right w:val="none" w:sz="0" w:space="0" w:color="auto"/>
          </w:divBdr>
        </w:div>
      </w:divsChild>
    </w:div>
    <w:div w:id="1408768601">
      <w:bodyDiv w:val="1"/>
      <w:marLeft w:val="0"/>
      <w:marRight w:val="0"/>
      <w:marTop w:val="0"/>
      <w:marBottom w:val="0"/>
      <w:divBdr>
        <w:top w:val="none" w:sz="0" w:space="0" w:color="auto"/>
        <w:left w:val="none" w:sz="0" w:space="0" w:color="auto"/>
        <w:bottom w:val="none" w:sz="0" w:space="0" w:color="auto"/>
        <w:right w:val="none" w:sz="0" w:space="0" w:color="auto"/>
      </w:divBdr>
      <w:divsChild>
        <w:div w:id="498348454">
          <w:marLeft w:val="446"/>
          <w:marRight w:val="0"/>
          <w:marTop w:val="200"/>
          <w:marBottom w:val="0"/>
          <w:divBdr>
            <w:top w:val="none" w:sz="0" w:space="0" w:color="auto"/>
            <w:left w:val="none" w:sz="0" w:space="0" w:color="auto"/>
            <w:bottom w:val="none" w:sz="0" w:space="0" w:color="auto"/>
            <w:right w:val="none" w:sz="0" w:space="0" w:color="auto"/>
          </w:divBdr>
        </w:div>
        <w:div w:id="755980060">
          <w:marLeft w:val="446"/>
          <w:marRight w:val="0"/>
          <w:marTop w:val="200"/>
          <w:marBottom w:val="0"/>
          <w:divBdr>
            <w:top w:val="none" w:sz="0" w:space="0" w:color="auto"/>
            <w:left w:val="none" w:sz="0" w:space="0" w:color="auto"/>
            <w:bottom w:val="none" w:sz="0" w:space="0" w:color="auto"/>
            <w:right w:val="none" w:sz="0" w:space="0" w:color="auto"/>
          </w:divBdr>
        </w:div>
        <w:div w:id="1077551368">
          <w:marLeft w:val="446"/>
          <w:marRight w:val="0"/>
          <w:marTop w:val="200"/>
          <w:marBottom w:val="0"/>
          <w:divBdr>
            <w:top w:val="none" w:sz="0" w:space="0" w:color="auto"/>
            <w:left w:val="none" w:sz="0" w:space="0" w:color="auto"/>
            <w:bottom w:val="none" w:sz="0" w:space="0" w:color="auto"/>
            <w:right w:val="none" w:sz="0" w:space="0" w:color="auto"/>
          </w:divBdr>
        </w:div>
      </w:divsChild>
    </w:div>
    <w:div w:id="1410543838">
      <w:bodyDiv w:val="1"/>
      <w:marLeft w:val="0"/>
      <w:marRight w:val="0"/>
      <w:marTop w:val="0"/>
      <w:marBottom w:val="0"/>
      <w:divBdr>
        <w:top w:val="none" w:sz="0" w:space="0" w:color="auto"/>
        <w:left w:val="none" w:sz="0" w:space="0" w:color="auto"/>
        <w:bottom w:val="none" w:sz="0" w:space="0" w:color="auto"/>
        <w:right w:val="none" w:sz="0" w:space="0" w:color="auto"/>
      </w:divBdr>
    </w:div>
    <w:div w:id="1414010471">
      <w:bodyDiv w:val="1"/>
      <w:marLeft w:val="0"/>
      <w:marRight w:val="0"/>
      <w:marTop w:val="0"/>
      <w:marBottom w:val="0"/>
      <w:divBdr>
        <w:top w:val="none" w:sz="0" w:space="0" w:color="auto"/>
        <w:left w:val="none" w:sz="0" w:space="0" w:color="auto"/>
        <w:bottom w:val="none" w:sz="0" w:space="0" w:color="auto"/>
        <w:right w:val="none" w:sz="0" w:space="0" w:color="auto"/>
      </w:divBdr>
    </w:div>
    <w:div w:id="1447233497">
      <w:bodyDiv w:val="1"/>
      <w:marLeft w:val="0"/>
      <w:marRight w:val="0"/>
      <w:marTop w:val="0"/>
      <w:marBottom w:val="0"/>
      <w:divBdr>
        <w:top w:val="none" w:sz="0" w:space="0" w:color="auto"/>
        <w:left w:val="none" w:sz="0" w:space="0" w:color="auto"/>
        <w:bottom w:val="none" w:sz="0" w:space="0" w:color="auto"/>
        <w:right w:val="none" w:sz="0" w:space="0" w:color="auto"/>
      </w:divBdr>
    </w:div>
    <w:div w:id="1448551072">
      <w:bodyDiv w:val="1"/>
      <w:marLeft w:val="0"/>
      <w:marRight w:val="0"/>
      <w:marTop w:val="0"/>
      <w:marBottom w:val="0"/>
      <w:divBdr>
        <w:top w:val="none" w:sz="0" w:space="0" w:color="auto"/>
        <w:left w:val="none" w:sz="0" w:space="0" w:color="auto"/>
        <w:bottom w:val="none" w:sz="0" w:space="0" w:color="auto"/>
        <w:right w:val="none" w:sz="0" w:space="0" w:color="auto"/>
      </w:divBdr>
    </w:div>
    <w:div w:id="1479495404">
      <w:bodyDiv w:val="1"/>
      <w:marLeft w:val="0"/>
      <w:marRight w:val="0"/>
      <w:marTop w:val="0"/>
      <w:marBottom w:val="0"/>
      <w:divBdr>
        <w:top w:val="none" w:sz="0" w:space="0" w:color="auto"/>
        <w:left w:val="none" w:sz="0" w:space="0" w:color="auto"/>
        <w:bottom w:val="none" w:sz="0" w:space="0" w:color="auto"/>
        <w:right w:val="none" w:sz="0" w:space="0" w:color="auto"/>
      </w:divBdr>
      <w:divsChild>
        <w:div w:id="1357660755">
          <w:marLeft w:val="446"/>
          <w:marRight w:val="0"/>
          <w:marTop w:val="200"/>
          <w:marBottom w:val="0"/>
          <w:divBdr>
            <w:top w:val="none" w:sz="0" w:space="0" w:color="auto"/>
            <w:left w:val="none" w:sz="0" w:space="0" w:color="auto"/>
            <w:bottom w:val="none" w:sz="0" w:space="0" w:color="auto"/>
            <w:right w:val="none" w:sz="0" w:space="0" w:color="auto"/>
          </w:divBdr>
        </w:div>
        <w:div w:id="1076126976">
          <w:marLeft w:val="446"/>
          <w:marRight w:val="0"/>
          <w:marTop w:val="200"/>
          <w:marBottom w:val="0"/>
          <w:divBdr>
            <w:top w:val="none" w:sz="0" w:space="0" w:color="auto"/>
            <w:left w:val="none" w:sz="0" w:space="0" w:color="auto"/>
            <w:bottom w:val="none" w:sz="0" w:space="0" w:color="auto"/>
            <w:right w:val="none" w:sz="0" w:space="0" w:color="auto"/>
          </w:divBdr>
        </w:div>
      </w:divsChild>
    </w:div>
    <w:div w:id="1496646841">
      <w:bodyDiv w:val="1"/>
      <w:marLeft w:val="0"/>
      <w:marRight w:val="0"/>
      <w:marTop w:val="0"/>
      <w:marBottom w:val="0"/>
      <w:divBdr>
        <w:top w:val="none" w:sz="0" w:space="0" w:color="auto"/>
        <w:left w:val="none" w:sz="0" w:space="0" w:color="auto"/>
        <w:bottom w:val="none" w:sz="0" w:space="0" w:color="auto"/>
        <w:right w:val="none" w:sz="0" w:space="0" w:color="auto"/>
      </w:divBdr>
    </w:div>
    <w:div w:id="1519809050">
      <w:bodyDiv w:val="1"/>
      <w:marLeft w:val="0"/>
      <w:marRight w:val="0"/>
      <w:marTop w:val="0"/>
      <w:marBottom w:val="0"/>
      <w:divBdr>
        <w:top w:val="none" w:sz="0" w:space="0" w:color="auto"/>
        <w:left w:val="none" w:sz="0" w:space="0" w:color="auto"/>
        <w:bottom w:val="none" w:sz="0" w:space="0" w:color="auto"/>
        <w:right w:val="none" w:sz="0" w:space="0" w:color="auto"/>
      </w:divBdr>
    </w:div>
    <w:div w:id="1526021317">
      <w:bodyDiv w:val="1"/>
      <w:marLeft w:val="0"/>
      <w:marRight w:val="0"/>
      <w:marTop w:val="0"/>
      <w:marBottom w:val="0"/>
      <w:divBdr>
        <w:top w:val="none" w:sz="0" w:space="0" w:color="auto"/>
        <w:left w:val="none" w:sz="0" w:space="0" w:color="auto"/>
        <w:bottom w:val="none" w:sz="0" w:space="0" w:color="auto"/>
        <w:right w:val="none" w:sz="0" w:space="0" w:color="auto"/>
      </w:divBdr>
      <w:divsChild>
        <w:div w:id="1068652220">
          <w:marLeft w:val="446"/>
          <w:marRight w:val="0"/>
          <w:marTop w:val="200"/>
          <w:marBottom w:val="0"/>
          <w:divBdr>
            <w:top w:val="none" w:sz="0" w:space="0" w:color="auto"/>
            <w:left w:val="none" w:sz="0" w:space="0" w:color="auto"/>
            <w:bottom w:val="none" w:sz="0" w:space="0" w:color="auto"/>
            <w:right w:val="none" w:sz="0" w:space="0" w:color="auto"/>
          </w:divBdr>
        </w:div>
        <w:div w:id="393352660">
          <w:marLeft w:val="446"/>
          <w:marRight w:val="0"/>
          <w:marTop w:val="200"/>
          <w:marBottom w:val="0"/>
          <w:divBdr>
            <w:top w:val="none" w:sz="0" w:space="0" w:color="auto"/>
            <w:left w:val="none" w:sz="0" w:space="0" w:color="auto"/>
            <w:bottom w:val="none" w:sz="0" w:space="0" w:color="auto"/>
            <w:right w:val="none" w:sz="0" w:space="0" w:color="auto"/>
          </w:divBdr>
        </w:div>
        <w:div w:id="2028871268">
          <w:marLeft w:val="446"/>
          <w:marRight w:val="0"/>
          <w:marTop w:val="200"/>
          <w:marBottom w:val="0"/>
          <w:divBdr>
            <w:top w:val="none" w:sz="0" w:space="0" w:color="auto"/>
            <w:left w:val="none" w:sz="0" w:space="0" w:color="auto"/>
            <w:bottom w:val="none" w:sz="0" w:space="0" w:color="auto"/>
            <w:right w:val="none" w:sz="0" w:space="0" w:color="auto"/>
          </w:divBdr>
        </w:div>
        <w:div w:id="1079522810">
          <w:marLeft w:val="446"/>
          <w:marRight w:val="0"/>
          <w:marTop w:val="200"/>
          <w:marBottom w:val="0"/>
          <w:divBdr>
            <w:top w:val="none" w:sz="0" w:space="0" w:color="auto"/>
            <w:left w:val="none" w:sz="0" w:space="0" w:color="auto"/>
            <w:bottom w:val="none" w:sz="0" w:space="0" w:color="auto"/>
            <w:right w:val="none" w:sz="0" w:space="0" w:color="auto"/>
          </w:divBdr>
        </w:div>
      </w:divsChild>
    </w:div>
    <w:div w:id="1531645067">
      <w:bodyDiv w:val="1"/>
      <w:marLeft w:val="0"/>
      <w:marRight w:val="0"/>
      <w:marTop w:val="0"/>
      <w:marBottom w:val="0"/>
      <w:divBdr>
        <w:top w:val="none" w:sz="0" w:space="0" w:color="auto"/>
        <w:left w:val="none" w:sz="0" w:space="0" w:color="auto"/>
        <w:bottom w:val="none" w:sz="0" w:space="0" w:color="auto"/>
        <w:right w:val="none" w:sz="0" w:space="0" w:color="auto"/>
      </w:divBdr>
    </w:div>
    <w:div w:id="1568496530">
      <w:bodyDiv w:val="1"/>
      <w:marLeft w:val="0"/>
      <w:marRight w:val="0"/>
      <w:marTop w:val="0"/>
      <w:marBottom w:val="0"/>
      <w:divBdr>
        <w:top w:val="none" w:sz="0" w:space="0" w:color="auto"/>
        <w:left w:val="none" w:sz="0" w:space="0" w:color="auto"/>
        <w:bottom w:val="none" w:sz="0" w:space="0" w:color="auto"/>
        <w:right w:val="none" w:sz="0" w:space="0" w:color="auto"/>
      </w:divBdr>
    </w:div>
    <w:div w:id="1580408385">
      <w:bodyDiv w:val="1"/>
      <w:marLeft w:val="0"/>
      <w:marRight w:val="0"/>
      <w:marTop w:val="0"/>
      <w:marBottom w:val="0"/>
      <w:divBdr>
        <w:top w:val="none" w:sz="0" w:space="0" w:color="auto"/>
        <w:left w:val="none" w:sz="0" w:space="0" w:color="auto"/>
        <w:bottom w:val="none" w:sz="0" w:space="0" w:color="auto"/>
        <w:right w:val="none" w:sz="0" w:space="0" w:color="auto"/>
      </w:divBdr>
      <w:divsChild>
        <w:div w:id="179777093">
          <w:marLeft w:val="547"/>
          <w:marRight w:val="0"/>
          <w:marTop w:val="200"/>
          <w:marBottom w:val="0"/>
          <w:divBdr>
            <w:top w:val="none" w:sz="0" w:space="0" w:color="auto"/>
            <w:left w:val="none" w:sz="0" w:space="0" w:color="auto"/>
            <w:bottom w:val="none" w:sz="0" w:space="0" w:color="auto"/>
            <w:right w:val="none" w:sz="0" w:space="0" w:color="auto"/>
          </w:divBdr>
        </w:div>
        <w:div w:id="808979802">
          <w:marLeft w:val="547"/>
          <w:marRight w:val="0"/>
          <w:marTop w:val="200"/>
          <w:marBottom w:val="0"/>
          <w:divBdr>
            <w:top w:val="none" w:sz="0" w:space="0" w:color="auto"/>
            <w:left w:val="none" w:sz="0" w:space="0" w:color="auto"/>
            <w:bottom w:val="none" w:sz="0" w:space="0" w:color="auto"/>
            <w:right w:val="none" w:sz="0" w:space="0" w:color="auto"/>
          </w:divBdr>
        </w:div>
        <w:div w:id="301353857">
          <w:marLeft w:val="547"/>
          <w:marRight w:val="0"/>
          <w:marTop w:val="200"/>
          <w:marBottom w:val="0"/>
          <w:divBdr>
            <w:top w:val="none" w:sz="0" w:space="0" w:color="auto"/>
            <w:left w:val="none" w:sz="0" w:space="0" w:color="auto"/>
            <w:bottom w:val="none" w:sz="0" w:space="0" w:color="auto"/>
            <w:right w:val="none" w:sz="0" w:space="0" w:color="auto"/>
          </w:divBdr>
        </w:div>
        <w:div w:id="735738802">
          <w:marLeft w:val="547"/>
          <w:marRight w:val="0"/>
          <w:marTop w:val="200"/>
          <w:marBottom w:val="0"/>
          <w:divBdr>
            <w:top w:val="none" w:sz="0" w:space="0" w:color="auto"/>
            <w:left w:val="none" w:sz="0" w:space="0" w:color="auto"/>
            <w:bottom w:val="none" w:sz="0" w:space="0" w:color="auto"/>
            <w:right w:val="none" w:sz="0" w:space="0" w:color="auto"/>
          </w:divBdr>
        </w:div>
        <w:div w:id="868449137">
          <w:marLeft w:val="547"/>
          <w:marRight w:val="0"/>
          <w:marTop w:val="200"/>
          <w:marBottom w:val="0"/>
          <w:divBdr>
            <w:top w:val="none" w:sz="0" w:space="0" w:color="auto"/>
            <w:left w:val="none" w:sz="0" w:space="0" w:color="auto"/>
            <w:bottom w:val="none" w:sz="0" w:space="0" w:color="auto"/>
            <w:right w:val="none" w:sz="0" w:space="0" w:color="auto"/>
          </w:divBdr>
        </w:div>
        <w:div w:id="913128298">
          <w:marLeft w:val="547"/>
          <w:marRight w:val="0"/>
          <w:marTop w:val="200"/>
          <w:marBottom w:val="0"/>
          <w:divBdr>
            <w:top w:val="none" w:sz="0" w:space="0" w:color="auto"/>
            <w:left w:val="none" w:sz="0" w:space="0" w:color="auto"/>
            <w:bottom w:val="none" w:sz="0" w:space="0" w:color="auto"/>
            <w:right w:val="none" w:sz="0" w:space="0" w:color="auto"/>
          </w:divBdr>
        </w:div>
      </w:divsChild>
    </w:div>
    <w:div w:id="1655328685">
      <w:bodyDiv w:val="1"/>
      <w:marLeft w:val="0"/>
      <w:marRight w:val="0"/>
      <w:marTop w:val="0"/>
      <w:marBottom w:val="0"/>
      <w:divBdr>
        <w:top w:val="none" w:sz="0" w:space="0" w:color="auto"/>
        <w:left w:val="none" w:sz="0" w:space="0" w:color="auto"/>
        <w:bottom w:val="none" w:sz="0" w:space="0" w:color="auto"/>
        <w:right w:val="none" w:sz="0" w:space="0" w:color="auto"/>
      </w:divBdr>
      <w:divsChild>
        <w:div w:id="2003855148">
          <w:marLeft w:val="446"/>
          <w:marRight w:val="0"/>
          <w:marTop w:val="0"/>
          <w:marBottom w:val="0"/>
          <w:divBdr>
            <w:top w:val="none" w:sz="0" w:space="0" w:color="auto"/>
            <w:left w:val="none" w:sz="0" w:space="0" w:color="auto"/>
            <w:bottom w:val="none" w:sz="0" w:space="0" w:color="auto"/>
            <w:right w:val="none" w:sz="0" w:space="0" w:color="auto"/>
          </w:divBdr>
        </w:div>
        <w:div w:id="1974289622">
          <w:marLeft w:val="446"/>
          <w:marRight w:val="0"/>
          <w:marTop w:val="0"/>
          <w:marBottom w:val="0"/>
          <w:divBdr>
            <w:top w:val="none" w:sz="0" w:space="0" w:color="auto"/>
            <w:left w:val="none" w:sz="0" w:space="0" w:color="auto"/>
            <w:bottom w:val="none" w:sz="0" w:space="0" w:color="auto"/>
            <w:right w:val="none" w:sz="0" w:space="0" w:color="auto"/>
          </w:divBdr>
        </w:div>
      </w:divsChild>
    </w:div>
    <w:div w:id="1660839571">
      <w:bodyDiv w:val="1"/>
      <w:marLeft w:val="0"/>
      <w:marRight w:val="0"/>
      <w:marTop w:val="0"/>
      <w:marBottom w:val="0"/>
      <w:divBdr>
        <w:top w:val="none" w:sz="0" w:space="0" w:color="auto"/>
        <w:left w:val="none" w:sz="0" w:space="0" w:color="auto"/>
        <w:bottom w:val="none" w:sz="0" w:space="0" w:color="auto"/>
        <w:right w:val="none" w:sz="0" w:space="0" w:color="auto"/>
      </w:divBdr>
    </w:div>
    <w:div w:id="1664237870">
      <w:bodyDiv w:val="1"/>
      <w:marLeft w:val="0"/>
      <w:marRight w:val="0"/>
      <w:marTop w:val="0"/>
      <w:marBottom w:val="0"/>
      <w:divBdr>
        <w:top w:val="none" w:sz="0" w:space="0" w:color="auto"/>
        <w:left w:val="none" w:sz="0" w:space="0" w:color="auto"/>
        <w:bottom w:val="none" w:sz="0" w:space="0" w:color="auto"/>
        <w:right w:val="none" w:sz="0" w:space="0" w:color="auto"/>
      </w:divBdr>
    </w:div>
    <w:div w:id="1664552788">
      <w:bodyDiv w:val="1"/>
      <w:marLeft w:val="0"/>
      <w:marRight w:val="0"/>
      <w:marTop w:val="0"/>
      <w:marBottom w:val="0"/>
      <w:divBdr>
        <w:top w:val="none" w:sz="0" w:space="0" w:color="auto"/>
        <w:left w:val="none" w:sz="0" w:space="0" w:color="auto"/>
        <w:bottom w:val="none" w:sz="0" w:space="0" w:color="auto"/>
        <w:right w:val="none" w:sz="0" w:space="0" w:color="auto"/>
      </w:divBdr>
    </w:div>
    <w:div w:id="1685740387">
      <w:bodyDiv w:val="1"/>
      <w:marLeft w:val="0"/>
      <w:marRight w:val="0"/>
      <w:marTop w:val="0"/>
      <w:marBottom w:val="0"/>
      <w:divBdr>
        <w:top w:val="none" w:sz="0" w:space="0" w:color="auto"/>
        <w:left w:val="none" w:sz="0" w:space="0" w:color="auto"/>
        <w:bottom w:val="none" w:sz="0" w:space="0" w:color="auto"/>
        <w:right w:val="none" w:sz="0" w:space="0" w:color="auto"/>
      </w:divBdr>
      <w:divsChild>
        <w:div w:id="234245534">
          <w:marLeft w:val="446"/>
          <w:marRight w:val="0"/>
          <w:marTop w:val="0"/>
          <w:marBottom w:val="0"/>
          <w:divBdr>
            <w:top w:val="none" w:sz="0" w:space="0" w:color="auto"/>
            <w:left w:val="none" w:sz="0" w:space="0" w:color="auto"/>
            <w:bottom w:val="none" w:sz="0" w:space="0" w:color="auto"/>
            <w:right w:val="none" w:sz="0" w:space="0" w:color="auto"/>
          </w:divBdr>
        </w:div>
        <w:div w:id="746145906">
          <w:marLeft w:val="446"/>
          <w:marRight w:val="0"/>
          <w:marTop w:val="0"/>
          <w:marBottom w:val="0"/>
          <w:divBdr>
            <w:top w:val="none" w:sz="0" w:space="0" w:color="auto"/>
            <w:left w:val="none" w:sz="0" w:space="0" w:color="auto"/>
            <w:bottom w:val="none" w:sz="0" w:space="0" w:color="auto"/>
            <w:right w:val="none" w:sz="0" w:space="0" w:color="auto"/>
          </w:divBdr>
        </w:div>
      </w:divsChild>
    </w:div>
    <w:div w:id="1698776070">
      <w:bodyDiv w:val="1"/>
      <w:marLeft w:val="0"/>
      <w:marRight w:val="0"/>
      <w:marTop w:val="0"/>
      <w:marBottom w:val="0"/>
      <w:divBdr>
        <w:top w:val="none" w:sz="0" w:space="0" w:color="auto"/>
        <w:left w:val="none" w:sz="0" w:space="0" w:color="auto"/>
        <w:bottom w:val="none" w:sz="0" w:space="0" w:color="auto"/>
        <w:right w:val="none" w:sz="0" w:space="0" w:color="auto"/>
      </w:divBdr>
      <w:divsChild>
        <w:div w:id="1109813818">
          <w:marLeft w:val="446"/>
          <w:marRight w:val="0"/>
          <w:marTop w:val="200"/>
          <w:marBottom w:val="0"/>
          <w:divBdr>
            <w:top w:val="none" w:sz="0" w:space="0" w:color="auto"/>
            <w:left w:val="none" w:sz="0" w:space="0" w:color="auto"/>
            <w:bottom w:val="none" w:sz="0" w:space="0" w:color="auto"/>
            <w:right w:val="none" w:sz="0" w:space="0" w:color="auto"/>
          </w:divBdr>
        </w:div>
        <w:div w:id="367528806">
          <w:marLeft w:val="446"/>
          <w:marRight w:val="0"/>
          <w:marTop w:val="200"/>
          <w:marBottom w:val="0"/>
          <w:divBdr>
            <w:top w:val="none" w:sz="0" w:space="0" w:color="auto"/>
            <w:left w:val="none" w:sz="0" w:space="0" w:color="auto"/>
            <w:bottom w:val="none" w:sz="0" w:space="0" w:color="auto"/>
            <w:right w:val="none" w:sz="0" w:space="0" w:color="auto"/>
          </w:divBdr>
        </w:div>
      </w:divsChild>
    </w:div>
    <w:div w:id="1709449575">
      <w:bodyDiv w:val="1"/>
      <w:marLeft w:val="0"/>
      <w:marRight w:val="0"/>
      <w:marTop w:val="0"/>
      <w:marBottom w:val="0"/>
      <w:divBdr>
        <w:top w:val="none" w:sz="0" w:space="0" w:color="auto"/>
        <w:left w:val="none" w:sz="0" w:space="0" w:color="auto"/>
        <w:bottom w:val="none" w:sz="0" w:space="0" w:color="auto"/>
        <w:right w:val="none" w:sz="0" w:space="0" w:color="auto"/>
      </w:divBdr>
    </w:div>
    <w:div w:id="1749766202">
      <w:bodyDiv w:val="1"/>
      <w:marLeft w:val="0"/>
      <w:marRight w:val="0"/>
      <w:marTop w:val="0"/>
      <w:marBottom w:val="0"/>
      <w:divBdr>
        <w:top w:val="none" w:sz="0" w:space="0" w:color="auto"/>
        <w:left w:val="none" w:sz="0" w:space="0" w:color="auto"/>
        <w:bottom w:val="none" w:sz="0" w:space="0" w:color="auto"/>
        <w:right w:val="none" w:sz="0" w:space="0" w:color="auto"/>
      </w:divBdr>
      <w:divsChild>
        <w:div w:id="1244074254">
          <w:marLeft w:val="446"/>
          <w:marRight w:val="0"/>
          <w:marTop w:val="200"/>
          <w:marBottom w:val="0"/>
          <w:divBdr>
            <w:top w:val="none" w:sz="0" w:space="0" w:color="auto"/>
            <w:left w:val="none" w:sz="0" w:space="0" w:color="auto"/>
            <w:bottom w:val="none" w:sz="0" w:space="0" w:color="auto"/>
            <w:right w:val="none" w:sz="0" w:space="0" w:color="auto"/>
          </w:divBdr>
        </w:div>
        <w:div w:id="111100708">
          <w:marLeft w:val="446"/>
          <w:marRight w:val="0"/>
          <w:marTop w:val="200"/>
          <w:marBottom w:val="0"/>
          <w:divBdr>
            <w:top w:val="none" w:sz="0" w:space="0" w:color="auto"/>
            <w:left w:val="none" w:sz="0" w:space="0" w:color="auto"/>
            <w:bottom w:val="none" w:sz="0" w:space="0" w:color="auto"/>
            <w:right w:val="none" w:sz="0" w:space="0" w:color="auto"/>
          </w:divBdr>
        </w:div>
      </w:divsChild>
    </w:div>
    <w:div w:id="1795250466">
      <w:bodyDiv w:val="1"/>
      <w:marLeft w:val="0"/>
      <w:marRight w:val="0"/>
      <w:marTop w:val="0"/>
      <w:marBottom w:val="0"/>
      <w:divBdr>
        <w:top w:val="none" w:sz="0" w:space="0" w:color="auto"/>
        <w:left w:val="none" w:sz="0" w:space="0" w:color="auto"/>
        <w:bottom w:val="none" w:sz="0" w:space="0" w:color="auto"/>
        <w:right w:val="none" w:sz="0" w:space="0" w:color="auto"/>
      </w:divBdr>
    </w:div>
    <w:div w:id="1798716434">
      <w:bodyDiv w:val="1"/>
      <w:marLeft w:val="0"/>
      <w:marRight w:val="0"/>
      <w:marTop w:val="0"/>
      <w:marBottom w:val="0"/>
      <w:divBdr>
        <w:top w:val="none" w:sz="0" w:space="0" w:color="auto"/>
        <w:left w:val="none" w:sz="0" w:space="0" w:color="auto"/>
        <w:bottom w:val="none" w:sz="0" w:space="0" w:color="auto"/>
        <w:right w:val="none" w:sz="0" w:space="0" w:color="auto"/>
      </w:divBdr>
    </w:div>
    <w:div w:id="1801026359">
      <w:bodyDiv w:val="1"/>
      <w:marLeft w:val="0"/>
      <w:marRight w:val="0"/>
      <w:marTop w:val="0"/>
      <w:marBottom w:val="0"/>
      <w:divBdr>
        <w:top w:val="none" w:sz="0" w:space="0" w:color="auto"/>
        <w:left w:val="none" w:sz="0" w:space="0" w:color="auto"/>
        <w:bottom w:val="none" w:sz="0" w:space="0" w:color="auto"/>
        <w:right w:val="none" w:sz="0" w:space="0" w:color="auto"/>
      </w:divBdr>
    </w:div>
    <w:div w:id="1809974855">
      <w:bodyDiv w:val="1"/>
      <w:marLeft w:val="0"/>
      <w:marRight w:val="0"/>
      <w:marTop w:val="0"/>
      <w:marBottom w:val="0"/>
      <w:divBdr>
        <w:top w:val="none" w:sz="0" w:space="0" w:color="auto"/>
        <w:left w:val="none" w:sz="0" w:space="0" w:color="auto"/>
        <w:bottom w:val="none" w:sz="0" w:space="0" w:color="auto"/>
        <w:right w:val="none" w:sz="0" w:space="0" w:color="auto"/>
      </w:divBdr>
      <w:divsChild>
        <w:div w:id="1253273651">
          <w:marLeft w:val="547"/>
          <w:marRight w:val="0"/>
          <w:marTop w:val="200"/>
          <w:marBottom w:val="0"/>
          <w:divBdr>
            <w:top w:val="none" w:sz="0" w:space="0" w:color="auto"/>
            <w:left w:val="none" w:sz="0" w:space="0" w:color="auto"/>
            <w:bottom w:val="none" w:sz="0" w:space="0" w:color="auto"/>
            <w:right w:val="none" w:sz="0" w:space="0" w:color="auto"/>
          </w:divBdr>
        </w:div>
        <w:div w:id="93132279">
          <w:marLeft w:val="547"/>
          <w:marRight w:val="0"/>
          <w:marTop w:val="200"/>
          <w:marBottom w:val="0"/>
          <w:divBdr>
            <w:top w:val="none" w:sz="0" w:space="0" w:color="auto"/>
            <w:left w:val="none" w:sz="0" w:space="0" w:color="auto"/>
            <w:bottom w:val="none" w:sz="0" w:space="0" w:color="auto"/>
            <w:right w:val="none" w:sz="0" w:space="0" w:color="auto"/>
          </w:divBdr>
        </w:div>
        <w:div w:id="1411544595">
          <w:marLeft w:val="547"/>
          <w:marRight w:val="0"/>
          <w:marTop w:val="200"/>
          <w:marBottom w:val="0"/>
          <w:divBdr>
            <w:top w:val="none" w:sz="0" w:space="0" w:color="auto"/>
            <w:left w:val="none" w:sz="0" w:space="0" w:color="auto"/>
            <w:bottom w:val="none" w:sz="0" w:space="0" w:color="auto"/>
            <w:right w:val="none" w:sz="0" w:space="0" w:color="auto"/>
          </w:divBdr>
        </w:div>
      </w:divsChild>
    </w:div>
    <w:div w:id="1905216164">
      <w:bodyDiv w:val="1"/>
      <w:marLeft w:val="0"/>
      <w:marRight w:val="0"/>
      <w:marTop w:val="0"/>
      <w:marBottom w:val="0"/>
      <w:divBdr>
        <w:top w:val="none" w:sz="0" w:space="0" w:color="auto"/>
        <w:left w:val="none" w:sz="0" w:space="0" w:color="auto"/>
        <w:bottom w:val="none" w:sz="0" w:space="0" w:color="auto"/>
        <w:right w:val="none" w:sz="0" w:space="0" w:color="auto"/>
      </w:divBdr>
    </w:div>
    <w:div w:id="1935044384">
      <w:bodyDiv w:val="1"/>
      <w:marLeft w:val="0"/>
      <w:marRight w:val="0"/>
      <w:marTop w:val="0"/>
      <w:marBottom w:val="0"/>
      <w:divBdr>
        <w:top w:val="none" w:sz="0" w:space="0" w:color="auto"/>
        <w:left w:val="none" w:sz="0" w:space="0" w:color="auto"/>
        <w:bottom w:val="none" w:sz="0" w:space="0" w:color="auto"/>
        <w:right w:val="none" w:sz="0" w:space="0" w:color="auto"/>
      </w:divBdr>
    </w:div>
    <w:div w:id="1970159227">
      <w:bodyDiv w:val="1"/>
      <w:marLeft w:val="0"/>
      <w:marRight w:val="0"/>
      <w:marTop w:val="0"/>
      <w:marBottom w:val="0"/>
      <w:divBdr>
        <w:top w:val="none" w:sz="0" w:space="0" w:color="auto"/>
        <w:left w:val="none" w:sz="0" w:space="0" w:color="auto"/>
        <w:bottom w:val="none" w:sz="0" w:space="0" w:color="auto"/>
        <w:right w:val="none" w:sz="0" w:space="0" w:color="auto"/>
      </w:divBdr>
      <w:divsChild>
        <w:div w:id="1977564771">
          <w:marLeft w:val="547"/>
          <w:marRight w:val="0"/>
          <w:marTop w:val="200"/>
          <w:marBottom w:val="0"/>
          <w:divBdr>
            <w:top w:val="none" w:sz="0" w:space="0" w:color="auto"/>
            <w:left w:val="none" w:sz="0" w:space="0" w:color="auto"/>
            <w:bottom w:val="none" w:sz="0" w:space="0" w:color="auto"/>
            <w:right w:val="none" w:sz="0" w:space="0" w:color="auto"/>
          </w:divBdr>
        </w:div>
        <w:div w:id="204755112">
          <w:marLeft w:val="547"/>
          <w:marRight w:val="0"/>
          <w:marTop w:val="200"/>
          <w:marBottom w:val="0"/>
          <w:divBdr>
            <w:top w:val="none" w:sz="0" w:space="0" w:color="auto"/>
            <w:left w:val="none" w:sz="0" w:space="0" w:color="auto"/>
            <w:bottom w:val="none" w:sz="0" w:space="0" w:color="auto"/>
            <w:right w:val="none" w:sz="0" w:space="0" w:color="auto"/>
          </w:divBdr>
        </w:div>
        <w:div w:id="1644850337">
          <w:marLeft w:val="547"/>
          <w:marRight w:val="0"/>
          <w:marTop w:val="200"/>
          <w:marBottom w:val="0"/>
          <w:divBdr>
            <w:top w:val="none" w:sz="0" w:space="0" w:color="auto"/>
            <w:left w:val="none" w:sz="0" w:space="0" w:color="auto"/>
            <w:bottom w:val="none" w:sz="0" w:space="0" w:color="auto"/>
            <w:right w:val="none" w:sz="0" w:space="0" w:color="auto"/>
          </w:divBdr>
        </w:div>
      </w:divsChild>
    </w:div>
    <w:div w:id="2020542190">
      <w:bodyDiv w:val="1"/>
      <w:marLeft w:val="0"/>
      <w:marRight w:val="0"/>
      <w:marTop w:val="0"/>
      <w:marBottom w:val="0"/>
      <w:divBdr>
        <w:top w:val="none" w:sz="0" w:space="0" w:color="auto"/>
        <w:left w:val="none" w:sz="0" w:space="0" w:color="auto"/>
        <w:bottom w:val="none" w:sz="0" w:space="0" w:color="auto"/>
        <w:right w:val="none" w:sz="0" w:space="0" w:color="auto"/>
      </w:divBdr>
    </w:div>
    <w:div w:id="2024628577">
      <w:bodyDiv w:val="1"/>
      <w:marLeft w:val="0"/>
      <w:marRight w:val="0"/>
      <w:marTop w:val="0"/>
      <w:marBottom w:val="0"/>
      <w:divBdr>
        <w:top w:val="none" w:sz="0" w:space="0" w:color="auto"/>
        <w:left w:val="none" w:sz="0" w:space="0" w:color="auto"/>
        <w:bottom w:val="none" w:sz="0" w:space="0" w:color="auto"/>
        <w:right w:val="none" w:sz="0" w:space="0" w:color="auto"/>
      </w:divBdr>
    </w:div>
    <w:div w:id="2037608534">
      <w:bodyDiv w:val="1"/>
      <w:marLeft w:val="0"/>
      <w:marRight w:val="0"/>
      <w:marTop w:val="0"/>
      <w:marBottom w:val="0"/>
      <w:divBdr>
        <w:top w:val="none" w:sz="0" w:space="0" w:color="auto"/>
        <w:left w:val="none" w:sz="0" w:space="0" w:color="auto"/>
        <w:bottom w:val="none" w:sz="0" w:space="0" w:color="auto"/>
        <w:right w:val="none" w:sz="0" w:space="0" w:color="auto"/>
      </w:divBdr>
      <w:divsChild>
        <w:div w:id="567111230">
          <w:marLeft w:val="446"/>
          <w:marRight w:val="0"/>
          <w:marTop w:val="200"/>
          <w:marBottom w:val="0"/>
          <w:divBdr>
            <w:top w:val="none" w:sz="0" w:space="0" w:color="auto"/>
            <w:left w:val="none" w:sz="0" w:space="0" w:color="auto"/>
            <w:bottom w:val="none" w:sz="0" w:space="0" w:color="auto"/>
            <w:right w:val="none" w:sz="0" w:space="0" w:color="auto"/>
          </w:divBdr>
        </w:div>
        <w:div w:id="1264067149">
          <w:marLeft w:val="446"/>
          <w:marRight w:val="0"/>
          <w:marTop w:val="200"/>
          <w:marBottom w:val="0"/>
          <w:divBdr>
            <w:top w:val="none" w:sz="0" w:space="0" w:color="auto"/>
            <w:left w:val="none" w:sz="0" w:space="0" w:color="auto"/>
            <w:bottom w:val="none" w:sz="0" w:space="0" w:color="auto"/>
            <w:right w:val="none" w:sz="0" w:space="0" w:color="auto"/>
          </w:divBdr>
        </w:div>
      </w:divsChild>
    </w:div>
    <w:div w:id="2055612700">
      <w:bodyDiv w:val="1"/>
      <w:marLeft w:val="0"/>
      <w:marRight w:val="0"/>
      <w:marTop w:val="0"/>
      <w:marBottom w:val="0"/>
      <w:divBdr>
        <w:top w:val="none" w:sz="0" w:space="0" w:color="auto"/>
        <w:left w:val="none" w:sz="0" w:space="0" w:color="auto"/>
        <w:bottom w:val="none" w:sz="0" w:space="0" w:color="auto"/>
        <w:right w:val="none" w:sz="0" w:space="0" w:color="auto"/>
      </w:divBdr>
    </w:div>
    <w:div w:id="2088451419">
      <w:bodyDiv w:val="1"/>
      <w:marLeft w:val="0"/>
      <w:marRight w:val="0"/>
      <w:marTop w:val="0"/>
      <w:marBottom w:val="0"/>
      <w:divBdr>
        <w:top w:val="none" w:sz="0" w:space="0" w:color="auto"/>
        <w:left w:val="none" w:sz="0" w:space="0" w:color="auto"/>
        <w:bottom w:val="none" w:sz="0" w:space="0" w:color="auto"/>
        <w:right w:val="none" w:sz="0" w:space="0" w:color="auto"/>
      </w:divBdr>
      <w:divsChild>
        <w:div w:id="1832717722">
          <w:marLeft w:val="547"/>
          <w:marRight w:val="0"/>
          <w:marTop w:val="200"/>
          <w:marBottom w:val="0"/>
          <w:divBdr>
            <w:top w:val="none" w:sz="0" w:space="0" w:color="auto"/>
            <w:left w:val="none" w:sz="0" w:space="0" w:color="auto"/>
            <w:bottom w:val="none" w:sz="0" w:space="0" w:color="auto"/>
            <w:right w:val="none" w:sz="0" w:space="0" w:color="auto"/>
          </w:divBdr>
        </w:div>
        <w:div w:id="940793278">
          <w:marLeft w:val="547"/>
          <w:marRight w:val="0"/>
          <w:marTop w:val="200"/>
          <w:marBottom w:val="0"/>
          <w:divBdr>
            <w:top w:val="none" w:sz="0" w:space="0" w:color="auto"/>
            <w:left w:val="none" w:sz="0" w:space="0" w:color="auto"/>
            <w:bottom w:val="none" w:sz="0" w:space="0" w:color="auto"/>
            <w:right w:val="none" w:sz="0" w:space="0" w:color="auto"/>
          </w:divBdr>
        </w:div>
        <w:div w:id="838695257">
          <w:marLeft w:val="547"/>
          <w:marRight w:val="0"/>
          <w:marTop w:val="200"/>
          <w:marBottom w:val="0"/>
          <w:divBdr>
            <w:top w:val="none" w:sz="0" w:space="0" w:color="auto"/>
            <w:left w:val="none" w:sz="0" w:space="0" w:color="auto"/>
            <w:bottom w:val="none" w:sz="0" w:space="0" w:color="auto"/>
            <w:right w:val="none" w:sz="0" w:space="0" w:color="auto"/>
          </w:divBdr>
        </w:div>
      </w:divsChild>
    </w:div>
    <w:div w:id="2117671444">
      <w:bodyDiv w:val="1"/>
      <w:marLeft w:val="0"/>
      <w:marRight w:val="0"/>
      <w:marTop w:val="0"/>
      <w:marBottom w:val="0"/>
      <w:divBdr>
        <w:top w:val="none" w:sz="0" w:space="0" w:color="auto"/>
        <w:left w:val="none" w:sz="0" w:space="0" w:color="auto"/>
        <w:bottom w:val="none" w:sz="0" w:space="0" w:color="auto"/>
        <w:right w:val="none" w:sz="0" w:space="0" w:color="auto"/>
      </w:divBdr>
      <w:divsChild>
        <w:div w:id="2061204762">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hart" Target="charts/chart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07/relationships/hdphoto" Target="media/hdphoto1.wdp"/><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yperlink" Target="https://doi.org/10.12691/jnh-7-1-3" TargetMode="Externa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hart" Target="charts/chart2.xml"/></Relationships>
</file>

<file path=word/_rels/footnotes.xml.rels><?xml version="1.0" encoding="UTF-8" standalone="yes"?>
<Relationships xmlns="http://schemas.openxmlformats.org/package/2006/relationships"><Relationship Id="rId1" Type="http://schemas.openxmlformats.org/officeDocument/2006/relationships/hyperlink" Target="http://www.raosoft.com/samplesize.htm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50" b="1"/>
              <a:t>Comparison</a:t>
            </a:r>
            <a:r>
              <a:rPr lang="en-US" sz="1050" b="1" baseline="0"/>
              <a:t> of effectiveness Nutrition-Sensitive Program with last IYCF Survey</a:t>
            </a:r>
            <a:endParaRPr lang="en-US" sz="105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Sheet1!$C$5</c:f>
              <c:strCache>
                <c:ptCount val="1"/>
                <c:pt idx="0">
                  <c:v>UNICEF-ACF  IYCF Survey-22</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Sheet1!$B$6:$B$9</c:f>
              <c:strCache>
                <c:ptCount val="4"/>
                <c:pt idx="0">
                  <c:v>Continued breastfeeding (CBF) (12-23 months)</c:v>
                </c:pt>
                <c:pt idx="1">
                  <c:v>Exclusive breastfeeding under six months (EBF) 0-5 months</c:v>
                </c:pt>
                <c:pt idx="2">
                  <c:v>Early initiation of breastfeeding (EIBF) 0-23 months</c:v>
                </c:pt>
                <c:pt idx="3">
                  <c:v>Ever breastfed (EvBF) 0-23 months </c:v>
                </c:pt>
              </c:strCache>
            </c:strRef>
          </c:cat>
          <c:val>
            <c:numRef>
              <c:f>Sheet1!$C$6:$C$9</c:f>
              <c:numCache>
                <c:formatCode>General</c:formatCode>
                <c:ptCount val="4"/>
                <c:pt idx="0">
                  <c:v>78.400000000000006</c:v>
                </c:pt>
                <c:pt idx="1">
                  <c:v>62.3</c:v>
                </c:pt>
                <c:pt idx="2">
                  <c:v>84.9</c:v>
                </c:pt>
                <c:pt idx="3">
                  <c:v>100</c:v>
                </c:pt>
              </c:numCache>
            </c:numRef>
          </c:val>
          <c:extLst>
            <c:ext xmlns:c16="http://schemas.microsoft.com/office/drawing/2014/chart" uri="{C3380CC4-5D6E-409C-BE32-E72D297353CC}">
              <c16:uniqueId val="{00000000-A5DB-459F-8F52-FE13B838D0A1}"/>
            </c:ext>
          </c:extLst>
        </c:ser>
        <c:ser>
          <c:idx val="1"/>
          <c:order val="1"/>
          <c:tx>
            <c:strRef>
              <c:f>Sheet1!$D$5</c:f>
              <c:strCache>
                <c:ptCount val="1"/>
                <c:pt idx="0">
                  <c:v>IYCF Survey camp-23</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Sheet1!$B$6:$B$9</c:f>
              <c:strCache>
                <c:ptCount val="4"/>
                <c:pt idx="0">
                  <c:v>Continued breastfeeding (CBF) (12-23 months)</c:v>
                </c:pt>
                <c:pt idx="1">
                  <c:v>Exclusive breastfeeding under six months (EBF) 0-5 months</c:v>
                </c:pt>
                <c:pt idx="2">
                  <c:v>Early initiation of breastfeeding (EIBF) 0-23 months</c:v>
                </c:pt>
                <c:pt idx="3">
                  <c:v>Ever breastfed (EvBF) 0-23 months </c:v>
                </c:pt>
              </c:strCache>
            </c:strRef>
          </c:cat>
          <c:val>
            <c:numRef>
              <c:f>Sheet1!$D$6:$D$9</c:f>
              <c:numCache>
                <c:formatCode>General</c:formatCode>
                <c:ptCount val="4"/>
                <c:pt idx="0">
                  <c:v>81.400000000000006</c:v>
                </c:pt>
                <c:pt idx="1">
                  <c:v>66.099999999999994</c:v>
                </c:pt>
                <c:pt idx="2">
                  <c:v>84.1</c:v>
                </c:pt>
                <c:pt idx="3">
                  <c:v>97.2</c:v>
                </c:pt>
              </c:numCache>
            </c:numRef>
          </c:val>
          <c:extLst>
            <c:ext xmlns:c16="http://schemas.microsoft.com/office/drawing/2014/chart" uri="{C3380CC4-5D6E-409C-BE32-E72D297353CC}">
              <c16:uniqueId val="{00000001-A5DB-459F-8F52-FE13B838D0A1}"/>
            </c:ext>
          </c:extLst>
        </c:ser>
        <c:dLbls>
          <c:showLegendKey val="0"/>
          <c:showVal val="0"/>
          <c:showCatName val="0"/>
          <c:showSerName val="0"/>
          <c:showPercent val="0"/>
          <c:showBubbleSize val="0"/>
        </c:dLbls>
        <c:gapWidth val="150"/>
        <c:shape val="box"/>
        <c:axId val="1229272048"/>
        <c:axId val="1229273136"/>
        <c:axId val="0"/>
      </c:bar3DChart>
      <c:catAx>
        <c:axId val="122927204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29273136"/>
        <c:crosses val="autoZero"/>
        <c:auto val="1"/>
        <c:lblAlgn val="ctr"/>
        <c:lblOffset val="100"/>
        <c:noMultiLvlLbl val="0"/>
      </c:catAx>
      <c:valAx>
        <c:axId val="12292731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229272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50" b="1" i="0" u="none" strike="noStrike" kern="1200" spc="0" baseline="0">
                <a:solidFill>
                  <a:sysClr val="windowText" lastClr="000000">
                    <a:lumMod val="65000"/>
                    <a:lumOff val="35000"/>
                  </a:sysClr>
                </a:solidFill>
              </a:rPr>
              <a:t>Comparison of effectiveness Nutrition-Sensitive Program with last IYCF Survey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Sheet1!$C$30</c:f>
              <c:strCache>
                <c:ptCount val="1"/>
                <c:pt idx="0">
                  <c:v>UNICEF-ACF  IYCF Survey-22</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Sheet1!$B$31:$B$34</c:f>
              <c:strCache>
                <c:ptCount val="4"/>
                <c:pt idx="0">
                  <c:v>Minimum Acceptable Diet 6-23 months (MAD)</c:v>
                </c:pt>
                <c:pt idx="1">
                  <c:v>Minimum Meal Frequency 6-23 months (MMF)</c:v>
                </c:pt>
                <c:pt idx="2">
                  <c:v>Minimum Dietary Diversity 6-23 months (MDD)</c:v>
                </c:pt>
                <c:pt idx="3">
                  <c:v>Introduction of solid, semi-solid, or soft foods 6-23 months</c:v>
                </c:pt>
              </c:strCache>
            </c:strRef>
          </c:cat>
          <c:val>
            <c:numRef>
              <c:f>Sheet1!$C$31:$C$34</c:f>
              <c:numCache>
                <c:formatCode>General</c:formatCode>
                <c:ptCount val="4"/>
                <c:pt idx="0">
                  <c:v>22.7</c:v>
                </c:pt>
                <c:pt idx="1">
                  <c:v>68.599999999999994</c:v>
                </c:pt>
                <c:pt idx="2">
                  <c:v>28.2</c:v>
                </c:pt>
                <c:pt idx="3">
                  <c:v>74.8</c:v>
                </c:pt>
              </c:numCache>
            </c:numRef>
          </c:val>
          <c:extLst>
            <c:ext xmlns:c16="http://schemas.microsoft.com/office/drawing/2014/chart" uri="{C3380CC4-5D6E-409C-BE32-E72D297353CC}">
              <c16:uniqueId val="{00000000-F713-44BB-8609-45830B4C0B0A}"/>
            </c:ext>
          </c:extLst>
        </c:ser>
        <c:ser>
          <c:idx val="1"/>
          <c:order val="1"/>
          <c:tx>
            <c:strRef>
              <c:f>Sheet1!$D$30</c:f>
              <c:strCache>
                <c:ptCount val="1"/>
                <c:pt idx="0">
                  <c:v>IYCF Survey camp-23</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Sheet1!$B$31:$B$34</c:f>
              <c:strCache>
                <c:ptCount val="4"/>
                <c:pt idx="0">
                  <c:v>Minimum Acceptable Diet 6-23 months (MAD)</c:v>
                </c:pt>
                <c:pt idx="1">
                  <c:v>Minimum Meal Frequency 6-23 months (MMF)</c:v>
                </c:pt>
                <c:pt idx="2">
                  <c:v>Minimum Dietary Diversity 6-23 months (MDD)</c:v>
                </c:pt>
                <c:pt idx="3">
                  <c:v>Introduction of solid, semi-solid, or soft foods 6-23 months</c:v>
                </c:pt>
              </c:strCache>
            </c:strRef>
          </c:cat>
          <c:val>
            <c:numRef>
              <c:f>Sheet1!$D$31:$D$34</c:f>
              <c:numCache>
                <c:formatCode>General</c:formatCode>
                <c:ptCount val="4"/>
                <c:pt idx="0">
                  <c:v>30.1</c:v>
                </c:pt>
                <c:pt idx="1">
                  <c:v>68.599999999999994</c:v>
                </c:pt>
                <c:pt idx="2">
                  <c:v>55.3</c:v>
                </c:pt>
                <c:pt idx="3">
                  <c:v>78.099999999999994</c:v>
                </c:pt>
              </c:numCache>
            </c:numRef>
          </c:val>
          <c:extLst>
            <c:ext xmlns:c16="http://schemas.microsoft.com/office/drawing/2014/chart" uri="{C3380CC4-5D6E-409C-BE32-E72D297353CC}">
              <c16:uniqueId val="{00000001-F713-44BB-8609-45830B4C0B0A}"/>
            </c:ext>
          </c:extLst>
        </c:ser>
        <c:dLbls>
          <c:showLegendKey val="0"/>
          <c:showVal val="0"/>
          <c:showCatName val="0"/>
          <c:showSerName val="0"/>
          <c:showPercent val="0"/>
          <c:showBubbleSize val="0"/>
        </c:dLbls>
        <c:gapWidth val="150"/>
        <c:shape val="box"/>
        <c:axId val="1229274224"/>
        <c:axId val="1229274768"/>
        <c:axId val="0"/>
      </c:bar3DChart>
      <c:catAx>
        <c:axId val="122927422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229274768"/>
        <c:crosses val="autoZero"/>
        <c:auto val="1"/>
        <c:lblAlgn val="ctr"/>
        <c:lblOffset val="100"/>
        <c:noMultiLvlLbl val="0"/>
      </c:catAx>
      <c:valAx>
        <c:axId val="12292747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229274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0E074DD-F6F5-494D-B1F1-5942D66F7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12</Pages>
  <Words>5307</Words>
  <Characters>30255</Characters>
  <Application>Microsoft Office Word</Application>
  <DocSecurity>0</DocSecurity>
  <Lines>252</Lines>
  <Paragraphs>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Rufas Soro Denis</dc:creator>
  <cp:keywords/>
  <dc:description/>
  <cp:lastModifiedBy>SDI 1084</cp:lastModifiedBy>
  <cp:revision>75</cp:revision>
  <cp:lastPrinted>2023-11-21T20:17:00Z</cp:lastPrinted>
  <dcterms:created xsi:type="dcterms:W3CDTF">2025-06-10T19:16:00Z</dcterms:created>
  <dcterms:modified xsi:type="dcterms:W3CDTF">2025-06-17T06:34:00Z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772bc7a4-4ba2-4832-8b08-75f6bad82e85</vt:lpwstr>
  </property>
</Properties>
</file>