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605C6" w14:textId="77777777" w:rsidR="00AF45E6" w:rsidRPr="00AF45E6" w:rsidRDefault="00AF45E6" w:rsidP="00AF45E6">
      <w:pPr>
        <w:pStyle w:val="Author"/>
        <w:rPr>
          <w:rFonts w:ascii="Arial" w:hAnsi="Arial" w:cs="Arial"/>
          <w:bCs/>
          <w:i/>
          <w:iCs/>
          <w:kern w:val="28"/>
          <w:sz w:val="18"/>
          <w:szCs w:val="18"/>
          <w:u w:val="single"/>
        </w:rPr>
      </w:pPr>
      <w:r w:rsidRPr="00AF45E6">
        <w:rPr>
          <w:rFonts w:ascii="Arial" w:hAnsi="Arial" w:cs="Arial"/>
          <w:bCs/>
          <w:i/>
          <w:iCs/>
          <w:kern w:val="28"/>
          <w:sz w:val="18"/>
          <w:szCs w:val="18"/>
          <w:u w:val="single"/>
        </w:rPr>
        <w:t>Original Research Article</w:t>
      </w:r>
    </w:p>
    <w:p w14:paraId="374FF2CA" w14:textId="2E7AE19E" w:rsidR="004715EF" w:rsidRPr="00730893" w:rsidRDefault="004715EF" w:rsidP="004715EF">
      <w:pPr>
        <w:pStyle w:val="Author"/>
        <w:spacing w:line="240" w:lineRule="auto"/>
        <w:rPr>
          <w:rFonts w:ascii="Arial" w:hAnsi="Arial" w:cs="Arial"/>
          <w:bCs/>
          <w:iCs/>
          <w:kern w:val="28"/>
          <w:sz w:val="36"/>
        </w:rPr>
      </w:pPr>
      <w:bookmarkStart w:id="0" w:name="_Hlk201143795"/>
      <w:r w:rsidRPr="00730893">
        <w:rPr>
          <w:rFonts w:ascii="Arial" w:hAnsi="Arial" w:cs="Arial"/>
          <w:bCs/>
          <w:iCs/>
          <w:kern w:val="28"/>
          <w:sz w:val="36"/>
        </w:rPr>
        <w:t>Textural Analysis</w:t>
      </w:r>
      <w:r w:rsidR="00781DE9" w:rsidRPr="00730893">
        <w:rPr>
          <w:rFonts w:ascii="Arial" w:hAnsi="Arial" w:cs="Arial"/>
          <w:bCs/>
          <w:iCs/>
          <w:kern w:val="28"/>
          <w:sz w:val="36"/>
        </w:rPr>
        <w:t xml:space="preserve"> and mapping</w:t>
      </w:r>
      <w:r w:rsidRPr="00730893">
        <w:rPr>
          <w:rFonts w:ascii="Arial" w:hAnsi="Arial" w:cs="Arial"/>
          <w:bCs/>
          <w:iCs/>
          <w:kern w:val="28"/>
          <w:sz w:val="36"/>
        </w:rPr>
        <w:t xml:space="preserve"> of Agricultural Soil Samples from the Karha River Basin, Pune District, Maharashtra, India</w:t>
      </w:r>
    </w:p>
    <w:bookmarkEnd w:id="0"/>
    <w:p w14:paraId="11220DDF" w14:textId="77777777" w:rsidR="004715EF" w:rsidRPr="00730893" w:rsidRDefault="004715EF" w:rsidP="004715EF">
      <w:pPr>
        <w:pStyle w:val="Author"/>
        <w:spacing w:line="240" w:lineRule="auto"/>
        <w:jc w:val="both"/>
        <w:rPr>
          <w:rFonts w:ascii="Arial" w:hAnsi="Arial" w:cs="Arial"/>
          <w:sz w:val="36"/>
        </w:rPr>
      </w:pPr>
    </w:p>
    <w:p w14:paraId="4B4FB4B2" w14:textId="77777777" w:rsidR="00F9665F" w:rsidRDefault="00F9665F" w:rsidP="009010A5"/>
    <w:p w14:paraId="693197E6" w14:textId="77777777" w:rsidR="009010A5" w:rsidRPr="00730893" w:rsidRDefault="009010A5" w:rsidP="00CD7949">
      <w:pPr>
        <w:jc w:val="both"/>
        <w:outlineLvl w:val="1"/>
        <w:rPr>
          <w:rFonts w:ascii="Times New Roman" w:eastAsia="Times New Roman" w:hAnsi="Times New Roman" w:cs="Times New Roman"/>
          <w:b/>
          <w:bCs/>
          <w:sz w:val="24"/>
          <w:szCs w:val="24"/>
          <w:lang w:val="en-IN" w:eastAsia="ja-JP" w:bidi="hi-IN"/>
        </w:rPr>
      </w:pPr>
    </w:p>
    <w:p w14:paraId="5D0B2D15" w14:textId="77777777" w:rsidR="00E679DD" w:rsidRPr="00730893" w:rsidRDefault="004715EF" w:rsidP="00E679DD">
      <w:pPr>
        <w:jc w:val="both"/>
        <w:rPr>
          <w:rFonts w:ascii="Arial" w:eastAsia="Times New Roman" w:hAnsi="Arial" w:cs="Arial"/>
          <w:b/>
          <w:bCs/>
          <w:lang w:val="en-IN" w:eastAsia="ja-JP" w:bidi="hi-IN"/>
        </w:rPr>
      </w:pPr>
      <w:r w:rsidRPr="00730893">
        <w:rPr>
          <w:rFonts w:ascii="Arial" w:eastAsia="Times New Roman" w:hAnsi="Arial" w:cs="Arial"/>
          <w:b/>
          <w:bCs/>
          <w:lang w:val="en-IN" w:eastAsia="ja-JP" w:bidi="hi-IN"/>
        </w:rPr>
        <w:t>ABSTRACT:</w:t>
      </w:r>
    </w:p>
    <w:p w14:paraId="538D8BF8" w14:textId="77777777" w:rsidR="00E679DD" w:rsidRPr="00730893" w:rsidRDefault="00910CAE" w:rsidP="00E679DD">
      <w:pPr>
        <w:jc w:val="both"/>
        <w:rPr>
          <w:rFonts w:ascii="Arial" w:hAnsi="Arial" w:cs="Arial"/>
          <w:sz w:val="20"/>
          <w:szCs w:val="20"/>
        </w:rPr>
      </w:pPr>
      <w:r w:rsidRPr="00730893">
        <w:rPr>
          <w:rFonts w:ascii="Arial" w:hAnsi="Arial" w:cs="Arial"/>
          <w:sz w:val="20"/>
          <w:szCs w:val="20"/>
        </w:rPr>
        <w:t xml:space="preserve">Understanding soil texture is vital for sustainable agriculture, as it directly affects water retention, nutrient dynamics, and root development. This study investigates the textural characteristics of agricultural soils in the Karha River Basin, Pune District, Maharashtra, India, through systematic sampling and detailed granulometric analysis. A total of 48 soil samples were collected using a 10×10 fishnet grid overlay and analyzed for </w:t>
      </w:r>
      <w:r w:rsidR="00973C77" w:rsidRPr="00730893">
        <w:rPr>
          <w:rFonts w:ascii="Arial" w:hAnsi="Arial" w:cs="Arial"/>
          <w:sz w:val="20"/>
          <w:szCs w:val="20"/>
        </w:rPr>
        <w:t>proportion of</w:t>
      </w:r>
      <w:r w:rsidR="00973C77" w:rsidRPr="00730893">
        <w:rPr>
          <w:rFonts w:ascii="Arial" w:hAnsi="Arial" w:cs="Arial"/>
          <w:b/>
          <w:bCs/>
          <w:sz w:val="20"/>
          <w:szCs w:val="20"/>
        </w:rPr>
        <w:t xml:space="preserve"> </w:t>
      </w:r>
      <w:r w:rsidRPr="00730893">
        <w:rPr>
          <w:rFonts w:ascii="Arial" w:hAnsi="Arial" w:cs="Arial"/>
          <w:sz w:val="20"/>
          <w:szCs w:val="20"/>
        </w:rPr>
        <w:t>granule (0.49%–50.42%), sand (25.24%–64.40%), and silt-clay (21.91%–49.94%) fractions. The soils are predominantly sand-rich, with localized zones of finer textures in the southern and lower basin areas.</w:t>
      </w:r>
      <w:r w:rsidR="00E679DD" w:rsidRPr="00730893">
        <w:rPr>
          <w:rFonts w:ascii="Arial" w:hAnsi="Arial" w:cs="Arial"/>
          <w:sz w:val="20"/>
          <w:szCs w:val="20"/>
        </w:rPr>
        <w:t xml:space="preserve"> </w:t>
      </w:r>
      <w:r w:rsidRPr="00730893">
        <w:rPr>
          <w:rFonts w:ascii="Arial" w:hAnsi="Arial" w:cs="Arial"/>
          <w:sz w:val="20"/>
          <w:szCs w:val="20"/>
        </w:rPr>
        <w:t xml:space="preserve">Grain-size statistical parameters were computed to evaluate sedimentological behavior. Mean grain size ranged from –0.73 to 2.20 ϕ, indicating a spectrum from coarse to fine textures. Sorting indices varied between 1.45 ϕ and 2.75 ϕ, classifying most soils as moderately to poorly sorted. Skewness (–0.23 ϕ to 0.83 ϕ) and kurtosis (0.55 ϕ to 1.76 ϕ) values showed diverse asymmetry and </w:t>
      </w:r>
      <w:proofErr w:type="spellStart"/>
      <w:r w:rsidRPr="00730893">
        <w:rPr>
          <w:rFonts w:ascii="Arial" w:hAnsi="Arial" w:cs="Arial"/>
          <w:sz w:val="20"/>
          <w:szCs w:val="20"/>
        </w:rPr>
        <w:t>peakedness</w:t>
      </w:r>
      <w:proofErr w:type="spellEnd"/>
      <w:r w:rsidRPr="00730893">
        <w:rPr>
          <w:rFonts w:ascii="Arial" w:hAnsi="Arial" w:cs="Arial"/>
          <w:sz w:val="20"/>
          <w:szCs w:val="20"/>
        </w:rPr>
        <w:t>, reflecting heterogeneous depositional environments across the basin.</w:t>
      </w:r>
      <w:r w:rsidR="00E679DD" w:rsidRPr="00730893">
        <w:rPr>
          <w:rFonts w:ascii="Arial" w:hAnsi="Arial" w:cs="Arial"/>
          <w:sz w:val="20"/>
          <w:szCs w:val="20"/>
        </w:rPr>
        <w:t xml:space="preserve"> </w:t>
      </w:r>
      <w:r w:rsidRPr="00730893">
        <w:rPr>
          <w:rFonts w:ascii="Arial" w:hAnsi="Arial" w:cs="Arial"/>
          <w:sz w:val="20"/>
          <w:szCs w:val="20"/>
        </w:rPr>
        <w:t>Spatial distribution maps were generated using Inverse Distance Weighting (IDW) in a GIS environment, enabling high-resolution visualization of texture classes and statistical patterns. The results offer critical insights for precision agriculture, informing crop suitability, irrigation scheduling, and localized land-use planning. The study underscores the significance of integrating geostatistical tools with soil texture analysis for effective soil resource management in semi-arid river basins.</w:t>
      </w:r>
      <w:r w:rsidR="00E679DD" w:rsidRPr="00730893">
        <w:rPr>
          <w:rFonts w:ascii="Arial" w:hAnsi="Arial" w:cs="Arial"/>
          <w:sz w:val="20"/>
          <w:szCs w:val="20"/>
        </w:rPr>
        <w:t xml:space="preserve"> </w:t>
      </w:r>
    </w:p>
    <w:p w14:paraId="66001B22" w14:textId="4CC5990E" w:rsidR="00E94C97" w:rsidRPr="00730893" w:rsidRDefault="00E94C97" w:rsidP="00E679DD">
      <w:pPr>
        <w:jc w:val="both"/>
        <w:rPr>
          <w:rFonts w:ascii="Arial" w:eastAsia="Times New Roman" w:hAnsi="Arial" w:cs="Arial"/>
          <w:b/>
          <w:bCs/>
          <w:i/>
          <w:iCs/>
          <w:sz w:val="20"/>
          <w:szCs w:val="20"/>
          <w:lang w:val="en-IN" w:eastAsia="ja-JP" w:bidi="hi-IN"/>
        </w:rPr>
      </w:pPr>
      <w:r w:rsidRPr="00730893">
        <w:rPr>
          <w:rFonts w:ascii="Arial" w:hAnsi="Arial" w:cs="Arial"/>
          <w:b/>
          <w:bCs/>
          <w:i/>
          <w:iCs/>
          <w:sz w:val="20"/>
          <w:szCs w:val="20"/>
        </w:rPr>
        <w:t>Keywords</w:t>
      </w:r>
      <w:r w:rsidR="00605173" w:rsidRPr="00730893">
        <w:rPr>
          <w:rFonts w:ascii="Arial" w:hAnsi="Arial" w:cs="Arial"/>
          <w:b/>
          <w:bCs/>
          <w:i/>
          <w:iCs/>
          <w:sz w:val="20"/>
          <w:szCs w:val="20"/>
        </w:rPr>
        <w:t>:</w:t>
      </w:r>
    </w:p>
    <w:p w14:paraId="75D1726A" w14:textId="0FEEAA68" w:rsidR="004715EF" w:rsidRPr="00730893" w:rsidRDefault="00E94C97" w:rsidP="00910CAE">
      <w:pPr>
        <w:ind w:firstLine="720"/>
        <w:jc w:val="both"/>
        <w:rPr>
          <w:rFonts w:ascii="Arial" w:hAnsi="Arial" w:cs="Arial"/>
          <w:i/>
          <w:iCs/>
          <w:sz w:val="20"/>
          <w:szCs w:val="20"/>
        </w:rPr>
      </w:pPr>
      <w:r w:rsidRPr="00730893">
        <w:rPr>
          <w:rFonts w:ascii="Arial" w:hAnsi="Arial" w:cs="Arial"/>
          <w:i/>
          <w:iCs/>
          <w:sz w:val="20"/>
          <w:szCs w:val="20"/>
        </w:rPr>
        <w:t>Soil texture, grain-size analysis, GIS, spatial distribution, Karha River Basin, textural mapping</w:t>
      </w:r>
    </w:p>
    <w:p w14:paraId="43C600B5" w14:textId="77777777" w:rsidR="008F40E6" w:rsidRDefault="008F40E6" w:rsidP="00CD7949">
      <w:pPr>
        <w:jc w:val="both"/>
        <w:outlineLvl w:val="1"/>
        <w:rPr>
          <w:rFonts w:ascii="Arial" w:eastAsia="Times New Roman" w:hAnsi="Arial" w:cs="Arial"/>
          <w:b/>
          <w:bCs/>
          <w:lang w:val="en-IN" w:eastAsia="ja-JP" w:bidi="hi-IN"/>
        </w:rPr>
      </w:pPr>
    </w:p>
    <w:p w14:paraId="4B1CB6E1" w14:textId="77777777" w:rsidR="008F40E6" w:rsidRDefault="008F40E6" w:rsidP="00CD7949">
      <w:pPr>
        <w:jc w:val="both"/>
        <w:outlineLvl w:val="1"/>
        <w:rPr>
          <w:rFonts w:ascii="Arial" w:eastAsia="Times New Roman" w:hAnsi="Arial" w:cs="Arial"/>
          <w:b/>
          <w:bCs/>
          <w:lang w:val="en-IN" w:eastAsia="ja-JP" w:bidi="hi-IN"/>
        </w:rPr>
      </w:pPr>
    </w:p>
    <w:p w14:paraId="6E447C11" w14:textId="036EC232" w:rsidR="00566C0D" w:rsidRPr="00730893" w:rsidRDefault="008F323B" w:rsidP="00CD7949">
      <w:pPr>
        <w:jc w:val="both"/>
        <w:outlineLvl w:val="1"/>
        <w:rPr>
          <w:rFonts w:ascii="Arial" w:eastAsia="Times New Roman" w:hAnsi="Arial" w:cs="Arial"/>
          <w:b/>
          <w:bCs/>
          <w:lang w:val="en-IN" w:eastAsia="ja-JP" w:bidi="hi-IN"/>
        </w:rPr>
      </w:pPr>
      <w:r w:rsidRPr="00730893">
        <w:rPr>
          <w:rFonts w:ascii="Arial" w:eastAsia="Times New Roman" w:hAnsi="Arial" w:cs="Arial"/>
          <w:b/>
          <w:bCs/>
          <w:lang w:val="en-IN" w:eastAsia="ja-JP" w:bidi="hi-IN"/>
        </w:rPr>
        <w:t>1. INTRODUCTION:</w:t>
      </w:r>
    </w:p>
    <w:p w14:paraId="69570474" w14:textId="0AF5B9DB" w:rsidR="00821AB6" w:rsidRPr="00730893" w:rsidRDefault="00566C0D" w:rsidP="00F23E8E">
      <w:pPr>
        <w:ind w:firstLine="720"/>
        <w:jc w:val="both"/>
        <w:rPr>
          <w:rFonts w:ascii="Arial" w:hAnsi="Arial" w:cs="Arial"/>
          <w:sz w:val="20"/>
          <w:szCs w:val="20"/>
        </w:rPr>
      </w:pPr>
      <w:r w:rsidRPr="00730893">
        <w:rPr>
          <w:rFonts w:ascii="Arial" w:eastAsia="Times New Roman" w:hAnsi="Arial" w:cs="Arial"/>
          <w:sz w:val="20"/>
          <w:szCs w:val="20"/>
          <w:lang w:val="en-IN" w:eastAsia="ja-JP" w:bidi="hi-IN"/>
        </w:rPr>
        <w:t>Soil texture – the relative proportions of sand, silt, and clay – is a fundamental physical property that governs soil fertility, water retention, and crop productivity (FAO, 2015</w:t>
      </w:r>
      <w:r w:rsidR="00CF6FEF" w:rsidRPr="00730893">
        <w:rPr>
          <w:rFonts w:ascii="Arial" w:eastAsia="Times New Roman" w:hAnsi="Arial" w:cs="Arial"/>
          <w:sz w:val="20"/>
          <w:szCs w:val="20"/>
          <w:lang w:val="en-IN" w:eastAsia="ja-JP" w:bidi="hi-IN"/>
        </w:rPr>
        <w:t xml:space="preserve">; </w:t>
      </w:r>
      <w:r w:rsidR="00CF6FEF" w:rsidRPr="00730893">
        <w:rPr>
          <w:rStyle w:val="fadeinm1hgl8"/>
          <w:rFonts w:ascii="Arial" w:hAnsi="Arial" w:cs="Arial"/>
          <w:sz w:val="20"/>
          <w:szCs w:val="20"/>
        </w:rPr>
        <w:t>Brady &amp; Weil, 2016</w:t>
      </w:r>
      <w:r w:rsidRPr="00730893">
        <w:rPr>
          <w:rFonts w:ascii="Arial" w:eastAsia="Times New Roman" w:hAnsi="Arial" w:cs="Arial"/>
          <w:sz w:val="20"/>
          <w:szCs w:val="20"/>
          <w:lang w:val="en-IN" w:eastAsia="ja-JP" w:bidi="hi-IN"/>
        </w:rPr>
        <w:t>). It influences key agronomic factors such as infiltration rates, nutrient holding capacity, and root penetration depth, thereby playing a critical role in agricultural land use and sustainability (ICAR, 2014; FAO, 2015</w:t>
      </w:r>
      <w:r w:rsidR="00821AB6" w:rsidRPr="00730893">
        <w:rPr>
          <w:rFonts w:ascii="Arial" w:eastAsia="Times New Roman" w:hAnsi="Arial" w:cs="Arial"/>
          <w:sz w:val="20"/>
          <w:szCs w:val="20"/>
          <w:lang w:val="en-IN" w:eastAsia="ja-JP" w:bidi="hi-IN"/>
        </w:rPr>
        <w:t>;</w:t>
      </w:r>
      <w:r w:rsidR="00821AB6" w:rsidRPr="00730893">
        <w:rPr>
          <w:rFonts w:ascii="Arial" w:hAnsi="Arial" w:cs="Arial"/>
          <w:sz w:val="20"/>
          <w:szCs w:val="20"/>
        </w:rPr>
        <w:t xml:space="preserve"> Chakraborty &amp; Mistri, 2015</w:t>
      </w:r>
      <w:r w:rsidRPr="00730893">
        <w:rPr>
          <w:rFonts w:ascii="Arial" w:eastAsia="Times New Roman" w:hAnsi="Arial" w:cs="Arial"/>
          <w:sz w:val="20"/>
          <w:szCs w:val="20"/>
          <w:lang w:val="en-IN" w:eastAsia="ja-JP" w:bidi="hi-IN"/>
        </w:rPr>
        <w:t xml:space="preserve">). Understanding the textural composition of </w:t>
      </w:r>
      <w:r w:rsidRPr="00730893">
        <w:rPr>
          <w:rFonts w:ascii="Arial" w:eastAsia="Times New Roman" w:hAnsi="Arial" w:cs="Arial"/>
          <w:sz w:val="20"/>
          <w:szCs w:val="20"/>
          <w:lang w:val="en-IN" w:eastAsia="ja-JP" w:bidi="hi-IN"/>
        </w:rPr>
        <w:lastRenderedPageBreak/>
        <w:t>soils is especially important in intensively farmed regions, as variability in texture can lead to differential moisture availability and nutrient status across a landscape. Recent studies in the Pune district of India have underscored that improper management of soil properties (e.g. excessive fertilization) can degrade soil health and reduce yields, highlighting the need for detailed soil characterization (</w:t>
      </w:r>
      <w:proofErr w:type="spellStart"/>
      <w:r w:rsidRPr="00730893">
        <w:rPr>
          <w:rFonts w:ascii="Arial" w:eastAsia="Times New Roman" w:hAnsi="Arial" w:cs="Arial"/>
          <w:sz w:val="20"/>
          <w:szCs w:val="20"/>
          <w:lang w:val="en-IN" w:eastAsia="ja-JP" w:bidi="hi-IN"/>
        </w:rPr>
        <w:t>Torane</w:t>
      </w:r>
      <w:proofErr w:type="spellEnd"/>
      <w:r w:rsidRPr="00730893">
        <w:rPr>
          <w:rFonts w:ascii="Arial" w:eastAsia="Times New Roman" w:hAnsi="Arial" w:cs="Arial"/>
          <w:sz w:val="20"/>
          <w:szCs w:val="20"/>
          <w:lang w:val="en-IN" w:eastAsia="ja-JP" w:bidi="hi-IN"/>
        </w:rPr>
        <w:t xml:space="preserve"> et al., 2022). </w:t>
      </w:r>
      <w:r w:rsidR="00FF7B95" w:rsidRPr="00730893">
        <w:rPr>
          <w:rFonts w:ascii="Arial" w:hAnsi="Arial" w:cs="Arial"/>
          <w:sz w:val="20"/>
          <w:szCs w:val="20"/>
        </w:rPr>
        <w:t>Soil texture is widely included as a key indicator of soil quality in assessment frameworks (Karlen et al., 1997; Abdellatif et al., 2021).</w:t>
      </w:r>
    </w:p>
    <w:p w14:paraId="2A7B9D45" w14:textId="509DA67B" w:rsidR="00821AB6" w:rsidRPr="00730893" w:rsidRDefault="00566C0D" w:rsidP="00F23E8E">
      <w:pPr>
        <w:ind w:firstLine="720"/>
        <w:jc w:val="both"/>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Accurate mapping of soil texture is essential for effective agricultural planning and resource management (Abdellatif et al., 2021</w:t>
      </w:r>
      <w:r w:rsidR="00233202" w:rsidRPr="00730893">
        <w:rPr>
          <w:rFonts w:ascii="Arial" w:eastAsia="Times New Roman" w:hAnsi="Arial" w:cs="Arial"/>
          <w:sz w:val="20"/>
          <w:szCs w:val="20"/>
          <w:lang w:val="en-IN" w:eastAsia="ja-JP" w:bidi="hi-IN"/>
        </w:rPr>
        <w:t>;</w:t>
      </w:r>
      <w:r w:rsidR="00233202" w:rsidRPr="00730893">
        <w:rPr>
          <w:rFonts w:ascii="Arial" w:hAnsi="Arial" w:cs="Arial"/>
          <w:sz w:val="20"/>
          <w:szCs w:val="20"/>
        </w:rPr>
        <w:t xml:space="preserve"> Blott &amp; Pye, 2001</w:t>
      </w:r>
      <w:r w:rsidRPr="00730893">
        <w:rPr>
          <w:rFonts w:ascii="Arial" w:eastAsia="Times New Roman" w:hAnsi="Arial" w:cs="Arial"/>
          <w:sz w:val="20"/>
          <w:szCs w:val="20"/>
          <w:lang w:val="en-IN" w:eastAsia="ja-JP" w:bidi="hi-IN"/>
        </w:rPr>
        <w:t>). Conventional soil surveys and laboratory analyses, while reliable, are time</w:t>
      </w:r>
      <w:r w:rsidRPr="00730893">
        <w:rPr>
          <w:rFonts w:ascii="Cambria Math" w:eastAsia="Times New Roman" w:hAnsi="Cambria Math" w:cs="Cambria Math"/>
          <w:sz w:val="20"/>
          <w:szCs w:val="20"/>
          <w:lang w:val="en-IN" w:eastAsia="ja-JP" w:bidi="hi-IN"/>
        </w:rPr>
        <w:t>‐</w:t>
      </w:r>
      <w:r w:rsidRPr="00730893">
        <w:rPr>
          <w:rFonts w:ascii="Arial" w:eastAsia="Times New Roman" w:hAnsi="Arial" w:cs="Arial"/>
          <w:sz w:val="20"/>
          <w:szCs w:val="20"/>
          <w:lang w:val="en-IN" w:eastAsia="ja-JP" w:bidi="hi-IN"/>
        </w:rPr>
        <w:t xml:space="preserve">consuming, </w:t>
      </w:r>
      <w:proofErr w:type="spellStart"/>
      <w:r w:rsidRPr="00730893">
        <w:rPr>
          <w:rFonts w:ascii="Arial" w:eastAsia="Times New Roman" w:hAnsi="Arial" w:cs="Arial"/>
          <w:sz w:val="20"/>
          <w:szCs w:val="20"/>
          <w:lang w:val="en-IN" w:eastAsia="ja-JP" w:bidi="hi-IN"/>
        </w:rPr>
        <w:t>labor</w:t>
      </w:r>
      <w:proofErr w:type="spellEnd"/>
      <w:r w:rsidRPr="00730893">
        <w:rPr>
          <w:rFonts w:ascii="Arial" w:eastAsia="Times New Roman" w:hAnsi="Arial" w:cs="Arial"/>
          <w:sz w:val="20"/>
          <w:szCs w:val="20"/>
          <w:lang w:val="en-IN" w:eastAsia="ja-JP" w:bidi="hi-IN"/>
        </w:rPr>
        <w:t xml:space="preserve"> intensive, and often limited to point samples, failing to capture spatial heterogeneity in large areas (Abdellatif et al., 2021; Rajalakshmi et al., 2025). Geographic Information System (GIS) and remote sensing techniques offer a robust approach to overcome these limitations by enabling digital soil mapping of textural classes over extensive landscapes. Integrating laboratory measurements with geospatial data allows for the generation of high-resolution soil texture maps that can be regularly updated. Recent advances, such as machine learning and deep learning applied to satellite imagery, have demonstrated high accuracy in classifying soil texture classes across diverse terrains (Rajalakshmi et al., 2025). </w:t>
      </w:r>
      <w:r w:rsidR="00821AB6" w:rsidRPr="00730893">
        <w:rPr>
          <w:rFonts w:ascii="Arial" w:hAnsi="Arial" w:cs="Arial"/>
          <w:sz w:val="20"/>
          <w:szCs w:val="20"/>
        </w:rPr>
        <w:t xml:space="preserve">Internationally, studies by Abdellatif et al. (2021) and </w:t>
      </w:r>
      <w:proofErr w:type="spellStart"/>
      <w:r w:rsidR="00821AB6" w:rsidRPr="00730893">
        <w:rPr>
          <w:rFonts w:ascii="Arial" w:hAnsi="Arial" w:cs="Arial"/>
          <w:sz w:val="20"/>
          <w:szCs w:val="20"/>
        </w:rPr>
        <w:t>Nabiollahi</w:t>
      </w:r>
      <w:proofErr w:type="spellEnd"/>
      <w:r w:rsidR="00821AB6" w:rsidRPr="00730893">
        <w:rPr>
          <w:rFonts w:ascii="Arial" w:hAnsi="Arial" w:cs="Arial"/>
          <w:sz w:val="20"/>
          <w:szCs w:val="20"/>
        </w:rPr>
        <w:t xml:space="preserve"> et al. (2017) show how integrating lab-based soil analysis with GIS can create soil quality indices and identify areas requiring intervention. For example, Abdellatif et al. applied this method to Egyptian semi-arid regions, while </w:t>
      </w:r>
      <w:proofErr w:type="spellStart"/>
      <w:r w:rsidR="00821AB6" w:rsidRPr="00730893">
        <w:rPr>
          <w:rFonts w:ascii="Arial" w:hAnsi="Arial" w:cs="Arial"/>
          <w:sz w:val="20"/>
          <w:szCs w:val="20"/>
        </w:rPr>
        <w:t>Rajalakshimi</w:t>
      </w:r>
      <w:proofErr w:type="spellEnd"/>
      <w:r w:rsidR="00821AB6" w:rsidRPr="00730893">
        <w:rPr>
          <w:rFonts w:ascii="Arial" w:hAnsi="Arial" w:cs="Arial"/>
          <w:sz w:val="20"/>
          <w:szCs w:val="20"/>
        </w:rPr>
        <w:t xml:space="preserve"> et al. (2025) mapped soil texture variations in Tamil Nadu using kriging interpolation, showing significant influence on soil hydraulic conductivity. These approaches underscore the importance of precision agriculture using spatially explicit soil data.</w:t>
      </w:r>
    </w:p>
    <w:p w14:paraId="7FF57174" w14:textId="3189FD11" w:rsidR="00566C0D" w:rsidRPr="00730893" w:rsidRDefault="00566C0D" w:rsidP="00F23E8E">
      <w:pPr>
        <w:ind w:firstLine="720"/>
        <w:jc w:val="both"/>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 xml:space="preserve">The Karha River Basin, located in the Pune District of Maharashtra, is an agriculturally important region that exemplifies the need for detailed soil texture assessment. The basin lies in a semi-arid part of the Deccan Volcanic Province, characterized by basaltic parent material and monsoonal climate (Kale &amp; Pawar, 2012). Soils in this area are predominantly black calcareous in nature with textures ranging from clayey to loamy, owing to the weathering of basalt and alluvial deposits in valley floors (Kale &amp; Pawar, 2012). The region receives modest annual rainfall (~550 mm, mostly between June and October) and supports cultivation of staple crops like sorghum (jowar), wheat, maize, pulses, and oilseeds, as well as sugarcane in irrigated zones. Variations in soil texture across the basin can significantly influence moisture distribution and crop performance, especially under rain-fed conditions. Current knowledge gap: Although general soil surveys exist for Pune district, there is a lack of high-resolution, spatially explicit information on soil textural variability within the Karha basin. </w:t>
      </w:r>
      <w:r w:rsidR="00A90853" w:rsidRPr="00730893">
        <w:rPr>
          <w:rFonts w:ascii="Arial" w:hAnsi="Arial" w:cs="Arial"/>
          <w:sz w:val="20"/>
          <w:szCs w:val="20"/>
        </w:rPr>
        <w:t xml:space="preserve">Previous studies have highlighted the importance of soil texture in determining soil quality and its spatial variability across different landscapes (Gadekar et al., 2024; </w:t>
      </w:r>
      <w:r w:rsidRPr="00730893">
        <w:rPr>
          <w:rFonts w:ascii="Arial" w:eastAsia="Times New Roman" w:hAnsi="Arial" w:cs="Arial"/>
          <w:sz w:val="20"/>
          <w:szCs w:val="20"/>
          <w:lang w:val="en-IN" w:eastAsia="ja-JP" w:bidi="hi-IN"/>
        </w:rPr>
        <w:t xml:space="preserve">Ingale et al., 2024). However, the Karha Basin itself has not been comprehensively studied for soil texture distribution. Most prior studies in the basin have focused </w:t>
      </w:r>
      <w:r w:rsidRPr="00730893">
        <w:rPr>
          <w:rFonts w:ascii="Arial" w:eastAsia="Times New Roman" w:hAnsi="Arial" w:cs="Arial"/>
          <w:sz w:val="20"/>
          <w:szCs w:val="20"/>
          <w:lang w:val="en-IN" w:eastAsia="ja-JP" w:bidi="hi-IN"/>
        </w:rPr>
        <w:lastRenderedPageBreak/>
        <w:t>on groundwater potential, geomorphology, and water conservation (Kale &amp; Pawar, 2012) rather than detailed soil physical properties. Additionally, localized soil analyses have been limited to chemical fertility aspects (</w:t>
      </w:r>
      <w:proofErr w:type="spellStart"/>
      <w:r w:rsidRPr="00730893">
        <w:rPr>
          <w:rFonts w:ascii="Arial" w:eastAsia="Times New Roman" w:hAnsi="Arial" w:cs="Arial"/>
          <w:sz w:val="20"/>
          <w:szCs w:val="20"/>
          <w:lang w:val="en-IN" w:eastAsia="ja-JP" w:bidi="hi-IN"/>
        </w:rPr>
        <w:t>Torane</w:t>
      </w:r>
      <w:proofErr w:type="spellEnd"/>
      <w:r w:rsidRPr="00730893">
        <w:rPr>
          <w:rFonts w:ascii="Arial" w:eastAsia="Times New Roman" w:hAnsi="Arial" w:cs="Arial"/>
          <w:sz w:val="20"/>
          <w:szCs w:val="20"/>
          <w:lang w:val="en-IN" w:eastAsia="ja-JP" w:bidi="hi-IN"/>
        </w:rPr>
        <w:t xml:space="preserve"> et al., 2022) without producing spatial maps of soil texture. This presents a research gap, as an understanding of soil texture patterns is crucial for managing irrigation, predicting runoff and erosion, and optimizing crop allocation in the basin.</w:t>
      </w:r>
    </w:p>
    <w:p w14:paraId="640BD5B6" w14:textId="3512902C" w:rsidR="00233202" w:rsidRPr="00730893" w:rsidRDefault="00233202" w:rsidP="00F23E8E">
      <w:pPr>
        <w:ind w:firstLine="720"/>
        <w:jc w:val="both"/>
        <w:rPr>
          <w:rFonts w:ascii="Arial" w:eastAsia="Times New Roman" w:hAnsi="Arial" w:cs="Arial"/>
          <w:sz w:val="20"/>
          <w:szCs w:val="20"/>
          <w:lang w:val="en-IN" w:eastAsia="ja-JP" w:bidi="hi-IN"/>
        </w:rPr>
      </w:pPr>
      <w:r w:rsidRPr="00730893">
        <w:rPr>
          <w:rFonts w:ascii="Arial" w:hAnsi="Arial" w:cs="Arial"/>
          <w:sz w:val="20"/>
          <w:szCs w:val="20"/>
        </w:rPr>
        <w:t>Previous studies have highlighted the importance of soil texture in determining soil quality and its spatial variability across different landscapes (Gadekar et al., 2024). However, there is a paucity of comprehensive studies focusing on the textural analysis of soils specifically within the Karha River Basin.</w:t>
      </w:r>
    </w:p>
    <w:p w14:paraId="68ED3F97" w14:textId="0107395B" w:rsidR="00566C0D" w:rsidRPr="00730893" w:rsidRDefault="00566C0D" w:rsidP="00F23E8E">
      <w:pPr>
        <w:ind w:firstLine="720"/>
        <w:jc w:val="both"/>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 xml:space="preserve">In this context, the present study provides a systematic textural analysis of agricultural soils in the Karha River Basin, employing laboratory particle-size evaluations integrated with GIS-based mapping. The </w:t>
      </w:r>
      <w:r w:rsidR="00CD7949" w:rsidRPr="00730893">
        <w:rPr>
          <w:rFonts w:ascii="Arial" w:eastAsia="Times New Roman" w:hAnsi="Arial" w:cs="Arial"/>
          <w:sz w:val="20"/>
          <w:szCs w:val="20"/>
          <w:lang w:val="en-IN" w:eastAsia="ja-JP" w:bidi="hi-IN"/>
        </w:rPr>
        <w:t>goal</w:t>
      </w:r>
      <w:r w:rsidRPr="00730893">
        <w:rPr>
          <w:rFonts w:ascii="Arial" w:eastAsia="Times New Roman" w:hAnsi="Arial" w:cs="Arial"/>
          <w:sz w:val="20"/>
          <w:szCs w:val="20"/>
          <w:lang w:val="en-IN" w:eastAsia="ja-JP" w:bidi="hi-IN"/>
        </w:rPr>
        <w:t xml:space="preserve"> is to generate a detailed soil texture map and to elucidate the spatial variability of soil texture classes across the basin. The outcomes will serve as a valuable resource for farmers and land managers, enabling improved decision-making for site-specific agriculture and soil conservation. </w:t>
      </w:r>
    </w:p>
    <w:p w14:paraId="085A017B" w14:textId="0295CD6D" w:rsidR="00CD7949" w:rsidRPr="00730893" w:rsidRDefault="00CD7949" w:rsidP="00F23E8E">
      <w:pPr>
        <w:ind w:firstLine="720"/>
        <w:jc w:val="both"/>
        <w:rPr>
          <w:rFonts w:ascii="Arial" w:eastAsia="Times New Roman" w:hAnsi="Arial" w:cs="Arial"/>
          <w:sz w:val="20"/>
          <w:szCs w:val="20"/>
          <w:lang w:val="en-IN" w:eastAsia="ja-JP" w:bidi="hi-IN"/>
        </w:rPr>
      </w:pPr>
      <w:r w:rsidRPr="00730893">
        <w:rPr>
          <w:rFonts w:ascii="Arial" w:hAnsi="Arial" w:cs="Arial"/>
          <w:sz w:val="20"/>
          <w:szCs w:val="20"/>
        </w:rPr>
        <w:t>Given this background, the present study addresses two critical objectives:</w:t>
      </w:r>
      <w:r w:rsidRPr="00730893">
        <w:rPr>
          <w:rFonts w:ascii="Arial" w:hAnsi="Arial" w:cs="Arial"/>
          <w:sz w:val="20"/>
          <w:szCs w:val="20"/>
        </w:rPr>
        <w:br/>
        <w:t>1. To assess soil quality through textural analysis</w:t>
      </w:r>
      <w:r w:rsidR="003B35AB" w:rsidRPr="00730893">
        <w:rPr>
          <w:rFonts w:ascii="Arial" w:hAnsi="Arial" w:cs="Arial"/>
          <w:sz w:val="20"/>
          <w:szCs w:val="20"/>
        </w:rPr>
        <w:t xml:space="preserve"> </w:t>
      </w:r>
      <w:r w:rsidRPr="00730893">
        <w:rPr>
          <w:rFonts w:ascii="Arial" w:hAnsi="Arial" w:cs="Arial"/>
          <w:sz w:val="20"/>
          <w:szCs w:val="20"/>
        </w:rPr>
        <w:t xml:space="preserve">with </w:t>
      </w:r>
      <w:r w:rsidR="003B35AB" w:rsidRPr="00730893">
        <w:rPr>
          <w:rFonts w:ascii="Arial" w:hAnsi="Arial" w:cs="Arial"/>
          <w:sz w:val="20"/>
          <w:szCs w:val="20"/>
        </w:rPr>
        <w:t xml:space="preserve">determining </w:t>
      </w:r>
      <w:r w:rsidRPr="00730893">
        <w:rPr>
          <w:rFonts w:ascii="Arial" w:hAnsi="Arial" w:cs="Arial"/>
          <w:sz w:val="20"/>
          <w:szCs w:val="20"/>
        </w:rPr>
        <w:t xml:space="preserve">grain-size parameters </w:t>
      </w:r>
      <w:r w:rsidRPr="00730893">
        <w:rPr>
          <w:rFonts w:ascii="Arial" w:hAnsi="Arial" w:cs="Arial"/>
          <w:sz w:val="20"/>
          <w:szCs w:val="20"/>
        </w:rPr>
        <w:br/>
        <w:t>2. To map the spatial variation in soil texture across the Karha River Basin using ArcGIS</w:t>
      </w:r>
      <w:r w:rsidR="003B35AB" w:rsidRPr="00730893">
        <w:rPr>
          <w:rFonts w:ascii="Arial" w:hAnsi="Arial" w:cs="Arial"/>
          <w:sz w:val="20"/>
          <w:szCs w:val="20"/>
        </w:rPr>
        <w:t xml:space="preserve"> </w:t>
      </w:r>
    </w:p>
    <w:p w14:paraId="70AD742C" w14:textId="0D301341" w:rsidR="00566C0D" w:rsidRPr="00730893" w:rsidRDefault="00566C0D" w:rsidP="00F23E8E">
      <w:pPr>
        <w:ind w:firstLine="720"/>
        <w:jc w:val="both"/>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By addressing the above objective</w:t>
      </w:r>
      <w:r w:rsidR="00CD7949" w:rsidRPr="00730893">
        <w:rPr>
          <w:rFonts w:ascii="Arial" w:eastAsia="Times New Roman" w:hAnsi="Arial" w:cs="Arial"/>
          <w:sz w:val="20"/>
          <w:szCs w:val="20"/>
          <w:lang w:val="en-IN" w:eastAsia="ja-JP" w:bidi="hi-IN"/>
        </w:rPr>
        <w:t>s</w:t>
      </w:r>
      <w:r w:rsidRPr="00730893">
        <w:rPr>
          <w:rFonts w:ascii="Arial" w:eastAsia="Times New Roman" w:hAnsi="Arial" w:cs="Arial"/>
          <w:sz w:val="20"/>
          <w:szCs w:val="20"/>
          <w:lang w:val="en-IN" w:eastAsia="ja-JP" w:bidi="hi-IN"/>
        </w:rPr>
        <w:t>, this study fills a critical gap in regional soil data and contributes to the broader application of GIS in soil resource assessment. The resulting soil texture map and analysis will support sustainable agriculture in the Karha River Basin by guiding irrigation planning, crop selection according to soil suitability, and soil conservation measures. Moreover, the methodology demonstrated here – integrating classical soil analysis with modern geospatial tools – can be replicated in similar river basins or semi-arid agricultural regions, aligning with national efforts to use geoinformatics for better land and water management (Ingale et al., 2024; ICAR, 2014). Ultimately, a clearer understanding of soil textural variability at the basin scale will help optimize land use and improve agricultural resilience in the face of climatic and environmental challenges.</w:t>
      </w:r>
    </w:p>
    <w:p w14:paraId="1043BFDE" w14:textId="77777777" w:rsidR="003E06A9" w:rsidRPr="00730893" w:rsidRDefault="003E06A9" w:rsidP="00F23E8E">
      <w:pPr>
        <w:ind w:firstLine="720"/>
        <w:jc w:val="both"/>
        <w:rPr>
          <w:rFonts w:ascii="Times New Roman" w:eastAsia="Times New Roman" w:hAnsi="Times New Roman" w:cs="Times New Roman"/>
          <w:sz w:val="24"/>
          <w:szCs w:val="24"/>
          <w:lang w:val="en-IN" w:eastAsia="ja-JP" w:bidi="hi-IN"/>
        </w:rPr>
      </w:pPr>
    </w:p>
    <w:p w14:paraId="29311B70" w14:textId="77777777" w:rsidR="00EE6104" w:rsidRDefault="00EE6104" w:rsidP="008F323B">
      <w:pPr>
        <w:jc w:val="both"/>
        <w:outlineLvl w:val="1"/>
        <w:rPr>
          <w:rFonts w:ascii="Arial" w:eastAsia="Times New Roman" w:hAnsi="Arial" w:cs="Arial"/>
          <w:b/>
          <w:bCs/>
          <w:lang w:val="en-IN" w:eastAsia="ja-JP" w:bidi="hi-IN"/>
        </w:rPr>
      </w:pPr>
    </w:p>
    <w:p w14:paraId="15A819A9" w14:textId="77777777" w:rsidR="00EE6104" w:rsidRDefault="00EE6104" w:rsidP="008F323B">
      <w:pPr>
        <w:jc w:val="both"/>
        <w:outlineLvl w:val="1"/>
        <w:rPr>
          <w:rFonts w:ascii="Arial" w:eastAsia="Times New Roman" w:hAnsi="Arial" w:cs="Arial"/>
          <w:b/>
          <w:bCs/>
          <w:lang w:val="en-IN" w:eastAsia="ja-JP" w:bidi="hi-IN"/>
        </w:rPr>
      </w:pPr>
    </w:p>
    <w:p w14:paraId="3C3D13E1" w14:textId="5BF65F05" w:rsidR="008F323B" w:rsidRPr="00730893" w:rsidRDefault="008F323B" w:rsidP="008F323B">
      <w:pPr>
        <w:jc w:val="both"/>
        <w:outlineLvl w:val="1"/>
        <w:rPr>
          <w:rFonts w:ascii="Arial" w:eastAsia="Times New Roman" w:hAnsi="Arial" w:cs="Arial"/>
          <w:b/>
          <w:bCs/>
          <w:lang w:val="en-IN" w:eastAsia="ja-JP" w:bidi="hi-IN"/>
        </w:rPr>
      </w:pPr>
      <w:r w:rsidRPr="00730893">
        <w:rPr>
          <w:rFonts w:ascii="Arial" w:eastAsia="Times New Roman" w:hAnsi="Arial" w:cs="Arial"/>
          <w:b/>
          <w:bCs/>
          <w:lang w:val="en-IN" w:eastAsia="ja-JP" w:bidi="hi-IN"/>
        </w:rPr>
        <w:t>2. MATERIAL AND METHODS:</w:t>
      </w:r>
    </w:p>
    <w:p w14:paraId="650E0D87" w14:textId="6261F6B2" w:rsidR="00803061" w:rsidRPr="00730893" w:rsidRDefault="00803061" w:rsidP="00803061">
      <w:pPr>
        <w:jc w:val="both"/>
        <w:outlineLvl w:val="1"/>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A systematic sampling strategy was employed to collect soil samples across the Lower Karha River Basin. A 10 × 10 fishnet grid, with each cell measuring 2.5' × 2.5', was generated using ArcMap on a geo-referenced toposheet to guide sample site selection. Midpoints of selected grid cells were chosen, resulting in 48 representative sampling locations</w:t>
      </w:r>
      <w:r w:rsidR="004926B2" w:rsidRPr="00730893">
        <w:rPr>
          <w:rFonts w:ascii="Arial" w:eastAsia="Times New Roman" w:hAnsi="Arial" w:cs="Arial"/>
          <w:sz w:val="20"/>
          <w:szCs w:val="20"/>
          <w:lang w:val="en-IN" w:eastAsia="ja-JP" w:bidi="hi-IN"/>
        </w:rPr>
        <w:t xml:space="preserve"> Fig.1)</w:t>
      </w:r>
      <w:r w:rsidRPr="00730893">
        <w:rPr>
          <w:rFonts w:ascii="Arial" w:eastAsia="Times New Roman" w:hAnsi="Arial" w:cs="Arial"/>
          <w:sz w:val="20"/>
          <w:szCs w:val="20"/>
          <w:lang w:val="en-IN" w:eastAsia="ja-JP" w:bidi="hi-IN"/>
        </w:rPr>
        <w:t xml:space="preserve">. At each site, surface litter was cleared, and soil was collected from a depth of 15–20 cm using a post-hole auger or </w:t>
      </w:r>
      <w:r w:rsidRPr="00730893">
        <w:rPr>
          <w:rFonts w:ascii="Arial" w:eastAsia="Times New Roman" w:hAnsi="Arial" w:cs="Arial"/>
          <w:sz w:val="20"/>
          <w:szCs w:val="20"/>
          <w:lang w:val="en-IN" w:eastAsia="ja-JP" w:bidi="hi-IN"/>
        </w:rPr>
        <w:lastRenderedPageBreak/>
        <w:t xml:space="preserve">shovel, depending on soil conditions. Approximately 1 kg of soil was collected for geochemical analysis and 500 g for physical analysis. Samples were air-dried, homogenized, and stored in </w:t>
      </w:r>
      <w:proofErr w:type="spellStart"/>
      <w:r w:rsidRPr="00730893">
        <w:rPr>
          <w:rFonts w:ascii="Arial" w:eastAsia="Times New Roman" w:hAnsi="Arial" w:cs="Arial"/>
          <w:sz w:val="20"/>
          <w:szCs w:val="20"/>
          <w:lang w:val="en-IN" w:eastAsia="ja-JP" w:bidi="hi-IN"/>
        </w:rPr>
        <w:t>labeled</w:t>
      </w:r>
      <w:proofErr w:type="spellEnd"/>
      <w:r w:rsidRPr="00730893">
        <w:rPr>
          <w:rFonts w:ascii="Arial" w:eastAsia="Times New Roman" w:hAnsi="Arial" w:cs="Arial"/>
          <w:sz w:val="20"/>
          <w:szCs w:val="20"/>
          <w:lang w:val="en-IN" w:eastAsia="ja-JP" w:bidi="hi-IN"/>
        </w:rPr>
        <w:t xml:space="preserve"> polythene bags for laboratory testing.</w:t>
      </w:r>
    </w:p>
    <w:p w14:paraId="50C052BD" w14:textId="77777777" w:rsidR="00257943" w:rsidRPr="00730893" w:rsidRDefault="00257943" w:rsidP="00803061">
      <w:pPr>
        <w:jc w:val="both"/>
        <w:outlineLvl w:val="1"/>
        <w:rPr>
          <w:rFonts w:ascii="Times New Roman" w:eastAsia="Times New Roman" w:hAnsi="Times New Roman" w:cs="Times New Roman"/>
          <w:sz w:val="24"/>
          <w:szCs w:val="24"/>
          <w:lang w:val="en-IN" w:eastAsia="ja-JP" w:bidi="hi-IN"/>
        </w:rPr>
      </w:pPr>
    </w:p>
    <w:p w14:paraId="29836755" w14:textId="77777777" w:rsidR="00257943" w:rsidRPr="00730893" w:rsidRDefault="004926B2" w:rsidP="00257943">
      <w:pPr>
        <w:keepNext/>
        <w:jc w:val="both"/>
        <w:outlineLvl w:val="1"/>
      </w:pPr>
      <w:r w:rsidRPr="00730893">
        <w:rPr>
          <w:b/>
          <w:bCs/>
          <w:noProof/>
        </w:rPr>
        <w:drawing>
          <wp:inline distT="0" distB="0" distL="0" distR="0" wp14:anchorId="1695BA14" wp14:editId="03CAD127">
            <wp:extent cx="5194300" cy="3568700"/>
            <wp:effectExtent l="0" t="0" r="6350" b="0"/>
            <wp:docPr id="20237097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3568700"/>
                    </a:xfrm>
                    <a:prstGeom prst="rect">
                      <a:avLst/>
                    </a:prstGeom>
                    <a:noFill/>
                    <a:ln>
                      <a:noFill/>
                    </a:ln>
                  </pic:spPr>
                </pic:pic>
              </a:graphicData>
            </a:graphic>
          </wp:inline>
        </w:drawing>
      </w:r>
    </w:p>
    <w:p w14:paraId="311FFEA6" w14:textId="58C36329" w:rsidR="00257943" w:rsidRPr="00730893" w:rsidRDefault="00257943" w:rsidP="00257943">
      <w:pPr>
        <w:pStyle w:val="Caption"/>
        <w:jc w:val="both"/>
        <w:rPr>
          <w:rFonts w:ascii="Arial" w:hAnsi="Arial" w:cs="Arial"/>
          <w:color w:val="auto"/>
          <w:sz w:val="20"/>
          <w:szCs w:val="20"/>
        </w:rPr>
      </w:pPr>
      <w:r w:rsidRPr="00730893">
        <w:rPr>
          <w:rFonts w:ascii="Arial" w:hAnsi="Arial" w:cs="Arial"/>
          <w:color w:val="auto"/>
          <w:sz w:val="20"/>
          <w:szCs w:val="20"/>
        </w:rPr>
        <w:t xml:space="preserve"> </w:t>
      </w:r>
      <w:r w:rsidR="00A842DC" w:rsidRPr="00730893">
        <w:rPr>
          <w:rFonts w:ascii="Arial" w:hAnsi="Arial" w:cs="Arial"/>
          <w:color w:val="auto"/>
          <w:sz w:val="20"/>
          <w:szCs w:val="20"/>
        </w:rPr>
        <w:t xml:space="preserve"> </w:t>
      </w:r>
      <w:r w:rsidRPr="00730893">
        <w:rPr>
          <w:rFonts w:ascii="Arial" w:hAnsi="Arial" w:cs="Arial"/>
          <w:color w:val="auto"/>
          <w:sz w:val="20"/>
          <w:szCs w:val="20"/>
        </w:rPr>
        <w:t xml:space="preserve"> </w:t>
      </w:r>
      <w:bookmarkStart w:id="1" w:name="_Toc200636614"/>
      <w:r w:rsidRPr="00730893">
        <w:rPr>
          <w:rFonts w:ascii="Arial" w:hAnsi="Arial" w:cs="Arial"/>
          <w:color w:val="auto"/>
          <w:sz w:val="20"/>
          <w:szCs w:val="20"/>
        </w:rPr>
        <w:t xml:space="preserve">Fig.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Map showing the location of soil samples in the Lower Karha River Basin</w:t>
      </w:r>
      <w:bookmarkEnd w:id="1"/>
    </w:p>
    <w:p w14:paraId="1C03DFA2" w14:textId="243B0B63" w:rsidR="004926B2" w:rsidRPr="00730893" w:rsidRDefault="006D6605" w:rsidP="00803061">
      <w:pPr>
        <w:jc w:val="both"/>
        <w:outlineLvl w:val="1"/>
        <w:rPr>
          <w:rFonts w:ascii="Times New Roman" w:eastAsia="Times New Roman" w:hAnsi="Times New Roman" w:cs="Times New Roman"/>
          <w:b/>
          <w:bCs/>
          <w:sz w:val="24"/>
          <w:szCs w:val="24"/>
          <w:lang w:val="en-IN" w:eastAsia="ja-JP" w:bidi="hi-IN"/>
        </w:rPr>
      </w:pPr>
      <w:r w:rsidRPr="00730893">
        <w:rPr>
          <w:rFonts w:ascii="Times New Roman" w:eastAsia="Times New Roman" w:hAnsi="Times New Roman" w:cs="Times New Roman"/>
          <w:b/>
          <w:bCs/>
          <w:sz w:val="24"/>
          <w:szCs w:val="24"/>
          <w:lang w:val="en-IN" w:eastAsia="ja-JP" w:bidi="hi-IN"/>
        </w:rPr>
        <w:t xml:space="preserve">   </w:t>
      </w:r>
    </w:p>
    <w:p w14:paraId="4E9A716C" w14:textId="7295F786" w:rsidR="00803061" w:rsidRPr="00730893" w:rsidRDefault="00803061" w:rsidP="00803061">
      <w:pPr>
        <w:jc w:val="both"/>
        <w:outlineLvl w:val="1"/>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 xml:space="preserve">For textural analysis, 150–200 g of each soil sample was oven-dried at 100–120°C for 48 hours, disaggregated with a pestle and mortar, and 100 g of the dried sample was subjected to mechanical sieve analysis. A sieve stack ranging from −2 ϕ (4 mm) to 2 ϕ (0.250 mm), including a base pan, was used in an automatic sieve shaker for 10–15 minutes. Post-sieving, each grain-size fraction was weighed. Based on sieve fractions, the relative proportions of granules, sand, and silt-clay were calculated. The cumulative weight percentages were then plotted on probability graph paper to derive grain-size parameters such as mean grain size, sorting index, skewness, and kurtosis. </w:t>
      </w:r>
      <w:r w:rsidR="007B319E" w:rsidRPr="00730893">
        <w:rPr>
          <w:rFonts w:ascii="Arial" w:eastAsia="Times New Roman" w:hAnsi="Arial" w:cs="Arial"/>
          <w:sz w:val="20"/>
          <w:szCs w:val="20"/>
          <w:lang w:val="en-IN" w:eastAsia="ja-JP" w:bidi="hi-IN"/>
        </w:rPr>
        <w:t>The formulae given in Table</w:t>
      </w:r>
      <w:r w:rsidR="00A4633A" w:rsidRPr="00730893">
        <w:rPr>
          <w:rFonts w:ascii="Arial" w:eastAsia="Times New Roman" w:hAnsi="Arial" w:cs="Arial"/>
          <w:sz w:val="20"/>
          <w:szCs w:val="20"/>
          <w:lang w:val="en-IN" w:eastAsia="ja-JP" w:bidi="hi-IN"/>
        </w:rPr>
        <w:t xml:space="preserve"> </w:t>
      </w:r>
      <w:r w:rsidR="007B319E" w:rsidRPr="00730893">
        <w:rPr>
          <w:rFonts w:ascii="Arial" w:eastAsia="Times New Roman" w:hAnsi="Arial" w:cs="Arial"/>
          <w:sz w:val="20"/>
          <w:szCs w:val="20"/>
          <w:lang w:val="en-IN" w:eastAsia="ja-JP" w:bidi="hi-IN"/>
        </w:rPr>
        <w:t>1, proposed by Folk and Ward in 1957, were used to calculate the statistical parameters of grain size (Pettijohn, 1975),</w:t>
      </w:r>
      <w:r w:rsidRPr="00730893">
        <w:rPr>
          <w:rFonts w:ascii="Arial" w:eastAsia="Times New Roman" w:hAnsi="Arial" w:cs="Arial"/>
          <w:sz w:val="20"/>
          <w:szCs w:val="20"/>
          <w:lang w:val="en-IN" w:eastAsia="ja-JP" w:bidi="hi-IN"/>
        </w:rPr>
        <w:t xml:space="preserve"> providing insights into the uniformity, symmetry, and </w:t>
      </w:r>
      <w:proofErr w:type="spellStart"/>
      <w:r w:rsidRPr="00730893">
        <w:rPr>
          <w:rFonts w:ascii="Arial" w:eastAsia="Times New Roman" w:hAnsi="Arial" w:cs="Arial"/>
          <w:sz w:val="20"/>
          <w:szCs w:val="20"/>
          <w:lang w:val="en-IN" w:eastAsia="ja-JP" w:bidi="hi-IN"/>
        </w:rPr>
        <w:t>peakedness</w:t>
      </w:r>
      <w:proofErr w:type="spellEnd"/>
      <w:r w:rsidRPr="00730893">
        <w:rPr>
          <w:rFonts w:ascii="Arial" w:eastAsia="Times New Roman" w:hAnsi="Arial" w:cs="Arial"/>
          <w:sz w:val="20"/>
          <w:szCs w:val="20"/>
          <w:lang w:val="en-IN" w:eastAsia="ja-JP" w:bidi="hi-IN"/>
        </w:rPr>
        <w:t xml:space="preserve"> of grain-size distributions.</w:t>
      </w:r>
      <w:r w:rsidR="007B319E" w:rsidRPr="00730893">
        <w:rPr>
          <w:rFonts w:ascii="Arial" w:eastAsia="Times New Roman" w:hAnsi="Arial" w:cs="Arial"/>
          <w:sz w:val="20"/>
          <w:szCs w:val="20"/>
          <w:lang w:val="en-IN" w:eastAsia="ja-JP" w:bidi="hi-IN"/>
        </w:rPr>
        <w:t xml:space="preserve"> </w:t>
      </w:r>
    </w:p>
    <w:p w14:paraId="331632C2" w14:textId="77777777" w:rsidR="00FC07A1" w:rsidRPr="00730893" w:rsidRDefault="00FC07A1" w:rsidP="00803061">
      <w:pPr>
        <w:jc w:val="both"/>
        <w:outlineLvl w:val="1"/>
        <w:rPr>
          <w:rFonts w:ascii="Times New Roman" w:eastAsia="Times New Roman" w:hAnsi="Times New Roman" w:cs="Times New Roman"/>
          <w:sz w:val="24"/>
          <w:szCs w:val="24"/>
          <w:lang w:val="en-IN" w:eastAsia="ja-JP" w:bidi="hi-IN"/>
        </w:rPr>
      </w:pPr>
    </w:p>
    <w:p w14:paraId="532D492C" w14:textId="67FDDD14" w:rsidR="007A3BAA" w:rsidRPr="00730893" w:rsidRDefault="007A3BAA" w:rsidP="007A3BAA">
      <w:pPr>
        <w:pStyle w:val="Caption"/>
        <w:keepNext/>
        <w:rPr>
          <w:rFonts w:ascii="Arial" w:hAnsi="Arial" w:cs="Arial"/>
          <w:color w:val="auto"/>
          <w:sz w:val="20"/>
          <w:szCs w:val="20"/>
        </w:rPr>
      </w:pPr>
      <w:r w:rsidRPr="00730893">
        <w:rPr>
          <w:rFonts w:ascii="Arial" w:hAnsi="Arial" w:cs="Arial"/>
          <w:color w:val="auto"/>
          <w:sz w:val="20"/>
          <w:szCs w:val="20"/>
        </w:rPr>
        <w:t xml:space="preserve">Table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Table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Graphical measures and their descriptive terminology. After Folk and Ward (1957)</w:t>
      </w:r>
    </w:p>
    <w:tbl>
      <w:tblPr>
        <w:tblStyle w:val="TableGrid"/>
        <w:tblW w:w="0" w:type="auto"/>
        <w:tblInd w:w="108" w:type="dxa"/>
        <w:tblLayout w:type="fixed"/>
        <w:tblLook w:val="04A0" w:firstRow="1" w:lastRow="0" w:firstColumn="1" w:lastColumn="0" w:noHBand="0" w:noVBand="1"/>
      </w:tblPr>
      <w:tblGrid>
        <w:gridCol w:w="990"/>
        <w:gridCol w:w="990"/>
        <w:gridCol w:w="1080"/>
        <w:gridCol w:w="1080"/>
        <w:gridCol w:w="270"/>
        <w:gridCol w:w="1440"/>
        <w:gridCol w:w="900"/>
        <w:gridCol w:w="90"/>
        <w:gridCol w:w="1830"/>
      </w:tblGrid>
      <w:tr w:rsidR="00730893" w:rsidRPr="00730893" w14:paraId="57EEFB67" w14:textId="77777777" w:rsidTr="002D1A17">
        <w:trPr>
          <w:trHeight w:val="287"/>
        </w:trPr>
        <w:tc>
          <w:tcPr>
            <w:tcW w:w="1980" w:type="dxa"/>
            <w:gridSpan w:val="2"/>
            <w:vAlign w:val="center"/>
          </w:tcPr>
          <w:p w14:paraId="0A5C2613" w14:textId="77777777" w:rsidR="00915616" w:rsidRPr="00730893" w:rsidRDefault="00915616" w:rsidP="002D1A17">
            <w:pPr>
              <w:jc w:val="center"/>
              <w:rPr>
                <w:rFonts w:ascii="Arial" w:hAnsi="Arial" w:cs="Arial"/>
                <w:b/>
                <w:iCs/>
                <w:sz w:val="20"/>
                <w:szCs w:val="20"/>
              </w:rPr>
            </w:pPr>
            <w:r w:rsidRPr="00730893">
              <w:rPr>
                <w:rFonts w:ascii="Arial" w:hAnsi="Arial" w:cs="Arial"/>
                <w:b/>
                <w:iCs/>
                <w:sz w:val="20"/>
                <w:szCs w:val="20"/>
              </w:rPr>
              <w:t>Mean</w:t>
            </w:r>
          </w:p>
        </w:tc>
        <w:tc>
          <w:tcPr>
            <w:tcW w:w="2430" w:type="dxa"/>
            <w:gridSpan w:val="3"/>
            <w:vAlign w:val="center"/>
          </w:tcPr>
          <w:p w14:paraId="0C2D6D90" w14:textId="77777777" w:rsidR="00915616" w:rsidRPr="00730893" w:rsidRDefault="00915616" w:rsidP="002D1A17">
            <w:pPr>
              <w:jc w:val="center"/>
              <w:rPr>
                <w:rFonts w:ascii="Arial" w:hAnsi="Arial" w:cs="Arial"/>
                <w:b/>
                <w:iCs/>
                <w:sz w:val="20"/>
                <w:szCs w:val="20"/>
              </w:rPr>
            </w:pPr>
            <w:r w:rsidRPr="00730893">
              <w:rPr>
                <w:rFonts w:ascii="Arial" w:hAnsi="Arial" w:cs="Arial"/>
                <w:b/>
                <w:iCs/>
                <w:sz w:val="20"/>
                <w:szCs w:val="20"/>
              </w:rPr>
              <w:t>Standard deviation</w:t>
            </w:r>
          </w:p>
        </w:tc>
        <w:tc>
          <w:tcPr>
            <w:tcW w:w="2340" w:type="dxa"/>
            <w:gridSpan w:val="2"/>
            <w:vAlign w:val="center"/>
          </w:tcPr>
          <w:p w14:paraId="45D0EBCD" w14:textId="77777777" w:rsidR="00915616" w:rsidRPr="00730893" w:rsidRDefault="00915616" w:rsidP="002D1A17">
            <w:pPr>
              <w:jc w:val="center"/>
              <w:rPr>
                <w:rFonts w:ascii="Arial" w:hAnsi="Arial" w:cs="Arial"/>
                <w:b/>
                <w:iCs/>
                <w:sz w:val="20"/>
                <w:szCs w:val="20"/>
              </w:rPr>
            </w:pPr>
            <w:r w:rsidRPr="00730893">
              <w:rPr>
                <w:rFonts w:ascii="Arial" w:hAnsi="Arial" w:cs="Arial"/>
                <w:b/>
                <w:iCs/>
                <w:sz w:val="20"/>
                <w:szCs w:val="20"/>
              </w:rPr>
              <w:t>Skewness</w:t>
            </w:r>
          </w:p>
        </w:tc>
        <w:tc>
          <w:tcPr>
            <w:tcW w:w="1920" w:type="dxa"/>
            <w:gridSpan w:val="2"/>
            <w:vAlign w:val="center"/>
          </w:tcPr>
          <w:p w14:paraId="7AF3040A" w14:textId="77777777" w:rsidR="00915616" w:rsidRPr="00730893" w:rsidRDefault="00915616" w:rsidP="002D1A17">
            <w:pPr>
              <w:jc w:val="center"/>
              <w:rPr>
                <w:rFonts w:ascii="Arial" w:hAnsi="Arial" w:cs="Arial"/>
                <w:b/>
                <w:iCs/>
                <w:sz w:val="20"/>
                <w:szCs w:val="20"/>
              </w:rPr>
            </w:pPr>
            <w:r w:rsidRPr="00730893">
              <w:rPr>
                <w:rFonts w:ascii="Arial" w:hAnsi="Arial" w:cs="Arial"/>
                <w:b/>
                <w:iCs/>
                <w:sz w:val="20"/>
                <w:szCs w:val="20"/>
              </w:rPr>
              <w:t>Kurtosis</w:t>
            </w:r>
          </w:p>
        </w:tc>
      </w:tr>
      <w:tr w:rsidR="00730893" w:rsidRPr="00730893" w14:paraId="62713FAC" w14:textId="77777777" w:rsidTr="002D1A17">
        <w:trPr>
          <w:trHeight w:val="1340"/>
        </w:trPr>
        <w:tc>
          <w:tcPr>
            <w:tcW w:w="1980" w:type="dxa"/>
            <w:gridSpan w:val="2"/>
            <w:tcBorders>
              <w:bottom w:val="single" w:sz="4" w:space="0" w:color="auto"/>
            </w:tcBorders>
          </w:tcPr>
          <w:p w14:paraId="062F7D5B" w14:textId="77777777" w:rsidR="00915616" w:rsidRPr="00730893" w:rsidRDefault="00915616" w:rsidP="002D1A17">
            <w:pPr>
              <w:jc w:val="both"/>
              <w:rPr>
                <w:iCs/>
              </w:rPr>
            </w:pPr>
            <w:r w:rsidRPr="00730893">
              <w:rPr>
                <w:iCs/>
                <w:noProof/>
                <w:lang w:eastAsia="en-IN" w:bidi="mr-IN"/>
              </w:rPr>
              <w:lastRenderedPageBreak/>
              <mc:AlternateContent>
                <mc:Choice Requires="wpg">
                  <w:drawing>
                    <wp:anchor distT="0" distB="0" distL="114300" distR="114300" simplePos="0" relativeHeight="251660288" behindDoc="0" locked="0" layoutInCell="1" allowOverlap="1" wp14:anchorId="7B2F7D15" wp14:editId="680EC62F">
                      <wp:simplePos x="0" y="0"/>
                      <wp:positionH relativeFrom="column">
                        <wp:posOffset>-30480</wp:posOffset>
                      </wp:positionH>
                      <wp:positionV relativeFrom="paragraph">
                        <wp:posOffset>23495</wp:posOffset>
                      </wp:positionV>
                      <wp:extent cx="1219200" cy="478314"/>
                      <wp:effectExtent l="0" t="0" r="0" b="0"/>
                      <wp:wrapSquare wrapText="bothSides"/>
                      <wp:docPr id="18" name="Group 17"/>
                      <wp:cNvGraphicFramePr/>
                      <a:graphic xmlns:a="http://schemas.openxmlformats.org/drawingml/2006/main">
                        <a:graphicData uri="http://schemas.microsoft.com/office/word/2010/wordprocessingGroup">
                          <wpg:wgp>
                            <wpg:cNvGrpSpPr/>
                            <wpg:grpSpPr>
                              <a:xfrm>
                                <a:off x="0" y="0"/>
                                <a:ext cx="1219200" cy="478314"/>
                                <a:chOff x="609600" y="457200"/>
                                <a:chExt cx="1219200" cy="478981"/>
                              </a:xfrm>
                            </wpg:grpSpPr>
                            <wpg:grpSp>
                              <wpg:cNvPr id="998711092" name="Group 998711092"/>
                              <wpg:cNvGrpSpPr/>
                              <wpg:grpSpPr>
                                <a:xfrm>
                                  <a:off x="609600" y="457200"/>
                                  <a:ext cx="1219200" cy="478981"/>
                                  <a:chOff x="609600" y="457200"/>
                                  <a:chExt cx="1219200" cy="478981"/>
                                </a:xfrm>
                              </wpg:grpSpPr>
                              <wps:wsp>
                                <wps:cNvPr id="1384431923" name="Text Box 2"/>
                                <wps:cNvSpPr txBox="1">
                                  <a:spLocks noChangeArrowheads="1"/>
                                </wps:cNvSpPr>
                                <wps:spPr bwMode="auto">
                                  <a:xfrm>
                                    <a:off x="917448" y="457200"/>
                                    <a:ext cx="911352" cy="333375"/>
                                  </a:xfrm>
                                  <a:prstGeom prst="rect">
                                    <a:avLst/>
                                  </a:prstGeom>
                                  <a:solidFill>
                                    <a:srgbClr val="FFFFFF"/>
                                  </a:solidFill>
                                  <a:ln w="9525">
                                    <a:noFill/>
                                    <a:miter lim="800000"/>
                                    <a:headEnd/>
                                    <a:tailEnd/>
                                  </a:ln>
                                </wps:spPr>
                                <wps:txbx>
                                  <w:txbxContent>
                                    <w:p w14:paraId="10B4BABE"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16</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50</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84</w:t>
                                      </w:r>
                                    </w:p>
                                  </w:txbxContent>
                                </wps:txbx>
                                <wps:bodyPr vert="horz" wrap="square" lIns="91440" tIns="45720" rIns="91440" bIns="45720" numCol="1" anchor="t" anchorCtr="0" compatLnSpc="1">
                                  <a:prstTxWarp prst="textNoShape">
                                    <a:avLst/>
                                  </a:prstTxWarp>
                                </wps:bodyPr>
                              </wps:wsp>
                              <wps:wsp>
                                <wps:cNvPr id="195418574" name="TextBox 4"/>
                                <wps:cNvSpPr txBox="1"/>
                                <wps:spPr>
                                  <a:xfrm>
                                    <a:off x="1222248" y="620782"/>
                                    <a:ext cx="228600" cy="315399"/>
                                  </a:xfrm>
                                  <a:prstGeom prst="rect">
                                    <a:avLst/>
                                  </a:prstGeom>
                                  <a:noFill/>
                                </wps:spPr>
                                <wps:txbx>
                                  <w:txbxContent>
                                    <w:p w14:paraId="797531CF" w14:textId="77777777" w:rsidR="00915616" w:rsidRDefault="00915616" w:rsidP="00915616">
                                      <w:pPr>
                                        <w:rPr>
                                          <w:color w:val="000000" w:themeColor="text1"/>
                                          <w:kern w:val="24"/>
                                          <w:sz w:val="20"/>
                                          <w:szCs w:val="20"/>
                                        </w:rPr>
                                      </w:pPr>
                                      <w:r>
                                        <w:rPr>
                                          <w:color w:val="000000" w:themeColor="text1"/>
                                          <w:kern w:val="24"/>
                                          <w:sz w:val="20"/>
                                          <w:szCs w:val="20"/>
                                        </w:rPr>
                                        <w:t>3</w:t>
                                      </w:r>
                                    </w:p>
                                  </w:txbxContent>
                                </wps:txbx>
                                <wps:bodyPr wrap="square" rtlCol="0">
                                  <a:spAutoFit/>
                                </wps:bodyPr>
                              </wps:wsp>
                              <wps:wsp>
                                <wps:cNvPr id="407226380" name="TextBox 6"/>
                                <wps:cNvSpPr txBox="1"/>
                                <wps:spPr>
                                  <a:xfrm>
                                    <a:off x="609600" y="539326"/>
                                    <a:ext cx="415925" cy="347193"/>
                                  </a:xfrm>
                                  <a:prstGeom prst="rect">
                                    <a:avLst/>
                                  </a:prstGeom>
                                  <a:noFill/>
                                </wps:spPr>
                                <wps:txbx>
                                  <w:txbxContent>
                                    <w:p w14:paraId="67D5A45F" w14:textId="77777777" w:rsidR="00915616" w:rsidRDefault="00915616" w:rsidP="00915616">
                                      <w:pPr>
                                        <w:rPr>
                                          <w:i/>
                                          <w:iCs/>
                                          <w:color w:val="000000" w:themeColor="text1"/>
                                          <w:kern w:val="24"/>
                                          <w:sz w:val="20"/>
                                          <w:szCs w:val="20"/>
                                        </w:rPr>
                                      </w:pPr>
                                      <w:r>
                                        <w:rPr>
                                          <w:i/>
                                          <w:iCs/>
                                          <w:color w:val="000000" w:themeColor="text1"/>
                                          <w:kern w:val="24"/>
                                          <w:sz w:val="20"/>
                                          <w:szCs w:val="20"/>
                                        </w:rPr>
                                        <w:t>M</w:t>
                                      </w:r>
                                      <w:r>
                                        <w:rPr>
                                          <w:i/>
                                          <w:iCs/>
                                          <w:color w:val="000000" w:themeColor="text1"/>
                                          <w:kern w:val="24"/>
                                          <w:position w:val="-5"/>
                                          <w:sz w:val="20"/>
                                          <w:szCs w:val="20"/>
                                          <w:vertAlign w:val="subscript"/>
                                        </w:rPr>
                                        <w:t>z</w:t>
                                      </w:r>
                                      <w:r>
                                        <w:rPr>
                                          <w:i/>
                                          <w:iCs/>
                                          <w:color w:val="000000" w:themeColor="text1"/>
                                          <w:kern w:val="24"/>
                                          <w:sz w:val="20"/>
                                          <w:szCs w:val="20"/>
                                        </w:rPr>
                                        <w:t xml:space="preserve"> =</w:t>
                                      </w:r>
                                    </w:p>
                                  </w:txbxContent>
                                </wps:txbx>
                                <wps:bodyPr wrap="none" rtlCol="0">
                                  <a:spAutoFit/>
                                </wps:bodyPr>
                              </wps:wsp>
                            </wpg:grpSp>
                            <wps:wsp>
                              <wps:cNvPr id="1360195667" name="AutoShape 4"/>
                              <wps:cNvCnPr>
                                <a:cxnSpLocks noChangeShapeType="1"/>
                              </wps:cNvCnPr>
                              <wps:spPr bwMode="auto">
                                <a:xfrm>
                                  <a:off x="993648" y="664464"/>
                                  <a:ext cx="731520" cy="0"/>
                                </a:xfrm>
                                <a:prstGeom prst="straightConnector1">
                                  <a:avLst/>
                                </a:prstGeom>
                                <a:noFill/>
                                <a:ln w="9525">
                                  <a:solidFill>
                                    <a:srgbClr val="000000"/>
                                  </a:solidFill>
                                  <a:round/>
                                  <a:headEnd/>
                                  <a:tailEnd/>
                                </a:ln>
                              </wps:spPr>
                              <wps:bodyPr/>
                            </wps:wsp>
                          </wpg:wgp>
                        </a:graphicData>
                      </a:graphic>
                    </wp:anchor>
                  </w:drawing>
                </mc:Choice>
                <mc:Fallback>
                  <w:pict>
                    <v:group w14:anchorId="7B2F7D15" id="Group 17" o:spid="_x0000_s1026" style="position:absolute;left:0;text-align:left;margin-left:-2.4pt;margin-top:1.85pt;width:96pt;height:37.65pt;z-index:251660288" coordorigin="6096,4572" coordsize="1219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">
                      <v:group id="Group 998711092" o:spid="_x0000_s1027" style="position:absolute;left:6096;top:4572;width:12192;height:4789" coordorigin="6096,4572" coordsize="12192,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">
                        <v:shapetype id="_x0000_t202" coordsize="21600,21600" o:spt="202" path="m,l,21600r21600,l21600,xe">
                          <v:stroke joinstyle="miter"/>
                          <v:path gradientshapeok="t" o:connecttype="rect"/>
                        </v:shapetype>
                        <v:shape id="Text Box 2" o:spid="_x0000_s1028" type="#_x0000_t202" style="position:absolute;left:9174;top:4572;width:911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" stroked="f">
                          <v:textbox>
                            <w:txbxContent>
                              <w:p w14:paraId="10B4BABE"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16</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50</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84</w:t>
                                </w:r>
                              </w:p>
                            </w:txbxContent>
                          </v:textbox>
                        </v:shape>
                        <v:shape id="TextBox 4" o:spid="_x0000_s1029" type="#_x0000_t202" style="position:absolute;left:12222;top:6207;width:2286;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" filled="f" stroked="f">
                          <v:textbox style="mso-fit-shape-to-text:t">
                            <w:txbxContent>
                              <w:p w14:paraId="797531CF" w14:textId="77777777" w:rsidR="00915616" w:rsidRDefault="00915616" w:rsidP="00915616">
                                <w:pPr>
                                  <w:rPr>
                                    <w:color w:val="000000" w:themeColor="text1"/>
                                    <w:kern w:val="24"/>
                                    <w:sz w:val="20"/>
                                    <w:szCs w:val="20"/>
                                  </w:rPr>
                                </w:pPr>
                                <w:r>
                                  <w:rPr>
                                    <w:color w:val="000000" w:themeColor="text1"/>
                                    <w:kern w:val="24"/>
                                    <w:sz w:val="20"/>
                                    <w:szCs w:val="20"/>
                                  </w:rPr>
                                  <w:t>3</w:t>
                                </w:r>
                              </w:p>
                            </w:txbxContent>
                          </v:textbox>
                        </v:shape>
                        <v:shape id="TextBox 6" o:spid="_x0000_s1030" type="#_x0000_t202" style="position:absolute;left:6096;top:5393;width:4159;height:3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" filled="f" stroked="f">
                          <v:textbox style="mso-fit-shape-to-text:t">
                            <w:txbxContent>
                              <w:p w14:paraId="67D5A45F" w14:textId="77777777" w:rsidR="00915616" w:rsidRDefault="00915616" w:rsidP="00915616">
                                <w:pPr>
                                  <w:rPr>
                                    <w:i/>
                                    <w:iCs/>
                                    <w:color w:val="000000" w:themeColor="text1"/>
                                    <w:kern w:val="24"/>
                                    <w:sz w:val="20"/>
                                    <w:szCs w:val="20"/>
                                  </w:rPr>
                                </w:pPr>
                                <w:r>
                                  <w:rPr>
                                    <w:i/>
                                    <w:iCs/>
                                    <w:color w:val="000000" w:themeColor="text1"/>
                                    <w:kern w:val="24"/>
                                    <w:sz w:val="20"/>
                                    <w:szCs w:val="20"/>
                                  </w:rPr>
                                  <w:t>M</w:t>
                                </w:r>
                                <w:r>
                                  <w:rPr>
                                    <w:i/>
                                    <w:iCs/>
                                    <w:color w:val="000000" w:themeColor="text1"/>
                                    <w:kern w:val="24"/>
                                    <w:position w:val="-5"/>
                                    <w:sz w:val="20"/>
                                    <w:szCs w:val="20"/>
                                    <w:vertAlign w:val="subscript"/>
                                  </w:rPr>
                                  <w:t>z</w:t>
                                </w:r>
                                <w:r>
                                  <w:rPr>
                                    <w:i/>
                                    <w:iCs/>
                                    <w:color w:val="000000" w:themeColor="text1"/>
                                    <w:kern w:val="24"/>
                                    <w:sz w:val="20"/>
                                    <w:szCs w:val="20"/>
                                  </w:rPr>
                                  <w:t xml:space="preserve"> =</w:t>
                                </w:r>
                              </w:p>
                            </w:txbxContent>
                          </v:textbox>
                        </v:shape>
                      </v:group>
                      <v:shapetype id="_x0000_t32" coordsize="21600,21600" o:spt="32" o:oned="t" path="m,l21600,21600e" filled="f">
                        <v:path arrowok="t" fillok="f" o:connecttype="none"/>
                        <o:lock v:ext="edit" shapetype="t"/>
                      </v:shapetype>
                      <v:shape id="AutoShape 4" o:spid="_x0000_s1031" type="#_x0000_t32" style="position:absolute;left:9936;top:6644;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"/>
                      <w10:wrap type="square"/>
                    </v:group>
                  </w:pict>
                </mc:Fallback>
              </mc:AlternateContent>
            </w:r>
          </w:p>
        </w:tc>
        <w:tc>
          <w:tcPr>
            <w:tcW w:w="2430" w:type="dxa"/>
            <w:gridSpan w:val="3"/>
            <w:tcBorders>
              <w:bottom w:val="single" w:sz="4" w:space="0" w:color="auto"/>
            </w:tcBorders>
          </w:tcPr>
          <w:p w14:paraId="66E8C4DA" w14:textId="77777777" w:rsidR="00915616" w:rsidRPr="00730893" w:rsidRDefault="00915616" w:rsidP="002D1A17">
            <w:pPr>
              <w:jc w:val="both"/>
              <w:rPr>
                <w:iCs/>
              </w:rPr>
            </w:pPr>
            <w:r w:rsidRPr="00730893">
              <w:rPr>
                <w:iCs/>
                <w:noProof/>
                <w:lang w:eastAsia="en-IN" w:bidi="mr-IN"/>
              </w:rPr>
              <mc:AlternateContent>
                <mc:Choice Requires="wpg">
                  <w:drawing>
                    <wp:anchor distT="0" distB="0" distL="114300" distR="114300" simplePos="0" relativeHeight="251656192" behindDoc="0" locked="0" layoutInCell="1" allowOverlap="1" wp14:anchorId="5E87E53B" wp14:editId="12D09C74">
                      <wp:simplePos x="0" y="0"/>
                      <wp:positionH relativeFrom="column">
                        <wp:posOffset>-1905</wp:posOffset>
                      </wp:positionH>
                      <wp:positionV relativeFrom="paragraph">
                        <wp:posOffset>4445</wp:posOffset>
                      </wp:positionV>
                      <wp:extent cx="1504950" cy="467584"/>
                      <wp:effectExtent l="0" t="0" r="0" b="0"/>
                      <wp:wrapSquare wrapText="bothSides"/>
                      <wp:docPr id="41" name="Group 40"/>
                      <wp:cNvGraphicFramePr/>
                      <a:graphic xmlns:a="http://schemas.openxmlformats.org/drawingml/2006/main">
                        <a:graphicData uri="http://schemas.microsoft.com/office/word/2010/wordprocessingGroup">
                          <wpg:wgp>
                            <wpg:cNvGrpSpPr/>
                            <wpg:grpSpPr>
                              <a:xfrm>
                                <a:off x="0" y="0"/>
                                <a:ext cx="1504950" cy="467584"/>
                                <a:chOff x="1905000" y="457200"/>
                                <a:chExt cx="1505712" cy="465914"/>
                              </a:xfrm>
                            </wpg:grpSpPr>
                            <wpg:grpSp>
                              <wpg:cNvPr id="341841904" name="Group 341841904"/>
                              <wpg:cNvGrpSpPr/>
                              <wpg:grpSpPr>
                                <a:xfrm>
                                  <a:off x="1905000" y="457200"/>
                                  <a:ext cx="1505712" cy="465914"/>
                                  <a:chOff x="1905000" y="457200"/>
                                  <a:chExt cx="1505712" cy="465914"/>
                                </a:xfrm>
                              </wpg:grpSpPr>
                              <wpg:grpSp>
                                <wpg:cNvPr id="1730667578" name="Group 1730667578"/>
                                <wpg:cNvGrpSpPr/>
                                <wpg:grpSpPr>
                                  <a:xfrm>
                                    <a:off x="1905000" y="457200"/>
                                    <a:ext cx="838200" cy="465914"/>
                                    <a:chOff x="1905000" y="457200"/>
                                    <a:chExt cx="838200" cy="465914"/>
                                  </a:xfrm>
                                </wpg:grpSpPr>
                                <wpg:grpSp>
                                  <wpg:cNvPr id="421817459" name="Group 421817459"/>
                                  <wpg:cNvGrpSpPr/>
                                  <wpg:grpSpPr>
                                    <a:xfrm>
                                      <a:off x="1905000" y="457200"/>
                                      <a:ext cx="838200" cy="465914"/>
                                      <a:chOff x="1905000" y="457200"/>
                                      <a:chExt cx="838200" cy="465914"/>
                                    </a:xfrm>
                                  </wpg:grpSpPr>
                                  <wps:wsp>
                                    <wps:cNvPr id="1655288458" name="Text Box 2"/>
                                    <wps:cNvSpPr txBox="1">
                                      <a:spLocks noChangeArrowheads="1"/>
                                    </wps:cNvSpPr>
                                    <wps:spPr bwMode="auto">
                                      <a:xfrm>
                                        <a:off x="2136648" y="457200"/>
                                        <a:ext cx="606552" cy="333375"/>
                                      </a:xfrm>
                                      <a:prstGeom prst="rect">
                                        <a:avLst/>
                                      </a:prstGeom>
                                      <a:solidFill>
                                        <a:srgbClr val="FFFFFF"/>
                                      </a:solidFill>
                                      <a:ln w="9525">
                                        <a:noFill/>
                                        <a:miter lim="800000"/>
                                        <a:headEnd/>
                                        <a:tailEnd/>
                                      </a:ln>
                                    </wps:spPr>
                                    <wps:txbx>
                                      <w:txbxContent>
                                        <w:p w14:paraId="1FD0D5C5"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84</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16</w:t>
                                          </w:r>
                                        </w:p>
                                      </w:txbxContent>
                                    </wps:txbx>
                                    <wps:bodyPr vert="horz" wrap="square" lIns="91440" tIns="45720" rIns="91440" bIns="45720" numCol="1" anchor="t" anchorCtr="0" compatLnSpc="1">
                                      <a:prstTxWarp prst="textNoShape">
                                        <a:avLst/>
                                      </a:prstTxWarp>
                                    </wps:bodyPr>
                                  </wps:wsp>
                                  <wps:wsp>
                                    <wps:cNvPr id="390896993" name="TextBox 27"/>
                                    <wps:cNvSpPr txBox="1"/>
                                    <wps:spPr>
                                      <a:xfrm>
                                        <a:off x="2286000" y="609279"/>
                                        <a:ext cx="228716" cy="313835"/>
                                      </a:xfrm>
                                      <a:prstGeom prst="rect">
                                        <a:avLst/>
                                      </a:prstGeom>
                                      <a:noFill/>
                                    </wps:spPr>
                                    <wps:txbx>
                                      <w:txbxContent>
                                        <w:p w14:paraId="159CB709" w14:textId="77777777" w:rsidR="00915616" w:rsidRDefault="00915616" w:rsidP="00915616">
                                          <w:pPr>
                                            <w:rPr>
                                              <w:color w:val="000000" w:themeColor="text1"/>
                                              <w:kern w:val="24"/>
                                              <w:sz w:val="20"/>
                                              <w:szCs w:val="20"/>
                                            </w:rPr>
                                          </w:pPr>
                                          <w:r>
                                            <w:rPr>
                                              <w:color w:val="000000" w:themeColor="text1"/>
                                              <w:kern w:val="24"/>
                                              <w:sz w:val="20"/>
                                              <w:szCs w:val="20"/>
                                            </w:rPr>
                                            <w:t>4</w:t>
                                          </w:r>
                                        </w:p>
                                      </w:txbxContent>
                                    </wps:txbx>
                                    <wps:bodyPr wrap="square" rtlCol="0">
                                      <a:spAutoFit/>
                                    </wps:bodyPr>
                                  </wps:wsp>
                                  <wps:wsp>
                                    <wps:cNvPr id="1087602211" name="TextBox 28"/>
                                    <wps:cNvSpPr txBox="1"/>
                                    <wps:spPr>
                                      <a:xfrm>
                                        <a:off x="1905000" y="515632"/>
                                        <a:ext cx="357051" cy="355595"/>
                                      </a:xfrm>
                                      <a:prstGeom prst="rect">
                                        <a:avLst/>
                                      </a:prstGeom>
                                      <a:noFill/>
                                    </wps:spPr>
                                    <wps:txbx>
                                      <w:txbxContent>
                                        <w:p w14:paraId="69ED42D8" w14:textId="77777777" w:rsidR="00915616" w:rsidRDefault="00915616" w:rsidP="00915616">
                                          <w:pPr>
                                            <w:rPr>
                                              <w:rFonts w:ascii="Symbol" w:hAnsi="Symbol" w:hint="eastAsia"/>
                                              <w:i/>
                                              <w:iCs/>
                                              <w:color w:val="000000" w:themeColor="text1"/>
                                              <w:kern w:val="24"/>
                                              <w:sz w:val="20"/>
                                              <w:szCs w:val="20"/>
                                            </w:rPr>
                                          </w:pPr>
                                          <w:r>
                                            <w:rPr>
                                              <w:rFonts w:ascii="Symbol" w:hAnsi="Symbol"/>
                                              <w:i/>
                                              <w:iCs/>
                                              <w:color w:val="000000" w:themeColor="text1"/>
                                              <w:kern w:val="24"/>
                                              <w:sz w:val="20"/>
                                              <w:szCs w:val="20"/>
                                            </w:rPr>
                                            <w:t>s</w:t>
                                          </w:r>
                                          <w:r>
                                            <w:rPr>
                                              <w:i/>
                                              <w:iCs/>
                                              <w:color w:val="000000" w:themeColor="text1"/>
                                              <w:kern w:val="24"/>
                                              <w:position w:val="-5"/>
                                              <w:sz w:val="20"/>
                                              <w:szCs w:val="20"/>
                                              <w:vertAlign w:val="subscript"/>
                                            </w:rPr>
                                            <w:t xml:space="preserve">I = </w:t>
                                          </w:r>
                                        </w:p>
                                      </w:txbxContent>
                                    </wps:txbx>
                                    <wps:bodyPr wrap="none" rtlCol="0">
                                      <a:spAutoFit/>
                                    </wps:bodyPr>
                                  </wps:wsp>
                                </wpg:grpSp>
                                <wps:wsp>
                                  <wps:cNvPr id="243341295" name="AutoShape 4"/>
                                  <wps:cNvCnPr>
                                    <a:cxnSpLocks noChangeShapeType="1"/>
                                  </wps:cNvCnPr>
                                  <wps:spPr bwMode="auto">
                                    <a:xfrm>
                                      <a:off x="2225040" y="664464"/>
                                      <a:ext cx="411480" cy="0"/>
                                    </a:xfrm>
                                    <a:prstGeom prst="straightConnector1">
                                      <a:avLst/>
                                    </a:prstGeom>
                                    <a:noFill/>
                                    <a:ln w="9525">
                                      <a:solidFill>
                                        <a:srgbClr val="000000"/>
                                      </a:solidFill>
                                      <a:round/>
                                      <a:headEnd/>
                                      <a:tailEnd/>
                                    </a:ln>
                                  </wps:spPr>
                                  <wps:bodyPr/>
                                </wps:wsp>
                              </wpg:grpSp>
                              <wpg:grpSp>
                                <wpg:cNvPr id="1369450463" name="Group 1369450463"/>
                                <wpg:cNvGrpSpPr/>
                                <wpg:grpSpPr>
                                  <a:xfrm>
                                    <a:off x="2724912" y="457200"/>
                                    <a:ext cx="685800" cy="465852"/>
                                    <a:chOff x="2724912" y="457200"/>
                                    <a:chExt cx="606552" cy="465852"/>
                                  </a:xfrm>
                                </wpg:grpSpPr>
                                <wpg:grpSp>
                                  <wpg:cNvPr id="592147013" name="Group 592147013"/>
                                  <wpg:cNvGrpSpPr/>
                                  <wpg:grpSpPr>
                                    <a:xfrm>
                                      <a:off x="2724912" y="457200"/>
                                      <a:ext cx="606552" cy="465852"/>
                                      <a:chOff x="2724912" y="457200"/>
                                      <a:chExt cx="606552" cy="465852"/>
                                    </a:xfrm>
                                  </wpg:grpSpPr>
                                  <wps:wsp>
                                    <wps:cNvPr id="1347386166" name="Text Box 2"/>
                                    <wps:cNvSpPr txBox="1">
                                      <a:spLocks noChangeArrowheads="1"/>
                                    </wps:cNvSpPr>
                                    <wps:spPr bwMode="auto">
                                      <a:xfrm>
                                        <a:off x="2724912" y="457200"/>
                                        <a:ext cx="606552" cy="333375"/>
                                      </a:xfrm>
                                      <a:prstGeom prst="rect">
                                        <a:avLst/>
                                      </a:prstGeom>
                                      <a:solidFill>
                                        <a:srgbClr val="FFFFFF"/>
                                      </a:solidFill>
                                      <a:ln w="9525">
                                        <a:noFill/>
                                        <a:miter lim="800000"/>
                                        <a:headEnd/>
                                        <a:tailEnd/>
                                      </a:ln>
                                    </wps:spPr>
                                    <wps:txbx>
                                      <w:txbxContent>
                                        <w:p w14:paraId="22AB847A"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95</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5</w:t>
                                          </w:r>
                                        </w:p>
                                      </w:txbxContent>
                                    </wps:txbx>
                                    <wps:bodyPr vert="horz" wrap="square" lIns="91440" tIns="45720" rIns="91440" bIns="45720" numCol="1" anchor="t" anchorCtr="0" compatLnSpc="1">
                                      <a:prstTxWarp prst="textNoShape">
                                        <a:avLst/>
                                      </a:prstTxWarp>
                                    </wps:bodyPr>
                                  </wps:wsp>
                                  <wps:wsp>
                                    <wps:cNvPr id="588237118" name="TextBox 35"/>
                                    <wps:cNvSpPr txBox="1"/>
                                    <wps:spPr>
                                      <a:xfrm>
                                        <a:off x="2819265" y="609217"/>
                                        <a:ext cx="322534" cy="313835"/>
                                      </a:xfrm>
                                      <a:prstGeom prst="rect">
                                        <a:avLst/>
                                      </a:prstGeom>
                                      <a:noFill/>
                                    </wps:spPr>
                                    <wps:txbx>
                                      <w:txbxContent>
                                        <w:p w14:paraId="67A5F80A" w14:textId="77777777" w:rsidR="00915616" w:rsidRDefault="00915616" w:rsidP="00915616">
                                          <w:pPr>
                                            <w:rPr>
                                              <w:color w:val="000000" w:themeColor="text1"/>
                                              <w:kern w:val="24"/>
                                              <w:sz w:val="20"/>
                                              <w:szCs w:val="20"/>
                                            </w:rPr>
                                          </w:pPr>
                                          <w:r>
                                            <w:rPr>
                                              <w:color w:val="000000" w:themeColor="text1"/>
                                              <w:kern w:val="24"/>
                                              <w:sz w:val="20"/>
                                              <w:szCs w:val="20"/>
                                            </w:rPr>
                                            <w:t>6.6</w:t>
                                          </w:r>
                                        </w:p>
                                      </w:txbxContent>
                                    </wps:txbx>
                                    <wps:bodyPr wrap="square" rtlCol="0">
                                      <a:spAutoFit/>
                                    </wps:bodyPr>
                                  </wps:wsp>
                                </wpg:grpSp>
                                <wps:wsp>
                                  <wps:cNvPr id="847788425" name="AutoShape 4"/>
                                  <wps:cNvCnPr>
                                    <a:cxnSpLocks noChangeShapeType="1"/>
                                  </wps:cNvCnPr>
                                  <wps:spPr bwMode="auto">
                                    <a:xfrm>
                                      <a:off x="2792307" y="664464"/>
                                      <a:ext cx="347756" cy="0"/>
                                    </a:xfrm>
                                    <a:prstGeom prst="straightConnector1">
                                      <a:avLst/>
                                    </a:prstGeom>
                                    <a:noFill/>
                                    <a:ln w="9525">
                                      <a:solidFill>
                                        <a:srgbClr val="000000"/>
                                      </a:solidFill>
                                      <a:round/>
                                      <a:headEnd/>
                                      <a:tailEnd/>
                                    </a:ln>
                                  </wps:spPr>
                                  <wps:bodyPr/>
                                </wps:wsp>
                              </wpg:grpSp>
                            </wpg:grpSp>
                            <wps:wsp>
                              <wps:cNvPr id="771328719" name="Rectangle 771328719"/>
                              <wps:cNvSpPr/>
                              <wps:spPr>
                                <a:xfrm>
                                  <a:off x="2590800" y="548436"/>
                                  <a:ext cx="228716" cy="313835"/>
                                </a:xfrm>
                                <a:prstGeom prst="rect">
                                  <a:avLst/>
                                </a:prstGeom>
                              </wps:spPr>
                              <wps:txbx>
                                <w:txbxContent>
                                  <w:p w14:paraId="03437886" w14:textId="77777777" w:rsidR="00915616" w:rsidRDefault="00915616" w:rsidP="00915616">
                                    <w:pPr>
                                      <w:textAlignment w:val="baseline"/>
                                      <w:rPr>
                                        <w:color w:val="000000" w:themeColor="text1"/>
                                        <w:kern w:val="24"/>
                                        <w:sz w:val="20"/>
                                        <w:szCs w:val="20"/>
                                      </w:rPr>
                                    </w:pPr>
                                    <w:r>
                                      <w:rPr>
                                        <w:color w:val="000000" w:themeColor="text1"/>
                                        <w:kern w:val="24"/>
                                        <w:sz w:val="20"/>
                                        <w:szCs w:val="20"/>
                                      </w:rPr>
                                      <w:t>+</w:t>
                                    </w:r>
                                  </w:p>
                                </w:txbxContent>
                              </wps:txbx>
                              <wps:bodyPr wrap="square">
                                <a:spAutoFit/>
                              </wps:bodyPr>
                            </wps:wsp>
                          </wpg:wgp>
                        </a:graphicData>
                      </a:graphic>
                    </wp:anchor>
                  </w:drawing>
                </mc:Choice>
                <mc:Fallback>
                  <w:pict>
                    <v:group w14:anchorId="5E87E53B" id="Group 40" o:spid="_x0000_s1032" style="position:absolute;left:0;text-align:left;margin-left:-.15pt;margin-top:.35pt;width:118.5pt;height:36.8pt;z-index:251656192" coordorigin="19050,4572" coordsize="15057,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">
                      <v:group id="Group 341841904" o:spid="_x0000_s1033" style="position:absolute;left:19050;top:4572;width:15057;height:4659" coordorigin="19050,4572" coordsize="15057,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">
                        <v:group id="Group 1730667578" o:spid="_x0000_s1034" style="position:absolute;left:19050;top:4572;width:8382;height:4659" coordorigin="19050,4572" coordsize="8382,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">
                          <v:group id="Group 421817459" o:spid="_x0000_s1035" style="position:absolute;left:19050;top:4572;width:8382;height:4659" coordorigin="19050,4572" coordsize="8382,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">
                            <v:shape id="Text Box 2" o:spid="_x0000_s1036" type="#_x0000_t202" style="position:absolute;left:21366;top:4572;width:606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" stroked="f">
                              <v:textbox>
                                <w:txbxContent>
                                  <w:p w14:paraId="1FD0D5C5"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84</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16</w:t>
                                    </w:r>
                                  </w:p>
                                </w:txbxContent>
                              </v:textbox>
                            </v:shape>
                            <v:shape id="TextBox 27" o:spid="_x0000_s1037" type="#_x0000_t202" style="position:absolute;left:22860;top:6092;width:2287;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" filled="f" stroked="f">
                              <v:textbox style="mso-fit-shape-to-text:t">
                                <w:txbxContent>
                                  <w:p w14:paraId="159CB709" w14:textId="77777777" w:rsidR="00915616" w:rsidRDefault="00915616" w:rsidP="00915616">
                                    <w:pPr>
                                      <w:rPr>
                                        <w:color w:val="000000" w:themeColor="text1"/>
                                        <w:kern w:val="24"/>
                                        <w:sz w:val="20"/>
                                        <w:szCs w:val="20"/>
                                      </w:rPr>
                                    </w:pPr>
                                    <w:r>
                                      <w:rPr>
                                        <w:color w:val="000000" w:themeColor="text1"/>
                                        <w:kern w:val="24"/>
                                        <w:sz w:val="20"/>
                                        <w:szCs w:val="20"/>
                                      </w:rPr>
                                      <w:t>4</w:t>
                                    </w:r>
                                  </w:p>
                                </w:txbxContent>
                              </v:textbox>
                            </v:shape>
                            <v:shape id="TextBox 28" o:spid="_x0000_s1038" type="#_x0000_t202" style="position:absolute;left:19050;top:5156;width:3570;height:3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" filled="f" stroked="f">
                              <v:textbox style="mso-fit-shape-to-text:t">
                                <w:txbxContent>
                                  <w:p w14:paraId="69ED42D8" w14:textId="77777777" w:rsidR="00915616" w:rsidRDefault="00915616" w:rsidP="00915616">
                                    <w:pPr>
                                      <w:rPr>
                                        <w:rFonts w:ascii="Symbol" w:hAnsi="Symbol" w:hint="eastAsia"/>
                                        <w:i/>
                                        <w:iCs/>
                                        <w:color w:val="000000" w:themeColor="text1"/>
                                        <w:kern w:val="24"/>
                                        <w:sz w:val="20"/>
                                        <w:szCs w:val="20"/>
                                      </w:rPr>
                                    </w:pPr>
                                    <w:r>
                                      <w:rPr>
                                        <w:rFonts w:ascii="Symbol" w:hAnsi="Symbol"/>
                                        <w:i/>
                                        <w:iCs/>
                                        <w:color w:val="000000" w:themeColor="text1"/>
                                        <w:kern w:val="24"/>
                                        <w:sz w:val="20"/>
                                        <w:szCs w:val="20"/>
                                      </w:rPr>
                                      <w:t>s</w:t>
                                    </w:r>
                                    <w:r>
                                      <w:rPr>
                                        <w:i/>
                                        <w:iCs/>
                                        <w:color w:val="000000" w:themeColor="text1"/>
                                        <w:kern w:val="24"/>
                                        <w:position w:val="-5"/>
                                        <w:sz w:val="20"/>
                                        <w:szCs w:val="20"/>
                                        <w:vertAlign w:val="subscript"/>
                                      </w:rPr>
                                      <w:t xml:space="preserve">I = </w:t>
                                    </w:r>
                                  </w:p>
                                </w:txbxContent>
                              </v:textbox>
                            </v:shape>
                          </v:group>
                          <v:shape id="AutoShape 4" o:spid="_x0000_s1039" type="#_x0000_t32" style="position:absolute;left:22250;top:6644;width:4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"/>
                        </v:group>
                        <v:group id="Group 1369450463" o:spid="_x0000_s1040" style="position:absolute;left:27249;top:4572;width:6858;height:4658" coordorigin="27249,4572" coordsize="606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">
                          <v:group id="Group 592147013" o:spid="_x0000_s1041" style="position:absolute;left:27249;top:4572;width:6065;height:4658" coordorigin="27249,4572" coordsize="606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">
                            <v:shape id="Text Box 2" o:spid="_x0000_s1042" type="#_x0000_t202" style="position:absolute;left:27249;top:4572;width:606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" stroked="f">
                              <v:textbox>
                                <w:txbxContent>
                                  <w:p w14:paraId="22AB847A"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95</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5</w:t>
                                    </w:r>
                                  </w:p>
                                </w:txbxContent>
                              </v:textbox>
                            </v:shape>
                            <v:shape id="TextBox 35" o:spid="_x0000_s1043" type="#_x0000_t202" style="position:absolute;left:28192;top:6092;width:3225;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" filled="f" stroked="f">
                              <v:textbox style="mso-fit-shape-to-text:t">
                                <w:txbxContent>
                                  <w:p w14:paraId="67A5F80A" w14:textId="77777777" w:rsidR="00915616" w:rsidRDefault="00915616" w:rsidP="00915616">
                                    <w:pPr>
                                      <w:rPr>
                                        <w:color w:val="000000" w:themeColor="text1"/>
                                        <w:kern w:val="24"/>
                                        <w:sz w:val="20"/>
                                        <w:szCs w:val="20"/>
                                      </w:rPr>
                                    </w:pPr>
                                    <w:r>
                                      <w:rPr>
                                        <w:color w:val="000000" w:themeColor="text1"/>
                                        <w:kern w:val="24"/>
                                        <w:sz w:val="20"/>
                                        <w:szCs w:val="20"/>
                                      </w:rPr>
                                      <w:t>6.6</w:t>
                                    </w:r>
                                  </w:p>
                                </w:txbxContent>
                              </v:textbox>
                            </v:shape>
                          </v:group>
                          <v:shape id="AutoShape 4" o:spid="_x0000_s1044" type="#_x0000_t32" style="position:absolute;left:27923;top:6644;width:3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"/>
                        </v:group>
                      </v:group>
                      <v:rect id="Rectangle 771328719" o:spid="_x0000_s1045" style="position:absolute;left:25908;top:5484;width:2287;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" filled="f" stroked="f">
                        <v:textbox style="mso-fit-shape-to-text:t">
                          <w:txbxContent>
                            <w:p w14:paraId="03437886" w14:textId="77777777" w:rsidR="00915616" w:rsidRDefault="00915616" w:rsidP="00915616">
                              <w:pPr>
                                <w:textAlignment w:val="baseline"/>
                                <w:rPr>
                                  <w:color w:val="000000" w:themeColor="text1"/>
                                  <w:kern w:val="24"/>
                                  <w:sz w:val="20"/>
                                  <w:szCs w:val="20"/>
                                </w:rPr>
                              </w:pPr>
                              <w:r>
                                <w:rPr>
                                  <w:color w:val="000000" w:themeColor="text1"/>
                                  <w:kern w:val="24"/>
                                  <w:sz w:val="20"/>
                                  <w:szCs w:val="20"/>
                                </w:rPr>
                                <w:t>+</w:t>
                              </w:r>
                            </w:p>
                          </w:txbxContent>
                        </v:textbox>
                      </v:rect>
                      <w10:wrap type="square"/>
                    </v:group>
                  </w:pict>
                </mc:Fallback>
              </mc:AlternateContent>
            </w:r>
          </w:p>
        </w:tc>
        <w:tc>
          <w:tcPr>
            <w:tcW w:w="2340" w:type="dxa"/>
            <w:gridSpan w:val="2"/>
            <w:tcBorders>
              <w:bottom w:val="single" w:sz="4" w:space="0" w:color="auto"/>
            </w:tcBorders>
          </w:tcPr>
          <w:p w14:paraId="0AD4D343" w14:textId="77777777" w:rsidR="00915616" w:rsidRPr="00730893" w:rsidRDefault="00915616" w:rsidP="002D1A17">
            <w:pPr>
              <w:jc w:val="both"/>
              <w:rPr>
                <w:iCs/>
              </w:rPr>
            </w:pPr>
            <w:r w:rsidRPr="00730893">
              <w:rPr>
                <w:iCs/>
                <w:noProof/>
                <w:lang w:eastAsia="en-IN" w:bidi="mr-IN"/>
              </w:rPr>
              <mc:AlternateContent>
                <mc:Choice Requires="wpg">
                  <w:drawing>
                    <wp:anchor distT="0" distB="0" distL="114300" distR="114300" simplePos="0" relativeHeight="251654144" behindDoc="0" locked="0" layoutInCell="1" allowOverlap="1" wp14:anchorId="1335FB44" wp14:editId="164FE9FF">
                      <wp:simplePos x="0" y="0"/>
                      <wp:positionH relativeFrom="column">
                        <wp:posOffset>131445</wp:posOffset>
                      </wp:positionH>
                      <wp:positionV relativeFrom="paragraph">
                        <wp:posOffset>414020</wp:posOffset>
                      </wp:positionV>
                      <wp:extent cx="1295400" cy="509474"/>
                      <wp:effectExtent l="0" t="0" r="0" b="0"/>
                      <wp:wrapSquare wrapText="bothSides"/>
                      <wp:docPr id="57" name="Group 23"/>
                      <wp:cNvGraphicFramePr/>
                      <a:graphic xmlns:a="http://schemas.openxmlformats.org/drawingml/2006/main">
                        <a:graphicData uri="http://schemas.microsoft.com/office/word/2010/wordprocessingGroup">
                          <wpg:wgp>
                            <wpg:cNvGrpSpPr/>
                            <wpg:grpSpPr>
                              <a:xfrm>
                                <a:off x="0" y="0"/>
                                <a:ext cx="1295400" cy="509474"/>
                                <a:chOff x="1676400" y="1143000"/>
                                <a:chExt cx="1283074" cy="507654"/>
                              </a:xfrm>
                            </wpg:grpSpPr>
                            <wpg:grpSp>
                              <wpg:cNvPr id="89047911" name="Group 89047911"/>
                              <wpg:cNvGrpSpPr/>
                              <wpg:grpSpPr>
                                <a:xfrm>
                                  <a:off x="1676400" y="1143000"/>
                                  <a:ext cx="1283074" cy="507654"/>
                                  <a:chOff x="1676400" y="1143000"/>
                                  <a:chExt cx="1283074" cy="507654"/>
                                </a:xfrm>
                              </wpg:grpSpPr>
                              <wps:wsp>
                                <wps:cNvPr id="1805402089" name="Text Box 2"/>
                                <wps:cNvSpPr txBox="1">
                                  <a:spLocks noChangeArrowheads="1"/>
                                </wps:cNvSpPr>
                                <wps:spPr bwMode="auto">
                                  <a:xfrm>
                                    <a:off x="1819522" y="1143000"/>
                                    <a:ext cx="1139952" cy="333375"/>
                                  </a:xfrm>
                                  <a:prstGeom prst="rect">
                                    <a:avLst/>
                                  </a:prstGeom>
                                  <a:solidFill>
                                    <a:srgbClr val="FFFFFF"/>
                                  </a:solidFill>
                                  <a:ln w="9525">
                                    <a:noFill/>
                                    <a:miter lim="800000"/>
                                    <a:headEnd/>
                                    <a:tailEnd/>
                                  </a:ln>
                                </wps:spPr>
                                <wps:txbx>
                                  <w:txbxContent>
                                    <w:p w14:paraId="26A84040"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5</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95</w:t>
                                      </w:r>
                                      <w:r>
                                        <w:rPr>
                                          <w:color w:val="000000" w:themeColor="text1"/>
                                          <w:kern w:val="24"/>
                                          <w:sz w:val="20"/>
                                          <w:szCs w:val="20"/>
                                        </w:rPr>
                                        <w:t xml:space="preserve"> - 2</w:t>
                                      </w:r>
                                      <w:r>
                                        <w:rPr>
                                          <w:rFonts w:ascii="Symbol" w:hAnsi="Symbol"/>
                                          <w:color w:val="000000" w:themeColor="text1"/>
                                          <w:kern w:val="24"/>
                                          <w:sz w:val="20"/>
                                          <w:szCs w:val="20"/>
                                        </w:rPr>
                                        <w:t>f</w:t>
                                      </w:r>
                                      <w:r>
                                        <w:rPr>
                                          <w:color w:val="000000" w:themeColor="text1"/>
                                          <w:kern w:val="24"/>
                                          <w:position w:val="-5"/>
                                          <w:sz w:val="20"/>
                                          <w:szCs w:val="20"/>
                                          <w:vertAlign w:val="subscript"/>
                                        </w:rPr>
                                        <w:t>50</w:t>
                                      </w:r>
                                    </w:p>
                                  </w:txbxContent>
                                </wps:txbx>
                                <wps:bodyPr vert="horz" wrap="square" lIns="91440" tIns="45720" rIns="91440" bIns="45720" numCol="1" anchor="t" anchorCtr="0" compatLnSpc="1">
                                  <a:prstTxWarp prst="textNoShape">
                                    <a:avLst/>
                                  </a:prstTxWarp>
                                </wps:bodyPr>
                              </wps:wsp>
                              <wps:wsp>
                                <wps:cNvPr id="999781990" name="TextBox 60"/>
                                <wps:cNvSpPr txBox="1"/>
                                <wps:spPr>
                                  <a:xfrm>
                                    <a:off x="1892674" y="1295059"/>
                                    <a:ext cx="914505" cy="355595"/>
                                  </a:xfrm>
                                  <a:prstGeom prst="rect">
                                    <a:avLst/>
                                  </a:prstGeom>
                                  <a:noFill/>
                                </wps:spPr>
                                <wps:txbx>
                                  <w:txbxContent>
                                    <w:p w14:paraId="5FEAE020" w14:textId="77777777" w:rsidR="00915616" w:rsidRDefault="00915616" w:rsidP="00915616">
                                      <w:pPr>
                                        <w:rPr>
                                          <w:color w:val="000000" w:themeColor="text1"/>
                                          <w:kern w:val="24"/>
                                          <w:sz w:val="20"/>
                                          <w:szCs w:val="20"/>
                                        </w:rPr>
                                      </w:pPr>
                                      <w:r>
                                        <w:rPr>
                                          <w:color w:val="000000" w:themeColor="text1"/>
                                          <w:kern w:val="24"/>
                                          <w:sz w:val="20"/>
                                          <w:szCs w:val="20"/>
                                        </w:rPr>
                                        <w:t>2(</w:t>
                                      </w:r>
                                      <w:r>
                                        <w:rPr>
                                          <w:rFonts w:ascii="Symbol" w:hAnsi="Symbol"/>
                                          <w:color w:val="000000" w:themeColor="text1"/>
                                          <w:kern w:val="24"/>
                                          <w:sz w:val="20"/>
                                          <w:szCs w:val="20"/>
                                        </w:rPr>
                                        <w:t>f</w:t>
                                      </w:r>
                                      <w:r>
                                        <w:rPr>
                                          <w:color w:val="000000" w:themeColor="text1"/>
                                          <w:kern w:val="24"/>
                                          <w:position w:val="-5"/>
                                          <w:sz w:val="20"/>
                                          <w:szCs w:val="20"/>
                                          <w:vertAlign w:val="subscript"/>
                                        </w:rPr>
                                        <w:t>95</w:t>
                                      </w:r>
                                      <w:r>
                                        <w:rPr>
                                          <w:color w:val="000000" w:themeColor="text1"/>
                                          <w:kern w:val="24"/>
                                          <w:sz w:val="20"/>
                                          <w:szCs w:val="20"/>
                                        </w:rPr>
                                        <w:t xml:space="preserve"> – </w:t>
                                      </w:r>
                                      <w:r>
                                        <w:rPr>
                                          <w:rFonts w:ascii="Symbol" w:hAnsi="Symbol"/>
                                          <w:color w:val="000000" w:themeColor="text1"/>
                                          <w:kern w:val="24"/>
                                          <w:sz w:val="20"/>
                                          <w:szCs w:val="20"/>
                                        </w:rPr>
                                        <w:t>f</w:t>
                                      </w:r>
                                      <w:r>
                                        <w:rPr>
                                          <w:color w:val="000000" w:themeColor="text1"/>
                                          <w:kern w:val="24"/>
                                          <w:position w:val="-5"/>
                                          <w:sz w:val="20"/>
                                          <w:szCs w:val="20"/>
                                          <w:vertAlign w:val="subscript"/>
                                        </w:rPr>
                                        <w:t>5</w:t>
                                      </w:r>
                                      <w:r>
                                        <w:rPr>
                                          <w:color w:val="000000" w:themeColor="text1"/>
                                          <w:kern w:val="24"/>
                                          <w:sz w:val="20"/>
                                          <w:szCs w:val="20"/>
                                        </w:rPr>
                                        <w:t>)</w:t>
                                      </w:r>
                                    </w:p>
                                  </w:txbxContent>
                                </wps:txbx>
                                <wps:bodyPr wrap="square" rtlCol="0">
                                  <a:spAutoFit/>
                                </wps:bodyPr>
                              </wps:wsp>
                              <wps:wsp>
                                <wps:cNvPr id="1892091323" name="TextBox 61"/>
                                <wps:cNvSpPr txBox="1"/>
                                <wps:spPr>
                                  <a:xfrm>
                                    <a:off x="1676400" y="1218999"/>
                                    <a:ext cx="256615" cy="313835"/>
                                  </a:xfrm>
                                  <a:prstGeom prst="rect">
                                    <a:avLst/>
                                  </a:prstGeom>
                                  <a:noFill/>
                                </wps:spPr>
                                <wps:txbx>
                                  <w:txbxContent>
                                    <w:p w14:paraId="594C14AD" w14:textId="77777777" w:rsidR="00915616" w:rsidRDefault="00915616" w:rsidP="00915616">
                                      <w:pPr>
                                        <w:rPr>
                                          <w:i/>
                                          <w:iCs/>
                                          <w:color w:val="000000" w:themeColor="text1"/>
                                          <w:kern w:val="24"/>
                                          <w:sz w:val="20"/>
                                          <w:szCs w:val="20"/>
                                        </w:rPr>
                                      </w:pPr>
                                      <w:r>
                                        <w:rPr>
                                          <w:i/>
                                          <w:iCs/>
                                          <w:color w:val="000000" w:themeColor="text1"/>
                                          <w:kern w:val="24"/>
                                          <w:sz w:val="20"/>
                                          <w:szCs w:val="20"/>
                                        </w:rPr>
                                        <w:t>+</w:t>
                                      </w:r>
                                    </w:p>
                                  </w:txbxContent>
                                </wps:txbx>
                                <wps:bodyPr wrap="square" rtlCol="0">
                                  <a:spAutoFit/>
                                </wps:bodyPr>
                              </wps:wsp>
                            </wpg:grpSp>
                            <wps:wsp>
                              <wps:cNvPr id="682663278" name="AutoShape 4"/>
                              <wps:cNvCnPr>
                                <a:cxnSpLocks noChangeShapeType="1"/>
                              </wps:cNvCnPr>
                              <wps:spPr bwMode="auto">
                                <a:xfrm>
                                  <a:off x="1915908" y="1350264"/>
                                  <a:ext cx="851961" cy="0"/>
                                </a:xfrm>
                                <a:prstGeom prst="straightConnector1">
                                  <a:avLst/>
                                </a:prstGeom>
                                <a:noFill/>
                                <a:ln w="9525">
                                  <a:solidFill>
                                    <a:srgbClr val="000000"/>
                                  </a:solidFill>
                                  <a:round/>
                                  <a:headEnd/>
                                  <a:tailEnd/>
                                </a:ln>
                              </wps:spPr>
                              <wps:bodyPr/>
                            </wps:wsp>
                          </wpg:wgp>
                        </a:graphicData>
                      </a:graphic>
                    </wp:anchor>
                  </w:drawing>
                </mc:Choice>
                <mc:Fallback>
                  <w:pict>
                    <v:group w14:anchorId="1335FB44" id="Group 23" o:spid="_x0000_s1046" style="position:absolute;left:0;text-align:left;margin-left:10.35pt;margin-top:32.6pt;width:102pt;height:40.1pt;z-index:251654144" coordorigin="16764,11430" coordsize="12830,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">
                      <v:group id="Group 89047911" o:spid="_x0000_s1047" style="position:absolute;left:16764;top:11430;width:12830;height:5076" coordorigin="16764,11430" coordsize="12830,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">
                        <v:shape id="Text Box 2" o:spid="_x0000_s1048" type="#_x0000_t202" style="position:absolute;left:18195;top:11430;width:113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" stroked="f">
                          <v:textbox>
                            <w:txbxContent>
                              <w:p w14:paraId="26A84040"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5</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95</w:t>
                                </w:r>
                                <w:r>
                                  <w:rPr>
                                    <w:color w:val="000000" w:themeColor="text1"/>
                                    <w:kern w:val="24"/>
                                    <w:sz w:val="20"/>
                                    <w:szCs w:val="20"/>
                                  </w:rPr>
                                  <w:t xml:space="preserve"> - 2</w:t>
                                </w:r>
                                <w:r>
                                  <w:rPr>
                                    <w:rFonts w:ascii="Symbol" w:hAnsi="Symbol"/>
                                    <w:color w:val="000000" w:themeColor="text1"/>
                                    <w:kern w:val="24"/>
                                    <w:sz w:val="20"/>
                                    <w:szCs w:val="20"/>
                                  </w:rPr>
                                  <w:t>f</w:t>
                                </w:r>
                                <w:r>
                                  <w:rPr>
                                    <w:color w:val="000000" w:themeColor="text1"/>
                                    <w:kern w:val="24"/>
                                    <w:position w:val="-5"/>
                                    <w:sz w:val="20"/>
                                    <w:szCs w:val="20"/>
                                    <w:vertAlign w:val="subscript"/>
                                  </w:rPr>
                                  <w:t>50</w:t>
                                </w:r>
                              </w:p>
                            </w:txbxContent>
                          </v:textbox>
                        </v:shape>
                        <v:shape id="TextBox 60" o:spid="_x0000_s1049" type="#_x0000_t202" style="position:absolute;left:18926;top:12950;width:914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" filled="f" stroked="f">
                          <v:textbox style="mso-fit-shape-to-text:t">
                            <w:txbxContent>
                              <w:p w14:paraId="5FEAE020" w14:textId="77777777" w:rsidR="00915616" w:rsidRDefault="00915616" w:rsidP="00915616">
                                <w:pPr>
                                  <w:rPr>
                                    <w:color w:val="000000" w:themeColor="text1"/>
                                    <w:kern w:val="24"/>
                                    <w:sz w:val="20"/>
                                    <w:szCs w:val="20"/>
                                  </w:rPr>
                                </w:pPr>
                                <w:r>
                                  <w:rPr>
                                    <w:color w:val="000000" w:themeColor="text1"/>
                                    <w:kern w:val="24"/>
                                    <w:sz w:val="20"/>
                                    <w:szCs w:val="20"/>
                                  </w:rPr>
                                  <w:t>2(</w:t>
                                </w:r>
                                <w:r>
                                  <w:rPr>
                                    <w:rFonts w:ascii="Symbol" w:hAnsi="Symbol"/>
                                    <w:color w:val="000000" w:themeColor="text1"/>
                                    <w:kern w:val="24"/>
                                    <w:sz w:val="20"/>
                                    <w:szCs w:val="20"/>
                                  </w:rPr>
                                  <w:t>f</w:t>
                                </w:r>
                                <w:r>
                                  <w:rPr>
                                    <w:color w:val="000000" w:themeColor="text1"/>
                                    <w:kern w:val="24"/>
                                    <w:position w:val="-5"/>
                                    <w:sz w:val="20"/>
                                    <w:szCs w:val="20"/>
                                    <w:vertAlign w:val="subscript"/>
                                  </w:rPr>
                                  <w:t>95</w:t>
                                </w:r>
                                <w:r>
                                  <w:rPr>
                                    <w:color w:val="000000" w:themeColor="text1"/>
                                    <w:kern w:val="24"/>
                                    <w:sz w:val="20"/>
                                    <w:szCs w:val="20"/>
                                  </w:rPr>
                                  <w:t xml:space="preserve"> – </w:t>
                                </w:r>
                                <w:r>
                                  <w:rPr>
                                    <w:rFonts w:ascii="Symbol" w:hAnsi="Symbol"/>
                                    <w:color w:val="000000" w:themeColor="text1"/>
                                    <w:kern w:val="24"/>
                                    <w:sz w:val="20"/>
                                    <w:szCs w:val="20"/>
                                  </w:rPr>
                                  <w:t>f</w:t>
                                </w:r>
                                <w:r>
                                  <w:rPr>
                                    <w:color w:val="000000" w:themeColor="text1"/>
                                    <w:kern w:val="24"/>
                                    <w:position w:val="-5"/>
                                    <w:sz w:val="20"/>
                                    <w:szCs w:val="20"/>
                                    <w:vertAlign w:val="subscript"/>
                                  </w:rPr>
                                  <w:t>5</w:t>
                                </w:r>
                                <w:r>
                                  <w:rPr>
                                    <w:color w:val="000000" w:themeColor="text1"/>
                                    <w:kern w:val="24"/>
                                    <w:sz w:val="20"/>
                                    <w:szCs w:val="20"/>
                                  </w:rPr>
                                  <w:t>)</w:t>
                                </w:r>
                              </w:p>
                            </w:txbxContent>
                          </v:textbox>
                        </v:shape>
                        <v:shape id="TextBox 61" o:spid="_x0000_s1050" type="#_x0000_t202" style="position:absolute;left:16764;top:12189;width:256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" filled="f" stroked="f">
                          <v:textbox style="mso-fit-shape-to-text:t">
                            <w:txbxContent>
                              <w:p w14:paraId="594C14AD" w14:textId="77777777" w:rsidR="00915616" w:rsidRDefault="00915616" w:rsidP="00915616">
                                <w:pPr>
                                  <w:rPr>
                                    <w:i/>
                                    <w:iCs/>
                                    <w:color w:val="000000" w:themeColor="text1"/>
                                    <w:kern w:val="24"/>
                                    <w:sz w:val="20"/>
                                    <w:szCs w:val="20"/>
                                  </w:rPr>
                                </w:pPr>
                                <w:r>
                                  <w:rPr>
                                    <w:i/>
                                    <w:iCs/>
                                    <w:color w:val="000000" w:themeColor="text1"/>
                                    <w:kern w:val="24"/>
                                    <w:sz w:val="20"/>
                                    <w:szCs w:val="20"/>
                                  </w:rPr>
                                  <w:t>+</w:t>
                                </w:r>
                              </w:p>
                            </w:txbxContent>
                          </v:textbox>
                        </v:shape>
                      </v:group>
                      <v:shape id="AutoShape 4" o:spid="_x0000_s1051" type="#_x0000_t32" style="position:absolute;left:19159;top:13502;width:8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"/>
                      <w10:wrap type="square"/>
                    </v:group>
                  </w:pict>
                </mc:Fallback>
              </mc:AlternateContent>
            </w:r>
            <w:r w:rsidRPr="00730893">
              <w:rPr>
                <w:iCs/>
                <w:noProof/>
                <w:lang w:eastAsia="en-IN" w:bidi="mr-IN"/>
              </w:rPr>
              <mc:AlternateContent>
                <mc:Choice Requires="wpg">
                  <w:drawing>
                    <wp:anchor distT="0" distB="0" distL="114300" distR="114300" simplePos="0" relativeHeight="251651072" behindDoc="0" locked="0" layoutInCell="1" allowOverlap="1" wp14:anchorId="0FC4DCAB" wp14:editId="7C424B4E">
                      <wp:simplePos x="0" y="0"/>
                      <wp:positionH relativeFrom="column">
                        <wp:posOffset>-49530</wp:posOffset>
                      </wp:positionH>
                      <wp:positionV relativeFrom="paragraph">
                        <wp:posOffset>33020</wp:posOffset>
                      </wp:positionV>
                      <wp:extent cx="1371600" cy="509502"/>
                      <wp:effectExtent l="0" t="0" r="0" b="0"/>
                      <wp:wrapSquare wrapText="bothSides"/>
                      <wp:docPr id="279567956" name="Group 23"/>
                      <wp:cNvGraphicFramePr/>
                      <a:graphic xmlns:a="http://schemas.openxmlformats.org/drawingml/2006/main">
                        <a:graphicData uri="http://schemas.microsoft.com/office/word/2010/wordprocessingGroup">
                          <wpg:wgp>
                            <wpg:cNvGrpSpPr/>
                            <wpg:grpSpPr>
                              <a:xfrm>
                                <a:off x="0" y="0"/>
                                <a:ext cx="1371600" cy="509502"/>
                                <a:chOff x="533400" y="1143000"/>
                                <a:chExt cx="1454150" cy="507681"/>
                              </a:xfrm>
                            </wpg:grpSpPr>
                            <wpg:grpSp>
                              <wpg:cNvPr id="1986538781" name="Group 1986538781"/>
                              <wpg:cNvGrpSpPr/>
                              <wpg:grpSpPr>
                                <a:xfrm>
                                  <a:off x="533400" y="1143000"/>
                                  <a:ext cx="1454150" cy="507681"/>
                                  <a:chOff x="533400" y="1143000"/>
                                  <a:chExt cx="1454150" cy="507681"/>
                                </a:xfrm>
                              </wpg:grpSpPr>
                              <wps:wsp>
                                <wps:cNvPr id="289339703" name="Text Box 2"/>
                                <wps:cNvSpPr txBox="1">
                                  <a:spLocks noChangeArrowheads="1"/>
                                </wps:cNvSpPr>
                                <wps:spPr bwMode="auto">
                                  <a:xfrm>
                                    <a:off x="847598" y="1143000"/>
                                    <a:ext cx="1139952" cy="333375"/>
                                  </a:xfrm>
                                  <a:prstGeom prst="rect">
                                    <a:avLst/>
                                  </a:prstGeom>
                                  <a:solidFill>
                                    <a:srgbClr val="FFFFFF"/>
                                  </a:solidFill>
                                  <a:ln w="9525">
                                    <a:noFill/>
                                    <a:miter lim="800000"/>
                                    <a:headEnd/>
                                    <a:tailEnd/>
                                  </a:ln>
                                </wps:spPr>
                                <wps:txbx>
                                  <w:txbxContent>
                                    <w:p w14:paraId="0BB9B6CB"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16</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84</w:t>
                                      </w:r>
                                      <w:r>
                                        <w:rPr>
                                          <w:color w:val="000000" w:themeColor="text1"/>
                                          <w:kern w:val="24"/>
                                          <w:sz w:val="20"/>
                                          <w:szCs w:val="20"/>
                                        </w:rPr>
                                        <w:t xml:space="preserve"> - 2</w:t>
                                      </w:r>
                                      <w:r>
                                        <w:rPr>
                                          <w:rFonts w:ascii="Symbol" w:hAnsi="Symbol"/>
                                          <w:color w:val="000000" w:themeColor="text1"/>
                                          <w:kern w:val="24"/>
                                          <w:sz w:val="20"/>
                                          <w:szCs w:val="20"/>
                                        </w:rPr>
                                        <w:t>f</w:t>
                                      </w:r>
                                      <w:r>
                                        <w:rPr>
                                          <w:color w:val="000000" w:themeColor="text1"/>
                                          <w:kern w:val="24"/>
                                          <w:position w:val="-5"/>
                                          <w:sz w:val="20"/>
                                          <w:szCs w:val="20"/>
                                          <w:vertAlign w:val="subscript"/>
                                        </w:rPr>
                                        <w:t>50</w:t>
                                      </w:r>
                                    </w:p>
                                  </w:txbxContent>
                                </wps:txbx>
                                <wps:bodyPr vert="horz" wrap="square" lIns="91440" tIns="45720" rIns="91440" bIns="45720" numCol="1" anchor="t" anchorCtr="0" compatLnSpc="1">
                                  <a:prstTxWarp prst="textNoShape">
                                    <a:avLst/>
                                  </a:prstTxWarp>
                                </wps:bodyPr>
                              </wps:wsp>
                              <wps:wsp>
                                <wps:cNvPr id="474654274" name="TextBox 53"/>
                                <wps:cNvSpPr txBox="1"/>
                                <wps:spPr>
                                  <a:xfrm>
                                    <a:off x="920750" y="1295086"/>
                                    <a:ext cx="914903" cy="355595"/>
                                  </a:xfrm>
                                  <a:prstGeom prst="rect">
                                    <a:avLst/>
                                  </a:prstGeom>
                                  <a:noFill/>
                                </wps:spPr>
                                <wps:txbx>
                                  <w:txbxContent>
                                    <w:p w14:paraId="1D81FF02" w14:textId="77777777" w:rsidR="00915616" w:rsidRDefault="00915616" w:rsidP="00915616">
                                      <w:pPr>
                                        <w:rPr>
                                          <w:color w:val="000000" w:themeColor="text1"/>
                                          <w:kern w:val="24"/>
                                          <w:sz w:val="20"/>
                                          <w:szCs w:val="20"/>
                                        </w:rPr>
                                      </w:pPr>
                                      <w:r>
                                        <w:rPr>
                                          <w:color w:val="000000" w:themeColor="text1"/>
                                          <w:kern w:val="24"/>
                                          <w:sz w:val="20"/>
                                          <w:szCs w:val="20"/>
                                        </w:rPr>
                                        <w:t>2(</w:t>
                                      </w:r>
                                      <w:r>
                                        <w:rPr>
                                          <w:rFonts w:ascii="Symbol" w:hAnsi="Symbol"/>
                                          <w:color w:val="000000" w:themeColor="text1"/>
                                          <w:kern w:val="24"/>
                                          <w:sz w:val="20"/>
                                          <w:szCs w:val="20"/>
                                        </w:rPr>
                                        <w:t>f</w:t>
                                      </w:r>
                                      <w:r>
                                        <w:rPr>
                                          <w:color w:val="000000" w:themeColor="text1"/>
                                          <w:kern w:val="24"/>
                                          <w:position w:val="-5"/>
                                          <w:sz w:val="20"/>
                                          <w:szCs w:val="20"/>
                                          <w:vertAlign w:val="subscript"/>
                                        </w:rPr>
                                        <w:t>84</w:t>
                                      </w:r>
                                      <w:r>
                                        <w:rPr>
                                          <w:color w:val="000000" w:themeColor="text1"/>
                                          <w:kern w:val="24"/>
                                          <w:sz w:val="20"/>
                                          <w:szCs w:val="20"/>
                                        </w:rPr>
                                        <w:t xml:space="preserve"> – </w:t>
                                      </w:r>
                                      <w:r>
                                        <w:rPr>
                                          <w:rFonts w:ascii="Symbol" w:hAnsi="Symbol"/>
                                          <w:color w:val="000000" w:themeColor="text1"/>
                                          <w:kern w:val="24"/>
                                          <w:sz w:val="20"/>
                                          <w:szCs w:val="20"/>
                                        </w:rPr>
                                        <w:t>f</w:t>
                                      </w:r>
                                      <w:r>
                                        <w:rPr>
                                          <w:color w:val="000000" w:themeColor="text1"/>
                                          <w:kern w:val="24"/>
                                          <w:position w:val="-5"/>
                                          <w:sz w:val="20"/>
                                          <w:szCs w:val="20"/>
                                          <w:vertAlign w:val="subscript"/>
                                        </w:rPr>
                                        <w:t>16</w:t>
                                      </w:r>
                                      <w:r>
                                        <w:rPr>
                                          <w:color w:val="000000" w:themeColor="text1"/>
                                          <w:kern w:val="24"/>
                                          <w:sz w:val="20"/>
                                          <w:szCs w:val="20"/>
                                        </w:rPr>
                                        <w:t>)</w:t>
                                      </w:r>
                                    </w:p>
                                  </w:txbxContent>
                                </wps:txbx>
                                <wps:bodyPr wrap="square" rtlCol="0">
                                  <a:spAutoFit/>
                                </wps:bodyPr>
                              </wps:wsp>
                              <wps:wsp>
                                <wps:cNvPr id="224344635" name="TextBox 54"/>
                                <wps:cNvSpPr txBox="1"/>
                                <wps:spPr>
                                  <a:xfrm>
                                    <a:off x="533400" y="1201432"/>
                                    <a:ext cx="419415" cy="345471"/>
                                  </a:xfrm>
                                  <a:prstGeom prst="rect">
                                    <a:avLst/>
                                  </a:prstGeom>
                                  <a:noFill/>
                                </wps:spPr>
                                <wps:txbx>
                                  <w:txbxContent>
                                    <w:p w14:paraId="6DA653BE" w14:textId="77777777" w:rsidR="00915616" w:rsidRDefault="00915616" w:rsidP="00915616">
                                      <w:pPr>
                                        <w:rPr>
                                          <w:i/>
                                          <w:iCs/>
                                          <w:color w:val="000000" w:themeColor="text1"/>
                                          <w:kern w:val="24"/>
                                          <w:sz w:val="20"/>
                                          <w:szCs w:val="20"/>
                                        </w:rPr>
                                      </w:pPr>
                                      <w:r>
                                        <w:rPr>
                                          <w:i/>
                                          <w:iCs/>
                                          <w:color w:val="000000" w:themeColor="text1"/>
                                          <w:kern w:val="24"/>
                                          <w:sz w:val="20"/>
                                          <w:szCs w:val="20"/>
                                        </w:rPr>
                                        <w:t>Sk</w:t>
                                      </w:r>
                                      <w:r>
                                        <w:rPr>
                                          <w:i/>
                                          <w:iCs/>
                                          <w:color w:val="000000" w:themeColor="text1"/>
                                          <w:kern w:val="24"/>
                                          <w:position w:val="-5"/>
                                          <w:sz w:val="20"/>
                                          <w:szCs w:val="20"/>
                                          <w:vertAlign w:val="subscript"/>
                                        </w:rPr>
                                        <w:t xml:space="preserve">I =  </w:t>
                                      </w:r>
                                    </w:p>
                                  </w:txbxContent>
                                </wps:txbx>
                                <wps:bodyPr wrap="none" rtlCol="0">
                                  <a:spAutoFit/>
                                </wps:bodyPr>
                              </wps:wsp>
                            </wpg:grpSp>
                            <wps:wsp>
                              <wps:cNvPr id="177321319" name="AutoShape 4"/>
                              <wps:cNvCnPr>
                                <a:cxnSpLocks noChangeShapeType="1"/>
                              </wps:cNvCnPr>
                              <wps:spPr bwMode="auto">
                                <a:xfrm>
                                  <a:off x="943984" y="1350264"/>
                                  <a:ext cx="851961" cy="0"/>
                                </a:xfrm>
                                <a:prstGeom prst="straightConnector1">
                                  <a:avLst/>
                                </a:prstGeom>
                                <a:noFill/>
                                <a:ln w="9525">
                                  <a:solidFill>
                                    <a:srgbClr val="000000"/>
                                  </a:solidFill>
                                  <a:round/>
                                  <a:headEnd/>
                                  <a:tailEnd/>
                                </a:ln>
                              </wps:spPr>
                              <wps:bodyPr/>
                            </wps:wsp>
                          </wpg:wgp>
                        </a:graphicData>
                      </a:graphic>
                    </wp:anchor>
                  </w:drawing>
                </mc:Choice>
                <mc:Fallback>
                  <w:pict>
                    <v:group w14:anchorId="0FC4DCAB" id="_x0000_s1052" style="position:absolute;left:0;text-align:left;margin-left:-3.9pt;margin-top:2.6pt;width:108pt;height:40.1pt;z-index:251651072" coordorigin="5334,11430" coordsize="1454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">
                      <v:group id="Group 1986538781" o:spid="_x0000_s1053" style="position:absolute;left:5334;top:11430;width:14541;height:5076" coordorigin="5334,11430" coordsize="14541,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">
                        <v:shape id="Text Box 2" o:spid="_x0000_s1054" type="#_x0000_t202" style="position:absolute;left:8475;top:11430;width:114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" stroked="f">
                          <v:textbox>
                            <w:txbxContent>
                              <w:p w14:paraId="0BB9B6CB"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f</w:t>
                                </w:r>
                                <w:r>
                                  <w:rPr>
                                    <w:color w:val="000000" w:themeColor="text1"/>
                                    <w:kern w:val="24"/>
                                    <w:position w:val="-5"/>
                                    <w:sz w:val="20"/>
                                    <w:szCs w:val="20"/>
                                    <w:vertAlign w:val="subscript"/>
                                  </w:rPr>
                                  <w:t>16</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84</w:t>
                                </w:r>
                                <w:r>
                                  <w:rPr>
                                    <w:color w:val="000000" w:themeColor="text1"/>
                                    <w:kern w:val="24"/>
                                    <w:sz w:val="20"/>
                                    <w:szCs w:val="20"/>
                                  </w:rPr>
                                  <w:t xml:space="preserve"> - 2</w:t>
                                </w:r>
                                <w:r>
                                  <w:rPr>
                                    <w:rFonts w:ascii="Symbol" w:hAnsi="Symbol"/>
                                    <w:color w:val="000000" w:themeColor="text1"/>
                                    <w:kern w:val="24"/>
                                    <w:sz w:val="20"/>
                                    <w:szCs w:val="20"/>
                                  </w:rPr>
                                  <w:t>f</w:t>
                                </w:r>
                                <w:r>
                                  <w:rPr>
                                    <w:color w:val="000000" w:themeColor="text1"/>
                                    <w:kern w:val="24"/>
                                    <w:position w:val="-5"/>
                                    <w:sz w:val="20"/>
                                    <w:szCs w:val="20"/>
                                    <w:vertAlign w:val="subscript"/>
                                  </w:rPr>
                                  <w:t>50</w:t>
                                </w:r>
                              </w:p>
                            </w:txbxContent>
                          </v:textbox>
                        </v:shape>
                        <v:shape id="TextBox 53" o:spid="_x0000_s1055" type="#_x0000_t202" style="position:absolute;left:9207;top:12950;width:914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" filled="f" stroked="f">
                          <v:textbox style="mso-fit-shape-to-text:t">
                            <w:txbxContent>
                              <w:p w14:paraId="1D81FF02" w14:textId="77777777" w:rsidR="00915616" w:rsidRDefault="00915616" w:rsidP="00915616">
                                <w:pPr>
                                  <w:rPr>
                                    <w:color w:val="000000" w:themeColor="text1"/>
                                    <w:kern w:val="24"/>
                                    <w:sz w:val="20"/>
                                    <w:szCs w:val="20"/>
                                  </w:rPr>
                                </w:pPr>
                                <w:r>
                                  <w:rPr>
                                    <w:color w:val="000000" w:themeColor="text1"/>
                                    <w:kern w:val="24"/>
                                    <w:sz w:val="20"/>
                                    <w:szCs w:val="20"/>
                                  </w:rPr>
                                  <w:t>2(</w:t>
                                </w:r>
                                <w:r>
                                  <w:rPr>
                                    <w:rFonts w:ascii="Symbol" w:hAnsi="Symbol"/>
                                    <w:color w:val="000000" w:themeColor="text1"/>
                                    <w:kern w:val="24"/>
                                    <w:sz w:val="20"/>
                                    <w:szCs w:val="20"/>
                                  </w:rPr>
                                  <w:t>f</w:t>
                                </w:r>
                                <w:r>
                                  <w:rPr>
                                    <w:color w:val="000000" w:themeColor="text1"/>
                                    <w:kern w:val="24"/>
                                    <w:position w:val="-5"/>
                                    <w:sz w:val="20"/>
                                    <w:szCs w:val="20"/>
                                    <w:vertAlign w:val="subscript"/>
                                  </w:rPr>
                                  <w:t>84</w:t>
                                </w:r>
                                <w:r>
                                  <w:rPr>
                                    <w:color w:val="000000" w:themeColor="text1"/>
                                    <w:kern w:val="24"/>
                                    <w:sz w:val="20"/>
                                    <w:szCs w:val="20"/>
                                  </w:rPr>
                                  <w:t xml:space="preserve"> – </w:t>
                                </w:r>
                                <w:r>
                                  <w:rPr>
                                    <w:rFonts w:ascii="Symbol" w:hAnsi="Symbol"/>
                                    <w:color w:val="000000" w:themeColor="text1"/>
                                    <w:kern w:val="24"/>
                                    <w:sz w:val="20"/>
                                    <w:szCs w:val="20"/>
                                  </w:rPr>
                                  <w:t>f</w:t>
                                </w:r>
                                <w:r>
                                  <w:rPr>
                                    <w:color w:val="000000" w:themeColor="text1"/>
                                    <w:kern w:val="24"/>
                                    <w:position w:val="-5"/>
                                    <w:sz w:val="20"/>
                                    <w:szCs w:val="20"/>
                                    <w:vertAlign w:val="subscript"/>
                                  </w:rPr>
                                  <w:t>16</w:t>
                                </w:r>
                                <w:r>
                                  <w:rPr>
                                    <w:color w:val="000000" w:themeColor="text1"/>
                                    <w:kern w:val="24"/>
                                    <w:sz w:val="20"/>
                                    <w:szCs w:val="20"/>
                                  </w:rPr>
                                  <w:t>)</w:t>
                                </w:r>
                              </w:p>
                            </w:txbxContent>
                          </v:textbox>
                        </v:shape>
                        <v:shape id="TextBox 54" o:spid="_x0000_s1056" type="#_x0000_t202" style="position:absolute;left:5334;top:12014;width:4194;height:3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" filled="f" stroked="f">
                          <v:textbox style="mso-fit-shape-to-text:t">
                            <w:txbxContent>
                              <w:p w14:paraId="6DA653BE" w14:textId="77777777" w:rsidR="00915616" w:rsidRDefault="00915616" w:rsidP="00915616">
                                <w:pPr>
                                  <w:rPr>
                                    <w:i/>
                                    <w:iCs/>
                                    <w:color w:val="000000" w:themeColor="text1"/>
                                    <w:kern w:val="24"/>
                                    <w:sz w:val="20"/>
                                    <w:szCs w:val="20"/>
                                  </w:rPr>
                                </w:pPr>
                                <w:r>
                                  <w:rPr>
                                    <w:i/>
                                    <w:iCs/>
                                    <w:color w:val="000000" w:themeColor="text1"/>
                                    <w:kern w:val="24"/>
                                    <w:sz w:val="20"/>
                                    <w:szCs w:val="20"/>
                                  </w:rPr>
                                  <w:t>Sk</w:t>
                                </w:r>
                                <w:r>
                                  <w:rPr>
                                    <w:i/>
                                    <w:iCs/>
                                    <w:color w:val="000000" w:themeColor="text1"/>
                                    <w:kern w:val="24"/>
                                    <w:position w:val="-5"/>
                                    <w:sz w:val="20"/>
                                    <w:szCs w:val="20"/>
                                    <w:vertAlign w:val="subscript"/>
                                  </w:rPr>
                                  <w:t xml:space="preserve">I =  </w:t>
                                </w:r>
                              </w:p>
                            </w:txbxContent>
                          </v:textbox>
                        </v:shape>
                      </v:group>
                      <v:shape id="AutoShape 4" o:spid="_x0000_s1057" type="#_x0000_t32" style="position:absolute;left:9439;top:13502;width:8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"/>
                      <w10:wrap type="square"/>
                    </v:group>
                  </w:pict>
                </mc:Fallback>
              </mc:AlternateContent>
            </w:r>
          </w:p>
        </w:tc>
        <w:tc>
          <w:tcPr>
            <w:tcW w:w="1920" w:type="dxa"/>
            <w:gridSpan w:val="2"/>
            <w:tcBorders>
              <w:bottom w:val="single" w:sz="4" w:space="0" w:color="auto"/>
            </w:tcBorders>
          </w:tcPr>
          <w:p w14:paraId="21B972AE" w14:textId="77777777" w:rsidR="00915616" w:rsidRPr="00730893" w:rsidRDefault="00915616" w:rsidP="002D1A17">
            <w:pPr>
              <w:jc w:val="both"/>
              <w:rPr>
                <w:iCs/>
              </w:rPr>
            </w:pPr>
            <w:r w:rsidRPr="00730893">
              <w:rPr>
                <w:iCs/>
                <w:noProof/>
                <w:lang w:eastAsia="en-IN" w:bidi="mr-IN"/>
              </w:rPr>
              <mc:AlternateContent>
                <mc:Choice Requires="wpg">
                  <w:drawing>
                    <wp:anchor distT="0" distB="0" distL="114300" distR="114300" simplePos="0" relativeHeight="251663360" behindDoc="0" locked="0" layoutInCell="1" allowOverlap="1" wp14:anchorId="0347CECD" wp14:editId="19D5F42F">
                      <wp:simplePos x="0" y="0"/>
                      <wp:positionH relativeFrom="column">
                        <wp:posOffset>112395</wp:posOffset>
                      </wp:positionH>
                      <wp:positionV relativeFrom="paragraph">
                        <wp:posOffset>4445</wp:posOffset>
                      </wp:positionV>
                      <wp:extent cx="1219321" cy="774992"/>
                      <wp:effectExtent l="0" t="0" r="0" b="0"/>
                      <wp:wrapSquare wrapText="bothSides"/>
                      <wp:docPr id="63" name="Group 23"/>
                      <wp:cNvGraphicFramePr/>
                      <a:graphic xmlns:a="http://schemas.openxmlformats.org/drawingml/2006/main">
                        <a:graphicData uri="http://schemas.microsoft.com/office/word/2010/wordprocessingGroup">
                          <wpg:wgp>
                            <wpg:cNvGrpSpPr/>
                            <wpg:grpSpPr>
                              <a:xfrm>
                                <a:off x="0" y="0"/>
                                <a:ext cx="1219321" cy="774992"/>
                                <a:chOff x="3428999" y="1219200"/>
                                <a:chExt cx="1368749" cy="772224"/>
                              </a:xfrm>
                            </wpg:grpSpPr>
                            <wpg:grpSp>
                              <wpg:cNvPr id="1142942012" name="Group 1142942012"/>
                              <wpg:cNvGrpSpPr/>
                              <wpg:grpSpPr>
                                <a:xfrm>
                                  <a:off x="3428999" y="1219200"/>
                                  <a:ext cx="1368749" cy="772224"/>
                                  <a:chOff x="3428999" y="1219200"/>
                                  <a:chExt cx="1368749" cy="772224"/>
                                </a:xfrm>
                              </wpg:grpSpPr>
                              <wps:wsp>
                                <wps:cNvPr id="56365152" name="Text Box 2"/>
                                <wps:cNvSpPr txBox="1">
                                  <a:spLocks noChangeArrowheads="1"/>
                                </wps:cNvSpPr>
                                <wps:spPr bwMode="auto">
                                  <a:xfrm>
                                    <a:off x="3657659" y="1219200"/>
                                    <a:ext cx="1139952" cy="333375"/>
                                  </a:xfrm>
                                  <a:prstGeom prst="rect">
                                    <a:avLst/>
                                  </a:prstGeom>
                                  <a:solidFill>
                                    <a:srgbClr val="FFFFFF"/>
                                  </a:solidFill>
                                  <a:ln w="9525">
                                    <a:noFill/>
                                    <a:miter lim="800000"/>
                                    <a:headEnd/>
                                    <a:tailEnd/>
                                  </a:ln>
                                </wps:spPr>
                                <wps:txbx>
                                  <w:txbxContent>
                                    <w:p w14:paraId="28D0D274"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 xml:space="preserve">      f</w:t>
                                      </w:r>
                                      <w:r>
                                        <w:rPr>
                                          <w:color w:val="000000" w:themeColor="text1"/>
                                          <w:kern w:val="24"/>
                                          <w:position w:val="-5"/>
                                          <w:sz w:val="20"/>
                                          <w:szCs w:val="20"/>
                                          <w:vertAlign w:val="subscript"/>
                                        </w:rPr>
                                        <w:t>95</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5</w:t>
                                      </w:r>
                                    </w:p>
                                  </w:txbxContent>
                                </wps:txbx>
                                <wps:bodyPr vert="horz" wrap="square" lIns="91440" tIns="45720" rIns="91440" bIns="45720" numCol="1" anchor="t" anchorCtr="0" compatLnSpc="1">
                                  <a:prstTxWarp prst="textNoShape">
                                    <a:avLst/>
                                  </a:prstTxWarp>
                                </wps:bodyPr>
                              </wps:wsp>
                              <wps:wsp>
                                <wps:cNvPr id="1762454114" name="TextBox 66"/>
                                <wps:cNvSpPr txBox="1"/>
                                <wps:spPr>
                                  <a:xfrm>
                                    <a:off x="3730658" y="1371347"/>
                                    <a:ext cx="1067090" cy="620077"/>
                                  </a:xfrm>
                                  <a:prstGeom prst="rect">
                                    <a:avLst/>
                                  </a:prstGeom>
                                  <a:noFill/>
                                </wps:spPr>
                                <wps:txbx>
                                  <w:txbxContent>
                                    <w:p w14:paraId="41B0A18A" w14:textId="77777777" w:rsidR="00915616" w:rsidRDefault="00915616" w:rsidP="00915616">
                                      <w:pPr>
                                        <w:rPr>
                                          <w:color w:val="000000" w:themeColor="text1"/>
                                          <w:kern w:val="24"/>
                                          <w:sz w:val="20"/>
                                          <w:szCs w:val="20"/>
                                        </w:rPr>
                                      </w:pPr>
                                      <w:r>
                                        <w:rPr>
                                          <w:color w:val="000000" w:themeColor="text1"/>
                                          <w:kern w:val="24"/>
                                          <w:sz w:val="20"/>
                                          <w:szCs w:val="20"/>
                                        </w:rPr>
                                        <w:t>2.44(</w:t>
                                      </w:r>
                                      <w:r>
                                        <w:rPr>
                                          <w:rFonts w:ascii="Symbol" w:hAnsi="Symbol"/>
                                          <w:color w:val="000000" w:themeColor="text1"/>
                                          <w:kern w:val="24"/>
                                          <w:sz w:val="20"/>
                                          <w:szCs w:val="20"/>
                                        </w:rPr>
                                        <w:t>f</w:t>
                                      </w:r>
                                      <w:r>
                                        <w:rPr>
                                          <w:color w:val="000000" w:themeColor="text1"/>
                                          <w:kern w:val="24"/>
                                          <w:position w:val="-5"/>
                                          <w:sz w:val="20"/>
                                          <w:szCs w:val="20"/>
                                          <w:vertAlign w:val="subscript"/>
                                        </w:rPr>
                                        <w:t>75</w:t>
                                      </w:r>
                                      <w:r>
                                        <w:rPr>
                                          <w:color w:val="000000" w:themeColor="text1"/>
                                          <w:kern w:val="24"/>
                                          <w:sz w:val="20"/>
                                          <w:szCs w:val="20"/>
                                        </w:rPr>
                                        <w:t xml:space="preserve"> – </w:t>
                                      </w:r>
                                      <w:r>
                                        <w:rPr>
                                          <w:rFonts w:ascii="Symbol" w:hAnsi="Symbol"/>
                                          <w:color w:val="000000" w:themeColor="text1"/>
                                          <w:kern w:val="24"/>
                                          <w:sz w:val="20"/>
                                          <w:szCs w:val="20"/>
                                        </w:rPr>
                                        <w:t>f</w:t>
                                      </w:r>
                                      <w:r>
                                        <w:rPr>
                                          <w:color w:val="000000" w:themeColor="text1"/>
                                          <w:kern w:val="24"/>
                                          <w:position w:val="-5"/>
                                          <w:sz w:val="20"/>
                                          <w:szCs w:val="20"/>
                                          <w:vertAlign w:val="subscript"/>
                                        </w:rPr>
                                        <w:t>25</w:t>
                                      </w:r>
                                      <w:r>
                                        <w:rPr>
                                          <w:color w:val="000000" w:themeColor="text1"/>
                                          <w:kern w:val="24"/>
                                          <w:sz w:val="20"/>
                                          <w:szCs w:val="20"/>
                                        </w:rPr>
                                        <w:t>)</w:t>
                                      </w:r>
                                    </w:p>
                                  </w:txbxContent>
                                </wps:txbx>
                                <wps:bodyPr wrap="square" rtlCol="0">
                                  <a:spAutoFit/>
                                </wps:bodyPr>
                              </wps:wsp>
                              <wps:wsp>
                                <wps:cNvPr id="1993283740" name="TextBox 67"/>
                                <wps:cNvSpPr txBox="1"/>
                                <wps:spPr>
                                  <a:xfrm>
                                    <a:off x="3428999" y="1277660"/>
                                    <a:ext cx="399892" cy="345472"/>
                                  </a:xfrm>
                                  <a:prstGeom prst="rect">
                                    <a:avLst/>
                                  </a:prstGeom>
                                  <a:noFill/>
                                </wps:spPr>
                                <wps:txbx>
                                  <w:txbxContent>
                                    <w:p w14:paraId="36BAD5FA" w14:textId="77777777" w:rsidR="00915616" w:rsidRDefault="00915616" w:rsidP="00915616">
                                      <w:pPr>
                                        <w:rPr>
                                          <w:i/>
                                          <w:iCs/>
                                          <w:color w:val="000000" w:themeColor="text1"/>
                                          <w:kern w:val="24"/>
                                          <w:sz w:val="20"/>
                                          <w:szCs w:val="20"/>
                                        </w:rPr>
                                      </w:pPr>
                                      <w:r>
                                        <w:rPr>
                                          <w:i/>
                                          <w:iCs/>
                                          <w:color w:val="000000" w:themeColor="text1"/>
                                          <w:kern w:val="24"/>
                                          <w:sz w:val="20"/>
                                          <w:szCs w:val="20"/>
                                        </w:rPr>
                                        <w:t>k</w:t>
                                      </w:r>
                                      <w:r>
                                        <w:rPr>
                                          <w:i/>
                                          <w:iCs/>
                                          <w:color w:val="000000" w:themeColor="text1"/>
                                          <w:kern w:val="24"/>
                                          <w:position w:val="-5"/>
                                          <w:sz w:val="20"/>
                                          <w:szCs w:val="20"/>
                                          <w:vertAlign w:val="subscript"/>
                                        </w:rPr>
                                        <w:t xml:space="preserve">G =  </w:t>
                                      </w:r>
                                    </w:p>
                                  </w:txbxContent>
                                </wps:txbx>
                                <wps:bodyPr wrap="none" rtlCol="0">
                                  <a:spAutoFit/>
                                </wps:bodyPr>
                              </wps:wsp>
                            </wpg:grpSp>
                            <wps:wsp>
                              <wps:cNvPr id="501689226" name="AutoShape 4"/>
                              <wps:cNvCnPr>
                                <a:cxnSpLocks noChangeShapeType="1"/>
                              </wps:cNvCnPr>
                              <wps:spPr bwMode="auto">
                                <a:xfrm>
                                  <a:off x="3791681" y="1426464"/>
                                  <a:ext cx="851961" cy="0"/>
                                </a:xfrm>
                                <a:prstGeom prst="straightConnector1">
                                  <a:avLst/>
                                </a:prstGeom>
                                <a:noFill/>
                                <a:ln w="9525">
                                  <a:solidFill>
                                    <a:srgbClr val="000000"/>
                                  </a:solidFill>
                                  <a:round/>
                                  <a:headEnd/>
                                  <a:tailEnd/>
                                </a:ln>
                              </wps:spPr>
                              <wps:bodyPr/>
                            </wps:wsp>
                          </wpg:wgp>
                        </a:graphicData>
                      </a:graphic>
                    </wp:anchor>
                  </w:drawing>
                </mc:Choice>
                <mc:Fallback>
                  <w:pict>
                    <v:group w14:anchorId="0347CECD" id="_x0000_s1058" style="position:absolute;left:0;text-align:left;margin-left:8.85pt;margin-top:.35pt;width:96pt;height:61pt;z-index:251663360" coordorigin="34289,12192" coordsize="13687,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">
                      <v:group id="Group 1142942012" o:spid="_x0000_s1059" style="position:absolute;left:34289;top:12192;width:13688;height:7722" coordorigin="34289,12192" coordsize="1368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">
                        <v:shape id="Text Box 2" o:spid="_x0000_s1060" type="#_x0000_t202" style="position:absolute;left:36576;top:12192;width:114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" stroked="f">
                          <v:textbox>
                            <w:txbxContent>
                              <w:p w14:paraId="28D0D274" w14:textId="77777777" w:rsidR="00915616" w:rsidRDefault="00915616" w:rsidP="00915616">
                                <w:pPr>
                                  <w:textAlignment w:val="baseline"/>
                                  <w:rPr>
                                    <w:rFonts w:ascii="Symbol" w:hAnsi="Symbol" w:hint="eastAsia"/>
                                    <w:color w:val="000000" w:themeColor="text1"/>
                                    <w:kern w:val="24"/>
                                    <w:sz w:val="20"/>
                                    <w:szCs w:val="20"/>
                                  </w:rPr>
                                </w:pPr>
                                <w:r>
                                  <w:rPr>
                                    <w:rFonts w:ascii="Symbol" w:hAnsi="Symbol"/>
                                    <w:color w:val="000000" w:themeColor="text1"/>
                                    <w:kern w:val="24"/>
                                    <w:sz w:val="20"/>
                                    <w:szCs w:val="20"/>
                                  </w:rPr>
                                  <w:t xml:space="preserve">      f</w:t>
                                </w:r>
                                <w:r>
                                  <w:rPr>
                                    <w:color w:val="000000" w:themeColor="text1"/>
                                    <w:kern w:val="24"/>
                                    <w:position w:val="-5"/>
                                    <w:sz w:val="20"/>
                                    <w:szCs w:val="20"/>
                                    <w:vertAlign w:val="subscript"/>
                                  </w:rPr>
                                  <w:t>95</w:t>
                                </w:r>
                                <w:r>
                                  <w:rPr>
                                    <w:color w:val="000000" w:themeColor="text1"/>
                                    <w:kern w:val="24"/>
                                    <w:sz w:val="20"/>
                                    <w:szCs w:val="20"/>
                                  </w:rPr>
                                  <w:t>+</w:t>
                                </w:r>
                                <w:r>
                                  <w:rPr>
                                    <w:rFonts w:ascii="Symbol" w:hAnsi="Symbol"/>
                                    <w:color w:val="000000" w:themeColor="text1"/>
                                    <w:kern w:val="24"/>
                                    <w:sz w:val="20"/>
                                    <w:szCs w:val="20"/>
                                  </w:rPr>
                                  <w:t>f</w:t>
                                </w:r>
                                <w:r>
                                  <w:rPr>
                                    <w:color w:val="000000" w:themeColor="text1"/>
                                    <w:kern w:val="24"/>
                                    <w:position w:val="-5"/>
                                    <w:sz w:val="20"/>
                                    <w:szCs w:val="20"/>
                                    <w:vertAlign w:val="subscript"/>
                                  </w:rPr>
                                  <w:t>5</w:t>
                                </w:r>
                              </w:p>
                            </w:txbxContent>
                          </v:textbox>
                        </v:shape>
                        <v:shape id="TextBox 66" o:spid="_x0000_s1061" type="#_x0000_t202" style="position:absolute;left:37306;top:13713;width:10671;height: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" filled="f" stroked="f">
                          <v:textbox style="mso-fit-shape-to-text:t">
                            <w:txbxContent>
                              <w:p w14:paraId="41B0A18A" w14:textId="77777777" w:rsidR="00915616" w:rsidRDefault="00915616" w:rsidP="00915616">
                                <w:pPr>
                                  <w:rPr>
                                    <w:color w:val="000000" w:themeColor="text1"/>
                                    <w:kern w:val="24"/>
                                    <w:sz w:val="20"/>
                                    <w:szCs w:val="20"/>
                                  </w:rPr>
                                </w:pPr>
                                <w:r>
                                  <w:rPr>
                                    <w:color w:val="000000" w:themeColor="text1"/>
                                    <w:kern w:val="24"/>
                                    <w:sz w:val="20"/>
                                    <w:szCs w:val="20"/>
                                  </w:rPr>
                                  <w:t>2.44(</w:t>
                                </w:r>
                                <w:r>
                                  <w:rPr>
                                    <w:rFonts w:ascii="Symbol" w:hAnsi="Symbol"/>
                                    <w:color w:val="000000" w:themeColor="text1"/>
                                    <w:kern w:val="24"/>
                                    <w:sz w:val="20"/>
                                    <w:szCs w:val="20"/>
                                  </w:rPr>
                                  <w:t>f</w:t>
                                </w:r>
                                <w:r>
                                  <w:rPr>
                                    <w:color w:val="000000" w:themeColor="text1"/>
                                    <w:kern w:val="24"/>
                                    <w:position w:val="-5"/>
                                    <w:sz w:val="20"/>
                                    <w:szCs w:val="20"/>
                                    <w:vertAlign w:val="subscript"/>
                                  </w:rPr>
                                  <w:t>75</w:t>
                                </w:r>
                                <w:r>
                                  <w:rPr>
                                    <w:color w:val="000000" w:themeColor="text1"/>
                                    <w:kern w:val="24"/>
                                    <w:sz w:val="20"/>
                                    <w:szCs w:val="20"/>
                                  </w:rPr>
                                  <w:t xml:space="preserve"> – </w:t>
                                </w:r>
                                <w:r>
                                  <w:rPr>
                                    <w:rFonts w:ascii="Symbol" w:hAnsi="Symbol"/>
                                    <w:color w:val="000000" w:themeColor="text1"/>
                                    <w:kern w:val="24"/>
                                    <w:sz w:val="20"/>
                                    <w:szCs w:val="20"/>
                                  </w:rPr>
                                  <w:t>f</w:t>
                                </w:r>
                                <w:r>
                                  <w:rPr>
                                    <w:color w:val="000000" w:themeColor="text1"/>
                                    <w:kern w:val="24"/>
                                    <w:position w:val="-5"/>
                                    <w:sz w:val="20"/>
                                    <w:szCs w:val="20"/>
                                    <w:vertAlign w:val="subscript"/>
                                  </w:rPr>
                                  <w:t>25</w:t>
                                </w:r>
                                <w:r>
                                  <w:rPr>
                                    <w:color w:val="000000" w:themeColor="text1"/>
                                    <w:kern w:val="24"/>
                                    <w:sz w:val="20"/>
                                    <w:szCs w:val="20"/>
                                  </w:rPr>
                                  <w:t>)</w:t>
                                </w:r>
                              </w:p>
                            </w:txbxContent>
                          </v:textbox>
                        </v:shape>
                        <v:shape id="TextBox 67" o:spid="_x0000_s1062" type="#_x0000_t202" style="position:absolute;left:34289;top:12776;width:3999;height:3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" filled="f" stroked="f">
                          <v:textbox style="mso-fit-shape-to-text:t">
                            <w:txbxContent>
                              <w:p w14:paraId="36BAD5FA" w14:textId="77777777" w:rsidR="00915616" w:rsidRDefault="00915616" w:rsidP="00915616">
                                <w:pPr>
                                  <w:rPr>
                                    <w:i/>
                                    <w:iCs/>
                                    <w:color w:val="000000" w:themeColor="text1"/>
                                    <w:kern w:val="24"/>
                                    <w:sz w:val="20"/>
                                    <w:szCs w:val="20"/>
                                  </w:rPr>
                                </w:pPr>
                                <w:r>
                                  <w:rPr>
                                    <w:i/>
                                    <w:iCs/>
                                    <w:color w:val="000000" w:themeColor="text1"/>
                                    <w:kern w:val="24"/>
                                    <w:sz w:val="20"/>
                                    <w:szCs w:val="20"/>
                                  </w:rPr>
                                  <w:t>k</w:t>
                                </w:r>
                                <w:r>
                                  <w:rPr>
                                    <w:i/>
                                    <w:iCs/>
                                    <w:color w:val="000000" w:themeColor="text1"/>
                                    <w:kern w:val="24"/>
                                    <w:position w:val="-5"/>
                                    <w:sz w:val="20"/>
                                    <w:szCs w:val="20"/>
                                    <w:vertAlign w:val="subscript"/>
                                  </w:rPr>
                                  <w:t xml:space="preserve">G =  </w:t>
                                </w:r>
                              </w:p>
                            </w:txbxContent>
                          </v:textbox>
                        </v:shape>
                      </v:group>
                      <v:shape id="AutoShape 4" o:spid="_x0000_s1063" type="#_x0000_t32" style="position:absolute;left:37916;top:14264;width:8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"/>
                      <w10:wrap type="square"/>
                    </v:group>
                  </w:pict>
                </mc:Fallback>
              </mc:AlternateContent>
            </w:r>
          </w:p>
        </w:tc>
      </w:tr>
      <w:tr w:rsidR="00730893" w:rsidRPr="00730893" w14:paraId="24FC2030" w14:textId="77777777" w:rsidTr="002D1A17">
        <w:trPr>
          <w:trHeight w:val="332"/>
        </w:trPr>
        <w:tc>
          <w:tcPr>
            <w:tcW w:w="3060" w:type="dxa"/>
            <w:gridSpan w:val="3"/>
            <w:tcBorders>
              <w:top w:val="single" w:sz="4" w:space="0" w:color="auto"/>
              <w:left w:val="single" w:sz="4" w:space="0" w:color="auto"/>
              <w:bottom w:val="single" w:sz="4" w:space="0" w:color="auto"/>
              <w:right w:val="nil"/>
            </w:tcBorders>
            <w:vAlign w:val="center"/>
          </w:tcPr>
          <w:p w14:paraId="2DA487BF" w14:textId="77777777" w:rsidR="00915616" w:rsidRPr="00730893" w:rsidRDefault="00915616" w:rsidP="002D1A17">
            <w:pPr>
              <w:contextualSpacing/>
              <w:jc w:val="center"/>
              <w:rPr>
                <w:rFonts w:ascii="Arial" w:hAnsi="Arial" w:cs="Arial"/>
                <w:b/>
                <w:iCs/>
                <w:noProof/>
                <w:sz w:val="20"/>
                <w:szCs w:val="20"/>
              </w:rPr>
            </w:pPr>
            <w:r w:rsidRPr="00730893">
              <w:rPr>
                <w:rFonts w:ascii="Arial" w:hAnsi="Arial" w:cs="Arial"/>
                <w:b/>
                <w:iCs/>
                <w:noProof/>
                <w:sz w:val="20"/>
                <w:szCs w:val="20"/>
              </w:rPr>
              <w:t xml:space="preserve">Sorting </w:t>
            </w:r>
            <w:r w:rsidRPr="00730893">
              <w:rPr>
                <w:rFonts w:ascii="Arial" w:hAnsi="Arial" w:cs="Arial"/>
                <w:b/>
                <w:i/>
                <w:iCs/>
                <w:noProof/>
                <w:sz w:val="20"/>
                <w:szCs w:val="20"/>
              </w:rPr>
              <w:t>(</w:t>
            </w:r>
            <w:r w:rsidRPr="00730893">
              <w:rPr>
                <w:rFonts w:ascii="Arial" w:hAnsi="Arial" w:cs="Arial"/>
                <w:b/>
                <w:i/>
                <w:iCs/>
                <w:noProof/>
                <w:sz w:val="20"/>
                <w:szCs w:val="20"/>
              </w:rPr>
              <w:t></w:t>
            </w:r>
            <w:r w:rsidRPr="00730893">
              <w:rPr>
                <w:rFonts w:ascii="Arial" w:hAnsi="Arial" w:cs="Arial"/>
                <w:b/>
                <w:i/>
                <w:iCs/>
                <w:noProof/>
                <w:sz w:val="20"/>
                <w:szCs w:val="20"/>
                <w:vertAlign w:val="subscript"/>
              </w:rPr>
              <w:t>I</w:t>
            </w:r>
            <w:r w:rsidRPr="00730893">
              <w:rPr>
                <w:rFonts w:ascii="Arial" w:hAnsi="Arial" w:cs="Arial"/>
                <w:b/>
                <w:iCs/>
                <w:noProof/>
                <w:sz w:val="20"/>
                <w:szCs w:val="20"/>
              </w:rPr>
              <w:t>)</w:t>
            </w:r>
          </w:p>
        </w:tc>
        <w:tc>
          <w:tcPr>
            <w:tcW w:w="2790" w:type="dxa"/>
            <w:gridSpan w:val="3"/>
            <w:tcBorders>
              <w:top w:val="single" w:sz="4" w:space="0" w:color="auto"/>
              <w:left w:val="nil"/>
              <w:bottom w:val="single" w:sz="4" w:space="0" w:color="auto"/>
              <w:right w:val="nil"/>
            </w:tcBorders>
            <w:vAlign w:val="center"/>
          </w:tcPr>
          <w:p w14:paraId="1BF87132" w14:textId="77777777" w:rsidR="00915616" w:rsidRPr="00730893" w:rsidRDefault="00915616" w:rsidP="002D1A17">
            <w:pPr>
              <w:contextualSpacing/>
              <w:jc w:val="center"/>
              <w:rPr>
                <w:rFonts w:ascii="Arial" w:hAnsi="Arial" w:cs="Arial"/>
                <w:b/>
                <w:iCs/>
                <w:sz w:val="20"/>
                <w:szCs w:val="20"/>
              </w:rPr>
            </w:pPr>
            <w:r w:rsidRPr="00730893">
              <w:rPr>
                <w:rFonts w:ascii="Arial" w:hAnsi="Arial" w:cs="Arial"/>
                <w:b/>
                <w:iCs/>
                <w:sz w:val="20"/>
                <w:szCs w:val="20"/>
              </w:rPr>
              <w:t>Skewness (</w:t>
            </w:r>
            <w:proofErr w:type="spellStart"/>
            <w:r w:rsidRPr="00730893">
              <w:rPr>
                <w:rFonts w:ascii="Arial" w:hAnsi="Arial" w:cs="Arial"/>
                <w:b/>
                <w:i/>
                <w:iCs/>
                <w:sz w:val="20"/>
                <w:szCs w:val="20"/>
              </w:rPr>
              <w:t>Sk</w:t>
            </w:r>
            <w:r w:rsidRPr="00730893">
              <w:rPr>
                <w:rFonts w:ascii="Arial" w:hAnsi="Arial" w:cs="Arial"/>
                <w:b/>
                <w:i/>
                <w:iCs/>
                <w:sz w:val="20"/>
                <w:szCs w:val="20"/>
                <w:vertAlign w:val="subscript"/>
              </w:rPr>
              <w:t>I</w:t>
            </w:r>
            <w:proofErr w:type="spellEnd"/>
            <w:r w:rsidRPr="00730893">
              <w:rPr>
                <w:rFonts w:ascii="Arial" w:hAnsi="Arial" w:cs="Arial"/>
                <w:b/>
                <w:iCs/>
                <w:sz w:val="20"/>
                <w:szCs w:val="20"/>
              </w:rPr>
              <w:t>)</w:t>
            </w:r>
          </w:p>
        </w:tc>
        <w:tc>
          <w:tcPr>
            <w:tcW w:w="2820" w:type="dxa"/>
            <w:gridSpan w:val="3"/>
            <w:tcBorders>
              <w:top w:val="single" w:sz="4" w:space="0" w:color="auto"/>
              <w:left w:val="nil"/>
              <w:bottom w:val="single" w:sz="4" w:space="0" w:color="auto"/>
              <w:right w:val="single" w:sz="4" w:space="0" w:color="auto"/>
            </w:tcBorders>
            <w:vAlign w:val="center"/>
          </w:tcPr>
          <w:p w14:paraId="251B5798" w14:textId="77777777" w:rsidR="00915616" w:rsidRPr="00730893" w:rsidRDefault="00915616" w:rsidP="002D1A17">
            <w:pPr>
              <w:contextualSpacing/>
              <w:jc w:val="center"/>
              <w:rPr>
                <w:rFonts w:ascii="Arial" w:hAnsi="Arial" w:cs="Arial"/>
                <w:b/>
                <w:iCs/>
                <w:sz w:val="20"/>
                <w:szCs w:val="20"/>
              </w:rPr>
            </w:pPr>
            <w:r w:rsidRPr="00730893">
              <w:rPr>
                <w:rFonts w:ascii="Arial" w:hAnsi="Arial" w:cs="Arial"/>
                <w:b/>
                <w:iCs/>
                <w:sz w:val="20"/>
                <w:szCs w:val="20"/>
              </w:rPr>
              <w:t>Kurtosis (</w:t>
            </w:r>
            <w:r w:rsidRPr="00730893">
              <w:rPr>
                <w:rFonts w:ascii="Arial" w:hAnsi="Arial" w:cs="Arial"/>
                <w:b/>
                <w:i/>
                <w:iCs/>
                <w:sz w:val="20"/>
                <w:szCs w:val="20"/>
              </w:rPr>
              <w:t>K</w:t>
            </w:r>
            <w:r w:rsidRPr="00730893">
              <w:rPr>
                <w:rFonts w:ascii="Arial" w:hAnsi="Arial" w:cs="Arial"/>
                <w:b/>
                <w:i/>
                <w:iCs/>
                <w:sz w:val="20"/>
                <w:szCs w:val="20"/>
                <w:vertAlign w:val="subscript"/>
              </w:rPr>
              <w:t>G</w:t>
            </w:r>
            <w:r w:rsidRPr="00730893">
              <w:rPr>
                <w:rFonts w:ascii="Arial" w:hAnsi="Arial" w:cs="Arial"/>
                <w:b/>
                <w:iCs/>
                <w:sz w:val="20"/>
                <w:szCs w:val="20"/>
              </w:rPr>
              <w:t>)</w:t>
            </w:r>
          </w:p>
        </w:tc>
      </w:tr>
      <w:tr w:rsidR="00730893" w:rsidRPr="00730893" w14:paraId="1ECF9BD1" w14:textId="77777777" w:rsidTr="002D1A17">
        <w:trPr>
          <w:trHeight w:val="228"/>
        </w:trPr>
        <w:tc>
          <w:tcPr>
            <w:tcW w:w="990" w:type="dxa"/>
            <w:tcBorders>
              <w:top w:val="single" w:sz="4" w:space="0" w:color="auto"/>
              <w:left w:val="single" w:sz="4" w:space="0" w:color="auto"/>
              <w:bottom w:val="nil"/>
              <w:right w:val="nil"/>
            </w:tcBorders>
            <w:vAlign w:val="center"/>
          </w:tcPr>
          <w:p w14:paraId="776B8D3A"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&lt; 0.35</w:t>
            </w:r>
          </w:p>
        </w:tc>
        <w:tc>
          <w:tcPr>
            <w:tcW w:w="2070" w:type="dxa"/>
            <w:gridSpan w:val="2"/>
            <w:tcBorders>
              <w:top w:val="single" w:sz="4" w:space="0" w:color="auto"/>
              <w:left w:val="nil"/>
              <w:bottom w:val="nil"/>
              <w:right w:val="nil"/>
            </w:tcBorders>
            <w:vAlign w:val="center"/>
          </w:tcPr>
          <w:p w14:paraId="7415E852"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very well sorted</w:t>
            </w:r>
          </w:p>
        </w:tc>
        <w:tc>
          <w:tcPr>
            <w:tcW w:w="1080" w:type="dxa"/>
            <w:tcBorders>
              <w:top w:val="single" w:sz="4" w:space="0" w:color="auto"/>
              <w:left w:val="nil"/>
              <w:bottom w:val="nil"/>
              <w:right w:val="nil"/>
            </w:tcBorders>
            <w:vAlign w:val="center"/>
          </w:tcPr>
          <w:p w14:paraId="077E948B"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0.3 to 1.0</w:t>
            </w:r>
          </w:p>
        </w:tc>
        <w:tc>
          <w:tcPr>
            <w:tcW w:w="1710" w:type="dxa"/>
            <w:gridSpan w:val="2"/>
            <w:tcBorders>
              <w:top w:val="single" w:sz="4" w:space="0" w:color="auto"/>
              <w:left w:val="nil"/>
              <w:bottom w:val="nil"/>
              <w:right w:val="nil"/>
            </w:tcBorders>
            <w:vAlign w:val="center"/>
          </w:tcPr>
          <w:p w14:paraId="1E154AA0"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very fine skewed</w:t>
            </w:r>
          </w:p>
        </w:tc>
        <w:tc>
          <w:tcPr>
            <w:tcW w:w="990" w:type="dxa"/>
            <w:gridSpan w:val="2"/>
            <w:tcBorders>
              <w:top w:val="single" w:sz="4" w:space="0" w:color="auto"/>
              <w:left w:val="nil"/>
              <w:bottom w:val="nil"/>
              <w:right w:val="nil"/>
            </w:tcBorders>
            <w:vAlign w:val="center"/>
          </w:tcPr>
          <w:p w14:paraId="31DCA375"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&lt; 0.67</w:t>
            </w:r>
          </w:p>
        </w:tc>
        <w:tc>
          <w:tcPr>
            <w:tcW w:w="1830" w:type="dxa"/>
            <w:tcBorders>
              <w:top w:val="single" w:sz="4" w:space="0" w:color="auto"/>
              <w:left w:val="nil"/>
              <w:bottom w:val="nil"/>
              <w:right w:val="single" w:sz="4" w:space="0" w:color="auto"/>
            </w:tcBorders>
            <w:vAlign w:val="center"/>
          </w:tcPr>
          <w:p w14:paraId="78779658"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very platykurtic</w:t>
            </w:r>
          </w:p>
        </w:tc>
      </w:tr>
      <w:tr w:rsidR="00730893" w:rsidRPr="00730893" w14:paraId="3D544BFE" w14:textId="77777777" w:rsidTr="002D1A17">
        <w:trPr>
          <w:trHeight w:val="228"/>
        </w:trPr>
        <w:tc>
          <w:tcPr>
            <w:tcW w:w="990" w:type="dxa"/>
            <w:tcBorders>
              <w:top w:val="nil"/>
              <w:left w:val="single" w:sz="4" w:space="0" w:color="auto"/>
              <w:bottom w:val="nil"/>
              <w:right w:val="nil"/>
            </w:tcBorders>
            <w:vAlign w:val="center"/>
          </w:tcPr>
          <w:p w14:paraId="1D995F7E"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0.35-0.50</w:t>
            </w:r>
          </w:p>
        </w:tc>
        <w:tc>
          <w:tcPr>
            <w:tcW w:w="2070" w:type="dxa"/>
            <w:gridSpan w:val="2"/>
            <w:tcBorders>
              <w:top w:val="nil"/>
              <w:left w:val="nil"/>
              <w:bottom w:val="nil"/>
              <w:right w:val="nil"/>
            </w:tcBorders>
            <w:vAlign w:val="center"/>
          </w:tcPr>
          <w:p w14:paraId="1FF131F4"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well sorted</w:t>
            </w:r>
          </w:p>
        </w:tc>
        <w:tc>
          <w:tcPr>
            <w:tcW w:w="1080" w:type="dxa"/>
            <w:tcBorders>
              <w:top w:val="nil"/>
              <w:left w:val="nil"/>
              <w:bottom w:val="nil"/>
              <w:right w:val="nil"/>
            </w:tcBorders>
            <w:vAlign w:val="center"/>
          </w:tcPr>
          <w:p w14:paraId="03161491"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0.1 to 0.3</w:t>
            </w:r>
          </w:p>
        </w:tc>
        <w:tc>
          <w:tcPr>
            <w:tcW w:w="1710" w:type="dxa"/>
            <w:gridSpan w:val="2"/>
            <w:tcBorders>
              <w:top w:val="nil"/>
              <w:left w:val="nil"/>
              <w:bottom w:val="nil"/>
              <w:right w:val="nil"/>
            </w:tcBorders>
            <w:vAlign w:val="center"/>
          </w:tcPr>
          <w:p w14:paraId="011FB7A0"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fine skewed</w:t>
            </w:r>
          </w:p>
        </w:tc>
        <w:tc>
          <w:tcPr>
            <w:tcW w:w="990" w:type="dxa"/>
            <w:gridSpan w:val="2"/>
            <w:tcBorders>
              <w:top w:val="nil"/>
              <w:left w:val="nil"/>
              <w:bottom w:val="nil"/>
              <w:right w:val="nil"/>
            </w:tcBorders>
            <w:vAlign w:val="center"/>
          </w:tcPr>
          <w:p w14:paraId="38D42A67"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0.67-0.90</w:t>
            </w:r>
          </w:p>
        </w:tc>
        <w:tc>
          <w:tcPr>
            <w:tcW w:w="1830" w:type="dxa"/>
            <w:tcBorders>
              <w:top w:val="nil"/>
              <w:left w:val="nil"/>
              <w:bottom w:val="nil"/>
              <w:right w:val="single" w:sz="4" w:space="0" w:color="auto"/>
            </w:tcBorders>
            <w:vAlign w:val="center"/>
          </w:tcPr>
          <w:p w14:paraId="3E6B8183"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platykurtic</w:t>
            </w:r>
          </w:p>
        </w:tc>
      </w:tr>
      <w:tr w:rsidR="00730893" w:rsidRPr="00730893" w14:paraId="11FB3F33" w14:textId="77777777" w:rsidTr="002D1A17">
        <w:trPr>
          <w:trHeight w:val="228"/>
        </w:trPr>
        <w:tc>
          <w:tcPr>
            <w:tcW w:w="990" w:type="dxa"/>
            <w:tcBorders>
              <w:top w:val="nil"/>
              <w:left w:val="single" w:sz="4" w:space="0" w:color="auto"/>
              <w:bottom w:val="nil"/>
              <w:right w:val="nil"/>
            </w:tcBorders>
            <w:vAlign w:val="center"/>
          </w:tcPr>
          <w:p w14:paraId="65F41B19"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0.50-0.71</w:t>
            </w:r>
          </w:p>
        </w:tc>
        <w:tc>
          <w:tcPr>
            <w:tcW w:w="2070" w:type="dxa"/>
            <w:gridSpan w:val="2"/>
            <w:tcBorders>
              <w:top w:val="nil"/>
              <w:left w:val="nil"/>
              <w:bottom w:val="nil"/>
              <w:right w:val="nil"/>
            </w:tcBorders>
            <w:vAlign w:val="center"/>
          </w:tcPr>
          <w:p w14:paraId="60C08764"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moderately well sorted</w:t>
            </w:r>
          </w:p>
        </w:tc>
        <w:tc>
          <w:tcPr>
            <w:tcW w:w="1080" w:type="dxa"/>
            <w:tcBorders>
              <w:top w:val="nil"/>
              <w:left w:val="nil"/>
              <w:bottom w:val="nil"/>
              <w:right w:val="nil"/>
            </w:tcBorders>
            <w:vAlign w:val="center"/>
          </w:tcPr>
          <w:p w14:paraId="5516E417"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0.1 to -0.1</w:t>
            </w:r>
          </w:p>
        </w:tc>
        <w:tc>
          <w:tcPr>
            <w:tcW w:w="1710" w:type="dxa"/>
            <w:gridSpan w:val="2"/>
            <w:tcBorders>
              <w:top w:val="nil"/>
              <w:left w:val="nil"/>
              <w:bottom w:val="nil"/>
              <w:right w:val="nil"/>
            </w:tcBorders>
            <w:vAlign w:val="center"/>
          </w:tcPr>
          <w:p w14:paraId="6A391B3F"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symmetrical</w:t>
            </w:r>
          </w:p>
        </w:tc>
        <w:tc>
          <w:tcPr>
            <w:tcW w:w="990" w:type="dxa"/>
            <w:gridSpan w:val="2"/>
            <w:tcBorders>
              <w:top w:val="nil"/>
              <w:left w:val="nil"/>
              <w:bottom w:val="nil"/>
              <w:right w:val="nil"/>
            </w:tcBorders>
            <w:vAlign w:val="center"/>
          </w:tcPr>
          <w:p w14:paraId="2BD7385F"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0.90-1.11</w:t>
            </w:r>
          </w:p>
        </w:tc>
        <w:tc>
          <w:tcPr>
            <w:tcW w:w="1830" w:type="dxa"/>
            <w:tcBorders>
              <w:top w:val="nil"/>
              <w:left w:val="nil"/>
              <w:bottom w:val="nil"/>
              <w:right w:val="single" w:sz="4" w:space="0" w:color="auto"/>
            </w:tcBorders>
            <w:vAlign w:val="center"/>
          </w:tcPr>
          <w:p w14:paraId="7A9A7158"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mesokurtic</w:t>
            </w:r>
          </w:p>
        </w:tc>
      </w:tr>
      <w:tr w:rsidR="00730893" w:rsidRPr="00730893" w14:paraId="6B8211DB" w14:textId="77777777" w:rsidTr="002D1A17">
        <w:trPr>
          <w:trHeight w:val="228"/>
        </w:trPr>
        <w:tc>
          <w:tcPr>
            <w:tcW w:w="990" w:type="dxa"/>
            <w:tcBorders>
              <w:top w:val="nil"/>
              <w:left w:val="single" w:sz="4" w:space="0" w:color="auto"/>
              <w:bottom w:val="nil"/>
              <w:right w:val="nil"/>
            </w:tcBorders>
            <w:vAlign w:val="center"/>
          </w:tcPr>
          <w:p w14:paraId="6EB42F50"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0.71-1.00</w:t>
            </w:r>
          </w:p>
        </w:tc>
        <w:tc>
          <w:tcPr>
            <w:tcW w:w="2070" w:type="dxa"/>
            <w:gridSpan w:val="2"/>
            <w:tcBorders>
              <w:top w:val="nil"/>
              <w:left w:val="nil"/>
              <w:bottom w:val="nil"/>
              <w:right w:val="nil"/>
            </w:tcBorders>
            <w:vAlign w:val="center"/>
          </w:tcPr>
          <w:p w14:paraId="1187FB37"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moderately sorted</w:t>
            </w:r>
          </w:p>
        </w:tc>
        <w:tc>
          <w:tcPr>
            <w:tcW w:w="1080" w:type="dxa"/>
            <w:tcBorders>
              <w:top w:val="nil"/>
              <w:left w:val="nil"/>
              <w:bottom w:val="nil"/>
              <w:right w:val="nil"/>
            </w:tcBorders>
            <w:vAlign w:val="center"/>
          </w:tcPr>
          <w:p w14:paraId="28BD16DE"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-0.1 to -0.3</w:t>
            </w:r>
          </w:p>
        </w:tc>
        <w:tc>
          <w:tcPr>
            <w:tcW w:w="1710" w:type="dxa"/>
            <w:gridSpan w:val="2"/>
            <w:tcBorders>
              <w:top w:val="nil"/>
              <w:left w:val="nil"/>
              <w:bottom w:val="nil"/>
              <w:right w:val="nil"/>
            </w:tcBorders>
            <w:vAlign w:val="center"/>
          </w:tcPr>
          <w:p w14:paraId="79230ABA"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coarse skewed</w:t>
            </w:r>
          </w:p>
        </w:tc>
        <w:tc>
          <w:tcPr>
            <w:tcW w:w="990" w:type="dxa"/>
            <w:gridSpan w:val="2"/>
            <w:tcBorders>
              <w:top w:val="nil"/>
              <w:left w:val="nil"/>
              <w:bottom w:val="nil"/>
              <w:right w:val="nil"/>
            </w:tcBorders>
            <w:vAlign w:val="center"/>
          </w:tcPr>
          <w:p w14:paraId="505F77BB"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1.11-1.50</w:t>
            </w:r>
          </w:p>
        </w:tc>
        <w:tc>
          <w:tcPr>
            <w:tcW w:w="1830" w:type="dxa"/>
            <w:tcBorders>
              <w:top w:val="nil"/>
              <w:left w:val="nil"/>
              <w:bottom w:val="nil"/>
              <w:right w:val="single" w:sz="4" w:space="0" w:color="auto"/>
            </w:tcBorders>
            <w:vAlign w:val="center"/>
          </w:tcPr>
          <w:p w14:paraId="79812C01"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leptokurtic</w:t>
            </w:r>
          </w:p>
        </w:tc>
      </w:tr>
      <w:tr w:rsidR="00730893" w:rsidRPr="00730893" w14:paraId="42273AB9" w14:textId="77777777" w:rsidTr="002D1A17">
        <w:trPr>
          <w:trHeight w:val="228"/>
        </w:trPr>
        <w:tc>
          <w:tcPr>
            <w:tcW w:w="990" w:type="dxa"/>
            <w:tcBorders>
              <w:top w:val="nil"/>
              <w:left w:val="single" w:sz="4" w:space="0" w:color="auto"/>
              <w:bottom w:val="nil"/>
              <w:right w:val="nil"/>
            </w:tcBorders>
            <w:vAlign w:val="center"/>
          </w:tcPr>
          <w:p w14:paraId="77F3E32F"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1.00-2.00</w:t>
            </w:r>
          </w:p>
        </w:tc>
        <w:tc>
          <w:tcPr>
            <w:tcW w:w="2070" w:type="dxa"/>
            <w:gridSpan w:val="2"/>
            <w:tcBorders>
              <w:top w:val="nil"/>
              <w:left w:val="nil"/>
              <w:bottom w:val="nil"/>
              <w:right w:val="nil"/>
            </w:tcBorders>
            <w:vAlign w:val="center"/>
          </w:tcPr>
          <w:p w14:paraId="625F802D"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poorly sorted</w:t>
            </w:r>
          </w:p>
        </w:tc>
        <w:tc>
          <w:tcPr>
            <w:tcW w:w="1080" w:type="dxa"/>
            <w:tcBorders>
              <w:top w:val="nil"/>
              <w:left w:val="nil"/>
              <w:bottom w:val="nil"/>
              <w:right w:val="nil"/>
            </w:tcBorders>
            <w:vAlign w:val="center"/>
          </w:tcPr>
          <w:p w14:paraId="04C5332A"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-0.3 to -1.0</w:t>
            </w:r>
          </w:p>
        </w:tc>
        <w:tc>
          <w:tcPr>
            <w:tcW w:w="1710" w:type="dxa"/>
            <w:gridSpan w:val="2"/>
            <w:tcBorders>
              <w:top w:val="nil"/>
              <w:left w:val="nil"/>
              <w:bottom w:val="nil"/>
              <w:right w:val="nil"/>
            </w:tcBorders>
            <w:vAlign w:val="center"/>
          </w:tcPr>
          <w:p w14:paraId="1C488C8E"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very coarse skewed</w:t>
            </w:r>
          </w:p>
        </w:tc>
        <w:tc>
          <w:tcPr>
            <w:tcW w:w="990" w:type="dxa"/>
            <w:gridSpan w:val="2"/>
            <w:tcBorders>
              <w:top w:val="nil"/>
              <w:left w:val="nil"/>
              <w:bottom w:val="nil"/>
              <w:right w:val="nil"/>
            </w:tcBorders>
            <w:vAlign w:val="center"/>
          </w:tcPr>
          <w:p w14:paraId="2644E334"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1.50-3.00</w:t>
            </w:r>
          </w:p>
        </w:tc>
        <w:tc>
          <w:tcPr>
            <w:tcW w:w="1830" w:type="dxa"/>
            <w:tcBorders>
              <w:top w:val="nil"/>
              <w:left w:val="nil"/>
              <w:bottom w:val="nil"/>
              <w:right w:val="single" w:sz="4" w:space="0" w:color="auto"/>
            </w:tcBorders>
            <w:vAlign w:val="center"/>
          </w:tcPr>
          <w:p w14:paraId="3BCCFD89"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very leptokurtic</w:t>
            </w:r>
          </w:p>
        </w:tc>
      </w:tr>
      <w:tr w:rsidR="00730893" w:rsidRPr="00730893" w14:paraId="0ED513E1" w14:textId="77777777" w:rsidTr="002D1A17">
        <w:trPr>
          <w:trHeight w:val="228"/>
        </w:trPr>
        <w:tc>
          <w:tcPr>
            <w:tcW w:w="990" w:type="dxa"/>
            <w:tcBorders>
              <w:top w:val="nil"/>
              <w:left w:val="single" w:sz="4" w:space="0" w:color="auto"/>
              <w:bottom w:val="nil"/>
              <w:right w:val="nil"/>
            </w:tcBorders>
            <w:vAlign w:val="center"/>
          </w:tcPr>
          <w:p w14:paraId="7604AFC2"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2.00-4.00</w:t>
            </w:r>
          </w:p>
        </w:tc>
        <w:tc>
          <w:tcPr>
            <w:tcW w:w="2070" w:type="dxa"/>
            <w:gridSpan w:val="2"/>
            <w:tcBorders>
              <w:top w:val="nil"/>
              <w:left w:val="nil"/>
              <w:bottom w:val="nil"/>
              <w:right w:val="nil"/>
            </w:tcBorders>
            <w:vAlign w:val="center"/>
          </w:tcPr>
          <w:p w14:paraId="2CD79C8A"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very poorly sorted</w:t>
            </w:r>
          </w:p>
        </w:tc>
        <w:tc>
          <w:tcPr>
            <w:tcW w:w="1080" w:type="dxa"/>
            <w:tcBorders>
              <w:top w:val="nil"/>
              <w:left w:val="nil"/>
              <w:bottom w:val="nil"/>
              <w:right w:val="nil"/>
            </w:tcBorders>
            <w:vAlign w:val="center"/>
          </w:tcPr>
          <w:p w14:paraId="669D25BC" w14:textId="77777777" w:rsidR="00915616" w:rsidRPr="00730893" w:rsidRDefault="00915616" w:rsidP="002D1A17">
            <w:pPr>
              <w:contextualSpacing/>
              <w:rPr>
                <w:rFonts w:ascii="Arial" w:hAnsi="Arial" w:cs="Arial"/>
                <w:iCs/>
                <w:sz w:val="16"/>
                <w:szCs w:val="16"/>
              </w:rPr>
            </w:pPr>
          </w:p>
        </w:tc>
        <w:tc>
          <w:tcPr>
            <w:tcW w:w="1710" w:type="dxa"/>
            <w:gridSpan w:val="2"/>
            <w:tcBorders>
              <w:top w:val="nil"/>
              <w:left w:val="nil"/>
              <w:bottom w:val="nil"/>
              <w:right w:val="nil"/>
            </w:tcBorders>
            <w:vAlign w:val="center"/>
          </w:tcPr>
          <w:p w14:paraId="35BD81B4" w14:textId="77777777" w:rsidR="00915616" w:rsidRPr="00730893" w:rsidRDefault="00915616" w:rsidP="002D1A17">
            <w:pPr>
              <w:contextualSpacing/>
              <w:rPr>
                <w:rFonts w:ascii="Arial" w:hAnsi="Arial" w:cs="Arial"/>
                <w:iCs/>
                <w:sz w:val="16"/>
                <w:szCs w:val="16"/>
              </w:rPr>
            </w:pPr>
          </w:p>
        </w:tc>
        <w:tc>
          <w:tcPr>
            <w:tcW w:w="990" w:type="dxa"/>
            <w:gridSpan w:val="2"/>
            <w:tcBorders>
              <w:top w:val="nil"/>
              <w:left w:val="nil"/>
              <w:bottom w:val="nil"/>
              <w:right w:val="nil"/>
            </w:tcBorders>
            <w:vAlign w:val="center"/>
          </w:tcPr>
          <w:p w14:paraId="42259927"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&gt;3.00</w:t>
            </w:r>
          </w:p>
        </w:tc>
        <w:tc>
          <w:tcPr>
            <w:tcW w:w="1830" w:type="dxa"/>
            <w:tcBorders>
              <w:top w:val="nil"/>
              <w:left w:val="nil"/>
              <w:bottom w:val="nil"/>
              <w:right w:val="single" w:sz="4" w:space="0" w:color="auto"/>
            </w:tcBorders>
            <w:vAlign w:val="center"/>
          </w:tcPr>
          <w:p w14:paraId="377140F0" w14:textId="77777777" w:rsidR="00915616" w:rsidRPr="00730893" w:rsidRDefault="00915616" w:rsidP="002D1A17">
            <w:pPr>
              <w:contextualSpacing/>
              <w:rPr>
                <w:rFonts w:ascii="Arial" w:hAnsi="Arial" w:cs="Arial"/>
                <w:sz w:val="16"/>
                <w:szCs w:val="16"/>
              </w:rPr>
            </w:pPr>
            <w:r w:rsidRPr="00730893">
              <w:rPr>
                <w:rFonts w:ascii="Arial" w:hAnsi="Arial" w:cs="Arial"/>
                <w:sz w:val="16"/>
                <w:szCs w:val="16"/>
              </w:rPr>
              <w:t>extremely leptokurtic</w:t>
            </w:r>
          </w:p>
        </w:tc>
      </w:tr>
      <w:tr w:rsidR="00915616" w:rsidRPr="00730893" w14:paraId="0D5E715C" w14:textId="77777777" w:rsidTr="002D1A17">
        <w:trPr>
          <w:trHeight w:val="228"/>
        </w:trPr>
        <w:tc>
          <w:tcPr>
            <w:tcW w:w="990" w:type="dxa"/>
            <w:tcBorders>
              <w:top w:val="nil"/>
              <w:left w:val="single" w:sz="4" w:space="0" w:color="auto"/>
              <w:bottom w:val="single" w:sz="4" w:space="0" w:color="auto"/>
              <w:right w:val="nil"/>
            </w:tcBorders>
          </w:tcPr>
          <w:p w14:paraId="1F68464E" w14:textId="77777777" w:rsidR="00915616" w:rsidRPr="00730893" w:rsidRDefault="00915616" w:rsidP="002D1A17">
            <w:pPr>
              <w:contextualSpacing/>
              <w:jc w:val="center"/>
              <w:rPr>
                <w:rFonts w:ascii="Arial" w:hAnsi="Arial" w:cs="Arial"/>
                <w:iCs/>
                <w:sz w:val="16"/>
                <w:szCs w:val="16"/>
              </w:rPr>
            </w:pPr>
            <w:r w:rsidRPr="00730893">
              <w:rPr>
                <w:rFonts w:ascii="Arial" w:hAnsi="Arial" w:cs="Arial"/>
                <w:sz w:val="16"/>
                <w:szCs w:val="16"/>
              </w:rPr>
              <w:t>&gt; 4.00</w:t>
            </w:r>
          </w:p>
        </w:tc>
        <w:tc>
          <w:tcPr>
            <w:tcW w:w="2070" w:type="dxa"/>
            <w:gridSpan w:val="2"/>
            <w:tcBorders>
              <w:top w:val="nil"/>
              <w:left w:val="nil"/>
              <w:bottom w:val="single" w:sz="4" w:space="0" w:color="auto"/>
              <w:right w:val="nil"/>
            </w:tcBorders>
          </w:tcPr>
          <w:p w14:paraId="7E5DCE36" w14:textId="77777777" w:rsidR="00915616" w:rsidRPr="00730893" w:rsidRDefault="00915616" w:rsidP="002D1A17">
            <w:pPr>
              <w:contextualSpacing/>
              <w:rPr>
                <w:rFonts w:ascii="Arial" w:hAnsi="Arial" w:cs="Arial"/>
                <w:iCs/>
                <w:sz w:val="16"/>
                <w:szCs w:val="16"/>
              </w:rPr>
            </w:pPr>
            <w:r w:rsidRPr="00730893">
              <w:rPr>
                <w:rFonts w:ascii="Arial" w:hAnsi="Arial" w:cs="Arial"/>
                <w:sz w:val="16"/>
                <w:szCs w:val="16"/>
              </w:rPr>
              <w:t>extremely poorly sorted</w:t>
            </w:r>
          </w:p>
        </w:tc>
        <w:tc>
          <w:tcPr>
            <w:tcW w:w="1080" w:type="dxa"/>
            <w:tcBorders>
              <w:top w:val="nil"/>
              <w:left w:val="nil"/>
              <w:bottom w:val="single" w:sz="4" w:space="0" w:color="auto"/>
              <w:right w:val="nil"/>
            </w:tcBorders>
          </w:tcPr>
          <w:p w14:paraId="6FBCF070" w14:textId="77777777" w:rsidR="00915616" w:rsidRPr="00730893" w:rsidRDefault="00915616" w:rsidP="002D1A17">
            <w:pPr>
              <w:contextualSpacing/>
              <w:jc w:val="center"/>
              <w:rPr>
                <w:rFonts w:ascii="Arial" w:hAnsi="Arial" w:cs="Arial"/>
                <w:iCs/>
                <w:sz w:val="16"/>
                <w:szCs w:val="16"/>
              </w:rPr>
            </w:pPr>
          </w:p>
        </w:tc>
        <w:tc>
          <w:tcPr>
            <w:tcW w:w="1710" w:type="dxa"/>
            <w:gridSpan w:val="2"/>
            <w:tcBorders>
              <w:top w:val="nil"/>
              <w:left w:val="nil"/>
              <w:bottom w:val="single" w:sz="4" w:space="0" w:color="auto"/>
              <w:right w:val="nil"/>
            </w:tcBorders>
          </w:tcPr>
          <w:p w14:paraId="3E60FE96" w14:textId="77777777" w:rsidR="00915616" w:rsidRPr="00730893" w:rsidRDefault="00915616" w:rsidP="002D1A17">
            <w:pPr>
              <w:contextualSpacing/>
              <w:jc w:val="center"/>
              <w:rPr>
                <w:rFonts w:ascii="Arial" w:hAnsi="Arial" w:cs="Arial"/>
                <w:iCs/>
                <w:sz w:val="16"/>
                <w:szCs w:val="16"/>
              </w:rPr>
            </w:pPr>
          </w:p>
        </w:tc>
        <w:tc>
          <w:tcPr>
            <w:tcW w:w="990" w:type="dxa"/>
            <w:gridSpan w:val="2"/>
            <w:tcBorders>
              <w:top w:val="nil"/>
              <w:left w:val="nil"/>
              <w:bottom w:val="single" w:sz="4" w:space="0" w:color="auto"/>
              <w:right w:val="nil"/>
            </w:tcBorders>
          </w:tcPr>
          <w:p w14:paraId="2A138ABF" w14:textId="77777777" w:rsidR="00915616" w:rsidRPr="00730893" w:rsidRDefault="00915616" w:rsidP="002D1A17">
            <w:pPr>
              <w:contextualSpacing/>
              <w:jc w:val="center"/>
              <w:rPr>
                <w:rFonts w:ascii="Arial" w:hAnsi="Arial" w:cs="Arial"/>
                <w:iCs/>
                <w:sz w:val="16"/>
                <w:szCs w:val="16"/>
              </w:rPr>
            </w:pPr>
          </w:p>
        </w:tc>
        <w:tc>
          <w:tcPr>
            <w:tcW w:w="1830" w:type="dxa"/>
            <w:tcBorders>
              <w:top w:val="nil"/>
              <w:left w:val="nil"/>
              <w:bottom w:val="single" w:sz="4" w:space="0" w:color="auto"/>
              <w:right w:val="single" w:sz="4" w:space="0" w:color="auto"/>
            </w:tcBorders>
          </w:tcPr>
          <w:p w14:paraId="4ABE9B73" w14:textId="77777777" w:rsidR="00915616" w:rsidRPr="00730893" w:rsidRDefault="00915616" w:rsidP="002D1A17">
            <w:pPr>
              <w:contextualSpacing/>
              <w:jc w:val="center"/>
              <w:rPr>
                <w:rFonts w:ascii="Arial" w:hAnsi="Arial" w:cs="Arial"/>
                <w:iCs/>
                <w:sz w:val="16"/>
                <w:szCs w:val="16"/>
              </w:rPr>
            </w:pPr>
          </w:p>
        </w:tc>
      </w:tr>
    </w:tbl>
    <w:p w14:paraId="5A23566B" w14:textId="77777777" w:rsidR="00915616" w:rsidRPr="00730893" w:rsidRDefault="00915616" w:rsidP="00803061">
      <w:pPr>
        <w:jc w:val="both"/>
        <w:outlineLvl w:val="1"/>
        <w:rPr>
          <w:rFonts w:ascii="Times New Roman" w:eastAsia="Times New Roman" w:hAnsi="Times New Roman" w:cs="Times New Roman"/>
          <w:sz w:val="24"/>
          <w:szCs w:val="24"/>
          <w:lang w:val="en-IN" w:eastAsia="ja-JP" w:bidi="hi-IN"/>
        </w:rPr>
      </w:pPr>
    </w:p>
    <w:p w14:paraId="7B0CF2C7" w14:textId="73A49B6F" w:rsidR="00F46587" w:rsidRPr="00730893" w:rsidRDefault="00803061" w:rsidP="00803061">
      <w:pPr>
        <w:jc w:val="both"/>
        <w:outlineLvl w:val="1"/>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Finally, spatial interpolation of the derived textural and grain-size parameters was performed using the Inverse Distance Weighting (IDW) technique in ArcGIS. This enabled the creation of continuous surface maps depicting the spatial distribution of key soil quality indicators across the study area.</w:t>
      </w:r>
    </w:p>
    <w:p w14:paraId="5210C033" w14:textId="77777777" w:rsidR="00760B4B" w:rsidRPr="00730893" w:rsidRDefault="00760B4B" w:rsidP="00803061">
      <w:pPr>
        <w:jc w:val="both"/>
        <w:outlineLvl w:val="1"/>
        <w:rPr>
          <w:rFonts w:ascii="Times New Roman" w:eastAsia="Times New Roman" w:hAnsi="Times New Roman" w:cs="Times New Roman"/>
          <w:sz w:val="24"/>
          <w:szCs w:val="24"/>
          <w:lang w:val="en-IN" w:eastAsia="ja-JP" w:bidi="hi-IN"/>
        </w:rPr>
      </w:pPr>
    </w:p>
    <w:p w14:paraId="4F85393B" w14:textId="67AA55F7" w:rsidR="00F7254C" w:rsidRPr="00730893" w:rsidRDefault="00F7254C" w:rsidP="00F7254C">
      <w:pPr>
        <w:pStyle w:val="Head1"/>
        <w:spacing w:after="0"/>
        <w:jc w:val="both"/>
        <w:rPr>
          <w:rFonts w:ascii="Arial" w:hAnsi="Arial" w:cs="Arial"/>
          <w:szCs w:val="22"/>
        </w:rPr>
      </w:pPr>
      <w:r w:rsidRPr="00730893">
        <w:rPr>
          <w:rFonts w:ascii="Arial" w:hAnsi="Arial" w:cs="Arial"/>
          <w:szCs w:val="22"/>
        </w:rPr>
        <w:t>3. results and discussion</w:t>
      </w:r>
      <w:r w:rsidR="00760B4B" w:rsidRPr="00730893">
        <w:rPr>
          <w:rFonts w:ascii="Arial" w:hAnsi="Arial" w:cs="Arial"/>
          <w:szCs w:val="22"/>
        </w:rPr>
        <w:t>:</w:t>
      </w:r>
    </w:p>
    <w:p w14:paraId="6DCFF8D7" w14:textId="02744BF0" w:rsidR="004D15BF" w:rsidRPr="00730893" w:rsidRDefault="00D74A7C" w:rsidP="004D15BF">
      <w:pPr>
        <w:rPr>
          <w:rFonts w:ascii="Arial" w:hAnsi="Arial" w:cs="Arial"/>
          <w:b/>
          <w:bCs/>
          <w:sz w:val="20"/>
          <w:szCs w:val="20"/>
        </w:rPr>
      </w:pPr>
      <w:r w:rsidRPr="00730893">
        <w:rPr>
          <w:rFonts w:ascii="Arial" w:hAnsi="Arial" w:cs="Arial"/>
          <w:b/>
          <w:bCs/>
          <w:sz w:val="20"/>
          <w:szCs w:val="20"/>
        </w:rPr>
        <w:t xml:space="preserve">3.1 </w:t>
      </w:r>
      <w:r w:rsidR="00841DA9" w:rsidRPr="00730893">
        <w:rPr>
          <w:rFonts w:ascii="Arial" w:hAnsi="Arial" w:cs="Arial"/>
          <w:b/>
          <w:bCs/>
          <w:sz w:val="20"/>
          <w:szCs w:val="20"/>
        </w:rPr>
        <w:t>Textural</w:t>
      </w:r>
      <w:r w:rsidR="00AA0092" w:rsidRPr="00730893">
        <w:rPr>
          <w:rFonts w:ascii="Arial" w:hAnsi="Arial" w:cs="Arial"/>
          <w:b/>
          <w:bCs/>
          <w:sz w:val="20"/>
          <w:szCs w:val="20"/>
        </w:rPr>
        <w:t xml:space="preserve"> properties of soil</w:t>
      </w:r>
      <w:r w:rsidR="005A285A" w:rsidRPr="00730893">
        <w:rPr>
          <w:rFonts w:ascii="Arial" w:hAnsi="Arial" w:cs="Arial"/>
          <w:b/>
          <w:bCs/>
          <w:sz w:val="20"/>
          <w:szCs w:val="20"/>
        </w:rPr>
        <w:t>:</w:t>
      </w:r>
    </w:p>
    <w:p w14:paraId="50013716" w14:textId="50C34FD8" w:rsidR="005A285A" w:rsidRDefault="005A285A" w:rsidP="005A285A">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Table 2 presents the relative proportions of granule, sand, and silt-clay fractions in 48 agricultural soil samples collected across the Karha River Basin. The granule content ranges from 0.49% to 50.42%, with an average of 13.52%</w:t>
      </w:r>
      <w:r w:rsidR="00D35C7B" w:rsidRPr="00730893">
        <w:rPr>
          <w:rFonts w:ascii="Arial" w:hAnsi="Arial" w:cs="Arial"/>
          <w:sz w:val="20"/>
          <w:szCs w:val="20"/>
        </w:rPr>
        <w:t>.</w:t>
      </w:r>
      <w:r w:rsidR="008616E3" w:rsidRPr="00730893">
        <w:rPr>
          <w:rFonts w:ascii="Arial" w:hAnsi="Arial" w:cs="Arial"/>
          <w:sz w:val="20"/>
          <w:szCs w:val="20"/>
        </w:rPr>
        <w:t xml:space="preserve"> </w:t>
      </w:r>
      <w:r w:rsidRPr="00730893">
        <w:rPr>
          <w:rFonts w:ascii="Arial" w:hAnsi="Arial" w:cs="Arial"/>
          <w:sz w:val="20"/>
          <w:szCs w:val="20"/>
        </w:rPr>
        <w:t>This indicates substantial spatial variability, with the highest values observed in sample 44 (50.42%) and the lowest in sample 30 (0.49%). High granule content (&gt;30%) recorded at sites such as 4, 5, 44, and 48</w:t>
      </w:r>
      <w:r w:rsidR="002D62B6" w:rsidRPr="00730893">
        <w:rPr>
          <w:rFonts w:ascii="Arial" w:hAnsi="Arial" w:cs="Arial"/>
          <w:sz w:val="20"/>
          <w:szCs w:val="20"/>
        </w:rPr>
        <w:t xml:space="preserve"> (Fig. 2)</w:t>
      </w:r>
      <w:r w:rsidRPr="00730893">
        <w:rPr>
          <w:rFonts w:ascii="Arial" w:hAnsi="Arial" w:cs="Arial"/>
          <w:sz w:val="20"/>
          <w:szCs w:val="20"/>
        </w:rPr>
        <w:t xml:space="preserve"> suggests the presence of coarser textures, likely influenced by</w:t>
      </w:r>
      <w:r w:rsidR="009D78A3" w:rsidRPr="00730893">
        <w:rPr>
          <w:rFonts w:ascii="Arial" w:hAnsi="Arial" w:cs="Arial"/>
          <w:sz w:val="20"/>
          <w:szCs w:val="20"/>
        </w:rPr>
        <w:t xml:space="preserve"> </w:t>
      </w:r>
      <w:r w:rsidRPr="00730893">
        <w:rPr>
          <w:rFonts w:ascii="Arial" w:hAnsi="Arial" w:cs="Arial"/>
          <w:sz w:val="20"/>
          <w:szCs w:val="20"/>
        </w:rPr>
        <w:t>proximity to rocky uplands and upper basin zones. However, the overall moderate average implies that most soils are not gravely, making them generally suitable for pl</w:t>
      </w:r>
      <w:r w:rsidR="003A412D" w:rsidRPr="00730893">
        <w:rPr>
          <w:rFonts w:ascii="Arial" w:hAnsi="Arial" w:cs="Arial"/>
          <w:sz w:val="20"/>
          <w:szCs w:val="20"/>
        </w:rPr>
        <w:t>ough</w:t>
      </w:r>
      <w:r w:rsidRPr="00730893">
        <w:rPr>
          <w:rFonts w:ascii="Arial" w:hAnsi="Arial" w:cs="Arial"/>
          <w:sz w:val="20"/>
          <w:szCs w:val="20"/>
        </w:rPr>
        <w:t xml:space="preserve">-based agriculture. Nevertheless, soils with extremely high granule proportions may require specific management practices to ensure proper seed-soil contact and to </w:t>
      </w:r>
      <w:r w:rsidR="0041525A" w:rsidRPr="00730893">
        <w:rPr>
          <w:rFonts w:ascii="Arial" w:hAnsi="Arial" w:cs="Arial"/>
          <w:sz w:val="20"/>
          <w:szCs w:val="20"/>
        </w:rPr>
        <w:t>reduce the risk of runoff or erosion</w:t>
      </w:r>
      <w:r w:rsidRPr="00730893">
        <w:rPr>
          <w:rFonts w:ascii="Arial" w:hAnsi="Arial" w:cs="Arial"/>
          <w:sz w:val="20"/>
          <w:szCs w:val="20"/>
        </w:rPr>
        <w:t>.</w:t>
      </w:r>
    </w:p>
    <w:p w14:paraId="3DF4FF12" w14:textId="77777777" w:rsidR="00E533F5" w:rsidRPr="00730893" w:rsidRDefault="00E533F5" w:rsidP="005A285A">
      <w:pPr>
        <w:pStyle w:val="NormalWeb"/>
        <w:spacing w:before="0" w:beforeAutospacing="0" w:after="0" w:afterAutospacing="0" w:line="360" w:lineRule="auto"/>
        <w:jc w:val="both"/>
        <w:rPr>
          <w:rFonts w:ascii="Arial" w:hAnsi="Arial" w:cs="Arial"/>
          <w:sz w:val="20"/>
          <w:szCs w:val="20"/>
        </w:rPr>
      </w:pPr>
    </w:p>
    <w:p w14:paraId="74CAD06D" w14:textId="1A7172B7" w:rsidR="00004CDE" w:rsidRPr="00730893" w:rsidRDefault="00004CDE" w:rsidP="00004CDE">
      <w:pPr>
        <w:pStyle w:val="Caption"/>
        <w:keepNext/>
        <w:rPr>
          <w:rFonts w:ascii="Arial" w:hAnsi="Arial" w:cs="Arial"/>
          <w:color w:val="auto"/>
          <w:sz w:val="20"/>
          <w:szCs w:val="20"/>
        </w:rPr>
      </w:pPr>
      <w:r w:rsidRPr="00730893">
        <w:rPr>
          <w:rFonts w:ascii="Arial" w:hAnsi="Arial" w:cs="Arial"/>
          <w:color w:val="auto"/>
          <w:sz w:val="20"/>
          <w:szCs w:val="20"/>
        </w:rPr>
        <w:t xml:space="preserve">Table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Table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2</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Textural properties of agricultural soil samples</w:t>
      </w:r>
    </w:p>
    <w:tbl>
      <w:tblPr>
        <w:tblStyle w:val="TableGrid1"/>
        <w:tblW w:w="0" w:type="auto"/>
        <w:tblLayout w:type="fixed"/>
        <w:tblLook w:val="04A0" w:firstRow="1" w:lastRow="0" w:firstColumn="1" w:lastColumn="0" w:noHBand="0" w:noVBand="1"/>
      </w:tblPr>
      <w:tblGrid>
        <w:gridCol w:w="2153"/>
        <w:gridCol w:w="2153"/>
        <w:gridCol w:w="2153"/>
        <w:gridCol w:w="2154"/>
      </w:tblGrid>
      <w:tr w:rsidR="00730893" w:rsidRPr="00730893" w14:paraId="6D5D6640" w14:textId="77777777" w:rsidTr="00B031CA">
        <w:trPr>
          <w:trHeight w:val="290"/>
          <w:tblHeader/>
        </w:trPr>
        <w:tc>
          <w:tcPr>
            <w:tcW w:w="2153" w:type="dxa"/>
            <w:tcBorders>
              <w:bottom w:val="single" w:sz="4" w:space="0" w:color="auto"/>
              <w:right w:val="nil"/>
            </w:tcBorders>
            <w:noWrap/>
            <w:hideMark/>
          </w:tcPr>
          <w:p w14:paraId="1E3F4C94"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Sample No.</w:t>
            </w:r>
          </w:p>
        </w:tc>
        <w:tc>
          <w:tcPr>
            <w:tcW w:w="2153" w:type="dxa"/>
            <w:tcBorders>
              <w:left w:val="nil"/>
              <w:bottom w:val="single" w:sz="4" w:space="0" w:color="auto"/>
              <w:right w:val="nil"/>
            </w:tcBorders>
            <w:noWrap/>
            <w:hideMark/>
          </w:tcPr>
          <w:p w14:paraId="7D699225"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Granule (%)</w:t>
            </w:r>
          </w:p>
        </w:tc>
        <w:tc>
          <w:tcPr>
            <w:tcW w:w="2153" w:type="dxa"/>
            <w:tcBorders>
              <w:left w:val="nil"/>
              <w:bottom w:val="single" w:sz="4" w:space="0" w:color="auto"/>
              <w:right w:val="nil"/>
            </w:tcBorders>
            <w:noWrap/>
            <w:hideMark/>
          </w:tcPr>
          <w:p w14:paraId="5618811D"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Sand (%)</w:t>
            </w:r>
          </w:p>
        </w:tc>
        <w:tc>
          <w:tcPr>
            <w:tcW w:w="2154" w:type="dxa"/>
            <w:tcBorders>
              <w:left w:val="nil"/>
              <w:bottom w:val="single" w:sz="4" w:space="0" w:color="auto"/>
            </w:tcBorders>
            <w:noWrap/>
            <w:hideMark/>
          </w:tcPr>
          <w:p w14:paraId="051E1021" w14:textId="520D2CCA"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Silt</w:t>
            </w:r>
            <w:r w:rsidR="002A4C00" w:rsidRPr="00730893">
              <w:rPr>
                <w:rFonts w:ascii="Arial" w:eastAsia="Calibri" w:hAnsi="Arial" w:cs="Arial"/>
                <w:b/>
                <w:bCs/>
                <w:sz w:val="20"/>
                <w:szCs w:val="20"/>
              </w:rPr>
              <w:t>-</w:t>
            </w:r>
            <w:r w:rsidRPr="00730893">
              <w:rPr>
                <w:rFonts w:ascii="Arial" w:eastAsia="Calibri" w:hAnsi="Arial" w:cs="Arial"/>
                <w:b/>
                <w:bCs/>
                <w:sz w:val="20"/>
                <w:szCs w:val="20"/>
              </w:rPr>
              <w:t>Clay (%)</w:t>
            </w:r>
          </w:p>
        </w:tc>
      </w:tr>
      <w:tr w:rsidR="00730893" w:rsidRPr="00730893" w14:paraId="673C5A5E" w14:textId="77777777" w:rsidTr="00B031CA">
        <w:trPr>
          <w:trHeight w:val="290"/>
        </w:trPr>
        <w:tc>
          <w:tcPr>
            <w:tcW w:w="2153" w:type="dxa"/>
            <w:tcBorders>
              <w:bottom w:val="nil"/>
              <w:right w:val="nil"/>
            </w:tcBorders>
            <w:noWrap/>
            <w:hideMark/>
          </w:tcPr>
          <w:p w14:paraId="3328A22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w:t>
            </w:r>
          </w:p>
        </w:tc>
        <w:tc>
          <w:tcPr>
            <w:tcW w:w="2153" w:type="dxa"/>
            <w:tcBorders>
              <w:left w:val="nil"/>
              <w:bottom w:val="nil"/>
              <w:right w:val="nil"/>
            </w:tcBorders>
            <w:noWrap/>
            <w:hideMark/>
          </w:tcPr>
          <w:p w14:paraId="38E1AA9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2.43</w:t>
            </w:r>
          </w:p>
        </w:tc>
        <w:tc>
          <w:tcPr>
            <w:tcW w:w="2153" w:type="dxa"/>
            <w:tcBorders>
              <w:left w:val="nil"/>
              <w:bottom w:val="nil"/>
              <w:right w:val="nil"/>
            </w:tcBorders>
            <w:noWrap/>
            <w:hideMark/>
          </w:tcPr>
          <w:p w14:paraId="4459C5A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61.19</w:t>
            </w:r>
          </w:p>
        </w:tc>
        <w:tc>
          <w:tcPr>
            <w:tcW w:w="2154" w:type="dxa"/>
            <w:tcBorders>
              <w:left w:val="nil"/>
              <w:bottom w:val="nil"/>
            </w:tcBorders>
            <w:noWrap/>
            <w:hideMark/>
          </w:tcPr>
          <w:p w14:paraId="42FFB7D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36.39</w:t>
            </w:r>
          </w:p>
        </w:tc>
      </w:tr>
      <w:tr w:rsidR="00730893" w:rsidRPr="00730893" w14:paraId="40C5BF32" w14:textId="77777777" w:rsidTr="00B031CA">
        <w:trPr>
          <w:trHeight w:val="290"/>
        </w:trPr>
        <w:tc>
          <w:tcPr>
            <w:tcW w:w="2153" w:type="dxa"/>
            <w:tcBorders>
              <w:top w:val="nil"/>
              <w:bottom w:val="nil"/>
              <w:right w:val="nil"/>
            </w:tcBorders>
            <w:noWrap/>
            <w:hideMark/>
          </w:tcPr>
          <w:p w14:paraId="1163A8E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w:t>
            </w:r>
          </w:p>
        </w:tc>
        <w:tc>
          <w:tcPr>
            <w:tcW w:w="2153" w:type="dxa"/>
            <w:tcBorders>
              <w:top w:val="nil"/>
              <w:left w:val="nil"/>
              <w:bottom w:val="nil"/>
              <w:right w:val="nil"/>
            </w:tcBorders>
            <w:noWrap/>
            <w:hideMark/>
          </w:tcPr>
          <w:p w14:paraId="3752ACA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17.31</w:t>
            </w:r>
          </w:p>
        </w:tc>
        <w:tc>
          <w:tcPr>
            <w:tcW w:w="2153" w:type="dxa"/>
            <w:tcBorders>
              <w:top w:val="nil"/>
              <w:left w:val="nil"/>
              <w:bottom w:val="nil"/>
              <w:right w:val="nil"/>
            </w:tcBorders>
            <w:noWrap/>
            <w:hideMark/>
          </w:tcPr>
          <w:p w14:paraId="79B7937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56.46</w:t>
            </w:r>
          </w:p>
        </w:tc>
        <w:tc>
          <w:tcPr>
            <w:tcW w:w="2154" w:type="dxa"/>
            <w:tcBorders>
              <w:top w:val="nil"/>
              <w:left w:val="nil"/>
              <w:bottom w:val="nil"/>
            </w:tcBorders>
            <w:noWrap/>
            <w:hideMark/>
          </w:tcPr>
          <w:p w14:paraId="12A0E03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26.23</w:t>
            </w:r>
          </w:p>
        </w:tc>
      </w:tr>
      <w:tr w:rsidR="00730893" w:rsidRPr="00730893" w14:paraId="6DD58AD7" w14:textId="77777777" w:rsidTr="00B031CA">
        <w:trPr>
          <w:trHeight w:val="290"/>
        </w:trPr>
        <w:tc>
          <w:tcPr>
            <w:tcW w:w="2153" w:type="dxa"/>
            <w:tcBorders>
              <w:top w:val="nil"/>
              <w:bottom w:val="nil"/>
              <w:right w:val="nil"/>
            </w:tcBorders>
            <w:noWrap/>
            <w:hideMark/>
          </w:tcPr>
          <w:p w14:paraId="7D44C39E"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w:t>
            </w:r>
          </w:p>
        </w:tc>
        <w:tc>
          <w:tcPr>
            <w:tcW w:w="2153" w:type="dxa"/>
            <w:tcBorders>
              <w:top w:val="nil"/>
              <w:left w:val="nil"/>
              <w:bottom w:val="nil"/>
              <w:right w:val="nil"/>
            </w:tcBorders>
            <w:noWrap/>
            <w:hideMark/>
          </w:tcPr>
          <w:p w14:paraId="5211782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23.06</w:t>
            </w:r>
          </w:p>
        </w:tc>
        <w:tc>
          <w:tcPr>
            <w:tcW w:w="2153" w:type="dxa"/>
            <w:tcBorders>
              <w:top w:val="nil"/>
              <w:left w:val="nil"/>
              <w:bottom w:val="nil"/>
              <w:right w:val="nil"/>
            </w:tcBorders>
            <w:noWrap/>
            <w:hideMark/>
          </w:tcPr>
          <w:p w14:paraId="033BAF2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49.80</w:t>
            </w:r>
          </w:p>
        </w:tc>
        <w:tc>
          <w:tcPr>
            <w:tcW w:w="2154" w:type="dxa"/>
            <w:tcBorders>
              <w:top w:val="nil"/>
              <w:left w:val="nil"/>
              <w:bottom w:val="nil"/>
            </w:tcBorders>
            <w:noWrap/>
            <w:hideMark/>
          </w:tcPr>
          <w:p w14:paraId="23BB91C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27.14</w:t>
            </w:r>
          </w:p>
        </w:tc>
      </w:tr>
      <w:tr w:rsidR="00730893" w:rsidRPr="00730893" w14:paraId="077C5A3F" w14:textId="77777777" w:rsidTr="00B031CA">
        <w:trPr>
          <w:trHeight w:val="290"/>
        </w:trPr>
        <w:tc>
          <w:tcPr>
            <w:tcW w:w="2153" w:type="dxa"/>
            <w:tcBorders>
              <w:top w:val="nil"/>
              <w:bottom w:val="nil"/>
              <w:right w:val="nil"/>
            </w:tcBorders>
            <w:noWrap/>
            <w:hideMark/>
          </w:tcPr>
          <w:p w14:paraId="343C466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lastRenderedPageBreak/>
              <w:t>4</w:t>
            </w:r>
          </w:p>
        </w:tc>
        <w:tc>
          <w:tcPr>
            <w:tcW w:w="2153" w:type="dxa"/>
            <w:tcBorders>
              <w:top w:val="nil"/>
              <w:left w:val="nil"/>
              <w:bottom w:val="nil"/>
              <w:right w:val="nil"/>
            </w:tcBorders>
            <w:noWrap/>
            <w:hideMark/>
          </w:tcPr>
          <w:p w14:paraId="0764BCD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30.59</w:t>
            </w:r>
          </w:p>
        </w:tc>
        <w:tc>
          <w:tcPr>
            <w:tcW w:w="2153" w:type="dxa"/>
            <w:tcBorders>
              <w:top w:val="nil"/>
              <w:left w:val="nil"/>
              <w:bottom w:val="nil"/>
              <w:right w:val="nil"/>
            </w:tcBorders>
            <w:noWrap/>
            <w:hideMark/>
          </w:tcPr>
          <w:p w14:paraId="3EADA0D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37.67</w:t>
            </w:r>
          </w:p>
        </w:tc>
        <w:tc>
          <w:tcPr>
            <w:tcW w:w="2154" w:type="dxa"/>
            <w:tcBorders>
              <w:top w:val="nil"/>
              <w:left w:val="nil"/>
              <w:bottom w:val="nil"/>
            </w:tcBorders>
            <w:noWrap/>
            <w:hideMark/>
          </w:tcPr>
          <w:p w14:paraId="2600CB1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31.74</w:t>
            </w:r>
          </w:p>
        </w:tc>
      </w:tr>
      <w:tr w:rsidR="00730893" w:rsidRPr="00730893" w14:paraId="0ED4C498" w14:textId="77777777" w:rsidTr="00B031CA">
        <w:trPr>
          <w:trHeight w:val="290"/>
        </w:trPr>
        <w:tc>
          <w:tcPr>
            <w:tcW w:w="2153" w:type="dxa"/>
            <w:tcBorders>
              <w:top w:val="nil"/>
              <w:bottom w:val="nil"/>
              <w:right w:val="nil"/>
            </w:tcBorders>
            <w:noWrap/>
            <w:hideMark/>
          </w:tcPr>
          <w:p w14:paraId="489EE66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w:t>
            </w:r>
          </w:p>
        </w:tc>
        <w:tc>
          <w:tcPr>
            <w:tcW w:w="2153" w:type="dxa"/>
            <w:tcBorders>
              <w:top w:val="nil"/>
              <w:left w:val="nil"/>
              <w:bottom w:val="nil"/>
              <w:right w:val="nil"/>
            </w:tcBorders>
            <w:noWrap/>
            <w:hideMark/>
          </w:tcPr>
          <w:p w14:paraId="12F9A3C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33.50</w:t>
            </w:r>
          </w:p>
        </w:tc>
        <w:tc>
          <w:tcPr>
            <w:tcW w:w="2153" w:type="dxa"/>
            <w:tcBorders>
              <w:top w:val="nil"/>
              <w:left w:val="nil"/>
              <w:bottom w:val="nil"/>
              <w:right w:val="nil"/>
            </w:tcBorders>
            <w:noWrap/>
            <w:hideMark/>
          </w:tcPr>
          <w:p w14:paraId="0E0D098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35.39</w:t>
            </w:r>
          </w:p>
        </w:tc>
        <w:tc>
          <w:tcPr>
            <w:tcW w:w="2154" w:type="dxa"/>
            <w:tcBorders>
              <w:top w:val="nil"/>
              <w:left w:val="nil"/>
              <w:bottom w:val="nil"/>
            </w:tcBorders>
            <w:noWrap/>
            <w:hideMark/>
          </w:tcPr>
          <w:p w14:paraId="25321EC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31.12</w:t>
            </w:r>
          </w:p>
        </w:tc>
      </w:tr>
      <w:tr w:rsidR="00730893" w:rsidRPr="00730893" w14:paraId="1D7025D4" w14:textId="77777777" w:rsidTr="00B031CA">
        <w:trPr>
          <w:trHeight w:val="290"/>
        </w:trPr>
        <w:tc>
          <w:tcPr>
            <w:tcW w:w="2153" w:type="dxa"/>
            <w:tcBorders>
              <w:top w:val="nil"/>
              <w:bottom w:val="nil"/>
              <w:right w:val="nil"/>
            </w:tcBorders>
            <w:noWrap/>
            <w:hideMark/>
          </w:tcPr>
          <w:p w14:paraId="1386A31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w:t>
            </w:r>
          </w:p>
        </w:tc>
        <w:tc>
          <w:tcPr>
            <w:tcW w:w="2153" w:type="dxa"/>
            <w:tcBorders>
              <w:top w:val="nil"/>
              <w:left w:val="nil"/>
              <w:bottom w:val="nil"/>
              <w:right w:val="nil"/>
            </w:tcBorders>
            <w:noWrap/>
            <w:hideMark/>
          </w:tcPr>
          <w:p w14:paraId="2F2B286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1.37</w:t>
            </w:r>
          </w:p>
        </w:tc>
        <w:tc>
          <w:tcPr>
            <w:tcW w:w="2153" w:type="dxa"/>
            <w:tcBorders>
              <w:top w:val="nil"/>
              <w:left w:val="nil"/>
              <w:bottom w:val="nil"/>
              <w:right w:val="nil"/>
            </w:tcBorders>
            <w:noWrap/>
            <w:hideMark/>
          </w:tcPr>
          <w:p w14:paraId="25B9039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49.73</w:t>
            </w:r>
          </w:p>
        </w:tc>
        <w:tc>
          <w:tcPr>
            <w:tcW w:w="2154" w:type="dxa"/>
            <w:tcBorders>
              <w:top w:val="nil"/>
              <w:left w:val="nil"/>
              <w:bottom w:val="nil"/>
            </w:tcBorders>
            <w:noWrap/>
            <w:hideMark/>
          </w:tcPr>
          <w:p w14:paraId="45CB25A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48.90</w:t>
            </w:r>
          </w:p>
        </w:tc>
      </w:tr>
      <w:tr w:rsidR="00730893" w:rsidRPr="00730893" w14:paraId="7E3957D4" w14:textId="77777777" w:rsidTr="00B031CA">
        <w:trPr>
          <w:trHeight w:val="290"/>
        </w:trPr>
        <w:tc>
          <w:tcPr>
            <w:tcW w:w="2153" w:type="dxa"/>
            <w:tcBorders>
              <w:top w:val="nil"/>
              <w:bottom w:val="nil"/>
              <w:right w:val="nil"/>
            </w:tcBorders>
            <w:noWrap/>
            <w:hideMark/>
          </w:tcPr>
          <w:p w14:paraId="7267E54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7</w:t>
            </w:r>
          </w:p>
        </w:tc>
        <w:tc>
          <w:tcPr>
            <w:tcW w:w="2153" w:type="dxa"/>
            <w:tcBorders>
              <w:top w:val="nil"/>
              <w:left w:val="nil"/>
              <w:bottom w:val="nil"/>
              <w:right w:val="nil"/>
            </w:tcBorders>
            <w:noWrap/>
            <w:hideMark/>
          </w:tcPr>
          <w:p w14:paraId="16D45FB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1.16</w:t>
            </w:r>
          </w:p>
        </w:tc>
        <w:tc>
          <w:tcPr>
            <w:tcW w:w="2153" w:type="dxa"/>
            <w:tcBorders>
              <w:top w:val="nil"/>
              <w:left w:val="nil"/>
              <w:bottom w:val="nil"/>
              <w:right w:val="nil"/>
            </w:tcBorders>
            <w:noWrap/>
            <w:hideMark/>
          </w:tcPr>
          <w:p w14:paraId="6C67BD1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64.40</w:t>
            </w:r>
          </w:p>
        </w:tc>
        <w:tc>
          <w:tcPr>
            <w:tcW w:w="2154" w:type="dxa"/>
            <w:tcBorders>
              <w:top w:val="nil"/>
              <w:left w:val="nil"/>
              <w:bottom w:val="nil"/>
            </w:tcBorders>
            <w:noWrap/>
            <w:hideMark/>
          </w:tcPr>
          <w:p w14:paraId="62CD6F7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34.45</w:t>
            </w:r>
          </w:p>
        </w:tc>
      </w:tr>
      <w:tr w:rsidR="00730893" w:rsidRPr="00730893" w14:paraId="36213667" w14:textId="77777777" w:rsidTr="00B031CA">
        <w:trPr>
          <w:trHeight w:val="290"/>
        </w:trPr>
        <w:tc>
          <w:tcPr>
            <w:tcW w:w="2153" w:type="dxa"/>
            <w:tcBorders>
              <w:top w:val="nil"/>
              <w:bottom w:val="nil"/>
              <w:right w:val="nil"/>
            </w:tcBorders>
            <w:noWrap/>
            <w:hideMark/>
          </w:tcPr>
          <w:p w14:paraId="78EB640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8</w:t>
            </w:r>
          </w:p>
        </w:tc>
        <w:tc>
          <w:tcPr>
            <w:tcW w:w="2153" w:type="dxa"/>
            <w:tcBorders>
              <w:top w:val="nil"/>
              <w:left w:val="nil"/>
              <w:bottom w:val="nil"/>
              <w:right w:val="nil"/>
            </w:tcBorders>
            <w:noWrap/>
            <w:hideMark/>
          </w:tcPr>
          <w:p w14:paraId="7969AF9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0.80</w:t>
            </w:r>
          </w:p>
        </w:tc>
        <w:tc>
          <w:tcPr>
            <w:tcW w:w="2153" w:type="dxa"/>
            <w:tcBorders>
              <w:top w:val="nil"/>
              <w:left w:val="nil"/>
              <w:bottom w:val="nil"/>
              <w:right w:val="nil"/>
            </w:tcBorders>
            <w:noWrap/>
            <w:hideMark/>
          </w:tcPr>
          <w:p w14:paraId="6681491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58.87</w:t>
            </w:r>
          </w:p>
        </w:tc>
        <w:tc>
          <w:tcPr>
            <w:tcW w:w="2154" w:type="dxa"/>
            <w:tcBorders>
              <w:top w:val="nil"/>
              <w:left w:val="nil"/>
              <w:bottom w:val="nil"/>
            </w:tcBorders>
            <w:noWrap/>
            <w:hideMark/>
          </w:tcPr>
          <w:p w14:paraId="08DD8AC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40.33</w:t>
            </w:r>
          </w:p>
        </w:tc>
      </w:tr>
      <w:tr w:rsidR="00730893" w:rsidRPr="00730893" w14:paraId="5A4064CF" w14:textId="77777777" w:rsidTr="00B031CA">
        <w:trPr>
          <w:trHeight w:val="290"/>
        </w:trPr>
        <w:tc>
          <w:tcPr>
            <w:tcW w:w="2153" w:type="dxa"/>
            <w:tcBorders>
              <w:top w:val="nil"/>
              <w:bottom w:val="nil"/>
              <w:right w:val="nil"/>
            </w:tcBorders>
            <w:noWrap/>
            <w:hideMark/>
          </w:tcPr>
          <w:p w14:paraId="3330E5E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9</w:t>
            </w:r>
          </w:p>
        </w:tc>
        <w:tc>
          <w:tcPr>
            <w:tcW w:w="2153" w:type="dxa"/>
            <w:tcBorders>
              <w:top w:val="nil"/>
              <w:left w:val="nil"/>
              <w:bottom w:val="nil"/>
              <w:right w:val="nil"/>
            </w:tcBorders>
            <w:noWrap/>
            <w:hideMark/>
          </w:tcPr>
          <w:p w14:paraId="75F0E2F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0.55</w:t>
            </w:r>
          </w:p>
        </w:tc>
        <w:tc>
          <w:tcPr>
            <w:tcW w:w="2153" w:type="dxa"/>
            <w:tcBorders>
              <w:top w:val="nil"/>
              <w:left w:val="nil"/>
              <w:bottom w:val="nil"/>
              <w:right w:val="nil"/>
            </w:tcBorders>
            <w:noWrap/>
            <w:hideMark/>
          </w:tcPr>
          <w:p w14:paraId="354067A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63.74</w:t>
            </w:r>
          </w:p>
        </w:tc>
        <w:tc>
          <w:tcPr>
            <w:tcW w:w="2154" w:type="dxa"/>
            <w:tcBorders>
              <w:top w:val="nil"/>
              <w:left w:val="nil"/>
              <w:bottom w:val="nil"/>
            </w:tcBorders>
            <w:noWrap/>
            <w:hideMark/>
          </w:tcPr>
          <w:p w14:paraId="02D5AC5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35.72</w:t>
            </w:r>
          </w:p>
        </w:tc>
      </w:tr>
      <w:tr w:rsidR="00730893" w:rsidRPr="00730893" w14:paraId="220F7325" w14:textId="77777777" w:rsidTr="00B031CA">
        <w:trPr>
          <w:trHeight w:val="290"/>
        </w:trPr>
        <w:tc>
          <w:tcPr>
            <w:tcW w:w="2153" w:type="dxa"/>
            <w:tcBorders>
              <w:top w:val="nil"/>
              <w:bottom w:val="nil"/>
              <w:right w:val="nil"/>
            </w:tcBorders>
            <w:noWrap/>
            <w:hideMark/>
          </w:tcPr>
          <w:p w14:paraId="73683AAE"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10</w:t>
            </w:r>
          </w:p>
        </w:tc>
        <w:tc>
          <w:tcPr>
            <w:tcW w:w="2153" w:type="dxa"/>
            <w:tcBorders>
              <w:top w:val="nil"/>
              <w:left w:val="nil"/>
              <w:bottom w:val="nil"/>
              <w:right w:val="nil"/>
            </w:tcBorders>
            <w:noWrap/>
            <w:hideMark/>
          </w:tcPr>
          <w:p w14:paraId="00A0221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3.84</w:t>
            </w:r>
          </w:p>
        </w:tc>
        <w:tc>
          <w:tcPr>
            <w:tcW w:w="2153" w:type="dxa"/>
            <w:tcBorders>
              <w:top w:val="nil"/>
              <w:left w:val="nil"/>
              <w:bottom w:val="nil"/>
              <w:right w:val="nil"/>
            </w:tcBorders>
            <w:noWrap/>
            <w:hideMark/>
          </w:tcPr>
          <w:p w14:paraId="1A49AAF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60.08</w:t>
            </w:r>
          </w:p>
        </w:tc>
        <w:tc>
          <w:tcPr>
            <w:tcW w:w="2154" w:type="dxa"/>
            <w:tcBorders>
              <w:top w:val="nil"/>
              <w:left w:val="nil"/>
              <w:bottom w:val="nil"/>
            </w:tcBorders>
            <w:noWrap/>
            <w:hideMark/>
          </w:tcPr>
          <w:p w14:paraId="172FDBC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36.09</w:t>
            </w:r>
          </w:p>
        </w:tc>
      </w:tr>
      <w:tr w:rsidR="00730893" w:rsidRPr="00730893" w14:paraId="05BA3CFF" w14:textId="77777777" w:rsidTr="00B031CA">
        <w:trPr>
          <w:trHeight w:val="290"/>
        </w:trPr>
        <w:tc>
          <w:tcPr>
            <w:tcW w:w="2153" w:type="dxa"/>
            <w:tcBorders>
              <w:top w:val="nil"/>
              <w:bottom w:val="nil"/>
              <w:right w:val="nil"/>
            </w:tcBorders>
            <w:noWrap/>
            <w:hideMark/>
          </w:tcPr>
          <w:p w14:paraId="45C1085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11</w:t>
            </w:r>
          </w:p>
        </w:tc>
        <w:tc>
          <w:tcPr>
            <w:tcW w:w="2153" w:type="dxa"/>
            <w:tcBorders>
              <w:top w:val="nil"/>
              <w:left w:val="nil"/>
              <w:bottom w:val="nil"/>
              <w:right w:val="nil"/>
            </w:tcBorders>
            <w:noWrap/>
            <w:hideMark/>
          </w:tcPr>
          <w:p w14:paraId="196A45D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0.66</w:t>
            </w:r>
          </w:p>
        </w:tc>
        <w:tc>
          <w:tcPr>
            <w:tcW w:w="2153" w:type="dxa"/>
            <w:tcBorders>
              <w:top w:val="nil"/>
              <w:left w:val="nil"/>
              <w:bottom w:val="nil"/>
              <w:right w:val="nil"/>
            </w:tcBorders>
            <w:noWrap/>
            <w:hideMark/>
          </w:tcPr>
          <w:p w14:paraId="1D0622D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58.07</w:t>
            </w:r>
          </w:p>
        </w:tc>
        <w:tc>
          <w:tcPr>
            <w:tcW w:w="2154" w:type="dxa"/>
            <w:tcBorders>
              <w:top w:val="nil"/>
              <w:left w:val="nil"/>
              <w:bottom w:val="nil"/>
            </w:tcBorders>
            <w:noWrap/>
            <w:hideMark/>
          </w:tcPr>
          <w:p w14:paraId="0F748FB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41.28</w:t>
            </w:r>
          </w:p>
        </w:tc>
      </w:tr>
      <w:tr w:rsidR="00730893" w:rsidRPr="00730893" w14:paraId="102A0C56" w14:textId="77777777" w:rsidTr="00B031CA">
        <w:trPr>
          <w:trHeight w:val="290"/>
        </w:trPr>
        <w:tc>
          <w:tcPr>
            <w:tcW w:w="2153" w:type="dxa"/>
            <w:tcBorders>
              <w:top w:val="nil"/>
              <w:bottom w:val="nil"/>
              <w:right w:val="nil"/>
            </w:tcBorders>
            <w:noWrap/>
            <w:hideMark/>
          </w:tcPr>
          <w:p w14:paraId="54C2AA1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12</w:t>
            </w:r>
          </w:p>
        </w:tc>
        <w:tc>
          <w:tcPr>
            <w:tcW w:w="2153" w:type="dxa"/>
            <w:tcBorders>
              <w:top w:val="nil"/>
              <w:left w:val="nil"/>
              <w:bottom w:val="nil"/>
              <w:right w:val="nil"/>
            </w:tcBorders>
            <w:noWrap/>
            <w:hideMark/>
          </w:tcPr>
          <w:p w14:paraId="4B055CE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10.38</w:t>
            </w:r>
          </w:p>
        </w:tc>
        <w:tc>
          <w:tcPr>
            <w:tcW w:w="2153" w:type="dxa"/>
            <w:tcBorders>
              <w:top w:val="nil"/>
              <w:left w:val="nil"/>
              <w:bottom w:val="nil"/>
              <w:right w:val="nil"/>
            </w:tcBorders>
            <w:noWrap/>
            <w:hideMark/>
          </w:tcPr>
          <w:p w14:paraId="27C9C42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57.11</w:t>
            </w:r>
          </w:p>
        </w:tc>
        <w:tc>
          <w:tcPr>
            <w:tcW w:w="2154" w:type="dxa"/>
            <w:tcBorders>
              <w:top w:val="nil"/>
              <w:left w:val="nil"/>
              <w:bottom w:val="nil"/>
            </w:tcBorders>
            <w:noWrap/>
            <w:hideMark/>
          </w:tcPr>
          <w:p w14:paraId="027651B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32.52</w:t>
            </w:r>
          </w:p>
        </w:tc>
      </w:tr>
      <w:tr w:rsidR="00730893" w:rsidRPr="00730893" w14:paraId="1678BAE5" w14:textId="77777777" w:rsidTr="00B031CA">
        <w:trPr>
          <w:trHeight w:val="290"/>
        </w:trPr>
        <w:tc>
          <w:tcPr>
            <w:tcW w:w="2153" w:type="dxa"/>
            <w:tcBorders>
              <w:top w:val="nil"/>
              <w:bottom w:val="nil"/>
              <w:right w:val="nil"/>
            </w:tcBorders>
            <w:noWrap/>
            <w:hideMark/>
          </w:tcPr>
          <w:p w14:paraId="382808D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13</w:t>
            </w:r>
          </w:p>
        </w:tc>
        <w:tc>
          <w:tcPr>
            <w:tcW w:w="2153" w:type="dxa"/>
            <w:tcBorders>
              <w:top w:val="nil"/>
              <w:left w:val="nil"/>
              <w:bottom w:val="nil"/>
              <w:right w:val="nil"/>
            </w:tcBorders>
            <w:noWrap/>
            <w:hideMark/>
          </w:tcPr>
          <w:p w14:paraId="72E75F5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11.42</w:t>
            </w:r>
          </w:p>
        </w:tc>
        <w:tc>
          <w:tcPr>
            <w:tcW w:w="2153" w:type="dxa"/>
            <w:tcBorders>
              <w:top w:val="nil"/>
              <w:left w:val="nil"/>
              <w:bottom w:val="nil"/>
              <w:right w:val="nil"/>
            </w:tcBorders>
            <w:noWrap/>
            <w:hideMark/>
          </w:tcPr>
          <w:p w14:paraId="3142756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46.97</w:t>
            </w:r>
          </w:p>
        </w:tc>
        <w:tc>
          <w:tcPr>
            <w:tcW w:w="2154" w:type="dxa"/>
            <w:tcBorders>
              <w:top w:val="nil"/>
              <w:left w:val="nil"/>
              <w:bottom w:val="nil"/>
            </w:tcBorders>
            <w:noWrap/>
            <w:hideMark/>
          </w:tcPr>
          <w:p w14:paraId="5D9E218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41.61</w:t>
            </w:r>
          </w:p>
        </w:tc>
      </w:tr>
      <w:tr w:rsidR="00730893" w:rsidRPr="00730893" w14:paraId="466A1851" w14:textId="77777777" w:rsidTr="00B031CA">
        <w:trPr>
          <w:trHeight w:val="290"/>
        </w:trPr>
        <w:tc>
          <w:tcPr>
            <w:tcW w:w="2153" w:type="dxa"/>
            <w:tcBorders>
              <w:top w:val="nil"/>
              <w:bottom w:val="nil"/>
              <w:right w:val="nil"/>
            </w:tcBorders>
            <w:noWrap/>
            <w:hideMark/>
          </w:tcPr>
          <w:p w14:paraId="30A692E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14</w:t>
            </w:r>
          </w:p>
        </w:tc>
        <w:tc>
          <w:tcPr>
            <w:tcW w:w="2153" w:type="dxa"/>
            <w:tcBorders>
              <w:top w:val="nil"/>
              <w:left w:val="nil"/>
              <w:bottom w:val="nil"/>
              <w:right w:val="nil"/>
            </w:tcBorders>
            <w:noWrap/>
            <w:hideMark/>
          </w:tcPr>
          <w:p w14:paraId="015F364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17.71</w:t>
            </w:r>
          </w:p>
        </w:tc>
        <w:tc>
          <w:tcPr>
            <w:tcW w:w="2153" w:type="dxa"/>
            <w:tcBorders>
              <w:top w:val="nil"/>
              <w:left w:val="nil"/>
              <w:bottom w:val="nil"/>
              <w:right w:val="nil"/>
            </w:tcBorders>
            <w:noWrap/>
            <w:hideMark/>
          </w:tcPr>
          <w:p w14:paraId="3CB1699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44.03</w:t>
            </w:r>
          </w:p>
        </w:tc>
        <w:tc>
          <w:tcPr>
            <w:tcW w:w="2154" w:type="dxa"/>
            <w:tcBorders>
              <w:top w:val="nil"/>
              <w:left w:val="nil"/>
              <w:bottom w:val="nil"/>
            </w:tcBorders>
            <w:noWrap/>
            <w:hideMark/>
          </w:tcPr>
          <w:p w14:paraId="7D2D1AC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38.26</w:t>
            </w:r>
          </w:p>
        </w:tc>
      </w:tr>
      <w:tr w:rsidR="00730893" w:rsidRPr="00730893" w14:paraId="1382FD9C" w14:textId="77777777" w:rsidTr="00B031CA">
        <w:trPr>
          <w:trHeight w:val="290"/>
        </w:trPr>
        <w:tc>
          <w:tcPr>
            <w:tcW w:w="2153" w:type="dxa"/>
            <w:tcBorders>
              <w:top w:val="nil"/>
              <w:bottom w:val="nil"/>
              <w:right w:val="nil"/>
            </w:tcBorders>
            <w:noWrap/>
            <w:hideMark/>
          </w:tcPr>
          <w:p w14:paraId="6F33C05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15</w:t>
            </w:r>
          </w:p>
        </w:tc>
        <w:tc>
          <w:tcPr>
            <w:tcW w:w="2153" w:type="dxa"/>
            <w:tcBorders>
              <w:top w:val="nil"/>
              <w:left w:val="nil"/>
              <w:bottom w:val="nil"/>
              <w:right w:val="nil"/>
            </w:tcBorders>
            <w:noWrap/>
            <w:hideMark/>
          </w:tcPr>
          <w:p w14:paraId="2F67303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2.43</w:t>
            </w:r>
          </w:p>
        </w:tc>
        <w:tc>
          <w:tcPr>
            <w:tcW w:w="2153" w:type="dxa"/>
            <w:tcBorders>
              <w:top w:val="nil"/>
              <w:left w:val="nil"/>
              <w:bottom w:val="nil"/>
              <w:right w:val="nil"/>
            </w:tcBorders>
            <w:noWrap/>
            <w:hideMark/>
          </w:tcPr>
          <w:p w14:paraId="24B24B3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61.19</w:t>
            </w:r>
          </w:p>
        </w:tc>
        <w:tc>
          <w:tcPr>
            <w:tcW w:w="2154" w:type="dxa"/>
            <w:tcBorders>
              <w:top w:val="nil"/>
              <w:left w:val="nil"/>
              <w:bottom w:val="nil"/>
            </w:tcBorders>
            <w:noWrap/>
            <w:hideMark/>
          </w:tcPr>
          <w:p w14:paraId="66FD03A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36.39</w:t>
            </w:r>
          </w:p>
        </w:tc>
      </w:tr>
      <w:tr w:rsidR="00730893" w:rsidRPr="00730893" w14:paraId="601BC716" w14:textId="77777777" w:rsidTr="00B031CA">
        <w:trPr>
          <w:trHeight w:val="290"/>
        </w:trPr>
        <w:tc>
          <w:tcPr>
            <w:tcW w:w="2153" w:type="dxa"/>
            <w:tcBorders>
              <w:top w:val="nil"/>
              <w:bottom w:val="nil"/>
              <w:right w:val="nil"/>
            </w:tcBorders>
            <w:noWrap/>
            <w:hideMark/>
          </w:tcPr>
          <w:p w14:paraId="2348038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16</w:t>
            </w:r>
          </w:p>
        </w:tc>
        <w:tc>
          <w:tcPr>
            <w:tcW w:w="2153" w:type="dxa"/>
            <w:tcBorders>
              <w:top w:val="nil"/>
              <w:left w:val="nil"/>
              <w:bottom w:val="nil"/>
              <w:right w:val="nil"/>
            </w:tcBorders>
            <w:noWrap/>
            <w:hideMark/>
          </w:tcPr>
          <w:p w14:paraId="1CBBC17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18.11</w:t>
            </w:r>
          </w:p>
        </w:tc>
        <w:tc>
          <w:tcPr>
            <w:tcW w:w="2153" w:type="dxa"/>
            <w:tcBorders>
              <w:top w:val="nil"/>
              <w:left w:val="nil"/>
              <w:bottom w:val="nil"/>
              <w:right w:val="nil"/>
            </w:tcBorders>
            <w:noWrap/>
            <w:hideMark/>
          </w:tcPr>
          <w:p w14:paraId="69FA866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46.37</w:t>
            </w:r>
          </w:p>
        </w:tc>
        <w:tc>
          <w:tcPr>
            <w:tcW w:w="2154" w:type="dxa"/>
            <w:tcBorders>
              <w:top w:val="nil"/>
              <w:left w:val="nil"/>
              <w:bottom w:val="nil"/>
            </w:tcBorders>
            <w:noWrap/>
            <w:hideMark/>
          </w:tcPr>
          <w:p w14:paraId="4B037E9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35.52</w:t>
            </w:r>
          </w:p>
        </w:tc>
      </w:tr>
      <w:tr w:rsidR="00730893" w:rsidRPr="00730893" w14:paraId="41B064A4" w14:textId="77777777" w:rsidTr="00B031CA">
        <w:trPr>
          <w:trHeight w:val="290"/>
        </w:trPr>
        <w:tc>
          <w:tcPr>
            <w:tcW w:w="2153" w:type="dxa"/>
            <w:tcBorders>
              <w:top w:val="nil"/>
              <w:bottom w:val="nil"/>
              <w:right w:val="nil"/>
            </w:tcBorders>
            <w:noWrap/>
            <w:hideMark/>
          </w:tcPr>
          <w:p w14:paraId="24B1703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17</w:t>
            </w:r>
          </w:p>
        </w:tc>
        <w:tc>
          <w:tcPr>
            <w:tcW w:w="2153" w:type="dxa"/>
            <w:tcBorders>
              <w:top w:val="nil"/>
              <w:left w:val="nil"/>
              <w:bottom w:val="nil"/>
              <w:right w:val="nil"/>
            </w:tcBorders>
            <w:noWrap/>
            <w:hideMark/>
          </w:tcPr>
          <w:p w14:paraId="462B6E1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13.48</w:t>
            </w:r>
          </w:p>
        </w:tc>
        <w:tc>
          <w:tcPr>
            <w:tcW w:w="2153" w:type="dxa"/>
            <w:tcBorders>
              <w:top w:val="nil"/>
              <w:left w:val="nil"/>
              <w:bottom w:val="nil"/>
              <w:right w:val="nil"/>
            </w:tcBorders>
            <w:noWrap/>
            <w:hideMark/>
          </w:tcPr>
          <w:p w14:paraId="0B2B15FE"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58.22</w:t>
            </w:r>
          </w:p>
        </w:tc>
        <w:tc>
          <w:tcPr>
            <w:tcW w:w="2154" w:type="dxa"/>
            <w:tcBorders>
              <w:top w:val="nil"/>
              <w:left w:val="nil"/>
              <w:bottom w:val="nil"/>
            </w:tcBorders>
            <w:noWrap/>
            <w:hideMark/>
          </w:tcPr>
          <w:p w14:paraId="0EF7562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28.30</w:t>
            </w:r>
          </w:p>
        </w:tc>
      </w:tr>
      <w:tr w:rsidR="00730893" w:rsidRPr="00730893" w14:paraId="3AC980E1" w14:textId="77777777" w:rsidTr="00B031CA">
        <w:trPr>
          <w:trHeight w:val="290"/>
        </w:trPr>
        <w:tc>
          <w:tcPr>
            <w:tcW w:w="2153" w:type="dxa"/>
            <w:tcBorders>
              <w:top w:val="nil"/>
              <w:bottom w:val="nil"/>
              <w:right w:val="nil"/>
            </w:tcBorders>
            <w:noWrap/>
            <w:hideMark/>
          </w:tcPr>
          <w:p w14:paraId="2711BEF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18</w:t>
            </w:r>
          </w:p>
        </w:tc>
        <w:tc>
          <w:tcPr>
            <w:tcW w:w="2153" w:type="dxa"/>
            <w:tcBorders>
              <w:top w:val="nil"/>
              <w:left w:val="nil"/>
              <w:bottom w:val="nil"/>
              <w:right w:val="nil"/>
            </w:tcBorders>
            <w:noWrap/>
            <w:hideMark/>
          </w:tcPr>
          <w:p w14:paraId="6ED71BC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1.41</w:t>
            </w:r>
          </w:p>
        </w:tc>
        <w:tc>
          <w:tcPr>
            <w:tcW w:w="2153" w:type="dxa"/>
            <w:tcBorders>
              <w:top w:val="nil"/>
              <w:left w:val="nil"/>
              <w:bottom w:val="nil"/>
              <w:right w:val="nil"/>
            </w:tcBorders>
            <w:noWrap/>
            <w:hideMark/>
          </w:tcPr>
          <w:p w14:paraId="4D52C27E"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58.04</w:t>
            </w:r>
          </w:p>
        </w:tc>
        <w:tc>
          <w:tcPr>
            <w:tcW w:w="2154" w:type="dxa"/>
            <w:tcBorders>
              <w:top w:val="nil"/>
              <w:left w:val="nil"/>
              <w:bottom w:val="nil"/>
            </w:tcBorders>
            <w:noWrap/>
            <w:hideMark/>
          </w:tcPr>
          <w:p w14:paraId="7AFC43F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40.56</w:t>
            </w:r>
          </w:p>
        </w:tc>
      </w:tr>
      <w:tr w:rsidR="00730893" w:rsidRPr="00730893" w14:paraId="6D66A0F8" w14:textId="77777777" w:rsidTr="00B031CA">
        <w:trPr>
          <w:trHeight w:val="290"/>
        </w:trPr>
        <w:tc>
          <w:tcPr>
            <w:tcW w:w="2153" w:type="dxa"/>
            <w:tcBorders>
              <w:top w:val="nil"/>
              <w:bottom w:val="nil"/>
              <w:right w:val="nil"/>
            </w:tcBorders>
            <w:noWrap/>
            <w:hideMark/>
          </w:tcPr>
          <w:p w14:paraId="5F61F94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19</w:t>
            </w:r>
          </w:p>
        </w:tc>
        <w:tc>
          <w:tcPr>
            <w:tcW w:w="2153" w:type="dxa"/>
            <w:tcBorders>
              <w:top w:val="nil"/>
              <w:left w:val="nil"/>
              <w:bottom w:val="nil"/>
              <w:right w:val="nil"/>
            </w:tcBorders>
            <w:noWrap/>
            <w:hideMark/>
          </w:tcPr>
          <w:p w14:paraId="4CA5D657"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1.41</w:t>
            </w:r>
          </w:p>
        </w:tc>
        <w:tc>
          <w:tcPr>
            <w:tcW w:w="2153" w:type="dxa"/>
            <w:tcBorders>
              <w:top w:val="nil"/>
              <w:left w:val="nil"/>
              <w:bottom w:val="nil"/>
              <w:right w:val="nil"/>
            </w:tcBorders>
            <w:noWrap/>
            <w:hideMark/>
          </w:tcPr>
          <w:p w14:paraId="111C998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55.94</w:t>
            </w:r>
          </w:p>
        </w:tc>
        <w:tc>
          <w:tcPr>
            <w:tcW w:w="2154" w:type="dxa"/>
            <w:tcBorders>
              <w:top w:val="nil"/>
              <w:left w:val="nil"/>
              <w:bottom w:val="nil"/>
            </w:tcBorders>
            <w:noWrap/>
            <w:hideMark/>
          </w:tcPr>
          <w:p w14:paraId="1139B1C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42.66</w:t>
            </w:r>
          </w:p>
        </w:tc>
      </w:tr>
      <w:tr w:rsidR="00730893" w:rsidRPr="00730893" w14:paraId="043C6022" w14:textId="77777777" w:rsidTr="00B031CA">
        <w:trPr>
          <w:trHeight w:val="290"/>
        </w:trPr>
        <w:tc>
          <w:tcPr>
            <w:tcW w:w="2153" w:type="dxa"/>
            <w:tcBorders>
              <w:top w:val="nil"/>
              <w:bottom w:val="nil"/>
              <w:right w:val="nil"/>
            </w:tcBorders>
            <w:noWrap/>
            <w:hideMark/>
          </w:tcPr>
          <w:p w14:paraId="153A3D5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20</w:t>
            </w:r>
          </w:p>
        </w:tc>
        <w:tc>
          <w:tcPr>
            <w:tcW w:w="2153" w:type="dxa"/>
            <w:tcBorders>
              <w:top w:val="nil"/>
              <w:left w:val="nil"/>
              <w:bottom w:val="nil"/>
              <w:right w:val="nil"/>
            </w:tcBorders>
            <w:noWrap/>
            <w:hideMark/>
          </w:tcPr>
          <w:p w14:paraId="764FCDC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18.35</w:t>
            </w:r>
          </w:p>
        </w:tc>
        <w:tc>
          <w:tcPr>
            <w:tcW w:w="2153" w:type="dxa"/>
            <w:tcBorders>
              <w:top w:val="nil"/>
              <w:left w:val="nil"/>
              <w:bottom w:val="nil"/>
              <w:right w:val="nil"/>
            </w:tcBorders>
            <w:noWrap/>
            <w:hideMark/>
          </w:tcPr>
          <w:p w14:paraId="6E972F3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31.71</w:t>
            </w:r>
          </w:p>
        </w:tc>
        <w:tc>
          <w:tcPr>
            <w:tcW w:w="2154" w:type="dxa"/>
            <w:tcBorders>
              <w:top w:val="nil"/>
              <w:left w:val="nil"/>
              <w:bottom w:val="nil"/>
            </w:tcBorders>
            <w:noWrap/>
            <w:hideMark/>
          </w:tcPr>
          <w:p w14:paraId="38FAAFF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49.94</w:t>
            </w:r>
          </w:p>
        </w:tc>
      </w:tr>
      <w:tr w:rsidR="00730893" w:rsidRPr="00730893" w14:paraId="31B61C5A" w14:textId="77777777" w:rsidTr="00B031CA">
        <w:trPr>
          <w:trHeight w:val="290"/>
        </w:trPr>
        <w:tc>
          <w:tcPr>
            <w:tcW w:w="2153" w:type="dxa"/>
            <w:tcBorders>
              <w:top w:val="nil"/>
              <w:bottom w:val="nil"/>
              <w:right w:val="nil"/>
            </w:tcBorders>
            <w:noWrap/>
            <w:hideMark/>
          </w:tcPr>
          <w:p w14:paraId="1B40B8F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21</w:t>
            </w:r>
          </w:p>
        </w:tc>
        <w:tc>
          <w:tcPr>
            <w:tcW w:w="2153" w:type="dxa"/>
            <w:tcBorders>
              <w:top w:val="nil"/>
              <w:left w:val="nil"/>
              <w:bottom w:val="nil"/>
              <w:right w:val="nil"/>
            </w:tcBorders>
            <w:noWrap/>
            <w:hideMark/>
          </w:tcPr>
          <w:p w14:paraId="1D03BF0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14.74</w:t>
            </w:r>
          </w:p>
        </w:tc>
        <w:tc>
          <w:tcPr>
            <w:tcW w:w="2153" w:type="dxa"/>
            <w:tcBorders>
              <w:top w:val="nil"/>
              <w:left w:val="nil"/>
              <w:bottom w:val="nil"/>
              <w:right w:val="nil"/>
            </w:tcBorders>
            <w:noWrap/>
            <w:hideMark/>
          </w:tcPr>
          <w:p w14:paraId="33C55D3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57.05</w:t>
            </w:r>
          </w:p>
        </w:tc>
        <w:tc>
          <w:tcPr>
            <w:tcW w:w="2154" w:type="dxa"/>
            <w:tcBorders>
              <w:top w:val="nil"/>
              <w:left w:val="nil"/>
              <w:bottom w:val="nil"/>
            </w:tcBorders>
            <w:noWrap/>
            <w:hideMark/>
          </w:tcPr>
          <w:p w14:paraId="35950A3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28.21</w:t>
            </w:r>
          </w:p>
        </w:tc>
      </w:tr>
      <w:tr w:rsidR="00730893" w:rsidRPr="00730893" w14:paraId="5B14E263" w14:textId="77777777" w:rsidTr="00B031CA">
        <w:trPr>
          <w:trHeight w:val="290"/>
        </w:trPr>
        <w:tc>
          <w:tcPr>
            <w:tcW w:w="2153" w:type="dxa"/>
            <w:tcBorders>
              <w:top w:val="nil"/>
              <w:bottom w:val="nil"/>
              <w:right w:val="nil"/>
            </w:tcBorders>
            <w:noWrap/>
            <w:hideMark/>
          </w:tcPr>
          <w:p w14:paraId="326A74E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22</w:t>
            </w:r>
          </w:p>
        </w:tc>
        <w:tc>
          <w:tcPr>
            <w:tcW w:w="2153" w:type="dxa"/>
            <w:tcBorders>
              <w:top w:val="nil"/>
              <w:left w:val="nil"/>
              <w:bottom w:val="nil"/>
              <w:right w:val="nil"/>
            </w:tcBorders>
            <w:noWrap/>
            <w:hideMark/>
          </w:tcPr>
          <w:p w14:paraId="39136AF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5.55</w:t>
            </w:r>
          </w:p>
        </w:tc>
        <w:tc>
          <w:tcPr>
            <w:tcW w:w="2153" w:type="dxa"/>
            <w:tcBorders>
              <w:top w:val="nil"/>
              <w:left w:val="nil"/>
              <w:bottom w:val="nil"/>
              <w:right w:val="nil"/>
            </w:tcBorders>
            <w:noWrap/>
            <w:hideMark/>
          </w:tcPr>
          <w:p w14:paraId="38FBE757"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54.38</w:t>
            </w:r>
          </w:p>
        </w:tc>
        <w:tc>
          <w:tcPr>
            <w:tcW w:w="2154" w:type="dxa"/>
            <w:tcBorders>
              <w:top w:val="nil"/>
              <w:left w:val="nil"/>
              <w:bottom w:val="nil"/>
            </w:tcBorders>
            <w:noWrap/>
            <w:hideMark/>
          </w:tcPr>
          <w:p w14:paraId="32E6CB6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40.08</w:t>
            </w:r>
          </w:p>
        </w:tc>
      </w:tr>
      <w:tr w:rsidR="00730893" w:rsidRPr="00730893" w14:paraId="0F010B0D" w14:textId="77777777" w:rsidTr="00B031CA">
        <w:trPr>
          <w:trHeight w:val="290"/>
        </w:trPr>
        <w:tc>
          <w:tcPr>
            <w:tcW w:w="2153" w:type="dxa"/>
            <w:tcBorders>
              <w:top w:val="nil"/>
              <w:bottom w:val="nil"/>
              <w:right w:val="nil"/>
            </w:tcBorders>
            <w:noWrap/>
            <w:hideMark/>
          </w:tcPr>
          <w:p w14:paraId="4B3DD8D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23</w:t>
            </w:r>
          </w:p>
        </w:tc>
        <w:tc>
          <w:tcPr>
            <w:tcW w:w="2153" w:type="dxa"/>
            <w:tcBorders>
              <w:top w:val="nil"/>
              <w:left w:val="nil"/>
              <w:bottom w:val="nil"/>
              <w:right w:val="nil"/>
            </w:tcBorders>
            <w:noWrap/>
            <w:hideMark/>
          </w:tcPr>
          <w:p w14:paraId="1EB57B8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11.56</w:t>
            </w:r>
          </w:p>
        </w:tc>
        <w:tc>
          <w:tcPr>
            <w:tcW w:w="2153" w:type="dxa"/>
            <w:tcBorders>
              <w:top w:val="nil"/>
              <w:left w:val="nil"/>
              <w:bottom w:val="nil"/>
              <w:right w:val="nil"/>
            </w:tcBorders>
            <w:noWrap/>
            <w:hideMark/>
          </w:tcPr>
          <w:p w14:paraId="335039A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55.27</w:t>
            </w:r>
          </w:p>
        </w:tc>
        <w:tc>
          <w:tcPr>
            <w:tcW w:w="2154" w:type="dxa"/>
            <w:tcBorders>
              <w:top w:val="nil"/>
              <w:left w:val="nil"/>
              <w:bottom w:val="nil"/>
            </w:tcBorders>
            <w:noWrap/>
            <w:hideMark/>
          </w:tcPr>
          <w:p w14:paraId="27C0156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33.17</w:t>
            </w:r>
          </w:p>
        </w:tc>
      </w:tr>
      <w:tr w:rsidR="00730893" w:rsidRPr="00730893" w14:paraId="2709B9D2" w14:textId="77777777" w:rsidTr="00B031CA">
        <w:trPr>
          <w:trHeight w:val="290"/>
        </w:trPr>
        <w:tc>
          <w:tcPr>
            <w:tcW w:w="2153" w:type="dxa"/>
            <w:tcBorders>
              <w:top w:val="nil"/>
              <w:bottom w:val="nil"/>
              <w:right w:val="nil"/>
            </w:tcBorders>
            <w:noWrap/>
            <w:hideMark/>
          </w:tcPr>
          <w:p w14:paraId="361198E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24</w:t>
            </w:r>
          </w:p>
        </w:tc>
        <w:tc>
          <w:tcPr>
            <w:tcW w:w="2153" w:type="dxa"/>
            <w:tcBorders>
              <w:top w:val="nil"/>
              <w:left w:val="nil"/>
              <w:bottom w:val="nil"/>
              <w:right w:val="nil"/>
            </w:tcBorders>
            <w:noWrap/>
            <w:hideMark/>
          </w:tcPr>
          <w:p w14:paraId="5C23FC6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13.44</w:t>
            </w:r>
          </w:p>
        </w:tc>
        <w:tc>
          <w:tcPr>
            <w:tcW w:w="2153" w:type="dxa"/>
            <w:tcBorders>
              <w:top w:val="nil"/>
              <w:left w:val="nil"/>
              <w:bottom w:val="nil"/>
              <w:right w:val="nil"/>
            </w:tcBorders>
            <w:noWrap/>
            <w:hideMark/>
          </w:tcPr>
          <w:p w14:paraId="6B9712D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57.74</w:t>
            </w:r>
          </w:p>
        </w:tc>
        <w:tc>
          <w:tcPr>
            <w:tcW w:w="2154" w:type="dxa"/>
            <w:tcBorders>
              <w:top w:val="nil"/>
              <w:left w:val="nil"/>
              <w:bottom w:val="nil"/>
            </w:tcBorders>
            <w:noWrap/>
            <w:hideMark/>
          </w:tcPr>
          <w:p w14:paraId="1DBAEC5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28.82</w:t>
            </w:r>
          </w:p>
        </w:tc>
      </w:tr>
      <w:tr w:rsidR="00730893" w:rsidRPr="00730893" w14:paraId="7074489C" w14:textId="77777777" w:rsidTr="00B031CA">
        <w:trPr>
          <w:trHeight w:val="290"/>
        </w:trPr>
        <w:tc>
          <w:tcPr>
            <w:tcW w:w="2153" w:type="dxa"/>
            <w:tcBorders>
              <w:top w:val="nil"/>
              <w:bottom w:val="nil"/>
              <w:right w:val="nil"/>
            </w:tcBorders>
            <w:noWrap/>
            <w:hideMark/>
          </w:tcPr>
          <w:p w14:paraId="3B2A7C9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25</w:t>
            </w:r>
          </w:p>
        </w:tc>
        <w:tc>
          <w:tcPr>
            <w:tcW w:w="2153" w:type="dxa"/>
            <w:tcBorders>
              <w:top w:val="nil"/>
              <w:left w:val="nil"/>
              <w:bottom w:val="nil"/>
              <w:right w:val="nil"/>
            </w:tcBorders>
            <w:noWrap/>
            <w:hideMark/>
          </w:tcPr>
          <w:p w14:paraId="67F980E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16.29</w:t>
            </w:r>
          </w:p>
        </w:tc>
        <w:tc>
          <w:tcPr>
            <w:tcW w:w="2153" w:type="dxa"/>
            <w:tcBorders>
              <w:top w:val="nil"/>
              <w:left w:val="nil"/>
              <w:bottom w:val="nil"/>
              <w:right w:val="nil"/>
            </w:tcBorders>
            <w:noWrap/>
            <w:hideMark/>
          </w:tcPr>
          <w:p w14:paraId="69D2B03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47.20</w:t>
            </w:r>
          </w:p>
        </w:tc>
        <w:tc>
          <w:tcPr>
            <w:tcW w:w="2154" w:type="dxa"/>
            <w:tcBorders>
              <w:top w:val="nil"/>
              <w:left w:val="nil"/>
              <w:bottom w:val="nil"/>
            </w:tcBorders>
            <w:noWrap/>
            <w:hideMark/>
          </w:tcPr>
          <w:p w14:paraId="52BE7AA7"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36.51</w:t>
            </w:r>
          </w:p>
        </w:tc>
      </w:tr>
      <w:tr w:rsidR="00730893" w:rsidRPr="00730893" w14:paraId="158598F6" w14:textId="77777777" w:rsidTr="00B031CA">
        <w:trPr>
          <w:trHeight w:val="290"/>
        </w:trPr>
        <w:tc>
          <w:tcPr>
            <w:tcW w:w="2153" w:type="dxa"/>
            <w:tcBorders>
              <w:top w:val="nil"/>
              <w:bottom w:val="nil"/>
              <w:right w:val="nil"/>
            </w:tcBorders>
            <w:noWrap/>
            <w:hideMark/>
          </w:tcPr>
          <w:p w14:paraId="381270C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26</w:t>
            </w:r>
          </w:p>
        </w:tc>
        <w:tc>
          <w:tcPr>
            <w:tcW w:w="2153" w:type="dxa"/>
            <w:tcBorders>
              <w:top w:val="nil"/>
              <w:left w:val="nil"/>
              <w:bottom w:val="nil"/>
              <w:right w:val="nil"/>
            </w:tcBorders>
            <w:noWrap/>
            <w:hideMark/>
          </w:tcPr>
          <w:p w14:paraId="367C34C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1.58</w:t>
            </w:r>
          </w:p>
        </w:tc>
        <w:tc>
          <w:tcPr>
            <w:tcW w:w="2153" w:type="dxa"/>
            <w:tcBorders>
              <w:top w:val="nil"/>
              <w:left w:val="nil"/>
              <w:bottom w:val="nil"/>
              <w:right w:val="nil"/>
            </w:tcBorders>
            <w:noWrap/>
            <w:hideMark/>
          </w:tcPr>
          <w:p w14:paraId="560113D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64.08</w:t>
            </w:r>
          </w:p>
        </w:tc>
        <w:tc>
          <w:tcPr>
            <w:tcW w:w="2154" w:type="dxa"/>
            <w:tcBorders>
              <w:top w:val="nil"/>
              <w:left w:val="nil"/>
              <w:bottom w:val="nil"/>
            </w:tcBorders>
            <w:noWrap/>
            <w:hideMark/>
          </w:tcPr>
          <w:p w14:paraId="0262709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34.34</w:t>
            </w:r>
          </w:p>
        </w:tc>
      </w:tr>
      <w:tr w:rsidR="00730893" w:rsidRPr="00730893" w14:paraId="6C7A0D03" w14:textId="77777777" w:rsidTr="00B031CA">
        <w:trPr>
          <w:trHeight w:val="290"/>
        </w:trPr>
        <w:tc>
          <w:tcPr>
            <w:tcW w:w="2153" w:type="dxa"/>
            <w:tcBorders>
              <w:top w:val="nil"/>
              <w:bottom w:val="nil"/>
              <w:right w:val="nil"/>
            </w:tcBorders>
            <w:noWrap/>
            <w:hideMark/>
          </w:tcPr>
          <w:p w14:paraId="4149DBE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27</w:t>
            </w:r>
          </w:p>
        </w:tc>
        <w:tc>
          <w:tcPr>
            <w:tcW w:w="2153" w:type="dxa"/>
            <w:tcBorders>
              <w:top w:val="nil"/>
              <w:left w:val="nil"/>
              <w:bottom w:val="nil"/>
              <w:right w:val="nil"/>
            </w:tcBorders>
            <w:noWrap/>
            <w:hideMark/>
          </w:tcPr>
          <w:p w14:paraId="49850E4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23.33</w:t>
            </w:r>
          </w:p>
        </w:tc>
        <w:tc>
          <w:tcPr>
            <w:tcW w:w="2153" w:type="dxa"/>
            <w:tcBorders>
              <w:top w:val="nil"/>
              <w:left w:val="nil"/>
              <w:bottom w:val="nil"/>
              <w:right w:val="nil"/>
            </w:tcBorders>
            <w:noWrap/>
            <w:hideMark/>
          </w:tcPr>
          <w:p w14:paraId="10823EF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38.01</w:t>
            </w:r>
          </w:p>
        </w:tc>
        <w:tc>
          <w:tcPr>
            <w:tcW w:w="2154" w:type="dxa"/>
            <w:tcBorders>
              <w:top w:val="nil"/>
              <w:left w:val="nil"/>
              <w:bottom w:val="nil"/>
            </w:tcBorders>
            <w:noWrap/>
            <w:hideMark/>
          </w:tcPr>
          <w:p w14:paraId="6FB777C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38.66</w:t>
            </w:r>
          </w:p>
        </w:tc>
      </w:tr>
      <w:tr w:rsidR="00730893" w:rsidRPr="00730893" w14:paraId="08766B0A" w14:textId="77777777" w:rsidTr="00B031CA">
        <w:trPr>
          <w:trHeight w:val="290"/>
        </w:trPr>
        <w:tc>
          <w:tcPr>
            <w:tcW w:w="2153" w:type="dxa"/>
            <w:tcBorders>
              <w:top w:val="nil"/>
              <w:bottom w:val="nil"/>
              <w:right w:val="nil"/>
            </w:tcBorders>
            <w:noWrap/>
            <w:hideMark/>
          </w:tcPr>
          <w:p w14:paraId="21522D7E"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28</w:t>
            </w:r>
          </w:p>
        </w:tc>
        <w:tc>
          <w:tcPr>
            <w:tcW w:w="2153" w:type="dxa"/>
            <w:tcBorders>
              <w:top w:val="nil"/>
              <w:left w:val="nil"/>
              <w:bottom w:val="nil"/>
              <w:right w:val="nil"/>
            </w:tcBorders>
            <w:noWrap/>
            <w:hideMark/>
          </w:tcPr>
          <w:p w14:paraId="68A808E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23.41</w:t>
            </w:r>
          </w:p>
        </w:tc>
        <w:tc>
          <w:tcPr>
            <w:tcW w:w="2153" w:type="dxa"/>
            <w:tcBorders>
              <w:top w:val="nil"/>
              <w:left w:val="nil"/>
              <w:bottom w:val="nil"/>
              <w:right w:val="nil"/>
            </w:tcBorders>
            <w:noWrap/>
            <w:hideMark/>
          </w:tcPr>
          <w:p w14:paraId="116B30E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47.10</w:t>
            </w:r>
          </w:p>
        </w:tc>
        <w:tc>
          <w:tcPr>
            <w:tcW w:w="2154" w:type="dxa"/>
            <w:tcBorders>
              <w:top w:val="nil"/>
              <w:left w:val="nil"/>
              <w:bottom w:val="nil"/>
            </w:tcBorders>
            <w:noWrap/>
            <w:hideMark/>
          </w:tcPr>
          <w:p w14:paraId="583F1E3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29.49</w:t>
            </w:r>
          </w:p>
        </w:tc>
      </w:tr>
      <w:tr w:rsidR="00730893" w:rsidRPr="00730893" w14:paraId="66200A92" w14:textId="77777777" w:rsidTr="00B031CA">
        <w:trPr>
          <w:trHeight w:val="290"/>
        </w:trPr>
        <w:tc>
          <w:tcPr>
            <w:tcW w:w="2153" w:type="dxa"/>
            <w:tcBorders>
              <w:top w:val="nil"/>
              <w:bottom w:val="nil"/>
              <w:right w:val="nil"/>
            </w:tcBorders>
            <w:noWrap/>
            <w:hideMark/>
          </w:tcPr>
          <w:p w14:paraId="41F5104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29</w:t>
            </w:r>
          </w:p>
        </w:tc>
        <w:tc>
          <w:tcPr>
            <w:tcW w:w="2153" w:type="dxa"/>
            <w:tcBorders>
              <w:top w:val="nil"/>
              <w:left w:val="nil"/>
              <w:bottom w:val="nil"/>
              <w:right w:val="nil"/>
            </w:tcBorders>
            <w:noWrap/>
            <w:hideMark/>
          </w:tcPr>
          <w:p w14:paraId="717F90F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22.22</w:t>
            </w:r>
          </w:p>
        </w:tc>
        <w:tc>
          <w:tcPr>
            <w:tcW w:w="2153" w:type="dxa"/>
            <w:tcBorders>
              <w:top w:val="nil"/>
              <w:left w:val="nil"/>
              <w:bottom w:val="nil"/>
              <w:right w:val="nil"/>
            </w:tcBorders>
            <w:noWrap/>
            <w:hideMark/>
          </w:tcPr>
          <w:p w14:paraId="45E8837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45.85</w:t>
            </w:r>
          </w:p>
        </w:tc>
        <w:tc>
          <w:tcPr>
            <w:tcW w:w="2154" w:type="dxa"/>
            <w:tcBorders>
              <w:top w:val="nil"/>
              <w:left w:val="nil"/>
              <w:bottom w:val="nil"/>
            </w:tcBorders>
            <w:noWrap/>
            <w:hideMark/>
          </w:tcPr>
          <w:p w14:paraId="0408F15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31.93</w:t>
            </w:r>
          </w:p>
        </w:tc>
      </w:tr>
      <w:tr w:rsidR="00730893" w:rsidRPr="00730893" w14:paraId="78C614D1" w14:textId="77777777" w:rsidTr="00B031CA">
        <w:trPr>
          <w:trHeight w:val="290"/>
        </w:trPr>
        <w:tc>
          <w:tcPr>
            <w:tcW w:w="2153" w:type="dxa"/>
            <w:tcBorders>
              <w:top w:val="nil"/>
              <w:bottom w:val="nil"/>
              <w:right w:val="nil"/>
            </w:tcBorders>
            <w:noWrap/>
            <w:hideMark/>
          </w:tcPr>
          <w:p w14:paraId="76426D0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30</w:t>
            </w:r>
          </w:p>
        </w:tc>
        <w:tc>
          <w:tcPr>
            <w:tcW w:w="2153" w:type="dxa"/>
            <w:tcBorders>
              <w:top w:val="nil"/>
              <w:left w:val="nil"/>
              <w:bottom w:val="nil"/>
              <w:right w:val="nil"/>
            </w:tcBorders>
            <w:noWrap/>
            <w:hideMark/>
          </w:tcPr>
          <w:p w14:paraId="6D5ED97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0.49</w:t>
            </w:r>
          </w:p>
        </w:tc>
        <w:tc>
          <w:tcPr>
            <w:tcW w:w="2153" w:type="dxa"/>
            <w:tcBorders>
              <w:top w:val="nil"/>
              <w:left w:val="nil"/>
              <w:bottom w:val="nil"/>
              <w:right w:val="nil"/>
            </w:tcBorders>
            <w:noWrap/>
            <w:hideMark/>
          </w:tcPr>
          <w:p w14:paraId="6AC9EF1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63.86</w:t>
            </w:r>
          </w:p>
        </w:tc>
        <w:tc>
          <w:tcPr>
            <w:tcW w:w="2154" w:type="dxa"/>
            <w:tcBorders>
              <w:top w:val="nil"/>
              <w:left w:val="nil"/>
              <w:bottom w:val="nil"/>
            </w:tcBorders>
            <w:noWrap/>
            <w:hideMark/>
          </w:tcPr>
          <w:p w14:paraId="5FE53F9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35.65</w:t>
            </w:r>
          </w:p>
        </w:tc>
      </w:tr>
      <w:tr w:rsidR="00730893" w:rsidRPr="00730893" w14:paraId="34BDCA9E" w14:textId="77777777" w:rsidTr="00B031CA">
        <w:trPr>
          <w:trHeight w:val="290"/>
        </w:trPr>
        <w:tc>
          <w:tcPr>
            <w:tcW w:w="2153" w:type="dxa"/>
            <w:tcBorders>
              <w:top w:val="nil"/>
              <w:bottom w:val="nil"/>
              <w:right w:val="nil"/>
            </w:tcBorders>
            <w:noWrap/>
            <w:hideMark/>
          </w:tcPr>
          <w:p w14:paraId="62198B4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lastRenderedPageBreak/>
              <w:t>31</w:t>
            </w:r>
          </w:p>
        </w:tc>
        <w:tc>
          <w:tcPr>
            <w:tcW w:w="2153" w:type="dxa"/>
            <w:tcBorders>
              <w:top w:val="nil"/>
              <w:left w:val="nil"/>
              <w:bottom w:val="nil"/>
              <w:right w:val="nil"/>
            </w:tcBorders>
            <w:noWrap/>
            <w:hideMark/>
          </w:tcPr>
          <w:p w14:paraId="0900749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22.80</w:t>
            </w:r>
          </w:p>
        </w:tc>
        <w:tc>
          <w:tcPr>
            <w:tcW w:w="2153" w:type="dxa"/>
            <w:tcBorders>
              <w:top w:val="nil"/>
              <w:left w:val="nil"/>
              <w:bottom w:val="nil"/>
              <w:right w:val="nil"/>
            </w:tcBorders>
            <w:noWrap/>
            <w:hideMark/>
          </w:tcPr>
          <w:p w14:paraId="71848F6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44.19</w:t>
            </w:r>
          </w:p>
        </w:tc>
        <w:tc>
          <w:tcPr>
            <w:tcW w:w="2154" w:type="dxa"/>
            <w:tcBorders>
              <w:top w:val="nil"/>
              <w:left w:val="nil"/>
              <w:bottom w:val="nil"/>
            </w:tcBorders>
            <w:noWrap/>
            <w:hideMark/>
          </w:tcPr>
          <w:p w14:paraId="057D58A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33.01</w:t>
            </w:r>
          </w:p>
        </w:tc>
      </w:tr>
      <w:tr w:rsidR="00730893" w:rsidRPr="00730893" w14:paraId="42D2E23F" w14:textId="77777777" w:rsidTr="00B031CA">
        <w:trPr>
          <w:trHeight w:val="290"/>
        </w:trPr>
        <w:tc>
          <w:tcPr>
            <w:tcW w:w="2153" w:type="dxa"/>
            <w:tcBorders>
              <w:top w:val="nil"/>
              <w:bottom w:val="nil"/>
              <w:right w:val="nil"/>
            </w:tcBorders>
            <w:noWrap/>
            <w:hideMark/>
          </w:tcPr>
          <w:p w14:paraId="7012D6B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32</w:t>
            </w:r>
          </w:p>
        </w:tc>
        <w:tc>
          <w:tcPr>
            <w:tcW w:w="2153" w:type="dxa"/>
            <w:tcBorders>
              <w:top w:val="nil"/>
              <w:left w:val="nil"/>
              <w:bottom w:val="nil"/>
              <w:right w:val="nil"/>
            </w:tcBorders>
            <w:noWrap/>
            <w:hideMark/>
          </w:tcPr>
          <w:p w14:paraId="1DC49AC7"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14.96</w:t>
            </w:r>
          </w:p>
        </w:tc>
        <w:tc>
          <w:tcPr>
            <w:tcW w:w="2153" w:type="dxa"/>
            <w:tcBorders>
              <w:top w:val="nil"/>
              <w:left w:val="nil"/>
              <w:bottom w:val="nil"/>
              <w:right w:val="nil"/>
            </w:tcBorders>
            <w:noWrap/>
            <w:hideMark/>
          </w:tcPr>
          <w:p w14:paraId="1A728BD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39.92</w:t>
            </w:r>
          </w:p>
        </w:tc>
        <w:tc>
          <w:tcPr>
            <w:tcW w:w="2154" w:type="dxa"/>
            <w:tcBorders>
              <w:top w:val="nil"/>
              <w:left w:val="nil"/>
              <w:bottom w:val="nil"/>
            </w:tcBorders>
            <w:noWrap/>
            <w:hideMark/>
          </w:tcPr>
          <w:p w14:paraId="376BEF9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45.13</w:t>
            </w:r>
          </w:p>
        </w:tc>
      </w:tr>
      <w:tr w:rsidR="00730893" w:rsidRPr="00730893" w14:paraId="5C32D2F5" w14:textId="77777777" w:rsidTr="00B031CA">
        <w:trPr>
          <w:trHeight w:val="290"/>
        </w:trPr>
        <w:tc>
          <w:tcPr>
            <w:tcW w:w="2153" w:type="dxa"/>
            <w:tcBorders>
              <w:top w:val="nil"/>
              <w:bottom w:val="nil"/>
              <w:right w:val="nil"/>
            </w:tcBorders>
            <w:noWrap/>
            <w:hideMark/>
          </w:tcPr>
          <w:p w14:paraId="2F3E70C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33</w:t>
            </w:r>
          </w:p>
        </w:tc>
        <w:tc>
          <w:tcPr>
            <w:tcW w:w="2153" w:type="dxa"/>
            <w:tcBorders>
              <w:top w:val="nil"/>
              <w:left w:val="nil"/>
              <w:bottom w:val="nil"/>
              <w:right w:val="nil"/>
            </w:tcBorders>
            <w:noWrap/>
            <w:hideMark/>
          </w:tcPr>
          <w:p w14:paraId="0979D06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23.46</w:t>
            </w:r>
          </w:p>
        </w:tc>
        <w:tc>
          <w:tcPr>
            <w:tcW w:w="2153" w:type="dxa"/>
            <w:tcBorders>
              <w:top w:val="nil"/>
              <w:left w:val="nil"/>
              <w:bottom w:val="nil"/>
              <w:right w:val="nil"/>
            </w:tcBorders>
            <w:noWrap/>
            <w:hideMark/>
          </w:tcPr>
          <w:p w14:paraId="213D8D5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39.12</w:t>
            </w:r>
          </w:p>
        </w:tc>
        <w:tc>
          <w:tcPr>
            <w:tcW w:w="2154" w:type="dxa"/>
            <w:tcBorders>
              <w:top w:val="nil"/>
              <w:left w:val="nil"/>
              <w:bottom w:val="nil"/>
            </w:tcBorders>
            <w:noWrap/>
            <w:hideMark/>
          </w:tcPr>
          <w:p w14:paraId="5162F3E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37.42</w:t>
            </w:r>
          </w:p>
        </w:tc>
      </w:tr>
      <w:tr w:rsidR="00730893" w:rsidRPr="00730893" w14:paraId="22206BE9" w14:textId="77777777" w:rsidTr="00B031CA">
        <w:trPr>
          <w:trHeight w:val="290"/>
        </w:trPr>
        <w:tc>
          <w:tcPr>
            <w:tcW w:w="2153" w:type="dxa"/>
            <w:tcBorders>
              <w:top w:val="nil"/>
              <w:bottom w:val="nil"/>
              <w:right w:val="nil"/>
            </w:tcBorders>
            <w:noWrap/>
            <w:hideMark/>
          </w:tcPr>
          <w:p w14:paraId="24D3E12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34</w:t>
            </w:r>
          </w:p>
        </w:tc>
        <w:tc>
          <w:tcPr>
            <w:tcW w:w="2153" w:type="dxa"/>
            <w:tcBorders>
              <w:top w:val="nil"/>
              <w:left w:val="nil"/>
              <w:bottom w:val="nil"/>
              <w:right w:val="nil"/>
            </w:tcBorders>
            <w:noWrap/>
            <w:hideMark/>
          </w:tcPr>
          <w:p w14:paraId="6F70D74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0.98</w:t>
            </w:r>
          </w:p>
        </w:tc>
        <w:tc>
          <w:tcPr>
            <w:tcW w:w="2153" w:type="dxa"/>
            <w:tcBorders>
              <w:top w:val="nil"/>
              <w:left w:val="nil"/>
              <w:bottom w:val="nil"/>
              <w:right w:val="nil"/>
            </w:tcBorders>
            <w:noWrap/>
            <w:hideMark/>
          </w:tcPr>
          <w:p w14:paraId="56FF974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62.62</w:t>
            </w:r>
          </w:p>
        </w:tc>
        <w:tc>
          <w:tcPr>
            <w:tcW w:w="2154" w:type="dxa"/>
            <w:tcBorders>
              <w:top w:val="nil"/>
              <w:left w:val="nil"/>
              <w:bottom w:val="nil"/>
            </w:tcBorders>
            <w:noWrap/>
            <w:hideMark/>
          </w:tcPr>
          <w:p w14:paraId="265B92EE"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36.40</w:t>
            </w:r>
          </w:p>
        </w:tc>
      </w:tr>
      <w:tr w:rsidR="00730893" w:rsidRPr="00730893" w14:paraId="53FC483C" w14:textId="77777777" w:rsidTr="00B031CA">
        <w:trPr>
          <w:trHeight w:val="290"/>
        </w:trPr>
        <w:tc>
          <w:tcPr>
            <w:tcW w:w="2153" w:type="dxa"/>
            <w:tcBorders>
              <w:top w:val="nil"/>
              <w:bottom w:val="nil"/>
              <w:right w:val="nil"/>
            </w:tcBorders>
            <w:noWrap/>
            <w:hideMark/>
          </w:tcPr>
          <w:p w14:paraId="50D88D0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35</w:t>
            </w:r>
          </w:p>
        </w:tc>
        <w:tc>
          <w:tcPr>
            <w:tcW w:w="2153" w:type="dxa"/>
            <w:tcBorders>
              <w:top w:val="nil"/>
              <w:left w:val="nil"/>
              <w:bottom w:val="nil"/>
              <w:right w:val="nil"/>
            </w:tcBorders>
            <w:noWrap/>
            <w:hideMark/>
          </w:tcPr>
          <w:p w14:paraId="1EA6448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0.96</w:t>
            </w:r>
          </w:p>
        </w:tc>
        <w:tc>
          <w:tcPr>
            <w:tcW w:w="2153" w:type="dxa"/>
            <w:tcBorders>
              <w:top w:val="nil"/>
              <w:left w:val="nil"/>
              <w:bottom w:val="nil"/>
              <w:right w:val="nil"/>
            </w:tcBorders>
            <w:noWrap/>
            <w:hideMark/>
          </w:tcPr>
          <w:p w14:paraId="6B9F5E0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55.59</w:t>
            </w:r>
          </w:p>
        </w:tc>
        <w:tc>
          <w:tcPr>
            <w:tcW w:w="2154" w:type="dxa"/>
            <w:tcBorders>
              <w:top w:val="nil"/>
              <w:left w:val="nil"/>
              <w:bottom w:val="nil"/>
            </w:tcBorders>
            <w:noWrap/>
            <w:hideMark/>
          </w:tcPr>
          <w:p w14:paraId="5BE7503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43.45</w:t>
            </w:r>
          </w:p>
        </w:tc>
      </w:tr>
      <w:tr w:rsidR="00730893" w:rsidRPr="00730893" w14:paraId="02B829AE" w14:textId="77777777" w:rsidTr="00B031CA">
        <w:trPr>
          <w:trHeight w:val="290"/>
        </w:trPr>
        <w:tc>
          <w:tcPr>
            <w:tcW w:w="2153" w:type="dxa"/>
            <w:tcBorders>
              <w:top w:val="nil"/>
              <w:bottom w:val="nil"/>
              <w:right w:val="nil"/>
            </w:tcBorders>
            <w:noWrap/>
            <w:hideMark/>
          </w:tcPr>
          <w:p w14:paraId="106BF6D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36</w:t>
            </w:r>
          </w:p>
        </w:tc>
        <w:tc>
          <w:tcPr>
            <w:tcW w:w="2153" w:type="dxa"/>
            <w:tcBorders>
              <w:top w:val="nil"/>
              <w:left w:val="nil"/>
              <w:bottom w:val="nil"/>
              <w:right w:val="nil"/>
            </w:tcBorders>
            <w:noWrap/>
            <w:hideMark/>
          </w:tcPr>
          <w:p w14:paraId="18EA910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14.30</w:t>
            </w:r>
          </w:p>
        </w:tc>
        <w:tc>
          <w:tcPr>
            <w:tcW w:w="2153" w:type="dxa"/>
            <w:tcBorders>
              <w:top w:val="nil"/>
              <w:left w:val="nil"/>
              <w:bottom w:val="nil"/>
              <w:right w:val="nil"/>
            </w:tcBorders>
            <w:noWrap/>
            <w:hideMark/>
          </w:tcPr>
          <w:p w14:paraId="79CA35A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42.04</w:t>
            </w:r>
          </w:p>
        </w:tc>
        <w:tc>
          <w:tcPr>
            <w:tcW w:w="2154" w:type="dxa"/>
            <w:tcBorders>
              <w:top w:val="nil"/>
              <w:left w:val="nil"/>
              <w:bottom w:val="nil"/>
            </w:tcBorders>
            <w:noWrap/>
            <w:hideMark/>
          </w:tcPr>
          <w:p w14:paraId="5D78EA0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43.66</w:t>
            </w:r>
          </w:p>
        </w:tc>
      </w:tr>
      <w:tr w:rsidR="00730893" w:rsidRPr="00730893" w14:paraId="7746BAFB" w14:textId="77777777" w:rsidTr="00B031CA">
        <w:trPr>
          <w:trHeight w:val="290"/>
        </w:trPr>
        <w:tc>
          <w:tcPr>
            <w:tcW w:w="2153" w:type="dxa"/>
            <w:tcBorders>
              <w:top w:val="nil"/>
              <w:bottom w:val="nil"/>
              <w:right w:val="nil"/>
            </w:tcBorders>
            <w:noWrap/>
            <w:hideMark/>
          </w:tcPr>
          <w:p w14:paraId="6E239EB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37</w:t>
            </w:r>
          </w:p>
        </w:tc>
        <w:tc>
          <w:tcPr>
            <w:tcW w:w="2153" w:type="dxa"/>
            <w:tcBorders>
              <w:top w:val="nil"/>
              <w:left w:val="nil"/>
              <w:bottom w:val="nil"/>
              <w:right w:val="nil"/>
            </w:tcBorders>
            <w:noWrap/>
            <w:hideMark/>
          </w:tcPr>
          <w:p w14:paraId="678D06F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27.20</w:t>
            </w:r>
          </w:p>
        </w:tc>
        <w:tc>
          <w:tcPr>
            <w:tcW w:w="2153" w:type="dxa"/>
            <w:tcBorders>
              <w:top w:val="nil"/>
              <w:left w:val="nil"/>
              <w:bottom w:val="nil"/>
              <w:right w:val="nil"/>
            </w:tcBorders>
            <w:noWrap/>
            <w:hideMark/>
          </w:tcPr>
          <w:p w14:paraId="2851D1F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50.90</w:t>
            </w:r>
          </w:p>
        </w:tc>
        <w:tc>
          <w:tcPr>
            <w:tcW w:w="2154" w:type="dxa"/>
            <w:tcBorders>
              <w:top w:val="nil"/>
              <w:left w:val="nil"/>
              <w:bottom w:val="nil"/>
            </w:tcBorders>
            <w:noWrap/>
            <w:hideMark/>
          </w:tcPr>
          <w:p w14:paraId="65F15B4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21.91</w:t>
            </w:r>
          </w:p>
        </w:tc>
      </w:tr>
      <w:tr w:rsidR="00730893" w:rsidRPr="00730893" w14:paraId="2E9344A7" w14:textId="77777777" w:rsidTr="00B031CA">
        <w:trPr>
          <w:trHeight w:val="290"/>
        </w:trPr>
        <w:tc>
          <w:tcPr>
            <w:tcW w:w="2153" w:type="dxa"/>
            <w:tcBorders>
              <w:top w:val="nil"/>
              <w:bottom w:val="nil"/>
              <w:right w:val="nil"/>
            </w:tcBorders>
            <w:noWrap/>
            <w:hideMark/>
          </w:tcPr>
          <w:p w14:paraId="6F801E6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38</w:t>
            </w:r>
          </w:p>
        </w:tc>
        <w:tc>
          <w:tcPr>
            <w:tcW w:w="2153" w:type="dxa"/>
            <w:tcBorders>
              <w:top w:val="nil"/>
              <w:left w:val="nil"/>
              <w:bottom w:val="nil"/>
              <w:right w:val="nil"/>
            </w:tcBorders>
            <w:noWrap/>
            <w:hideMark/>
          </w:tcPr>
          <w:p w14:paraId="211A37F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2.70</w:t>
            </w:r>
          </w:p>
        </w:tc>
        <w:tc>
          <w:tcPr>
            <w:tcW w:w="2153" w:type="dxa"/>
            <w:tcBorders>
              <w:top w:val="nil"/>
              <w:left w:val="nil"/>
              <w:bottom w:val="nil"/>
              <w:right w:val="nil"/>
            </w:tcBorders>
            <w:noWrap/>
            <w:hideMark/>
          </w:tcPr>
          <w:p w14:paraId="05E2F381"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58.83</w:t>
            </w:r>
          </w:p>
        </w:tc>
        <w:tc>
          <w:tcPr>
            <w:tcW w:w="2154" w:type="dxa"/>
            <w:tcBorders>
              <w:top w:val="nil"/>
              <w:left w:val="nil"/>
              <w:bottom w:val="nil"/>
            </w:tcBorders>
            <w:noWrap/>
            <w:hideMark/>
          </w:tcPr>
          <w:p w14:paraId="6EA4426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38.47</w:t>
            </w:r>
          </w:p>
        </w:tc>
      </w:tr>
      <w:tr w:rsidR="00730893" w:rsidRPr="00730893" w14:paraId="60237463" w14:textId="77777777" w:rsidTr="00B031CA">
        <w:trPr>
          <w:trHeight w:val="290"/>
        </w:trPr>
        <w:tc>
          <w:tcPr>
            <w:tcW w:w="2153" w:type="dxa"/>
            <w:tcBorders>
              <w:top w:val="nil"/>
              <w:bottom w:val="nil"/>
              <w:right w:val="nil"/>
            </w:tcBorders>
            <w:noWrap/>
            <w:hideMark/>
          </w:tcPr>
          <w:p w14:paraId="62BD842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39</w:t>
            </w:r>
          </w:p>
        </w:tc>
        <w:tc>
          <w:tcPr>
            <w:tcW w:w="2153" w:type="dxa"/>
            <w:tcBorders>
              <w:top w:val="nil"/>
              <w:left w:val="nil"/>
              <w:bottom w:val="nil"/>
              <w:right w:val="nil"/>
            </w:tcBorders>
            <w:noWrap/>
            <w:hideMark/>
          </w:tcPr>
          <w:p w14:paraId="1B846D1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11.62</w:t>
            </w:r>
          </w:p>
        </w:tc>
        <w:tc>
          <w:tcPr>
            <w:tcW w:w="2153" w:type="dxa"/>
            <w:tcBorders>
              <w:top w:val="nil"/>
              <w:left w:val="nil"/>
              <w:bottom w:val="nil"/>
              <w:right w:val="nil"/>
            </w:tcBorders>
            <w:noWrap/>
            <w:hideMark/>
          </w:tcPr>
          <w:p w14:paraId="4259F4C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62.36</w:t>
            </w:r>
          </w:p>
        </w:tc>
        <w:tc>
          <w:tcPr>
            <w:tcW w:w="2154" w:type="dxa"/>
            <w:tcBorders>
              <w:top w:val="nil"/>
              <w:left w:val="nil"/>
              <w:bottom w:val="nil"/>
            </w:tcBorders>
            <w:noWrap/>
            <w:hideMark/>
          </w:tcPr>
          <w:p w14:paraId="101065F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26.02</w:t>
            </w:r>
          </w:p>
        </w:tc>
      </w:tr>
      <w:tr w:rsidR="00730893" w:rsidRPr="00730893" w14:paraId="20C6E884" w14:textId="77777777" w:rsidTr="00B031CA">
        <w:trPr>
          <w:trHeight w:val="290"/>
        </w:trPr>
        <w:tc>
          <w:tcPr>
            <w:tcW w:w="2153" w:type="dxa"/>
            <w:tcBorders>
              <w:top w:val="nil"/>
              <w:bottom w:val="nil"/>
              <w:right w:val="nil"/>
            </w:tcBorders>
            <w:noWrap/>
            <w:hideMark/>
          </w:tcPr>
          <w:p w14:paraId="4B34EFC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40</w:t>
            </w:r>
          </w:p>
        </w:tc>
        <w:tc>
          <w:tcPr>
            <w:tcW w:w="2153" w:type="dxa"/>
            <w:tcBorders>
              <w:top w:val="nil"/>
              <w:left w:val="nil"/>
              <w:bottom w:val="nil"/>
              <w:right w:val="nil"/>
            </w:tcBorders>
            <w:noWrap/>
            <w:hideMark/>
          </w:tcPr>
          <w:p w14:paraId="48DE874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20.27</w:t>
            </w:r>
          </w:p>
        </w:tc>
        <w:tc>
          <w:tcPr>
            <w:tcW w:w="2153" w:type="dxa"/>
            <w:tcBorders>
              <w:top w:val="nil"/>
              <w:left w:val="nil"/>
              <w:bottom w:val="nil"/>
              <w:right w:val="nil"/>
            </w:tcBorders>
            <w:noWrap/>
            <w:hideMark/>
          </w:tcPr>
          <w:p w14:paraId="1BF838D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37.88</w:t>
            </w:r>
          </w:p>
        </w:tc>
        <w:tc>
          <w:tcPr>
            <w:tcW w:w="2154" w:type="dxa"/>
            <w:tcBorders>
              <w:top w:val="nil"/>
              <w:left w:val="nil"/>
              <w:bottom w:val="nil"/>
            </w:tcBorders>
            <w:noWrap/>
            <w:hideMark/>
          </w:tcPr>
          <w:p w14:paraId="1CA92A4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41.86</w:t>
            </w:r>
          </w:p>
        </w:tc>
      </w:tr>
      <w:tr w:rsidR="00730893" w:rsidRPr="00730893" w14:paraId="5649DD76" w14:textId="77777777" w:rsidTr="00B031CA">
        <w:trPr>
          <w:trHeight w:val="290"/>
        </w:trPr>
        <w:tc>
          <w:tcPr>
            <w:tcW w:w="2153" w:type="dxa"/>
            <w:tcBorders>
              <w:top w:val="nil"/>
              <w:bottom w:val="nil"/>
              <w:right w:val="nil"/>
            </w:tcBorders>
            <w:noWrap/>
            <w:hideMark/>
          </w:tcPr>
          <w:p w14:paraId="09D2CED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41</w:t>
            </w:r>
          </w:p>
        </w:tc>
        <w:tc>
          <w:tcPr>
            <w:tcW w:w="2153" w:type="dxa"/>
            <w:tcBorders>
              <w:top w:val="nil"/>
              <w:left w:val="nil"/>
              <w:bottom w:val="nil"/>
              <w:right w:val="nil"/>
            </w:tcBorders>
            <w:noWrap/>
            <w:hideMark/>
          </w:tcPr>
          <w:p w14:paraId="775510F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18.06</w:t>
            </w:r>
          </w:p>
        </w:tc>
        <w:tc>
          <w:tcPr>
            <w:tcW w:w="2153" w:type="dxa"/>
            <w:tcBorders>
              <w:top w:val="nil"/>
              <w:left w:val="nil"/>
              <w:bottom w:val="nil"/>
              <w:right w:val="nil"/>
            </w:tcBorders>
            <w:noWrap/>
            <w:hideMark/>
          </w:tcPr>
          <w:p w14:paraId="157913A0"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57.47</w:t>
            </w:r>
          </w:p>
        </w:tc>
        <w:tc>
          <w:tcPr>
            <w:tcW w:w="2154" w:type="dxa"/>
            <w:tcBorders>
              <w:top w:val="nil"/>
              <w:left w:val="nil"/>
              <w:bottom w:val="nil"/>
            </w:tcBorders>
            <w:noWrap/>
            <w:hideMark/>
          </w:tcPr>
          <w:p w14:paraId="60F29BA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24.47</w:t>
            </w:r>
          </w:p>
        </w:tc>
      </w:tr>
      <w:tr w:rsidR="00730893" w:rsidRPr="00730893" w14:paraId="59E139CD" w14:textId="77777777" w:rsidTr="00B031CA">
        <w:trPr>
          <w:trHeight w:val="290"/>
        </w:trPr>
        <w:tc>
          <w:tcPr>
            <w:tcW w:w="2153" w:type="dxa"/>
            <w:tcBorders>
              <w:top w:val="nil"/>
              <w:bottom w:val="nil"/>
              <w:right w:val="nil"/>
            </w:tcBorders>
            <w:noWrap/>
            <w:hideMark/>
          </w:tcPr>
          <w:p w14:paraId="6AC1CD8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42</w:t>
            </w:r>
          </w:p>
        </w:tc>
        <w:tc>
          <w:tcPr>
            <w:tcW w:w="2153" w:type="dxa"/>
            <w:tcBorders>
              <w:top w:val="nil"/>
              <w:left w:val="nil"/>
              <w:bottom w:val="nil"/>
              <w:right w:val="nil"/>
            </w:tcBorders>
            <w:noWrap/>
            <w:hideMark/>
          </w:tcPr>
          <w:p w14:paraId="27F5E5A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2.06</w:t>
            </w:r>
          </w:p>
        </w:tc>
        <w:tc>
          <w:tcPr>
            <w:tcW w:w="2153" w:type="dxa"/>
            <w:tcBorders>
              <w:top w:val="nil"/>
              <w:left w:val="nil"/>
              <w:bottom w:val="nil"/>
              <w:right w:val="nil"/>
            </w:tcBorders>
            <w:noWrap/>
            <w:hideMark/>
          </w:tcPr>
          <w:p w14:paraId="1F78AB1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61.87</w:t>
            </w:r>
          </w:p>
        </w:tc>
        <w:tc>
          <w:tcPr>
            <w:tcW w:w="2154" w:type="dxa"/>
            <w:tcBorders>
              <w:top w:val="nil"/>
              <w:left w:val="nil"/>
              <w:bottom w:val="nil"/>
            </w:tcBorders>
            <w:noWrap/>
            <w:hideMark/>
          </w:tcPr>
          <w:p w14:paraId="734930C7"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36.07</w:t>
            </w:r>
          </w:p>
        </w:tc>
      </w:tr>
      <w:tr w:rsidR="00730893" w:rsidRPr="00730893" w14:paraId="29584ECD" w14:textId="77777777" w:rsidTr="00B031CA">
        <w:trPr>
          <w:trHeight w:val="290"/>
        </w:trPr>
        <w:tc>
          <w:tcPr>
            <w:tcW w:w="2153" w:type="dxa"/>
            <w:tcBorders>
              <w:top w:val="nil"/>
              <w:bottom w:val="nil"/>
              <w:right w:val="nil"/>
            </w:tcBorders>
            <w:noWrap/>
            <w:hideMark/>
          </w:tcPr>
          <w:p w14:paraId="307362E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43</w:t>
            </w:r>
          </w:p>
        </w:tc>
        <w:tc>
          <w:tcPr>
            <w:tcW w:w="2153" w:type="dxa"/>
            <w:tcBorders>
              <w:top w:val="nil"/>
              <w:left w:val="nil"/>
              <w:bottom w:val="nil"/>
              <w:right w:val="nil"/>
            </w:tcBorders>
            <w:noWrap/>
            <w:hideMark/>
          </w:tcPr>
          <w:p w14:paraId="55A56A24"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14.81</w:t>
            </w:r>
          </w:p>
        </w:tc>
        <w:tc>
          <w:tcPr>
            <w:tcW w:w="2153" w:type="dxa"/>
            <w:tcBorders>
              <w:top w:val="nil"/>
              <w:left w:val="nil"/>
              <w:bottom w:val="nil"/>
              <w:right w:val="nil"/>
            </w:tcBorders>
            <w:noWrap/>
            <w:hideMark/>
          </w:tcPr>
          <w:p w14:paraId="45E5D27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56.96</w:t>
            </w:r>
          </w:p>
        </w:tc>
        <w:tc>
          <w:tcPr>
            <w:tcW w:w="2154" w:type="dxa"/>
            <w:tcBorders>
              <w:top w:val="nil"/>
              <w:left w:val="nil"/>
              <w:bottom w:val="nil"/>
            </w:tcBorders>
            <w:noWrap/>
            <w:hideMark/>
          </w:tcPr>
          <w:p w14:paraId="1CC76AC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28.23</w:t>
            </w:r>
          </w:p>
        </w:tc>
      </w:tr>
      <w:tr w:rsidR="00730893" w:rsidRPr="00730893" w14:paraId="312595B1" w14:textId="77777777" w:rsidTr="00B031CA">
        <w:trPr>
          <w:trHeight w:val="290"/>
        </w:trPr>
        <w:tc>
          <w:tcPr>
            <w:tcW w:w="2153" w:type="dxa"/>
            <w:tcBorders>
              <w:top w:val="nil"/>
              <w:bottom w:val="nil"/>
              <w:right w:val="nil"/>
            </w:tcBorders>
            <w:noWrap/>
            <w:hideMark/>
          </w:tcPr>
          <w:p w14:paraId="3BD3E7A3"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44</w:t>
            </w:r>
          </w:p>
        </w:tc>
        <w:tc>
          <w:tcPr>
            <w:tcW w:w="2153" w:type="dxa"/>
            <w:tcBorders>
              <w:top w:val="nil"/>
              <w:left w:val="nil"/>
              <w:bottom w:val="nil"/>
              <w:right w:val="nil"/>
            </w:tcBorders>
            <w:noWrap/>
            <w:hideMark/>
          </w:tcPr>
          <w:p w14:paraId="4B6A37E6"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50.42</w:t>
            </w:r>
          </w:p>
        </w:tc>
        <w:tc>
          <w:tcPr>
            <w:tcW w:w="2153" w:type="dxa"/>
            <w:tcBorders>
              <w:top w:val="nil"/>
              <w:left w:val="nil"/>
              <w:bottom w:val="nil"/>
              <w:right w:val="nil"/>
            </w:tcBorders>
            <w:noWrap/>
            <w:hideMark/>
          </w:tcPr>
          <w:p w14:paraId="44EF4AA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25.24</w:t>
            </w:r>
          </w:p>
        </w:tc>
        <w:tc>
          <w:tcPr>
            <w:tcW w:w="2154" w:type="dxa"/>
            <w:tcBorders>
              <w:top w:val="nil"/>
              <w:left w:val="nil"/>
              <w:bottom w:val="nil"/>
            </w:tcBorders>
            <w:noWrap/>
            <w:hideMark/>
          </w:tcPr>
          <w:p w14:paraId="2B107357"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24.34</w:t>
            </w:r>
          </w:p>
        </w:tc>
      </w:tr>
      <w:tr w:rsidR="00730893" w:rsidRPr="00730893" w14:paraId="7B3C139B" w14:textId="77777777" w:rsidTr="00B031CA">
        <w:trPr>
          <w:trHeight w:val="290"/>
        </w:trPr>
        <w:tc>
          <w:tcPr>
            <w:tcW w:w="2153" w:type="dxa"/>
            <w:tcBorders>
              <w:top w:val="nil"/>
              <w:bottom w:val="nil"/>
              <w:right w:val="nil"/>
            </w:tcBorders>
            <w:noWrap/>
            <w:hideMark/>
          </w:tcPr>
          <w:p w14:paraId="09EC6CE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45</w:t>
            </w:r>
          </w:p>
        </w:tc>
        <w:tc>
          <w:tcPr>
            <w:tcW w:w="2153" w:type="dxa"/>
            <w:tcBorders>
              <w:top w:val="nil"/>
              <w:left w:val="nil"/>
              <w:bottom w:val="nil"/>
              <w:right w:val="nil"/>
            </w:tcBorders>
            <w:noWrap/>
            <w:hideMark/>
          </w:tcPr>
          <w:p w14:paraId="4E1AF6AB"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31.08</w:t>
            </w:r>
          </w:p>
        </w:tc>
        <w:tc>
          <w:tcPr>
            <w:tcW w:w="2153" w:type="dxa"/>
            <w:tcBorders>
              <w:top w:val="nil"/>
              <w:left w:val="nil"/>
              <w:bottom w:val="nil"/>
              <w:right w:val="nil"/>
            </w:tcBorders>
            <w:noWrap/>
            <w:hideMark/>
          </w:tcPr>
          <w:p w14:paraId="7B75D7A8"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46.37</w:t>
            </w:r>
          </w:p>
        </w:tc>
        <w:tc>
          <w:tcPr>
            <w:tcW w:w="2154" w:type="dxa"/>
            <w:tcBorders>
              <w:top w:val="nil"/>
              <w:left w:val="nil"/>
              <w:bottom w:val="nil"/>
            </w:tcBorders>
            <w:noWrap/>
            <w:hideMark/>
          </w:tcPr>
          <w:p w14:paraId="72DF4A8E"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22.55</w:t>
            </w:r>
          </w:p>
        </w:tc>
      </w:tr>
      <w:tr w:rsidR="00730893" w:rsidRPr="00730893" w14:paraId="27BAC848" w14:textId="77777777" w:rsidTr="00B031CA">
        <w:trPr>
          <w:trHeight w:val="290"/>
        </w:trPr>
        <w:tc>
          <w:tcPr>
            <w:tcW w:w="2153" w:type="dxa"/>
            <w:tcBorders>
              <w:top w:val="nil"/>
              <w:bottom w:val="nil"/>
              <w:right w:val="nil"/>
            </w:tcBorders>
            <w:noWrap/>
            <w:hideMark/>
          </w:tcPr>
          <w:p w14:paraId="4AC9226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46</w:t>
            </w:r>
          </w:p>
        </w:tc>
        <w:tc>
          <w:tcPr>
            <w:tcW w:w="2153" w:type="dxa"/>
            <w:tcBorders>
              <w:top w:val="nil"/>
              <w:left w:val="nil"/>
              <w:bottom w:val="nil"/>
              <w:right w:val="nil"/>
            </w:tcBorders>
            <w:noWrap/>
            <w:hideMark/>
          </w:tcPr>
          <w:p w14:paraId="2139EEC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12.09</w:t>
            </w:r>
          </w:p>
        </w:tc>
        <w:tc>
          <w:tcPr>
            <w:tcW w:w="2153" w:type="dxa"/>
            <w:tcBorders>
              <w:top w:val="nil"/>
              <w:left w:val="nil"/>
              <w:bottom w:val="nil"/>
              <w:right w:val="nil"/>
            </w:tcBorders>
            <w:noWrap/>
            <w:hideMark/>
          </w:tcPr>
          <w:p w14:paraId="468A6A4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56.35</w:t>
            </w:r>
          </w:p>
        </w:tc>
        <w:tc>
          <w:tcPr>
            <w:tcW w:w="2154" w:type="dxa"/>
            <w:tcBorders>
              <w:top w:val="nil"/>
              <w:left w:val="nil"/>
              <w:bottom w:val="nil"/>
            </w:tcBorders>
            <w:noWrap/>
            <w:hideMark/>
          </w:tcPr>
          <w:p w14:paraId="471C677C"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31.56</w:t>
            </w:r>
          </w:p>
        </w:tc>
      </w:tr>
      <w:tr w:rsidR="00730893" w:rsidRPr="00730893" w14:paraId="22C4F525" w14:textId="77777777" w:rsidTr="00B031CA">
        <w:trPr>
          <w:trHeight w:val="290"/>
        </w:trPr>
        <w:tc>
          <w:tcPr>
            <w:tcW w:w="2153" w:type="dxa"/>
            <w:tcBorders>
              <w:top w:val="nil"/>
              <w:bottom w:val="nil"/>
              <w:right w:val="nil"/>
            </w:tcBorders>
            <w:noWrap/>
            <w:hideMark/>
          </w:tcPr>
          <w:p w14:paraId="43A22987"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47</w:t>
            </w:r>
          </w:p>
        </w:tc>
        <w:tc>
          <w:tcPr>
            <w:tcW w:w="2153" w:type="dxa"/>
            <w:tcBorders>
              <w:top w:val="nil"/>
              <w:left w:val="nil"/>
              <w:bottom w:val="nil"/>
              <w:right w:val="nil"/>
            </w:tcBorders>
            <w:noWrap/>
            <w:hideMark/>
          </w:tcPr>
          <w:p w14:paraId="3F2002C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4.16</w:t>
            </w:r>
          </w:p>
        </w:tc>
        <w:tc>
          <w:tcPr>
            <w:tcW w:w="2153" w:type="dxa"/>
            <w:tcBorders>
              <w:top w:val="nil"/>
              <w:left w:val="nil"/>
              <w:bottom w:val="nil"/>
              <w:right w:val="nil"/>
            </w:tcBorders>
            <w:noWrap/>
            <w:hideMark/>
          </w:tcPr>
          <w:p w14:paraId="4A183562"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61.01</w:t>
            </w:r>
          </w:p>
        </w:tc>
        <w:tc>
          <w:tcPr>
            <w:tcW w:w="2154" w:type="dxa"/>
            <w:tcBorders>
              <w:top w:val="nil"/>
              <w:left w:val="nil"/>
              <w:bottom w:val="nil"/>
            </w:tcBorders>
            <w:noWrap/>
            <w:hideMark/>
          </w:tcPr>
          <w:p w14:paraId="1DC4D24F"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34.83</w:t>
            </w:r>
          </w:p>
        </w:tc>
      </w:tr>
      <w:tr w:rsidR="00730893" w:rsidRPr="00730893" w14:paraId="1B04D764" w14:textId="77777777" w:rsidTr="00B031CA">
        <w:trPr>
          <w:trHeight w:val="290"/>
        </w:trPr>
        <w:tc>
          <w:tcPr>
            <w:tcW w:w="2153" w:type="dxa"/>
            <w:tcBorders>
              <w:top w:val="nil"/>
              <w:bottom w:val="nil"/>
              <w:right w:val="nil"/>
            </w:tcBorders>
            <w:noWrap/>
            <w:hideMark/>
          </w:tcPr>
          <w:p w14:paraId="78FD5B1D"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48</w:t>
            </w:r>
          </w:p>
        </w:tc>
        <w:tc>
          <w:tcPr>
            <w:tcW w:w="2153" w:type="dxa"/>
            <w:tcBorders>
              <w:top w:val="nil"/>
              <w:left w:val="nil"/>
              <w:bottom w:val="nil"/>
              <w:right w:val="nil"/>
            </w:tcBorders>
            <w:noWrap/>
            <w:hideMark/>
          </w:tcPr>
          <w:p w14:paraId="2A9D5D19"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34.64</w:t>
            </w:r>
          </w:p>
        </w:tc>
        <w:tc>
          <w:tcPr>
            <w:tcW w:w="2153" w:type="dxa"/>
            <w:tcBorders>
              <w:top w:val="nil"/>
              <w:left w:val="nil"/>
              <w:bottom w:val="nil"/>
              <w:right w:val="nil"/>
            </w:tcBorders>
            <w:noWrap/>
            <w:hideMark/>
          </w:tcPr>
          <w:p w14:paraId="720961C5"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38.07</w:t>
            </w:r>
          </w:p>
        </w:tc>
        <w:tc>
          <w:tcPr>
            <w:tcW w:w="2154" w:type="dxa"/>
            <w:tcBorders>
              <w:top w:val="nil"/>
              <w:left w:val="nil"/>
              <w:bottom w:val="nil"/>
            </w:tcBorders>
            <w:noWrap/>
            <w:hideMark/>
          </w:tcPr>
          <w:p w14:paraId="6CF8ACAA" w14:textId="77777777" w:rsidR="00F54B48" w:rsidRPr="00730893" w:rsidRDefault="00F54B48" w:rsidP="0064136E">
            <w:pPr>
              <w:spacing w:line="480" w:lineRule="auto"/>
              <w:jc w:val="both"/>
              <w:rPr>
                <w:rFonts w:ascii="Arial" w:eastAsia="Calibri" w:hAnsi="Arial" w:cs="Arial"/>
                <w:sz w:val="20"/>
                <w:szCs w:val="20"/>
              </w:rPr>
            </w:pPr>
            <w:r w:rsidRPr="00730893">
              <w:rPr>
                <w:rFonts w:ascii="Arial" w:eastAsia="Calibri" w:hAnsi="Arial" w:cs="Arial"/>
                <w:sz w:val="20"/>
                <w:szCs w:val="20"/>
              </w:rPr>
              <w:t>27.29</w:t>
            </w:r>
          </w:p>
        </w:tc>
      </w:tr>
      <w:tr w:rsidR="00730893" w:rsidRPr="00730893" w14:paraId="4C6E874A" w14:textId="77777777" w:rsidTr="00B031CA">
        <w:trPr>
          <w:trHeight w:val="290"/>
        </w:trPr>
        <w:tc>
          <w:tcPr>
            <w:tcW w:w="2153" w:type="dxa"/>
            <w:tcBorders>
              <w:top w:val="nil"/>
              <w:bottom w:val="nil"/>
              <w:right w:val="nil"/>
            </w:tcBorders>
            <w:shd w:val="clear" w:color="auto" w:fill="D5DCE4"/>
            <w:noWrap/>
            <w:hideMark/>
          </w:tcPr>
          <w:p w14:paraId="23C7E4E2"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Minimum</w:t>
            </w:r>
          </w:p>
        </w:tc>
        <w:tc>
          <w:tcPr>
            <w:tcW w:w="2153" w:type="dxa"/>
            <w:tcBorders>
              <w:top w:val="nil"/>
              <w:left w:val="nil"/>
              <w:bottom w:val="nil"/>
              <w:right w:val="nil"/>
            </w:tcBorders>
            <w:shd w:val="clear" w:color="auto" w:fill="D5DCE4"/>
            <w:noWrap/>
            <w:hideMark/>
          </w:tcPr>
          <w:p w14:paraId="46A46581"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0.49</w:t>
            </w:r>
          </w:p>
        </w:tc>
        <w:tc>
          <w:tcPr>
            <w:tcW w:w="2153" w:type="dxa"/>
            <w:tcBorders>
              <w:top w:val="nil"/>
              <w:left w:val="nil"/>
              <w:bottom w:val="nil"/>
              <w:right w:val="nil"/>
            </w:tcBorders>
            <w:shd w:val="clear" w:color="auto" w:fill="D5DCE4"/>
            <w:noWrap/>
            <w:hideMark/>
          </w:tcPr>
          <w:p w14:paraId="2BD6D091"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25.24</w:t>
            </w:r>
          </w:p>
        </w:tc>
        <w:tc>
          <w:tcPr>
            <w:tcW w:w="2154" w:type="dxa"/>
            <w:tcBorders>
              <w:top w:val="nil"/>
              <w:left w:val="nil"/>
              <w:bottom w:val="nil"/>
            </w:tcBorders>
            <w:shd w:val="clear" w:color="auto" w:fill="D5DCE4"/>
            <w:noWrap/>
            <w:hideMark/>
          </w:tcPr>
          <w:p w14:paraId="6B0C282F"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21.91</w:t>
            </w:r>
          </w:p>
        </w:tc>
      </w:tr>
      <w:tr w:rsidR="00730893" w:rsidRPr="00730893" w14:paraId="3BDB7813" w14:textId="77777777" w:rsidTr="00B031CA">
        <w:trPr>
          <w:trHeight w:val="290"/>
        </w:trPr>
        <w:tc>
          <w:tcPr>
            <w:tcW w:w="2153" w:type="dxa"/>
            <w:tcBorders>
              <w:top w:val="nil"/>
              <w:bottom w:val="nil"/>
              <w:right w:val="nil"/>
            </w:tcBorders>
            <w:shd w:val="clear" w:color="auto" w:fill="D5DCE4"/>
            <w:noWrap/>
            <w:hideMark/>
          </w:tcPr>
          <w:p w14:paraId="4748F13B"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Maximum</w:t>
            </w:r>
          </w:p>
        </w:tc>
        <w:tc>
          <w:tcPr>
            <w:tcW w:w="2153" w:type="dxa"/>
            <w:tcBorders>
              <w:top w:val="nil"/>
              <w:left w:val="nil"/>
              <w:bottom w:val="nil"/>
              <w:right w:val="nil"/>
            </w:tcBorders>
            <w:shd w:val="clear" w:color="auto" w:fill="D5DCE4"/>
            <w:noWrap/>
            <w:hideMark/>
          </w:tcPr>
          <w:p w14:paraId="545B4BFC"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50.42</w:t>
            </w:r>
          </w:p>
        </w:tc>
        <w:tc>
          <w:tcPr>
            <w:tcW w:w="2153" w:type="dxa"/>
            <w:tcBorders>
              <w:top w:val="nil"/>
              <w:left w:val="nil"/>
              <w:bottom w:val="nil"/>
              <w:right w:val="nil"/>
            </w:tcBorders>
            <w:shd w:val="clear" w:color="auto" w:fill="D5DCE4"/>
            <w:noWrap/>
            <w:hideMark/>
          </w:tcPr>
          <w:p w14:paraId="4D7EDD6F"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64.40</w:t>
            </w:r>
          </w:p>
        </w:tc>
        <w:tc>
          <w:tcPr>
            <w:tcW w:w="2154" w:type="dxa"/>
            <w:tcBorders>
              <w:top w:val="nil"/>
              <w:left w:val="nil"/>
              <w:bottom w:val="nil"/>
            </w:tcBorders>
            <w:shd w:val="clear" w:color="auto" w:fill="D5DCE4"/>
            <w:noWrap/>
            <w:hideMark/>
          </w:tcPr>
          <w:p w14:paraId="1701D1D4"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49.94</w:t>
            </w:r>
          </w:p>
        </w:tc>
      </w:tr>
      <w:tr w:rsidR="00730893" w:rsidRPr="00730893" w14:paraId="70FCAD57" w14:textId="77777777" w:rsidTr="00B031CA">
        <w:trPr>
          <w:trHeight w:val="290"/>
        </w:trPr>
        <w:tc>
          <w:tcPr>
            <w:tcW w:w="2153" w:type="dxa"/>
            <w:tcBorders>
              <w:top w:val="nil"/>
              <w:right w:val="nil"/>
            </w:tcBorders>
            <w:shd w:val="clear" w:color="auto" w:fill="D5DCE4"/>
            <w:noWrap/>
            <w:hideMark/>
          </w:tcPr>
          <w:p w14:paraId="6D9A445F"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Average</w:t>
            </w:r>
          </w:p>
        </w:tc>
        <w:tc>
          <w:tcPr>
            <w:tcW w:w="2153" w:type="dxa"/>
            <w:tcBorders>
              <w:top w:val="nil"/>
              <w:left w:val="nil"/>
              <w:right w:val="nil"/>
            </w:tcBorders>
            <w:shd w:val="clear" w:color="auto" w:fill="D5DCE4"/>
            <w:noWrap/>
            <w:hideMark/>
          </w:tcPr>
          <w:p w14:paraId="523DD7B0"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13.52</w:t>
            </w:r>
          </w:p>
        </w:tc>
        <w:tc>
          <w:tcPr>
            <w:tcW w:w="2153" w:type="dxa"/>
            <w:tcBorders>
              <w:top w:val="nil"/>
              <w:left w:val="nil"/>
              <w:right w:val="nil"/>
            </w:tcBorders>
            <w:shd w:val="clear" w:color="auto" w:fill="D5DCE4"/>
            <w:noWrap/>
            <w:hideMark/>
          </w:tcPr>
          <w:p w14:paraId="2988596C"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51.71</w:t>
            </w:r>
          </w:p>
        </w:tc>
        <w:tc>
          <w:tcPr>
            <w:tcW w:w="2154" w:type="dxa"/>
            <w:tcBorders>
              <w:top w:val="nil"/>
              <w:left w:val="nil"/>
            </w:tcBorders>
            <w:shd w:val="clear" w:color="auto" w:fill="D5DCE4"/>
            <w:noWrap/>
            <w:hideMark/>
          </w:tcPr>
          <w:p w14:paraId="6EDB5FF2" w14:textId="77777777" w:rsidR="00F54B48" w:rsidRPr="00730893" w:rsidRDefault="00F54B48" w:rsidP="0064136E">
            <w:pPr>
              <w:spacing w:line="480" w:lineRule="auto"/>
              <w:jc w:val="both"/>
              <w:rPr>
                <w:rFonts w:ascii="Arial" w:eastAsia="Calibri" w:hAnsi="Arial" w:cs="Arial"/>
                <w:b/>
                <w:bCs/>
                <w:sz w:val="20"/>
                <w:szCs w:val="20"/>
              </w:rPr>
            </w:pPr>
            <w:r w:rsidRPr="00730893">
              <w:rPr>
                <w:rFonts w:ascii="Arial" w:eastAsia="Calibri" w:hAnsi="Arial" w:cs="Arial"/>
                <w:b/>
                <w:bCs/>
                <w:sz w:val="20"/>
                <w:szCs w:val="20"/>
              </w:rPr>
              <w:t>34.76</w:t>
            </w:r>
          </w:p>
        </w:tc>
      </w:tr>
    </w:tbl>
    <w:p w14:paraId="620A3F1F" w14:textId="77777777" w:rsidR="003C5092" w:rsidRPr="00730893" w:rsidRDefault="003C5092" w:rsidP="00412C22">
      <w:pPr>
        <w:pStyle w:val="ConcHead"/>
        <w:spacing w:after="0" w:line="360" w:lineRule="auto"/>
        <w:jc w:val="both"/>
        <w:rPr>
          <w:rFonts w:ascii="Times New Roman" w:eastAsiaTheme="minorEastAsia" w:hAnsi="Times New Roman"/>
          <w:bCs/>
          <w:caps w:val="0"/>
          <w:sz w:val="24"/>
          <w:szCs w:val="24"/>
        </w:rPr>
      </w:pPr>
    </w:p>
    <w:p w14:paraId="52D4E9D9" w14:textId="77777777" w:rsidR="00767CD0" w:rsidRPr="00730893" w:rsidRDefault="003C5092" w:rsidP="00767CD0">
      <w:pPr>
        <w:pStyle w:val="ConcHead"/>
        <w:spacing w:after="0" w:line="360" w:lineRule="auto"/>
        <w:jc w:val="both"/>
      </w:pPr>
      <w:r w:rsidRPr="00730893">
        <w:rPr>
          <w:noProof/>
        </w:rPr>
        <w:drawing>
          <wp:inline distT="0" distB="0" distL="0" distR="0" wp14:anchorId="1A5D6955" wp14:editId="42A28BD6">
            <wp:extent cx="5518150" cy="2203450"/>
            <wp:effectExtent l="0" t="0" r="6350" b="6350"/>
            <wp:docPr id="769568295" name="Chart 1">
              <a:extLst xmlns:a="http://schemas.openxmlformats.org/drawingml/2006/main">
                <a:ext uri="{FF2B5EF4-FFF2-40B4-BE49-F238E27FC236}">
                  <a16:creationId xmlns:a16="http://schemas.microsoft.com/office/drawing/2014/main" id="{AFA8FE06-85D9-FBC7-5178-A6988031F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5720655" w14:textId="14DF3D2B" w:rsidR="00280316" w:rsidRPr="00730893" w:rsidRDefault="00767CD0" w:rsidP="00767CD0">
      <w:pPr>
        <w:pStyle w:val="Caption"/>
        <w:jc w:val="both"/>
        <w:rPr>
          <w:rFonts w:ascii="Arial" w:hAnsi="Arial" w:cs="Arial"/>
          <w:color w:val="auto"/>
          <w:sz w:val="20"/>
          <w:szCs w:val="20"/>
        </w:rPr>
      </w:pPr>
      <w:bookmarkStart w:id="2" w:name="_Toc200636615"/>
      <w:r w:rsidRPr="00730893">
        <w:rPr>
          <w:rFonts w:ascii="Arial" w:hAnsi="Arial" w:cs="Arial"/>
          <w:color w:val="auto"/>
          <w:sz w:val="20"/>
          <w:szCs w:val="20"/>
        </w:rPr>
        <w:t>Fig</w:t>
      </w:r>
      <w:r w:rsidR="004F1BFA" w:rsidRPr="00730893">
        <w:rPr>
          <w:rFonts w:ascii="Arial" w:hAnsi="Arial" w:cs="Arial"/>
          <w:color w:val="auto"/>
          <w:sz w:val="20"/>
          <w:szCs w:val="20"/>
        </w:rPr>
        <w:t xml:space="preserve">. </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2</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Proportion of granule in the agricultural soil samples</w:t>
      </w:r>
      <w:bookmarkEnd w:id="2"/>
    </w:p>
    <w:p w14:paraId="3C2D7C1D" w14:textId="77777777" w:rsidR="00C928FE" w:rsidRPr="00730893" w:rsidRDefault="00C928FE" w:rsidP="006F10E7">
      <w:pPr>
        <w:pStyle w:val="NormalWeb"/>
        <w:spacing w:before="0" w:beforeAutospacing="0" w:after="0" w:afterAutospacing="0" w:line="360" w:lineRule="auto"/>
        <w:jc w:val="both"/>
      </w:pPr>
    </w:p>
    <w:p w14:paraId="7577EDB2" w14:textId="782B9CDB" w:rsidR="00FB7305" w:rsidRPr="00730893" w:rsidRDefault="008616E3" w:rsidP="006F10E7">
      <w:pPr>
        <w:pStyle w:val="NormalWeb"/>
        <w:spacing w:before="0" w:beforeAutospacing="0" w:after="0" w:afterAutospacing="0" w:line="360" w:lineRule="auto"/>
        <w:jc w:val="both"/>
        <w:rPr>
          <w:rFonts w:ascii="Arial" w:eastAsiaTheme="minorEastAsia" w:hAnsi="Arial" w:cs="Arial"/>
          <w:bCs/>
          <w:caps/>
          <w:sz w:val="20"/>
          <w:szCs w:val="20"/>
        </w:rPr>
      </w:pPr>
      <w:r w:rsidRPr="00730893">
        <w:rPr>
          <w:rFonts w:ascii="Arial" w:hAnsi="Arial" w:cs="Arial"/>
          <w:sz w:val="20"/>
          <w:szCs w:val="20"/>
        </w:rPr>
        <w:t>The sand content among the samples ranges from 25.24% to 64.40%, with a mean value of 51.71%, suggesting that sand is the dominant textural component in most parts of the basin</w:t>
      </w:r>
      <w:r w:rsidR="00D91884" w:rsidRPr="00730893">
        <w:rPr>
          <w:rFonts w:ascii="Arial" w:hAnsi="Arial" w:cs="Arial"/>
          <w:sz w:val="20"/>
          <w:szCs w:val="20"/>
        </w:rPr>
        <w:t xml:space="preserve"> (</w:t>
      </w:r>
      <w:r w:rsidR="005F2EF8" w:rsidRPr="00730893">
        <w:rPr>
          <w:rFonts w:ascii="Arial" w:hAnsi="Arial" w:cs="Arial"/>
          <w:sz w:val="20"/>
          <w:szCs w:val="20"/>
        </w:rPr>
        <w:t>Table 2</w:t>
      </w:r>
      <w:r w:rsidR="00D91884" w:rsidRPr="00730893">
        <w:rPr>
          <w:rFonts w:ascii="Arial" w:hAnsi="Arial" w:cs="Arial"/>
          <w:sz w:val="20"/>
          <w:szCs w:val="20"/>
        </w:rPr>
        <w:t>)</w:t>
      </w:r>
      <w:r w:rsidRPr="00730893">
        <w:rPr>
          <w:rFonts w:ascii="Arial" w:hAnsi="Arial" w:cs="Arial"/>
          <w:sz w:val="20"/>
          <w:szCs w:val="20"/>
        </w:rPr>
        <w:t>. Samples such as 7, 9, 26, and 30 show sand content exceeding 60%, indicating a strong influence of alluvial processes and basaltic parent material</w:t>
      </w:r>
      <w:r w:rsidR="005F2EF8" w:rsidRPr="00730893">
        <w:rPr>
          <w:rFonts w:ascii="Arial" w:hAnsi="Arial" w:cs="Arial"/>
          <w:sz w:val="20"/>
          <w:szCs w:val="20"/>
        </w:rPr>
        <w:t xml:space="preserve"> (Fig. </w:t>
      </w:r>
      <w:r w:rsidR="00BD372C" w:rsidRPr="00730893">
        <w:rPr>
          <w:rFonts w:ascii="Arial" w:hAnsi="Arial" w:cs="Arial"/>
          <w:sz w:val="20"/>
          <w:szCs w:val="20"/>
        </w:rPr>
        <w:t>3</w:t>
      </w:r>
      <w:r w:rsidR="005F2EF8" w:rsidRPr="00730893">
        <w:rPr>
          <w:rFonts w:ascii="Arial" w:hAnsi="Arial" w:cs="Arial"/>
          <w:sz w:val="20"/>
          <w:szCs w:val="20"/>
        </w:rPr>
        <w:t>)</w:t>
      </w:r>
      <w:r w:rsidRPr="00730893">
        <w:rPr>
          <w:rFonts w:ascii="Arial" w:hAnsi="Arial" w:cs="Arial"/>
          <w:sz w:val="20"/>
          <w:szCs w:val="20"/>
        </w:rPr>
        <w:t xml:space="preserve">. </w:t>
      </w:r>
      <w:r w:rsidR="006F10E7" w:rsidRPr="00730893">
        <w:rPr>
          <w:rFonts w:ascii="Arial" w:hAnsi="Arial" w:cs="Arial"/>
          <w:sz w:val="20"/>
          <w:szCs w:val="20"/>
        </w:rPr>
        <w:t>These sand-rich soils are mostly found in the well-drained upper and middle parts of the basin, making them suitable for crops that thrive in loose, well-aerated conditions. However, their high permeability often causes rapid water loss and nutrient leaching, which means they require more frequent irrigation and the addition of organic matter, especially in rain-fed farming systems</w:t>
      </w:r>
    </w:p>
    <w:p w14:paraId="6F17B0CC" w14:textId="77777777" w:rsidR="004F1BFA" w:rsidRPr="00730893" w:rsidRDefault="00280316" w:rsidP="004F1BFA">
      <w:pPr>
        <w:pStyle w:val="ConcHead"/>
        <w:spacing w:after="0" w:line="360" w:lineRule="auto"/>
        <w:jc w:val="both"/>
      </w:pPr>
      <w:r w:rsidRPr="00730893">
        <w:rPr>
          <w:noProof/>
        </w:rPr>
        <w:drawing>
          <wp:inline distT="0" distB="0" distL="0" distR="0" wp14:anchorId="069FA07F" wp14:editId="648F45EF">
            <wp:extent cx="5549900" cy="2209800"/>
            <wp:effectExtent l="0" t="0" r="12700" b="0"/>
            <wp:docPr id="385442802" name="Chart 1">
              <a:extLst xmlns:a="http://schemas.openxmlformats.org/drawingml/2006/main">
                <a:ext uri="{FF2B5EF4-FFF2-40B4-BE49-F238E27FC236}">
                  <a16:creationId xmlns:a16="http://schemas.microsoft.com/office/drawing/2014/main" id="{1A152FF5-2FD6-4559-B859-72F396026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A30730" w14:textId="759B710F" w:rsidR="008616E3" w:rsidRPr="00730893" w:rsidRDefault="004F1BFA" w:rsidP="004F1BFA">
      <w:pPr>
        <w:pStyle w:val="Caption"/>
        <w:jc w:val="both"/>
        <w:rPr>
          <w:rFonts w:ascii="Arial" w:hAnsi="Arial" w:cs="Arial"/>
          <w:bCs w:val="0"/>
          <w:caps/>
          <w:color w:val="auto"/>
          <w:sz w:val="20"/>
          <w:szCs w:val="20"/>
        </w:rPr>
      </w:pPr>
      <w:bookmarkStart w:id="3" w:name="_Toc200636616"/>
      <w:r w:rsidRPr="00730893">
        <w:rPr>
          <w:rFonts w:ascii="Arial" w:hAnsi="Arial" w:cs="Arial"/>
          <w:color w:val="auto"/>
          <w:sz w:val="20"/>
          <w:szCs w:val="20"/>
        </w:rPr>
        <w:t xml:space="preserve">Fig.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3</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Proportion of sand in the agricultural soil samples</w:t>
      </w:r>
      <w:bookmarkEnd w:id="3"/>
    </w:p>
    <w:p w14:paraId="43317AB4" w14:textId="77777777" w:rsidR="004F1BFA" w:rsidRPr="00730893" w:rsidRDefault="003C5092" w:rsidP="004F1BFA">
      <w:pPr>
        <w:pStyle w:val="ConcHead"/>
        <w:spacing w:after="0" w:line="360" w:lineRule="auto"/>
        <w:jc w:val="both"/>
      </w:pPr>
      <w:r w:rsidRPr="00730893">
        <w:rPr>
          <w:noProof/>
        </w:rPr>
        <w:lastRenderedPageBreak/>
        <w:drawing>
          <wp:inline distT="0" distB="0" distL="0" distR="0" wp14:anchorId="0D9EFFE0" wp14:editId="5FAC6D4F">
            <wp:extent cx="5410200" cy="2374900"/>
            <wp:effectExtent l="0" t="0" r="0" b="6350"/>
            <wp:docPr id="2082909984" name="Chart 1">
              <a:extLst xmlns:a="http://schemas.openxmlformats.org/drawingml/2006/main">
                <a:ext uri="{FF2B5EF4-FFF2-40B4-BE49-F238E27FC236}">
                  <a16:creationId xmlns:a16="http://schemas.microsoft.com/office/drawing/2014/main" id="{667629BF-1EE2-4D1B-9923-E08FCC79C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8E4A2C" w14:textId="7CD81787" w:rsidR="003C5092" w:rsidRPr="00730893" w:rsidRDefault="004F1BFA" w:rsidP="004F1BFA">
      <w:pPr>
        <w:pStyle w:val="Caption"/>
        <w:jc w:val="both"/>
        <w:rPr>
          <w:rFonts w:ascii="Arial" w:hAnsi="Arial" w:cs="Arial"/>
          <w:bCs w:val="0"/>
          <w:caps/>
          <w:color w:val="auto"/>
          <w:sz w:val="20"/>
          <w:szCs w:val="20"/>
        </w:rPr>
      </w:pPr>
      <w:bookmarkStart w:id="4" w:name="_Toc200636617"/>
      <w:r w:rsidRPr="00730893">
        <w:rPr>
          <w:rFonts w:ascii="Arial" w:hAnsi="Arial" w:cs="Arial"/>
          <w:color w:val="auto"/>
          <w:sz w:val="20"/>
          <w:szCs w:val="20"/>
        </w:rPr>
        <w:t>Fig</w:t>
      </w:r>
      <w:r w:rsidR="00EE6708"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4</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Proportion of silt-clay in the agricultural soil samples</w:t>
      </w:r>
      <w:bookmarkEnd w:id="4"/>
    </w:p>
    <w:p w14:paraId="513B2065" w14:textId="77777777" w:rsidR="00237707" w:rsidRPr="00730893" w:rsidRDefault="00237707" w:rsidP="003F7549">
      <w:pPr>
        <w:pStyle w:val="NormalWeb"/>
        <w:spacing w:before="0" w:beforeAutospacing="0" w:after="0" w:afterAutospacing="0" w:line="360" w:lineRule="auto"/>
        <w:jc w:val="both"/>
      </w:pPr>
    </w:p>
    <w:p w14:paraId="14FADAB0" w14:textId="04371C08" w:rsidR="003F7549" w:rsidRPr="00730893" w:rsidRDefault="003F7549" w:rsidP="003F7549">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Silt-clay content varies from 21.91% to 49.94%, with an average of 34.76%</w:t>
      </w:r>
      <w:r w:rsidR="00A06148" w:rsidRPr="00730893">
        <w:rPr>
          <w:rFonts w:ascii="Arial" w:hAnsi="Arial" w:cs="Arial"/>
          <w:sz w:val="20"/>
          <w:szCs w:val="20"/>
        </w:rPr>
        <w:t xml:space="preserve"> (Table 2)</w:t>
      </w:r>
      <w:r w:rsidRPr="00730893">
        <w:rPr>
          <w:rFonts w:ascii="Arial" w:hAnsi="Arial" w:cs="Arial"/>
          <w:sz w:val="20"/>
          <w:szCs w:val="20"/>
        </w:rPr>
        <w:t>. Higher silt-clay proportions were observed at sites like 6, 20, 32, and 36, indicating the presence of fine-textured soils, likely located in valley bottoms and depositional zones within the lower basin</w:t>
      </w:r>
      <w:r w:rsidR="00A06148" w:rsidRPr="00730893">
        <w:rPr>
          <w:rFonts w:ascii="Arial" w:hAnsi="Arial" w:cs="Arial"/>
          <w:sz w:val="20"/>
          <w:szCs w:val="20"/>
        </w:rPr>
        <w:t xml:space="preserve"> (Fig. 4)</w:t>
      </w:r>
      <w:r w:rsidRPr="00730893">
        <w:rPr>
          <w:rFonts w:ascii="Arial" w:hAnsi="Arial" w:cs="Arial"/>
          <w:sz w:val="20"/>
          <w:szCs w:val="20"/>
        </w:rPr>
        <w:t>. These soils typically exhibit better moisture retention and nutrient-holding capacity, making them more suitable for water-intensive crops such as wheat and sugarcane. However, such soils may also present challenges related to poor drainage and compaction if not properly managed.</w:t>
      </w:r>
    </w:p>
    <w:p w14:paraId="0497C179" w14:textId="671B4D32" w:rsidR="00B51764" w:rsidRPr="00730893" w:rsidRDefault="003F7549" w:rsidP="00BD372C">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The wide range observed in all three </w:t>
      </w:r>
      <w:r w:rsidR="003C6955" w:rsidRPr="00730893">
        <w:rPr>
          <w:rFonts w:ascii="Arial" w:hAnsi="Arial" w:cs="Arial"/>
          <w:sz w:val="20"/>
          <w:szCs w:val="20"/>
        </w:rPr>
        <w:t xml:space="preserve">textural </w:t>
      </w:r>
      <w:r w:rsidRPr="00730893">
        <w:rPr>
          <w:rFonts w:ascii="Arial" w:hAnsi="Arial" w:cs="Arial"/>
          <w:sz w:val="20"/>
          <w:szCs w:val="20"/>
        </w:rPr>
        <w:t>fractions reflects the heterogeneity</w:t>
      </w:r>
      <w:r w:rsidR="003C6955" w:rsidRPr="00730893">
        <w:rPr>
          <w:rFonts w:ascii="Arial" w:hAnsi="Arial" w:cs="Arial"/>
          <w:sz w:val="20"/>
          <w:szCs w:val="20"/>
        </w:rPr>
        <w:t xml:space="preserve"> in the textural classes of soil</w:t>
      </w:r>
      <w:r w:rsidRPr="00730893">
        <w:rPr>
          <w:rFonts w:ascii="Arial" w:hAnsi="Arial" w:cs="Arial"/>
          <w:sz w:val="20"/>
          <w:szCs w:val="20"/>
        </w:rPr>
        <w:t xml:space="preserve"> in the Karha River Basin</w:t>
      </w:r>
      <w:r w:rsidR="003C6955" w:rsidRPr="00730893">
        <w:rPr>
          <w:rFonts w:ascii="Arial" w:hAnsi="Arial" w:cs="Arial"/>
          <w:sz w:val="20"/>
          <w:szCs w:val="20"/>
        </w:rPr>
        <w:t>.</w:t>
      </w:r>
      <w:r w:rsidRPr="00730893">
        <w:rPr>
          <w:rFonts w:ascii="Arial" w:hAnsi="Arial" w:cs="Arial"/>
          <w:sz w:val="20"/>
          <w:szCs w:val="20"/>
        </w:rPr>
        <w:t xml:space="preserve"> Sand-dominated soils, though </w:t>
      </w:r>
      <w:r w:rsidR="00465D5C" w:rsidRPr="00730893">
        <w:rPr>
          <w:rFonts w:ascii="Arial" w:hAnsi="Arial" w:cs="Arial"/>
          <w:sz w:val="20"/>
          <w:szCs w:val="20"/>
        </w:rPr>
        <w:t>favourable</w:t>
      </w:r>
      <w:r w:rsidRPr="00730893">
        <w:rPr>
          <w:rFonts w:ascii="Arial" w:hAnsi="Arial" w:cs="Arial"/>
          <w:sz w:val="20"/>
          <w:szCs w:val="20"/>
        </w:rPr>
        <w:t xml:space="preserve"> for tillage, may require improved soil fertility practices, while finer soils demand attention to drainage and structure maintenance. </w:t>
      </w:r>
      <w:r w:rsidR="000C0EBD" w:rsidRPr="00730893">
        <w:rPr>
          <w:rFonts w:ascii="Arial" w:hAnsi="Arial" w:cs="Arial"/>
          <w:sz w:val="20"/>
          <w:szCs w:val="20"/>
        </w:rPr>
        <w:t>A high granule content in certain areas may also indicate shallow or erosion-prone soils, highlighting the need for appropriate conservation practices</w:t>
      </w:r>
      <w:r w:rsidRPr="00730893">
        <w:rPr>
          <w:rFonts w:ascii="Arial" w:hAnsi="Arial" w:cs="Arial"/>
          <w:sz w:val="20"/>
          <w:szCs w:val="20"/>
        </w:rPr>
        <w:t xml:space="preserve">. Overall, the diversity in soil texture across the basin emphasizes the need for location-specific agricultural strategies. Adapting crop selection, irrigation frequency, and tillage practices to local soil texture can enhance soil productivity and sustainability. </w:t>
      </w:r>
    </w:p>
    <w:p w14:paraId="2AF2A282" w14:textId="79A2F2F4" w:rsidR="00412C22" w:rsidRPr="00730893" w:rsidRDefault="00412C22" w:rsidP="00412C22">
      <w:pPr>
        <w:pStyle w:val="ConcHead"/>
        <w:spacing w:after="0" w:line="360" w:lineRule="auto"/>
        <w:jc w:val="both"/>
        <w:rPr>
          <w:rFonts w:ascii="Arial" w:eastAsiaTheme="minorEastAsia" w:hAnsi="Arial" w:cs="Arial"/>
          <w:bCs/>
          <w:caps w:val="0"/>
          <w:sz w:val="20"/>
        </w:rPr>
      </w:pPr>
      <w:r w:rsidRPr="00730893">
        <w:rPr>
          <w:rFonts w:ascii="Arial" w:eastAsiaTheme="minorEastAsia" w:hAnsi="Arial" w:cs="Arial"/>
          <w:bCs/>
          <w:caps w:val="0"/>
          <w:sz w:val="20"/>
        </w:rPr>
        <w:lastRenderedPageBreak/>
        <w:t>3.2 Statistical parameters of soil</w:t>
      </w:r>
      <w:r w:rsidR="00671540" w:rsidRPr="00730893">
        <w:rPr>
          <w:rFonts w:ascii="Arial" w:eastAsiaTheme="minorEastAsia" w:hAnsi="Arial" w:cs="Arial"/>
          <w:bCs/>
          <w:caps w:val="0"/>
          <w:sz w:val="20"/>
        </w:rPr>
        <w:t>:</w:t>
      </w:r>
    </w:p>
    <w:p w14:paraId="3335C177" w14:textId="6AF2B782" w:rsidR="00671540" w:rsidRPr="00730893" w:rsidRDefault="00671540" w:rsidP="00671540">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t>The statistical grain-size parameters</w:t>
      </w:r>
      <w:r w:rsidR="00A34401" w:rsidRPr="00730893">
        <w:rPr>
          <w:rFonts w:ascii="Arial" w:eastAsiaTheme="minorEastAsia" w:hAnsi="Arial" w:cs="Arial"/>
          <w:b w:val="0"/>
          <w:caps w:val="0"/>
          <w:sz w:val="20"/>
        </w:rPr>
        <w:t xml:space="preserve"> i.e. </w:t>
      </w:r>
      <w:r w:rsidRPr="00730893">
        <w:rPr>
          <w:rFonts w:ascii="Arial" w:eastAsiaTheme="minorEastAsia" w:hAnsi="Arial" w:cs="Arial"/>
          <w:b w:val="0"/>
          <w:caps w:val="0"/>
          <w:sz w:val="20"/>
        </w:rPr>
        <w:t>mean (ϕ), sorting index (ϕ), skewness (ϕ), and kurtosis (ϕ)</w:t>
      </w:r>
      <w:r w:rsidR="00A34401"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 xml:space="preserve">provide valuable insights into the sedimentological and depositional characteristics of the agricultural soils in the Karha River Basin. The mean grain size, which reflects the central tendency of particle sizes, ranges from –0.73ϕ to 2.20ϕ, with an average value of 0.69ϕ (Table 3). These values indicate that the soil textures span from coarse to medium sand, with finer grains observed in downstream areas and coarser particles in upper reaches. Samples such as 36 and 37, showing negative mean values, represent coarser grain dominance, while higher positive values in samples like 6 and 32 </w:t>
      </w:r>
      <w:r w:rsidR="00D23294" w:rsidRPr="00730893">
        <w:rPr>
          <w:rFonts w:ascii="Arial" w:eastAsiaTheme="minorEastAsia" w:hAnsi="Arial" w:cs="Arial"/>
          <w:b w:val="0"/>
          <w:caps w:val="0"/>
          <w:sz w:val="20"/>
        </w:rPr>
        <w:t xml:space="preserve">indicates </w:t>
      </w:r>
      <w:r w:rsidRPr="00730893">
        <w:rPr>
          <w:rFonts w:ascii="Arial" w:eastAsiaTheme="minorEastAsia" w:hAnsi="Arial" w:cs="Arial"/>
          <w:b w:val="0"/>
          <w:caps w:val="0"/>
          <w:sz w:val="20"/>
        </w:rPr>
        <w:t>presence of finer sediments (Fig. 5).</w:t>
      </w:r>
    </w:p>
    <w:p w14:paraId="7ED61776" w14:textId="77777777" w:rsidR="004D650C" w:rsidRPr="00730893" w:rsidRDefault="004D650C" w:rsidP="00412C22">
      <w:pPr>
        <w:pStyle w:val="ConcHead"/>
        <w:spacing w:after="0" w:line="360" w:lineRule="auto"/>
        <w:jc w:val="both"/>
        <w:rPr>
          <w:rFonts w:ascii="Times New Roman" w:eastAsiaTheme="minorEastAsia" w:hAnsi="Times New Roman"/>
          <w:bCs/>
          <w:caps w:val="0"/>
          <w:sz w:val="24"/>
          <w:szCs w:val="24"/>
        </w:rPr>
      </w:pPr>
    </w:p>
    <w:p w14:paraId="0022A789" w14:textId="4165FE45" w:rsidR="004D650C" w:rsidRPr="00730893" w:rsidRDefault="004D650C" w:rsidP="004D650C">
      <w:pPr>
        <w:pStyle w:val="Caption"/>
        <w:keepNext/>
        <w:rPr>
          <w:rFonts w:ascii="Arial" w:hAnsi="Arial" w:cs="Arial"/>
          <w:color w:val="auto"/>
          <w:sz w:val="20"/>
          <w:szCs w:val="20"/>
        </w:rPr>
      </w:pPr>
      <w:r w:rsidRPr="00730893">
        <w:rPr>
          <w:rFonts w:ascii="Arial" w:hAnsi="Arial" w:cs="Arial"/>
          <w:color w:val="auto"/>
          <w:sz w:val="20"/>
          <w:szCs w:val="20"/>
        </w:rPr>
        <w:t xml:space="preserve">Table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Table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3</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Statistical parameters of agricultural soil samples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985"/>
        <w:gridCol w:w="1593"/>
        <w:gridCol w:w="1842"/>
      </w:tblGrid>
      <w:tr w:rsidR="00730893" w:rsidRPr="00730893" w14:paraId="536D28D7" w14:textId="77777777" w:rsidTr="00237707">
        <w:trPr>
          <w:trHeight w:val="310"/>
          <w:tblHeader/>
        </w:trPr>
        <w:tc>
          <w:tcPr>
            <w:tcW w:w="1526" w:type="dxa"/>
            <w:tcBorders>
              <w:bottom w:val="single" w:sz="4" w:space="0" w:color="auto"/>
              <w:right w:val="nil"/>
            </w:tcBorders>
            <w:shd w:val="clear" w:color="auto" w:fill="auto"/>
            <w:noWrap/>
            <w:vAlign w:val="bottom"/>
            <w:hideMark/>
          </w:tcPr>
          <w:p w14:paraId="684CDCF1" w14:textId="77777777"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Sample No.</w:t>
            </w:r>
          </w:p>
        </w:tc>
        <w:tc>
          <w:tcPr>
            <w:tcW w:w="1559" w:type="dxa"/>
            <w:tcBorders>
              <w:left w:val="nil"/>
              <w:bottom w:val="single" w:sz="4" w:space="0" w:color="auto"/>
              <w:right w:val="nil"/>
            </w:tcBorders>
            <w:shd w:val="clear" w:color="auto" w:fill="auto"/>
            <w:noWrap/>
            <w:vAlign w:val="bottom"/>
            <w:hideMark/>
          </w:tcPr>
          <w:p w14:paraId="67C5028F" w14:textId="6D1B6BB7"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Mean (</w:t>
            </w:r>
            <w:r w:rsidRPr="00730893">
              <w:rPr>
                <w:rFonts w:ascii="Arial" w:eastAsia="Times New Roman" w:hAnsi="Arial" w:cs="Arial"/>
                <w:sz w:val="20"/>
                <w:szCs w:val="20"/>
                <w:lang w:val="en-IN" w:eastAsia="ja-JP" w:bidi="hi-IN"/>
              </w:rPr>
              <w:t>ϕ)</w:t>
            </w:r>
          </w:p>
        </w:tc>
        <w:tc>
          <w:tcPr>
            <w:tcW w:w="1985" w:type="dxa"/>
            <w:tcBorders>
              <w:left w:val="nil"/>
              <w:bottom w:val="single" w:sz="4" w:space="0" w:color="auto"/>
              <w:right w:val="nil"/>
            </w:tcBorders>
            <w:shd w:val="clear" w:color="auto" w:fill="auto"/>
            <w:noWrap/>
            <w:vAlign w:val="bottom"/>
            <w:hideMark/>
          </w:tcPr>
          <w:p w14:paraId="0C000F34" w14:textId="62D82922"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Sorting Index (</w:t>
            </w:r>
            <w:r w:rsidRPr="00730893">
              <w:rPr>
                <w:rFonts w:ascii="Arial" w:eastAsia="Times New Roman" w:hAnsi="Arial" w:cs="Arial"/>
                <w:sz w:val="20"/>
                <w:szCs w:val="20"/>
                <w:lang w:val="en-IN" w:eastAsia="ja-JP" w:bidi="hi-IN"/>
              </w:rPr>
              <w:t>ϕ)</w:t>
            </w:r>
          </w:p>
        </w:tc>
        <w:tc>
          <w:tcPr>
            <w:tcW w:w="1593" w:type="dxa"/>
            <w:tcBorders>
              <w:left w:val="nil"/>
              <w:bottom w:val="single" w:sz="4" w:space="0" w:color="auto"/>
              <w:right w:val="nil"/>
            </w:tcBorders>
            <w:shd w:val="clear" w:color="auto" w:fill="auto"/>
            <w:noWrap/>
            <w:vAlign w:val="bottom"/>
            <w:hideMark/>
          </w:tcPr>
          <w:p w14:paraId="7953FCE7" w14:textId="64039EA7"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Skewness (</w:t>
            </w:r>
            <w:r w:rsidRPr="00730893">
              <w:rPr>
                <w:rFonts w:ascii="Arial" w:eastAsia="Times New Roman" w:hAnsi="Arial" w:cs="Arial"/>
                <w:sz w:val="20"/>
                <w:szCs w:val="20"/>
                <w:lang w:val="en-IN" w:eastAsia="ja-JP" w:bidi="hi-IN"/>
              </w:rPr>
              <w:t>ϕ)</w:t>
            </w:r>
          </w:p>
        </w:tc>
        <w:tc>
          <w:tcPr>
            <w:tcW w:w="1842" w:type="dxa"/>
            <w:tcBorders>
              <w:left w:val="nil"/>
              <w:bottom w:val="single" w:sz="4" w:space="0" w:color="auto"/>
            </w:tcBorders>
            <w:shd w:val="clear" w:color="auto" w:fill="auto"/>
            <w:noWrap/>
            <w:vAlign w:val="bottom"/>
            <w:hideMark/>
          </w:tcPr>
          <w:p w14:paraId="261A20E8" w14:textId="2C82D0AF" w:rsidR="00E97C8D" w:rsidRPr="00730893" w:rsidRDefault="00E97C8D" w:rsidP="00E06F5B">
            <w:pPr>
              <w:spacing w:line="480" w:lineRule="auto"/>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Kurtosis (</w:t>
            </w:r>
            <w:r w:rsidRPr="00730893">
              <w:rPr>
                <w:rFonts w:ascii="Arial" w:eastAsia="Times New Roman" w:hAnsi="Arial" w:cs="Arial"/>
                <w:sz w:val="20"/>
                <w:szCs w:val="20"/>
                <w:lang w:val="en-IN" w:eastAsia="ja-JP" w:bidi="hi-IN"/>
              </w:rPr>
              <w:t>ϕ)</w:t>
            </w:r>
          </w:p>
        </w:tc>
      </w:tr>
      <w:tr w:rsidR="00730893" w:rsidRPr="00730893" w14:paraId="030D1D69" w14:textId="77777777" w:rsidTr="00237707">
        <w:trPr>
          <w:trHeight w:val="310"/>
        </w:trPr>
        <w:tc>
          <w:tcPr>
            <w:tcW w:w="1526" w:type="dxa"/>
            <w:tcBorders>
              <w:bottom w:val="nil"/>
              <w:right w:val="nil"/>
            </w:tcBorders>
            <w:shd w:val="clear" w:color="auto" w:fill="auto"/>
            <w:noWrap/>
            <w:vAlign w:val="bottom"/>
            <w:hideMark/>
          </w:tcPr>
          <w:p w14:paraId="1DC4A1A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w:t>
            </w:r>
          </w:p>
        </w:tc>
        <w:tc>
          <w:tcPr>
            <w:tcW w:w="1559" w:type="dxa"/>
            <w:tcBorders>
              <w:left w:val="nil"/>
              <w:bottom w:val="nil"/>
              <w:right w:val="nil"/>
            </w:tcBorders>
            <w:shd w:val="clear" w:color="auto" w:fill="auto"/>
            <w:noWrap/>
            <w:vAlign w:val="bottom"/>
            <w:hideMark/>
          </w:tcPr>
          <w:p w14:paraId="1B7ABD4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1.00</w:t>
            </w:r>
          </w:p>
        </w:tc>
        <w:tc>
          <w:tcPr>
            <w:tcW w:w="1985" w:type="dxa"/>
            <w:tcBorders>
              <w:left w:val="nil"/>
              <w:bottom w:val="nil"/>
              <w:right w:val="nil"/>
            </w:tcBorders>
            <w:shd w:val="clear" w:color="auto" w:fill="auto"/>
            <w:noWrap/>
            <w:vAlign w:val="bottom"/>
            <w:hideMark/>
          </w:tcPr>
          <w:p w14:paraId="4EBBB09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1.75</w:t>
            </w:r>
          </w:p>
        </w:tc>
        <w:tc>
          <w:tcPr>
            <w:tcW w:w="1593" w:type="dxa"/>
            <w:tcBorders>
              <w:left w:val="nil"/>
              <w:bottom w:val="nil"/>
              <w:right w:val="nil"/>
            </w:tcBorders>
            <w:shd w:val="clear" w:color="auto" w:fill="auto"/>
            <w:noWrap/>
            <w:vAlign w:val="bottom"/>
            <w:hideMark/>
          </w:tcPr>
          <w:p w14:paraId="1173923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0.35</w:t>
            </w:r>
          </w:p>
        </w:tc>
        <w:tc>
          <w:tcPr>
            <w:tcW w:w="1842" w:type="dxa"/>
            <w:tcBorders>
              <w:left w:val="nil"/>
              <w:bottom w:val="nil"/>
            </w:tcBorders>
            <w:shd w:val="clear" w:color="auto" w:fill="auto"/>
            <w:noWrap/>
            <w:vAlign w:val="bottom"/>
            <w:hideMark/>
          </w:tcPr>
          <w:p w14:paraId="19BD024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0.85</w:t>
            </w:r>
          </w:p>
        </w:tc>
      </w:tr>
      <w:tr w:rsidR="00730893" w:rsidRPr="00730893" w14:paraId="62A08F41" w14:textId="77777777" w:rsidTr="00237707">
        <w:trPr>
          <w:trHeight w:val="310"/>
        </w:trPr>
        <w:tc>
          <w:tcPr>
            <w:tcW w:w="1526" w:type="dxa"/>
            <w:tcBorders>
              <w:top w:val="nil"/>
              <w:bottom w:val="nil"/>
              <w:right w:val="nil"/>
            </w:tcBorders>
            <w:shd w:val="clear" w:color="auto" w:fill="auto"/>
            <w:noWrap/>
            <w:vAlign w:val="bottom"/>
            <w:hideMark/>
          </w:tcPr>
          <w:p w14:paraId="292E00C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w:t>
            </w:r>
          </w:p>
        </w:tc>
        <w:tc>
          <w:tcPr>
            <w:tcW w:w="1559" w:type="dxa"/>
            <w:tcBorders>
              <w:top w:val="nil"/>
              <w:left w:val="nil"/>
              <w:bottom w:val="nil"/>
              <w:right w:val="nil"/>
            </w:tcBorders>
            <w:shd w:val="clear" w:color="auto" w:fill="auto"/>
            <w:noWrap/>
            <w:vAlign w:val="bottom"/>
            <w:hideMark/>
          </w:tcPr>
          <w:p w14:paraId="64E10F5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0.07</w:t>
            </w:r>
          </w:p>
        </w:tc>
        <w:tc>
          <w:tcPr>
            <w:tcW w:w="1985" w:type="dxa"/>
            <w:tcBorders>
              <w:top w:val="nil"/>
              <w:left w:val="nil"/>
              <w:bottom w:val="nil"/>
              <w:right w:val="nil"/>
            </w:tcBorders>
            <w:shd w:val="clear" w:color="auto" w:fill="auto"/>
            <w:noWrap/>
            <w:vAlign w:val="bottom"/>
            <w:hideMark/>
          </w:tcPr>
          <w:p w14:paraId="291651C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1.66</w:t>
            </w:r>
          </w:p>
        </w:tc>
        <w:tc>
          <w:tcPr>
            <w:tcW w:w="1593" w:type="dxa"/>
            <w:tcBorders>
              <w:top w:val="nil"/>
              <w:left w:val="nil"/>
              <w:bottom w:val="nil"/>
              <w:right w:val="nil"/>
            </w:tcBorders>
            <w:shd w:val="clear" w:color="auto" w:fill="auto"/>
            <w:noWrap/>
            <w:vAlign w:val="bottom"/>
            <w:hideMark/>
          </w:tcPr>
          <w:p w14:paraId="584CED1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0.13</w:t>
            </w:r>
          </w:p>
        </w:tc>
        <w:tc>
          <w:tcPr>
            <w:tcW w:w="1842" w:type="dxa"/>
            <w:tcBorders>
              <w:top w:val="nil"/>
              <w:left w:val="nil"/>
              <w:bottom w:val="nil"/>
            </w:tcBorders>
            <w:shd w:val="clear" w:color="auto" w:fill="auto"/>
            <w:noWrap/>
            <w:vAlign w:val="bottom"/>
            <w:hideMark/>
          </w:tcPr>
          <w:p w14:paraId="1A30F12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1.76</w:t>
            </w:r>
          </w:p>
        </w:tc>
      </w:tr>
      <w:tr w:rsidR="00730893" w:rsidRPr="00730893" w14:paraId="2ECB1EC2" w14:textId="77777777" w:rsidTr="00237707">
        <w:trPr>
          <w:trHeight w:val="310"/>
        </w:trPr>
        <w:tc>
          <w:tcPr>
            <w:tcW w:w="1526" w:type="dxa"/>
            <w:tcBorders>
              <w:top w:val="nil"/>
              <w:bottom w:val="nil"/>
              <w:right w:val="nil"/>
            </w:tcBorders>
            <w:shd w:val="clear" w:color="auto" w:fill="auto"/>
            <w:noWrap/>
            <w:vAlign w:val="bottom"/>
            <w:hideMark/>
          </w:tcPr>
          <w:p w14:paraId="44A496E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w:t>
            </w:r>
          </w:p>
        </w:tc>
        <w:tc>
          <w:tcPr>
            <w:tcW w:w="1559" w:type="dxa"/>
            <w:tcBorders>
              <w:top w:val="nil"/>
              <w:left w:val="nil"/>
              <w:bottom w:val="nil"/>
              <w:right w:val="nil"/>
            </w:tcBorders>
            <w:shd w:val="clear" w:color="auto" w:fill="auto"/>
            <w:noWrap/>
            <w:vAlign w:val="bottom"/>
            <w:hideMark/>
          </w:tcPr>
          <w:p w14:paraId="793D805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-0.10</w:t>
            </w:r>
          </w:p>
        </w:tc>
        <w:tc>
          <w:tcPr>
            <w:tcW w:w="1985" w:type="dxa"/>
            <w:tcBorders>
              <w:top w:val="nil"/>
              <w:left w:val="nil"/>
              <w:bottom w:val="nil"/>
              <w:right w:val="nil"/>
            </w:tcBorders>
            <w:shd w:val="clear" w:color="auto" w:fill="auto"/>
            <w:noWrap/>
            <w:vAlign w:val="bottom"/>
            <w:hideMark/>
          </w:tcPr>
          <w:p w14:paraId="47718FC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2.11</w:t>
            </w:r>
          </w:p>
        </w:tc>
        <w:tc>
          <w:tcPr>
            <w:tcW w:w="1593" w:type="dxa"/>
            <w:tcBorders>
              <w:top w:val="nil"/>
              <w:left w:val="nil"/>
              <w:bottom w:val="nil"/>
              <w:right w:val="nil"/>
            </w:tcBorders>
            <w:shd w:val="clear" w:color="auto" w:fill="auto"/>
            <w:noWrap/>
            <w:vAlign w:val="bottom"/>
            <w:hideMark/>
          </w:tcPr>
          <w:p w14:paraId="6AA6919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0.05</w:t>
            </w:r>
          </w:p>
        </w:tc>
        <w:tc>
          <w:tcPr>
            <w:tcW w:w="1842" w:type="dxa"/>
            <w:tcBorders>
              <w:top w:val="nil"/>
              <w:left w:val="nil"/>
              <w:bottom w:val="nil"/>
            </w:tcBorders>
            <w:shd w:val="clear" w:color="auto" w:fill="auto"/>
            <w:noWrap/>
            <w:vAlign w:val="bottom"/>
            <w:hideMark/>
          </w:tcPr>
          <w:p w14:paraId="132C8A8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1.02</w:t>
            </w:r>
          </w:p>
        </w:tc>
      </w:tr>
      <w:tr w:rsidR="00730893" w:rsidRPr="00730893" w14:paraId="25935295" w14:textId="77777777" w:rsidTr="00237707">
        <w:trPr>
          <w:trHeight w:val="310"/>
        </w:trPr>
        <w:tc>
          <w:tcPr>
            <w:tcW w:w="1526" w:type="dxa"/>
            <w:tcBorders>
              <w:top w:val="nil"/>
              <w:bottom w:val="nil"/>
              <w:right w:val="nil"/>
            </w:tcBorders>
            <w:shd w:val="clear" w:color="auto" w:fill="auto"/>
            <w:noWrap/>
            <w:vAlign w:val="bottom"/>
            <w:hideMark/>
          </w:tcPr>
          <w:p w14:paraId="4167B76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w:t>
            </w:r>
          </w:p>
        </w:tc>
        <w:tc>
          <w:tcPr>
            <w:tcW w:w="1559" w:type="dxa"/>
            <w:tcBorders>
              <w:top w:val="nil"/>
              <w:left w:val="nil"/>
              <w:bottom w:val="nil"/>
              <w:right w:val="nil"/>
            </w:tcBorders>
            <w:shd w:val="clear" w:color="auto" w:fill="auto"/>
            <w:noWrap/>
            <w:vAlign w:val="bottom"/>
            <w:hideMark/>
          </w:tcPr>
          <w:p w14:paraId="42F44D8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0.23</w:t>
            </w:r>
          </w:p>
        </w:tc>
        <w:tc>
          <w:tcPr>
            <w:tcW w:w="1985" w:type="dxa"/>
            <w:tcBorders>
              <w:top w:val="nil"/>
              <w:left w:val="nil"/>
              <w:bottom w:val="nil"/>
              <w:right w:val="nil"/>
            </w:tcBorders>
            <w:shd w:val="clear" w:color="auto" w:fill="auto"/>
            <w:noWrap/>
            <w:vAlign w:val="bottom"/>
            <w:hideMark/>
          </w:tcPr>
          <w:p w14:paraId="314EFCB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2.59</w:t>
            </w:r>
          </w:p>
        </w:tc>
        <w:tc>
          <w:tcPr>
            <w:tcW w:w="1593" w:type="dxa"/>
            <w:tcBorders>
              <w:top w:val="nil"/>
              <w:left w:val="nil"/>
              <w:bottom w:val="nil"/>
              <w:right w:val="nil"/>
            </w:tcBorders>
            <w:shd w:val="clear" w:color="auto" w:fill="auto"/>
            <w:noWrap/>
            <w:vAlign w:val="bottom"/>
            <w:hideMark/>
          </w:tcPr>
          <w:p w14:paraId="3E42266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0.36</w:t>
            </w:r>
          </w:p>
        </w:tc>
        <w:tc>
          <w:tcPr>
            <w:tcW w:w="1842" w:type="dxa"/>
            <w:tcBorders>
              <w:top w:val="nil"/>
              <w:left w:val="nil"/>
              <w:bottom w:val="nil"/>
            </w:tcBorders>
            <w:shd w:val="clear" w:color="auto" w:fill="auto"/>
            <w:noWrap/>
            <w:vAlign w:val="bottom"/>
            <w:hideMark/>
          </w:tcPr>
          <w:p w14:paraId="0AC7945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0.70</w:t>
            </w:r>
          </w:p>
        </w:tc>
      </w:tr>
      <w:tr w:rsidR="00730893" w:rsidRPr="00730893" w14:paraId="72914307" w14:textId="77777777" w:rsidTr="00237707">
        <w:trPr>
          <w:trHeight w:val="310"/>
        </w:trPr>
        <w:tc>
          <w:tcPr>
            <w:tcW w:w="1526" w:type="dxa"/>
            <w:tcBorders>
              <w:top w:val="nil"/>
              <w:bottom w:val="nil"/>
              <w:right w:val="nil"/>
            </w:tcBorders>
            <w:shd w:val="clear" w:color="auto" w:fill="auto"/>
            <w:noWrap/>
            <w:vAlign w:val="bottom"/>
            <w:hideMark/>
          </w:tcPr>
          <w:p w14:paraId="1FD3EAB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5</w:t>
            </w:r>
          </w:p>
        </w:tc>
        <w:tc>
          <w:tcPr>
            <w:tcW w:w="1559" w:type="dxa"/>
            <w:tcBorders>
              <w:top w:val="nil"/>
              <w:left w:val="nil"/>
              <w:bottom w:val="nil"/>
              <w:right w:val="nil"/>
            </w:tcBorders>
            <w:shd w:val="clear" w:color="auto" w:fill="auto"/>
            <w:noWrap/>
            <w:vAlign w:val="bottom"/>
            <w:hideMark/>
          </w:tcPr>
          <w:p w14:paraId="1FDFEDA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0.10</w:t>
            </w:r>
          </w:p>
        </w:tc>
        <w:tc>
          <w:tcPr>
            <w:tcW w:w="1985" w:type="dxa"/>
            <w:tcBorders>
              <w:top w:val="nil"/>
              <w:left w:val="nil"/>
              <w:bottom w:val="nil"/>
              <w:right w:val="nil"/>
            </w:tcBorders>
            <w:shd w:val="clear" w:color="auto" w:fill="auto"/>
            <w:noWrap/>
            <w:vAlign w:val="bottom"/>
            <w:hideMark/>
          </w:tcPr>
          <w:p w14:paraId="6CAD1FF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2.57</w:t>
            </w:r>
          </w:p>
        </w:tc>
        <w:tc>
          <w:tcPr>
            <w:tcW w:w="1593" w:type="dxa"/>
            <w:tcBorders>
              <w:top w:val="nil"/>
              <w:left w:val="nil"/>
              <w:bottom w:val="nil"/>
              <w:right w:val="nil"/>
            </w:tcBorders>
            <w:shd w:val="clear" w:color="auto" w:fill="auto"/>
            <w:noWrap/>
            <w:vAlign w:val="bottom"/>
            <w:hideMark/>
          </w:tcPr>
          <w:p w14:paraId="48AF5F8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0.39</w:t>
            </w:r>
          </w:p>
        </w:tc>
        <w:tc>
          <w:tcPr>
            <w:tcW w:w="1842" w:type="dxa"/>
            <w:tcBorders>
              <w:top w:val="nil"/>
              <w:left w:val="nil"/>
              <w:bottom w:val="nil"/>
            </w:tcBorders>
            <w:shd w:val="clear" w:color="auto" w:fill="auto"/>
            <w:noWrap/>
            <w:vAlign w:val="bottom"/>
            <w:hideMark/>
          </w:tcPr>
          <w:p w14:paraId="0AF19FE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0.63</w:t>
            </w:r>
          </w:p>
        </w:tc>
      </w:tr>
      <w:tr w:rsidR="00730893" w:rsidRPr="00730893" w14:paraId="6BF49D54" w14:textId="77777777" w:rsidTr="00237707">
        <w:trPr>
          <w:trHeight w:val="310"/>
        </w:trPr>
        <w:tc>
          <w:tcPr>
            <w:tcW w:w="1526" w:type="dxa"/>
            <w:tcBorders>
              <w:top w:val="nil"/>
              <w:bottom w:val="nil"/>
              <w:right w:val="nil"/>
            </w:tcBorders>
            <w:shd w:val="clear" w:color="auto" w:fill="auto"/>
            <w:noWrap/>
            <w:vAlign w:val="bottom"/>
            <w:hideMark/>
          </w:tcPr>
          <w:p w14:paraId="49C54E0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6</w:t>
            </w:r>
          </w:p>
        </w:tc>
        <w:tc>
          <w:tcPr>
            <w:tcW w:w="1559" w:type="dxa"/>
            <w:tcBorders>
              <w:top w:val="nil"/>
              <w:left w:val="nil"/>
              <w:bottom w:val="nil"/>
              <w:right w:val="nil"/>
            </w:tcBorders>
            <w:shd w:val="clear" w:color="auto" w:fill="auto"/>
            <w:noWrap/>
            <w:vAlign w:val="bottom"/>
            <w:hideMark/>
          </w:tcPr>
          <w:p w14:paraId="314ECDA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2.20</w:t>
            </w:r>
          </w:p>
        </w:tc>
        <w:tc>
          <w:tcPr>
            <w:tcW w:w="1985" w:type="dxa"/>
            <w:tcBorders>
              <w:top w:val="nil"/>
              <w:left w:val="nil"/>
              <w:bottom w:val="nil"/>
              <w:right w:val="nil"/>
            </w:tcBorders>
            <w:shd w:val="clear" w:color="auto" w:fill="auto"/>
            <w:noWrap/>
            <w:vAlign w:val="bottom"/>
            <w:hideMark/>
          </w:tcPr>
          <w:p w14:paraId="3733CC6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1.85</w:t>
            </w:r>
          </w:p>
        </w:tc>
        <w:tc>
          <w:tcPr>
            <w:tcW w:w="1593" w:type="dxa"/>
            <w:tcBorders>
              <w:top w:val="nil"/>
              <w:left w:val="nil"/>
              <w:bottom w:val="nil"/>
              <w:right w:val="nil"/>
            </w:tcBorders>
            <w:shd w:val="clear" w:color="auto" w:fill="auto"/>
            <w:noWrap/>
            <w:vAlign w:val="bottom"/>
            <w:hideMark/>
          </w:tcPr>
          <w:p w14:paraId="5935F56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-0.10</w:t>
            </w:r>
          </w:p>
        </w:tc>
        <w:tc>
          <w:tcPr>
            <w:tcW w:w="1842" w:type="dxa"/>
            <w:tcBorders>
              <w:top w:val="nil"/>
              <w:left w:val="nil"/>
              <w:bottom w:val="nil"/>
            </w:tcBorders>
            <w:shd w:val="clear" w:color="auto" w:fill="auto"/>
            <w:noWrap/>
            <w:vAlign w:val="bottom"/>
            <w:hideMark/>
          </w:tcPr>
          <w:p w14:paraId="0614EDD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0.56</w:t>
            </w:r>
          </w:p>
        </w:tc>
      </w:tr>
      <w:tr w:rsidR="00730893" w:rsidRPr="00730893" w14:paraId="623035F4" w14:textId="77777777" w:rsidTr="00237707">
        <w:trPr>
          <w:trHeight w:val="310"/>
        </w:trPr>
        <w:tc>
          <w:tcPr>
            <w:tcW w:w="1526" w:type="dxa"/>
            <w:tcBorders>
              <w:top w:val="nil"/>
              <w:bottom w:val="nil"/>
              <w:right w:val="nil"/>
            </w:tcBorders>
            <w:shd w:val="clear" w:color="auto" w:fill="auto"/>
            <w:noWrap/>
            <w:vAlign w:val="bottom"/>
            <w:hideMark/>
          </w:tcPr>
          <w:p w14:paraId="22448C0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7</w:t>
            </w:r>
          </w:p>
        </w:tc>
        <w:tc>
          <w:tcPr>
            <w:tcW w:w="1559" w:type="dxa"/>
            <w:tcBorders>
              <w:top w:val="nil"/>
              <w:left w:val="nil"/>
              <w:bottom w:val="nil"/>
              <w:right w:val="nil"/>
            </w:tcBorders>
            <w:shd w:val="clear" w:color="auto" w:fill="auto"/>
            <w:noWrap/>
            <w:vAlign w:val="bottom"/>
            <w:hideMark/>
          </w:tcPr>
          <w:p w14:paraId="3ABC298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0.57</w:t>
            </w:r>
          </w:p>
        </w:tc>
        <w:tc>
          <w:tcPr>
            <w:tcW w:w="1985" w:type="dxa"/>
            <w:tcBorders>
              <w:top w:val="nil"/>
              <w:left w:val="nil"/>
              <w:bottom w:val="nil"/>
              <w:right w:val="nil"/>
            </w:tcBorders>
            <w:shd w:val="clear" w:color="auto" w:fill="auto"/>
            <w:noWrap/>
            <w:vAlign w:val="bottom"/>
            <w:hideMark/>
          </w:tcPr>
          <w:p w14:paraId="5F92031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1.64</w:t>
            </w:r>
          </w:p>
        </w:tc>
        <w:tc>
          <w:tcPr>
            <w:tcW w:w="1593" w:type="dxa"/>
            <w:tcBorders>
              <w:top w:val="nil"/>
              <w:left w:val="nil"/>
              <w:bottom w:val="nil"/>
              <w:right w:val="nil"/>
            </w:tcBorders>
            <w:shd w:val="clear" w:color="auto" w:fill="auto"/>
            <w:noWrap/>
            <w:vAlign w:val="bottom"/>
            <w:hideMark/>
          </w:tcPr>
          <w:p w14:paraId="7F8DB4D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0.55</w:t>
            </w:r>
          </w:p>
        </w:tc>
        <w:tc>
          <w:tcPr>
            <w:tcW w:w="1842" w:type="dxa"/>
            <w:tcBorders>
              <w:top w:val="nil"/>
              <w:left w:val="nil"/>
              <w:bottom w:val="nil"/>
            </w:tcBorders>
            <w:shd w:val="clear" w:color="auto" w:fill="auto"/>
            <w:noWrap/>
            <w:vAlign w:val="bottom"/>
            <w:hideMark/>
          </w:tcPr>
          <w:p w14:paraId="7A6079D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0.89</w:t>
            </w:r>
          </w:p>
        </w:tc>
      </w:tr>
      <w:tr w:rsidR="00730893" w:rsidRPr="00730893" w14:paraId="0693A9E5" w14:textId="77777777" w:rsidTr="00237707">
        <w:trPr>
          <w:trHeight w:val="310"/>
        </w:trPr>
        <w:tc>
          <w:tcPr>
            <w:tcW w:w="1526" w:type="dxa"/>
            <w:tcBorders>
              <w:top w:val="nil"/>
              <w:bottom w:val="nil"/>
              <w:right w:val="nil"/>
            </w:tcBorders>
            <w:shd w:val="clear" w:color="auto" w:fill="auto"/>
            <w:noWrap/>
            <w:vAlign w:val="bottom"/>
            <w:hideMark/>
          </w:tcPr>
          <w:p w14:paraId="6E92B8A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8</w:t>
            </w:r>
          </w:p>
        </w:tc>
        <w:tc>
          <w:tcPr>
            <w:tcW w:w="1559" w:type="dxa"/>
            <w:tcBorders>
              <w:top w:val="nil"/>
              <w:left w:val="nil"/>
              <w:bottom w:val="nil"/>
              <w:right w:val="nil"/>
            </w:tcBorders>
            <w:shd w:val="clear" w:color="auto" w:fill="auto"/>
            <w:noWrap/>
            <w:vAlign w:val="bottom"/>
            <w:hideMark/>
          </w:tcPr>
          <w:p w14:paraId="0DC3489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1.07</w:t>
            </w:r>
          </w:p>
        </w:tc>
        <w:tc>
          <w:tcPr>
            <w:tcW w:w="1985" w:type="dxa"/>
            <w:tcBorders>
              <w:top w:val="nil"/>
              <w:left w:val="nil"/>
              <w:bottom w:val="nil"/>
              <w:right w:val="nil"/>
            </w:tcBorders>
            <w:shd w:val="clear" w:color="auto" w:fill="auto"/>
            <w:noWrap/>
            <w:vAlign w:val="bottom"/>
            <w:hideMark/>
          </w:tcPr>
          <w:p w14:paraId="17C4CC5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2.19</w:t>
            </w:r>
          </w:p>
        </w:tc>
        <w:tc>
          <w:tcPr>
            <w:tcW w:w="1593" w:type="dxa"/>
            <w:tcBorders>
              <w:top w:val="nil"/>
              <w:left w:val="nil"/>
              <w:bottom w:val="nil"/>
              <w:right w:val="nil"/>
            </w:tcBorders>
            <w:shd w:val="clear" w:color="auto" w:fill="auto"/>
            <w:noWrap/>
            <w:vAlign w:val="bottom"/>
            <w:hideMark/>
          </w:tcPr>
          <w:p w14:paraId="73E0906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0.44</w:t>
            </w:r>
          </w:p>
        </w:tc>
        <w:tc>
          <w:tcPr>
            <w:tcW w:w="1842" w:type="dxa"/>
            <w:tcBorders>
              <w:top w:val="nil"/>
              <w:left w:val="nil"/>
              <w:bottom w:val="nil"/>
            </w:tcBorders>
            <w:shd w:val="clear" w:color="auto" w:fill="auto"/>
            <w:noWrap/>
            <w:vAlign w:val="bottom"/>
            <w:hideMark/>
          </w:tcPr>
          <w:p w14:paraId="0911AFD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0.55</w:t>
            </w:r>
          </w:p>
        </w:tc>
      </w:tr>
      <w:tr w:rsidR="00730893" w:rsidRPr="00730893" w14:paraId="0B592DF2" w14:textId="77777777" w:rsidTr="00237707">
        <w:trPr>
          <w:trHeight w:val="310"/>
        </w:trPr>
        <w:tc>
          <w:tcPr>
            <w:tcW w:w="1526" w:type="dxa"/>
            <w:tcBorders>
              <w:top w:val="nil"/>
              <w:bottom w:val="nil"/>
              <w:right w:val="nil"/>
            </w:tcBorders>
            <w:shd w:val="clear" w:color="auto" w:fill="auto"/>
            <w:noWrap/>
            <w:vAlign w:val="bottom"/>
            <w:hideMark/>
          </w:tcPr>
          <w:p w14:paraId="69E9610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9</w:t>
            </w:r>
          </w:p>
        </w:tc>
        <w:tc>
          <w:tcPr>
            <w:tcW w:w="1559" w:type="dxa"/>
            <w:tcBorders>
              <w:top w:val="nil"/>
              <w:left w:val="nil"/>
              <w:bottom w:val="nil"/>
              <w:right w:val="nil"/>
            </w:tcBorders>
            <w:shd w:val="clear" w:color="auto" w:fill="auto"/>
            <w:noWrap/>
            <w:vAlign w:val="bottom"/>
            <w:hideMark/>
          </w:tcPr>
          <w:p w14:paraId="393D05A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1.03</w:t>
            </w:r>
          </w:p>
        </w:tc>
        <w:tc>
          <w:tcPr>
            <w:tcW w:w="1985" w:type="dxa"/>
            <w:tcBorders>
              <w:top w:val="nil"/>
              <w:left w:val="nil"/>
              <w:bottom w:val="nil"/>
              <w:right w:val="nil"/>
            </w:tcBorders>
            <w:shd w:val="clear" w:color="auto" w:fill="auto"/>
            <w:noWrap/>
            <w:vAlign w:val="bottom"/>
            <w:hideMark/>
          </w:tcPr>
          <w:p w14:paraId="750F31B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1.45</w:t>
            </w:r>
          </w:p>
        </w:tc>
        <w:tc>
          <w:tcPr>
            <w:tcW w:w="1593" w:type="dxa"/>
            <w:tcBorders>
              <w:top w:val="nil"/>
              <w:left w:val="nil"/>
              <w:bottom w:val="nil"/>
              <w:right w:val="nil"/>
            </w:tcBorders>
            <w:shd w:val="clear" w:color="auto" w:fill="auto"/>
            <w:noWrap/>
            <w:vAlign w:val="bottom"/>
            <w:hideMark/>
          </w:tcPr>
          <w:p w14:paraId="62F2DC9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0.83</w:t>
            </w:r>
          </w:p>
        </w:tc>
        <w:tc>
          <w:tcPr>
            <w:tcW w:w="1842" w:type="dxa"/>
            <w:tcBorders>
              <w:top w:val="nil"/>
              <w:left w:val="nil"/>
              <w:bottom w:val="nil"/>
            </w:tcBorders>
            <w:shd w:val="clear" w:color="auto" w:fill="auto"/>
            <w:noWrap/>
            <w:vAlign w:val="bottom"/>
            <w:hideMark/>
          </w:tcPr>
          <w:p w14:paraId="1A06A0F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0.89</w:t>
            </w:r>
          </w:p>
        </w:tc>
      </w:tr>
      <w:tr w:rsidR="00730893" w:rsidRPr="00730893" w14:paraId="3F7A2B68" w14:textId="77777777" w:rsidTr="00237707">
        <w:trPr>
          <w:trHeight w:val="310"/>
        </w:trPr>
        <w:tc>
          <w:tcPr>
            <w:tcW w:w="1526" w:type="dxa"/>
            <w:tcBorders>
              <w:top w:val="nil"/>
              <w:bottom w:val="nil"/>
              <w:right w:val="nil"/>
            </w:tcBorders>
            <w:shd w:val="clear" w:color="auto" w:fill="auto"/>
            <w:noWrap/>
            <w:vAlign w:val="bottom"/>
            <w:hideMark/>
          </w:tcPr>
          <w:p w14:paraId="7744621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w:t>
            </w:r>
          </w:p>
        </w:tc>
        <w:tc>
          <w:tcPr>
            <w:tcW w:w="1559" w:type="dxa"/>
            <w:tcBorders>
              <w:top w:val="nil"/>
              <w:left w:val="nil"/>
              <w:bottom w:val="nil"/>
              <w:right w:val="nil"/>
            </w:tcBorders>
            <w:shd w:val="clear" w:color="auto" w:fill="auto"/>
            <w:noWrap/>
            <w:vAlign w:val="bottom"/>
            <w:hideMark/>
          </w:tcPr>
          <w:p w14:paraId="15733F7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1.33</w:t>
            </w:r>
          </w:p>
        </w:tc>
        <w:tc>
          <w:tcPr>
            <w:tcW w:w="1985" w:type="dxa"/>
            <w:tcBorders>
              <w:top w:val="nil"/>
              <w:left w:val="nil"/>
              <w:bottom w:val="nil"/>
              <w:right w:val="nil"/>
            </w:tcBorders>
            <w:shd w:val="clear" w:color="auto" w:fill="auto"/>
            <w:noWrap/>
            <w:vAlign w:val="bottom"/>
            <w:hideMark/>
          </w:tcPr>
          <w:p w14:paraId="01571DB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1.69</w:t>
            </w:r>
          </w:p>
        </w:tc>
        <w:tc>
          <w:tcPr>
            <w:tcW w:w="1593" w:type="dxa"/>
            <w:tcBorders>
              <w:top w:val="nil"/>
              <w:left w:val="nil"/>
              <w:bottom w:val="nil"/>
              <w:right w:val="nil"/>
            </w:tcBorders>
            <w:shd w:val="clear" w:color="auto" w:fill="auto"/>
            <w:noWrap/>
            <w:vAlign w:val="bottom"/>
            <w:hideMark/>
          </w:tcPr>
          <w:p w14:paraId="061C9D2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0.19</w:t>
            </w:r>
          </w:p>
        </w:tc>
        <w:tc>
          <w:tcPr>
            <w:tcW w:w="1842" w:type="dxa"/>
            <w:tcBorders>
              <w:top w:val="nil"/>
              <w:left w:val="nil"/>
              <w:bottom w:val="nil"/>
            </w:tcBorders>
            <w:shd w:val="clear" w:color="auto" w:fill="auto"/>
            <w:noWrap/>
            <w:vAlign w:val="bottom"/>
            <w:hideMark/>
          </w:tcPr>
          <w:p w14:paraId="12C58B3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0.97</w:t>
            </w:r>
          </w:p>
        </w:tc>
      </w:tr>
      <w:tr w:rsidR="00730893" w:rsidRPr="00730893" w14:paraId="663BB380" w14:textId="77777777" w:rsidTr="00237707">
        <w:trPr>
          <w:trHeight w:val="310"/>
        </w:trPr>
        <w:tc>
          <w:tcPr>
            <w:tcW w:w="1526" w:type="dxa"/>
            <w:tcBorders>
              <w:top w:val="nil"/>
              <w:bottom w:val="nil"/>
              <w:right w:val="nil"/>
            </w:tcBorders>
            <w:shd w:val="clear" w:color="auto" w:fill="auto"/>
            <w:noWrap/>
            <w:vAlign w:val="bottom"/>
            <w:hideMark/>
          </w:tcPr>
          <w:p w14:paraId="4CE0035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w:t>
            </w:r>
          </w:p>
        </w:tc>
        <w:tc>
          <w:tcPr>
            <w:tcW w:w="1559" w:type="dxa"/>
            <w:tcBorders>
              <w:top w:val="nil"/>
              <w:left w:val="nil"/>
              <w:bottom w:val="nil"/>
              <w:right w:val="nil"/>
            </w:tcBorders>
            <w:shd w:val="clear" w:color="auto" w:fill="auto"/>
            <w:noWrap/>
            <w:vAlign w:val="bottom"/>
            <w:hideMark/>
          </w:tcPr>
          <w:p w14:paraId="48EDD6E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1.77</w:t>
            </w:r>
          </w:p>
        </w:tc>
        <w:tc>
          <w:tcPr>
            <w:tcW w:w="1985" w:type="dxa"/>
            <w:tcBorders>
              <w:top w:val="nil"/>
              <w:left w:val="nil"/>
              <w:bottom w:val="nil"/>
              <w:right w:val="nil"/>
            </w:tcBorders>
            <w:shd w:val="clear" w:color="auto" w:fill="auto"/>
            <w:noWrap/>
            <w:vAlign w:val="bottom"/>
            <w:hideMark/>
          </w:tcPr>
          <w:p w14:paraId="67597C9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1.68</w:t>
            </w:r>
          </w:p>
        </w:tc>
        <w:tc>
          <w:tcPr>
            <w:tcW w:w="1593" w:type="dxa"/>
            <w:tcBorders>
              <w:top w:val="nil"/>
              <w:left w:val="nil"/>
              <w:bottom w:val="nil"/>
              <w:right w:val="nil"/>
            </w:tcBorders>
            <w:shd w:val="clear" w:color="auto" w:fill="auto"/>
            <w:noWrap/>
            <w:vAlign w:val="bottom"/>
            <w:hideMark/>
          </w:tcPr>
          <w:p w14:paraId="6F0E44B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0.59</w:t>
            </w:r>
          </w:p>
        </w:tc>
        <w:tc>
          <w:tcPr>
            <w:tcW w:w="1842" w:type="dxa"/>
            <w:tcBorders>
              <w:top w:val="nil"/>
              <w:left w:val="nil"/>
              <w:bottom w:val="nil"/>
            </w:tcBorders>
            <w:shd w:val="clear" w:color="auto" w:fill="auto"/>
            <w:noWrap/>
            <w:vAlign w:val="bottom"/>
            <w:hideMark/>
          </w:tcPr>
          <w:p w14:paraId="116EE45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0.80</w:t>
            </w:r>
          </w:p>
        </w:tc>
      </w:tr>
      <w:tr w:rsidR="00730893" w:rsidRPr="00730893" w14:paraId="5F8299F8" w14:textId="77777777" w:rsidTr="00237707">
        <w:trPr>
          <w:trHeight w:val="310"/>
        </w:trPr>
        <w:tc>
          <w:tcPr>
            <w:tcW w:w="1526" w:type="dxa"/>
            <w:tcBorders>
              <w:top w:val="nil"/>
              <w:bottom w:val="nil"/>
              <w:right w:val="nil"/>
            </w:tcBorders>
            <w:shd w:val="clear" w:color="auto" w:fill="auto"/>
            <w:noWrap/>
            <w:vAlign w:val="bottom"/>
            <w:hideMark/>
          </w:tcPr>
          <w:p w14:paraId="1B622F0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12</w:t>
            </w:r>
          </w:p>
        </w:tc>
        <w:tc>
          <w:tcPr>
            <w:tcW w:w="1559" w:type="dxa"/>
            <w:tcBorders>
              <w:top w:val="nil"/>
              <w:left w:val="nil"/>
              <w:bottom w:val="nil"/>
              <w:right w:val="nil"/>
            </w:tcBorders>
            <w:shd w:val="clear" w:color="auto" w:fill="auto"/>
            <w:noWrap/>
            <w:vAlign w:val="bottom"/>
            <w:hideMark/>
          </w:tcPr>
          <w:p w14:paraId="20B3379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0.93</w:t>
            </w:r>
          </w:p>
        </w:tc>
        <w:tc>
          <w:tcPr>
            <w:tcW w:w="1985" w:type="dxa"/>
            <w:tcBorders>
              <w:top w:val="nil"/>
              <w:left w:val="nil"/>
              <w:bottom w:val="nil"/>
              <w:right w:val="nil"/>
            </w:tcBorders>
            <w:shd w:val="clear" w:color="auto" w:fill="auto"/>
            <w:noWrap/>
            <w:vAlign w:val="bottom"/>
            <w:hideMark/>
          </w:tcPr>
          <w:p w14:paraId="1667CAF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1.85</w:t>
            </w:r>
          </w:p>
        </w:tc>
        <w:tc>
          <w:tcPr>
            <w:tcW w:w="1593" w:type="dxa"/>
            <w:tcBorders>
              <w:top w:val="nil"/>
              <w:left w:val="nil"/>
              <w:bottom w:val="nil"/>
              <w:right w:val="nil"/>
            </w:tcBorders>
            <w:shd w:val="clear" w:color="auto" w:fill="auto"/>
            <w:noWrap/>
            <w:vAlign w:val="bottom"/>
            <w:hideMark/>
          </w:tcPr>
          <w:p w14:paraId="26E1061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0.22</w:t>
            </w:r>
          </w:p>
        </w:tc>
        <w:tc>
          <w:tcPr>
            <w:tcW w:w="1842" w:type="dxa"/>
            <w:tcBorders>
              <w:top w:val="nil"/>
              <w:left w:val="nil"/>
              <w:bottom w:val="nil"/>
            </w:tcBorders>
            <w:shd w:val="clear" w:color="auto" w:fill="auto"/>
            <w:noWrap/>
            <w:vAlign w:val="bottom"/>
            <w:hideMark/>
          </w:tcPr>
          <w:p w14:paraId="21B2B2D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1.08</w:t>
            </w:r>
          </w:p>
        </w:tc>
      </w:tr>
      <w:tr w:rsidR="00730893" w:rsidRPr="00730893" w14:paraId="3DFB00E9" w14:textId="77777777" w:rsidTr="00237707">
        <w:trPr>
          <w:trHeight w:val="310"/>
        </w:trPr>
        <w:tc>
          <w:tcPr>
            <w:tcW w:w="1526" w:type="dxa"/>
            <w:tcBorders>
              <w:top w:val="nil"/>
              <w:bottom w:val="nil"/>
              <w:right w:val="nil"/>
            </w:tcBorders>
            <w:shd w:val="clear" w:color="auto" w:fill="auto"/>
            <w:noWrap/>
            <w:vAlign w:val="bottom"/>
            <w:hideMark/>
          </w:tcPr>
          <w:p w14:paraId="3059B91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13</w:t>
            </w:r>
          </w:p>
        </w:tc>
        <w:tc>
          <w:tcPr>
            <w:tcW w:w="1559" w:type="dxa"/>
            <w:tcBorders>
              <w:top w:val="nil"/>
              <w:left w:val="nil"/>
              <w:bottom w:val="nil"/>
              <w:right w:val="nil"/>
            </w:tcBorders>
            <w:shd w:val="clear" w:color="auto" w:fill="auto"/>
            <w:noWrap/>
            <w:vAlign w:val="bottom"/>
            <w:hideMark/>
          </w:tcPr>
          <w:p w14:paraId="7D1E030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1.13</w:t>
            </w:r>
          </w:p>
        </w:tc>
        <w:tc>
          <w:tcPr>
            <w:tcW w:w="1985" w:type="dxa"/>
            <w:tcBorders>
              <w:top w:val="nil"/>
              <w:left w:val="nil"/>
              <w:bottom w:val="nil"/>
              <w:right w:val="nil"/>
            </w:tcBorders>
            <w:shd w:val="clear" w:color="auto" w:fill="auto"/>
            <w:noWrap/>
            <w:vAlign w:val="bottom"/>
            <w:hideMark/>
          </w:tcPr>
          <w:p w14:paraId="036686A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2.25</w:t>
            </w:r>
          </w:p>
        </w:tc>
        <w:tc>
          <w:tcPr>
            <w:tcW w:w="1593" w:type="dxa"/>
            <w:tcBorders>
              <w:top w:val="nil"/>
              <w:left w:val="nil"/>
              <w:bottom w:val="nil"/>
              <w:right w:val="nil"/>
            </w:tcBorders>
            <w:shd w:val="clear" w:color="auto" w:fill="auto"/>
            <w:noWrap/>
            <w:vAlign w:val="bottom"/>
            <w:hideMark/>
          </w:tcPr>
          <w:p w14:paraId="0F47576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0.33</w:t>
            </w:r>
          </w:p>
        </w:tc>
        <w:tc>
          <w:tcPr>
            <w:tcW w:w="1842" w:type="dxa"/>
            <w:tcBorders>
              <w:top w:val="nil"/>
              <w:left w:val="nil"/>
              <w:bottom w:val="nil"/>
            </w:tcBorders>
            <w:shd w:val="clear" w:color="auto" w:fill="auto"/>
            <w:noWrap/>
            <w:vAlign w:val="bottom"/>
            <w:hideMark/>
          </w:tcPr>
          <w:p w14:paraId="3EF0FBD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0.77</w:t>
            </w:r>
          </w:p>
        </w:tc>
      </w:tr>
      <w:tr w:rsidR="00730893" w:rsidRPr="00730893" w14:paraId="696FEB77" w14:textId="77777777" w:rsidTr="00237707">
        <w:trPr>
          <w:trHeight w:val="310"/>
        </w:trPr>
        <w:tc>
          <w:tcPr>
            <w:tcW w:w="1526" w:type="dxa"/>
            <w:tcBorders>
              <w:top w:val="nil"/>
              <w:bottom w:val="nil"/>
              <w:right w:val="nil"/>
            </w:tcBorders>
            <w:shd w:val="clear" w:color="auto" w:fill="auto"/>
            <w:noWrap/>
            <w:vAlign w:val="bottom"/>
            <w:hideMark/>
          </w:tcPr>
          <w:p w14:paraId="615ECA4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w:t>
            </w:r>
          </w:p>
        </w:tc>
        <w:tc>
          <w:tcPr>
            <w:tcW w:w="1559" w:type="dxa"/>
            <w:tcBorders>
              <w:top w:val="nil"/>
              <w:left w:val="nil"/>
              <w:bottom w:val="nil"/>
              <w:right w:val="nil"/>
            </w:tcBorders>
            <w:shd w:val="clear" w:color="auto" w:fill="auto"/>
            <w:noWrap/>
            <w:vAlign w:val="bottom"/>
            <w:hideMark/>
          </w:tcPr>
          <w:p w14:paraId="0C81F0C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0.87</w:t>
            </w:r>
          </w:p>
        </w:tc>
        <w:tc>
          <w:tcPr>
            <w:tcW w:w="1985" w:type="dxa"/>
            <w:tcBorders>
              <w:top w:val="nil"/>
              <w:left w:val="nil"/>
              <w:bottom w:val="nil"/>
              <w:right w:val="nil"/>
            </w:tcBorders>
            <w:shd w:val="clear" w:color="auto" w:fill="auto"/>
            <w:noWrap/>
            <w:vAlign w:val="bottom"/>
            <w:hideMark/>
          </w:tcPr>
          <w:p w14:paraId="6FFE37D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2.60</w:t>
            </w:r>
          </w:p>
        </w:tc>
        <w:tc>
          <w:tcPr>
            <w:tcW w:w="1593" w:type="dxa"/>
            <w:tcBorders>
              <w:top w:val="nil"/>
              <w:left w:val="nil"/>
              <w:bottom w:val="nil"/>
              <w:right w:val="nil"/>
            </w:tcBorders>
            <w:shd w:val="clear" w:color="auto" w:fill="auto"/>
            <w:noWrap/>
            <w:vAlign w:val="bottom"/>
            <w:hideMark/>
          </w:tcPr>
          <w:p w14:paraId="06B011A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842" w:type="dxa"/>
            <w:tcBorders>
              <w:top w:val="nil"/>
              <w:left w:val="nil"/>
              <w:bottom w:val="nil"/>
            </w:tcBorders>
            <w:shd w:val="clear" w:color="auto" w:fill="auto"/>
            <w:noWrap/>
            <w:vAlign w:val="bottom"/>
            <w:hideMark/>
          </w:tcPr>
          <w:p w14:paraId="2BA1636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0.74</w:t>
            </w:r>
          </w:p>
        </w:tc>
      </w:tr>
      <w:tr w:rsidR="00730893" w:rsidRPr="00730893" w14:paraId="6E670FB3" w14:textId="77777777" w:rsidTr="00237707">
        <w:trPr>
          <w:trHeight w:val="310"/>
        </w:trPr>
        <w:tc>
          <w:tcPr>
            <w:tcW w:w="1526" w:type="dxa"/>
            <w:tcBorders>
              <w:top w:val="nil"/>
              <w:bottom w:val="nil"/>
              <w:right w:val="nil"/>
            </w:tcBorders>
            <w:shd w:val="clear" w:color="auto" w:fill="auto"/>
            <w:noWrap/>
            <w:vAlign w:val="bottom"/>
            <w:hideMark/>
          </w:tcPr>
          <w:p w14:paraId="05A92E2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w:t>
            </w:r>
          </w:p>
        </w:tc>
        <w:tc>
          <w:tcPr>
            <w:tcW w:w="1559" w:type="dxa"/>
            <w:tcBorders>
              <w:top w:val="nil"/>
              <w:left w:val="nil"/>
              <w:bottom w:val="nil"/>
              <w:right w:val="nil"/>
            </w:tcBorders>
            <w:shd w:val="clear" w:color="auto" w:fill="auto"/>
            <w:noWrap/>
            <w:vAlign w:val="bottom"/>
            <w:hideMark/>
          </w:tcPr>
          <w:p w14:paraId="465BE2D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0.90</w:t>
            </w:r>
          </w:p>
        </w:tc>
        <w:tc>
          <w:tcPr>
            <w:tcW w:w="1985" w:type="dxa"/>
            <w:tcBorders>
              <w:top w:val="nil"/>
              <w:left w:val="nil"/>
              <w:bottom w:val="nil"/>
              <w:right w:val="nil"/>
            </w:tcBorders>
            <w:shd w:val="clear" w:color="auto" w:fill="auto"/>
            <w:noWrap/>
            <w:vAlign w:val="bottom"/>
            <w:hideMark/>
          </w:tcPr>
          <w:p w14:paraId="4E1AEC3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1.78</w:t>
            </w:r>
          </w:p>
        </w:tc>
        <w:tc>
          <w:tcPr>
            <w:tcW w:w="1593" w:type="dxa"/>
            <w:tcBorders>
              <w:top w:val="nil"/>
              <w:left w:val="nil"/>
              <w:bottom w:val="nil"/>
              <w:right w:val="nil"/>
            </w:tcBorders>
            <w:shd w:val="clear" w:color="auto" w:fill="auto"/>
            <w:noWrap/>
            <w:vAlign w:val="bottom"/>
            <w:hideMark/>
          </w:tcPr>
          <w:p w14:paraId="79E4A8B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0.33</w:t>
            </w:r>
          </w:p>
        </w:tc>
        <w:tc>
          <w:tcPr>
            <w:tcW w:w="1842" w:type="dxa"/>
            <w:tcBorders>
              <w:top w:val="nil"/>
              <w:left w:val="nil"/>
              <w:bottom w:val="nil"/>
            </w:tcBorders>
            <w:shd w:val="clear" w:color="auto" w:fill="auto"/>
            <w:noWrap/>
            <w:vAlign w:val="bottom"/>
            <w:hideMark/>
          </w:tcPr>
          <w:p w14:paraId="542A1B5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0.83</w:t>
            </w:r>
          </w:p>
        </w:tc>
      </w:tr>
      <w:tr w:rsidR="00730893" w:rsidRPr="00730893" w14:paraId="49CE7112" w14:textId="77777777" w:rsidTr="00237707">
        <w:trPr>
          <w:trHeight w:val="310"/>
        </w:trPr>
        <w:tc>
          <w:tcPr>
            <w:tcW w:w="1526" w:type="dxa"/>
            <w:tcBorders>
              <w:top w:val="nil"/>
              <w:bottom w:val="nil"/>
              <w:right w:val="nil"/>
            </w:tcBorders>
            <w:shd w:val="clear" w:color="auto" w:fill="auto"/>
            <w:noWrap/>
            <w:vAlign w:val="bottom"/>
            <w:hideMark/>
          </w:tcPr>
          <w:p w14:paraId="02D229F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w:t>
            </w:r>
          </w:p>
        </w:tc>
        <w:tc>
          <w:tcPr>
            <w:tcW w:w="1559" w:type="dxa"/>
            <w:tcBorders>
              <w:top w:val="nil"/>
              <w:left w:val="nil"/>
              <w:bottom w:val="nil"/>
              <w:right w:val="nil"/>
            </w:tcBorders>
            <w:shd w:val="clear" w:color="auto" w:fill="auto"/>
            <w:noWrap/>
            <w:vAlign w:val="bottom"/>
            <w:hideMark/>
          </w:tcPr>
          <w:p w14:paraId="53A1680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0.70</w:t>
            </w:r>
          </w:p>
        </w:tc>
        <w:tc>
          <w:tcPr>
            <w:tcW w:w="1985" w:type="dxa"/>
            <w:tcBorders>
              <w:top w:val="nil"/>
              <w:left w:val="nil"/>
              <w:bottom w:val="nil"/>
              <w:right w:val="nil"/>
            </w:tcBorders>
            <w:shd w:val="clear" w:color="auto" w:fill="auto"/>
            <w:noWrap/>
            <w:vAlign w:val="bottom"/>
            <w:hideMark/>
          </w:tcPr>
          <w:p w14:paraId="72200F2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2.37</w:t>
            </w:r>
          </w:p>
        </w:tc>
        <w:tc>
          <w:tcPr>
            <w:tcW w:w="1593" w:type="dxa"/>
            <w:tcBorders>
              <w:top w:val="nil"/>
              <w:left w:val="nil"/>
              <w:bottom w:val="nil"/>
              <w:right w:val="nil"/>
            </w:tcBorders>
            <w:shd w:val="clear" w:color="auto" w:fill="auto"/>
            <w:noWrap/>
            <w:vAlign w:val="bottom"/>
            <w:hideMark/>
          </w:tcPr>
          <w:p w14:paraId="52F2811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0.23</w:t>
            </w:r>
          </w:p>
        </w:tc>
        <w:tc>
          <w:tcPr>
            <w:tcW w:w="1842" w:type="dxa"/>
            <w:tcBorders>
              <w:top w:val="nil"/>
              <w:left w:val="nil"/>
              <w:bottom w:val="nil"/>
            </w:tcBorders>
            <w:shd w:val="clear" w:color="auto" w:fill="auto"/>
            <w:noWrap/>
            <w:vAlign w:val="bottom"/>
            <w:hideMark/>
          </w:tcPr>
          <w:p w14:paraId="3C4F507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0.82</w:t>
            </w:r>
          </w:p>
        </w:tc>
      </w:tr>
      <w:tr w:rsidR="00730893" w:rsidRPr="00730893" w14:paraId="793AF036" w14:textId="77777777" w:rsidTr="00237707">
        <w:trPr>
          <w:trHeight w:val="310"/>
        </w:trPr>
        <w:tc>
          <w:tcPr>
            <w:tcW w:w="1526" w:type="dxa"/>
            <w:tcBorders>
              <w:top w:val="nil"/>
              <w:bottom w:val="nil"/>
              <w:right w:val="nil"/>
            </w:tcBorders>
            <w:shd w:val="clear" w:color="auto" w:fill="auto"/>
            <w:noWrap/>
            <w:vAlign w:val="bottom"/>
            <w:hideMark/>
          </w:tcPr>
          <w:p w14:paraId="0FD48DD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w:t>
            </w:r>
          </w:p>
        </w:tc>
        <w:tc>
          <w:tcPr>
            <w:tcW w:w="1559" w:type="dxa"/>
            <w:tcBorders>
              <w:top w:val="nil"/>
              <w:left w:val="nil"/>
              <w:bottom w:val="nil"/>
              <w:right w:val="nil"/>
            </w:tcBorders>
            <w:shd w:val="clear" w:color="auto" w:fill="auto"/>
            <w:noWrap/>
            <w:vAlign w:val="bottom"/>
            <w:hideMark/>
          </w:tcPr>
          <w:p w14:paraId="685243D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0.27</w:t>
            </w:r>
          </w:p>
        </w:tc>
        <w:tc>
          <w:tcPr>
            <w:tcW w:w="1985" w:type="dxa"/>
            <w:tcBorders>
              <w:top w:val="nil"/>
              <w:left w:val="nil"/>
              <w:bottom w:val="nil"/>
              <w:right w:val="nil"/>
            </w:tcBorders>
            <w:shd w:val="clear" w:color="auto" w:fill="auto"/>
            <w:noWrap/>
            <w:vAlign w:val="bottom"/>
            <w:hideMark/>
          </w:tcPr>
          <w:p w14:paraId="3700E3D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1.97</w:t>
            </w:r>
          </w:p>
        </w:tc>
        <w:tc>
          <w:tcPr>
            <w:tcW w:w="1593" w:type="dxa"/>
            <w:tcBorders>
              <w:top w:val="nil"/>
              <w:left w:val="nil"/>
              <w:bottom w:val="nil"/>
              <w:right w:val="nil"/>
            </w:tcBorders>
            <w:shd w:val="clear" w:color="auto" w:fill="auto"/>
            <w:noWrap/>
            <w:vAlign w:val="bottom"/>
            <w:hideMark/>
          </w:tcPr>
          <w:p w14:paraId="3832C34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0.26</w:t>
            </w:r>
          </w:p>
        </w:tc>
        <w:tc>
          <w:tcPr>
            <w:tcW w:w="1842" w:type="dxa"/>
            <w:tcBorders>
              <w:top w:val="nil"/>
              <w:left w:val="nil"/>
              <w:bottom w:val="nil"/>
            </w:tcBorders>
            <w:shd w:val="clear" w:color="auto" w:fill="auto"/>
            <w:noWrap/>
            <w:vAlign w:val="bottom"/>
            <w:hideMark/>
          </w:tcPr>
          <w:p w14:paraId="0E79FF1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1.18</w:t>
            </w:r>
          </w:p>
        </w:tc>
      </w:tr>
      <w:tr w:rsidR="00730893" w:rsidRPr="00730893" w14:paraId="3BCA8DE1" w14:textId="77777777" w:rsidTr="00237707">
        <w:trPr>
          <w:trHeight w:val="310"/>
        </w:trPr>
        <w:tc>
          <w:tcPr>
            <w:tcW w:w="1526" w:type="dxa"/>
            <w:tcBorders>
              <w:top w:val="nil"/>
              <w:bottom w:val="nil"/>
              <w:right w:val="nil"/>
            </w:tcBorders>
            <w:shd w:val="clear" w:color="auto" w:fill="auto"/>
            <w:noWrap/>
            <w:vAlign w:val="bottom"/>
            <w:hideMark/>
          </w:tcPr>
          <w:p w14:paraId="651E3AE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w:t>
            </w:r>
          </w:p>
        </w:tc>
        <w:tc>
          <w:tcPr>
            <w:tcW w:w="1559" w:type="dxa"/>
            <w:tcBorders>
              <w:top w:val="nil"/>
              <w:left w:val="nil"/>
              <w:bottom w:val="nil"/>
              <w:right w:val="nil"/>
            </w:tcBorders>
            <w:shd w:val="clear" w:color="auto" w:fill="auto"/>
            <w:noWrap/>
            <w:vAlign w:val="bottom"/>
            <w:hideMark/>
          </w:tcPr>
          <w:p w14:paraId="53C7AB4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1.40</w:t>
            </w:r>
          </w:p>
        </w:tc>
        <w:tc>
          <w:tcPr>
            <w:tcW w:w="1985" w:type="dxa"/>
            <w:tcBorders>
              <w:top w:val="nil"/>
              <w:left w:val="nil"/>
              <w:bottom w:val="nil"/>
              <w:right w:val="nil"/>
            </w:tcBorders>
            <w:shd w:val="clear" w:color="auto" w:fill="auto"/>
            <w:noWrap/>
            <w:vAlign w:val="bottom"/>
            <w:hideMark/>
          </w:tcPr>
          <w:p w14:paraId="2E02B56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1.93</w:t>
            </w:r>
          </w:p>
        </w:tc>
        <w:tc>
          <w:tcPr>
            <w:tcW w:w="1593" w:type="dxa"/>
            <w:tcBorders>
              <w:top w:val="nil"/>
              <w:left w:val="nil"/>
              <w:bottom w:val="nil"/>
              <w:right w:val="nil"/>
            </w:tcBorders>
            <w:shd w:val="clear" w:color="auto" w:fill="auto"/>
            <w:noWrap/>
            <w:vAlign w:val="bottom"/>
            <w:hideMark/>
          </w:tcPr>
          <w:p w14:paraId="38F739B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0.26</w:t>
            </w:r>
          </w:p>
        </w:tc>
        <w:tc>
          <w:tcPr>
            <w:tcW w:w="1842" w:type="dxa"/>
            <w:tcBorders>
              <w:top w:val="nil"/>
              <w:left w:val="nil"/>
              <w:bottom w:val="nil"/>
            </w:tcBorders>
            <w:shd w:val="clear" w:color="auto" w:fill="auto"/>
            <w:noWrap/>
            <w:vAlign w:val="bottom"/>
            <w:hideMark/>
          </w:tcPr>
          <w:p w14:paraId="7F6E0BE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0.88</w:t>
            </w:r>
          </w:p>
        </w:tc>
      </w:tr>
      <w:tr w:rsidR="00730893" w:rsidRPr="00730893" w14:paraId="1E72A40C" w14:textId="77777777" w:rsidTr="00237707">
        <w:trPr>
          <w:trHeight w:val="310"/>
        </w:trPr>
        <w:tc>
          <w:tcPr>
            <w:tcW w:w="1526" w:type="dxa"/>
            <w:tcBorders>
              <w:top w:val="nil"/>
              <w:bottom w:val="nil"/>
              <w:right w:val="nil"/>
            </w:tcBorders>
            <w:shd w:val="clear" w:color="auto" w:fill="auto"/>
            <w:noWrap/>
            <w:vAlign w:val="bottom"/>
            <w:hideMark/>
          </w:tcPr>
          <w:p w14:paraId="64B1D42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lastRenderedPageBreak/>
              <w:t>19</w:t>
            </w:r>
          </w:p>
        </w:tc>
        <w:tc>
          <w:tcPr>
            <w:tcW w:w="1559" w:type="dxa"/>
            <w:tcBorders>
              <w:top w:val="nil"/>
              <w:left w:val="nil"/>
              <w:bottom w:val="nil"/>
              <w:right w:val="nil"/>
            </w:tcBorders>
            <w:shd w:val="clear" w:color="auto" w:fill="auto"/>
            <w:noWrap/>
            <w:vAlign w:val="bottom"/>
            <w:hideMark/>
          </w:tcPr>
          <w:p w14:paraId="152550E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1.50</w:t>
            </w:r>
          </w:p>
        </w:tc>
        <w:tc>
          <w:tcPr>
            <w:tcW w:w="1985" w:type="dxa"/>
            <w:tcBorders>
              <w:top w:val="nil"/>
              <w:left w:val="nil"/>
              <w:bottom w:val="nil"/>
              <w:right w:val="nil"/>
            </w:tcBorders>
            <w:shd w:val="clear" w:color="auto" w:fill="auto"/>
            <w:noWrap/>
            <w:vAlign w:val="bottom"/>
            <w:hideMark/>
          </w:tcPr>
          <w:p w14:paraId="539CD11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1.93</w:t>
            </w:r>
          </w:p>
        </w:tc>
        <w:tc>
          <w:tcPr>
            <w:tcW w:w="1593" w:type="dxa"/>
            <w:tcBorders>
              <w:top w:val="nil"/>
              <w:left w:val="nil"/>
              <w:bottom w:val="nil"/>
              <w:right w:val="nil"/>
            </w:tcBorders>
            <w:shd w:val="clear" w:color="auto" w:fill="auto"/>
            <w:noWrap/>
            <w:vAlign w:val="bottom"/>
            <w:hideMark/>
          </w:tcPr>
          <w:p w14:paraId="420DEA7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0.29</w:t>
            </w:r>
          </w:p>
        </w:tc>
        <w:tc>
          <w:tcPr>
            <w:tcW w:w="1842" w:type="dxa"/>
            <w:tcBorders>
              <w:top w:val="nil"/>
              <w:left w:val="nil"/>
              <w:bottom w:val="nil"/>
            </w:tcBorders>
            <w:shd w:val="clear" w:color="auto" w:fill="auto"/>
            <w:noWrap/>
            <w:vAlign w:val="bottom"/>
            <w:hideMark/>
          </w:tcPr>
          <w:p w14:paraId="2AE7ECC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0.70</w:t>
            </w:r>
          </w:p>
        </w:tc>
      </w:tr>
      <w:tr w:rsidR="00730893" w:rsidRPr="00730893" w14:paraId="5283E964" w14:textId="77777777" w:rsidTr="00237707">
        <w:trPr>
          <w:trHeight w:val="310"/>
        </w:trPr>
        <w:tc>
          <w:tcPr>
            <w:tcW w:w="1526" w:type="dxa"/>
            <w:tcBorders>
              <w:top w:val="nil"/>
              <w:bottom w:val="nil"/>
              <w:right w:val="nil"/>
            </w:tcBorders>
            <w:shd w:val="clear" w:color="auto" w:fill="auto"/>
            <w:noWrap/>
            <w:vAlign w:val="bottom"/>
            <w:hideMark/>
          </w:tcPr>
          <w:p w14:paraId="2F0C247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20</w:t>
            </w:r>
          </w:p>
        </w:tc>
        <w:tc>
          <w:tcPr>
            <w:tcW w:w="1559" w:type="dxa"/>
            <w:tcBorders>
              <w:top w:val="nil"/>
              <w:left w:val="nil"/>
              <w:bottom w:val="nil"/>
              <w:right w:val="nil"/>
            </w:tcBorders>
            <w:shd w:val="clear" w:color="auto" w:fill="auto"/>
            <w:noWrap/>
            <w:vAlign w:val="bottom"/>
            <w:hideMark/>
          </w:tcPr>
          <w:p w14:paraId="7FDFEDB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1.57</w:t>
            </w:r>
          </w:p>
        </w:tc>
        <w:tc>
          <w:tcPr>
            <w:tcW w:w="1985" w:type="dxa"/>
            <w:tcBorders>
              <w:top w:val="nil"/>
              <w:left w:val="nil"/>
              <w:bottom w:val="nil"/>
              <w:right w:val="nil"/>
            </w:tcBorders>
            <w:shd w:val="clear" w:color="auto" w:fill="auto"/>
            <w:noWrap/>
            <w:vAlign w:val="bottom"/>
            <w:hideMark/>
          </w:tcPr>
          <w:p w14:paraId="4CAEF1A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2.66</w:t>
            </w:r>
          </w:p>
        </w:tc>
        <w:tc>
          <w:tcPr>
            <w:tcW w:w="1593" w:type="dxa"/>
            <w:tcBorders>
              <w:top w:val="nil"/>
              <w:left w:val="nil"/>
              <w:bottom w:val="nil"/>
              <w:right w:val="nil"/>
            </w:tcBorders>
            <w:shd w:val="clear" w:color="auto" w:fill="auto"/>
            <w:noWrap/>
            <w:vAlign w:val="bottom"/>
            <w:hideMark/>
          </w:tcPr>
          <w:p w14:paraId="6E785BD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-0.23</w:t>
            </w:r>
          </w:p>
        </w:tc>
        <w:tc>
          <w:tcPr>
            <w:tcW w:w="1842" w:type="dxa"/>
            <w:tcBorders>
              <w:top w:val="nil"/>
              <w:left w:val="nil"/>
              <w:bottom w:val="nil"/>
            </w:tcBorders>
            <w:shd w:val="clear" w:color="auto" w:fill="auto"/>
            <w:noWrap/>
            <w:vAlign w:val="bottom"/>
            <w:hideMark/>
          </w:tcPr>
          <w:p w14:paraId="1A693E3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0.56</w:t>
            </w:r>
          </w:p>
        </w:tc>
      </w:tr>
      <w:tr w:rsidR="00730893" w:rsidRPr="00730893" w14:paraId="15EE7DB2" w14:textId="77777777" w:rsidTr="00237707">
        <w:trPr>
          <w:trHeight w:val="310"/>
        </w:trPr>
        <w:tc>
          <w:tcPr>
            <w:tcW w:w="1526" w:type="dxa"/>
            <w:tcBorders>
              <w:top w:val="nil"/>
              <w:bottom w:val="nil"/>
              <w:right w:val="nil"/>
            </w:tcBorders>
            <w:shd w:val="clear" w:color="auto" w:fill="auto"/>
            <w:noWrap/>
            <w:vAlign w:val="bottom"/>
            <w:hideMark/>
          </w:tcPr>
          <w:p w14:paraId="299D8A6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21</w:t>
            </w:r>
          </w:p>
        </w:tc>
        <w:tc>
          <w:tcPr>
            <w:tcW w:w="1559" w:type="dxa"/>
            <w:tcBorders>
              <w:top w:val="nil"/>
              <w:left w:val="nil"/>
              <w:bottom w:val="nil"/>
              <w:right w:val="nil"/>
            </w:tcBorders>
            <w:shd w:val="clear" w:color="auto" w:fill="auto"/>
            <w:noWrap/>
            <w:vAlign w:val="bottom"/>
            <w:hideMark/>
          </w:tcPr>
          <w:p w14:paraId="1BD2780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985" w:type="dxa"/>
            <w:tcBorders>
              <w:top w:val="nil"/>
              <w:left w:val="nil"/>
              <w:bottom w:val="nil"/>
              <w:right w:val="nil"/>
            </w:tcBorders>
            <w:shd w:val="clear" w:color="auto" w:fill="auto"/>
            <w:noWrap/>
            <w:vAlign w:val="bottom"/>
            <w:hideMark/>
          </w:tcPr>
          <w:p w14:paraId="7453F87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1.99</w:t>
            </w:r>
          </w:p>
        </w:tc>
        <w:tc>
          <w:tcPr>
            <w:tcW w:w="1593" w:type="dxa"/>
            <w:tcBorders>
              <w:top w:val="nil"/>
              <w:left w:val="nil"/>
              <w:bottom w:val="nil"/>
              <w:right w:val="nil"/>
            </w:tcBorders>
            <w:shd w:val="clear" w:color="auto" w:fill="auto"/>
            <w:noWrap/>
            <w:vAlign w:val="bottom"/>
            <w:hideMark/>
          </w:tcPr>
          <w:p w14:paraId="546ED49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0.24</w:t>
            </w:r>
          </w:p>
        </w:tc>
        <w:tc>
          <w:tcPr>
            <w:tcW w:w="1842" w:type="dxa"/>
            <w:tcBorders>
              <w:top w:val="nil"/>
              <w:left w:val="nil"/>
              <w:bottom w:val="nil"/>
            </w:tcBorders>
            <w:shd w:val="clear" w:color="auto" w:fill="auto"/>
            <w:noWrap/>
            <w:vAlign w:val="bottom"/>
            <w:hideMark/>
          </w:tcPr>
          <w:p w14:paraId="3ADEF1C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1.19</w:t>
            </w:r>
          </w:p>
        </w:tc>
      </w:tr>
      <w:tr w:rsidR="00730893" w:rsidRPr="00730893" w14:paraId="105709F9" w14:textId="77777777" w:rsidTr="00237707">
        <w:trPr>
          <w:trHeight w:val="310"/>
        </w:trPr>
        <w:tc>
          <w:tcPr>
            <w:tcW w:w="1526" w:type="dxa"/>
            <w:tcBorders>
              <w:top w:val="nil"/>
              <w:bottom w:val="nil"/>
              <w:right w:val="nil"/>
            </w:tcBorders>
            <w:shd w:val="clear" w:color="auto" w:fill="auto"/>
            <w:noWrap/>
            <w:vAlign w:val="bottom"/>
            <w:hideMark/>
          </w:tcPr>
          <w:p w14:paraId="7958C8B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22</w:t>
            </w:r>
          </w:p>
        </w:tc>
        <w:tc>
          <w:tcPr>
            <w:tcW w:w="1559" w:type="dxa"/>
            <w:tcBorders>
              <w:top w:val="nil"/>
              <w:left w:val="nil"/>
              <w:bottom w:val="nil"/>
              <w:right w:val="nil"/>
            </w:tcBorders>
            <w:shd w:val="clear" w:color="auto" w:fill="auto"/>
            <w:noWrap/>
            <w:vAlign w:val="bottom"/>
            <w:hideMark/>
          </w:tcPr>
          <w:p w14:paraId="5E17FC8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1.43</w:t>
            </w:r>
          </w:p>
        </w:tc>
        <w:tc>
          <w:tcPr>
            <w:tcW w:w="1985" w:type="dxa"/>
            <w:tcBorders>
              <w:top w:val="nil"/>
              <w:left w:val="nil"/>
              <w:bottom w:val="nil"/>
              <w:right w:val="nil"/>
            </w:tcBorders>
            <w:shd w:val="clear" w:color="auto" w:fill="auto"/>
            <w:noWrap/>
            <w:vAlign w:val="bottom"/>
            <w:hideMark/>
          </w:tcPr>
          <w:p w14:paraId="593F92C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2.00</w:t>
            </w:r>
          </w:p>
        </w:tc>
        <w:tc>
          <w:tcPr>
            <w:tcW w:w="1593" w:type="dxa"/>
            <w:tcBorders>
              <w:top w:val="nil"/>
              <w:left w:val="nil"/>
              <w:bottom w:val="nil"/>
              <w:right w:val="nil"/>
            </w:tcBorders>
            <w:shd w:val="clear" w:color="auto" w:fill="auto"/>
            <w:noWrap/>
            <w:vAlign w:val="bottom"/>
            <w:hideMark/>
          </w:tcPr>
          <w:p w14:paraId="76EF681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0.21</w:t>
            </w:r>
          </w:p>
        </w:tc>
        <w:tc>
          <w:tcPr>
            <w:tcW w:w="1842" w:type="dxa"/>
            <w:tcBorders>
              <w:top w:val="nil"/>
              <w:left w:val="nil"/>
              <w:bottom w:val="nil"/>
            </w:tcBorders>
            <w:shd w:val="clear" w:color="auto" w:fill="auto"/>
            <w:noWrap/>
            <w:vAlign w:val="bottom"/>
            <w:hideMark/>
          </w:tcPr>
          <w:p w14:paraId="5978F4E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0.86</w:t>
            </w:r>
          </w:p>
        </w:tc>
      </w:tr>
      <w:tr w:rsidR="00730893" w:rsidRPr="00730893" w14:paraId="17E2FA03" w14:textId="77777777" w:rsidTr="00237707">
        <w:trPr>
          <w:trHeight w:val="310"/>
        </w:trPr>
        <w:tc>
          <w:tcPr>
            <w:tcW w:w="1526" w:type="dxa"/>
            <w:tcBorders>
              <w:top w:val="nil"/>
              <w:bottom w:val="nil"/>
              <w:right w:val="nil"/>
            </w:tcBorders>
            <w:shd w:val="clear" w:color="auto" w:fill="auto"/>
            <w:noWrap/>
            <w:vAlign w:val="bottom"/>
            <w:hideMark/>
          </w:tcPr>
          <w:p w14:paraId="76264BB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23</w:t>
            </w:r>
          </w:p>
        </w:tc>
        <w:tc>
          <w:tcPr>
            <w:tcW w:w="1559" w:type="dxa"/>
            <w:tcBorders>
              <w:top w:val="nil"/>
              <w:left w:val="nil"/>
              <w:bottom w:val="nil"/>
              <w:right w:val="nil"/>
            </w:tcBorders>
            <w:shd w:val="clear" w:color="auto" w:fill="auto"/>
            <w:noWrap/>
            <w:vAlign w:val="bottom"/>
            <w:hideMark/>
          </w:tcPr>
          <w:p w14:paraId="363325B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0.80</w:t>
            </w:r>
          </w:p>
        </w:tc>
        <w:tc>
          <w:tcPr>
            <w:tcW w:w="1985" w:type="dxa"/>
            <w:tcBorders>
              <w:top w:val="nil"/>
              <w:left w:val="nil"/>
              <w:bottom w:val="nil"/>
              <w:right w:val="nil"/>
            </w:tcBorders>
            <w:shd w:val="clear" w:color="auto" w:fill="auto"/>
            <w:noWrap/>
            <w:vAlign w:val="bottom"/>
            <w:hideMark/>
          </w:tcPr>
          <w:p w14:paraId="633A918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2.06</w:t>
            </w:r>
          </w:p>
        </w:tc>
        <w:tc>
          <w:tcPr>
            <w:tcW w:w="1593" w:type="dxa"/>
            <w:tcBorders>
              <w:top w:val="nil"/>
              <w:left w:val="nil"/>
              <w:bottom w:val="nil"/>
              <w:right w:val="nil"/>
            </w:tcBorders>
            <w:shd w:val="clear" w:color="auto" w:fill="auto"/>
            <w:noWrap/>
            <w:vAlign w:val="bottom"/>
            <w:hideMark/>
          </w:tcPr>
          <w:p w14:paraId="58EED7A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0.17</w:t>
            </w:r>
          </w:p>
        </w:tc>
        <w:tc>
          <w:tcPr>
            <w:tcW w:w="1842" w:type="dxa"/>
            <w:tcBorders>
              <w:top w:val="nil"/>
              <w:left w:val="nil"/>
              <w:bottom w:val="nil"/>
            </w:tcBorders>
            <w:shd w:val="clear" w:color="auto" w:fill="auto"/>
            <w:noWrap/>
            <w:vAlign w:val="bottom"/>
            <w:hideMark/>
          </w:tcPr>
          <w:p w14:paraId="5DD38D5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0.84</w:t>
            </w:r>
          </w:p>
        </w:tc>
      </w:tr>
      <w:tr w:rsidR="00730893" w:rsidRPr="00730893" w14:paraId="0C869884" w14:textId="77777777" w:rsidTr="00237707">
        <w:trPr>
          <w:trHeight w:val="310"/>
        </w:trPr>
        <w:tc>
          <w:tcPr>
            <w:tcW w:w="1526" w:type="dxa"/>
            <w:tcBorders>
              <w:top w:val="nil"/>
              <w:bottom w:val="nil"/>
              <w:right w:val="nil"/>
            </w:tcBorders>
            <w:shd w:val="clear" w:color="auto" w:fill="auto"/>
            <w:noWrap/>
            <w:vAlign w:val="bottom"/>
            <w:hideMark/>
          </w:tcPr>
          <w:p w14:paraId="799DF4A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24</w:t>
            </w:r>
          </w:p>
        </w:tc>
        <w:tc>
          <w:tcPr>
            <w:tcW w:w="1559" w:type="dxa"/>
            <w:tcBorders>
              <w:top w:val="nil"/>
              <w:left w:val="nil"/>
              <w:bottom w:val="nil"/>
              <w:right w:val="nil"/>
            </w:tcBorders>
            <w:shd w:val="clear" w:color="auto" w:fill="auto"/>
            <w:noWrap/>
            <w:vAlign w:val="bottom"/>
            <w:hideMark/>
          </w:tcPr>
          <w:p w14:paraId="3BC02B1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0.43</w:t>
            </w:r>
          </w:p>
        </w:tc>
        <w:tc>
          <w:tcPr>
            <w:tcW w:w="1985" w:type="dxa"/>
            <w:tcBorders>
              <w:top w:val="nil"/>
              <w:left w:val="nil"/>
              <w:bottom w:val="nil"/>
              <w:right w:val="nil"/>
            </w:tcBorders>
            <w:shd w:val="clear" w:color="auto" w:fill="auto"/>
            <w:noWrap/>
            <w:vAlign w:val="bottom"/>
            <w:hideMark/>
          </w:tcPr>
          <w:p w14:paraId="5641418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1.95</w:t>
            </w:r>
          </w:p>
        </w:tc>
        <w:tc>
          <w:tcPr>
            <w:tcW w:w="1593" w:type="dxa"/>
            <w:tcBorders>
              <w:top w:val="nil"/>
              <w:left w:val="nil"/>
              <w:bottom w:val="nil"/>
              <w:right w:val="nil"/>
            </w:tcBorders>
            <w:shd w:val="clear" w:color="auto" w:fill="auto"/>
            <w:noWrap/>
            <w:vAlign w:val="bottom"/>
            <w:hideMark/>
          </w:tcPr>
          <w:p w14:paraId="207CD3A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0.24</w:t>
            </w:r>
          </w:p>
        </w:tc>
        <w:tc>
          <w:tcPr>
            <w:tcW w:w="1842" w:type="dxa"/>
            <w:tcBorders>
              <w:top w:val="nil"/>
              <w:left w:val="nil"/>
              <w:bottom w:val="nil"/>
            </w:tcBorders>
            <w:shd w:val="clear" w:color="auto" w:fill="auto"/>
            <w:noWrap/>
            <w:vAlign w:val="bottom"/>
            <w:hideMark/>
          </w:tcPr>
          <w:p w14:paraId="6FCFA8A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0.89</w:t>
            </w:r>
          </w:p>
        </w:tc>
      </w:tr>
      <w:tr w:rsidR="00730893" w:rsidRPr="00730893" w14:paraId="72C187C2" w14:textId="77777777" w:rsidTr="00237707">
        <w:trPr>
          <w:trHeight w:val="310"/>
        </w:trPr>
        <w:tc>
          <w:tcPr>
            <w:tcW w:w="1526" w:type="dxa"/>
            <w:tcBorders>
              <w:top w:val="nil"/>
              <w:bottom w:val="nil"/>
              <w:right w:val="nil"/>
            </w:tcBorders>
            <w:shd w:val="clear" w:color="auto" w:fill="auto"/>
            <w:noWrap/>
            <w:vAlign w:val="bottom"/>
            <w:hideMark/>
          </w:tcPr>
          <w:p w14:paraId="2295C51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25</w:t>
            </w:r>
          </w:p>
        </w:tc>
        <w:tc>
          <w:tcPr>
            <w:tcW w:w="1559" w:type="dxa"/>
            <w:tcBorders>
              <w:top w:val="nil"/>
              <w:left w:val="nil"/>
              <w:bottom w:val="nil"/>
              <w:right w:val="nil"/>
            </w:tcBorders>
            <w:shd w:val="clear" w:color="auto" w:fill="auto"/>
            <w:noWrap/>
            <w:vAlign w:val="bottom"/>
            <w:hideMark/>
          </w:tcPr>
          <w:p w14:paraId="66B7B61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0.77</w:t>
            </w:r>
          </w:p>
        </w:tc>
        <w:tc>
          <w:tcPr>
            <w:tcW w:w="1985" w:type="dxa"/>
            <w:tcBorders>
              <w:top w:val="nil"/>
              <w:left w:val="nil"/>
              <w:bottom w:val="nil"/>
              <w:right w:val="nil"/>
            </w:tcBorders>
            <w:shd w:val="clear" w:color="auto" w:fill="auto"/>
            <w:noWrap/>
            <w:vAlign w:val="bottom"/>
            <w:hideMark/>
          </w:tcPr>
          <w:p w14:paraId="30D2427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2.36</w:t>
            </w:r>
          </w:p>
        </w:tc>
        <w:tc>
          <w:tcPr>
            <w:tcW w:w="1593" w:type="dxa"/>
            <w:tcBorders>
              <w:top w:val="nil"/>
              <w:left w:val="nil"/>
              <w:bottom w:val="nil"/>
              <w:right w:val="nil"/>
            </w:tcBorders>
            <w:shd w:val="clear" w:color="auto" w:fill="auto"/>
            <w:noWrap/>
            <w:vAlign w:val="bottom"/>
            <w:hideMark/>
          </w:tcPr>
          <w:p w14:paraId="0D4B9C9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0.31</w:t>
            </w:r>
          </w:p>
        </w:tc>
        <w:tc>
          <w:tcPr>
            <w:tcW w:w="1842" w:type="dxa"/>
            <w:tcBorders>
              <w:top w:val="nil"/>
              <w:left w:val="nil"/>
              <w:bottom w:val="nil"/>
            </w:tcBorders>
            <w:shd w:val="clear" w:color="auto" w:fill="auto"/>
            <w:noWrap/>
            <w:vAlign w:val="bottom"/>
            <w:hideMark/>
          </w:tcPr>
          <w:p w14:paraId="28C3989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0.80</w:t>
            </w:r>
          </w:p>
        </w:tc>
      </w:tr>
      <w:tr w:rsidR="00730893" w:rsidRPr="00730893" w14:paraId="7996DA7E" w14:textId="77777777" w:rsidTr="00237707">
        <w:trPr>
          <w:trHeight w:val="310"/>
        </w:trPr>
        <w:tc>
          <w:tcPr>
            <w:tcW w:w="1526" w:type="dxa"/>
            <w:tcBorders>
              <w:top w:val="nil"/>
              <w:bottom w:val="nil"/>
              <w:right w:val="nil"/>
            </w:tcBorders>
            <w:shd w:val="clear" w:color="auto" w:fill="auto"/>
            <w:noWrap/>
            <w:vAlign w:val="bottom"/>
            <w:hideMark/>
          </w:tcPr>
          <w:p w14:paraId="0582127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w:t>
            </w:r>
          </w:p>
        </w:tc>
        <w:tc>
          <w:tcPr>
            <w:tcW w:w="1559" w:type="dxa"/>
            <w:tcBorders>
              <w:top w:val="nil"/>
              <w:left w:val="nil"/>
              <w:bottom w:val="nil"/>
              <w:right w:val="nil"/>
            </w:tcBorders>
            <w:shd w:val="clear" w:color="auto" w:fill="auto"/>
            <w:noWrap/>
            <w:vAlign w:val="bottom"/>
            <w:hideMark/>
          </w:tcPr>
          <w:p w14:paraId="6A0A415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1.07</w:t>
            </w:r>
          </w:p>
        </w:tc>
        <w:tc>
          <w:tcPr>
            <w:tcW w:w="1985" w:type="dxa"/>
            <w:tcBorders>
              <w:top w:val="nil"/>
              <w:left w:val="nil"/>
              <w:bottom w:val="nil"/>
              <w:right w:val="nil"/>
            </w:tcBorders>
            <w:shd w:val="clear" w:color="auto" w:fill="auto"/>
            <w:noWrap/>
            <w:vAlign w:val="bottom"/>
            <w:hideMark/>
          </w:tcPr>
          <w:p w14:paraId="267A24C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1.61</w:t>
            </w:r>
          </w:p>
        </w:tc>
        <w:tc>
          <w:tcPr>
            <w:tcW w:w="1593" w:type="dxa"/>
            <w:tcBorders>
              <w:top w:val="nil"/>
              <w:left w:val="nil"/>
              <w:bottom w:val="nil"/>
              <w:right w:val="nil"/>
            </w:tcBorders>
            <w:shd w:val="clear" w:color="auto" w:fill="auto"/>
            <w:noWrap/>
            <w:vAlign w:val="bottom"/>
            <w:hideMark/>
          </w:tcPr>
          <w:p w14:paraId="36E12B7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0.21</w:t>
            </w:r>
          </w:p>
        </w:tc>
        <w:tc>
          <w:tcPr>
            <w:tcW w:w="1842" w:type="dxa"/>
            <w:tcBorders>
              <w:top w:val="nil"/>
              <w:left w:val="nil"/>
              <w:bottom w:val="nil"/>
            </w:tcBorders>
            <w:shd w:val="clear" w:color="auto" w:fill="auto"/>
            <w:noWrap/>
            <w:vAlign w:val="bottom"/>
            <w:hideMark/>
          </w:tcPr>
          <w:p w14:paraId="774DAA9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0.85</w:t>
            </w:r>
          </w:p>
        </w:tc>
      </w:tr>
      <w:tr w:rsidR="00730893" w:rsidRPr="00730893" w14:paraId="55057557" w14:textId="77777777" w:rsidTr="00237707">
        <w:trPr>
          <w:trHeight w:val="310"/>
        </w:trPr>
        <w:tc>
          <w:tcPr>
            <w:tcW w:w="1526" w:type="dxa"/>
            <w:tcBorders>
              <w:top w:val="nil"/>
              <w:bottom w:val="nil"/>
              <w:right w:val="nil"/>
            </w:tcBorders>
            <w:shd w:val="clear" w:color="auto" w:fill="auto"/>
            <w:noWrap/>
            <w:vAlign w:val="bottom"/>
            <w:hideMark/>
          </w:tcPr>
          <w:p w14:paraId="2B48FA0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27</w:t>
            </w:r>
          </w:p>
        </w:tc>
        <w:tc>
          <w:tcPr>
            <w:tcW w:w="1559" w:type="dxa"/>
            <w:tcBorders>
              <w:top w:val="nil"/>
              <w:left w:val="nil"/>
              <w:bottom w:val="nil"/>
              <w:right w:val="nil"/>
            </w:tcBorders>
            <w:shd w:val="clear" w:color="auto" w:fill="auto"/>
            <w:noWrap/>
            <w:vAlign w:val="bottom"/>
            <w:hideMark/>
          </w:tcPr>
          <w:p w14:paraId="29AD9C5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0.60</w:t>
            </w:r>
          </w:p>
        </w:tc>
        <w:tc>
          <w:tcPr>
            <w:tcW w:w="1985" w:type="dxa"/>
            <w:tcBorders>
              <w:top w:val="nil"/>
              <w:left w:val="nil"/>
              <w:bottom w:val="nil"/>
              <w:right w:val="nil"/>
            </w:tcBorders>
            <w:shd w:val="clear" w:color="auto" w:fill="auto"/>
            <w:noWrap/>
            <w:vAlign w:val="bottom"/>
            <w:hideMark/>
          </w:tcPr>
          <w:p w14:paraId="04528FD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2.75</w:t>
            </w:r>
          </w:p>
        </w:tc>
        <w:tc>
          <w:tcPr>
            <w:tcW w:w="1593" w:type="dxa"/>
            <w:tcBorders>
              <w:top w:val="nil"/>
              <w:left w:val="nil"/>
              <w:bottom w:val="nil"/>
              <w:right w:val="nil"/>
            </w:tcBorders>
            <w:shd w:val="clear" w:color="auto" w:fill="auto"/>
            <w:noWrap/>
            <w:vAlign w:val="bottom"/>
            <w:hideMark/>
          </w:tcPr>
          <w:p w14:paraId="6E65F33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0.15</w:t>
            </w:r>
          </w:p>
        </w:tc>
        <w:tc>
          <w:tcPr>
            <w:tcW w:w="1842" w:type="dxa"/>
            <w:tcBorders>
              <w:top w:val="nil"/>
              <w:left w:val="nil"/>
              <w:bottom w:val="nil"/>
            </w:tcBorders>
            <w:shd w:val="clear" w:color="auto" w:fill="auto"/>
            <w:noWrap/>
            <w:vAlign w:val="bottom"/>
            <w:hideMark/>
          </w:tcPr>
          <w:p w14:paraId="58306E5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0.67</w:t>
            </w:r>
          </w:p>
        </w:tc>
      </w:tr>
      <w:tr w:rsidR="00730893" w:rsidRPr="00730893" w14:paraId="3603F5E5" w14:textId="77777777" w:rsidTr="00237707">
        <w:trPr>
          <w:trHeight w:val="310"/>
        </w:trPr>
        <w:tc>
          <w:tcPr>
            <w:tcW w:w="1526" w:type="dxa"/>
            <w:tcBorders>
              <w:top w:val="nil"/>
              <w:bottom w:val="nil"/>
              <w:right w:val="nil"/>
            </w:tcBorders>
            <w:shd w:val="clear" w:color="auto" w:fill="auto"/>
            <w:noWrap/>
            <w:vAlign w:val="bottom"/>
            <w:hideMark/>
          </w:tcPr>
          <w:p w14:paraId="4D7368D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28</w:t>
            </w:r>
          </w:p>
        </w:tc>
        <w:tc>
          <w:tcPr>
            <w:tcW w:w="1559" w:type="dxa"/>
            <w:tcBorders>
              <w:top w:val="nil"/>
              <w:left w:val="nil"/>
              <w:bottom w:val="nil"/>
              <w:right w:val="nil"/>
            </w:tcBorders>
            <w:shd w:val="clear" w:color="auto" w:fill="auto"/>
            <w:noWrap/>
            <w:vAlign w:val="bottom"/>
            <w:hideMark/>
          </w:tcPr>
          <w:p w14:paraId="5F8AD37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0.23</w:t>
            </w:r>
          </w:p>
        </w:tc>
        <w:tc>
          <w:tcPr>
            <w:tcW w:w="1985" w:type="dxa"/>
            <w:tcBorders>
              <w:top w:val="nil"/>
              <w:left w:val="nil"/>
              <w:bottom w:val="nil"/>
              <w:right w:val="nil"/>
            </w:tcBorders>
            <w:shd w:val="clear" w:color="auto" w:fill="auto"/>
            <w:noWrap/>
            <w:vAlign w:val="bottom"/>
            <w:hideMark/>
          </w:tcPr>
          <w:p w14:paraId="6BDEFBE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2.28</w:t>
            </w:r>
          </w:p>
        </w:tc>
        <w:tc>
          <w:tcPr>
            <w:tcW w:w="1593" w:type="dxa"/>
            <w:tcBorders>
              <w:top w:val="nil"/>
              <w:left w:val="nil"/>
              <w:bottom w:val="nil"/>
              <w:right w:val="nil"/>
            </w:tcBorders>
            <w:shd w:val="clear" w:color="auto" w:fill="auto"/>
            <w:noWrap/>
            <w:vAlign w:val="bottom"/>
            <w:hideMark/>
          </w:tcPr>
          <w:p w14:paraId="6473BDC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0.24</w:t>
            </w:r>
          </w:p>
        </w:tc>
        <w:tc>
          <w:tcPr>
            <w:tcW w:w="1842" w:type="dxa"/>
            <w:tcBorders>
              <w:top w:val="nil"/>
              <w:left w:val="nil"/>
              <w:bottom w:val="nil"/>
            </w:tcBorders>
            <w:shd w:val="clear" w:color="auto" w:fill="auto"/>
            <w:noWrap/>
            <w:vAlign w:val="bottom"/>
            <w:hideMark/>
          </w:tcPr>
          <w:p w14:paraId="4744D09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0.86</w:t>
            </w:r>
          </w:p>
        </w:tc>
      </w:tr>
      <w:tr w:rsidR="00730893" w:rsidRPr="00730893" w14:paraId="00B9D879" w14:textId="77777777" w:rsidTr="00237707">
        <w:trPr>
          <w:trHeight w:val="310"/>
        </w:trPr>
        <w:tc>
          <w:tcPr>
            <w:tcW w:w="1526" w:type="dxa"/>
            <w:tcBorders>
              <w:top w:val="nil"/>
              <w:bottom w:val="nil"/>
              <w:right w:val="nil"/>
            </w:tcBorders>
            <w:shd w:val="clear" w:color="auto" w:fill="auto"/>
            <w:noWrap/>
            <w:vAlign w:val="bottom"/>
            <w:hideMark/>
          </w:tcPr>
          <w:p w14:paraId="50FD2A6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29</w:t>
            </w:r>
          </w:p>
        </w:tc>
        <w:tc>
          <w:tcPr>
            <w:tcW w:w="1559" w:type="dxa"/>
            <w:tcBorders>
              <w:top w:val="nil"/>
              <w:left w:val="nil"/>
              <w:bottom w:val="nil"/>
              <w:right w:val="nil"/>
            </w:tcBorders>
            <w:shd w:val="clear" w:color="auto" w:fill="auto"/>
            <w:noWrap/>
            <w:vAlign w:val="bottom"/>
            <w:hideMark/>
          </w:tcPr>
          <w:p w14:paraId="1B4FC36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0.20</w:t>
            </w:r>
          </w:p>
        </w:tc>
        <w:tc>
          <w:tcPr>
            <w:tcW w:w="1985" w:type="dxa"/>
            <w:tcBorders>
              <w:top w:val="nil"/>
              <w:left w:val="nil"/>
              <w:bottom w:val="nil"/>
              <w:right w:val="nil"/>
            </w:tcBorders>
            <w:shd w:val="clear" w:color="auto" w:fill="auto"/>
            <w:noWrap/>
            <w:vAlign w:val="bottom"/>
            <w:hideMark/>
          </w:tcPr>
          <w:p w14:paraId="5E08ED8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2.39</w:t>
            </w:r>
          </w:p>
        </w:tc>
        <w:tc>
          <w:tcPr>
            <w:tcW w:w="1593" w:type="dxa"/>
            <w:tcBorders>
              <w:top w:val="nil"/>
              <w:left w:val="nil"/>
              <w:bottom w:val="nil"/>
              <w:right w:val="nil"/>
            </w:tcBorders>
            <w:shd w:val="clear" w:color="auto" w:fill="auto"/>
            <w:noWrap/>
            <w:vAlign w:val="bottom"/>
            <w:hideMark/>
          </w:tcPr>
          <w:p w14:paraId="178E734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0.34</w:t>
            </w:r>
          </w:p>
        </w:tc>
        <w:tc>
          <w:tcPr>
            <w:tcW w:w="1842" w:type="dxa"/>
            <w:tcBorders>
              <w:top w:val="nil"/>
              <w:left w:val="nil"/>
              <w:bottom w:val="nil"/>
            </w:tcBorders>
            <w:shd w:val="clear" w:color="auto" w:fill="auto"/>
            <w:noWrap/>
            <w:vAlign w:val="bottom"/>
            <w:hideMark/>
          </w:tcPr>
          <w:p w14:paraId="4EE9F71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0.87</w:t>
            </w:r>
          </w:p>
        </w:tc>
      </w:tr>
      <w:tr w:rsidR="00730893" w:rsidRPr="00730893" w14:paraId="684A74A4" w14:textId="77777777" w:rsidTr="00237707">
        <w:trPr>
          <w:trHeight w:val="310"/>
        </w:trPr>
        <w:tc>
          <w:tcPr>
            <w:tcW w:w="1526" w:type="dxa"/>
            <w:tcBorders>
              <w:top w:val="nil"/>
              <w:bottom w:val="nil"/>
              <w:right w:val="nil"/>
            </w:tcBorders>
            <w:shd w:val="clear" w:color="auto" w:fill="auto"/>
            <w:noWrap/>
            <w:vAlign w:val="bottom"/>
            <w:hideMark/>
          </w:tcPr>
          <w:p w14:paraId="74B251A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30</w:t>
            </w:r>
          </w:p>
        </w:tc>
        <w:tc>
          <w:tcPr>
            <w:tcW w:w="1559" w:type="dxa"/>
            <w:tcBorders>
              <w:top w:val="nil"/>
              <w:left w:val="nil"/>
              <w:bottom w:val="nil"/>
              <w:right w:val="nil"/>
            </w:tcBorders>
            <w:shd w:val="clear" w:color="auto" w:fill="auto"/>
            <w:noWrap/>
            <w:vAlign w:val="bottom"/>
            <w:hideMark/>
          </w:tcPr>
          <w:p w14:paraId="77F265C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0.93</w:t>
            </w:r>
          </w:p>
        </w:tc>
        <w:tc>
          <w:tcPr>
            <w:tcW w:w="1985" w:type="dxa"/>
            <w:tcBorders>
              <w:top w:val="nil"/>
              <w:left w:val="nil"/>
              <w:bottom w:val="nil"/>
              <w:right w:val="nil"/>
            </w:tcBorders>
            <w:shd w:val="clear" w:color="auto" w:fill="auto"/>
            <w:noWrap/>
            <w:vAlign w:val="bottom"/>
            <w:hideMark/>
          </w:tcPr>
          <w:p w14:paraId="2936817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1.74</w:t>
            </w:r>
          </w:p>
        </w:tc>
        <w:tc>
          <w:tcPr>
            <w:tcW w:w="1593" w:type="dxa"/>
            <w:tcBorders>
              <w:top w:val="nil"/>
              <w:left w:val="nil"/>
              <w:bottom w:val="nil"/>
              <w:right w:val="nil"/>
            </w:tcBorders>
            <w:shd w:val="clear" w:color="auto" w:fill="auto"/>
            <w:noWrap/>
            <w:vAlign w:val="bottom"/>
            <w:hideMark/>
          </w:tcPr>
          <w:p w14:paraId="2B10AE4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0.60</w:t>
            </w:r>
          </w:p>
        </w:tc>
        <w:tc>
          <w:tcPr>
            <w:tcW w:w="1842" w:type="dxa"/>
            <w:tcBorders>
              <w:top w:val="nil"/>
              <w:left w:val="nil"/>
              <w:bottom w:val="nil"/>
            </w:tcBorders>
            <w:shd w:val="clear" w:color="auto" w:fill="auto"/>
            <w:noWrap/>
            <w:vAlign w:val="bottom"/>
            <w:hideMark/>
          </w:tcPr>
          <w:p w14:paraId="39FADF0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0.76</w:t>
            </w:r>
          </w:p>
        </w:tc>
      </w:tr>
      <w:tr w:rsidR="00730893" w:rsidRPr="00730893" w14:paraId="5CF0D5F4" w14:textId="77777777" w:rsidTr="00237707">
        <w:trPr>
          <w:trHeight w:val="310"/>
        </w:trPr>
        <w:tc>
          <w:tcPr>
            <w:tcW w:w="1526" w:type="dxa"/>
            <w:tcBorders>
              <w:top w:val="nil"/>
              <w:bottom w:val="nil"/>
              <w:right w:val="nil"/>
            </w:tcBorders>
            <w:shd w:val="clear" w:color="auto" w:fill="auto"/>
            <w:noWrap/>
            <w:vAlign w:val="bottom"/>
            <w:hideMark/>
          </w:tcPr>
          <w:p w14:paraId="0B69AFC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31</w:t>
            </w:r>
          </w:p>
        </w:tc>
        <w:tc>
          <w:tcPr>
            <w:tcW w:w="1559" w:type="dxa"/>
            <w:tcBorders>
              <w:top w:val="nil"/>
              <w:left w:val="nil"/>
              <w:bottom w:val="nil"/>
              <w:right w:val="nil"/>
            </w:tcBorders>
            <w:shd w:val="clear" w:color="auto" w:fill="auto"/>
            <w:noWrap/>
            <w:vAlign w:val="bottom"/>
            <w:hideMark/>
          </w:tcPr>
          <w:p w14:paraId="7088B32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0.40</w:t>
            </w:r>
          </w:p>
        </w:tc>
        <w:tc>
          <w:tcPr>
            <w:tcW w:w="1985" w:type="dxa"/>
            <w:tcBorders>
              <w:top w:val="nil"/>
              <w:left w:val="nil"/>
              <w:bottom w:val="nil"/>
              <w:right w:val="nil"/>
            </w:tcBorders>
            <w:shd w:val="clear" w:color="auto" w:fill="auto"/>
            <w:noWrap/>
            <w:vAlign w:val="bottom"/>
            <w:hideMark/>
          </w:tcPr>
          <w:p w14:paraId="474E3E9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2.42</w:t>
            </w:r>
          </w:p>
        </w:tc>
        <w:tc>
          <w:tcPr>
            <w:tcW w:w="1593" w:type="dxa"/>
            <w:tcBorders>
              <w:top w:val="nil"/>
              <w:left w:val="nil"/>
              <w:bottom w:val="nil"/>
              <w:right w:val="nil"/>
            </w:tcBorders>
            <w:shd w:val="clear" w:color="auto" w:fill="auto"/>
            <w:noWrap/>
            <w:vAlign w:val="bottom"/>
            <w:hideMark/>
          </w:tcPr>
          <w:p w14:paraId="1FC48CF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0.18</w:t>
            </w:r>
          </w:p>
        </w:tc>
        <w:tc>
          <w:tcPr>
            <w:tcW w:w="1842" w:type="dxa"/>
            <w:tcBorders>
              <w:top w:val="nil"/>
              <w:left w:val="nil"/>
              <w:bottom w:val="nil"/>
            </w:tcBorders>
            <w:shd w:val="clear" w:color="auto" w:fill="auto"/>
            <w:noWrap/>
            <w:vAlign w:val="bottom"/>
            <w:hideMark/>
          </w:tcPr>
          <w:p w14:paraId="52608C3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0.76</w:t>
            </w:r>
          </w:p>
        </w:tc>
      </w:tr>
      <w:tr w:rsidR="00730893" w:rsidRPr="00730893" w14:paraId="3F8A4234" w14:textId="77777777" w:rsidTr="00237707">
        <w:trPr>
          <w:trHeight w:val="310"/>
        </w:trPr>
        <w:tc>
          <w:tcPr>
            <w:tcW w:w="1526" w:type="dxa"/>
            <w:tcBorders>
              <w:top w:val="nil"/>
              <w:bottom w:val="nil"/>
              <w:right w:val="nil"/>
            </w:tcBorders>
            <w:shd w:val="clear" w:color="auto" w:fill="auto"/>
            <w:noWrap/>
            <w:vAlign w:val="bottom"/>
            <w:hideMark/>
          </w:tcPr>
          <w:p w14:paraId="1E4CCAA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32</w:t>
            </w:r>
          </w:p>
        </w:tc>
        <w:tc>
          <w:tcPr>
            <w:tcW w:w="1559" w:type="dxa"/>
            <w:tcBorders>
              <w:top w:val="nil"/>
              <w:left w:val="nil"/>
              <w:bottom w:val="nil"/>
              <w:right w:val="nil"/>
            </w:tcBorders>
            <w:shd w:val="clear" w:color="auto" w:fill="auto"/>
            <w:noWrap/>
            <w:vAlign w:val="bottom"/>
            <w:hideMark/>
          </w:tcPr>
          <w:p w14:paraId="030760C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1.53</w:t>
            </w:r>
          </w:p>
        </w:tc>
        <w:tc>
          <w:tcPr>
            <w:tcW w:w="1985" w:type="dxa"/>
            <w:tcBorders>
              <w:top w:val="nil"/>
              <w:left w:val="nil"/>
              <w:bottom w:val="nil"/>
              <w:right w:val="nil"/>
            </w:tcBorders>
            <w:shd w:val="clear" w:color="auto" w:fill="auto"/>
            <w:noWrap/>
            <w:vAlign w:val="bottom"/>
            <w:hideMark/>
          </w:tcPr>
          <w:p w14:paraId="4D1892A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2.64</w:t>
            </w:r>
          </w:p>
        </w:tc>
        <w:tc>
          <w:tcPr>
            <w:tcW w:w="1593" w:type="dxa"/>
            <w:tcBorders>
              <w:top w:val="nil"/>
              <w:left w:val="nil"/>
              <w:bottom w:val="nil"/>
              <w:right w:val="nil"/>
            </w:tcBorders>
            <w:shd w:val="clear" w:color="auto" w:fill="auto"/>
            <w:noWrap/>
            <w:vAlign w:val="bottom"/>
            <w:hideMark/>
          </w:tcPr>
          <w:p w14:paraId="42BEDAC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-0.09</w:t>
            </w:r>
          </w:p>
        </w:tc>
        <w:tc>
          <w:tcPr>
            <w:tcW w:w="1842" w:type="dxa"/>
            <w:tcBorders>
              <w:top w:val="nil"/>
              <w:left w:val="nil"/>
              <w:bottom w:val="nil"/>
            </w:tcBorders>
            <w:shd w:val="clear" w:color="auto" w:fill="auto"/>
            <w:noWrap/>
            <w:vAlign w:val="bottom"/>
            <w:hideMark/>
          </w:tcPr>
          <w:p w14:paraId="2EDBC11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0.75</w:t>
            </w:r>
          </w:p>
        </w:tc>
      </w:tr>
      <w:tr w:rsidR="00730893" w:rsidRPr="00730893" w14:paraId="4AC3CE08" w14:textId="77777777" w:rsidTr="00237707">
        <w:trPr>
          <w:trHeight w:val="310"/>
        </w:trPr>
        <w:tc>
          <w:tcPr>
            <w:tcW w:w="1526" w:type="dxa"/>
            <w:tcBorders>
              <w:top w:val="nil"/>
              <w:bottom w:val="nil"/>
              <w:right w:val="nil"/>
            </w:tcBorders>
            <w:shd w:val="clear" w:color="auto" w:fill="auto"/>
            <w:noWrap/>
            <w:vAlign w:val="bottom"/>
            <w:hideMark/>
          </w:tcPr>
          <w:p w14:paraId="361A91F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33</w:t>
            </w:r>
          </w:p>
        </w:tc>
        <w:tc>
          <w:tcPr>
            <w:tcW w:w="1559" w:type="dxa"/>
            <w:tcBorders>
              <w:top w:val="nil"/>
              <w:left w:val="nil"/>
              <w:bottom w:val="nil"/>
              <w:right w:val="nil"/>
            </w:tcBorders>
            <w:shd w:val="clear" w:color="auto" w:fill="auto"/>
            <w:noWrap/>
            <w:vAlign w:val="bottom"/>
            <w:hideMark/>
          </w:tcPr>
          <w:p w14:paraId="345F939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0.57</w:t>
            </w:r>
          </w:p>
        </w:tc>
        <w:tc>
          <w:tcPr>
            <w:tcW w:w="1985" w:type="dxa"/>
            <w:tcBorders>
              <w:top w:val="nil"/>
              <w:left w:val="nil"/>
              <w:bottom w:val="nil"/>
              <w:right w:val="nil"/>
            </w:tcBorders>
            <w:shd w:val="clear" w:color="auto" w:fill="auto"/>
            <w:noWrap/>
            <w:vAlign w:val="bottom"/>
            <w:hideMark/>
          </w:tcPr>
          <w:p w14:paraId="51ADEB4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2.63</w:t>
            </w:r>
          </w:p>
        </w:tc>
        <w:tc>
          <w:tcPr>
            <w:tcW w:w="1593" w:type="dxa"/>
            <w:tcBorders>
              <w:top w:val="nil"/>
              <w:left w:val="nil"/>
              <w:bottom w:val="nil"/>
              <w:right w:val="nil"/>
            </w:tcBorders>
            <w:shd w:val="clear" w:color="auto" w:fill="auto"/>
            <w:noWrap/>
            <w:vAlign w:val="bottom"/>
            <w:hideMark/>
          </w:tcPr>
          <w:p w14:paraId="18282AC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842" w:type="dxa"/>
            <w:tcBorders>
              <w:top w:val="nil"/>
              <w:left w:val="nil"/>
              <w:bottom w:val="nil"/>
            </w:tcBorders>
            <w:shd w:val="clear" w:color="auto" w:fill="auto"/>
            <w:noWrap/>
            <w:vAlign w:val="bottom"/>
            <w:hideMark/>
          </w:tcPr>
          <w:p w14:paraId="57FE1DA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0.71</w:t>
            </w:r>
          </w:p>
        </w:tc>
      </w:tr>
      <w:tr w:rsidR="00730893" w:rsidRPr="00730893" w14:paraId="4459DF55" w14:textId="77777777" w:rsidTr="00237707">
        <w:trPr>
          <w:trHeight w:val="310"/>
        </w:trPr>
        <w:tc>
          <w:tcPr>
            <w:tcW w:w="1526" w:type="dxa"/>
            <w:tcBorders>
              <w:top w:val="nil"/>
              <w:bottom w:val="nil"/>
              <w:right w:val="nil"/>
            </w:tcBorders>
            <w:shd w:val="clear" w:color="auto" w:fill="auto"/>
            <w:noWrap/>
            <w:vAlign w:val="bottom"/>
            <w:hideMark/>
          </w:tcPr>
          <w:p w14:paraId="54C3DE4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34</w:t>
            </w:r>
          </w:p>
        </w:tc>
        <w:tc>
          <w:tcPr>
            <w:tcW w:w="1559" w:type="dxa"/>
            <w:tcBorders>
              <w:top w:val="nil"/>
              <w:left w:val="nil"/>
              <w:bottom w:val="nil"/>
              <w:right w:val="nil"/>
            </w:tcBorders>
            <w:shd w:val="clear" w:color="auto" w:fill="auto"/>
            <w:noWrap/>
            <w:vAlign w:val="bottom"/>
            <w:hideMark/>
          </w:tcPr>
          <w:p w14:paraId="793212D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1.47</w:t>
            </w:r>
          </w:p>
        </w:tc>
        <w:tc>
          <w:tcPr>
            <w:tcW w:w="1985" w:type="dxa"/>
            <w:tcBorders>
              <w:top w:val="nil"/>
              <w:left w:val="nil"/>
              <w:bottom w:val="nil"/>
              <w:right w:val="nil"/>
            </w:tcBorders>
            <w:shd w:val="clear" w:color="auto" w:fill="auto"/>
            <w:noWrap/>
            <w:vAlign w:val="bottom"/>
            <w:hideMark/>
          </w:tcPr>
          <w:p w14:paraId="1108C66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1.53</w:t>
            </w:r>
          </w:p>
        </w:tc>
        <w:tc>
          <w:tcPr>
            <w:tcW w:w="1593" w:type="dxa"/>
            <w:tcBorders>
              <w:top w:val="nil"/>
              <w:left w:val="nil"/>
              <w:bottom w:val="nil"/>
              <w:right w:val="nil"/>
            </w:tcBorders>
            <w:shd w:val="clear" w:color="auto" w:fill="auto"/>
            <w:noWrap/>
            <w:vAlign w:val="bottom"/>
            <w:hideMark/>
          </w:tcPr>
          <w:p w14:paraId="18B0153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0.04</w:t>
            </w:r>
          </w:p>
        </w:tc>
        <w:tc>
          <w:tcPr>
            <w:tcW w:w="1842" w:type="dxa"/>
            <w:tcBorders>
              <w:top w:val="nil"/>
              <w:left w:val="nil"/>
              <w:bottom w:val="nil"/>
            </w:tcBorders>
            <w:shd w:val="clear" w:color="auto" w:fill="auto"/>
            <w:noWrap/>
            <w:vAlign w:val="bottom"/>
            <w:hideMark/>
          </w:tcPr>
          <w:p w14:paraId="362BAB5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0.85</w:t>
            </w:r>
          </w:p>
        </w:tc>
      </w:tr>
      <w:tr w:rsidR="00730893" w:rsidRPr="00730893" w14:paraId="22AFACB8" w14:textId="77777777" w:rsidTr="00237707">
        <w:trPr>
          <w:trHeight w:val="310"/>
        </w:trPr>
        <w:tc>
          <w:tcPr>
            <w:tcW w:w="1526" w:type="dxa"/>
            <w:tcBorders>
              <w:top w:val="nil"/>
              <w:bottom w:val="nil"/>
              <w:right w:val="nil"/>
            </w:tcBorders>
            <w:shd w:val="clear" w:color="auto" w:fill="auto"/>
            <w:noWrap/>
            <w:vAlign w:val="bottom"/>
            <w:hideMark/>
          </w:tcPr>
          <w:p w14:paraId="46D9A3D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35</w:t>
            </w:r>
          </w:p>
        </w:tc>
        <w:tc>
          <w:tcPr>
            <w:tcW w:w="1559" w:type="dxa"/>
            <w:tcBorders>
              <w:top w:val="nil"/>
              <w:left w:val="nil"/>
              <w:bottom w:val="nil"/>
              <w:right w:val="nil"/>
            </w:tcBorders>
            <w:shd w:val="clear" w:color="auto" w:fill="auto"/>
            <w:noWrap/>
            <w:vAlign w:val="bottom"/>
            <w:hideMark/>
          </w:tcPr>
          <w:p w14:paraId="266F080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1.40</w:t>
            </w:r>
          </w:p>
        </w:tc>
        <w:tc>
          <w:tcPr>
            <w:tcW w:w="1985" w:type="dxa"/>
            <w:tcBorders>
              <w:top w:val="nil"/>
              <w:left w:val="nil"/>
              <w:bottom w:val="nil"/>
              <w:right w:val="nil"/>
            </w:tcBorders>
            <w:shd w:val="clear" w:color="auto" w:fill="auto"/>
            <w:noWrap/>
            <w:vAlign w:val="bottom"/>
            <w:hideMark/>
          </w:tcPr>
          <w:p w14:paraId="0C94ED9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2.02</w:t>
            </w:r>
          </w:p>
        </w:tc>
        <w:tc>
          <w:tcPr>
            <w:tcW w:w="1593" w:type="dxa"/>
            <w:tcBorders>
              <w:top w:val="nil"/>
              <w:left w:val="nil"/>
              <w:bottom w:val="nil"/>
              <w:right w:val="nil"/>
            </w:tcBorders>
            <w:shd w:val="clear" w:color="auto" w:fill="auto"/>
            <w:noWrap/>
            <w:vAlign w:val="bottom"/>
            <w:hideMark/>
          </w:tcPr>
          <w:p w14:paraId="486B479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0.42</w:t>
            </w:r>
          </w:p>
        </w:tc>
        <w:tc>
          <w:tcPr>
            <w:tcW w:w="1842" w:type="dxa"/>
            <w:tcBorders>
              <w:top w:val="nil"/>
              <w:left w:val="nil"/>
              <w:bottom w:val="nil"/>
            </w:tcBorders>
            <w:shd w:val="clear" w:color="auto" w:fill="auto"/>
            <w:noWrap/>
            <w:vAlign w:val="bottom"/>
            <w:hideMark/>
          </w:tcPr>
          <w:p w14:paraId="56A568B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0.68</w:t>
            </w:r>
          </w:p>
        </w:tc>
      </w:tr>
      <w:tr w:rsidR="00730893" w:rsidRPr="00730893" w14:paraId="7482D4C6" w14:textId="77777777" w:rsidTr="00237707">
        <w:trPr>
          <w:trHeight w:val="310"/>
        </w:trPr>
        <w:tc>
          <w:tcPr>
            <w:tcW w:w="1526" w:type="dxa"/>
            <w:tcBorders>
              <w:top w:val="nil"/>
              <w:bottom w:val="nil"/>
              <w:right w:val="nil"/>
            </w:tcBorders>
            <w:shd w:val="clear" w:color="auto" w:fill="auto"/>
            <w:noWrap/>
            <w:vAlign w:val="bottom"/>
            <w:hideMark/>
          </w:tcPr>
          <w:p w14:paraId="4881E01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36</w:t>
            </w:r>
          </w:p>
        </w:tc>
        <w:tc>
          <w:tcPr>
            <w:tcW w:w="1559" w:type="dxa"/>
            <w:tcBorders>
              <w:top w:val="nil"/>
              <w:left w:val="nil"/>
              <w:bottom w:val="nil"/>
              <w:right w:val="nil"/>
            </w:tcBorders>
            <w:shd w:val="clear" w:color="auto" w:fill="auto"/>
            <w:noWrap/>
            <w:vAlign w:val="bottom"/>
            <w:hideMark/>
          </w:tcPr>
          <w:p w14:paraId="397DC21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-0.53</w:t>
            </w:r>
          </w:p>
        </w:tc>
        <w:tc>
          <w:tcPr>
            <w:tcW w:w="1985" w:type="dxa"/>
            <w:tcBorders>
              <w:top w:val="nil"/>
              <w:left w:val="nil"/>
              <w:bottom w:val="nil"/>
              <w:right w:val="nil"/>
            </w:tcBorders>
            <w:shd w:val="clear" w:color="auto" w:fill="auto"/>
            <w:noWrap/>
            <w:vAlign w:val="bottom"/>
            <w:hideMark/>
          </w:tcPr>
          <w:p w14:paraId="288CDFD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1.68</w:t>
            </w:r>
          </w:p>
        </w:tc>
        <w:tc>
          <w:tcPr>
            <w:tcW w:w="1593" w:type="dxa"/>
            <w:tcBorders>
              <w:top w:val="nil"/>
              <w:left w:val="nil"/>
              <w:bottom w:val="nil"/>
              <w:right w:val="nil"/>
            </w:tcBorders>
            <w:shd w:val="clear" w:color="auto" w:fill="auto"/>
            <w:noWrap/>
            <w:vAlign w:val="bottom"/>
            <w:hideMark/>
          </w:tcPr>
          <w:p w14:paraId="3F7477B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0.28</w:t>
            </w:r>
          </w:p>
        </w:tc>
        <w:tc>
          <w:tcPr>
            <w:tcW w:w="1842" w:type="dxa"/>
            <w:tcBorders>
              <w:top w:val="nil"/>
              <w:left w:val="nil"/>
              <w:bottom w:val="nil"/>
            </w:tcBorders>
            <w:shd w:val="clear" w:color="auto" w:fill="auto"/>
            <w:noWrap/>
            <w:vAlign w:val="bottom"/>
            <w:hideMark/>
          </w:tcPr>
          <w:p w14:paraId="7220EF2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1.40</w:t>
            </w:r>
          </w:p>
        </w:tc>
      </w:tr>
      <w:tr w:rsidR="00730893" w:rsidRPr="00730893" w14:paraId="1B285470" w14:textId="77777777" w:rsidTr="00237707">
        <w:trPr>
          <w:trHeight w:val="310"/>
        </w:trPr>
        <w:tc>
          <w:tcPr>
            <w:tcW w:w="1526" w:type="dxa"/>
            <w:tcBorders>
              <w:top w:val="nil"/>
              <w:bottom w:val="nil"/>
              <w:right w:val="nil"/>
            </w:tcBorders>
            <w:shd w:val="clear" w:color="auto" w:fill="auto"/>
            <w:noWrap/>
            <w:vAlign w:val="bottom"/>
            <w:hideMark/>
          </w:tcPr>
          <w:p w14:paraId="5A299FA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37</w:t>
            </w:r>
          </w:p>
        </w:tc>
        <w:tc>
          <w:tcPr>
            <w:tcW w:w="1559" w:type="dxa"/>
            <w:tcBorders>
              <w:top w:val="nil"/>
              <w:left w:val="nil"/>
              <w:bottom w:val="nil"/>
              <w:right w:val="nil"/>
            </w:tcBorders>
            <w:shd w:val="clear" w:color="auto" w:fill="auto"/>
            <w:noWrap/>
            <w:vAlign w:val="bottom"/>
            <w:hideMark/>
          </w:tcPr>
          <w:p w14:paraId="09DE768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-0.73</w:t>
            </w:r>
          </w:p>
        </w:tc>
        <w:tc>
          <w:tcPr>
            <w:tcW w:w="1985" w:type="dxa"/>
            <w:tcBorders>
              <w:top w:val="nil"/>
              <w:left w:val="nil"/>
              <w:bottom w:val="nil"/>
              <w:right w:val="nil"/>
            </w:tcBorders>
            <w:shd w:val="clear" w:color="auto" w:fill="auto"/>
            <w:noWrap/>
            <w:vAlign w:val="bottom"/>
            <w:hideMark/>
          </w:tcPr>
          <w:p w14:paraId="3676D17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1.82</w:t>
            </w:r>
          </w:p>
        </w:tc>
        <w:tc>
          <w:tcPr>
            <w:tcW w:w="1593" w:type="dxa"/>
            <w:tcBorders>
              <w:top w:val="nil"/>
              <w:left w:val="nil"/>
              <w:bottom w:val="nil"/>
              <w:right w:val="nil"/>
            </w:tcBorders>
            <w:shd w:val="clear" w:color="auto" w:fill="auto"/>
            <w:noWrap/>
            <w:vAlign w:val="bottom"/>
            <w:hideMark/>
          </w:tcPr>
          <w:p w14:paraId="074FB98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0.11</w:t>
            </w:r>
          </w:p>
        </w:tc>
        <w:tc>
          <w:tcPr>
            <w:tcW w:w="1842" w:type="dxa"/>
            <w:tcBorders>
              <w:top w:val="nil"/>
              <w:left w:val="nil"/>
              <w:bottom w:val="nil"/>
            </w:tcBorders>
            <w:shd w:val="clear" w:color="auto" w:fill="auto"/>
            <w:noWrap/>
            <w:vAlign w:val="bottom"/>
            <w:hideMark/>
          </w:tcPr>
          <w:p w14:paraId="188E037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1.27</w:t>
            </w:r>
          </w:p>
        </w:tc>
      </w:tr>
      <w:tr w:rsidR="00730893" w:rsidRPr="00730893" w14:paraId="644C75BF" w14:textId="77777777" w:rsidTr="00237707">
        <w:trPr>
          <w:trHeight w:val="310"/>
        </w:trPr>
        <w:tc>
          <w:tcPr>
            <w:tcW w:w="1526" w:type="dxa"/>
            <w:tcBorders>
              <w:top w:val="nil"/>
              <w:bottom w:val="nil"/>
              <w:right w:val="nil"/>
            </w:tcBorders>
            <w:shd w:val="clear" w:color="auto" w:fill="auto"/>
            <w:noWrap/>
            <w:vAlign w:val="bottom"/>
            <w:hideMark/>
          </w:tcPr>
          <w:p w14:paraId="753BFC7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38</w:t>
            </w:r>
          </w:p>
        </w:tc>
        <w:tc>
          <w:tcPr>
            <w:tcW w:w="1559" w:type="dxa"/>
            <w:tcBorders>
              <w:top w:val="nil"/>
              <w:left w:val="nil"/>
              <w:bottom w:val="nil"/>
              <w:right w:val="nil"/>
            </w:tcBorders>
            <w:shd w:val="clear" w:color="auto" w:fill="auto"/>
            <w:noWrap/>
            <w:vAlign w:val="bottom"/>
            <w:hideMark/>
          </w:tcPr>
          <w:p w14:paraId="1952434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1.27</w:t>
            </w:r>
          </w:p>
        </w:tc>
        <w:tc>
          <w:tcPr>
            <w:tcW w:w="1985" w:type="dxa"/>
            <w:tcBorders>
              <w:top w:val="nil"/>
              <w:left w:val="nil"/>
              <w:bottom w:val="nil"/>
              <w:right w:val="nil"/>
            </w:tcBorders>
            <w:shd w:val="clear" w:color="auto" w:fill="auto"/>
            <w:noWrap/>
            <w:vAlign w:val="bottom"/>
            <w:hideMark/>
          </w:tcPr>
          <w:p w14:paraId="03EB6B4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1.85</w:t>
            </w:r>
          </w:p>
        </w:tc>
        <w:tc>
          <w:tcPr>
            <w:tcW w:w="1593" w:type="dxa"/>
            <w:tcBorders>
              <w:top w:val="nil"/>
              <w:left w:val="nil"/>
              <w:bottom w:val="nil"/>
              <w:right w:val="nil"/>
            </w:tcBorders>
            <w:shd w:val="clear" w:color="auto" w:fill="auto"/>
            <w:noWrap/>
            <w:vAlign w:val="bottom"/>
            <w:hideMark/>
          </w:tcPr>
          <w:p w14:paraId="797F925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0.17</w:t>
            </w:r>
          </w:p>
        </w:tc>
        <w:tc>
          <w:tcPr>
            <w:tcW w:w="1842" w:type="dxa"/>
            <w:tcBorders>
              <w:top w:val="nil"/>
              <w:left w:val="nil"/>
              <w:bottom w:val="nil"/>
            </w:tcBorders>
            <w:shd w:val="clear" w:color="auto" w:fill="auto"/>
            <w:noWrap/>
            <w:vAlign w:val="bottom"/>
            <w:hideMark/>
          </w:tcPr>
          <w:p w14:paraId="2E1E87C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0.82</w:t>
            </w:r>
          </w:p>
        </w:tc>
      </w:tr>
      <w:tr w:rsidR="00730893" w:rsidRPr="00730893" w14:paraId="56E313A7" w14:textId="77777777" w:rsidTr="00237707">
        <w:trPr>
          <w:trHeight w:val="310"/>
        </w:trPr>
        <w:tc>
          <w:tcPr>
            <w:tcW w:w="1526" w:type="dxa"/>
            <w:tcBorders>
              <w:top w:val="nil"/>
              <w:bottom w:val="nil"/>
              <w:right w:val="nil"/>
            </w:tcBorders>
            <w:shd w:val="clear" w:color="auto" w:fill="auto"/>
            <w:noWrap/>
            <w:vAlign w:val="bottom"/>
            <w:hideMark/>
          </w:tcPr>
          <w:p w14:paraId="644E1C0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39</w:t>
            </w:r>
          </w:p>
        </w:tc>
        <w:tc>
          <w:tcPr>
            <w:tcW w:w="1559" w:type="dxa"/>
            <w:tcBorders>
              <w:top w:val="nil"/>
              <w:left w:val="nil"/>
              <w:bottom w:val="nil"/>
              <w:right w:val="nil"/>
            </w:tcBorders>
            <w:shd w:val="clear" w:color="auto" w:fill="auto"/>
            <w:noWrap/>
            <w:vAlign w:val="bottom"/>
            <w:hideMark/>
          </w:tcPr>
          <w:p w14:paraId="2395BA6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0.10</w:t>
            </w:r>
          </w:p>
        </w:tc>
        <w:tc>
          <w:tcPr>
            <w:tcW w:w="1985" w:type="dxa"/>
            <w:tcBorders>
              <w:top w:val="nil"/>
              <w:left w:val="nil"/>
              <w:bottom w:val="nil"/>
              <w:right w:val="nil"/>
            </w:tcBorders>
            <w:shd w:val="clear" w:color="auto" w:fill="auto"/>
            <w:noWrap/>
            <w:vAlign w:val="bottom"/>
            <w:hideMark/>
          </w:tcPr>
          <w:p w14:paraId="421D631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1.67</w:t>
            </w:r>
          </w:p>
        </w:tc>
        <w:tc>
          <w:tcPr>
            <w:tcW w:w="1593" w:type="dxa"/>
            <w:tcBorders>
              <w:top w:val="nil"/>
              <w:left w:val="nil"/>
              <w:bottom w:val="nil"/>
              <w:right w:val="nil"/>
            </w:tcBorders>
            <w:shd w:val="clear" w:color="auto" w:fill="auto"/>
            <w:noWrap/>
            <w:vAlign w:val="bottom"/>
            <w:hideMark/>
          </w:tcPr>
          <w:p w14:paraId="7C6FBA2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0.46</w:t>
            </w:r>
          </w:p>
        </w:tc>
        <w:tc>
          <w:tcPr>
            <w:tcW w:w="1842" w:type="dxa"/>
            <w:tcBorders>
              <w:top w:val="nil"/>
              <w:left w:val="nil"/>
              <w:bottom w:val="nil"/>
            </w:tcBorders>
            <w:shd w:val="clear" w:color="auto" w:fill="auto"/>
            <w:noWrap/>
            <w:vAlign w:val="bottom"/>
            <w:hideMark/>
          </w:tcPr>
          <w:p w14:paraId="6546597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1.10</w:t>
            </w:r>
          </w:p>
        </w:tc>
      </w:tr>
      <w:tr w:rsidR="00730893" w:rsidRPr="00730893" w14:paraId="11832E22" w14:textId="77777777" w:rsidTr="00237707">
        <w:trPr>
          <w:trHeight w:val="310"/>
        </w:trPr>
        <w:tc>
          <w:tcPr>
            <w:tcW w:w="1526" w:type="dxa"/>
            <w:tcBorders>
              <w:top w:val="nil"/>
              <w:bottom w:val="nil"/>
              <w:right w:val="nil"/>
            </w:tcBorders>
            <w:shd w:val="clear" w:color="auto" w:fill="auto"/>
            <w:noWrap/>
            <w:vAlign w:val="bottom"/>
            <w:hideMark/>
          </w:tcPr>
          <w:p w14:paraId="6075DD4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40</w:t>
            </w:r>
          </w:p>
        </w:tc>
        <w:tc>
          <w:tcPr>
            <w:tcW w:w="1559" w:type="dxa"/>
            <w:tcBorders>
              <w:top w:val="nil"/>
              <w:left w:val="nil"/>
              <w:bottom w:val="nil"/>
              <w:right w:val="nil"/>
            </w:tcBorders>
            <w:shd w:val="clear" w:color="auto" w:fill="auto"/>
            <w:noWrap/>
            <w:vAlign w:val="bottom"/>
            <w:hideMark/>
          </w:tcPr>
          <w:p w14:paraId="24B8124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1.03</w:t>
            </w:r>
          </w:p>
        </w:tc>
        <w:tc>
          <w:tcPr>
            <w:tcW w:w="1985" w:type="dxa"/>
            <w:tcBorders>
              <w:top w:val="nil"/>
              <w:left w:val="nil"/>
              <w:bottom w:val="nil"/>
              <w:right w:val="nil"/>
            </w:tcBorders>
            <w:shd w:val="clear" w:color="auto" w:fill="auto"/>
            <w:noWrap/>
            <w:vAlign w:val="bottom"/>
            <w:hideMark/>
          </w:tcPr>
          <w:p w14:paraId="44A18A2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2.71</w:t>
            </w:r>
          </w:p>
        </w:tc>
        <w:tc>
          <w:tcPr>
            <w:tcW w:w="1593" w:type="dxa"/>
            <w:tcBorders>
              <w:top w:val="nil"/>
              <w:left w:val="nil"/>
              <w:bottom w:val="nil"/>
              <w:right w:val="nil"/>
            </w:tcBorders>
            <w:shd w:val="clear" w:color="auto" w:fill="auto"/>
            <w:noWrap/>
            <w:vAlign w:val="bottom"/>
            <w:hideMark/>
          </w:tcPr>
          <w:p w14:paraId="043CDC2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0.08</w:t>
            </w:r>
          </w:p>
        </w:tc>
        <w:tc>
          <w:tcPr>
            <w:tcW w:w="1842" w:type="dxa"/>
            <w:tcBorders>
              <w:top w:val="nil"/>
              <w:left w:val="nil"/>
              <w:bottom w:val="nil"/>
            </w:tcBorders>
            <w:shd w:val="clear" w:color="auto" w:fill="auto"/>
            <w:noWrap/>
            <w:vAlign w:val="bottom"/>
            <w:hideMark/>
          </w:tcPr>
          <w:p w14:paraId="2DD64E3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0.68</w:t>
            </w:r>
          </w:p>
        </w:tc>
      </w:tr>
      <w:tr w:rsidR="00730893" w:rsidRPr="00730893" w14:paraId="6CD626F6" w14:textId="77777777" w:rsidTr="00237707">
        <w:trPr>
          <w:trHeight w:val="310"/>
        </w:trPr>
        <w:tc>
          <w:tcPr>
            <w:tcW w:w="1526" w:type="dxa"/>
            <w:tcBorders>
              <w:top w:val="nil"/>
              <w:bottom w:val="nil"/>
              <w:right w:val="nil"/>
            </w:tcBorders>
            <w:shd w:val="clear" w:color="auto" w:fill="auto"/>
            <w:noWrap/>
            <w:vAlign w:val="bottom"/>
            <w:hideMark/>
          </w:tcPr>
          <w:p w14:paraId="708D90E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41</w:t>
            </w:r>
          </w:p>
        </w:tc>
        <w:tc>
          <w:tcPr>
            <w:tcW w:w="1559" w:type="dxa"/>
            <w:tcBorders>
              <w:top w:val="nil"/>
              <w:left w:val="nil"/>
              <w:bottom w:val="nil"/>
              <w:right w:val="nil"/>
            </w:tcBorders>
            <w:shd w:val="clear" w:color="auto" w:fill="auto"/>
            <w:noWrap/>
            <w:vAlign w:val="bottom"/>
            <w:hideMark/>
          </w:tcPr>
          <w:p w14:paraId="01FC39B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-0.40</w:t>
            </w:r>
          </w:p>
        </w:tc>
        <w:tc>
          <w:tcPr>
            <w:tcW w:w="1985" w:type="dxa"/>
            <w:tcBorders>
              <w:top w:val="nil"/>
              <w:left w:val="nil"/>
              <w:bottom w:val="nil"/>
              <w:right w:val="nil"/>
            </w:tcBorders>
            <w:shd w:val="clear" w:color="auto" w:fill="auto"/>
            <w:noWrap/>
            <w:vAlign w:val="bottom"/>
            <w:hideMark/>
          </w:tcPr>
          <w:p w14:paraId="443E246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1.57</w:t>
            </w:r>
          </w:p>
        </w:tc>
        <w:tc>
          <w:tcPr>
            <w:tcW w:w="1593" w:type="dxa"/>
            <w:tcBorders>
              <w:top w:val="nil"/>
              <w:left w:val="nil"/>
              <w:bottom w:val="nil"/>
              <w:right w:val="nil"/>
            </w:tcBorders>
            <w:shd w:val="clear" w:color="auto" w:fill="auto"/>
            <w:noWrap/>
            <w:vAlign w:val="bottom"/>
            <w:hideMark/>
          </w:tcPr>
          <w:p w14:paraId="1F083D5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0.36</w:t>
            </w:r>
          </w:p>
        </w:tc>
        <w:tc>
          <w:tcPr>
            <w:tcW w:w="1842" w:type="dxa"/>
            <w:tcBorders>
              <w:top w:val="nil"/>
              <w:left w:val="nil"/>
              <w:bottom w:val="nil"/>
            </w:tcBorders>
            <w:shd w:val="clear" w:color="auto" w:fill="auto"/>
            <w:noWrap/>
            <w:vAlign w:val="bottom"/>
            <w:hideMark/>
          </w:tcPr>
          <w:p w14:paraId="1A2732D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1.73</w:t>
            </w:r>
          </w:p>
        </w:tc>
      </w:tr>
      <w:tr w:rsidR="00730893" w:rsidRPr="00730893" w14:paraId="4C0F1663" w14:textId="77777777" w:rsidTr="00237707">
        <w:trPr>
          <w:trHeight w:val="310"/>
        </w:trPr>
        <w:tc>
          <w:tcPr>
            <w:tcW w:w="1526" w:type="dxa"/>
            <w:tcBorders>
              <w:top w:val="nil"/>
              <w:bottom w:val="nil"/>
              <w:right w:val="nil"/>
            </w:tcBorders>
            <w:shd w:val="clear" w:color="auto" w:fill="auto"/>
            <w:noWrap/>
            <w:vAlign w:val="bottom"/>
            <w:hideMark/>
          </w:tcPr>
          <w:p w14:paraId="6EA1A8C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42</w:t>
            </w:r>
          </w:p>
        </w:tc>
        <w:tc>
          <w:tcPr>
            <w:tcW w:w="1559" w:type="dxa"/>
            <w:tcBorders>
              <w:top w:val="nil"/>
              <w:left w:val="nil"/>
              <w:bottom w:val="nil"/>
              <w:right w:val="nil"/>
            </w:tcBorders>
            <w:shd w:val="clear" w:color="auto" w:fill="auto"/>
            <w:noWrap/>
            <w:vAlign w:val="bottom"/>
            <w:hideMark/>
          </w:tcPr>
          <w:p w14:paraId="4AD576A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1.20</w:t>
            </w:r>
          </w:p>
        </w:tc>
        <w:tc>
          <w:tcPr>
            <w:tcW w:w="1985" w:type="dxa"/>
            <w:tcBorders>
              <w:top w:val="nil"/>
              <w:left w:val="nil"/>
              <w:bottom w:val="nil"/>
              <w:right w:val="nil"/>
            </w:tcBorders>
            <w:shd w:val="clear" w:color="auto" w:fill="auto"/>
            <w:noWrap/>
            <w:vAlign w:val="bottom"/>
            <w:hideMark/>
          </w:tcPr>
          <w:p w14:paraId="7A357E5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1.65</w:t>
            </w:r>
          </w:p>
        </w:tc>
        <w:tc>
          <w:tcPr>
            <w:tcW w:w="1593" w:type="dxa"/>
            <w:tcBorders>
              <w:top w:val="nil"/>
              <w:left w:val="nil"/>
              <w:bottom w:val="nil"/>
              <w:right w:val="nil"/>
            </w:tcBorders>
            <w:shd w:val="clear" w:color="auto" w:fill="auto"/>
            <w:noWrap/>
            <w:vAlign w:val="bottom"/>
            <w:hideMark/>
          </w:tcPr>
          <w:p w14:paraId="713DC19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0.21</w:t>
            </w:r>
          </w:p>
        </w:tc>
        <w:tc>
          <w:tcPr>
            <w:tcW w:w="1842" w:type="dxa"/>
            <w:tcBorders>
              <w:top w:val="nil"/>
              <w:left w:val="nil"/>
              <w:bottom w:val="nil"/>
            </w:tcBorders>
            <w:shd w:val="clear" w:color="auto" w:fill="auto"/>
            <w:noWrap/>
            <w:vAlign w:val="bottom"/>
            <w:hideMark/>
          </w:tcPr>
          <w:p w14:paraId="693908A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0.84</w:t>
            </w:r>
          </w:p>
        </w:tc>
      </w:tr>
      <w:tr w:rsidR="00730893" w:rsidRPr="00730893" w14:paraId="741C3D67" w14:textId="77777777" w:rsidTr="00237707">
        <w:trPr>
          <w:trHeight w:val="310"/>
        </w:trPr>
        <w:tc>
          <w:tcPr>
            <w:tcW w:w="1526" w:type="dxa"/>
            <w:tcBorders>
              <w:top w:val="nil"/>
              <w:bottom w:val="nil"/>
              <w:right w:val="nil"/>
            </w:tcBorders>
            <w:shd w:val="clear" w:color="auto" w:fill="auto"/>
            <w:noWrap/>
            <w:vAlign w:val="bottom"/>
            <w:hideMark/>
          </w:tcPr>
          <w:p w14:paraId="79DAB49E"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43</w:t>
            </w:r>
          </w:p>
        </w:tc>
        <w:tc>
          <w:tcPr>
            <w:tcW w:w="1559" w:type="dxa"/>
            <w:tcBorders>
              <w:top w:val="nil"/>
              <w:left w:val="nil"/>
              <w:bottom w:val="nil"/>
              <w:right w:val="nil"/>
            </w:tcBorders>
            <w:shd w:val="clear" w:color="auto" w:fill="auto"/>
            <w:noWrap/>
            <w:vAlign w:val="bottom"/>
            <w:hideMark/>
          </w:tcPr>
          <w:p w14:paraId="56501DB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985" w:type="dxa"/>
            <w:tcBorders>
              <w:top w:val="nil"/>
              <w:left w:val="nil"/>
              <w:bottom w:val="nil"/>
              <w:right w:val="nil"/>
            </w:tcBorders>
            <w:shd w:val="clear" w:color="auto" w:fill="auto"/>
            <w:noWrap/>
            <w:vAlign w:val="bottom"/>
            <w:hideMark/>
          </w:tcPr>
          <w:p w14:paraId="5A91BDB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1.93</w:t>
            </w:r>
          </w:p>
        </w:tc>
        <w:tc>
          <w:tcPr>
            <w:tcW w:w="1593" w:type="dxa"/>
            <w:tcBorders>
              <w:top w:val="nil"/>
              <w:left w:val="nil"/>
              <w:bottom w:val="nil"/>
              <w:right w:val="nil"/>
            </w:tcBorders>
            <w:shd w:val="clear" w:color="auto" w:fill="auto"/>
            <w:noWrap/>
            <w:vAlign w:val="bottom"/>
            <w:hideMark/>
          </w:tcPr>
          <w:p w14:paraId="2428F2F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0.36</w:t>
            </w:r>
          </w:p>
        </w:tc>
        <w:tc>
          <w:tcPr>
            <w:tcW w:w="1842" w:type="dxa"/>
            <w:tcBorders>
              <w:top w:val="nil"/>
              <w:left w:val="nil"/>
              <w:bottom w:val="nil"/>
            </w:tcBorders>
            <w:shd w:val="clear" w:color="auto" w:fill="auto"/>
            <w:noWrap/>
            <w:vAlign w:val="bottom"/>
            <w:hideMark/>
          </w:tcPr>
          <w:p w14:paraId="51FD0E5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0.83</w:t>
            </w:r>
          </w:p>
        </w:tc>
      </w:tr>
      <w:tr w:rsidR="00730893" w:rsidRPr="00730893" w14:paraId="49E6F80B" w14:textId="77777777" w:rsidTr="00237707">
        <w:trPr>
          <w:trHeight w:val="310"/>
        </w:trPr>
        <w:tc>
          <w:tcPr>
            <w:tcW w:w="1526" w:type="dxa"/>
            <w:tcBorders>
              <w:top w:val="nil"/>
              <w:bottom w:val="nil"/>
              <w:right w:val="nil"/>
            </w:tcBorders>
            <w:shd w:val="clear" w:color="auto" w:fill="auto"/>
            <w:noWrap/>
            <w:vAlign w:val="bottom"/>
            <w:hideMark/>
          </w:tcPr>
          <w:p w14:paraId="7A6C86C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44</w:t>
            </w:r>
          </w:p>
        </w:tc>
        <w:tc>
          <w:tcPr>
            <w:tcW w:w="1559" w:type="dxa"/>
            <w:tcBorders>
              <w:top w:val="nil"/>
              <w:left w:val="nil"/>
              <w:bottom w:val="nil"/>
              <w:right w:val="nil"/>
            </w:tcBorders>
            <w:shd w:val="clear" w:color="auto" w:fill="auto"/>
            <w:noWrap/>
            <w:vAlign w:val="bottom"/>
            <w:hideMark/>
          </w:tcPr>
          <w:p w14:paraId="307BBC4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-0.43</w:t>
            </w:r>
          </w:p>
        </w:tc>
        <w:tc>
          <w:tcPr>
            <w:tcW w:w="1985" w:type="dxa"/>
            <w:tcBorders>
              <w:top w:val="nil"/>
              <w:left w:val="nil"/>
              <w:bottom w:val="nil"/>
              <w:right w:val="nil"/>
            </w:tcBorders>
            <w:shd w:val="clear" w:color="auto" w:fill="auto"/>
            <w:noWrap/>
            <w:vAlign w:val="bottom"/>
            <w:hideMark/>
          </w:tcPr>
          <w:p w14:paraId="15F332A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2.57</w:t>
            </w:r>
          </w:p>
        </w:tc>
        <w:tc>
          <w:tcPr>
            <w:tcW w:w="1593" w:type="dxa"/>
            <w:tcBorders>
              <w:top w:val="nil"/>
              <w:left w:val="nil"/>
              <w:bottom w:val="nil"/>
              <w:right w:val="nil"/>
            </w:tcBorders>
            <w:shd w:val="clear" w:color="auto" w:fill="auto"/>
            <w:noWrap/>
            <w:vAlign w:val="bottom"/>
            <w:hideMark/>
          </w:tcPr>
          <w:p w14:paraId="2DEC283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0.60</w:t>
            </w:r>
          </w:p>
        </w:tc>
        <w:tc>
          <w:tcPr>
            <w:tcW w:w="1842" w:type="dxa"/>
            <w:tcBorders>
              <w:top w:val="nil"/>
              <w:left w:val="nil"/>
              <w:bottom w:val="nil"/>
            </w:tcBorders>
            <w:shd w:val="clear" w:color="auto" w:fill="auto"/>
            <w:noWrap/>
            <w:vAlign w:val="bottom"/>
            <w:hideMark/>
          </w:tcPr>
          <w:p w14:paraId="57CF61C7"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0.66</w:t>
            </w:r>
          </w:p>
        </w:tc>
      </w:tr>
      <w:tr w:rsidR="00730893" w:rsidRPr="00730893" w14:paraId="649C8B0B" w14:textId="77777777" w:rsidTr="00237707">
        <w:trPr>
          <w:trHeight w:val="310"/>
        </w:trPr>
        <w:tc>
          <w:tcPr>
            <w:tcW w:w="1526" w:type="dxa"/>
            <w:tcBorders>
              <w:top w:val="nil"/>
              <w:bottom w:val="nil"/>
              <w:right w:val="nil"/>
            </w:tcBorders>
            <w:shd w:val="clear" w:color="auto" w:fill="auto"/>
            <w:noWrap/>
            <w:vAlign w:val="bottom"/>
            <w:hideMark/>
          </w:tcPr>
          <w:p w14:paraId="3CC6954A"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45</w:t>
            </w:r>
          </w:p>
        </w:tc>
        <w:tc>
          <w:tcPr>
            <w:tcW w:w="1559" w:type="dxa"/>
            <w:tcBorders>
              <w:top w:val="nil"/>
              <w:left w:val="nil"/>
              <w:bottom w:val="nil"/>
              <w:right w:val="nil"/>
            </w:tcBorders>
            <w:shd w:val="clear" w:color="auto" w:fill="auto"/>
            <w:noWrap/>
            <w:vAlign w:val="bottom"/>
            <w:hideMark/>
          </w:tcPr>
          <w:p w14:paraId="295A02D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-0.47</w:t>
            </w:r>
          </w:p>
        </w:tc>
        <w:tc>
          <w:tcPr>
            <w:tcW w:w="1985" w:type="dxa"/>
            <w:tcBorders>
              <w:top w:val="nil"/>
              <w:left w:val="nil"/>
              <w:bottom w:val="nil"/>
              <w:right w:val="nil"/>
            </w:tcBorders>
            <w:shd w:val="clear" w:color="auto" w:fill="auto"/>
            <w:noWrap/>
            <w:vAlign w:val="bottom"/>
            <w:hideMark/>
          </w:tcPr>
          <w:p w14:paraId="7D2AB19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2.14</w:t>
            </w:r>
          </w:p>
        </w:tc>
        <w:tc>
          <w:tcPr>
            <w:tcW w:w="1593" w:type="dxa"/>
            <w:tcBorders>
              <w:top w:val="nil"/>
              <w:left w:val="nil"/>
              <w:bottom w:val="nil"/>
              <w:right w:val="nil"/>
            </w:tcBorders>
            <w:shd w:val="clear" w:color="auto" w:fill="auto"/>
            <w:noWrap/>
            <w:vAlign w:val="bottom"/>
            <w:hideMark/>
          </w:tcPr>
          <w:p w14:paraId="69ECBBE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0.25</w:t>
            </w:r>
          </w:p>
        </w:tc>
        <w:tc>
          <w:tcPr>
            <w:tcW w:w="1842" w:type="dxa"/>
            <w:tcBorders>
              <w:top w:val="nil"/>
              <w:left w:val="nil"/>
              <w:bottom w:val="nil"/>
            </w:tcBorders>
            <w:shd w:val="clear" w:color="auto" w:fill="auto"/>
            <w:noWrap/>
            <w:vAlign w:val="bottom"/>
            <w:hideMark/>
          </w:tcPr>
          <w:p w14:paraId="39F0C40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0.97</w:t>
            </w:r>
          </w:p>
        </w:tc>
      </w:tr>
      <w:tr w:rsidR="00730893" w:rsidRPr="00730893" w14:paraId="33745457" w14:textId="77777777" w:rsidTr="00237707">
        <w:trPr>
          <w:trHeight w:val="310"/>
        </w:trPr>
        <w:tc>
          <w:tcPr>
            <w:tcW w:w="1526" w:type="dxa"/>
            <w:tcBorders>
              <w:top w:val="nil"/>
              <w:bottom w:val="nil"/>
              <w:right w:val="nil"/>
            </w:tcBorders>
            <w:shd w:val="clear" w:color="auto" w:fill="auto"/>
            <w:noWrap/>
            <w:vAlign w:val="bottom"/>
            <w:hideMark/>
          </w:tcPr>
          <w:p w14:paraId="648F0AAC"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lastRenderedPageBreak/>
              <w:t>46</w:t>
            </w:r>
          </w:p>
        </w:tc>
        <w:tc>
          <w:tcPr>
            <w:tcW w:w="1559" w:type="dxa"/>
            <w:tcBorders>
              <w:top w:val="nil"/>
              <w:left w:val="nil"/>
              <w:bottom w:val="nil"/>
              <w:right w:val="nil"/>
            </w:tcBorders>
            <w:shd w:val="clear" w:color="auto" w:fill="auto"/>
            <w:noWrap/>
            <w:vAlign w:val="bottom"/>
            <w:hideMark/>
          </w:tcPr>
          <w:p w14:paraId="5E9954FB"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0.53</w:t>
            </w:r>
          </w:p>
        </w:tc>
        <w:tc>
          <w:tcPr>
            <w:tcW w:w="1985" w:type="dxa"/>
            <w:tcBorders>
              <w:top w:val="nil"/>
              <w:left w:val="nil"/>
              <w:bottom w:val="nil"/>
              <w:right w:val="nil"/>
            </w:tcBorders>
            <w:shd w:val="clear" w:color="auto" w:fill="auto"/>
            <w:noWrap/>
            <w:vAlign w:val="bottom"/>
            <w:hideMark/>
          </w:tcPr>
          <w:p w14:paraId="3B5DFB9F"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1.99</w:t>
            </w:r>
          </w:p>
        </w:tc>
        <w:tc>
          <w:tcPr>
            <w:tcW w:w="1593" w:type="dxa"/>
            <w:tcBorders>
              <w:top w:val="nil"/>
              <w:left w:val="nil"/>
              <w:bottom w:val="nil"/>
              <w:right w:val="nil"/>
            </w:tcBorders>
            <w:shd w:val="clear" w:color="auto" w:fill="auto"/>
            <w:noWrap/>
            <w:vAlign w:val="bottom"/>
            <w:hideMark/>
          </w:tcPr>
          <w:p w14:paraId="1F8AE5D2"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0.30</w:t>
            </w:r>
          </w:p>
        </w:tc>
        <w:tc>
          <w:tcPr>
            <w:tcW w:w="1842" w:type="dxa"/>
            <w:tcBorders>
              <w:top w:val="nil"/>
              <w:left w:val="nil"/>
              <w:bottom w:val="nil"/>
            </w:tcBorders>
            <w:shd w:val="clear" w:color="auto" w:fill="auto"/>
            <w:noWrap/>
            <w:vAlign w:val="bottom"/>
            <w:hideMark/>
          </w:tcPr>
          <w:p w14:paraId="2E9F61B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0.85</w:t>
            </w:r>
          </w:p>
        </w:tc>
      </w:tr>
      <w:tr w:rsidR="00730893" w:rsidRPr="00730893" w14:paraId="7AADDA68" w14:textId="77777777" w:rsidTr="00237707">
        <w:trPr>
          <w:trHeight w:val="310"/>
        </w:trPr>
        <w:tc>
          <w:tcPr>
            <w:tcW w:w="1526" w:type="dxa"/>
            <w:tcBorders>
              <w:top w:val="nil"/>
              <w:bottom w:val="nil"/>
              <w:right w:val="nil"/>
            </w:tcBorders>
            <w:shd w:val="clear" w:color="auto" w:fill="auto"/>
            <w:noWrap/>
            <w:vAlign w:val="bottom"/>
            <w:hideMark/>
          </w:tcPr>
          <w:p w14:paraId="10D4638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47</w:t>
            </w:r>
          </w:p>
        </w:tc>
        <w:tc>
          <w:tcPr>
            <w:tcW w:w="1559" w:type="dxa"/>
            <w:tcBorders>
              <w:top w:val="nil"/>
              <w:left w:val="nil"/>
              <w:bottom w:val="nil"/>
              <w:right w:val="nil"/>
            </w:tcBorders>
            <w:shd w:val="clear" w:color="auto" w:fill="auto"/>
            <w:noWrap/>
            <w:vAlign w:val="bottom"/>
            <w:hideMark/>
          </w:tcPr>
          <w:p w14:paraId="3EFBD8D0"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0.80</w:t>
            </w:r>
          </w:p>
        </w:tc>
        <w:tc>
          <w:tcPr>
            <w:tcW w:w="1985" w:type="dxa"/>
            <w:tcBorders>
              <w:top w:val="nil"/>
              <w:left w:val="nil"/>
              <w:bottom w:val="nil"/>
              <w:right w:val="nil"/>
            </w:tcBorders>
            <w:shd w:val="clear" w:color="auto" w:fill="auto"/>
            <w:noWrap/>
            <w:vAlign w:val="bottom"/>
            <w:hideMark/>
          </w:tcPr>
          <w:p w14:paraId="5EB96D11"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1.78</w:t>
            </w:r>
          </w:p>
        </w:tc>
        <w:tc>
          <w:tcPr>
            <w:tcW w:w="1593" w:type="dxa"/>
            <w:tcBorders>
              <w:top w:val="nil"/>
              <w:left w:val="nil"/>
              <w:bottom w:val="nil"/>
              <w:right w:val="nil"/>
            </w:tcBorders>
            <w:shd w:val="clear" w:color="auto" w:fill="auto"/>
            <w:noWrap/>
            <w:vAlign w:val="bottom"/>
            <w:hideMark/>
          </w:tcPr>
          <w:p w14:paraId="0A9A0649"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0.36</w:t>
            </w:r>
          </w:p>
        </w:tc>
        <w:tc>
          <w:tcPr>
            <w:tcW w:w="1842" w:type="dxa"/>
            <w:tcBorders>
              <w:top w:val="nil"/>
              <w:left w:val="nil"/>
              <w:bottom w:val="nil"/>
            </w:tcBorders>
            <w:shd w:val="clear" w:color="auto" w:fill="auto"/>
            <w:noWrap/>
            <w:vAlign w:val="bottom"/>
            <w:hideMark/>
          </w:tcPr>
          <w:p w14:paraId="51EFE194"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0.82</w:t>
            </w:r>
          </w:p>
        </w:tc>
      </w:tr>
      <w:tr w:rsidR="00730893" w:rsidRPr="00730893" w14:paraId="7505DC38" w14:textId="77777777" w:rsidTr="00237707">
        <w:trPr>
          <w:trHeight w:val="310"/>
        </w:trPr>
        <w:tc>
          <w:tcPr>
            <w:tcW w:w="1526" w:type="dxa"/>
            <w:tcBorders>
              <w:top w:val="nil"/>
              <w:bottom w:val="nil"/>
              <w:right w:val="nil"/>
            </w:tcBorders>
            <w:shd w:val="clear" w:color="auto" w:fill="auto"/>
            <w:noWrap/>
            <w:vAlign w:val="bottom"/>
            <w:hideMark/>
          </w:tcPr>
          <w:p w14:paraId="7AA0BA58"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48</w:t>
            </w:r>
          </w:p>
        </w:tc>
        <w:tc>
          <w:tcPr>
            <w:tcW w:w="1559" w:type="dxa"/>
            <w:tcBorders>
              <w:top w:val="nil"/>
              <w:left w:val="nil"/>
              <w:bottom w:val="nil"/>
              <w:right w:val="nil"/>
            </w:tcBorders>
            <w:shd w:val="clear" w:color="auto" w:fill="auto"/>
            <w:noWrap/>
            <w:vAlign w:val="bottom"/>
            <w:hideMark/>
          </w:tcPr>
          <w:p w14:paraId="0319B7D6"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-0.20</w:t>
            </w:r>
          </w:p>
        </w:tc>
        <w:tc>
          <w:tcPr>
            <w:tcW w:w="1985" w:type="dxa"/>
            <w:tcBorders>
              <w:top w:val="nil"/>
              <w:left w:val="nil"/>
              <w:bottom w:val="nil"/>
              <w:right w:val="nil"/>
            </w:tcBorders>
            <w:shd w:val="clear" w:color="auto" w:fill="auto"/>
            <w:noWrap/>
            <w:vAlign w:val="bottom"/>
            <w:hideMark/>
          </w:tcPr>
          <w:p w14:paraId="0CAE3595"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2.48</w:t>
            </w:r>
          </w:p>
        </w:tc>
        <w:tc>
          <w:tcPr>
            <w:tcW w:w="1593" w:type="dxa"/>
            <w:tcBorders>
              <w:top w:val="nil"/>
              <w:left w:val="nil"/>
              <w:bottom w:val="nil"/>
              <w:right w:val="nil"/>
            </w:tcBorders>
            <w:shd w:val="clear" w:color="auto" w:fill="auto"/>
            <w:noWrap/>
            <w:vAlign w:val="bottom"/>
            <w:hideMark/>
          </w:tcPr>
          <w:p w14:paraId="124A4863"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0.39</w:t>
            </w:r>
          </w:p>
        </w:tc>
        <w:tc>
          <w:tcPr>
            <w:tcW w:w="1842" w:type="dxa"/>
            <w:tcBorders>
              <w:top w:val="nil"/>
              <w:left w:val="nil"/>
              <w:bottom w:val="nil"/>
            </w:tcBorders>
            <w:shd w:val="clear" w:color="auto" w:fill="auto"/>
            <w:noWrap/>
            <w:vAlign w:val="bottom"/>
            <w:hideMark/>
          </w:tcPr>
          <w:p w14:paraId="46C7AB5D" w14:textId="77777777" w:rsidR="00E97C8D" w:rsidRPr="00730893" w:rsidRDefault="00E97C8D" w:rsidP="00E06F5B">
            <w:pPr>
              <w:spacing w:line="480" w:lineRule="auto"/>
              <w:jc w:val="center"/>
              <w:rPr>
                <w:rFonts w:ascii="Arial" w:eastAsia="Times New Roman" w:hAnsi="Arial" w:cs="Arial"/>
                <w:sz w:val="20"/>
                <w:szCs w:val="20"/>
                <w:lang w:val="en-IN" w:eastAsia="ja-JP" w:bidi="hi-IN"/>
              </w:rPr>
            </w:pPr>
            <w:r w:rsidRPr="00730893">
              <w:rPr>
                <w:rFonts w:ascii="Arial" w:eastAsia="Times New Roman" w:hAnsi="Arial" w:cs="Arial"/>
                <w:sz w:val="20"/>
                <w:szCs w:val="20"/>
                <w:lang w:val="en-IN" w:eastAsia="ja-JP" w:bidi="hi-IN"/>
              </w:rPr>
              <w:t>0.71</w:t>
            </w:r>
          </w:p>
        </w:tc>
      </w:tr>
      <w:tr w:rsidR="00730893" w:rsidRPr="00730893" w14:paraId="0A3FCDB1" w14:textId="77777777" w:rsidTr="00237707">
        <w:trPr>
          <w:trHeight w:val="310"/>
        </w:trPr>
        <w:tc>
          <w:tcPr>
            <w:tcW w:w="1526" w:type="dxa"/>
            <w:tcBorders>
              <w:top w:val="nil"/>
              <w:bottom w:val="nil"/>
              <w:right w:val="nil"/>
            </w:tcBorders>
            <w:shd w:val="clear" w:color="auto" w:fill="D5DCE4"/>
            <w:noWrap/>
            <w:vAlign w:val="bottom"/>
            <w:hideMark/>
          </w:tcPr>
          <w:p w14:paraId="7CDE5929"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Minimum</w:t>
            </w:r>
          </w:p>
        </w:tc>
        <w:tc>
          <w:tcPr>
            <w:tcW w:w="1559" w:type="dxa"/>
            <w:tcBorders>
              <w:top w:val="nil"/>
              <w:left w:val="nil"/>
              <w:bottom w:val="nil"/>
              <w:right w:val="nil"/>
            </w:tcBorders>
            <w:shd w:val="clear" w:color="auto" w:fill="D5DCE4"/>
            <w:noWrap/>
            <w:vAlign w:val="bottom"/>
            <w:hideMark/>
          </w:tcPr>
          <w:p w14:paraId="790F6DCE"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-0.73</w:t>
            </w:r>
          </w:p>
        </w:tc>
        <w:tc>
          <w:tcPr>
            <w:tcW w:w="1985" w:type="dxa"/>
            <w:tcBorders>
              <w:top w:val="nil"/>
              <w:left w:val="nil"/>
              <w:bottom w:val="nil"/>
              <w:right w:val="nil"/>
            </w:tcBorders>
            <w:shd w:val="clear" w:color="auto" w:fill="D5DCE4"/>
            <w:noWrap/>
            <w:vAlign w:val="bottom"/>
            <w:hideMark/>
          </w:tcPr>
          <w:p w14:paraId="5FF47809"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1.45</w:t>
            </w:r>
          </w:p>
        </w:tc>
        <w:tc>
          <w:tcPr>
            <w:tcW w:w="1593" w:type="dxa"/>
            <w:tcBorders>
              <w:top w:val="nil"/>
              <w:left w:val="nil"/>
              <w:bottom w:val="nil"/>
              <w:right w:val="nil"/>
            </w:tcBorders>
            <w:shd w:val="clear" w:color="auto" w:fill="D5DCE4"/>
            <w:noWrap/>
            <w:vAlign w:val="bottom"/>
            <w:hideMark/>
          </w:tcPr>
          <w:p w14:paraId="40ADE961"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-0.23</w:t>
            </w:r>
          </w:p>
        </w:tc>
        <w:tc>
          <w:tcPr>
            <w:tcW w:w="1842" w:type="dxa"/>
            <w:tcBorders>
              <w:top w:val="nil"/>
              <w:left w:val="nil"/>
              <w:bottom w:val="nil"/>
            </w:tcBorders>
            <w:shd w:val="clear" w:color="auto" w:fill="D5DCE4"/>
            <w:noWrap/>
            <w:vAlign w:val="bottom"/>
            <w:hideMark/>
          </w:tcPr>
          <w:p w14:paraId="6ADF0E98"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0.55</w:t>
            </w:r>
          </w:p>
        </w:tc>
      </w:tr>
      <w:tr w:rsidR="00730893" w:rsidRPr="00730893" w14:paraId="7A740A42" w14:textId="77777777" w:rsidTr="00237707">
        <w:trPr>
          <w:trHeight w:val="310"/>
        </w:trPr>
        <w:tc>
          <w:tcPr>
            <w:tcW w:w="1526" w:type="dxa"/>
            <w:tcBorders>
              <w:top w:val="nil"/>
              <w:bottom w:val="nil"/>
              <w:right w:val="nil"/>
            </w:tcBorders>
            <w:shd w:val="clear" w:color="auto" w:fill="D5DCE4"/>
            <w:noWrap/>
            <w:vAlign w:val="bottom"/>
            <w:hideMark/>
          </w:tcPr>
          <w:p w14:paraId="4CC2A524"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Maximum</w:t>
            </w:r>
          </w:p>
        </w:tc>
        <w:tc>
          <w:tcPr>
            <w:tcW w:w="1559" w:type="dxa"/>
            <w:tcBorders>
              <w:top w:val="nil"/>
              <w:left w:val="nil"/>
              <w:bottom w:val="nil"/>
              <w:right w:val="nil"/>
            </w:tcBorders>
            <w:shd w:val="clear" w:color="auto" w:fill="D5DCE4"/>
            <w:noWrap/>
            <w:vAlign w:val="bottom"/>
            <w:hideMark/>
          </w:tcPr>
          <w:p w14:paraId="62462580"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2.20</w:t>
            </w:r>
          </w:p>
        </w:tc>
        <w:tc>
          <w:tcPr>
            <w:tcW w:w="1985" w:type="dxa"/>
            <w:tcBorders>
              <w:top w:val="nil"/>
              <w:left w:val="nil"/>
              <w:bottom w:val="nil"/>
              <w:right w:val="nil"/>
            </w:tcBorders>
            <w:shd w:val="clear" w:color="auto" w:fill="D5DCE4"/>
            <w:noWrap/>
            <w:vAlign w:val="bottom"/>
            <w:hideMark/>
          </w:tcPr>
          <w:p w14:paraId="38198E05"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2.75</w:t>
            </w:r>
          </w:p>
        </w:tc>
        <w:tc>
          <w:tcPr>
            <w:tcW w:w="1593" w:type="dxa"/>
            <w:tcBorders>
              <w:top w:val="nil"/>
              <w:left w:val="nil"/>
              <w:bottom w:val="nil"/>
              <w:right w:val="nil"/>
            </w:tcBorders>
            <w:shd w:val="clear" w:color="auto" w:fill="D5DCE4"/>
            <w:noWrap/>
            <w:vAlign w:val="bottom"/>
            <w:hideMark/>
          </w:tcPr>
          <w:p w14:paraId="476A2C95"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0.83</w:t>
            </w:r>
          </w:p>
        </w:tc>
        <w:tc>
          <w:tcPr>
            <w:tcW w:w="1842" w:type="dxa"/>
            <w:tcBorders>
              <w:top w:val="nil"/>
              <w:left w:val="nil"/>
              <w:bottom w:val="nil"/>
            </w:tcBorders>
            <w:shd w:val="clear" w:color="auto" w:fill="D5DCE4"/>
            <w:noWrap/>
            <w:vAlign w:val="bottom"/>
            <w:hideMark/>
          </w:tcPr>
          <w:p w14:paraId="4F3D3701"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1.76</w:t>
            </w:r>
          </w:p>
        </w:tc>
      </w:tr>
      <w:tr w:rsidR="00730893" w:rsidRPr="00730893" w14:paraId="793086BC" w14:textId="77777777" w:rsidTr="00237707">
        <w:trPr>
          <w:trHeight w:val="310"/>
        </w:trPr>
        <w:tc>
          <w:tcPr>
            <w:tcW w:w="1526" w:type="dxa"/>
            <w:tcBorders>
              <w:top w:val="nil"/>
              <w:right w:val="nil"/>
            </w:tcBorders>
            <w:shd w:val="clear" w:color="auto" w:fill="D5DCE4"/>
            <w:noWrap/>
            <w:vAlign w:val="bottom"/>
            <w:hideMark/>
          </w:tcPr>
          <w:p w14:paraId="50BA9191"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Average</w:t>
            </w:r>
          </w:p>
        </w:tc>
        <w:tc>
          <w:tcPr>
            <w:tcW w:w="1559" w:type="dxa"/>
            <w:tcBorders>
              <w:top w:val="nil"/>
              <w:left w:val="nil"/>
              <w:right w:val="nil"/>
            </w:tcBorders>
            <w:shd w:val="clear" w:color="auto" w:fill="D5DCE4"/>
            <w:noWrap/>
            <w:vAlign w:val="bottom"/>
            <w:hideMark/>
          </w:tcPr>
          <w:p w14:paraId="206F50CD"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0.69</w:t>
            </w:r>
          </w:p>
        </w:tc>
        <w:tc>
          <w:tcPr>
            <w:tcW w:w="1985" w:type="dxa"/>
            <w:tcBorders>
              <w:top w:val="nil"/>
              <w:left w:val="nil"/>
              <w:right w:val="nil"/>
            </w:tcBorders>
            <w:shd w:val="clear" w:color="auto" w:fill="D5DCE4"/>
            <w:noWrap/>
            <w:vAlign w:val="bottom"/>
            <w:hideMark/>
          </w:tcPr>
          <w:p w14:paraId="697B9C3E"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2.06</w:t>
            </w:r>
          </w:p>
        </w:tc>
        <w:tc>
          <w:tcPr>
            <w:tcW w:w="1593" w:type="dxa"/>
            <w:tcBorders>
              <w:top w:val="nil"/>
              <w:left w:val="nil"/>
              <w:right w:val="nil"/>
            </w:tcBorders>
            <w:shd w:val="clear" w:color="auto" w:fill="D5DCE4"/>
            <w:noWrap/>
            <w:vAlign w:val="bottom"/>
            <w:hideMark/>
          </w:tcPr>
          <w:p w14:paraId="4625D336"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0.28</w:t>
            </w:r>
          </w:p>
        </w:tc>
        <w:tc>
          <w:tcPr>
            <w:tcW w:w="1842" w:type="dxa"/>
            <w:tcBorders>
              <w:top w:val="nil"/>
              <w:left w:val="nil"/>
            </w:tcBorders>
            <w:shd w:val="clear" w:color="auto" w:fill="D5DCE4"/>
            <w:noWrap/>
            <w:vAlign w:val="bottom"/>
            <w:hideMark/>
          </w:tcPr>
          <w:p w14:paraId="34248C8B" w14:textId="77777777" w:rsidR="00E97C8D" w:rsidRPr="00730893" w:rsidRDefault="00E97C8D" w:rsidP="00E06F5B">
            <w:pPr>
              <w:spacing w:line="480" w:lineRule="auto"/>
              <w:jc w:val="center"/>
              <w:rPr>
                <w:rFonts w:ascii="Arial" w:eastAsia="Times New Roman" w:hAnsi="Arial" w:cs="Arial"/>
                <w:b/>
                <w:bCs/>
                <w:sz w:val="20"/>
                <w:szCs w:val="20"/>
                <w:lang w:val="en-IN" w:eastAsia="ja-JP" w:bidi="hi-IN"/>
              </w:rPr>
            </w:pPr>
            <w:r w:rsidRPr="00730893">
              <w:rPr>
                <w:rFonts w:ascii="Arial" w:eastAsia="Times New Roman" w:hAnsi="Arial" w:cs="Arial"/>
                <w:b/>
                <w:bCs/>
                <w:sz w:val="20"/>
                <w:szCs w:val="20"/>
                <w:lang w:val="en-IN" w:eastAsia="ja-JP" w:bidi="hi-IN"/>
              </w:rPr>
              <w:t>0.88</w:t>
            </w:r>
          </w:p>
        </w:tc>
      </w:tr>
    </w:tbl>
    <w:p w14:paraId="0CE63420" w14:textId="016B5F7A" w:rsidR="00790861" w:rsidRPr="00730893" w:rsidRDefault="00790861" w:rsidP="006A464A">
      <w:pPr>
        <w:pStyle w:val="ConcHead"/>
        <w:spacing w:after="0" w:line="360" w:lineRule="auto"/>
        <w:jc w:val="both"/>
      </w:pPr>
    </w:p>
    <w:p w14:paraId="431E6F50" w14:textId="00BEDDCA" w:rsidR="006A464A" w:rsidRPr="00730893" w:rsidRDefault="00514846" w:rsidP="006A464A">
      <w:pPr>
        <w:pStyle w:val="ConcHead"/>
        <w:spacing w:after="0" w:line="360" w:lineRule="auto"/>
        <w:jc w:val="both"/>
      </w:pPr>
      <w:r w:rsidRPr="00730893">
        <w:rPr>
          <w:noProof/>
        </w:rPr>
        <w:drawing>
          <wp:anchor distT="0" distB="0" distL="114300" distR="114300" simplePos="0" relativeHeight="251666432" behindDoc="1" locked="0" layoutInCell="1" allowOverlap="1" wp14:anchorId="4C711283" wp14:editId="0A16FCBD">
            <wp:simplePos x="0" y="0"/>
            <wp:positionH relativeFrom="column">
              <wp:posOffset>-107950</wp:posOffset>
            </wp:positionH>
            <wp:positionV relativeFrom="paragraph">
              <wp:posOffset>209550</wp:posOffset>
            </wp:positionV>
            <wp:extent cx="5454650" cy="2311400"/>
            <wp:effectExtent l="0" t="0" r="12700" b="12700"/>
            <wp:wrapTight wrapText="bothSides">
              <wp:wrapPolygon edited="0">
                <wp:start x="0" y="0"/>
                <wp:lineTo x="0" y="21541"/>
                <wp:lineTo x="21575" y="21541"/>
                <wp:lineTo x="21575" y="0"/>
                <wp:lineTo x="0" y="0"/>
              </wp:wrapPolygon>
            </wp:wrapTight>
            <wp:docPr id="2045223748" name="Chart 1">
              <a:extLst xmlns:a="http://schemas.openxmlformats.org/drawingml/2006/main">
                <a:ext uri="{FF2B5EF4-FFF2-40B4-BE49-F238E27FC236}">
                  <a16:creationId xmlns:a16="http://schemas.microsoft.com/office/drawing/2014/main" id="{C050BD1A-4590-4BDA-8E51-C957ED9CC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7962D507" w14:textId="6228646D" w:rsidR="00ED5028" w:rsidRPr="00730893" w:rsidRDefault="006A464A" w:rsidP="00417E1E">
      <w:pPr>
        <w:pStyle w:val="Caption"/>
        <w:jc w:val="both"/>
        <w:rPr>
          <w:rFonts w:ascii="Arial" w:hAnsi="Arial" w:cs="Arial"/>
          <w:color w:val="auto"/>
          <w:sz w:val="20"/>
          <w:szCs w:val="20"/>
        </w:rPr>
      </w:pPr>
      <w:bookmarkStart w:id="5" w:name="_Toc200636618"/>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5</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Mean grain size in the agricultural soil samples</w:t>
      </w:r>
      <w:bookmarkEnd w:id="5"/>
    </w:p>
    <w:p w14:paraId="49A0BFC9" w14:textId="77777777" w:rsidR="00201BE7" w:rsidRPr="00730893" w:rsidRDefault="00103ECD" w:rsidP="00417E1E">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lastRenderedPageBreak/>
        <w:t xml:space="preserve">The sorting index, a measure of the uniformity of grain sizes, ranges from 1.45ϕ (well sorted) to 2.75ϕ (very poorly sorted), with a mean value of 2.06ϕ (Table 3). Most of the samples are classified as moderately to poorly sorted according to Folk and Ward’s classification. This indicates variable </w:t>
      </w:r>
      <w:r w:rsidR="00945A87" w:rsidRPr="00730893">
        <w:rPr>
          <w:rFonts w:ascii="Arial" w:eastAsiaTheme="minorEastAsia" w:hAnsi="Arial" w:cs="Arial"/>
          <w:b w:val="0"/>
          <w:caps w:val="0"/>
          <w:sz w:val="20"/>
        </w:rPr>
        <w:t xml:space="preserve">soil formation and </w:t>
      </w:r>
      <w:r w:rsidRPr="00730893">
        <w:rPr>
          <w:rFonts w:ascii="Arial" w:eastAsiaTheme="minorEastAsia" w:hAnsi="Arial" w:cs="Arial"/>
          <w:b w:val="0"/>
          <w:caps w:val="0"/>
          <w:sz w:val="20"/>
        </w:rPr>
        <w:t>depositional environments</w:t>
      </w:r>
      <w:r w:rsidR="00945A87" w:rsidRPr="00730893">
        <w:rPr>
          <w:rFonts w:ascii="Arial" w:eastAsiaTheme="minorEastAsia" w:hAnsi="Arial" w:cs="Arial"/>
          <w:b w:val="0"/>
          <w:caps w:val="0"/>
          <w:sz w:val="20"/>
        </w:rPr>
        <w:t xml:space="preserve">. </w:t>
      </w:r>
      <w:r w:rsidR="00201BE7" w:rsidRPr="00730893">
        <w:rPr>
          <w:rFonts w:ascii="Arial" w:eastAsiaTheme="minorEastAsia" w:hAnsi="Arial" w:cs="Arial"/>
          <w:b w:val="0"/>
          <w:caps w:val="0"/>
          <w:sz w:val="20"/>
        </w:rPr>
        <w:t>Well-sorted samples, such as sample 9 (1.45ϕ), typically reflect consistent depositional energy, whereas poorly sorted samples like 27 and 20 (Fig. 6) point to high-energy or mixed-source environments where soil materials were transported and deposited under variable conditions</w:t>
      </w:r>
    </w:p>
    <w:p w14:paraId="246377C6" w14:textId="5D38083C" w:rsidR="00417E1E" w:rsidRPr="00730893" w:rsidRDefault="00ED5028" w:rsidP="00417E1E">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5C136519" wp14:editId="471408B9">
            <wp:extent cx="5410200" cy="2203450"/>
            <wp:effectExtent l="0" t="0" r="0" b="6350"/>
            <wp:docPr id="927152764" name="Chart 1">
              <a:extLst xmlns:a="http://schemas.openxmlformats.org/drawingml/2006/main">
                <a:ext uri="{FF2B5EF4-FFF2-40B4-BE49-F238E27FC236}">
                  <a16:creationId xmlns:a16="http://schemas.microsoft.com/office/drawing/2014/main" id="{21FE5F30-60ED-470A-B27B-E6067FBEB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5D4EC9" w14:textId="2A95686C" w:rsidR="00871218" w:rsidRPr="00730893" w:rsidRDefault="00417E1E" w:rsidP="00C1283C">
      <w:pPr>
        <w:pStyle w:val="Caption"/>
        <w:jc w:val="both"/>
        <w:rPr>
          <w:rFonts w:ascii="Arial" w:hAnsi="Arial" w:cs="Arial"/>
          <w:color w:val="auto"/>
          <w:sz w:val="20"/>
          <w:szCs w:val="20"/>
        </w:rPr>
      </w:pPr>
      <w:bookmarkStart w:id="6" w:name="_Toc200636619"/>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6</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Sorting index of agricultural soil samples</w:t>
      </w:r>
      <w:bookmarkEnd w:id="6"/>
    </w:p>
    <w:p w14:paraId="4E0B951A" w14:textId="77777777" w:rsidR="008D5BE2" w:rsidRPr="00730893" w:rsidRDefault="008D5BE2" w:rsidP="003E7F30">
      <w:pPr>
        <w:pStyle w:val="ConcHead"/>
        <w:spacing w:after="0" w:line="360" w:lineRule="auto"/>
        <w:jc w:val="both"/>
        <w:rPr>
          <w:rFonts w:ascii="Arial" w:eastAsiaTheme="minorEastAsia" w:hAnsi="Arial" w:cs="Arial"/>
          <w:b w:val="0"/>
          <w:caps w:val="0"/>
          <w:sz w:val="20"/>
        </w:rPr>
      </w:pPr>
    </w:p>
    <w:p w14:paraId="49F1E845" w14:textId="7384F082" w:rsidR="003E7F30" w:rsidRPr="00730893" w:rsidRDefault="003E7F30" w:rsidP="003E7F30">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t>Skewness values range from –0.23ϕ to 0.83ϕ, with an average of 0.28ϕ (Table 3), indicating a general tendency toward fine-skewed distributions. Most of the soils display symmetrical to moderately fine-skewed grain-size curves, suggesting a prevalence of finer particle</w:t>
      </w:r>
      <w:r w:rsidR="00FF7842" w:rsidRPr="00730893">
        <w:rPr>
          <w:rFonts w:ascii="Arial" w:eastAsiaTheme="minorEastAsia" w:hAnsi="Arial" w:cs="Arial"/>
          <w:b w:val="0"/>
          <w:caps w:val="0"/>
          <w:sz w:val="20"/>
        </w:rPr>
        <w:t>s</w:t>
      </w:r>
      <w:r w:rsidRPr="00730893">
        <w:rPr>
          <w:rFonts w:ascii="Arial" w:eastAsiaTheme="minorEastAsia" w:hAnsi="Arial" w:cs="Arial"/>
          <w:b w:val="0"/>
          <w:caps w:val="0"/>
          <w:sz w:val="20"/>
        </w:rPr>
        <w:t>. Negative skewness values, observed in a few samples such as 20, 6, and 32, suggest coarser fractions (Fig. 7).</w:t>
      </w:r>
    </w:p>
    <w:p w14:paraId="6894F50F" w14:textId="28AFBFCE" w:rsidR="00871218" w:rsidRPr="00730893" w:rsidRDefault="00871218" w:rsidP="0018191A">
      <w:pPr>
        <w:pStyle w:val="ConcHead"/>
        <w:spacing w:after="0" w:line="360" w:lineRule="auto"/>
        <w:jc w:val="both"/>
        <w:rPr>
          <w:rFonts w:ascii="Arial" w:eastAsiaTheme="minorEastAsia" w:hAnsi="Arial" w:cs="Arial"/>
          <w:bCs/>
          <w:caps w:val="0"/>
          <w:sz w:val="20"/>
        </w:rPr>
      </w:pPr>
    </w:p>
    <w:p w14:paraId="54CA4FD8" w14:textId="77777777" w:rsidR="00C1283C" w:rsidRPr="00730893" w:rsidRDefault="00ED5028" w:rsidP="00C1283C">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61164F52" wp14:editId="0D293D6E">
            <wp:extent cx="5410200" cy="2241550"/>
            <wp:effectExtent l="0" t="0" r="0" b="6350"/>
            <wp:docPr id="1851383876" name="Chart 1">
              <a:extLst xmlns:a="http://schemas.openxmlformats.org/drawingml/2006/main">
                <a:ext uri="{FF2B5EF4-FFF2-40B4-BE49-F238E27FC236}">
                  <a16:creationId xmlns:a16="http://schemas.microsoft.com/office/drawing/2014/main" id="{AF1E3D00-24B7-4E72-852D-2F913AA4B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EC2E97" w14:textId="31EDA75A" w:rsidR="00ED5028" w:rsidRPr="00730893" w:rsidRDefault="00C1283C" w:rsidP="00C1283C">
      <w:pPr>
        <w:pStyle w:val="Caption"/>
        <w:jc w:val="both"/>
        <w:rPr>
          <w:rFonts w:ascii="Arial" w:hAnsi="Arial" w:cs="Arial"/>
          <w:bCs w:val="0"/>
          <w:caps/>
          <w:color w:val="auto"/>
          <w:sz w:val="20"/>
          <w:szCs w:val="20"/>
        </w:rPr>
      </w:pPr>
      <w:bookmarkStart w:id="7" w:name="_Toc200636620"/>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7</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Skewness of agricultural soil samples</w:t>
      </w:r>
      <w:bookmarkEnd w:id="7"/>
    </w:p>
    <w:p w14:paraId="25626E1B" w14:textId="6C04DCDB" w:rsidR="003E7F30" w:rsidRPr="00730893" w:rsidRDefault="003E7F30" w:rsidP="00C44C44">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lastRenderedPageBreak/>
        <w:t xml:space="preserve">Kurtosis values, reflecting the </w:t>
      </w:r>
      <w:proofErr w:type="spellStart"/>
      <w:r w:rsidRPr="00730893">
        <w:rPr>
          <w:rFonts w:ascii="Arial" w:eastAsiaTheme="minorEastAsia" w:hAnsi="Arial" w:cs="Arial"/>
          <w:b w:val="0"/>
          <w:caps w:val="0"/>
          <w:sz w:val="20"/>
        </w:rPr>
        <w:t>peakedness</w:t>
      </w:r>
      <w:proofErr w:type="spellEnd"/>
      <w:r w:rsidRPr="00730893">
        <w:rPr>
          <w:rFonts w:ascii="Arial" w:eastAsiaTheme="minorEastAsia" w:hAnsi="Arial" w:cs="Arial"/>
          <w:b w:val="0"/>
          <w:caps w:val="0"/>
          <w:sz w:val="20"/>
        </w:rPr>
        <w:t xml:space="preserve"> or flatness of grain-size distributions, range from 0.55ϕ to 1.76ϕ, with an average of 0.88ϕ (Table 3). This suggests that most samples fall within the mesokurtic to platykurtic categories. The moderately peaked distributions in samples such as 2 and 41 (kurtosis &gt;1.7) may indicate well-defined soil formation environment, whereas flat-topped distributions in samples like 8 and 20 (kurtosis &lt;0.6) suggest more variable conditions during the soil formation (Fig. 8).</w:t>
      </w:r>
    </w:p>
    <w:p w14:paraId="55A19D64" w14:textId="39CD09C9" w:rsidR="00C44C44" w:rsidRPr="00730893" w:rsidRDefault="00C44C44" w:rsidP="00C44C44">
      <w:pPr>
        <w:pStyle w:val="ConcHead"/>
        <w:spacing w:after="0" w:line="360" w:lineRule="auto"/>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Overall, the grain-size statistics demonstrate the diverse </w:t>
      </w:r>
      <w:r w:rsidR="00327625" w:rsidRPr="00730893">
        <w:rPr>
          <w:rFonts w:ascii="Arial" w:eastAsiaTheme="minorEastAsia" w:hAnsi="Arial" w:cs="Arial"/>
          <w:b w:val="0"/>
          <w:caps w:val="0"/>
          <w:sz w:val="20"/>
        </w:rPr>
        <w:t>soil</w:t>
      </w:r>
      <w:r w:rsidRPr="00730893">
        <w:rPr>
          <w:rFonts w:ascii="Arial" w:eastAsiaTheme="minorEastAsia" w:hAnsi="Arial" w:cs="Arial"/>
          <w:b w:val="0"/>
          <w:caps w:val="0"/>
          <w:sz w:val="20"/>
        </w:rPr>
        <w:t xml:space="preserve"> environments within the Karha River Basin. </w:t>
      </w:r>
      <w:r w:rsidR="00685705" w:rsidRPr="00730893">
        <w:rPr>
          <w:rFonts w:ascii="Arial" w:eastAsiaTheme="minorEastAsia" w:hAnsi="Arial" w:cs="Arial"/>
          <w:b w:val="0"/>
          <w:caps w:val="0"/>
          <w:sz w:val="20"/>
        </w:rPr>
        <w:t xml:space="preserve">Coarser, poorly sorted soils observed in some locations suggest active erosion zones, whereas finer and better-sorted soils in other areas point to more stable, low-energy depositional environments. </w:t>
      </w:r>
      <w:r w:rsidRPr="00730893">
        <w:rPr>
          <w:rFonts w:ascii="Arial" w:eastAsiaTheme="minorEastAsia" w:hAnsi="Arial" w:cs="Arial"/>
          <w:b w:val="0"/>
          <w:caps w:val="0"/>
          <w:sz w:val="20"/>
        </w:rPr>
        <w:t>These variations are significant for understanding infiltration rates, erosion potential, and overall soil quality, all of which are essential for designing location-specific soil and crop management practices.</w:t>
      </w:r>
    </w:p>
    <w:p w14:paraId="7B10FC07" w14:textId="77777777" w:rsidR="00C44C44" w:rsidRPr="00730893" w:rsidRDefault="00C44C44" w:rsidP="0018191A">
      <w:pPr>
        <w:pStyle w:val="ConcHead"/>
        <w:spacing w:after="0" w:line="360" w:lineRule="auto"/>
        <w:jc w:val="both"/>
        <w:rPr>
          <w:rFonts w:ascii="Arial" w:eastAsiaTheme="minorEastAsia" w:hAnsi="Arial" w:cs="Arial"/>
          <w:b w:val="0"/>
          <w:caps w:val="0"/>
          <w:sz w:val="20"/>
        </w:rPr>
      </w:pPr>
    </w:p>
    <w:p w14:paraId="13C7F501" w14:textId="77777777" w:rsidR="00C1283C" w:rsidRPr="00730893" w:rsidRDefault="00457850" w:rsidP="00C1283C">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275E9E93" wp14:editId="45503A49">
            <wp:extent cx="5454650" cy="2171700"/>
            <wp:effectExtent l="0" t="0" r="12700" b="0"/>
            <wp:docPr id="1158883571" name="Chart 1">
              <a:extLst xmlns:a="http://schemas.openxmlformats.org/drawingml/2006/main">
                <a:ext uri="{FF2B5EF4-FFF2-40B4-BE49-F238E27FC236}">
                  <a16:creationId xmlns:a16="http://schemas.microsoft.com/office/drawing/2014/main" id="{0EE8D152-FEDC-442D-8B10-7AD36B045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983786" w14:textId="2D63D340" w:rsidR="00B71FD2" w:rsidRPr="00730893" w:rsidRDefault="00C1283C" w:rsidP="008D5BE2">
      <w:pPr>
        <w:pStyle w:val="Caption"/>
        <w:jc w:val="both"/>
        <w:rPr>
          <w:rFonts w:ascii="Arial" w:hAnsi="Arial" w:cs="Arial"/>
          <w:color w:val="auto"/>
          <w:sz w:val="20"/>
          <w:szCs w:val="20"/>
          <w:lang w:val="en-IN"/>
        </w:rPr>
      </w:pPr>
      <w:bookmarkStart w:id="8" w:name="_Toc200636621"/>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8</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Kurtosis of agricultural soil samples</w:t>
      </w:r>
      <w:bookmarkEnd w:id="8"/>
    </w:p>
    <w:p w14:paraId="05709238" w14:textId="77777777" w:rsidR="008D5BE2" w:rsidRPr="00730893" w:rsidRDefault="008D5BE2" w:rsidP="008D5BE2">
      <w:pPr>
        <w:rPr>
          <w:lang w:val="en-IN"/>
        </w:rPr>
      </w:pPr>
    </w:p>
    <w:p w14:paraId="14939AD4" w14:textId="55E0646C" w:rsidR="00B71FD2" w:rsidRPr="00730893" w:rsidRDefault="004F1709" w:rsidP="00B71FD2">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S</w:t>
      </w:r>
      <w:r w:rsidR="00B71FD2" w:rsidRPr="00730893">
        <w:rPr>
          <w:rFonts w:ascii="Arial" w:hAnsi="Arial" w:cs="Arial"/>
          <w:sz w:val="20"/>
          <w:szCs w:val="20"/>
        </w:rPr>
        <w:t xml:space="preserve">tatistical relationship between </w:t>
      </w:r>
      <w:r w:rsidR="00B71FD2" w:rsidRPr="00730893">
        <w:rPr>
          <w:rStyle w:val="Strong"/>
          <w:rFonts w:ascii="Arial" w:hAnsi="Arial" w:cs="Arial"/>
          <w:b w:val="0"/>
          <w:bCs w:val="0"/>
          <w:sz w:val="20"/>
          <w:szCs w:val="20"/>
        </w:rPr>
        <w:t>mean grain size (ϕ)</w:t>
      </w:r>
      <w:r w:rsidR="00B71FD2" w:rsidRPr="00730893">
        <w:rPr>
          <w:rFonts w:ascii="Arial" w:hAnsi="Arial" w:cs="Arial"/>
          <w:sz w:val="20"/>
          <w:szCs w:val="20"/>
        </w:rPr>
        <w:t xml:space="preserve"> and the </w:t>
      </w:r>
      <w:r w:rsidR="00B71FD2" w:rsidRPr="00730893">
        <w:rPr>
          <w:rStyle w:val="Strong"/>
          <w:rFonts w:ascii="Arial" w:hAnsi="Arial" w:cs="Arial"/>
          <w:b w:val="0"/>
          <w:bCs w:val="0"/>
          <w:sz w:val="20"/>
          <w:szCs w:val="20"/>
        </w:rPr>
        <w:t>sorting index (ϕ)</w:t>
      </w:r>
      <w:r w:rsidR="00B71FD2" w:rsidRPr="00730893">
        <w:rPr>
          <w:rFonts w:ascii="Arial" w:hAnsi="Arial" w:cs="Arial"/>
          <w:sz w:val="20"/>
          <w:szCs w:val="20"/>
        </w:rPr>
        <w:t xml:space="preserve"> of the soil samples shows a weak negative correlation, as indicated by the regression equation </w:t>
      </w:r>
      <w:r w:rsidR="00B71FD2" w:rsidRPr="00730893">
        <w:rPr>
          <w:rStyle w:val="katex-mathml"/>
          <w:rFonts w:ascii="Arial" w:hAnsi="Arial" w:cs="Arial"/>
          <w:sz w:val="20"/>
          <w:szCs w:val="20"/>
        </w:rPr>
        <w:t>y=−0.0609x+2.0989</w:t>
      </w:r>
      <w:r w:rsidR="00E57850" w:rsidRPr="00730893">
        <w:rPr>
          <w:rStyle w:val="katex-mathml"/>
          <w:rFonts w:ascii="Arial" w:hAnsi="Arial" w:cs="Arial"/>
          <w:sz w:val="20"/>
          <w:szCs w:val="20"/>
        </w:rPr>
        <w:t xml:space="preserve"> </w:t>
      </w:r>
      <w:r w:rsidR="00B71FD2" w:rsidRPr="00730893">
        <w:rPr>
          <w:rFonts w:ascii="Arial" w:hAnsi="Arial" w:cs="Arial"/>
          <w:sz w:val="20"/>
          <w:szCs w:val="20"/>
        </w:rPr>
        <w:t xml:space="preserve">and a very low coefficient of determination </w:t>
      </w:r>
      <w:r w:rsidR="00B71FD2" w:rsidRPr="00730893">
        <w:rPr>
          <w:rStyle w:val="katex-mathml"/>
          <w:rFonts w:ascii="Arial" w:hAnsi="Arial" w:cs="Arial"/>
          <w:sz w:val="20"/>
          <w:szCs w:val="20"/>
        </w:rPr>
        <w:t>R</w:t>
      </w:r>
      <w:r w:rsidR="00B71FD2" w:rsidRPr="00730893">
        <w:rPr>
          <w:rStyle w:val="katex-mathml"/>
          <w:rFonts w:ascii="Arial" w:hAnsi="Arial" w:cs="Arial"/>
          <w:sz w:val="20"/>
          <w:szCs w:val="20"/>
          <w:vertAlign w:val="superscript"/>
        </w:rPr>
        <w:t>2</w:t>
      </w:r>
      <w:r w:rsidR="00B71FD2" w:rsidRPr="00730893">
        <w:rPr>
          <w:rStyle w:val="katex-mathml"/>
          <w:rFonts w:ascii="Arial" w:hAnsi="Arial" w:cs="Arial"/>
          <w:sz w:val="20"/>
          <w:szCs w:val="20"/>
        </w:rPr>
        <w:t>=0.0119</w:t>
      </w:r>
      <w:r w:rsidR="00CC717F" w:rsidRPr="00730893">
        <w:rPr>
          <w:rStyle w:val="katex-mathml"/>
          <w:rFonts w:ascii="Arial" w:hAnsi="Arial" w:cs="Arial"/>
          <w:sz w:val="20"/>
          <w:szCs w:val="20"/>
        </w:rPr>
        <w:t xml:space="preserve"> </w:t>
      </w:r>
      <w:r w:rsidRPr="00730893">
        <w:rPr>
          <w:rStyle w:val="katex-mathml"/>
          <w:rFonts w:ascii="Arial" w:hAnsi="Arial" w:cs="Arial"/>
          <w:sz w:val="20"/>
          <w:szCs w:val="20"/>
        </w:rPr>
        <w:t>(Fig. 9.).</w:t>
      </w:r>
    </w:p>
    <w:p w14:paraId="7DA76EC2" w14:textId="2FF79E95" w:rsidR="00B71FD2" w:rsidRPr="00730893" w:rsidRDefault="00B71FD2" w:rsidP="00B71FD2">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This suggests that </w:t>
      </w:r>
      <w:r w:rsidRPr="00730893">
        <w:rPr>
          <w:rStyle w:val="Strong"/>
          <w:rFonts w:ascii="Arial" w:hAnsi="Arial" w:cs="Arial"/>
          <w:b w:val="0"/>
          <w:bCs w:val="0"/>
          <w:sz w:val="20"/>
          <w:szCs w:val="20"/>
        </w:rPr>
        <w:t>as the mean grain size increases (i.e., as the soil becomes finer), there is a slight tendency for the sorting index to decrease</w:t>
      </w:r>
      <w:r w:rsidRPr="00730893">
        <w:rPr>
          <w:rFonts w:ascii="Arial" w:hAnsi="Arial" w:cs="Arial"/>
          <w:b/>
          <w:bCs/>
          <w:sz w:val="20"/>
          <w:szCs w:val="20"/>
        </w:rPr>
        <w:t>,</w:t>
      </w:r>
      <w:r w:rsidRPr="00730893">
        <w:rPr>
          <w:rFonts w:ascii="Arial" w:hAnsi="Arial" w:cs="Arial"/>
          <w:sz w:val="20"/>
          <w:szCs w:val="20"/>
        </w:rPr>
        <w:t xml:space="preserve"> indicating marginal improvement in sorting. However, the very low </w:t>
      </w:r>
      <w:r w:rsidRPr="00730893">
        <w:rPr>
          <w:rStyle w:val="katex-mathml"/>
          <w:rFonts w:ascii="Arial" w:hAnsi="Arial" w:cs="Arial"/>
          <w:sz w:val="20"/>
          <w:szCs w:val="20"/>
        </w:rPr>
        <w:t>R</w:t>
      </w:r>
      <w:r w:rsidRPr="00730893">
        <w:rPr>
          <w:rStyle w:val="katex-mathml"/>
          <w:rFonts w:ascii="Arial" w:hAnsi="Arial" w:cs="Arial"/>
          <w:sz w:val="20"/>
          <w:szCs w:val="20"/>
          <w:vertAlign w:val="superscript"/>
        </w:rPr>
        <w:t>2</w:t>
      </w:r>
      <w:r w:rsidR="00945D27" w:rsidRPr="00730893">
        <w:rPr>
          <w:rStyle w:val="katex-mathml"/>
          <w:rFonts w:ascii="Arial" w:hAnsi="Arial" w:cs="Arial"/>
          <w:sz w:val="20"/>
          <w:szCs w:val="20"/>
        </w:rPr>
        <w:t xml:space="preserve"> </w:t>
      </w:r>
      <w:r w:rsidRPr="00730893">
        <w:rPr>
          <w:rFonts w:ascii="Arial" w:hAnsi="Arial" w:cs="Arial"/>
          <w:sz w:val="20"/>
          <w:szCs w:val="20"/>
        </w:rPr>
        <w:t xml:space="preserve">value implies that this trend is statistically insignificant and that </w:t>
      </w:r>
      <w:r w:rsidRPr="00730893">
        <w:rPr>
          <w:rStyle w:val="Strong"/>
          <w:rFonts w:ascii="Arial" w:hAnsi="Arial" w:cs="Arial"/>
          <w:b w:val="0"/>
          <w:bCs w:val="0"/>
          <w:sz w:val="20"/>
          <w:szCs w:val="20"/>
        </w:rPr>
        <w:t>mean size is not a strong predictor of sorting</w:t>
      </w:r>
      <w:r w:rsidRPr="00730893">
        <w:rPr>
          <w:rFonts w:ascii="Arial" w:hAnsi="Arial" w:cs="Arial"/>
          <w:sz w:val="20"/>
          <w:szCs w:val="20"/>
        </w:rPr>
        <w:t xml:space="preserve"> within this dataset.</w:t>
      </w:r>
    </w:p>
    <w:p w14:paraId="1B510E14" w14:textId="0BA2D54F" w:rsidR="00B71FD2" w:rsidRPr="00730893" w:rsidRDefault="00B71FD2" w:rsidP="00B71FD2">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The observed dispersion of points reflects the </w:t>
      </w:r>
      <w:r w:rsidRPr="00730893">
        <w:rPr>
          <w:rStyle w:val="Strong"/>
          <w:rFonts w:ascii="Arial" w:hAnsi="Arial" w:cs="Arial"/>
          <w:b w:val="0"/>
          <w:bCs w:val="0"/>
          <w:sz w:val="20"/>
          <w:szCs w:val="20"/>
        </w:rPr>
        <w:t>high textural heterogeneity</w:t>
      </w:r>
      <w:r w:rsidRPr="00730893">
        <w:rPr>
          <w:rFonts w:ascii="Arial" w:hAnsi="Arial" w:cs="Arial"/>
          <w:sz w:val="20"/>
          <w:szCs w:val="20"/>
        </w:rPr>
        <w:t xml:space="preserve"> across the basin. </w:t>
      </w:r>
    </w:p>
    <w:p w14:paraId="49966838" w14:textId="363EC911" w:rsidR="00871218" w:rsidRPr="00730893" w:rsidRDefault="00871218" w:rsidP="0018191A">
      <w:pPr>
        <w:pStyle w:val="ConcHead"/>
        <w:spacing w:after="0" w:line="360" w:lineRule="auto"/>
        <w:jc w:val="both"/>
        <w:rPr>
          <w:rFonts w:ascii="Arial" w:eastAsiaTheme="minorEastAsia" w:hAnsi="Arial" w:cs="Arial"/>
          <w:bCs/>
          <w:caps w:val="0"/>
          <w:sz w:val="20"/>
        </w:rPr>
      </w:pPr>
    </w:p>
    <w:p w14:paraId="04F20602" w14:textId="77777777" w:rsidR="00C564F8" w:rsidRPr="00730893" w:rsidRDefault="00E9527D" w:rsidP="00C564F8">
      <w:pPr>
        <w:pStyle w:val="ConcHead"/>
        <w:spacing w:after="0" w:line="360" w:lineRule="auto"/>
        <w:jc w:val="both"/>
        <w:rPr>
          <w:rFonts w:ascii="Arial" w:hAnsi="Arial" w:cs="Arial"/>
          <w:sz w:val="20"/>
        </w:rPr>
      </w:pPr>
      <w:r w:rsidRPr="00730893">
        <w:rPr>
          <w:rFonts w:ascii="Arial" w:hAnsi="Arial" w:cs="Arial"/>
          <w:noProof/>
          <w:sz w:val="20"/>
          <w14:ligatures w14:val="standardContextual"/>
        </w:rPr>
        <w:drawing>
          <wp:inline distT="0" distB="0" distL="0" distR="0" wp14:anchorId="1CBAC93A" wp14:editId="48511A67">
            <wp:extent cx="3352800" cy="1670050"/>
            <wp:effectExtent l="0" t="0" r="0" b="6350"/>
            <wp:docPr id="2112232683" name="Chart 1">
              <a:extLst xmlns:a="http://schemas.openxmlformats.org/drawingml/2006/main">
                <a:ext uri="{FF2B5EF4-FFF2-40B4-BE49-F238E27FC236}">
                  <a16:creationId xmlns:a16="http://schemas.microsoft.com/office/drawing/2014/main" id="{DA23CDF1-A7C3-1320-9683-8CE95D135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18DF2F" w14:textId="63D4B9A2" w:rsidR="00871218" w:rsidRPr="00730893" w:rsidRDefault="00C564F8" w:rsidP="00C564F8">
      <w:pPr>
        <w:pStyle w:val="Caption"/>
        <w:jc w:val="both"/>
        <w:rPr>
          <w:rFonts w:ascii="Arial" w:hAnsi="Arial" w:cs="Arial"/>
          <w:color w:val="auto"/>
          <w:sz w:val="20"/>
          <w:szCs w:val="20"/>
          <w:lang w:val="en-IN"/>
        </w:rPr>
      </w:pPr>
      <w:bookmarkStart w:id="9" w:name="_Toc200636622"/>
      <w:r w:rsidRPr="00730893">
        <w:rPr>
          <w:rFonts w:ascii="Arial" w:hAnsi="Arial" w:cs="Arial"/>
          <w:color w:val="auto"/>
          <w:sz w:val="20"/>
          <w:szCs w:val="20"/>
        </w:rPr>
        <w:t>Fig</w:t>
      </w:r>
      <w:r w:rsidR="00DD6AB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9</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Relationship between Mean size and Sorting</w:t>
      </w:r>
      <w:bookmarkEnd w:id="9"/>
    </w:p>
    <w:p w14:paraId="4D2383C9" w14:textId="77777777" w:rsidR="00D2686F" w:rsidRPr="00730893" w:rsidRDefault="00D2686F" w:rsidP="00D2686F">
      <w:pPr>
        <w:rPr>
          <w:rFonts w:ascii="Arial" w:hAnsi="Arial" w:cs="Arial"/>
          <w:sz w:val="20"/>
          <w:szCs w:val="20"/>
          <w:lang w:val="en-IN"/>
        </w:rPr>
      </w:pPr>
    </w:p>
    <w:p w14:paraId="5565B258" w14:textId="5BB77015" w:rsidR="00F8106F" w:rsidRPr="00730893" w:rsidRDefault="00F8106F" w:rsidP="00F8106F">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The regression line represented by the equation </w:t>
      </w:r>
      <w:r w:rsidRPr="00730893">
        <w:rPr>
          <w:rStyle w:val="katex-mathml"/>
          <w:rFonts w:ascii="Arial" w:hAnsi="Arial" w:cs="Arial"/>
          <w:sz w:val="20"/>
          <w:szCs w:val="20"/>
        </w:rPr>
        <w:t>y=−0.0133x+0.8828</w:t>
      </w:r>
      <w:r w:rsidRPr="00730893">
        <w:rPr>
          <w:rFonts w:ascii="Arial" w:hAnsi="Arial" w:cs="Arial"/>
          <w:sz w:val="20"/>
          <w:szCs w:val="20"/>
        </w:rPr>
        <w:t xml:space="preserve">, along with a near-zero coefficient of determination </w:t>
      </w:r>
      <w:r w:rsidRPr="00730893">
        <w:rPr>
          <w:rStyle w:val="katex-mathml"/>
          <w:rFonts w:ascii="Arial" w:hAnsi="Arial" w:cs="Arial"/>
          <w:sz w:val="20"/>
          <w:szCs w:val="20"/>
        </w:rPr>
        <w:t>R</w:t>
      </w:r>
      <w:r w:rsidRPr="00730893">
        <w:rPr>
          <w:rStyle w:val="katex-mathml"/>
          <w:rFonts w:ascii="Arial" w:hAnsi="Arial" w:cs="Arial"/>
          <w:sz w:val="20"/>
          <w:szCs w:val="20"/>
          <w:vertAlign w:val="superscript"/>
        </w:rPr>
        <w:t>2</w:t>
      </w:r>
      <w:r w:rsidRPr="00730893">
        <w:rPr>
          <w:rStyle w:val="katex-mathml"/>
          <w:rFonts w:ascii="Arial" w:hAnsi="Arial" w:cs="Arial"/>
          <w:sz w:val="20"/>
          <w:szCs w:val="20"/>
        </w:rPr>
        <w:t>=9×10</w:t>
      </w:r>
      <w:r w:rsidRPr="00730893">
        <w:rPr>
          <w:rStyle w:val="katex-mathml"/>
          <w:rFonts w:ascii="Arial" w:hAnsi="Arial" w:cs="Arial"/>
          <w:sz w:val="20"/>
          <w:szCs w:val="20"/>
          <w:vertAlign w:val="superscript"/>
        </w:rPr>
        <w:t>−5</w:t>
      </w:r>
      <w:r w:rsidRPr="00730893">
        <w:rPr>
          <w:rFonts w:ascii="Arial" w:hAnsi="Arial" w:cs="Arial"/>
          <w:sz w:val="20"/>
          <w:szCs w:val="20"/>
        </w:rPr>
        <w:t xml:space="preserve">, indicates an </w:t>
      </w:r>
      <w:r w:rsidRPr="00730893">
        <w:rPr>
          <w:rStyle w:val="Strong"/>
          <w:rFonts w:ascii="Arial" w:hAnsi="Arial" w:cs="Arial"/>
          <w:b w:val="0"/>
          <w:bCs w:val="0"/>
          <w:sz w:val="20"/>
          <w:szCs w:val="20"/>
        </w:rPr>
        <w:t>extremely weak negative correlation</w:t>
      </w:r>
      <w:r w:rsidR="00D2686F" w:rsidRPr="00730893">
        <w:rPr>
          <w:rStyle w:val="Strong"/>
          <w:rFonts w:ascii="Arial" w:hAnsi="Arial" w:cs="Arial"/>
          <w:b w:val="0"/>
          <w:bCs w:val="0"/>
          <w:sz w:val="20"/>
          <w:szCs w:val="20"/>
        </w:rPr>
        <w:t xml:space="preserve"> (Fig. 10)</w:t>
      </w:r>
      <w:r w:rsidRPr="00730893">
        <w:rPr>
          <w:rFonts w:ascii="Arial" w:hAnsi="Arial" w:cs="Arial"/>
          <w:sz w:val="20"/>
          <w:szCs w:val="20"/>
        </w:rPr>
        <w:t xml:space="preserve"> between </w:t>
      </w:r>
      <w:r w:rsidR="00D2686F" w:rsidRPr="00730893">
        <w:rPr>
          <w:rFonts w:ascii="Arial" w:hAnsi="Arial" w:cs="Arial"/>
          <w:sz w:val="20"/>
          <w:szCs w:val="20"/>
        </w:rPr>
        <w:t>skewness (ϕ) and kurtosis (ϕ) for the 48 agricultural soil samples</w:t>
      </w:r>
      <w:r w:rsidRPr="00730893">
        <w:rPr>
          <w:rFonts w:ascii="Arial" w:hAnsi="Arial" w:cs="Arial"/>
          <w:sz w:val="20"/>
          <w:szCs w:val="20"/>
        </w:rPr>
        <w:t>.</w:t>
      </w:r>
      <w:r w:rsidR="00023C47" w:rsidRPr="00730893">
        <w:rPr>
          <w:rFonts w:ascii="Arial" w:hAnsi="Arial" w:cs="Arial"/>
          <w:sz w:val="20"/>
          <w:szCs w:val="20"/>
        </w:rPr>
        <w:t xml:space="preserve"> </w:t>
      </w:r>
      <w:r w:rsidRPr="00730893">
        <w:rPr>
          <w:rFonts w:ascii="Arial" w:hAnsi="Arial" w:cs="Arial"/>
          <w:sz w:val="20"/>
          <w:szCs w:val="20"/>
        </w:rPr>
        <w:t xml:space="preserve">The values are widely scattered around the trend line, which suggests that the </w:t>
      </w:r>
      <w:proofErr w:type="spellStart"/>
      <w:r w:rsidRPr="00730893">
        <w:rPr>
          <w:rFonts w:ascii="Arial" w:hAnsi="Arial" w:cs="Arial"/>
          <w:sz w:val="20"/>
          <w:szCs w:val="20"/>
        </w:rPr>
        <w:t>peakedness</w:t>
      </w:r>
      <w:proofErr w:type="spellEnd"/>
      <w:r w:rsidRPr="00730893">
        <w:rPr>
          <w:rFonts w:ascii="Arial" w:hAnsi="Arial" w:cs="Arial"/>
          <w:sz w:val="20"/>
          <w:szCs w:val="20"/>
        </w:rPr>
        <w:t xml:space="preserve"> (kurtosis) of the grain-size distribution is </w:t>
      </w:r>
      <w:r w:rsidRPr="00730893">
        <w:rPr>
          <w:rStyle w:val="Strong"/>
          <w:rFonts w:ascii="Arial" w:hAnsi="Arial" w:cs="Arial"/>
          <w:b w:val="0"/>
          <w:bCs w:val="0"/>
          <w:sz w:val="20"/>
          <w:szCs w:val="20"/>
        </w:rPr>
        <w:t>independent of the degree of symmetry (skewness)</w:t>
      </w:r>
      <w:r w:rsidRPr="00730893">
        <w:rPr>
          <w:rFonts w:ascii="Arial" w:hAnsi="Arial" w:cs="Arial"/>
          <w:b/>
          <w:bCs/>
          <w:sz w:val="20"/>
          <w:szCs w:val="20"/>
        </w:rPr>
        <w:t>.</w:t>
      </w:r>
      <w:r w:rsidRPr="00730893">
        <w:rPr>
          <w:rFonts w:ascii="Arial" w:hAnsi="Arial" w:cs="Arial"/>
          <w:sz w:val="20"/>
          <w:szCs w:val="20"/>
        </w:rPr>
        <w:t xml:space="preserve"> </w:t>
      </w:r>
    </w:p>
    <w:p w14:paraId="3977BE99" w14:textId="29904F53" w:rsidR="00F8106F" w:rsidRPr="00730893" w:rsidRDefault="00F8106F" w:rsidP="00F8106F">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 xml:space="preserve">The independence of these two parameters further reinforces the observation that </w:t>
      </w:r>
      <w:r w:rsidRPr="00730893">
        <w:rPr>
          <w:rStyle w:val="Strong"/>
          <w:rFonts w:ascii="Arial" w:hAnsi="Arial" w:cs="Arial"/>
          <w:b w:val="0"/>
          <w:bCs w:val="0"/>
          <w:sz w:val="20"/>
          <w:szCs w:val="20"/>
        </w:rPr>
        <w:t>soil textural variability in the Karha River Basin is driven by multiple factors</w:t>
      </w:r>
      <w:r w:rsidRPr="00730893">
        <w:rPr>
          <w:rFonts w:ascii="Arial" w:hAnsi="Arial" w:cs="Arial"/>
          <w:b/>
          <w:bCs/>
          <w:sz w:val="20"/>
          <w:szCs w:val="20"/>
        </w:rPr>
        <w:t>,</w:t>
      </w:r>
      <w:r w:rsidRPr="00730893">
        <w:rPr>
          <w:rFonts w:ascii="Arial" w:hAnsi="Arial" w:cs="Arial"/>
          <w:sz w:val="20"/>
          <w:szCs w:val="20"/>
        </w:rPr>
        <w:t xml:space="preserve"> including parent material, geomorphic setting, and anthropogenic influences like tillage and irrigation. </w:t>
      </w:r>
    </w:p>
    <w:p w14:paraId="7972927B" w14:textId="02D22171" w:rsidR="00871218" w:rsidRPr="00730893" w:rsidRDefault="00F8106F" w:rsidP="00B069F8">
      <w:pPr>
        <w:pStyle w:val="NormalWeb"/>
        <w:spacing w:before="0" w:beforeAutospacing="0" w:after="0" w:afterAutospacing="0" w:line="360" w:lineRule="auto"/>
        <w:jc w:val="both"/>
        <w:rPr>
          <w:rFonts w:ascii="Arial" w:hAnsi="Arial" w:cs="Arial"/>
          <w:sz w:val="20"/>
          <w:szCs w:val="20"/>
        </w:rPr>
      </w:pPr>
      <w:r w:rsidRPr="00730893">
        <w:rPr>
          <w:rFonts w:ascii="Arial" w:hAnsi="Arial" w:cs="Arial"/>
          <w:sz w:val="20"/>
          <w:szCs w:val="20"/>
        </w:rPr>
        <w:t>In conclusion, the weak correlation depicted in Fig</w:t>
      </w:r>
      <w:r w:rsidR="00DD6AB9" w:rsidRPr="00730893">
        <w:rPr>
          <w:rFonts w:ascii="Arial" w:hAnsi="Arial" w:cs="Arial"/>
          <w:sz w:val="20"/>
          <w:szCs w:val="20"/>
        </w:rPr>
        <w:t>.</w:t>
      </w:r>
      <w:r w:rsidRPr="00730893">
        <w:rPr>
          <w:rFonts w:ascii="Arial" w:hAnsi="Arial" w:cs="Arial"/>
          <w:sz w:val="20"/>
          <w:szCs w:val="20"/>
        </w:rPr>
        <w:t xml:space="preserve"> </w:t>
      </w:r>
      <w:r w:rsidR="0009622B" w:rsidRPr="00730893">
        <w:rPr>
          <w:rFonts w:ascii="Arial" w:hAnsi="Arial" w:cs="Arial"/>
          <w:sz w:val="20"/>
          <w:szCs w:val="20"/>
        </w:rPr>
        <w:t xml:space="preserve">9 and </w:t>
      </w:r>
      <w:r w:rsidRPr="00730893">
        <w:rPr>
          <w:rFonts w:ascii="Arial" w:hAnsi="Arial" w:cs="Arial"/>
          <w:sz w:val="20"/>
          <w:szCs w:val="20"/>
        </w:rPr>
        <w:t>10 supports the complexity of the soil formation processes in the study area</w:t>
      </w:r>
      <w:r w:rsidR="00C86636" w:rsidRPr="00730893">
        <w:rPr>
          <w:rFonts w:ascii="Arial" w:hAnsi="Arial" w:cs="Arial"/>
          <w:sz w:val="20"/>
          <w:szCs w:val="20"/>
        </w:rPr>
        <w:t>.</w:t>
      </w:r>
      <w:r w:rsidRPr="00730893">
        <w:rPr>
          <w:rFonts w:ascii="Arial" w:hAnsi="Arial" w:cs="Arial"/>
          <w:sz w:val="20"/>
          <w:szCs w:val="20"/>
        </w:rPr>
        <w:t xml:space="preserve"> </w:t>
      </w:r>
    </w:p>
    <w:p w14:paraId="783C4D08" w14:textId="77777777" w:rsidR="007839A1" w:rsidRPr="00730893" w:rsidRDefault="005574D3" w:rsidP="007839A1">
      <w:pPr>
        <w:pStyle w:val="ConcHead"/>
        <w:spacing w:after="0" w:line="360" w:lineRule="auto"/>
        <w:jc w:val="both"/>
        <w:rPr>
          <w:rFonts w:ascii="Arial" w:hAnsi="Arial" w:cs="Arial"/>
          <w:sz w:val="20"/>
        </w:rPr>
      </w:pPr>
      <w:r w:rsidRPr="00730893">
        <w:rPr>
          <w:rFonts w:ascii="Arial" w:hAnsi="Arial" w:cs="Arial"/>
          <w:noProof/>
          <w:sz w:val="20"/>
          <w14:ligatures w14:val="standardContextual"/>
        </w:rPr>
        <w:drawing>
          <wp:inline distT="0" distB="0" distL="0" distR="0" wp14:anchorId="09418BAB" wp14:editId="125A2348">
            <wp:extent cx="3594100" cy="1670050"/>
            <wp:effectExtent l="0" t="0" r="6350" b="6350"/>
            <wp:docPr id="1752947646" name="Chart 1">
              <a:extLst xmlns:a="http://schemas.openxmlformats.org/drawingml/2006/main">
                <a:ext uri="{FF2B5EF4-FFF2-40B4-BE49-F238E27FC236}">
                  <a16:creationId xmlns:a16="http://schemas.microsoft.com/office/drawing/2014/main" id="{6A67A8B0-77A8-4612-B30F-69C10BC73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634570" w14:textId="49657DB5" w:rsidR="00A811E5" w:rsidRPr="00730893" w:rsidRDefault="007839A1" w:rsidP="00F64FD5">
      <w:pPr>
        <w:pStyle w:val="Caption"/>
        <w:jc w:val="both"/>
        <w:rPr>
          <w:rFonts w:ascii="Arial" w:hAnsi="Arial" w:cs="Arial"/>
          <w:color w:val="auto"/>
          <w:sz w:val="20"/>
          <w:szCs w:val="20"/>
          <w:lang w:val="en-IN"/>
        </w:rPr>
      </w:pPr>
      <w:bookmarkStart w:id="10" w:name="_Toc200636623"/>
      <w:r w:rsidRPr="00730893">
        <w:rPr>
          <w:rFonts w:ascii="Arial" w:hAnsi="Arial" w:cs="Arial"/>
          <w:color w:val="auto"/>
          <w:sz w:val="20"/>
          <w:szCs w:val="20"/>
        </w:rPr>
        <w:t>Fig</w:t>
      </w:r>
      <w:r w:rsidR="0023658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10</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Relationship between Skewness and Kurtosis</w:t>
      </w:r>
      <w:bookmarkEnd w:id="10"/>
    </w:p>
    <w:p w14:paraId="4038DE6D" w14:textId="77777777" w:rsidR="00286CF9" w:rsidRPr="00730893" w:rsidRDefault="00286CF9" w:rsidP="00A811E5">
      <w:pPr>
        <w:pStyle w:val="ConcHead"/>
        <w:spacing w:after="0" w:line="360" w:lineRule="auto"/>
        <w:jc w:val="both"/>
        <w:rPr>
          <w:rFonts w:ascii="Times New Roman" w:eastAsiaTheme="minorEastAsia" w:hAnsi="Times New Roman"/>
          <w:bCs/>
          <w:caps w:val="0"/>
          <w:sz w:val="24"/>
          <w:szCs w:val="24"/>
        </w:rPr>
      </w:pPr>
    </w:p>
    <w:p w14:paraId="69583BB9" w14:textId="6F8AF07D" w:rsidR="00A811E5" w:rsidRPr="00730893" w:rsidRDefault="00A811E5" w:rsidP="00A811E5">
      <w:pPr>
        <w:pStyle w:val="ConcHead"/>
        <w:spacing w:after="0" w:line="360" w:lineRule="auto"/>
        <w:jc w:val="both"/>
        <w:rPr>
          <w:rFonts w:ascii="Arial" w:eastAsiaTheme="minorEastAsia" w:hAnsi="Arial" w:cs="Arial"/>
          <w:bCs/>
          <w:caps w:val="0"/>
          <w:sz w:val="20"/>
        </w:rPr>
      </w:pPr>
      <w:r w:rsidRPr="00730893">
        <w:rPr>
          <w:rFonts w:ascii="Arial" w:eastAsiaTheme="minorEastAsia" w:hAnsi="Arial" w:cs="Arial"/>
          <w:bCs/>
          <w:caps w:val="0"/>
          <w:sz w:val="20"/>
        </w:rPr>
        <w:t>3.3 Spatial distribution of textural properties of soil</w:t>
      </w:r>
      <w:r w:rsidR="00F82319" w:rsidRPr="00730893">
        <w:rPr>
          <w:rFonts w:ascii="Arial" w:eastAsiaTheme="minorEastAsia" w:hAnsi="Arial" w:cs="Arial"/>
          <w:bCs/>
          <w:caps w:val="0"/>
          <w:sz w:val="20"/>
        </w:rPr>
        <w:t>:</w:t>
      </w:r>
    </w:p>
    <w:p w14:paraId="63677349" w14:textId="1EBD02BA" w:rsidR="00A92A9C" w:rsidRPr="00730893" w:rsidRDefault="00A92A9C" w:rsidP="00A92A9C">
      <w:pPr>
        <w:tabs>
          <w:tab w:val="left" w:pos="1170"/>
        </w:tabs>
        <w:ind w:firstLine="720"/>
        <w:jc w:val="both"/>
        <w:rPr>
          <w:rFonts w:ascii="Arial" w:hAnsi="Arial" w:cs="Arial"/>
          <w:sz w:val="20"/>
          <w:szCs w:val="20"/>
          <w:lang w:val="en-IN"/>
        </w:rPr>
      </w:pPr>
      <w:r w:rsidRPr="00730893">
        <w:rPr>
          <w:rFonts w:ascii="Arial" w:hAnsi="Arial" w:cs="Arial"/>
          <w:sz w:val="20"/>
          <w:szCs w:val="20"/>
          <w:lang w:val="en-IN"/>
        </w:rPr>
        <w:t>Fig</w:t>
      </w:r>
      <w:r w:rsidR="00886035" w:rsidRPr="00730893">
        <w:rPr>
          <w:rFonts w:ascii="Arial" w:hAnsi="Arial" w:cs="Arial"/>
          <w:sz w:val="20"/>
          <w:szCs w:val="20"/>
          <w:lang w:val="en-IN"/>
        </w:rPr>
        <w:t>.</w:t>
      </w:r>
      <w:r w:rsidRPr="00730893">
        <w:rPr>
          <w:rFonts w:ascii="Arial" w:hAnsi="Arial" w:cs="Arial"/>
          <w:sz w:val="20"/>
          <w:szCs w:val="20"/>
          <w:lang w:val="en-IN"/>
        </w:rPr>
        <w:t xml:space="preserve"> 11 illustrates the spatial distribution of granule content (%) in the agricultural soils of the Karha River Basin, derived using Inverse Distance Weighting (IDW) interpolation in ArcGIS. The map delineates four major granule classes, ranging from 0.50% to 50.35%, highlighting the heterogeneity of coarse fragments across the landscape.</w:t>
      </w:r>
    </w:p>
    <w:p w14:paraId="0F3D81E0" w14:textId="2411022C" w:rsidR="00A92A9C" w:rsidRPr="00730893" w:rsidRDefault="009E20A8" w:rsidP="00994CF3">
      <w:pPr>
        <w:tabs>
          <w:tab w:val="left" w:pos="1170"/>
        </w:tabs>
        <w:ind w:firstLine="720"/>
        <w:jc w:val="both"/>
        <w:rPr>
          <w:rFonts w:ascii="Arial" w:hAnsi="Arial" w:cs="Arial"/>
          <w:sz w:val="20"/>
          <w:szCs w:val="20"/>
          <w:lang w:val="en-IN"/>
        </w:rPr>
      </w:pPr>
      <w:r w:rsidRPr="00730893">
        <w:rPr>
          <w:rFonts w:ascii="Arial" w:hAnsi="Arial" w:cs="Arial"/>
          <w:sz w:val="20"/>
          <w:szCs w:val="20"/>
          <w:lang w:val="en-IN"/>
        </w:rPr>
        <w:t xml:space="preserve">The lowest granule content class (0.50–12.95%), highlighted in green, is widespread across the southern and eastern parts of the basin, especially along the lower stretches of the </w:t>
      </w:r>
      <w:r w:rsidRPr="00730893">
        <w:rPr>
          <w:rFonts w:ascii="Arial" w:hAnsi="Arial" w:cs="Arial"/>
          <w:sz w:val="20"/>
          <w:szCs w:val="20"/>
          <w:lang w:val="en-IN"/>
        </w:rPr>
        <w:lastRenderedPageBreak/>
        <w:t>Karha River</w:t>
      </w:r>
      <w:r w:rsidR="00FB114D" w:rsidRPr="00730893">
        <w:rPr>
          <w:rFonts w:ascii="Arial" w:hAnsi="Arial" w:cs="Arial"/>
          <w:sz w:val="20"/>
          <w:szCs w:val="20"/>
          <w:lang w:val="en-IN"/>
        </w:rPr>
        <w:t xml:space="preserve"> (Fig. 11)</w:t>
      </w:r>
      <w:r w:rsidRPr="00730893">
        <w:rPr>
          <w:rFonts w:ascii="Arial" w:hAnsi="Arial" w:cs="Arial"/>
          <w:sz w:val="20"/>
          <w:szCs w:val="20"/>
          <w:lang w:val="en-IN"/>
        </w:rPr>
        <w:t xml:space="preserve">. These areas, characterized by minimal gravel content, likely reflect more mature alluvial deposits or well-developed soils, which are generally </w:t>
      </w:r>
      <w:r w:rsidR="00946771" w:rsidRPr="00730893">
        <w:rPr>
          <w:rFonts w:ascii="Arial" w:hAnsi="Arial" w:cs="Arial"/>
          <w:sz w:val="20"/>
          <w:szCs w:val="20"/>
          <w:lang w:val="en-IN"/>
        </w:rPr>
        <w:t>favourable</w:t>
      </w:r>
      <w:r w:rsidRPr="00730893">
        <w:rPr>
          <w:rFonts w:ascii="Arial" w:hAnsi="Arial" w:cs="Arial"/>
          <w:sz w:val="20"/>
          <w:szCs w:val="20"/>
          <w:lang w:val="en-IN"/>
        </w:rPr>
        <w:t xml:space="preserve"> for agriculture due to easier tillage and improved moisture retention.</w:t>
      </w:r>
      <w:r w:rsidR="00994CF3" w:rsidRPr="00730893">
        <w:rPr>
          <w:rFonts w:ascii="Arial" w:hAnsi="Arial" w:cs="Arial"/>
          <w:sz w:val="20"/>
          <w:szCs w:val="20"/>
          <w:lang w:val="en-IN"/>
        </w:rPr>
        <w:t xml:space="preserve"> </w:t>
      </w:r>
      <w:r w:rsidR="00A92A9C" w:rsidRPr="00730893">
        <w:rPr>
          <w:rFonts w:ascii="Arial" w:hAnsi="Arial" w:cs="Arial"/>
          <w:sz w:val="20"/>
          <w:szCs w:val="20"/>
          <w:lang w:val="en-IN"/>
        </w:rPr>
        <w:t>The second class (12.96–25.42%), represented in yellow, is extensively distributed across the central parts of the basin and appears as a transition zone between the finer-textured and coarser-grained landscapes</w:t>
      </w:r>
      <w:r w:rsidR="00C876A0" w:rsidRPr="00730893">
        <w:rPr>
          <w:rFonts w:ascii="Arial" w:hAnsi="Arial" w:cs="Arial"/>
          <w:sz w:val="20"/>
          <w:szCs w:val="20"/>
          <w:lang w:val="en-IN"/>
        </w:rPr>
        <w:t xml:space="preserve"> (Fig. 11)</w:t>
      </w:r>
      <w:r w:rsidR="00A92A9C" w:rsidRPr="00730893">
        <w:rPr>
          <w:rFonts w:ascii="Arial" w:hAnsi="Arial" w:cs="Arial"/>
          <w:sz w:val="20"/>
          <w:szCs w:val="20"/>
          <w:lang w:val="en-IN"/>
        </w:rPr>
        <w:t>. These areas likely reflect mixed depositional regimes, with inputs from both colluvial and fluvial sources.</w:t>
      </w:r>
      <w:r w:rsidR="00994CF3" w:rsidRPr="00730893">
        <w:rPr>
          <w:rFonts w:ascii="Arial" w:hAnsi="Arial" w:cs="Arial"/>
          <w:sz w:val="20"/>
          <w:szCs w:val="20"/>
          <w:lang w:val="en-IN"/>
        </w:rPr>
        <w:t xml:space="preserve"> </w:t>
      </w:r>
      <w:r w:rsidR="00A92A9C" w:rsidRPr="00730893">
        <w:rPr>
          <w:rFonts w:ascii="Arial" w:hAnsi="Arial" w:cs="Arial"/>
          <w:sz w:val="20"/>
          <w:szCs w:val="20"/>
          <w:lang w:val="en-IN"/>
        </w:rPr>
        <w:t>The higher granule classes (25.43–37.88% and 37.89–50.35%), indicated in brown and pink respectively, are concentrated in the northwestern, western, and isolated central upland zones</w:t>
      </w:r>
      <w:r w:rsidR="00C876A0" w:rsidRPr="00730893">
        <w:rPr>
          <w:rFonts w:ascii="Arial" w:hAnsi="Arial" w:cs="Arial"/>
          <w:sz w:val="20"/>
          <w:szCs w:val="20"/>
          <w:lang w:val="en-IN"/>
        </w:rPr>
        <w:t xml:space="preserve"> (Fig. 11)</w:t>
      </w:r>
      <w:r w:rsidR="00A92A9C" w:rsidRPr="00730893">
        <w:rPr>
          <w:rFonts w:ascii="Arial" w:hAnsi="Arial" w:cs="Arial"/>
          <w:sz w:val="20"/>
          <w:szCs w:val="20"/>
          <w:lang w:val="en-IN"/>
        </w:rPr>
        <w:t>. These areas correspond to rocky uplands</w:t>
      </w:r>
      <w:r w:rsidR="0080693E" w:rsidRPr="00730893">
        <w:rPr>
          <w:rFonts w:ascii="Arial" w:hAnsi="Arial" w:cs="Arial"/>
          <w:sz w:val="20"/>
          <w:szCs w:val="20"/>
          <w:lang w:val="en-IN"/>
        </w:rPr>
        <w:t xml:space="preserve"> and </w:t>
      </w:r>
      <w:r w:rsidR="00A92A9C" w:rsidRPr="00730893">
        <w:rPr>
          <w:rFonts w:ascii="Arial" w:hAnsi="Arial" w:cs="Arial"/>
          <w:sz w:val="20"/>
          <w:szCs w:val="20"/>
          <w:lang w:val="en-IN"/>
        </w:rPr>
        <w:t>shallow soils</w:t>
      </w:r>
      <w:r w:rsidR="0080693E" w:rsidRPr="00730893">
        <w:rPr>
          <w:rFonts w:ascii="Arial" w:hAnsi="Arial" w:cs="Arial"/>
          <w:sz w:val="20"/>
          <w:szCs w:val="20"/>
          <w:lang w:val="en-IN"/>
        </w:rPr>
        <w:t xml:space="preserve"> </w:t>
      </w:r>
      <w:r w:rsidR="00A92A9C" w:rsidRPr="00730893">
        <w:rPr>
          <w:rFonts w:ascii="Arial" w:hAnsi="Arial" w:cs="Arial"/>
          <w:sz w:val="20"/>
          <w:szCs w:val="20"/>
          <w:lang w:val="en-IN"/>
        </w:rPr>
        <w:t>where the weathering of basaltic bedrock and erosional processes result in a significant accumulation of coarse particles.</w:t>
      </w:r>
    </w:p>
    <w:p w14:paraId="53435E99" w14:textId="618D77A5" w:rsidR="00A92A9C" w:rsidRPr="00730893" w:rsidRDefault="00A92A9C" w:rsidP="0080693E">
      <w:pPr>
        <w:tabs>
          <w:tab w:val="left" w:pos="1170"/>
        </w:tabs>
        <w:ind w:firstLine="720"/>
        <w:jc w:val="both"/>
        <w:rPr>
          <w:rFonts w:ascii="Arial" w:hAnsi="Arial" w:cs="Arial"/>
          <w:sz w:val="20"/>
          <w:szCs w:val="20"/>
          <w:lang w:val="en-IN"/>
        </w:rPr>
      </w:pPr>
      <w:r w:rsidRPr="00730893">
        <w:rPr>
          <w:rFonts w:ascii="Arial" w:hAnsi="Arial" w:cs="Arial"/>
          <w:sz w:val="20"/>
          <w:szCs w:val="20"/>
          <w:lang w:val="en-IN"/>
        </w:rPr>
        <w:t xml:space="preserve">Agronomically, zones with high granule content pose limitations for traditional agriculture due to reduced water-holding capacity, poor seed-soil contact, and the potential for erosion. </w:t>
      </w:r>
      <w:r w:rsidR="0080693E" w:rsidRPr="00730893">
        <w:rPr>
          <w:rFonts w:ascii="Arial" w:hAnsi="Arial" w:cs="Arial"/>
          <w:sz w:val="20"/>
          <w:szCs w:val="20"/>
          <w:lang w:val="en-IN"/>
        </w:rPr>
        <w:t xml:space="preserve"> </w:t>
      </w:r>
      <w:r w:rsidRPr="00730893">
        <w:rPr>
          <w:rFonts w:ascii="Arial" w:hAnsi="Arial" w:cs="Arial"/>
          <w:sz w:val="20"/>
          <w:szCs w:val="20"/>
          <w:lang w:val="en-IN"/>
        </w:rPr>
        <w:t xml:space="preserve">In contrast, areas with lower granule percentages are generally more suitable for intensive cropping, especially for cereals and horticultural crops requiring deeper, well-structured soils. </w:t>
      </w:r>
    </w:p>
    <w:p w14:paraId="3E2F0F94" w14:textId="77777777" w:rsidR="00A811E5" w:rsidRPr="00730893" w:rsidRDefault="00A811E5" w:rsidP="00A811E5">
      <w:pPr>
        <w:tabs>
          <w:tab w:val="left" w:pos="1170"/>
        </w:tabs>
        <w:rPr>
          <w:rFonts w:ascii="Arial" w:hAnsi="Arial" w:cs="Arial"/>
          <w:sz w:val="20"/>
          <w:szCs w:val="20"/>
          <w:lang w:val="en-IN"/>
        </w:rPr>
      </w:pPr>
    </w:p>
    <w:p w14:paraId="05328119" w14:textId="7D8F4E48" w:rsidR="00A811E5" w:rsidRPr="00730893" w:rsidRDefault="001E3E9E" w:rsidP="008B7F92">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54DDCE31" wp14:editId="33B318E7">
            <wp:extent cx="5448300" cy="3473450"/>
            <wp:effectExtent l="0" t="0" r="0" b="0"/>
            <wp:docPr id="214461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0" cy="3473450"/>
                    </a:xfrm>
                    <a:prstGeom prst="rect">
                      <a:avLst/>
                    </a:prstGeom>
                    <a:noFill/>
                    <a:ln>
                      <a:noFill/>
                    </a:ln>
                  </pic:spPr>
                </pic:pic>
              </a:graphicData>
            </a:graphic>
          </wp:inline>
        </w:drawing>
      </w:r>
    </w:p>
    <w:p w14:paraId="09CAF430" w14:textId="7C5D2228" w:rsidR="008B7F92" w:rsidRPr="00730893" w:rsidRDefault="008B7F92" w:rsidP="008B7F92">
      <w:pPr>
        <w:pStyle w:val="Caption"/>
        <w:jc w:val="both"/>
        <w:rPr>
          <w:rFonts w:ascii="Arial" w:hAnsi="Arial" w:cs="Arial"/>
          <w:color w:val="auto"/>
          <w:sz w:val="20"/>
          <w:szCs w:val="20"/>
          <w:lang w:val="en-IN"/>
        </w:rPr>
      </w:pPr>
      <w:bookmarkStart w:id="11" w:name="_Toc200636624"/>
      <w:r w:rsidRPr="00730893">
        <w:rPr>
          <w:rFonts w:ascii="Arial" w:hAnsi="Arial" w:cs="Arial"/>
          <w:color w:val="auto"/>
          <w:sz w:val="20"/>
          <w:szCs w:val="20"/>
        </w:rPr>
        <w:t>Fig</w:t>
      </w:r>
      <w:r w:rsidR="0088603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11</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granule in the soil of Karha River Basin</w:t>
      </w:r>
      <w:bookmarkEnd w:id="11"/>
    </w:p>
    <w:p w14:paraId="35BAF12D" w14:textId="735B45C2" w:rsidR="006E6704" w:rsidRPr="00730893" w:rsidRDefault="006E6704" w:rsidP="006E6704">
      <w:pPr>
        <w:ind w:firstLine="720"/>
        <w:jc w:val="both"/>
        <w:rPr>
          <w:rFonts w:ascii="Arial" w:hAnsi="Arial" w:cs="Arial"/>
          <w:sz w:val="20"/>
          <w:szCs w:val="20"/>
          <w:lang w:val="en-IN"/>
        </w:rPr>
      </w:pPr>
      <w:r w:rsidRPr="00730893">
        <w:rPr>
          <w:rFonts w:ascii="Arial" w:hAnsi="Arial" w:cs="Arial"/>
          <w:sz w:val="20"/>
          <w:szCs w:val="20"/>
          <w:lang w:val="en-IN"/>
        </w:rPr>
        <w:t>The sand distribution pattern</w:t>
      </w:r>
      <w:r w:rsidR="00290729" w:rsidRPr="00730893">
        <w:rPr>
          <w:rFonts w:ascii="Arial" w:hAnsi="Arial" w:cs="Arial"/>
          <w:sz w:val="20"/>
          <w:szCs w:val="20"/>
          <w:lang w:val="en-IN"/>
        </w:rPr>
        <w:t xml:space="preserve"> (Fig. 12)</w:t>
      </w:r>
      <w:r w:rsidRPr="00730893">
        <w:rPr>
          <w:rFonts w:ascii="Arial" w:hAnsi="Arial" w:cs="Arial"/>
          <w:sz w:val="20"/>
          <w:szCs w:val="20"/>
          <w:lang w:val="en-IN"/>
        </w:rPr>
        <w:t xml:space="preserve"> shows a clear dominance of sand-rich soils in various parts of the basin, </w:t>
      </w:r>
      <w:r w:rsidR="00FC0711" w:rsidRPr="00730893">
        <w:rPr>
          <w:rFonts w:ascii="Arial" w:hAnsi="Arial" w:cs="Arial"/>
          <w:sz w:val="20"/>
          <w:szCs w:val="20"/>
          <w:lang w:val="en-IN"/>
        </w:rPr>
        <w:t xml:space="preserve">likely shaped by </w:t>
      </w:r>
      <w:r w:rsidRPr="00730893">
        <w:rPr>
          <w:rFonts w:ascii="Arial" w:hAnsi="Arial" w:cs="Arial"/>
          <w:sz w:val="20"/>
          <w:szCs w:val="20"/>
          <w:lang w:val="en-IN"/>
        </w:rPr>
        <w:t xml:space="preserve">regional variations </w:t>
      </w:r>
      <w:r w:rsidR="00FC0711" w:rsidRPr="00730893">
        <w:rPr>
          <w:rFonts w:ascii="Arial" w:hAnsi="Arial" w:cs="Arial"/>
          <w:sz w:val="20"/>
          <w:szCs w:val="20"/>
          <w:lang w:val="en-IN"/>
        </w:rPr>
        <w:t>in</w:t>
      </w:r>
      <w:r w:rsidRPr="00730893">
        <w:rPr>
          <w:rFonts w:ascii="Arial" w:hAnsi="Arial" w:cs="Arial"/>
          <w:sz w:val="20"/>
          <w:szCs w:val="20"/>
          <w:lang w:val="en-IN"/>
        </w:rPr>
        <w:t xml:space="preserve"> topography, parent material, and geomorphic processes.</w:t>
      </w:r>
    </w:p>
    <w:p w14:paraId="33C3EE21" w14:textId="6DCDEE7D" w:rsidR="006E6704" w:rsidRPr="00730893" w:rsidRDefault="006E6704" w:rsidP="009E31B0">
      <w:pPr>
        <w:ind w:firstLine="720"/>
        <w:jc w:val="both"/>
        <w:rPr>
          <w:rFonts w:ascii="Arial" w:hAnsi="Arial" w:cs="Arial"/>
          <w:sz w:val="20"/>
          <w:szCs w:val="20"/>
          <w:lang w:val="en-IN"/>
        </w:rPr>
      </w:pPr>
      <w:r w:rsidRPr="00730893">
        <w:rPr>
          <w:rFonts w:ascii="Arial" w:hAnsi="Arial" w:cs="Arial"/>
          <w:sz w:val="20"/>
          <w:szCs w:val="20"/>
          <w:lang w:val="en-IN"/>
        </w:rPr>
        <w:t>The highest sand content class (57.89–64.40%), represented in dark brown, is concentrated in the southern and southeastern portions of the basin. These areas, being closer to active fluvial channels, likely receive coarser alluvium during high-flow periods, resulting in well-</w:t>
      </w:r>
      <w:r w:rsidRPr="00730893">
        <w:rPr>
          <w:rFonts w:ascii="Arial" w:hAnsi="Arial" w:cs="Arial"/>
          <w:sz w:val="20"/>
          <w:szCs w:val="20"/>
          <w:lang w:val="en-IN"/>
        </w:rPr>
        <w:lastRenderedPageBreak/>
        <w:t>drained, sandy soils. Such textures are advantageous for deep-rooted crops and horticulture but may require frequent irrigation due to lower water retention.</w:t>
      </w:r>
      <w:r w:rsidR="009E31B0" w:rsidRPr="00730893">
        <w:rPr>
          <w:rFonts w:ascii="Arial" w:hAnsi="Arial" w:cs="Arial"/>
          <w:sz w:val="20"/>
          <w:szCs w:val="20"/>
          <w:lang w:val="en-IN"/>
        </w:rPr>
        <w:t xml:space="preserve"> </w:t>
      </w:r>
      <w:r w:rsidRPr="00730893">
        <w:rPr>
          <w:rFonts w:ascii="Arial" w:hAnsi="Arial" w:cs="Arial"/>
          <w:sz w:val="20"/>
          <w:szCs w:val="20"/>
          <w:lang w:val="en-IN"/>
        </w:rPr>
        <w:t>Intermediate sand content classes (44.85–57.88%) dominate the central and northeastern sectors of the basin. This spatial pattern suggests relatively well-drained soils with moderate fertility, suitable for a variety of crops under appropriate nutrient management.</w:t>
      </w:r>
      <w:r w:rsidR="009E31B0" w:rsidRPr="00730893">
        <w:rPr>
          <w:rFonts w:ascii="Arial" w:hAnsi="Arial" w:cs="Arial"/>
          <w:sz w:val="20"/>
          <w:szCs w:val="20"/>
          <w:lang w:val="en-IN"/>
        </w:rPr>
        <w:t xml:space="preserve"> </w:t>
      </w:r>
      <w:r w:rsidRPr="00730893">
        <w:rPr>
          <w:rFonts w:ascii="Arial" w:hAnsi="Arial" w:cs="Arial"/>
          <w:sz w:val="20"/>
          <w:szCs w:val="20"/>
          <w:lang w:val="en-IN"/>
        </w:rPr>
        <w:t>Areas showing moderate to low sand content (25.30–44.84%), highlighted in yellow and orange, are concentrated in pockets across the upper western and northwestern basin, including plateau edges and interfluves</w:t>
      </w:r>
      <w:r w:rsidR="00855C06" w:rsidRPr="00730893">
        <w:rPr>
          <w:rFonts w:ascii="Arial" w:hAnsi="Arial" w:cs="Arial"/>
          <w:sz w:val="20"/>
          <w:szCs w:val="20"/>
          <w:lang w:val="en-IN"/>
        </w:rPr>
        <w:t xml:space="preserve"> (Fig. 12)</w:t>
      </w:r>
      <w:r w:rsidRPr="00730893">
        <w:rPr>
          <w:rFonts w:ascii="Arial" w:hAnsi="Arial" w:cs="Arial"/>
          <w:sz w:val="20"/>
          <w:szCs w:val="20"/>
          <w:lang w:val="en-IN"/>
        </w:rPr>
        <w:t xml:space="preserve">. </w:t>
      </w:r>
    </w:p>
    <w:p w14:paraId="6ED35CBF" w14:textId="7E932726" w:rsidR="006E6704" w:rsidRPr="00730893" w:rsidRDefault="006E6704" w:rsidP="006E6704">
      <w:pPr>
        <w:ind w:firstLine="720"/>
        <w:jc w:val="both"/>
        <w:rPr>
          <w:rFonts w:ascii="Arial" w:hAnsi="Arial" w:cs="Arial"/>
          <w:sz w:val="20"/>
          <w:szCs w:val="20"/>
          <w:lang w:val="en-IN"/>
        </w:rPr>
      </w:pPr>
      <w:r w:rsidRPr="00730893">
        <w:rPr>
          <w:rFonts w:ascii="Arial" w:hAnsi="Arial" w:cs="Arial"/>
          <w:sz w:val="20"/>
          <w:szCs w:val="20"/>
          <w:lang w:val="en-IN"/>
        </w:rPr>
        <w:t>The spatial heterogeneity evident in this map reflects the complex sedimentation and transport dynamics of the Karha River Basin. From an agronomic perspective, sand-dominated soils require careful water and nutrient management to minimize leaching and erosion, while moderate sand areas offer better moisture retention and nutrient-holding capacity, making them more versatile for agriculture.</w:t>
      </w:r>
    </w:p>
    <w:p w14:paraId="1DA27A44" w14:textId="77777777" w:rsidR="008B7F92" w:rsidRPr="00730893" w:rsidRDefault="00E511F2" w:rsidP="008B7F92">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46DE292C" wp14:editId="7F5A0360">
            <wp:extent cx="5162550" cy="3128010"/>
            <wp:effectExtent l="0" t="0" r="0" b="0"/>
            <wp:docPr id="20173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2550" cy="3128010"/>
                    </a:xfrm>
                    <a:prstGeom prst="rect">
                      <a:avLst/>
                    </a:prstGeom>
                    <a:noFill/>
                    <a:ln>
                      <a:noFill/>
                    </a:ln>
                  </pic:spPr>
                </pic:pic>
              </a:graphicData>
            </a:graphic>
          </wp:inline>
        </w:drawing>
      </w:r>
    </w:p>
    <w:p w14:paraId="7D395293" w14:textId="455BE06C" w:rsidR="008B7F92" w:rsidRPr="00730893" w:rsidRDefault="008B7F92" w:rsidP="008B7F92">
      <w:pPr>
        <w:pStyle w:val="Caption"/>
        <w:jc w:val="both"/>
        <w:rPr>
          <w:rFonts w:ascii="Arial" w:hAnsi="Arial" w:cs="Arial"/>
          <w:color w:val="auto"/>
          <w:sz w:val="20"/>
          <w:szCs w:val="20"/>
        </w:rPr>
      </w:pPr>
      <w:bookmarkStart w:id="12" w:name="_Toc200636625"/>
      <w:r w:rsidRPr="00730893">
        <w:rPr>
          <w:rFonts w:ascii="Arial" w:hAnsi="Arial" w:cs="Arial"/>
          <w:color w:val="auto"/>
          <w:sz w:val="20"/>
          <w:szCs w:val="20"/>
        </w:rPr>
        <w:t>Fig</w:t>
      </w:r>
      <w:r w:rsidR="0023658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12</w:t>
      </w:r>
      <w:r w:rsidR="004F56B5" w:rsidRPr="00730893">
        <w:rPr>
          <w:rFonts w:ascii="Arial" w:hAnsi="Arial" w:cs="Arial"/>
          <w:noProof/>
          <w:color w:val="auto"/>
          <w:sz w:val="20"/>
          <w:szCs w:val="20"/>
        </w:rPr>
        <w:fldChar w:fldCharType="end"/>
      </w:r>
      <w:r w:rsidRPr="00730893">
        <w:rPr>
          <w:rFonts w:ascii="Arial" w:hAnsi="Arial" w:cs="Arial"/>
          <w:color w:val="auto"/>
          <w:sz w:val="20"/>
          <w:szCs w:val="20"/>
          <w:lang w:val="en-IN"/>
        </w:rPr>
        <w:t>. Spatial distribution of sand in the soil of Karha River Basin</w:t>
      </w:r>
      <w:bookmarkEnd w:id="12"/>
    </w:p>
    <w:p w14:paraId="2AA839BB" w14:textId="77777777" w:rsidR="00A57A58" w:rsidRPr="00730893" w:rsidRDefault="00A57A58" w:rsidP="00A57A58">
      <w:pPr>
        <w:jc w:val="both"/>
        <w:rPr>
          <w:rFonts w:ascii="Arial" w:hAnsi="Arial" w:cs="Arial"/>
          <w:sz w:val="20"/>
          <w:szCs w:val="20"/>
        </w:rPr>
      </w:pPr>
    </w:p>
    <w:p w14:paraId="33C4FE4D" w14:textId="58936C22" w:rsidR="00F84727" w:rsidRPr="00730893" w:rsidRDefault="00F84727" w:rsidP="00A57A58">
      <w:pPr>
        <w:jc w:val="both"/>
        <w:rPr>
          <w:rFonts w:ascii="Arial" w:hAnsi="Arial" w:cs="Arial"/>
          <w:sz w:val="20"/>
          <w:szCs w:val="20"/>
        </w:rPr>
      </w:pPr>
      <w:r w:rsidRPr="00730893">
        <w:rPr>
          <w:rFonts w:ascii="Arial" w:hAnsi="Arial" w:cs="Arial"/>
          <w:sz w:val="20"/>
          <w:szCs w:val="20"/>
        </w:rPr>
        <w:t>The</w:t>
      </w:r>
      <w:r w:rsidR="000A1506" w:rsidRPr="00730893">
        <w:rPr>
          <w:rFonts w:ascii="Arial" w:hAnsi="Arial" w:cs="Arial"/>
          <w:sz w:val="20"/>
          <w:szCs w:val="20"/>
        </w:rPr>
        <w:t xml:space="preserve"> silt and clay content (%)</w:t>
      </w:r>
      <w:r w:rsidRPr="00730893">
        <w:rPr>
          <w:rFonts w:ascii="Arial" w:hAnsi="Arial" w:cs="Arial"/>
          <w:sz w:val="20"/>
          <w:szCs w:val="20"/>
        </w:rPr>
        <w:t xml:space="preserve"> data, classified into six intervals ranging from 21.92% to 49.82%, reveals significant spatial heterogeneity across the basin, largely influenced by topographic gradients, </w:t>
      </w:r>
      <w:r w:rsidR="00A52FF0" w:rsidRPr="00730893">
        <w:rPr>
          <w:rFonts w:ascii="Arial" w:hAnsi="Arial" w:cs="Arial"/>
          <w:sz w:val="20"/>
          <w:szCs w:val="20"/>
        </w:rPr>
        <w:t>environmental</w:t>
      </w:r>
      <w:r w:rsidRPr="00730893">
        <w:rPr>
          <w:rFonts w:ascii="Arial" w:hAnsi="Arial" w:cs="Arial"/>
          <w:sz w:val="20"/>
          <w:szCs w:val="20"/>
        </w:rPr>
        <w:t xml:space="preserve"> settings, and land-use practices</w:t>
      </w:r>
      <w:r w:rsidR="00A52FF0" w:rsidRPr="00730893">
        <w:rPr>
          <w:rFonts w:ascii="Arial" w:hAnsi="Arial" w:cs="Arial"/>
          <w:sz w:val="20"/>
          <w:szCs w:val="20"/>
        </w:rPr>
        <w:t xml:space="preserve"> (Fig. 13)</w:t>
      </w:r>
      <w:r w:rsidRPr="00730893">
        <w:rPr>
          <w:rFonts w:ascii="Arial" w:hAnsi="Arial" w:cs="Arial"/>
          <w:sz w:val="20"/>
          <w:szCs w:val="20"/>
        </w:rPr>
        <w:t>.</w:t>
      </w:r>
    </w:p>
    <w:p w14:paraId="6A64E591" w14:textId="40CCF3F6" w:rsidR="00F84727" w:rsidRPr="00730893" w:rsidRDefault="00F84727" w:rsidP="00A57A58">
      <w:pPr>
        <w:ind w:firstLine="720"/>
        <w:jc w:val="both"/>
        <w:rPr>
          <w:rFonts w:ascii="Arial" w:hAnsi="Arial" w:cs="Arial"/>
          <w:sz w:val="20"/>
          <w:szCs w:val="20"/>
        </w:rPr>
      </w:pPr>
      <w:r w:rsidRPr="00730893">
        <w:rPr>
          <w:rFonts w:ascii="Arial" w:hAnsi="Arial" w:cs="Arial"/>
          <w:sz w:val="20"/>
          <w:szCs w:val="20"/>
        </w:rPr>
        <w:t>The highest silt-clay class (45.17–49.82%), shown in dark blue, is concentrated primarily in the southern and southeastern parts of the basin, especially along the lower reaches of the Karha River and valley bottoms</w:t>
      </w:r>
      <w:r w:rsidR="00D525EF" w:rsidRPr="00730893">
        <w:rPr>
          <w:rFonts w:ascii="Arial" w:hAnsi="Arial" w:cs="Arial"/>
          <w:sz w:val="20"/>
          <w:szCs w:val="20"/>
        </w:rPr>
        <w:t xml:space="preserve"> (Fig. 13)</w:t>
      </w:r>
      <w:r w:rsidRPr="00730893">
        <w:rPr>
          <w:rFonts w:ascii="Arial" w:hAnsi="Arial" w:cs="Arial"/>
          <w:sz w:val="20"/>
          <w:szCs w:val="20"/>
        </w:rPr>
        <w:t>. These zones are indicative of low-energy depositional environments, where finer particles tend to accumulate due to reduced runoff velocity.</w:t>
      </w:r>
      <w:r w:rsidR="00A57A58" w:rsidRPr="00730893">
        <w:rPr>
          <w:rFonts w:ascii="Arial" w:hAnsi="Arial" w:cs="Arial"/>
          <w:sz w:val="20"/>
          <w:szCs w:val="20"/>
        </w:rPr>
        <w:t xml:space="preserve"> </w:t>
      </w:r>
      <w:r w:rsidRPr="00730893">
        <w:rPr>
          <w:rFonts w:ascii="Arial" w:hAnsi="Arial" w:cs="Arial"/>
          <w:sz w:val="20"/>
          <w:szCs w:val="20"/>
        </w:rPr>
        <w:t xml:space="preserve">The moderately high classes (40.52–45.16% and 35.87–40.51%) appear extensively throughout the central and western sectors of the basin. These areas represent transition zones, possibly </w:t>
      </w:r>
      <w:r w:rsidRPr="00730893">
        <w:rPr>
          <w:rFonts w:ascii="Arial" w:hAnsi="Arial" w:cs="Arial"/>
          <w:sz w:val="20"/>
          <w:szCs w:val="20"/>
        </w:rPr>
        <w:lastRenderedPageBreak/>
        <w:t>influenced by a mix of fluvial deposition and pedogenic clay formation. Soils in these regions generally possess better water retention capacity, making them suitable for crops such as wheat, pulses, and sugarcane.</w:t>
      </w:r>
      <w:r w:rsidR="00A57A58" w:rsidRPr="00730893">
        <w:rPr>
          <w:rFonts w:ascii="Arial" w:hAnsi="Arial" w:cs="Arial"/>
          <w:sz w:val="20"/>
          <w:szCs w:val="20"/>
        </w:rPr>
        <w:t xml:space="preserve"> </w:t>
      </w:r>
      <w:r w:rsidRPr="00730893">
        <w:rPr>
          <w:rFonts w:ascii="Arial" w:hAnsi="Arial" w:cs="Arial"/>
          <w:sz w:val="20"/>
          <w:szCs w:val="20"/>
        </w:rPr>
        <w:t>Conversely, areas with lower silt-clay content (21.92–31.22%), shown in lighter shades, are more widespread in the north-central and peripheral regions of the basin</w:t>
      </w:r>
      <w:r w:rsidR="00E707FD" w:rsidRPr="00730893">
        <w:rPr>
          <w:rFonts w:ascii="Arial" w:hAnsi="Arial" w:cs="Arial"/>
          <w:sz w:val="20"/>
          <w:szCs w:val="20"/>
        </w:rPr>
        <w:t xml:space="preserve"> (Fig. 13)</w:t>
      </w:r>
      <w:r w:rsidRPr="00730893">
        <w:rPr>
          <w:rFonts w:ascii="Arial" w:hAnsi="Arial" w:cs="Arial"/>
          <w:sz w:val="20"/>
          <w:szCs w:val="20"/>
        </w:rPr>
        <w:t>. These likely correspond to upland or sloping terrains, where erosional processes dominate, and coarser fractions such as sand and granules are more prevalent.</w:t>
      </w:r>
    </w:p>
    <w:p w14:paraId="34E15FC5" w14:textId="599D5ACD" w:rsidR="00F84727" w:rsidRPr="00730893" w:rsidRDefault="00F84727" w:rsidP="00672794">
      <w:pPr>
        <w:ind w:firstLine="720"/>
        <w:jc w:val="both"/>
        <w:rPr>
          <w:rFonts w:ascii="Arial" w:hAnsi="Arial" w:cs="Arial"/>
          <w:sz w:val="20"/>
          <w:szCs w:val="20"/>
        </w:rPr>
      </w:pPr>
      <w:r w:rsidRPr="00730893">
        <w:rPr>
          <w:rFonts w:ascii="Arial" w:hAnsi="Arial" w:cs="Arial"/>
          <w:sz w:val="20"/>
          <w:szCs w:val="20"/>
        </w:rPr>
        <w:t>Agronomically, fine-textured soils with higher silt-clay proportions have superior nutrient-holding capacity and water retention</w:t>
      </w:r>
      <w:r w:rsidR="00F94EAA" w:rsidRPr="00730893">
        <w:rPr>
          <w:rFonts w:ascii="Arial" w:hAnsi="Arial" w:cs="Arial"/>
          <w:sz w:val="20"/>
          <w:szCs w:val="20"/>
        </w:rPr>
        <w:t xml:space="preserve">. </w:t>
      </w:r>
      <w:r w:rsidRPr="00730893">
        <w:rPr>
          <w:rFonts w:ascii="Arial" w:hAnsi="Arial" w:cs="Arial"/>
          <w:sz w:val="20"/>
          <w:szCs w:val="20"/>
        </w:rPr>
        <w:t>In contrast, soils with lower silt-clay content may need frequent irrigation but are generally easier to cultivate and less prone to compaction.</w:t>
      </w:r>
    </w:p>
    <w:p w14:paraId="73076D8A" w14:textId="0EB3395C" w:rsidR="002D1EB8" w:rsidRPr="00730893" w:rsidRDefault="001E3E9E" w:rsidP="0018191A">
      <w:pPr>
        <w:pStyle w:val="ConcHead"/>
        <w:spacing w:after="0" w:line="360" w:lineRule="auto"/>
        <w:jc w:val="both"/>
        <w:rPr>
          <w:rFonts w:ascii="Arial" w:eastAsiaTheme="minorEastAsia" w:hAnsi="Arial" w:cs="Arial"/>
          <w:bCs/>
          <w:caps w:val="0"/>
          <w:sz w:val="20"/>
        </w:rPr>
      </w:pPr>
      <w:r w:rsidRPr="00730893">
        <w:rPr>
          <w:rFonts w:ascii="Arial" w:eastAsiaTheme="minorEastAsia" w:hAnsi="Arial" w:cs="Arial"/>
          <w:bCs/>
          <w:caps w:val="0"/>
          <w:sz w:val="20"/>
        </w:rPr>
        <w:t xml:space="preserve"> </w:t>
      </w:r>
    </w:p>
    <w:p w14:paraId="0D1B28C4" w14:textId="77777777" w:rsidR="008B7F92" w:rsidRPr="00730893" w:rsidRDefault="0042013D" w:rsidP="008B7F92">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044C226B" wp14:editId="40BEA9FA">
            <wp:extent cx="5365750" cy="3187300"/>
            <wp:effectExtent l="0" t="0" r="6350" b="0"/>
            <wp:docPr id="930351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5750" cy="3187300"/>
                    </a:xfrm>
                    <a:prstGeom prst="rect">
                      <a:avLst/>
                    </a:prstGeom>
                    <a:noFill/>
                    <a:ln>
                      <a:noFill/>
                    </a:ln>
                  </pic:spPr>
                </pic:pic>
              </a:graphicData>
            </a:graphic>
          </wp:inline>
        </w:drawing>
      </w:r>
    </w:p>
    <w:p w14:paraId="3F5C05EF" w14:textId="65667680" w:rsidR="001E3E9E" w:rsidRPr="00730893" w:rsidRDefault="008B7F92" w:rsidP="008B7F92">
      <w:pPr>
        <w:pStyle w:val="Caption"/>
        <w:jc w:val="both"/>
        <w:rPr>
          <w:rFonts w:ascii="Arial" w:hAnsi="Arial" w:cs="Arial"/>
          <w:bCs w:val="0"/>
          <w:caps/>
          <w:color w:val="auto"/>
          <w:sz w:val="20"/>
          <w:szCs w:val="20"/>
        </w:rPr>
      </w:pPr>
      <w:bookmarkStart w:id="13" w:name="_Toc200636626"/>
      <w:r w:rsidRPr="00730893">
        <w:rPr>
          <w:rFonts w:ascii="Arial" w:hAnsi="Arial" w:cs="Arial"/>
          <w:color w:val="auto"/>
          <w:sz w:val="20"/>
          <w:szCs w:val="20"/>
        </w:rPr>
        <w:t>Fig</w:t>
      </w:r>
      <w:r w:rsidR="0023658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13</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silt-clay in the soil of Karha River Basin</w:t>
      </w:r>
      <w:bookmarkEnd w:id="13"/>
    </w:p>
    <w:p w14:paraId="1D718369" w14:textId="77777777" w:rsidR="001E3E9E" w:rsidRPr="00730893" w:rsidRDefault="001E3E9E" w:rsidP="0018191A">
      <w:pPr>
        <w:pStyle w:val="ConcHead"/>
        <w:spacing w:after="0" w:line="360" w:lineRule="auto"/>
        <w:jc w:val="both"/>
        <w:rPr>
          <w:rFonts w:ascii="Arial" w:eastAsiaTheme="minorEastAsia" w:hAnsi="Arial" w:cs="Arial"/>
          <w:bCs/>
          <w:caps w:val="0"/>
          <w:sz w:val="20"/>
        </w:rPr>
      </w:pPr>
    </w:p>
    <w:p w14:paraId="7DC251D8" w14:textId="3C27DBBC" w:rsidR="007B21AF" w:rsidRPr="00730893" w:rsidRDefault="0018191A" w:rsidP="003A4929">
      <w:pPr>
        <w:pStyle w:val="ConcHead"/>
        <w:spacing w:after="0" w:line="360" w:lineRule="auto"/>
        <w:jc w:val="both"/>
        <w:rPr>
          <w:rFonts w:ascii="Arial" w:eastAsiaTheme="minorEastAsia" w:hAnsi="Arial" w:cs="Arial"/>
          <w:bCs/>
          <w:caps w:val="0"/>
          <w:sz w:val="20"/>
        </w:rPr>
      </w:pPr>
      <w:r w:rsidRPr="00730893">
        <w:rPr>
          <w:rFonts w:ascii="Arial" w:eastAsiaTheme="minorEastAsia" w:hAnsi="Arial" w:cs="Arial"/>
          <w:bCs/>
          <w:caps w:val="0"/>
          <w:sz w:val="20"/>
        </w:rPr>
        <w:t>3.4 Spatial distribution of statistical parameters of soil</w:t>
      </w:r>
    </w:p>
    <w:p w14:paraId="530685D0" w14:textId="78E78F42" w:rsidR="00DE4FDC" w:rsidRPr="00730893" w:rsidRDefault="007B21AF" w:rsidP="00DE4FDC">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         </w:t>
      </w:r>
      <w:r w:rsidR="007C23F8" w:rsidRPr="00730893">
        <w:rPr>
          <w:rFonts w:ascii="Arial" w:eastAsiaTheme="minorEastAsia" w:hAnsi="Arial" w:cs="Arial"/>
          <w:b w:val="0"/>
          <w:caps w:val="0"/>
          <w:sz w:val="20"/>
        </w:rPr>
        <w:t>T</w:t>
      </w:r>
      <w:r w:rsidR="00DE4FDC" w:rsidRPr="00730893">
        <w:rPr>
          <w:rFonts w:ascii="Arial" w:eastAsiaTheme="minorEastAsia" w:hAnsi="Arial" w:cs="Arial"/>
          <w:b w:val="0"/>
          <w:caps w:val="0"/>
          <w:sz w:val="20"/>
        </w:rPr>
        <w:t xml:space="preserve">he spatial distribution of mean grain size </w:t>
      </w:r>
      <w:r w:rsidR="007C23F8" w:rsidRPr="00730893">
        <w:rPr>
          <w:rFonts w:ascii="Arial" w:eastAsiaTheme="minorEastAsia" w:hAnsi="Arial" w:cs="Arial"/>
          <w:b w:val="0"/>
          <w:caps w:val="0"/>
          <w:sz w:val="20"/>
        </w:rPr>
        <w:t xml:space="preserve">is shown in Fig. 14. </w:t>
      </w:r>
      <w:r w:rsidR="00DE4FDC" w:rsidRPr="00730893">
        <w:rPr>
          <w:rFonts w:ascii="Arial" w:eastAsiaTheme="minorEastAsia" w:hAnsi="Arial" w:cs="Arial"/>
          <w:b w:val="0"/>
          <w:caps w:val="0"/>
          <w:sz w:val="20"/>
        </w:rPr>
        <w:t>The values, expressed in phi (ϕ) units derived from grain-size analysis, provide a quantitative indication of particle coarseness, where lower values correspond to coarser grains (e.g., sand or gravel) and higher values indicate finer materials (e.g., silt or clay).</w:t>
      </w:r>
    </w:p>
    <w:p w14:paraId="53E44FB4" w14:textId="1E07B778" w:rsidR="00DE4FDC" w:rsidRPr="00730893" w:rsidRDefault="00DE4FDC" w:rsidP="00CE6946">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The map reveals a relatively uniform distribution of mean grain size across the basin, with slight spatial variation. Most of the basin is shown in lighter shades, representing lower phi values (coarser textures). This reflects the dominance of sandy soils throughout much of the landscape, consistent with the findings in Figs 12 and 13. A notable zone of higher mean grain size (finer particles) is observed in the southern tip of the basin, as indicated by darker green shading. This area coincides with the downstream alluvial </w:t>
      </w:r>
      <w:r w:rsidR="002E56C3" w:rsidRPr="00730893">
        <w:rPr>
          <w:rFonts w:ascii="Arial" w:eastAsiaTheme="minorEastAsia" w:hAnsi="Arial" w:cs="Arial"/>
          <w:b w:val="0"/>
          <w:caps w:val="0"/>
          <w:sz w:val="20"/>
        </w:rPr>
        <w:t>deposition</w:t>
      </w:r>
      <w:r w:rsidRPr="00730893">
        <w:rPr>
          <w:rFonts w:ascii="Arial" w:eastAsiaTheme="minorEastAsia" w:hAnsi="Arial" w:cs="Arial"/>
          <w:b w:val="0"/>
          <w:caps w:val="0"/>
          <w:sz w:val="20"/>
        </w:rPr>
        <w:t xml:space="preserve"> where low-energy depositional settings </w:t>
      </w:r>
      <w:r w:rsidRPr="00730893">
        <w:rPr>
          <w:rFonts w:ascii="Arial" w:eastAsiaTheme="minorEastAsia" w:hAnsi="Arial" w:cs="Arial"/>
          <w:b w:val="0"/>
          <w:caps w:val="0"/>
          <w:sz w:val="20"/>
        </w:rPr>
        <w:lastRenderedPageBreak/>
        <w:t>allow for the accumulation of fine sediments. Agriculturally, areas with coarser mean grain size are well-drained but require supplemental irrigation and organic matter for optimal productivity. Conversely, finer-textured soils in the lower basin may offer better water retention, but could require drainage management to avoid waterlogging.</w:t>
      </w:r>
    </w:p>
    <w:p w14:paraId="1D7E8AC5" w14:textId="2180AE89" w:rsidR="00EE4B02" w:rsidRPr="00730893" w:rsidRDefault="00DE4FDC" w:rsidP="00DE4FDC">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Overall, the map confirms the soil textural gradient from coarser upstream to finer downstream, a typical pattern in semi-arid fluvial basins. </w:t>
      </w:r>
    </w:p>
    <w:p w14:paraId="5BF66BFE" w14:textId="77777777" w:rsidR="008B7F92" w:rsidRPr="00730893" w:rsidRDefault="00EE4B02" w:rsidP="008B7F92">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3AF97015" wp14:editId="2B8C215B">
            <wp:extent cx="5124450" cy="3079750"/>
            <wp:effectExtent l="0" t="0" r="0" b="6350"/>
            <wp:docPr id="34702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3079750"/>
                    </a:xfrm>
                    <a:prstGeom prst="rect">
                      <a:avLst/>
                    </a:prstGeom>
                    <a:noFill/>
                    <a:ln>
                      <a:noFill/>
                    </a:ln>
                  </pic:spPr>
                </pic:pic>
              </a:graphicData>
            </a:graphic>
          </wp:inline>
        </w:drawing>
      </w:r>
    </w:p>
    <w:p w14:paraId="4950D892" w14:textId="73F796B1" w:rsidR="00EE4B02" w:rsidRPr="00730893" w:rsidRDefault="008B7F92" w:rsidP="008B7F92">
      <w:pPr>
        <w:pStyle w:val="Caption"/>
        <w:jc w:val="both"/>
        <w:rPr>
          <w:rFonts w:ascii="Arial" w:hAnsi="Arial" w:cs="Arial"/>
          <w:bCs w:val="0"/>
          <w:caps/>
          <w:color w:val="auto"/>
          <w:sz w:val="20"/>
          <w:szCs w:val="20"/>
        </w:rPr>
      </w:pPr>
      <w:bookmarkStart w:id="14" w:name="_Toc200636627"/>
      <w:r w:rsidRPr="00730893">
        <w:rPr>
          <w:rFonts w:ascii="Arial" w:hAnsi="Arial" w:cs="Arial"/>
          <w:color w:val="auto"/>
          <w:sz w:val="20"/>
          <w:szCs w:val="20"/>
        </w:rPr>
        <w:t>Fig</w:t>
      </w:r>
      <w:r w:rsidR="00236585"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14</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Mean grain size in soil of Karha River Basin</w:t>
      </w:r>
      <w:bookmarkEnd w:id="14"/>
    </w:p>
    <w:p w14:paraId="5310BDEF" w14:textId="77777777" w:rsidR="00CE6946" w:rsidRPr="00730893" w:rsidRDefault="00CE6946" w:rsidP="00DE4FDC">
      <w:pPr>
        <w:pStyle w:val="ConcHead"/>
        <w:spacing w:after="0" w:line="360" w:lineRule="auto"/>
        <w:ind w:firstLine="720"/>
        <w:jc w:val="both"/>
        <w:rPr>
          <w:rFonts w:ascii="Arial" w:eastAsiaTheme="minorEastAsia" w:hAnsi="Arial" w:cs="Arial"/>
          <w:b w:val="0"/>
          <w:caps w:val="0"/>
          <w:sz w:val="20"/>
        </w:rPr>
      </w:pPr>
    </w:p>
    <w:p w14:paraId="6AF7C643" w14:textId="29162EDE" w:rsidR="00DE4FDC" w:rsidRPr="00730893" w:rsidRDefault="00DE4FDC" w:rsidP="00DE4FDC">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Fig</w:t>
      </w:r>
      <w:r w:rsidR="00236585" w:rsidRPr="00730893">
        <w:rPr>
          <w:rFonts w:ascii="Arial" w:eastAsiaTheme="minorEastAsia" w:hAnsi="Arial" w:cs="Arial"/>
          <w:b w:val="0"/>
          <w:caps w:val="0"/>
          <w:sz w:val="20"/>
        </w:rPr>
        <w:t>.</w:t>
      </w:r>
      <w:r w:rsidRPr="00730893">
        <w:rPr>
          <w:rFonts w:ascii="Arial" w:eastAsiaTheme="minorEastAsia" w:hAnsi="Arial" w:cs="Arial"/>
          <w:b w:val="0"/>
          <w:caps w:val="0"/>
          <w:sz w:val="20"/>
        </w:rPr>
        <w:t xml:space="preserve"> 15 illustrates the spatial distribution of the sorting index (ϕ) of soil samples</w:t>
      </w:r>
      <w:r w:rsidR="00E213EF" w:rsidRPr="00730893">
        <w:rPr>
          <w:rFonts w:ascii="Arial" w:eastAsiaTheme="minorEastAsia" w:hAnsi="Arial" w:cs="Arial"/>
          <w:b w:val="0"/>
          <w:caps w:val="0"/>
          <w:sz w:val="20"/>
        </w:rPr>
        <w:t>.</w:t>
      </w:r>
      <w:r w:rsidRPr="00730893">
        <w:rPr>
          <w:rFonts w:ascii="Arial" w:eastAsiaTheme="minorEastAsia" w:hAnsi="Arial" w:cs="Arial"/>
          <w:b w:val="0"/>
          <w:caps w:val="0"/>
          <w:sz w:val="20"/>
        </w:rPr>
        <w:t xml:space="preserve"> Sorting index is a key sedimentological parameter that reflects the uniformity of particle sizes </w:t>
      </w:r>
      <w:r w:rsidR="00E213EF" w:rsidRPr="00730893">
        <w:rPr>
          <w:rFonts w:ascii="Arial" w:eastAsiaTheme="minorEastAsia" w:hAnsi="Arial" w:cs="Arial"/>
          <w:b w:val="0"/>
          <w:caps w:val="0"/>
          <w:sz w:val="20"/>
        </w:rPr>
        <w:t>in each</w:t>
      </w:r>
      <w:r w:rsidRPr="00730893">
        <w:rPr>
          <w:rFonts w:ascii="Arial" w:eastAsiaTheme="minorEastAsia" w:hAnsi="Arial" w:cs="Arial"/>
          <w:b w:val="0"/>
          <w:caps w:val="0"/>
          <w:sz w:val="20"/>
        </w:rPr>
        <w:t xml:space="preserve"> soil sample</w:t>
      </w:r>
      <w:r w:rsidR="00E213EF" w:rsidRPr="00730893">
        <w:rPr>
          <w:rFonts w:ascii="Arial" w:eastAsiaTheme="minorEastAsia" w:hAnsi="Arial" w:cs="Arial"/>
          <w:b w:val="0"/>
          <w:caps w:val="0"/>
          <w:sz w:val="20"/>
        </w:rPr>
        <w:t xml:space="preserve"> i.e. </w:t>
      </w:r>
      <w:r w:rsidRPr="00730893">
        <w:rPr>
          <w:rFonts w:ascii="Arial" w:eastAsiaTheme="minorEastAsia" w:hAnsi="Arial" w:cs="Arial"/>
          <w:b w:val="0"/>
          <w:caps w:val="0"/>
          <w:sz w:val="20"/>
        </w:rPr>
        <w:t>lower values indicate better sorting, while higher values represent poorly sorted materials.</w:t>
      </w:r>
    </w:p>
    <w:p w14:paraId="71A83ED0" w14:textId="39CFBD02" w:rsidR="00EE4B02" w:rsidRPr="00730893" w:rsidRDefault="00DE4FDC" w:rsidP="00CE6946">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The sorting values across the basin range from 1.45 to 2.75, revealing a moderately to poorly sorted sediment regime. The best-sorted soils (1.45–1.70ϕ), represented in green, appear as isolated pockets in the southern and eastern margins of the basin, especially near the lower course of the Karha River</w:t>
      </w:r>
      <w:r w:rsidR="006D67A5" w:rsidRPr="00730893">
        <w:rPr>
          <w:rFonts w:ascii="Arial" w:eastAsiaTheme="minorEastAsia" w:hAnsi="Arial" w:cs="Arial"/>
          <w:b w:val="0"/>
          <w:caps w:val="0"/>
          <w:sz w:val="20"/>
        </w:rPr>
        <w:t xml:space="preserve"> (Fig. 15)</w:t>
      </w:r>
      <w:r w:rsidRPr="00730893">
        <w:rPr>
          <w:rFonts w:ascii="Arial" w:eastAsiaTheme="minorEastAsia" w:hAnsi="Arial" w:cs="Arial"/>
          <w:b w:val="0"/>
          <w:caps w:val="0"/>
          <w:sz w:val="20"/>
        </w:rPr>
        <w:t>.</w:t>
      </w:r>
      <w:r w:rsidR="00CE6946"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The dominant sorting class (1.71–1.95ϕ), shown in yellow, covers extensive portions of the central and northeastern basin, suggesting moderately sorted soils</w:t>
      </w:r>
      <w:r w:rsidR="005A0C45"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The poorest sorting indices (2.51–2.75ϕ), indicated in light purple, are concentrated in central, southwestern, and isolated upland zones</w:t>
      </w:r>
      <w:r w:rsidR="005A0C45" w:rsidRPr="00730893">
        <w:rPr>
          <w:rFonts w:ascii="Arial" w:eastAsiaTheme="minorEastAsia" w:hAnsi="Arial" w:cs="Arial"/>
          <w:b w:val="0"/>
          <w:caps w:val="0"/>
          <w:sz w:val="20"/>
        </w:rPr>
        <w:t>.</w:t>
      </w:r>
      <w:r w:rsidRPr="00730893">
        <w:rPr>
          <w:rFonts w:ascii="Arial" w:eastAsiaTheme="minorEastAsia" w:hAnsi="Arial" w:cs="Arial"/>
          <w:b w:val="0"/>
          <w:caps w:val="0"/>
          <w:sz w:val="20"/>
        </w:rPr>
        <w:t xml:space="preserve"> These soils typically contain a mixture of grain sizes, which may hinder root penetration, reduce porosity, and complicate water infiltration.</w:t>
      </w:r>
    </w:p>
    <w:p w14:paraId="153229A8" w14:textId="53792BBC" w:rsidR="00EE4B02" w:rsidRPr="00730893" w:rsidRDefault="00EE4B02" w:rsidP="003A4929">
      <w:pPr>
        <w:pStyle w:val="ConcHead"/>
        <w:spacing w:after="0" w:line="360" w:lineRule="auto"/>
        <w:jc w:val="both"/>
        <w:rPr>
          <w:rFonts w:ascii="Arial" w:eastAsiaTheme="minorEastAsia" w:hAnsi="Arial" w:cs="Arial"/>
          <w:bCs/>
          <w:caps w:val="0"/>
          <w:sz w:val="20"/>
        </w:rPr>
      </w:pPr>
    </w:p>
    <w:p w14:paraId="66880F8D" w14:textId="77777777" w:rsidR="00902207" w:rsidRPr="00730893" w:rsidRDefault="00EE4B02" w:rsidP="00902207">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3422FE03" wp14:editId="77FBC56C">
            <wp:extent cx="5175250" cy="3257550"/>
            <wp:effectExtent l="0" t="0" r="6350" b="0"/>
            <wp:docPr id="87436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5250" cy="3257550"/>
                    </a:xfrm>
                    <a:prstGeom prst="rect">
                      <a:avLst/>
                    </a:prstGeom>
                    <a:noFill/>
                    <a:ln>
                      <a:noFill/>
                    </a:ln>
                  </pic:spPr>
                </pic:pic>
              </a:graphicData>
            </a:graphic>
          </wp:inline>
        </w:drawing>
      </w:r>
    </w:p>
    <w:p w14:paraId="5DD1FAFB" w14:textId="4FB87238" w:rsidR="00EE4B02" w:rsidRPr="00730893" w:rsidRDefault="00902207" w:rsidP="00902207">
      <w:pPr>
        <w:pStyle w:val="Caption"/>
        <w:jc w:val="both"/>
        <w:rPr>
          <w:rFonts w:ascii="Arial" w:hAnsi="Arial" w:cs="Arial"/>
          <w:bCs w:val="0"/>
          <w:caps/>
          <w:color w:val="auto"/>
          <w:sz w:val="20"/>
          <w:szCs w:val="20"/>
        </w:rPr>
      </w:pPr>
      <w:bookmarkStart w:id="15" w:name="_Toc200636628"/>
      <w:r w:rsidRPr="00730893">
        <w:rPr>
          <w:rFonts w:ascii="Arial" w:hAnsi="Arial" w:cs="Arial"/>
          <w:color w:val="auto"/>
          <w:sz w:val="20"/>
          <w:szCs w:val="20"/>
        </w:rPr>
        <w:t>Fig</w:t>
      </w:r>
      <w:r w:rsidR="001B072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15</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sorting index of soil of Karha River Basin</w:t>
      </w:r>
      <w:bookmarkEnd w:id="15"/>
    </w:p>
    <w:p w14:paraId="2B898E89" w14:textId="77777777" w:rsidR="00EB6265" w:rsidRPr="00730893" w:rsidRDefault="00EB6265" w:rsidP="00AE42C3">
      <w:pPr>
        <w:pStyle w:val="ConcHead"/>
        <w:spacing w:after="0" w:line="360" w:lineRule="auto"/>
        <w:ind w:firstLine="720"/>
        <w:jc w:val="both"/>
        <w:rPr>
          <w:rFonts w:ascii="Arial" w:eastAsiaTheme="minorEastAsia" w:hAnsi="Arial" w:cs="Arial"/>
          <w:b w:val="0"/>
          <w:caps w:val="0"/>
          <w:sz w:val="20"/>
        </w:rPr>
      </w:pPr>
    </w:p>
    <w:p w14:paraId="12FE08F8" w14:textId="4E288059" w:rsidR="00AE42C3" w:rsidRPr="00730893" w:rsidRDefault="005517FC" w:rsidP="00AE42C3">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T</w:t>
      </w:r>
      <w:r w:rsidR="00AE42C3" w:rsidRPr="00730893">
        <w:rPr>
          <w:rFonts w:ascii="Arial" w:eastAsiaTheme="minorEastAsia" w:hAnsi="Arial" w:cs="Arial"/>
          <w:b w:val="0"/>
          <w:caps w:val="0"/>
          <w:sz w:val="20"/>
        </w:rPr>
        <w:t xml:space="preserve">he spatial variation in the skewness (ϕ) of soil grain-size distributions </w:t>
      </w:r>
      <w:r w:rsidRPr="00730893">
        <w:rPr>
          <w:rFonts w:ascii="Arial" w:eastAsiaTheme="minorEastAsia" w:hAnsi="Arial" w:cs="Arial"/>
          <w:b w:val="0"/>
          <w:caps w:val="0"/>
          <w:sz w:val="20"/>
        </w:rPr>
        <w:t>is presented in Fig. 16</w:t>
      </w:r>
      <w:r w:rsidR="00AE42C3" w:rsidRPr="00730893">
        <w:rPr>
          <w:rFonts w:ascii="Arial" w:eastAsiaTheme="minorEastAsia" w:hAnsi="Arial" w:cs="Arial"/>
          <w:b w:val="0"/>
          <w:caps w:val="0"/>
          <w:sz w:val="20"/>
        </w:rPr>
        <w:t>. Skewness is a statistical measure that indicates the asymmetry of the grain-size distribution curve. Positive values represent fine-skewed distributions (more fine particles than coarse), while negative values suggest coarse-skewed profiles.</w:t>
      </w:r>
    </w:p>
    <w:p w14:paraId="27534371" w14:textId="27EB9319" w:rsidR="00AE42C3" w:rsidRPr="00730893" w:rsidRDefault="00AE42C3" w:rsidP="00C16831">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The skewness values in the basin range from –0.22 to 0.83, and have been classified into six classes in the map. The most positively skewed soils (0.66–0.83), represented by dark blue, are located primarily in the southern downstream zones, where fine particle deposition is </w:t>
      </w:r>
      <w:r w:rsidRPr="00730893">
        <w:rPr>
          <w:rFonts w:ascii="Arial" w:eastAsiaTheme="minorEastAsia" w:hAnsi="Arial" w:cs="Arial"/>
          <w:b w:val="0"/>
          <w:caps w:val="0"/>
          <w:sz w:val="20"/>
        </w:rPr>
        <w:lastRenderedPageBreak/>
        <w:t>dominant. This skewness reflects low-energy fluvial environments favoring the accumulation of finer fractions like silt and clay.</w:t>
      </w:r>
      <w:r w:rsidR="00C16831"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Moderate skewness values (0.13–0.48) dominate the central and eastern areas, indicating symmetrical to moderately fine-skewed grain distributions. Such soils may support a wide range of agricultural activities, given their balance between drainage and water retention.</w:t>
      </w:r>
      <w:r w:rsidR="001D3A81" w:rsidRPr="00730893">
        <w:rPr>
          <w:rFonts w:ascii="Arial" w:eastAsiaTheme="minorEastAsia" w:hAnsi="Arial" w:cs="Arial"/>
          <w:b w:val="0"/>
          <w:caps w:val="0"/>
          <w:sz w:val="20"/>
        </w:rPr>
        <w:t xml:space="preserve"> </w:t>
      </w:r>
      <w:r w:rsidRPr="00730893">
        <w:rPr>
          <w:rFonts w:ascii="Arial" w:eastAsiaTheme="minorEastAsia" w:hAnsi="Arial" w:cs="Arial"/>
          <w:b w:val="0"/>
          <w:caps w:val="0"/>
          <w:sz w:val="20"/>
        </w:rPr>
        <w:t>Negative skewness values (–0.22 to –0.05), shown in lightest blue shades, are scattered in north-central and western upland regions. These regions reflect the presence of coarser soil textures</w:t>
      </w:r>
      <w:r w:rsidR="00E304FB" w:rsidRPr="00730893">
        <w:rPr>
          <w:rFonts w:ascii="Arial" w:eastAsiaTheme="minorEastAsia" w:hAnsi="Arial" w:cs="Arial"/>
          <w:b w:val="0"/>
          <w:caps w:val="0"/>
          <w:sz w:val="20"/>
        </w:rPr>
        <w:t xml:space="preserve"> (Fig. 16)</w:t>
      </w:r>
      <w:r w:rsidR="001D3A81" w:rsidRPr="00730893">
        <w:rPr>
          <w:rFonts w:ascii="Arial" w:eastAsiaTheme="minorEastAsia" w:hAnsi="Arial" w:cs="Arial"/>
          <w:b w:val="0"/>
          <w:caps w:val="0"/>
          <w:sz w:val="20"/>
        </w:rPr>
        <w:t>.</w:t>
      </w:r>
    </w:p>
    <w:p w14:paraId="3248B063" w14:textId="66021A6B" w:rsidR="00AE42C3" w:rsidRPr="00730893" w:rsidRDefault="00AE42C3" w:rsidP="00AE42C3">
      <w:pPr>
        <w:pStyle w:val="Conc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From an agricultural and sedimentological perspective, fine-skewed soils (positive skewness) are generally more fertile and water-retentive, whereas coarse-skewed soils may be more prone to runoff and drought stress, especially in semi-arid zones. </w:t>
      </w:r>
    </w:p>
    <w:p w14:paraId="0462B0E1" w14:textId="77777777" w:rsidR="00EE4B02" w:rsidRPr="00730893" w:rsidRDefault="00EE4B02" w:rsidP="00412C22">
      <w:pPr>
        <w:pStyle w:val="ConcHead"/>
        <w:spacing w:after="0" w:line="360" w:lineRule="auto"/>
        <w:jc w:val="both"/>
        <w:rPr>
          <w:rFonts w:ascii="Arial" w:eastAsiaTheme="minorEastAsia" w:hAnsi="Arial" w:cs="Arial"/>
          <w:b w:val="0"/>
          <w:caps w:val="0"/>
          <w:sz w:val="20"/>
        </w:rPr>
      </w:pPr>
    </w:p>
    <w:p w14:paraId="4F24B4E4" w14:textId="77777777" w:rsidR="00902207" w:rsidRPr="00730893" w:rsidRDefault="007B21AF" w:rsidP="00902207">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29296129" wp14:editId="749AE902">
            <wp:extent cx="5295900" cy="3302000"/>
            <wp:effectExtent l="0" t="0" r="0" b="0"/>
            <wp:docPr id="347681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900" cy="3302000"/>
                    </a:xfrm>
                    <a:prstGeom prst="rect">
                      <a:avLst/>
                    </a:prstGeom>
                    <a:noFill/>
                    <a:ln>
                      <a:noFill/>
                    </a:ln>
                  </pic:spPr>
                </pic:pic>
              </a:graphicData>
            </a:graphic>
          </wp:inline>
        </w:drawing>
      </w:r>
    </w:p>
    <w:p w14:paraId="4A94715F" w14:textId="39D493ED" w:rsidR="003A4929" w:rsidRPr="00730893" w:rsidRDefault="00902207" w:rsidP="00902207">
      <w:pPr>
        <w:pStyle w:val="Caption"/>
        <w:jc w:val="both"/>
        <w:rPr>
          <w:rFonts w:ascii="Arial" w:hAnsi="Arial" w:cs="Arial"/>
          <w:color w:val="auto"/>
          <w:sz w:val="20"/>
          <w:szCs w:val="20"/>
          <w:lang w:val="en-IN"/>
        </w:rPr>
      </w:pPr>
      <w:bookmarkStart w:id="16" w:name="_Toc200636629"/>
      <w:r w:rsidRPr="00730893">
        <w:rPr>
          <w:rFonts w:ascii="Arial" w:hAnsi="Arial" w:cs="Arial"/>
          <w:color w:val="auto"/>
          <w:sz w:val="20"/>
          <w:szCs w:val="20"/>
        </w:rPr>
        <w:t>Fig</w:t>
      </w:r>
      <w:r w:rsidR="001B072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16</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skewness of soil of Karha River Basin</w:t>
      </w:r>
      <w:bookmarkEnd w:id="16"/>
    </w:p>
    <w:p w14:paraId="5211EE49" w14:textId="77777777" w:rsidR="00C16831" w:rsidRPr="00730893" w:rsidRDefault="00C16831" w:rsidP="00EE1236">
      <w:pPr>
        <w:ind w:firstLine="720"/>
        <w:jc w:val="both"/>
        <w:rPr>
          <w:rFonts w:ascii="Arial" w:hAnsi="Arial" w:cs="Arial"/>
          <w:sz w:val="20"/>
          <w:szCs w:val="20"/>
          <w:lang w:val="en-IN"/>
        </w:rPr>
      </w:pPr>
    </w:p>
    <w:p w14:paraId="73BB57BB" w14:textId="1376DD3B" w:rsidR="00934801" w:rsidRPr="00730893" w:rsidRDefault="00934801" w:rsidP="00EE1236">
      <w:pPr>
        <w:ind w:firstLine="720"/>
        <w:jc w:val="both"/>
        <w:rPr>
          <w:rFonts w:ascii="Arial" w:hAnsi="Arial" w:cs="Arial"/>
          <w:sz w:val="20"/>
          <w:szCs w:val="20"/>
          <w:lang w:val="en-IN"/>
        </w:rPr>
      </w:pPr>
      <w:r w:rsidRPr="00730893">
        <w:rPr>
          <w:rFonts w:ascii="Arial" w:hAnsi="Arial" w:cs="Arial"/>
          <w:sz w:val="20"/>
          <w:szCs w:val="20"/>
          <w:lang w:val="en-IN"/>
        </w:rPr>
        <w:t>Fig</w:t>
      </w:r>
      <w:r w:rsidR="00EE1236" w:rsidRPr="00730893">
        <w:rPr>
          <w:rFonts w:ascii="Arial" w:hAnsi="Arial" w:cs="Arial"/>
          <w:sz w:val="20"/>
          <w:szCs w:val="20"/>
          <w:lang w:val="en-IN"/>
        </w:rPr>
        <w:t>.</w:t>
      </w:r>
      <w:r w:rsidRPr="00730893">
        <w:rPr>
          <w:rFonts w:ascii="Arial" w:hAnsi="Arial" w:cs="Arial"/>
          <w:sz w:val="20"/>
          <w:szCs w:val="20"/>
          <w:lang w:val="en-IN"/>
        </w:rPr>
        <w:t xml:space="preserve"> 17 presents the spatial variation of the kurtosis (ϕ) parameter in the soils</w:t>
      </w:r>
      <w:r w:rsidR="00EE1236" w:rsidRPr="00730893">
        <w:rPr>
          <w:rFonts w:ascii="Arial" w:hAnsi="Arial" w:cs="Arial"/>
          <w:sz w:val="20"/>
          <w:szCs w:val="20"/>
          <w:lang w:val="en-IN"/>
        </w:rPr>
        <w:t xml:space="preserve">. </w:t>
      </w:r>
      <w:r w:rsidRPr="00730893">
        <w:rPr>
          <w:rFonts w:ascii="Arial" w:hAnsi="Arial" w:cs="Arial"/>
          <w:sz w:val="20"/>
          <w:szCs w:val="20"/>
          <w:lang w:val="en-IN"/>
        </w:rPr>
        <w:t>Across the basin, kurtosis values range from 0.55 to 1.75, divided into five classes. The dominant range (0.81–1.30ϕ), shown in yellow and orange, covers most of the central and eastern parts of the basin. These areas exhibit mesokurtic to slightly leptokurtic profiles, indicating moderately consistent depositional energy and relatively well-graded soils. These are ideal for balanced infiltration and crop rooting, making them agriculturally productive zones.</w:t>
      </w:r>
      <w:r w:rsidR="00EE1236" w:rsidRPr="00730893">
        <w:rPr>
          <w:rFonts w:ascii="Arial" w:hAnsi="Arial" w:cs="Arial"/>
          <w:sz w:val="20"/>
          <w:szCs w:val="20"/>
          <w:lang w:val="en-IN"/>
        </w:rPr>
        <w:t xml:space="preserve"> </w:t>
      </w:r>
      <w:r w:rsidRPr="00730893">
        <w:rPr>
          <w:rFonts w:ascii="Arial" w:hAnsi="Arial" w:cs="Arial"/>
          <w:sz w:val="20"/>
          <w:szCs w:val="20"/>
          <w:lang w:val="en-IN"/>
        </w:rPr>
        <w:t xml:space="preserve">Higher kurtosis values (1.31–1.75ϕ), shown in red, are observed in distinct clusters in the southwestern, central, and northeastern corners of the basin. </w:t>
      </w:r>
      <w:r w:rsidR="00EE1236" w:rsidRPr="00730893">
        <w:rPr>
          <w:rFonts w:ascii="Arial" w:hAnsi="Arial" w:cs="Arial"/>
          <w:sz w:val="20"/>
          <w:szCs w:val="20"/>
          <w:lang w:val="en-IN"/>
        </w:rPr>
        <w:t xml:space="preserve"> </w:t>
      </w:r>
      <w:r w:rsidRPr="00730893">
        <w:rPr>
          <w:rFonts w:ascii="Arial" w:hAnsi="Arial" w:cs="Arial"/>
          <w:sz w:val="20"/>
          <w:szCs w:val="20"/>
          <w:lang w:val="en-IN"/>
        </w:rPr>
        <w:t xml:space="preserve">Lower kurtosis values (0.55–0.80ϕ), represented in light </w:t>
      </w:r>
      <w:r w:rsidRPr="00730893">
        <w:rPr>
          <w:rFonts w:ascii="Arial" w:hAnsi="Arial" w:cs="Arial"/>
          <w:sz w:val="20"/>
          <w:szCs w:val="20"/>
          <w:lang w:val="en-IN"/>
        </w:rPr>
        <w:lastRenderedPageBreak/>
        <w:t>yellow, are found in pockets across the western and lower-central basin, reflecting platykurtic distributions with broader grain-size ranges</w:t>
      </w:r>
      <w:r w:rsidR="00EE1236" w:rsidRPr="00730893">
        <w:rPr>
          <w:rFonts w:ascii="Arial" w:hAnsi="Arial" w:cs="Arial"/>
          <w:sz w:val="20"/>
          <w:szCs w:val="20"/>
          <w:lang w:val="en-IN"/>
        </w:rPr>
        <w:t xml:space="preserve"> (Fig</w:t>
      </w:r>
      <w:r w:rsidRPr="00730893">
        <w:rPr>
          <w:rFonts w:ascii="Arial" w:hAnsi="Arial" w:cs="Arial"/>
          <w:sz w:val="20"/>
          <w:szCs w:val="20"/>
          <w:lang w:val="en-IN"/>
        </w:rPr>
        <w:t>.</w:t>
      </w:r>
      <w:r w:rsidR="00EE1236" w:rsidRPr="00730893">
        <w:rPr>
          <w:rFonts w:ascii="Arial" w:hAnsi="Arial" w:cs="Arial"/>
          <w:sz w:val="20"/>
          <w:szCs w:val="20"/>
          <w:lang w:val="en-IN"/>
        </w:rPr>
        <w:t xml:space="preserve"> 17)</w:t>
      </w:r>
      <w:r w:rsidRPr="00730893">
        <w:rPr>
          <w:rFonts w:ascii="Arial" w:hAnsi="Arial" w:cs="Arial"/>
          <w:sz w:val="20"/>
          <w:szCs w:val="20"/>
          <w:lang w:val="en-IN"/>
        </w:rPr>
        <w:t>.</w:t>
      </w:r>
    </w:p>
    <w:p w14:paraId="7521A567" w14:textId="570494F8" w:rsidR="00934801" w:rsidRPr="00730893" w:rsidRDefault="00934801" w:rsidP="00934801">
      <w:pPr>
        <w:ind w:firstLine="720"/>
        <w:jc w:val="both"/>
        <w:rPr>
          <w:rFonts w:ascii="Arial" w:hAnsi="Arial" w:cs="Arial"/>
          <w:sz w:val="20"/>
          <w:szCs w:val="20"/>
          <w:lang w:val="en-IN"/>
        </w:rPr>
      </w:pPr>
      <w:r w:rsidRPr="00730893">
        <w:rPr>
          <w:rFonts w:ascii="Arial" w:hAnsi="Arial" w:cs="Arial"/>
          <w:sz w:val="20"/>
          <w:szCs w:val="20"/>
          <w:lang w:val="en-IN"/>
        </w:rPr>
        <w:t xml:space="preserve">The variation in kurtosis values across the Karha Basin suggests a complex interplay of geomorphic, hydrologic, and </w:t>
      </w:r>
      <w:r w:rsidR="00B278CC" w:rsidRPr="00730893">
        <w:rPr>
          <w:rFonts w:ascii="Arial" w:hAnsi="Arial" w:cs="Arial"/>
          <w:sz w:val="20"/>
          <w:szCs w:val="20"/>
          <w:lang w:val="en-IN"/>
        </w:rPr>
        <w:t>soil forming</w:t>
      </w:r>
      <w:r w:rsidRPr="00730893">
        <w:rPr>
          <w:rFonts w:ascii="Arial" w:hAnsi="Arial" w:cs="Arial"/>
          <w:sz w:val="20"/>
          <w:szCs w:val="20"/>
          <w:lang w:val="en-IN"/>
        </w:rPr>
        <w:t xml:space="preserve"> processes influencing soil development. </w:t>
      </w:r>
    </w:p>
    <w:p w14:paraId="0807685B" w14:textId="77777777" w:rsidR="00934801" w:rsidRPr="00730893" w:rsidRDefault="00934801" w:rsidP="00934801">
      <w:pPr>
        <w:rPr>
          <w:rFonts w:ascii="Arial" w:hAnsi="Arial" w:cs="Arial"/>
          <w:sz w:val="20"/>
          <w:szCs w:val="20"/>
          <w:lang w:val="en-IN"/>
        </w:rPr>
      </w:pPr>
    </w:p>
    <w:p w14:paraId="093F140D" w14:textId="12B0043B" w:rsidR="00902207" w:rsidRPr="00730893" w:rsidRDefault="007D73CB" w:rsidP="00902207">
      <w:pPr>
        <w:pStyle w:val="ConcHead"/>
        <w:spacing w:after="0" w:line="360" w:lineRule="auto"/>
        <w:jc w:val="both"/>
        <w:rPr>
          <w:rFonts w:ascii="Arial" w:hAnsi="Arial" w:cs="Arial"/>
          <w:sz w:val="20"/>
        </w:rPr>
      </w:pPr>
      <w:r w:rsidRPr="00730893">
        <w:rPr>
          <w:rFonts w:ascii="Arial" w:hAnsi="Arial" w:cs="Arial"/>
          <w:noProof/>
          <w:sz w:val="20"/>
        </w:rPr>
        <w:drawing>
          <wp:inline distT="0" distB="0" distL="0" distR="0" wp14:anchorId="6452DC3E" wp14:editId="7C1ECF15">
            <wp:extent cx="5270500" cy="3378200"/>
            <wp:effectExtent l="0" t="0" r="6350" b="0"/>
            <wp:docPr id="1327947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3378200"/>
                    </a:xfrm>
                    <a:prstGeom prst="rect">
                      <a:avLst/>
                    </a:prstGeom>
                    <a:noFill/>
                    <a:ln>
                      <a:noFill/>
                    </a:ln>
                  </pic:spPr>
                </pic:pic>
              </a:graphicData>
            </a:graphic>
          </wp:inline>
        </w:drawing>
      </w:r>
    </w:p>
    <w:p w14:paraId="202BF5BC" w14:textId="32B96887" w:rsidR="003A4929" w:rsidRPr="00730893" w:rsidRDefault="00902207" w:rsidP="006C4EB4">
      <w:pPr>
        <w:pStyle w:val="Caption"/>
        <w:spacing w:line="360" w:lineRule="auto"/>
        <w:jc w:val="both"/>
        <w:rPr>
          <w:rFonts w:ascii="Arial" w:hAnsi="Arial" w:cs="Arial"/>
          <w:b w:val="0"/>
          <w:caps/>
          <w:color w:val="auto"/>
          <w:sz w:val="20"/>
          <w:szCs w:val="20"/>
        </w:rPr>
      </w:pPr>
      <w:bookmarkStart w:id="17" w:name="_Toc200636630"/>
      <w:r w:rsidRPr="00730893">
        <w:rPr>
          <w:rFonts w:ascii="Arial" w:hAnsi="Arial" w:cs="Arial"/>
          <w:color w:val="auto"/>
          <w:sz w:val="20"/>
          <w:szCs w:val="20"/>
        </w:rPr>
        <w:t>Fig</w:t>
      </w:r>
      <w:r w:rsidR="001B0729" w:rsidRPr="00730893">
        <w:rPr>
          <w:rFonts w:ascii="Arial" w:hAnsi="Arial" w:cs="Arial"/>
          <w:color w:val="auto"/>
          <w:sz w:val="20"/>
          <w:szCs w:val="20"/>
        </w:rPr>
        <w:t>.</w:t>
      </w:r>
      <w:r w:rsidRPr="00730893">
        <w:rPr>
          <w:rFonts w:ascii="Arial" w:hAnsi="Arial" w:cs="Arial"/>
          <w:color w:val="auto"/>
          <w:sz w:val="20"/>
          <w:szCs w:val="20"/>
        </w:rPr>
        <w:t xml:space="preserve">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17</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Spatial distribution of kurtosis of soil of Karha River Basin</w:t>
      </w:r>
      <w:bookmarkEnd w:id="17"/>
    </w:p>
    <w:p w14:paraId="50235EC2" w14:textId="77777777" w:rsidR="006C4EB4" w:rsidRPr="00730893" w:rsidRDefault="006C4EB4" w:rsidP="006C4EB4">
      <w:pPr>
        <w:pStyle w:val="ConcHead"/>
        <w:spacing w:after="0" w:line="360" w:lineRule="auto"/>
        <w:jc w:val="both"/>
        <w:rPr>
          <w:rFonts w:ascii="Arial" w:hAnsi="Arial" w:cs="Arial"/>
          <w:sz w:val="20"/>
        </w:rPr>
      </w:pPr>
    </w:p>
    <w:p w14:paraId="5E8A4032" w14:textId="0999BFD1" w:rsidR="004D15BF" w:rsidRPr="00730893" w:rsidRDefault="004D15BF" w:rsidP="00412C22">
      <w:pPr>
        <w:pStyle w:val="ConcHead"/>
        <w:spacing w:after="0" w:line="360" w:lineRule="auto"/>
        <w:jc w:val="both"/>
        <w:rPr>
          <w:rFonts w:ascii="Arial" w:hAnsi="Arial" w:cs="Arial"/>
          <w:szCs w:val="22"/>
        </w:rPr>
      </w:pPr>
      <w:r w:rsidRPr="00730893">
        <w:rPr>
          <w:rFonts w:ascii="Arial" w:hAnsi="Arial" w:cs="Arial"/>
          <w:szCs w:val="22"/>
        </w:rPr>
        <w:t>4. Conclusion</w:t>
      </w:r>
    </w:p>
    <w:p w14:paraId="185842FC" w14:textId="142A3E63"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This study presents a detailed textural analysis and spatial mapping of 48 agricultural soil samples from the Karha River Basin in the semi-arid region of western Maharashtra. Through grain-size distribution data and spatial interpolation techniques in GIS, the research elucidates the variability and complexity of soil textures across the basin.</w:t>
      </w:r>
    </w:p>
    <w:p w14:paraId="029650DE" w14:textId="2C98BCA3"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The soils in the study area are dominated by sand and silt-clay fractions, with granules playing a minor but locally significant role. The granule content varied from 0.49% to 50.42%, with elevated values near rocky uplands. Sand content, averaging 51.71%, reflects fluvial deposition from basaltic terrain</w:t>
      </w:r>
      <w:r w:rsidR="0052075F" w:rsidRPr="00730893">
        <w:rPr>
          <w:rFonts w:ascii="Arial" w:eastAsiaTheme="minorEastAsia" w:hAnsi="Arial" w:cs="Arial"/>
          <w:b w:val="0"/>
          <w:caps w:val="0"/>
          <w:sz w:val="20"/>
        </w:rPr>
        <w:t xml:space="preserve"> and relatively young soils</w:t>
      </w:r>
      <w:r w:rsidRPr="00730893">
        <w:rPr>
          <w:rFonts w:ascii="Arial" w:eastAsiaTheme="minorEastAsia" w:hAnsi="Arial" w:cs="Arial"/>
          <w:b w:val="0"/>
          <w:caps w:val="0"/>
          <w:sz w:val="20"/>
        </w:rPr>
        <w:t>, while silt-clay was more prominent in downstream and low-lying areas, enhancing the water-holding capacity of those zones.</w:t>
      </w:r>
    </w:p>
    <w:p w14:paraId="7D8A123A" w14:textId="44BAB0C9"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Grain-size statistical parameters further revealed the sedimentological behavior of the basin. The mean grain size ranged from –0.73 to 2.20ϕ, indicating a spectrum from coarser to finer textures. Sorting indices predominantly indicated moderately to poorly sorted soils, while skewness and kurtosis exhibited wide variability, reflecting the diverse </w:t>
      </w:r>
      <w:r w:rsidR="00434085" w:rsidRPr="00730893">
        <w:rPr>
          <w:rFonts w:ascii="Arial" w:eastAsiaTheme="minorEastAsia" w:hAnsi="Arial" w:cs="Arial"/>
          <w:b w:val="0"/>
          <w:caps w:val="0"/>
          <w:sz w:val="20"/>
        </w:rPr>
        <w:t>soil development</w:t>
      </w:r>
      <w:r w:rsidRPr="00730893">
        <w:rPr>
          <w:rFonts w:ascii="Arial" w:eastAsiaTheme="minorEastAsia" w:hAnsi="Arial" w:cs="Arial"/>
          <w:b w:val="0"/>
          <w:caps w:val="0"/>
          <w:sz w:val="20"/>
        </w:rPr>
        <w:t xml:space="preserve"> </w:t>
      </w:r>
      <w:r w:rsidR="00434085" w:rsidRPr="00730893">
        <w:rPr>
          <w:rFonts w:ascii="Arial" w:eastAsiaTheme="minorEastAsia" w:hAnsi="Arial" w:cs="Arial"/>
          <w:b w:val="0"/>
          <w:caps w:val="0"/>
          <w:sz w:val="20"/>
        </w:rPr>
        <w:t>processes</w:t>
      </w:r>
      <w:r w:rsidRPr="00730893">
        <w:rPr>
          <w:rFonts w:ascii="Arial" w:eastAsiaTheme="minorEastAsia" w:hAnsi="Arial" w:cs="Arial"/>
          <w:b w:val="0"/>
          <w:caps w:val="0"/>
          <w:sz w:val="20"/>
        </w:rPr>
        <w:t xml:space="preserve"> shaped by geomorphic and hydrologic factors.</w:t>
      </w:r>
    </w:p>
    <w:p w14:paraId="1AD68840" w14:textId="4558CDB7"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Spatial distribution maps of texture and statistical parameters demonstrated clear textural gradients, with finer sediments concentrated in the southern and lower basin and coarser materials in upland and central zones. This heterogeneity points to the combined influence of parent material, basin topography, runoff dynamics, and anthropogenic activities like irrigation and tillage.</w:t>
      </w:r>
    </w:p>
    <w:p w14:paraId="2D22063C" w14:textId="225E2260"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 xml:space="preserve">The findings highlight the agronomic implications of soil textural variability. Sandy soils, while offering good drainage, require frequent irrigation and organic amendments. Finer soils retain moisture and nutrients but may suffer from compaction or waterlogging without proper management. Spatially explicit knowledge of these properties enables precision agriculture, improved land use planning, and soil conservation practices </w:t>
      </w:r>
      <w:r w:rsidR="00AF7412" w:rsidRPr="00730893">
        <w:rPr>
          <w:rFonts w:ascii="Arial" w:eastAsiaTheme="minorEastAsia" w:hAnsi="Arial" w:cs="Arial"/>
          <w:b w:val="0"/>
          <w:caps w:val="0"/>
          <w:sz w:val="20"/>
        </w:rPr>
        <w:t>suited</w:t>
      </w:r>
      <w:r w:rsidRPr="00730893">
        <w:rPr>
          <w:rFonts w:ascii="Arial" w:eastAsiaTheme="minorEastAsia" w:hAnsi="Arial" w:cs="Arial"/>
          <w:b w:val="0"/>
          <w:caps w:val="0"/>
          <w:sz w:val="20"/>
        </w:rPr>
        <w:t xml:space="preserve"> to local conditions.</w:t>
      </w:r>
    </w:p>
    <w:p w14:paraId="0D560A36" w14:textId="3734104F" w:rsidR="00E2672C" w:rsidRPr="00730893" w:rsidRDefault="00E2672C" w:rsidP="00E2672C">
      <w:pPr>
        <w:pStyle w:val="AcknHead"/>
        <w:spacing w:after="0" w:line="360" w:lineRule="auto"/>
        <w:ind w:firstLine="720"/>
        <w:jc w:val="both"/>
        <w:rPr>
          <w:rFonts w:ascii="Arial" w:eastAsiaTheme="minorEastAsia" w:hAnsi="Arial" w:cs="Arial"/>
          <w:b w:val="0"/>
          <w:caps w:val="0"/>
          <w:sz w:val="20"/>
        </w:rPr>
      </w:pPr>
      <w:r w:rsidRPr="00730893">
        <w:rPr>
          <w:rFonts w:ascii="Arial" w:eastAsiaTheme="minorEastAsia" w:hAnsi="Arial" w:cs="Arial"/>
          <w:b w:val="0"/>
          <w:caps w:val="0"/>
          <w:sz w:val="20"/>
        </w:rPr>
        <w:t>Overall, this integrated approach combining laboratory-based granulometry with GIS-based mapping provides a valuable framework for understanding and managing soil resources in fluvial landscapes such as the Karha River Basin. It also underscores the utility of geostatistical and geospatial tools in soil quality assessment, agricultural planning, and environmental monitoring in semi-arid regions.</w:t>
      </w:r>
    </w:p>
    <w:p w14:paraId="1B4672D9" w14:textId="77777777" w:rsidR="00DD1B0E" w:rsidRPr="00730893" w:rsidRDefault="00DD1B0E" w:rsidP="00E2672C">
      <w:pPr>
        <w:pStyle w:val="AcknHead"/>
        <w:spacing w:after="0" w:line="360" w:lineRule="auto"/>
        <w:ind w:firstLine="720"/>
        <w:jc w:val="both"/>
        <w:rPr>
          <w:rFonts w:ascii="Arial" w:eastAsiaTheme="minorEastAsia" w:hAnsi="Arial" w:cs="Arial"/>
          <w:b w:val="0"/>
          <w:caps w:val="0"/>
          <w:sz w:val="20"/>
        </w:rPr>
      </w:pPr>
    </w:p>
    <w:p w14:paraId="72110316" w14:textId="77777777" w:rsidR="00DD1B0E" w:rsidRPr="00730893" w:rsidRDefault="00DD1B0E" w:rsidP="00A945EB">
      <w:pPr>
        <w:rPr>
          <w:rFonts w:ascii="Arial" w:hAnsi="Arial" w:cs="Arial"/>
          <w:sz w:val="20"/>
          <w:szCs w:val="20"/>
        </w:rPr>
      </w:pPr>
    </w:p>
    <w:p w14:paraId="1DCB4F3C" w14:textId="77777777" w:rsidR="004D15BF" w:rsidRPr="00730893" w:rsidRDefault="004D15BF" w:rsidP="00412C22">
      <w:pPr>
        <w:pStyle w:val="ReferHead"/>
        <w:spacing w:after="0" w:line="360" w:lineRule="auto"/>
        <w:jc w:val="both"/>
        <w:rPr>
          <w:rFonts w:ascii="Arial" w:hAnsi="Arial" w:cs="Arial"/>
          <w:bCs/>
          <w:szCs w:val="22"/>
          <w:lang w:val="en-IN"/>
        </w:rPr>
      </w:pPr>
      <w:r w:rsidRPr="00730893">
        <w:rPr>
          <w:rFonts w:ascii="Arial" w:hAnsi="Arial" w:cs="Arial"/>
          <w:bCs/>
          <w:szCs w:val="22"/>
          <w:lang w:val="en-IN"/>
        </w:rPr>
        <w:t>DISCLAIMER (ARTIFICIAL INTELLIGENCE)</w:t>
      </w:r>
    </w:p>
    <w:p w14:paraId="35271A75" w14:textId="20D456D1" w:rsidR="00137F6B" w:rsidRPr="00730893" w:rsidRDefault="00137F6B" w:rsidP="00137F6B">
      <w:pPr>
        <w:jc w:val="both"/>
        <w:rPr>
          <w:rFonts w:ascii="Arial" w:hAnsi="Arial" w:cs="Arial"/>
          <w:sz w:val="20"/>
          <w:szCs w:val="20"/>
        </w:rPr>
      </w:pPr>
      <w:r w:rsidRPr="00730893">
        <w:rPr>
          <w:rFonts w:ascii="Arial" w:hAnsi="Arial" w:cs="Arial"/>
          <w:sz w:val="20"/>
          <w:szCs w:val="20"/>
        </w:rPr>
        <w:t xml:space="preserve">Authors hereby declare that </w:t>
      </w:r>
      <w:r w:rsidR="008C25E0" w:rsidRPr="00730893">
        <w:rPr>
          <w:rFonts w:ascii="Arial" w:hAnsi="Arial" w:cs="Arial"/>
          <w:sz w:val="20"/>
          <w:szCs w:val="20"/>
        </w:rPr>
        <w:t>n</w:t>
      </w:r>
      <w:r w:rsidRPr="00730893">
        <w:rPr>
          <w:rFonts w:ascii="Arial" w:hAnsi="Arial" w:cs="Arial"/>
          <w:sz w:val="20"/>
          <w:szCs w:val="20"/>
        </w:rPr>
        <w:t>o generative AI technologies such as Large Language Models (ChatGPT, COPILOT, etc.) and text-to-image generators have been used during writing or editing of this manuscript.</w:t>
      </w:r>
    </w:p>
    <w:p w14:paraId="4BA12A55" w14:textId="77777777" w:rsidR="00827C26" w:rsidRPr="00730893" w:rsidRDefault="00827C26" w:rsidP="00827C26">
      <w:pPr>
        <w:shd w:val="clear" w:color="auto" w:fill="FFFFFF"/>
        <w:spacing w:line="240" w:lineRule="auto"/>
        <w:jc w:val="both"/>
        <w:rPr>
          <w:rFonts w:ascii="Arial" w:eastAsia="Times New Roman" w:hAnsi="Arial" w:cs="Arial"/>
          <w:sz w:val="20"/>
          <w:szCs w:val="20"/>
          <w:lang w:val="en-IN" w:eastAsia="ja-JP" w:bidi="hi-IN"/>
        </w:rPr>
      </w:pPr>
    </w:p>
    <w:p w14:paraId="5EE49B16" w14:textId="77777777" w:rsidR="0036120C" w:rsidRPr="00730893" w:rsidRDefault="0036120C" w:rsidP="0036120C">
      <w:pPr>
        <w:pStyle w:val="ListBullet"/>
        <w:numPr>
          <w:ilvl w:val="0"/>
          <w:numId w:val="0"/>
        </w:numPr>
        <w:ind w:left="360" w:hanging="360"/>
        <w:jc w:val="both"/>
        <w:rPr>
          <w:rFonts w:ascii="Arial" w:eastAsiaTheme="majorEastAsia" w:hAnsi="Arial" w:cs="Arial"/>
          <w:b/>
          <w:bCs/>
        </w:rPr>
      </w:pPr>
    </w:p>
    <w:p w14:paraId="1291395D" w14:textId="16373478" w:rsidR="0036120C" w:rsidRPr="00730893" w:rsidRDefault="0036120C" w:rsidP="0036120C">
      <w:pPr>
        <w:pStyle w:val="ListBullet"/>
        <w:numPr>
          <w:ilvl w:val="0"/>
          <w:numId w:val="0"/>
        </w:numPr>
        <w:ind w:left="360" w:hanging="360"/>
        <w:jc w:val="both"/>
        <w:rPr>
          <w:rFonts w:ascii="Arial" w:hAnsi="Arial" w:cs="Arial"/>
        </w:rPr>
      </w:pPr>
      <w:r w:rsidRPr="00730893">
        <w:rPr>
          <w:rFonts w:ascii="Arial" w:eastAsiaTheme="majorEastAsia" w:hAnsi="Arial" w:cs="Arial"/>
          <w:b/>
          <w:bCs/>
        </w:rPr>
        <w:t>REFERENCES</w:t>
      </w:r>
    </w:p>
    <w:p w14:paraId="00B18EAF" w14:textId="48C6ED7A"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 xml:space="preserve">Abdellatif, M. A., El Baroudy, A. A., Arshad, M., Mahmoud, E. K., Saleh, A. M., &amp; </w:t>
      </w:r>
      <w:proofErr w:type="spellStart"/>
      <w:r w:rsidRPr="00730893">
        <w:rPr>
          <w:rFonts w:ascii="Arial" w:hAnsi="Arial" w:cs="Arial"/>
          <w:sz w:val="20"/>
          <w:szCs w:val="20"/>
        </w:rPr>
        <w:t>Moghanm</w:t>
      </w:r>
      <w:proofErr w:type="spellEnd"/>
      <w:r w:rsidRPr="00730893">
        <w:rPr>
          <w:rFonts w:ascii="Arial" w:hAnsi="Arial" w:cs="Arial"/>
          <w:sz w:val="20"/>
          <w:szCs w:val="20"/>
        </w:rPr>
        <w:t>, F. S. (2021). A GIS-based approach for the quantitative assessment of soil quality and sustainable agriculture. Sustainability, 13(23), 13438.</w:t>
      </w:r>
    </w:p>
    <w:p w14:paraId="36BB7111" w14:textId="77777777" w:rsidR="005A618F" w:rsidRPr="00730893" w:rsidRDefault="00000000" w:rsidP="00CD7949">
      <w:pPr>
        <w:pStyle w:val="ListBullet"/>
        <w:jc w:val="both"/>
        <w:rPr>
          <w:rFonts w:ascii="Arial" w:hAnsi="Arial" w:cs="Arial"/>
          <w:sz w:val="20"/>
          <w:szCs w:val="20"/>
        </w:rPr>
      </w:pPr>
      <w:bookmarkStart w:id="18" w:name="_Hlk198567654"/>
      <w:r w:rsidRPr="00730893">
        <w:rPr>
          <w:rFonts w:ascii="Arial" w:hAnsi="Arial" w:cs="Arial"/>
          <w:sz w:val="20"/>
          <w:szCs w:val="20"/>
        </w:rPr>
        <w:t xml:space="preserve">Blott, S. J., &amp; Pye, K. (2001). </w:t>
      </w:r>
      <w:proofErr w:type="spellStart"/>
      <w:r w:rsidRPr="00730893">
        <w:rPr>
          <w:rFonts w:ascii="Arial" w:hAnsi="Arial" w:cs="Arial"/>
          <w:sz w:val="20"/>
          <w:szCs w:val="20"/>
        </w:rPr>
        <w:t>Gradistat</w:t>
      </w:r>
      <w:proofErr w:type="spellEnd"/>
      <w:r w:rsidRPr="00730893">
        <w:rPr>
          <w:rFonts w:ascii="Arial" w:hAnsi="Arial" w:cs="Arial"/>
          <w:sz w:val="20"/>
          <w:szCs w:val="20"/>
        </w:rPr>
        <w:t>: A grain size distribution and statistics package for the analysis of unconsolidated sediments. Earth Surface Processes and Landforms, 26(11), 1237–1248.</w:t>
      </w:r>
    </w:p>
    <w:p w14:paraId="4167C9A9" w14:textId="2C869054" w:rsidR="00697880" w:rsidRPr="00730893" w:rsidRDefault="00697880" w:rsidP="00697880">
      <w:pPr>
        <w:pStyle w:val="ListBullet"/>
        <w:jc w:val="both"/>
        <w:rPr>
          <w:rFonts w:ascii="Arial" w:hAnsi="Arial" w:cs="Arial"/>
          <w:sz w:val="20"/>
          <w:szCs w:val="20"/>
        </w:rPr>
      </w:pPr>
      <w:r w:rsidRPr="00730893">
        <w:rPr>
          <w:rStyle w:val="fadeinm1hgl8"/>
          <w:rFonts w:ascii="Arial" w:hAnsi="Arial" w:cs="Arial"/>
          <w:sz w:val="20"/>
          <w:szCs w:val="20"/>
        </w:rPr>
        <w:t xml:space="preserve">Brady, N. C., &amp; Weil, R. R. (2016). </w:t>
      </w:r>
      <w:r w:rsidRPr="00730893">
        <w:rPr>
          <w:rStyle w:val="fadeinm1hgl8"/>
          <w:rFonts w:ascii="Arial" w:hAnsi="Arial" w:cs="Arial"/>
          <w:i/>
          <w:iCs/>
          <w:sz w:val="20"/>
          <w:szCs w:val="20"/>
        </w:rPr>
        <w:t>The Nature and Properties of Soils</w:t>
      </w:r>
      <w:r w:rsidRPr="00730893">
        <w:rPr>
          <w:rStyle w:val="fadeinm1hgl8"/>
          <w:rFonts w:ascii="Arial" w:hAnsi="Arial" w:cs="Arial"/>
          <w:sz w:val="20"/>
          <w:szCs w:val="20"/>
        </w:rPr>
        <w:t xml:space="preserve"> (15th ed.). Pearson Education.</w:t>
      </w:r>
    </w:p>
    <w:p w14:paraId="4FED7A6F" w14:textId="77777777"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Chakraborty, K., &amp; Mistri, B. (2015). Importance of soil texture in sustenance of agriculture: A study in Burdwan-I CD Block, West Bengal. Eastern Geographer, 21(1), 475–482.</w:t>
      </w:r>
    </w:p>
    <w:bookmarkEnd w:id="18"/>
    <w:p w14:paraId="647ED0C9" w14:textId="77777777"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FAO. (2015). Revised World Soil Charter. Rome: Food and Agriculture Organization of the United Nations.</w:t>
      </w:r>
    </w:p>
    <w:p w14:paraId="7C5AB0CE" w14:textId="5CCD5B15" w:rsidR="00697880" w:rsidRPr="00730893" w:rsidRDefault="00697880" w:rsidP="00697880">
      <w:pPr>
        <w:pStyle w:val="ListBullet"/>
        <w:jc w:val="both"/>
        <w:rPr>
          <w:rFonts w:ascii="Arial" w:hAnsi="Arial" w:cs="Arial"/>
          <w:sz w:val="20"/>
          <w:szCs w:val="20"/>
        </w:rPr>
      </w:pPr>
      <w:bookmarkStart w:id="19" w:name="_Hlk198567761"/>
      <w:r w:rsidRPr="00730893">
        <w:rPr>
          <w:rStyle w:val="fadeinm1hgl8"/>
          <w:rFonts w:ascii="Arial" w:hAnsi="Arial" w:cs="Arial"/>
          <w:sz w:val="20"/>
          <w:szCs w:val="20"/>
        </w:rPr>
        <w:t xml:space="preserve">Gadekar, D. J., Ingale, M. M., Mali, N. R., Mule, K. R., &amp; Pawar, S. S. (2024). Impact of geographical factors on soil classification and distribution in Baramati Tehsil, District Pune: Using GIS technique. </w:t>
      </w:r>
      <w:r w:rsidRPr="00730893">
        <w:rPr>
          <w:rStyle w:val="fadeinm1hgl8"/>
          <w:rFonts w:ascii="Arial" w:hAnsi="Arial" w:cs="Arial"/>
          <w:i/>
          <w:iCs/>
          <w:sz w:val="20"/>
          <w:szCs w:val="20"/>
        </w:rPr>
        <w:t>International Research Journal of Modernization in Engineering Technology and Science</w:t>
      </w:r>
      <w:r w:rsidRPr="00730893">
        <w:rPr>
          <w:rStyle w:val="fadeinm1hgl8"/>
          <w:rFonts w:ascii="Arial" w:hAnsi="Arial" w:cs="Arial"/>
          <w:sz w:val="20"/>
          <w:szCs w:val="20"/>
        </w:rPr>
        <w:t>, 6(2).</w:t>
      </w:r>
      <w:bookmarkEnd w:id="19"/>
    </w:p>
    <w:p w14:paraId="701C8E67" w14:textId="77777777"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ICAR. (2014). Vision 2050: Natural Resource Management. Indian Council of Agricultural Research, New Delhi.</w:t>
      </w:r>
    </w:p>
    <w:p w14:paraId="128FE807" w14:textId="77777777"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Ingale, M. M., Mali, N. R., Mule, K. R., Pawar, S. S., &amp; Gadekar, D. J. (2024). Impact of geographical factors on soil classification and distribution in Baramati Tehsil, District Pune: Using GIS technique. International Research Journal of Modernization in Engineering, Technology and Science, 6(2), 1805–1813.</w:t>
      </w:r>
    </w:p>
    <w:p w14:paraId="35C50985" w14:textId="77777777"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Kale, S. S., &amp; Pawar, N. J. (2012). Origin of salinity in the groundwater of semi-arid Karha Basin, Maharashtra. Journal of the Geological Society of India, 80(1), 145–166.</w:t>
      </w:r>
    </w:p>
    <w:p w14:paraId="630AF6E6" w14:textId="77777777"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Karlen, D. L., Mausbach, M. J., Doran, J. W., Cline, R. G., Harris, R. F., &amp; Schuman, G. E. (1997). Soil quality: A concept, definition, and framework for evaluation. Soil Science Society of America Journal, 61(1), 4–10.</w:t>
      </w:r>
    </w:p>
    <w:p w14:paraId="1F0FB323" w14:textId="22694B35" w:rsidR="00E36997" w:rsidRPr="00730893" w:rsidRDefault="00E36997" w:rsidP="00E36997">
      <w:pPr>
        <w:pStyle w:val="ListBullet"/>
        <w:spacing w:after="200" w:line="276" w:lineRule="auto"/>
        <w:jc w:val="both"/>
        <w:rPr>
          <w:rFonts w:ascii="Arial" w:hAnsi="Arial" w:cs="Arial"/>
          <w:sz w:val="20"/>
          <w:szCs w:val="20"/>
        </w:rPr>
      </w:pPr>
      <w:proofErr w:type="spellStart"/>
      <w:r w:rsidRPr="00730893">
        <w:rPr>
          <w:rStyle w:val="fadeinm1hgl8"/>
          <w:rFonts w:ascii="Arial" w:hAnsi="Arial" w:cs="Arial"/>
          <w:sz w:val="20"/>
          <w:szCs w:val="20"/>
        </w:rPr>
        <w:t>Nabiollahi</w:t>
      </w:r>
      <w:proofErr w:type="spellEnd"/>
      <w:r w:rsidRPr="00730893">
        <w:rPr>
          <w:rStyle w:val="fadeinm1hgl8"/>
          <w:rFonts w:ascii="Arial" w:hAnsi="Arial" w:cs="Arial"/>
          <w:sz w:val="20"/>
          <w:szCs w:val="20"/>
        </w:rPr>
        <w:t>, K., Taghizadeh-</w:t>
      </w:r>
      <w:proofErr w:type="spellStart"/>
      <w:r w:rsidRPr="00730893">
        <w:rPr>
          <w:rStyle w:val="fadeinm1hgl8"/>
          <w:rFonts w:ascii="Arial" w:hAnsi="Arial" w:cs="Arial"/>
          <w:sz w:val="20"/>
          <w:szCs w:val="20"/>
        </w:rPr>
        <w:t>Mehrjardi</w:t>
      </w:r>
      <w:proofErr w:type="spellEnd"/>
      <w:r w:rsidRPr="00730893">
        <w:rPr>
          <w:rStyle w:val="fadeinm1hgl8"/>
          <w:rFonts w:ascii="Arial" w:hAnsi="Arial" w:cs="Arial"/>
          <w:sz w:val="20"/>
          <w:szCs w:val="20"/>
        </w:rPr>
        <w:t xml:space="preserve">, R., &amp; </w:t>
      </w:r>
      <w:proofErr w:type="spellStart"/>
      <w:r w:rsidRPr="00730893">
        <w:rPr>
          <w:rStyle w:val="fadeinm1hgl8"/>
          <w:rFonts w:ascii="Arial" w:hAnsi="Arial" w:cs="Arial"/>
          <w:sz w:val="20"/>
          <w:szCs w:val="20"/>
        </w:rPr>
        <w:t>Zeraatpisheh</w:t>
      </w:r>
      <w:proofErr w:type="spellEnd"/>
      <w:r w:rsidRPr="00730893">
        <w:rPr>
          <w:rStyle w:val="fadeinm1hgl8"/>
          <w:rFonts w:ascii="Arial" w:hAnsi="Arial" w:cs="Arial"/>
          <w:sz w:val="20"/>
          <w:szCs w:val="20"/>
        </w:rPr>
        <w:t xml:space="preserve">, M. (2017). Digital mapping of soil quality indicators using remote sensing and terrain analysis: A case study in the semi-arid region of western Iran. </w:t>
      </w:r>
      <w:proofErr w:type="spellStart"/>
      <w:r w:rsidRPr="00730893">
        <w:rPr>
          <w:rStyle w:val="fadeinm1hgl8"/>
          <w:rFonts w:ascii="Arial" w:hAnsi="Arial" w:cs="Arial"/>
          <w:i/>
          <w:iCs/>
          <w:sz w:val="20"/>
          <w:szCs w:val="20"/>
        </w:rPr>
        <w:t>Geoderma</w:t>
      </w:r>
      <w:proofErr w:type="spellEnd"/>
      <w:r w:rsidRPr="00730893">
        <w:rPr>
          <w:rStyle w:val="fadeinm1hgl8"/>
          <w:rFonts w:ascii="Arial" w:hAnsi="Arial" w:cs="Arial"/>
          <w:i/>
          <w:iCs/>
          <w:sz w:val="20"/>
          <w:szCs w:val="20"/>
        </w:rPr>
        <w:t xml:space="preserve"> Regional, 10</w:t>
      </w:r>
      <w:r w:rsidRPr="00730893">
        <w:rPr>
          <w:rStyle w:val="fadeinm1hgl8"/>
          <w:rFonts w:ascii="Arial" w:hAnsi="Arial" w:cs="Arial"/>
          <w:sz w:val="20"/>
          <w:szCs w:val="20"/>
        </w:rPr>
        <w:t>, 154–162. https://doi.org/10.1016/j.geodrs.2017.06.001</w:t>
      </w:r>
    </w:p>
    <w:p w14:paraId="36AECF9D" w14:textId="77777777"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NRSC. (n.d.). Indian Soil Datasets – Soil Texture, Depth and Carbon. Bhuvan Geoportal.</w:t>
      </w:r>
    </w:p>
    <w:p w14:paraId="6B5F8FC0" w14:textId="77777777" w:rsidR="005A618F" w:rsidRPr="00730893" w:rsidRDefault="00000000" w:rsidP="00CD7949">
      <w:pPr>
        <w:pStyle w:val="ListBullet"/>
        <w:jc w:val="both"/>
        <w:rPr>
          <w:rFonts w:ascii="Arial" w:hAnsi="Arial" w:cs="Arial"/>
          <w:sz w:val="20"/>
          <w:szCs w:val="20"/>
        </w:rPr>
      </w:pPr>
      <w:r w:rsidRPr="00730893">
        <w:rPr>
          <w:rFonts w:ascii="Arial" w:hAnsi="Arial" w:cs="Arial"/>
          <w:sz w:val="20"/>
          <w:szCs w:val="20"/>
        </w:rPr>
        <w:t>Press Information Bureau (PIB). (2014, July 19). GIS based soil fertility maps prepared for 19 states [Press release]. Ministry of Agriculture, Government of India.</w:t>
      </w:r>
    </w:p>
    <w:p w14:paraId="4C1AB129" w14:textId="77777777" w:rsidR="005A618F" w:rsidRPr="00730893" w:rsidRDefault="00000000" w:rsidP="00CD7949">
      <w:pPr>
        <w:pStyle w:val="ListBullet"/>
        <w:jc w:val="both"/>
        <w:rPr>
          <w:rFonts w:ascii="Arial" w:hAnsi="Arial" w:cs="Arial"/>
          <w:sz w:val="20"/>
          <w:szCs w:val="20"/>
        </w:rPr>
      </w:pPr>
      <w:proofErr w:type="spellStart"/>
      <w:r w:rsidRPr="00730893">
        <w:rPr>
          <w:rFonts w:ascii="Arial" w:hAnsi="Arial" w:cs="Arial"/>
          <w:sz w:val="20"/>
          <w:szCs w:val="20"/>
        </w:rPr>
        <w:lastRenderedPageBreak/>
        <w:t>Rajalakshimi</w:t>
      </w:r>
      <w:proofErr w:type="spellEnd"/>
      <w:r w:rsidRPr="00730893">
        <w:rPr>
          <w:rFonts w:ascii="Arial" w:hAnsi="Arial" w:cs="Arial"/>
          <w:sz w:val="20"/>
          <w:szCs w:val="20"/>
        </w:rPr>
        <w:t xml:space="preserve">, P., Mahendran, P. P., Nirmala Mary, P. C., Ramachandran, J., Kannan, P., Chelvi </w:t>
      </w:r>
      <w:proofErr w:type="spellStart"/>
      <w:r w:rsidRPr="00730893">
        <w:rPr>
          <w:rFonts w:ascii="Arial" w:hAnsi="Arial" w:cs="Arial"/>
          <w:sz w:val="20"/>
          <w:szCs w:val="20"/>
        </w:rPr>
        <w:t>Ramessh</w:t>
      </w:r>
      <w:proofErr w:type="spellEnd"/>
      <w:r w:rsidRPr="00730893">
        <w:rPr>
          <w:rFonts w:ascii="Arial" w:hAnsi="Arial" w:cs="Arial"/>
          <w:sz w:val="20"/>
          <w:szCs w:val="20"/>
        </w:rPr>
        <w:t xml:space="preserve">, &amp; Selvam, S. (2025). Spatial analysis of soil texture using GIS-based </w:t>
      </w:r>
      <w:proofErr w:type="spellStart"/>
      <w:r w:rsidRPr="00730893">
        <w:rPr>
          <w:rFonts w:ascii="Arial" w:hAnsi="Arial" w:cs="Arial"/>
          <w:sz w:val="20"/>
          <w:szCs w:val="20"/>
        </w:rPr>
        <w:t>geostatistics</w:t>
      </w:r>
      <w:proofErr w:type="spellEnd"/>
      <w:r w:rsidRPr="00730893">
        <w:rPr>
          <w:rFonts w:ascii="Arial" w:hAnsi="Arial" w:cs="Arial"/>
          <w:sz w:val="20"/>
          <w:szCs w:val="20"/>
        </w:rPr>
        <w:t xml:space="preserve"> and its influence on soil hydraulic conductivity in Madurai District, Tamil Nadu. Agricultural Science Digest, 45(1), 91–96.</w:t>
      </w:r>
    </w:p>
    <w:p w14:paraId="370B47D7" w14:textId="77777777" w:rsidR="005A618F" w:rsidRPr="00730893" w:rsidRDefault="00000000" w:rsidP="00CD7949">
      <w:pPr>
        <w:pStyle w:val="ListBullet"/>
        <w:jc w:val="both"/>
        <w:rPr>
          <w:rFonts w:ascii="Arial" w:hAnsi="Arial" w:cs="Arial"/>
          <w:sz w:val="20"/>
          <w:szCs w:val="20"/>
        </w:rPr>
      </w:pPr>
      <w:proofErr w:type="spellStart"/>
      <w:r w:rsidRPr="00730893">
        <w:rPr>
          <w:rFonts w:ascii="Arial" w:hAnsi="Arial" w:cs="Arial"/>
          <w:sz w:val="20"/>
          <w:szCs w:val="20"/>
        </w:rPr>
        <w:t>Torane</w:t>
      </w:r>
      <w:proofErr w:type="spellEnd"/>
      <w:r w:rsidRPr="00730893">
        <w:rPr>
          <w:rFonts w:ascii="Arial" w:hAnsi="Arial" w:cs="Arial"/>
          <w:sz w:val="20"/>
          <w:szCs w:val="20"/>
        </w:rPr>
        <w:t xml:space="preserve">, S. N., Chavan, S. J., Mali, B. S., Patil, V. S., &amp; Shete, R. S. (2022). </w:t>
      </w:r>
      <w:proofErr w:type="spellStart"/>
      <w:r w:rsidRPr="00730893">
        <w:rPr>
          <w:rFonts w:ascii="Arial" w:hAnsi="Arial" w:cs="Arial"/>
          <w:sz w:val="20"/>
          <w:szCs w:val="20"/>
        </w:rPr>
        <w:t>Physico</w:t>
      </w:r>
      <w:proofErr w:type="spellEnd"/>
      <w:r w:rsidRPr="00730893">
        <w:rPr>
          <w:rFonts w:ascii="Arial" w:hAnsi="Arial" w:cs="Arial"/>
          <w:sz w:val="20"/>
          <w:szCs w:val="20"/>
        </w:rPr>
        <w:t>-chemical characteristics of soil supporting the growth of wheat, jowar and maize in Baramati Tehsil, Pune District. IOSR Journal of Agriculture and Veterinary Science, 15(12), 01–06.</w:t>
      </w:r>
    </w:p>
    <w:p w14:paraId="1476D473" w14:textId="77777777" w:rsidR="00F414B9" w:rsidRPr="00730893" w:rsidRDefault="00F414B9" w:rsidP="00CD7949">
      <w:pPr>
        <w:jc w:val="both"/>
        <w:rPr>
          <w:rFonts w:ascii="Times New Roman" w:hAnsi="Times New Roman" w:cs="Times New Roman"/>
        </w:rPr>
      </w:pPr>
    </w:p>
    <w:p w14:paraId="361DAE11" w14:textId="77777777" w:rsidR="00F414B9" w:rsidRPr="00730893" w:rsidRDefault="00F414B9" w:rsidP="00CD7949">
      <w:pPr>
        <w:jc w:val="both"/>
        <w:rPr>
          <w:rFonts w:ascii="Times New Roman" w:hAnsi="Times New Roman" w:cs="Times New Roman"/>
          <w:sz w:val="24"/>
          <w:szCs w:val="24"/>
        </w:rPr>
      </w:pPr>
    </w:p>
    <w:p w14:paraId="55E80DAB" w14:textId="2F31FB44" w:rsidR="00F414B9" w:rsidRPr="00730893" w:rsidRDefault="00F414B9" w:rsidP="00CD7949">
      <w:pPr>
        <w:jc w:val="both"/>
        <w:rPr>
          <w:rFonts w:ascii="Times New Roman" w:hAnsi="Times New Roman" w:cs="Times New Roman"/>
        </w:rPr>
      </w:pPr>
    </w:p>
    <w:p w14:paraId="26B8EFDC" w14:textId="77777777" w:rsidR="00F414B9" w:rsidRPr="00730893" w:rsidRDefault="00F414B9" w:rsidP="00CD7949">
      <w:pPr>
        <w:jc w:val="both"/>
        <w:rPr>
          <w:rFonts w:ascii="Times New Roman" w:hAnsi="Times New Roman" w:cs="Times New Roman"/>
        </w:rPr>
      </w:pPr>
    </w:p>
    <w:p w14:paraId="04CFA8CE" w14:textId="77777777" w:rsidR="00F414B9" w:rsidRPr="00730893" w:rsidRDefault="00F414B9" w:rsidP="00CD7949">
      <w:pPr>
        <w:jc w:val="both"/>
        <w:rPr>
          <w:rFonts w:ascii="Times New Roman" w:hAnsi="Times New Roman" w:cs="Times New Roman"/>
        </w:rPr>
      </w:pPr>
    </w:p>
    <w:p w14:paraId="6055591A" w14:textId="77777777" w:rsidR="00F414B9" w:rsidRPr="00730893" w:rsidRDefault="00F414B9" w:rsidP="00CD7949">
      <w:pPr>
        <w:jc w:val="both"/>
        <w:rPr>
          <w:rFonts w:ascii="Times New Roman" w:hAnsi="Times New Roman" w:cs="Times New Roman"/>
        </w:rPr>
      </w:pPr>
    </w:p>
    <w:p w14:paraId="7CFC3B1F" w14:textId="77777777" w:rsidR="00F414B9" w:rsidRPr="00730893" w:rsidRDefault="00F414B9" w:rsidP="00CD7949">
      <w:pPr>
        <w:jc w:val="both"/>
        <w:rPr>
          <w:rFonts w:ascii="Times New Roman" w:hAnsi="Times New Roman" w:cs="Times New Roman"/>
        </w:rPr>
      </w:pPr>
    </w:p>
    <w:p w14:paraId="6EDDFCB2" w14:textId="77777777" w:rsidR="00F414B9" w:rsidRPr="00730893" w:rsidRDefault="00F414B9" w:rsidP="00CD7949">
      <w:pPr>
        <w:jc w:val="both"/>
        <w:rPr>
          <w:rFonts w:ascii="Times New Roman" w:hAnsi="Times New Roman" w:cs="Times New Roman"/>
          <w:sz w:val="24"/>
          <w:szCs w:val="24"/>
        </w:rPr>
      </w:pPr>
    </w:p>
    <w:p w14:paraId="4C2F1428" w14:textId="452530FA" w:rsidR="00F414B9" w:rsidRPr="00730893" w:rsidRDefault="00F414B9" w:rsidP="00CD7949">
      <w:pPr>
        <w:tabs>
          <w:tab w:val="left" w:pos="1530"/>
        </w:tabs>
        <w:jc w:val="both"/>
        <w:rPr>
          <w:rFonts w:ascii="Times New Roman" w:hAnsi="Times New Roman" w:cs="Times New Roman"/>
        </w:rPr>
      </w:pPr>
      <w:r w:rsidRPr="00730893">
        <w:rPr>
          <w:rFonts w:ascii="Times New Roman" w:hAnsi="Times New Roman" w:cs="Times New Roman"/>
        </w:rPr>
        <w:tab/>
      </w:r>
    </w:p>
    <w:p w14:paraId="016EB666" w14:textId="77777777" w:rsidR="00F414B9" w:rsidRPr="00730893" w:rsidRDefault="00F414B9" w:rsidP="00CD7949">
      <w:pPr>
        <w:tabs>
          <w:tab w:val="left" w:pos="1530"/>
        </w:tabs>
        <w:jc w:val="both"/>
        <w:rPr>
          <w:rFonts w:ascii="Times New Roman" w:hAnsi="Times New Roman" w:cs="Times New Roman"/>
        </w:rPr>
      </w:pPr>
    </w:p>
    <w:p w14:paraId="44320BBB" w14:textId="77777777" w:rsidR="00F414B9" w:rsidRPr="00730893" w:rsidRDefault="00F414B9" w:rsidP="00CD7949">
      <w:pPr>
        <w:tabs>
          <w:tab w:val="left" w:pos="1530"/>
        </w:tabs>
        <w:jc w:val="both"/>
        <w:rPr>
          <w:rFonts w:ascii="Times New Roman" w:hAnsi="Times New Roman" w:cs="Times New Roman"/>
        </w:rPr>
      </w:pPr>
    </w:p>
    <w:p w14:paraId="3DDEA42F" w14:textId="77777777" w:rsidR="00F414B9" w:rsidRPr="00730893" w:rsidRDefault="00F414B9" w:rsidP="00CD7949">
      <w:pPr>
        <w:tabs>
          <w:tab w:val="left" w:pos="1530"/>
        </w:tabs>
        <w:jc w:val="both"/>
        <w:rPr>
          <w:rFonts w:ascii="Times New Roman" w:hAnsi="Times New Roman" w:cs="Times New Roman"/>
        </w:rPr>
      </w:pPr>
    </w:p>
    <w:sectPr w:rsidR="00F414B9" w:rsidRPr="00730893" w:rsidSect="003C689A">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28A16" w14:textId="77777777" w:rsidR="00783D8E" w:rsidRDefault="00783D8E" w:rsidP="00A209C8">
      <w:pPr>
        <w:spacing w:line="240" w:lineRule="auto"/>
      </w:pPr>
      <w:r>
        <w:separator/>
      </w:r>
    </w:p>
    <w:p w14:paraId="636842CF" w14:textId="77777777" w:rsidR="00783D8E" w:rsidRDefault="00783D8E"/>
  </w:endnote>
  <w:endnote w:type="continuationSeparator" w:id="0">
    <w:p w14:paraId="443A7D70" w14:textId="77777777" w:rsidR="00783D8E" w:rsidRDefault="00783D8E" w:rsidP="00A209C8">
      <w:pPr>
        <w:spacing w:line="240" w:lineRule="auto"/>
      </w:pPr>
      <w:r>
        <w:continuationSeparator/>
      </w:r>
    </w:p>
    <w:p w14:paraId="12EB0D2E" w14:textId="77777777" w:rsidR="00783D8E" w:rsidRDefault="00783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83C5A" w14:textId="77777777" w:rsidR="00B02E34" w:rsidRDefault="00B02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879289"/>
      <w:docPartObj>
        <w:docPartGallery w:val="Page Numbers (Bottom of Page)"/>
        <w:docPartUnique/>
      </w:docPartObj>
    </w:sdtPr>
    <w:sdtEndPr>
      <w:rPr>
        <w:noProof/>
      </w:rPr>
    </w:sdtEndPr>
    <w:sdtContent>
      <w:p w14:paraId="16624F40" w14:textId="7B2D39A5" w:rsidR="00A209C8" w:rsidRDefault="00A209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2B592" w14:textId="77777777" w:rsidR="002D6C24" w:rsidRDefault="002D6C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6B871" w14:textId="77777777" w:rsidR="00B02E34" w:rsidRDefault="00B02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DFE07" w14:textId="77777777" w:rsidR="00783D8E" w:rsidRDefault="00783D8E" w:rsidP="00A209C8">
      <w:pPr>
        <w:spacing w:line="240" w:lineRule="auto"/>
      </w:pPr>
      <w:r>
        <w:separator/>
      </w:r>
    </w:p>
    <w:p w14:paraId="04071F59" w14:textId="77777777" w:rsidR="00783D8E" w:rsidRDefault="00783D8E"/>
  </w:footnote>
  <w:footnote w:type="continuationSeparator" w:id="0">
    <w:p w14:paraId="5E7CC6D8" w14:textId="77777777" w:rsidR="00783D8E" w:rsidRDefault="00783D8E" w:rsidP="00A209C8">
      <w:pPr>
        <w:spacing w:line="240" w:lineRule="auto"/>
      </w:pPr>
      <w:r>
        <w:continuationSeparator/>
      </w:r>
    </w:p>
    <w:p w14:paraId="73E5263B" w14:textId="77777777" w:rsidR="00783D8E" w:rsidRDefault="00783D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523B" w14:textId="05BB22EF" w:rsidR="00B02E34" w:rsidRDefault="00B02E34">
    <w:pPr>
      <w:pStyle w:val="Header"/>
    </w:pPr>
    <w:r>
      <w:rPr>
        <w:noProof/>
      </w:rPr>
      <w:pict w14:anchorId="555A5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81266"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5202F" w14:textId="7B578A59" w:rsidR="00B02E34" w:rsidRDefault="00B02E34">
    <w:pPr>
      <w:pStyle w:val="Header"/>
    </w:pPr>
    <w:r>
      <w:rPr>
        <w:noProof/>
      </w:rPr>
      <w:pict w14:anchorId="61119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81267"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5EF9F" w14:textId="1A5154BE" w:rsidR="00B02E34" w:rsidRDefault="00B02E34">
    <w:pPr>
      <w:pStyle w:val="Header"/>
    </w:pPr>
    <w:r>
      <w:rPr>
        <w:noProof/>
      </w:rPr>
      <w:pict w14:anchorId="1AFDE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81265"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89ED68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55A32"/>
    <w:multiLevelType w:val="multilevel"/>
    <w:tmpl w:val="0FEE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33EA8"/>
    <w:multiLevelType w:val="hybridMultilevel"/>
    <w:tmpl w:val="C2CCB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EA182A"/>
    <w:multiLevelType w:val="multilevel"/>
    <w:tmpl w:val="599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D3209"/>
    <w:multiLevelType w:val="hybridMultilevel"/>
    <w:tmpl w:val="7B4A2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88048032">
    <w:abstractNumId w:val="8"/>
  </w:num>
  <w:num w:numId="2" w16cid:durableId="765032854">
    <w:abstractNumId w:val="6"/>
  </w:num>
  <w:num w:numId="3" w16cid:durableId="1018504601">
    <w:abstractNumId w:val="5"/>
  </w:num>
  <w:num w:numId="4" w16cid:durableId="1498620119">
    <w:abstractNumId w:val="4"/>
  </w:num>
  <w:num w:numId="5" w16cid:durableId="478689428">
    <w:abstractNumId w:val="7"/>
  </w:num>
  <w:num w:numId="6" w16cid:durableId="294680076">
    <w:abstractNumId w:val="3"/>
  </w:num>
  <w:num w:numId="7" w16cid:durableId="1690523430">
    <w:abstractNumId w:val="2"/>
  </w:num>
  <w:num w:numId="8" w16cid:durableId="854196660">
    <w:abstractNumId w:val="1"/>
  </w:num>
  <w:num w:numId="9" w16cid:durableId="209458671">
    <w:abstractNumId w:val="0"/>
  </w:num>
  <w:num w:numId="10" w16cid:durableId="1025181321">
    <w:abstractNumId w:val="11"/>
  </w:num>
  <w:num w:numId="11" w16cid:durableId="1872302338">
    <w:abstractNumId w:val="9"/>
  </w:num>
  <w:num w:numId="12" w16cid:durableId="1241986799">
    <w:abstractNumId w:val="12"/>
  </w:num>
  <w:num w:numId="13" w16cid:durableId="14604127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CDE"/>
    <w:rsid w:val="0001217B"/>
    <w:rsid w:val="00020E44"/>
    <w:rsid w:val="00023C47"/>
    <w:rsid w:val="0003052E"/>
    <w:rsid w:val="00033884"/>
    <w:rsid w:val="00034616"/>
    <w:rsid w:val="00036C3F"/>
    <w:rsid w:val="00037E03"/>
    <w:rsid w:val="000435FC"/>
    <w:rsid w:val="0005024C"/>
    <w:rsid w:val="0006063C"/>
    <w:rsid w:val="00074721"/>
    <w:rsid w:val="0009622B"/>
    <w:rsid w:val="000A1506"/>
    <w:rsid w:val="000C0EBD"/>
    <w:rsid w:val="000C27F1"/>
    <w:rsid w:val="000D2BAC"/>
    <w:rsid w:val="000E19AC"/>
    <w:rsid w:val="000E391F"/>
    <w:rsid w:val="000F265F"/>
    <w:rsid w:val="00103ECD"/>
    <w:rsid w:val="001102C9"/>
    <w:rsid w:val="00113A9D"/>
    <w:rsid w:val="00115D56"/>
    <w:rsid w:val="001346A2"/>
    <w:rsid w:val="00137F6B"/>
    <w:rsid w:val="0015074B"/>
    <w:rsid w:val="00157A98"/>
    <w:rsid w:val="0018191A"/>
    <w:rsid w:val="001841D1"/>
    <w:rsid w:val="00184507"/>
    <w:rsid w:val="001A27E4"/>
    <w:rsid w:val="001A5FA6"/>
    <w:rsid w:val="001B0729"/>
    <w:rsid w:val="001B0EAA"/>
    <w:rsid w:val="001B5516"/>
    <w:rsid w:val="001C1238"/>
    <w:rsid w:val="001D3A81"/>
    <w:rsid w:val="001E3E9E"/>
    <w:rsid w:val="00201BE7"/>
    <w:rsid w:val="00205122"/>
    <w:rsid w:val="00221ADF"/>
    <w:rsid w:val="00223619"/>
    <w:rsid w:val="00233202"/>
    <w:rsid w:val="00236585"/>
    <w:rsid w:val="00237707"/>
    <w:rsid w:val="002409E2"/>
    <w:rsid w:val="00240FBC"/>
    <w:rsid w:val="00257943"/>
    <w:rsid w:val="00271306"/>
    <w:rsid w:val="00272E58"/>
    <w:rsid w:val="00280316"/>
    <w:rsid w:val="00285906"/>
    <w:rsid w:val="00286CF9"/>
    <w:rsid w:val="00290729"/>
    <w:rsid w:val="0029639D"/>
    <w:rsid w:val="002A4C00"/>
    <w:rsid w:val="002C31F3"/>
    <w:rsid w:val="002D1733"/>
    <w:rsid w:val="002D1E37"/>
    <w:rsid w:val="002D1EB8"/>
    <w:rsid w:val="002D62B6"/>
    <w:rsid w:val="002D6C24"/>
    <w:rsid w:val="002E56C3"/>
    <w:rsid w:val="002F45D6"/>
    <w:rsid w:val="00326F90"/>
    <w:rsid w:val="00327625"/>
    <w:rsid w:val="00353F3D"/>
    <w:rsid w:val="0036120C"/>
    <w:rsid w:val="00374045"/>
    <w:rsid w:val="003A412D"/>
    <w:rsid w:val="003A4929"/>
    <w:rsid w:val="003B35AB"/>
    <w:rsid w:val="003C5092"/>
    <w:rsid w:val="003C689A"/>
    <w:rsid w:val="003C6955"/>
    <w:rsid w:val="003C768D"/>
    <w:rsid w:val="003E06A9"/>
    <w:rsid w:val="003E7F30"/>
    <w:rsid w:val="003F7549"/>
    <w:rsid w:val="00405D55"/>
    <w:rsid w:val="00412C22"/>
    <w:rsid w:val="0041525A"/>
    <w:rsid w:val="00417E1E"/>
    <w:rsid w:val="0042013D"/>
    <w:rsid w:val="00427D1C"/>
    <w:rsid w:val="004317EF"/>
    <w:rsid w:val="00432243"/>
    <w:rsid w:val="00434085"/>
    <w:rsid w:val="004355C3"/>
    <w:rsid w:val="00457850"/>
    <w:rsid w:val="00465D5C"/>
    <w:rsid w:val="004715EF"/>
    <w:rsid w:val="00474538"/>
    <w:rsid w:val="004926B2"/>
    <w:rsid w:val="00497F8D"/>
    <w:rsid w:val="004B7241"/>
    <w:rsid w:val="004C2899"/>
    <w:rsid w:val="004D15BF"/>
    <w:rsid w:val="004D650C"/>
    <w:rsid w:val="004F1709"/>
    <w:rsid w:val="004F1BFA"/>
    <w:rsid w:val="004F56B5"/>
    <w:rsid w:val="00510B10"/>
    <w:rsid w:val="00514846"/>
    <w:rsid w:val="0052075F"/>
    <w:rsid w:val="00521AE8"/>
    <w:rsid w:val="0053715B"/>
    <w:rsid w:val="0054493C"/>
    <w:rsid w:val="005517FC"/>
    <w:rsid w:val="005574D3"/>
    <w:rsid w:val="0056614E"/>
    <w:rsid w:val="00566C0D"/>
    <w:rsid w:val="005723B0"/>
    <w:rsid w:val="00595D48"/>
    <w:rsid w:val="005A0C45"/>
    <w:rsid w:val="005A285A"/>
    <w:rsid w:val="005A618F"/>
    <w:rsid w:val="005C117C"/>
    <w:rsid w:val="005F2EF8"/>
    <w:rsid w:val="006043CE"/>
    <w:rsid w:val="00605173"/>
    <w:rsid w:val="00624AE7"/>
    <w:rsid w:val="0064136E"/>
    <w:rsid w:val="0064309B"/>
    <w:rsid w:val="006430E5"/>
    <w:rsid w:val="00671540"/>
    <w:rsid w:val="00672794"/>
    <w:rsid w:val="00685705"/>
    <w:rsid w:val="0069768B"/>
    <w:rsid w:val="00697880"/>
    <w:rsid w:val="006A464A"/>
    <w:rsid w:val="006C4EB4"/>
    <w:rsid w:val="006D5D08"/>
    <w:rsid w:val="006D6605"/>
    <w:rsid w:val="006D67A5"/>
    <w:rsid w:val="006E5170"/>
    <w:rsid w:val="006E6704"/>
    <w:rsid w:val="006F10E7"/>
    <w:rsid w:val="006F2A33"/>
    <w:rsid w:val="00710407"/>
    <w:rsid w:val="0071327D"/>
    <w:rsid w:val="00721809"/>
    <w:rsid w:val="007223D1"/>
    <w:rsid w:val="007227F2"/>
    <w:rsid w:val="00730893"/>
    <w:rsid w:val="007413F1"/>
    <w:rsid w:val="00760B4B"/>
    <w:rsid w:val="00767CD0"/>
    <w:rsid w:val="007737BC"/>
    <w:rsid w:val="00781DE9"/>
    <w:rsid w:val="007839A1"/>
    <w:rsid w:val="00783D8E"/>
    <w:rsid w:val="007856E7"/>
    <w:rsid w:val="00790861"/>
    <w:rsid w:val="007A3BAA"/>
    <w:rsid w:val="007B21AF"/>
    <w:rsid w:val="007B319E"/>
    <w:rsid w:val="007C23F8"/>
    <w:rsid w:val="007D09FF"/>
    <w:rsid w:val="007D73CB"/>
    <w:rsid w:val="007E2DD9"/>
    <w:rsid w:val="00803061"/>
    <w:rsid w:val="0080693E"/>
    <w:rsid w:val="00814FF4"/>
    <w:rsid w:val="00821AB6"/>
    <w:rsid w:val="008251EC"/>
    <w:rsid w:val="00826EC9"/>
    <w:rsid w:val="00827C26"/>
    <w:rsid w:val="00833D65"/>
    <w:rsid w:val="00841DA9"/>
    <w:rsid w:val="008446D7"/>
    <w:rsid w:val="0084662C"/>
    <w:rsid w:val="00847F0C"/>
    <w:rsid w:val="00855C06"/>
    <w:rsid w:val="008616E3"/>
    <w:rsid w:val="0086375A"/>
    <w:rsid w:val="00871218"/>
    <w:rsid w:val="00872A14"/>
    <w:rsid w:val="00886035"/>
    <w:rsid w:val="008B7F92"/>
    <w:rsid w:val="008C25E0"/>
    <w:rsid w:val="008D5BE2"/>
    <w:rsid w:val="008F323B"/>
    <w:rsid w:val="008F40E6"/>
    <w:rsid w:val="009010A5"/>
    <w:rsid w:val="00901C30"/>
    <w:rsid w:val="00902207"/>
    <w:rsid w:val="009041E8"/>
    <w:rsid w:val="00910CAE"/>
    <w:rsid w:val="00915616"/>
    <w:rsid w:val="00915B88"/>
    <w:rsid w:val="0092261E"/>
    <w:rsid w:val="0093381F"/>
    <w:rsid w:val="00933FC4"/>
    <w:rsid w:val="00934801"/>
    <w:rsid w:val="00945A87"/>
    <w:rsid w:val="00945D27"/>
    <w:rsid w:val="00946771"/>
    <w:rsid w:val="00956B27"/>
    <w:rsid w:val="00973C77"/>
    <w:rsid w:val="0098763C"/>
    <w:rsid w:val="00994CF3"/>
    <w:rsid w:val="009A013E"/>
    <w:rsid w:val="009A0B98"/>
    <w:rsid w:val="009A3C60"/>
    <w:rsid w:val="009A554C"/>
    <w:rsid w:val="009C7929"/>
    <w:rsid w:val="009D4584"/>
    <w:rsid w:val="009D78A3"/>
    <w:rsid w:val="009E20A8"/>
    <w:rsid w:val="009E31B0"/>
    <w:rsid w:val="009E591B"/>
    <w:rsid w:val="009F41BB"/>
    <w:rsid w:val="00A036AA"/>
    <w:rsid w:val="00A06148"/>
    <w:rsid w:val="00A1320B"/>
    <w:rsid w:val="00A13AAE"/>
    <w:rsid w:val="00A209C8"/>
    <w:rsid w:val="00A231AE"/>
    <w:rsid w:val="00A34401"/>
    <w:rsid w:val="00A369D4"/>
    <w:rsid w:val="00A4633A"/>
    <w:rsid w:val="00A52FF0"/>
    <w:rsid w:val="00A567D5"/>
    <w:rsid w:val="00A57A58"/>
    <w:rsid w:val="00A65824"/>
    <w:rsid w:val="00A734BC"/>
    <w:rsid w:val="00A811E5"/>
    <w:rsid w:val="00A842DC"/>
    <w:rsid w:val="00A90853"/>
    <w:rsid w:val="00A92A9C"/>
    <w:rsid w:val="00A945EB"/>
    <w:rsid w:val="00A97123"/>
    <w:rsid w:val="00A972E3"/>
    <w:rsid w:val="00AA0092"/>
    <w:rsid w:val="00AA1D8D"/>
    <w:rsid w:val="00AB0D72"/>
    <w:rsid w:val="00AC2443"/>
    <w:rsid w:val="00AC3E5F"/>
    <w:rsid w:val="00AE2FB9"/>
    <w:rsid w:val="00AE42C3"/>
    <w:rsid w:val="00AF35B4"/>
    <w:rsid w:val="00AF45E6"/>
    <w:rsid w:val="00AF7412"/>
    <w:rsid w:val="00B0240C"/>
    <w:rsid w:val="00B02E34"/>
    <w:rsid w:val="00B031CA"/>
    <w:rsid w:val="00B069F8"/>
    <w:rsid w:val="00B20EA0"/>
    <w:rsid w:val="00B21697"/>
    <w:rsid w:val="00B278CC"/>
    <w:rsid w:val="00B47730"/>
    <w:rsid w:val="00B51764"/>
    <w:rsid w:val="00B51B5D"/>
    <w:rsid w:val="00B57DCE"/>
    <w:rsid w:val="00B61B76"/>
    <w:rsid w:val="00B63A26"/>
    <w:rsid w:val="00B717BD"/>
    <w:rsid w:val="00B71FD2"/>
    <w:rsid w:val="00B759B7"/>
    <w:rsid w:val="00BA11F3"/>
    <w:rsid w:val="00BA7A91"/>
    <w:rsid w:val="00BD1BD6"/>
    <w:rsid w:val="00BD2458"/>
    <w:rsid w:val="00BD372C"/>
    <w:rsid w:val="00C006CE"/>
    <w:rsid w:val="00C1283C"/>
    <w:rsid w:val="00C15D71"/>
    <w:rsid w:val="00C16831"/>
    <w:rsid w:val="00C244DD"/>
    <w:rsid w:val="00C44C44"/>
    <w:rsid w:val="00C564F8"/>
    <w:rsid w:val="00C7283F"/>
    <w:rsid w:val="00C86636"/>
    <w:rsid w:val="00C876A0"/>
    <w:rsid w:val="00C928FE"/>
    <w:rsid w:val="00CA0466"/>
    <w:rsid w:val="00CB0664"/>
    <w:rsid w:val="00CC717F"/>
    <w:rsid w:val="00CD62F5"/>
    <w:rsid w:val="00CD7949"/>
    <w:rsid w:val="00CE6946"/>
    <w:rsid w:val="00CF6FEF"/>
    <w:rsid w:val="00CF7115"/>
    <w:rsid w:val="00D1748F"/>
    <w:rsid w:val="00D23294"/>
    <w:rsid w:val="00D2686F"/>
    <w:rsid w:val="00D33CC0"/>
    <w:rsid w:val="00D35C7B"/>
    <w:rsid w:val="00D525EF"/>
    <w:rsid w:val="00D5382E"/>
    <w:rsid w:val="00D544D4"/>
    <w:rsid w:val="00D74A7C"/>
    <w:rsid w:val="00D80D40"/>
    <w:rsid w:val="00D8432A"/>
    <w:rsid w:val="00D87465"/>
    <w:rsid w:val="00D91884"/>
    <w:rsid w:val="00D96D0F"/>
    <w:rsid w:val="00DA01DB"/>
    <w:rsid w:val="00DC2012"/>
    <w:rsid w:val="00DD1B0E"/>
    <w:rsid w:val="00DD40F0"/>
    <w:rsid w:val="00DD5B2E"/>
    <w:rsid w:val="00DD6AB9"/>
    <w:rsid w:val="00DE11AA"/>
    <w:rsid w:val="00DE4FDC"/>
    <w:rsid w:val="00E06F5B"/>
    <w:rsid w:val="00E16718"/>
    <w:rsid w:val="00E2075E"/>
    <w:rsid w:val="00E213EF"/>
    <w:rsid w:val="00E24FAD"/>
    <w:rsid w:val="00E2672C"/>
    <w:rsid w:val="00E304FB"/>
    <w:rsid w:val="00E35CE6"/>
    <w:rsid w:val="00E36997"/>
    <w:rsid w:val="00E502FD"/>
    <w:rsid w:val="00E511F2"/>
    <w:rsid w:val="00E533F5"/>
    <w:rsid w:val="00E55B98"/>
    <w:rsid w:val="00E57850"/>
    <w:rsid w:val="00E61D61"/>
    <w:rsid w:val="00E679DD"/>
    <w:rsid w:val="00E707FD"/>
    <w:rsid w:val="00E7138E"/>
    <w:rsid w:val="00E765E7"/>
    <w:rsid w:val="00E8783A"/>
    <w:rsid w:val="00E94C97"/>
    <w:rsid w:val="00E9527D"/>
    <w:rsid w:val="00E96ADF"/>
    <w:rsid w:val="00E9720B"/>
    <w:rsid w:val="00E97C8D"/>
    <w:rsid w:val="00EB090F"/>
    <w:rsid w:val="00EB6265"/>
    <w:rsid w:val="00EC1EE5"/>
    <w:rsid w:val="00EC3E5A"/>
    <w:rsid w:val="00ED5028"/>
    <w:rsid w:val="00EE1236"/>
    <w:rsid w:val="00EE3FC8"/>
    <w:rsid w:val="00EE4B02"/>
    <w:rsid w:val="00EE6104"/>
    <w:rsid w:val="00EE6708"/>
    <w:rsid w:val="00EF5AB8"/>
    <w:rsid w:val="00F03A83"/>
    <w:rsid w:val="00F03F9F"/>
    <w:rsid w:val="00F07239"/>
    <w:rsid w:val="00F0798F"/>
    <w:rsid w:val="00F23E8E"/>
    <w:rsid w:val="00F414B9"/>
    <w:rsid w:val="00F46587"/>
    <w:rsid w:val="00F54B48"/>
    <w:rsid w:val="00F64FD5"/>
    <w:rsid w:val="00F654BC"/>
    <w:rsid w:val="00F67FB6"/>
    <w:rsid w:val="00F7254C"/>
    <w:rsid w:val="00F734A7"/>
    <w:rsid w:val="00F8106F"/>
    <w:rsid w:val="00F82319"/>
    <w:rsid w:val="00F84727"/>
    <w:rsid w:val="00F91EA5"/>
    <w:rsid w:val="00F94EAA"/>
    <w:rsid w:val="00F95E2F"/>
    <w:rsid w:val="00F9665F"/>
    <w:rsid w:val="00FA352D"/>
    <w:rsid w:val="00FB114D"/>
    <w:rsid w:val="00FB7305"/>
    <w:rsid w:val="00FC0711"/>
    <w:rsid w:val="00FC07A1"/>
    <w:rsid w:val="00FC6710"/>
    <w:rsid w:val="00FC693F"/>
    <w:rsid w:val="00FD33DE"/>
    <w:rsid w:val="00FD4F22"/>
    <w:rsid w:val="00FF7842"/>
    <w:rsid w:val="00FF7B9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044BBA"/>
  <w14:defaultImageDpi w14:val="300"/>
  <w15:docId w15:val="{5C3A939D-9A90-4620-803F-C77EEE65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15B"/>
    <w:pPr>
      <w:spacing w:after="0" w:line="360" w:lineRule="auto"/>
    </w:p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adeinm1hgl8">
    <w:name w:val="_fadein_m1hgl_8"/>
    <w:basedOn w:val="DefaultParagraphFont"/>
    <w:rsid w:val="00432243"/>
  </w:style>
  <w:style w:type="paragraph" w:styleId="NormalWeb">
    <w:name w:val="Normal (Web)"/>
    <w:basedOn w:val="Normal"/>
    <w:uiPriority w:val="99"/>
    <w:unhideWhenUsed/>
    <w:rsid w:val="00A972E3"/>
    <w:pPr>
      <w:spacing w:before="100" w:beforeAutospacing="1" w:after="100" w:afterAutospacing="1" w:line="240" w:lineRule="auto"/>
    </w:pPr>
    <w:rPr>
      <w:rFonts w:ascii="Times New Roman" w:eastAsia="Times New Roman" w:hAnsi="Times New Roman" w:cs="Times New Roman"/>
      <w:sz w:val="24"/>
      <w:szCs w:val="24"/>
      <w:lang w:val="en-IN" w:eastAsia="ja-JP" w:bidi="hi-IN"/>
    </w:rPr>
  </w:style>
  <w:style w:type="paragraph" w:customStyle="1" w:styleId="Head1">
    <w:name w:val="Head1"/>
    <w:basedOn w:val="Normal"/>
    <w:rsid w:val="00F7254C"/>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4D15BF"/>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15B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4D15BF"/>
    <w:pPr>
      <w:keepNext/>
      <w:spacing w:after="240" w:line="240" w:lineRule="auto"/>
    </w:pPr>
    <w:rPr>
      <w:rFonts w:ascii="Helvetica" w:eastAsia="Times New Roman" w:hAnsi="Helvetica" w:cs="Times New Roman"/>
      <w:b/>
      <w:caps/>
      <w:szCs w:val="20"/>
    </w:rPr>
  </w:style>
  <w:style w:type="paragraph" w:styleId="BodyTextIndent3">
    <w:name w:val="Body Text Indent 3"/>
    <w:basedOn w:val="Normal"/>
    <w:link w:val="BodyTextIndent3Char"/>
    <w:uiPriority w:val="99"/>
    <w:semiHidden/>
    <w:unhideWhenUsed/>
    <w:rsid w:val="00AA00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0092"/>
    <w:rPr>
      <w:sz w:val="16"/>
      <w:szCs w:val="16"/>
    </w:rPr>
  </w:style>
  <w:style w:type="table" w:customStyle="1" w:styleId="TableGrid1">
    <w:name w:val="Table Grid1"/>
    <w:basedOn w:val="TableNormal"/>
    <w:next w:val="TableGrid"/>
    <w:uiPriority w:val="39"/>
    <w:rsid w:val="00F54B48"/>
    <w:pPr>
      <w:spacing w:after="0" w:line="240" w:lineRule="auto"/>
    </w:pPr>
    <w:rPr>
      <w:rFonts w:ascii="Times New Roman" w:eastAsia="Yu Mincho" w:hAnsi="Times New Roman"/>
      <w:kern w:val="2"/>
      <w:sz w:val="24"/>
      <w:lang w:val="en-I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4715EF"/>
    <w:pPr>
      <w:spacing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715EF"/>
    <w:pPr>
      <w:spacing w:after="240" w:line="240" w:lineRule="exact"/>
      <w:jc w:val="right"/>
    </w:pPr>
    <w:rPr>
      <w:rFonts w:ascii="Helvetica" w:eastAsia="Times New Roman" w:hAnsi="Helvetica" w:cs="Times New Roman"/>
      <w:sz w:val="20"/>
      <w:szCs w:val="20"/>
    </w:rPr>
  </w:style>
  <w:style w:type="paragraph" w:styleId="TableofFigures">
    <w:name w:val="table of figures"/>
    <w:basedOn w:val="Normal"/>
    <w:next w:val="Normal"/>
    <w:uiPriority w:val="99"/>
    <w:unhideWhenUsed/>
    <w:rsid w:val="00184507"/>
  </w:style>
  <w:style w:type="character" w:styleId="Hyperlink">
    <w:name w:val="Hyperlink"/>
    <w:basedOn w:val="DefaultParagraphFont"/>
    <w:uiPriority w:val="99"/>
    <w:unhideWhenUsed/>
    <w:rsid w:val="00184507"/>
    <w:rPr>
      <w:color w:val="0000FF" w:themeColor="hyperlink"/>
      <w:u w:val="single"/>
    </w:rPr>
  </w:style>
  <w:style w:type="character" w:customStyle="1" w:styleId="katex-mathml">
    <w:name w:val="katex-mathml"/>
    <w:basedOn w:val="DefaultParagraphFont"/>
    <w:rsid w:val="00B71FD2"/>
  </w:style>
  <w:style w:type="character" w:customStyle="1" w:styleId="mord">
    <w:name w:val="mord"/>
    <w:basedOn w:val="DefaultParagraphFont"/>
    <w:rsid w:val="00B71FD2"/>
  </w:style>
  <w:style w:type="character" w:customStyle="1" w:styleId="mrel">
    <w:name w:val="mrel"/>
    <w:basedOn w:val="DefaultParagraphFont"/>
    <w:rsid w:val="00B71FD2"/>
  </w:style>
  <w:style w:type="character" w:customStyle="1" w:styleId="mbin">
    <w:name w:val="mbin"/>
    <w:basedOn w:val="DefaultParagraphFont"/>
    <w:rsid w:val="00B71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5817">
      <w:bodyDiv w:val="1"/>
      <w:marLeft w:val="0"/>
      <w:marRight w:val="0"/>
      <w:marTop w:val="0"/>
      <w:marBottom w:val="0"/>
      <w:divBdr>
        <w:top w:val="none" w:sz="0" w:space="0" w:color="auto"/>
        <w:left w:val="none" w:sz="0" w:space="0" w:color="auto"/>
        <w:bottom w:val="none" w:sz="0" w:space="0" w:color="auto"/>
        <w:right w:val="none" w:sz="0" w:space="0" w:color="auto"/>
      </w:divBdr>
    </w:div>
    <w:div w:id="366872564">
      <w:bodyDiv w:val="1"/>
      <w:marLeft w:val="0"/>
      <w:marRight w:val="0"/>
      <w:marTop w:val="0"/>
      <w:marBottom w:val="0"/>
      <w:divBdr>
        <w:top w:val="none" w:sz="0" w:space="0" w:color="auto"/>
        <w:left w:val="none" w:sz="0" w:space="0" w:color="auto"/>
        <w:bottom w:val="none" w:sz="0" w:space="0" w:color="auto"/>
        <w:right w:val="none" w:sz="0" w:space="0" w:color="auto"/>
      </w:divBdr>
    </w:div>
    <w:div w:id="443038266">
      <w:bodyDiv w:val="1"/>
      <w:marLeft w:val="0"/>
      <w:marRight w:val="0"/>
      <w:marTop w:val="0"/>
      <w:marBottom w:val="0"/>
      <w:divBdr>
        <w:top w:val="none" w:sz="0" w:space="0" w:color="auto"/>
        <w:left w:val="none" w:sz="0" w:space="0" w:color="auto"/>
        <w:bottom w:val="none" w:sz="0" w:space="0" w:color="auto"/>
        <w:right w:val="none" w:sz="0" w:space="0" w:color="auto"/>
      </w:divBdr>
    </w:div>
    <w:div w:id="698512975">
      <w:bodyDiv w:val="1"/>
      <w:marLeft w:val="0"/>
      <w:marRight w:val="0"/>
      <w:marTop w:val="0"/>
      <w:marBottom w:val="0"/>
      <w:divBdr>
        <w:top w:val="none" w:sz="0" w:space="0" w:color="auto"/>
        <w:left w:val="none" w:sz="0" w:space="0" w:color="auto"/>
        <w:bottom w:val="none" w:sz="0" w:space="0" w:color="auto"/>
        <w:right w:val="none" w:sz="0" w:space="0" w:color="auto"/>
      </w:divBdr>
    </w:div>
    <w:div w:id="721757846">
      <w:bodyDiv w:val="1"/>
      <w:marLeft w:val="0"/>
      <w:marRight w:val="0"/>
      <w:marTop w:val="0"/>
      <w:marBottom w:val="0"/>
      <w:divBdr>
        <w:top w:val="none" w:sz="0" w:space="0" w:color="auto"/>
        <w:left w:val="none" w:sz="0" w:space="0" w:color="auto"/>
        <w:bottom w:val="none" w:sz="0" w:space="0" w:color="auto"/>
        <w:right w:val="none" w:sz="0" w:space="0" w:color="auto"/>
      </w:divBdr>
    </w:div>
    <w:div w:id="813570549">
      <w:bodyDiv w:val="1"/>
      <w:marLeft w:val="0"/>
      <w:marRight w:val="0"/>
      <w:marTop w:val="0"/>
      <w:marBottom w:val="0"/>
      <w:divBdr>
        <w:top w:val="none" w:sz="0" w:space="0" w:color="auto"/>
        <w:left w:val="none" w:sz="0" w:space="0" w:color="auto"/>
        <w:bottom w:val="none" w:sz="0" w:space="0" w:color="auto"/>
        <w:right w:val="none" w:sz="0" w:space="0" w:color="auto"/>
      </w:divBdr>
    </w:div>
    <w:div w:id="864711843">
      <w:bodyDiv w:val="1"/>
      <w:marLeft w:val="0"/>
      <w:marRight w:val="0"/>
      <w:marTop w:val="0"/>
      <w:marBottom w:val="0"/>
      <w:divBdr>
        <w:top w:val="none" w:sz="0" w:space="0" w:color="auto"/>
        <w:left w:val="none" w:sz="0" w:space="0" w:color="auto"/>
        <w:bottom w:val="none" w:sz="0" w:space="0" w:color="auto"/>
        <w:right w:val="none" w:sz="0" w:space="0" w:color="auto"/>
      </w:divBdr>
      <w:divsChild>
        <w:div w:id="802388152">
          <w:marLeft w:val="0"/>
          <w:marRight w:val="0"/>
          <w:marTop w:val="15"/>
          <w:marBottom w:val="0"/>
          <w:divBdr>
            <w:top w:val="single" w:sz="48" w:space="0" w:color="auto"/>
            <w:left w:val="single" w:sz="48" w:space="0" w:color="auto"/>
            <w:bottom w:val="single" w:sz="48" w:space="0" w:color="auto"/>
            <w:right w:val="single" w:sz="48" w:space="0" w:color="auto"/>
          </w:divBdr>
          <w:divsChild>
            <w:div w:id="43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905">
      <w:bodyDiv w:val="1"/>
      <w:marLeft w:val="0"/>
      <w:marRight w:val="0"/>
      <w:marTop w:val="0"/>
      <w:marBottom w:val="0"/>
      <w:divBdr>
        <w:top w:val="none" w:sz="0" w:space="0" w:color="auto"/>
        <w:left w:val="none" w:sz="0" w:space="0" w:color="auto"/>
        <w:bottom w:val="none" w:sz="0" w:space="0" w:color="auto"/>
        <w:right w:val="none" w:sz="0" w:space="0" w:color="auto"/>
      </w:divBdr>
    </w:div>
    <w:div w:id="1697345574">
      <w:bodyDiv w:val="1"/>
      <w:marLeft w:val="0"/>
      <w:marRight w:val="0"/>
      <w:marTop w:val="0"/>
      <w:marBottom w:val="0"/>
      <w:divBdr>
        <w:top w:val="none" w:sz="0" w:space="0" w:color="auto"/>
        <w:left w:val="none" w:sz="0" w:space="0" w:color="auto"/>
        <w:bottom w:val="none" w:sz="0" w:space="0" w:color="auto"/>
        <w:right w:val="none" w:sz="0" w:space="0" w:color="auto"/>
      </w:divBdr>
    </w:div>
    <w:div w:id="2117168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9290251261745329"/>
          <c:y val="0.13478260869565217"/>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sandsilt!$H$2</c:f>
              <c:strCache>
                <c:ptCount val="1"/>
                <c:pt idx="0">
                  <c:v>Granule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sandsilt!$H$3:$H$50</c:f>
              <c:numCache>
                <c:formatCode>0.00</c:formatCode>
                <c:ptCount val="48"/>
                <c:pt idx="0">
                  <c:v>2.4299999999999997</c:v>
                </c:pt>
                <c:pt idx="1">
                  <c:v>17.309999999999999</c:v>
                </c:pt>
                <c:pt idx="2">
                  <c:v>23.06</c:v>
                </c:pt>
                <c:pt idx="3">
                  <c:v>30.59</c:v>
                </c:pt>
                <c:pt idx="4">
                  <c:v>33.5</c:v>
                </c:pt>
                <c:pt idx="5">
                  <c:v>1.37</c:v>
                </c:pt>
                <c:pt idx="6">
                  <c:v>1.1599999999999999</c:v>
                </c:pt>
                <c:pt idx="7">
                  <c:v>0.79999999999999993</c:v>
                </c:pt>
                <c:pt idx="8">
                  <c:v>0.55000000000000004</c:v>
                </c:pt>
                <c:pt idx="9">
                  <c:v>3.84</c:v>
                </c:pt>
                <c:pt idx="10">
                  <c:v>0.65999999999999992</c:v>
                </c:pt>
                <c:pt idx="11">
                  <c:v>10.379999999999999</c:v>
                </c:pt>
                <c:pt idx="12">
                  <c:v>11.42</c:v>
                </c:pt>
                <c:pt idx="13">
                  <c:v>17.71</c:v>
                </c:pt>
                <c:pt idx="14">
                  <c:v>2.4299999999999997</c:v>
                </c:pt>
                <c:pt idx="15">
                  <c:v>18.11</c:v>
                </c:pt>
                <c:pt idx="16">
                  <c:v>13.48</c:v>
                </c:pt>
                <c:pt idx="17">
                  <c:v>1.4100000000000001</c:v>
                </c:pt>
                <c:pt idx="18">
                  <c:v>1.4100000000000001</c:v>
                </c:pt>
                <c:pt idx="19">
                  <c:v>18.350000000000001</c:v>
                </c:pt>
                <c:pt idx="20">
                  <c:v>14.74</c:v>
                </c:pt>
                <c:pt idx="21">
                  <c:v>5.55</c:v>
                </c:pt>
                <c:pt idx="22">
                  <c:v>11.559999999999999</c:v>
                </c:pt>
                <c:pt idx="23">
                  <c:v>13.44</c:v>
                </c:pt>
                <c:pt idx="24">
                  <c:v>16.29</c:v>
                </c:pt>
                <c:pt idx="25">
                  <c:v>1.5799999999999998</c:v>
                </c:pt>
                <c:pt idx="26">
                  <c:v>23.330000000000002</c:v>
                </c:pt>
                <c:pt idx="27">
                  <c:v>23.41</c:v>
                </c:pt>
                <c:pt idx="28">
                  <c:v>22.22</c:v>
                </c:pt>
                <c:pt idx="29">
                  <c:v>0.49</c:v>
                </c:pt>
                <c:pt idx="30">
                  <c:v>22.8</c:v>
                </c:pt>
                <c:pt idx="31">
                  <c:v>14.96</c:v>
                </c:pt>
                <c:pt idx="32">
                  <c:v>23.46</c:v>
                </c:pt>
                <c:pt idx="33">
                  <c:v>0.98</c:v>
                </c:pt>
                <c:pt idx="34">
                  <c:v>0.96</c:v>
                </c:pt>
                <c:pt idx="35">
                  <c:v>14.3</c:v>
                </c:pt>
                <c:pt idx="36">
                  <c:v>27.200000000000003</c:v>
                </c:pt>
                <c:pt idx="37">
                  <c:v>2.7</c:v>
                </c:pt>
                <c:pt idx="38">
                  <c:v>11.62</c:v>
                </c:pt>
                <c:pt idx="39">
                  <c:v>20.27</c:v>
                </c:pt>
                <c:pt idx="40">
                  <c:v>18.059999999999999</c:v>
                </c:pt>
                <c:pt idx="41">
                  <c:v>2.06</c:v>
                </c:pt>
                <c:pt idx="42">
                  <c:v>14.81</c:v>
                </c:pt>
                <c:pt idx="43">
                  <c:v>50.42</c:v>
                </c:pt>
                <c:pt idx="44">
                  <c:v>31.08</c:v>
                </c:pt>
                <c:pt idx="45">
                  <c:v>12.09</c:v>
                </c:pt>
                <c:pt idx="46">
                  <c:v>4.16</c:v>
                </c:pt>
                <c:pt idx="47">
                  <c:v>34.64</c:v>
                </c:pt>
              </c:numCache>
            </c:numRef>
          </c:val>
          <c:extLst>
            <c:ext xmlns:c16="http://schemas.microsoft.com/office/drawing/2014/chart" uri="{C3380CC4-5D6E-409C-BE32-E72D297353CC}">
              <c16:uniqueId val="{00000000-7228-480E-96F4-EEAD3519C496}"/>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Granule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84752475247525"/>
          <c:y val="6.0869565217391307E-2"/>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sandsilt!$I$2</c:f>
              <c:strCache>
                <c:ptCount val="1"/>
                <c:pt idx="0">
                  <c:v>Sand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sandsilt!$I$3:$I$50</c:f>
              <c:numCache>
                <c:formatCode>0.00</c:formatCode>
                <c:ptCount val="48"/>
                <c:pt idx="0">
                  <c:v>61.184999999999995</c:v>
                </c:pt>
                <c:pt idx="1">
                  <c:v>56.46</c:v>
                </c:pt>
                <c:pt idx="2">
                  <c:v>49.8</c:v>
                </c:pt>
                <c:pt idx="3">
                  <c:v>37.672499999999999</c:v>
                </c:pt>
                <c:pt idx="4">
                  <c:v>35.384999999999998</c:v>
                </c:pt>
                <c:pt idx="5">
                  <c:v>49.732500000000002</c:v>
                </c:pt>
                <c:pt idx="6">
                  <c:v>64.394999999999996</c:v>
                </c:pt>
                <c:pt idx="7">
                  <c:v>58.8675</c:v>
                </c:pt>
                <c:pt idx="8">
                  <c:v>63.734999999999992</c:v>
                </c:pt>
                <c:pt idx="9">
                  <c:v>60.074999999999996</c:v>
                </c:pt>
                <c:pt idx="10">
                  <c:v>58.064999999999998</c:v>
                </c:pt>
                <c:pt idx="11">
                  <c:v>57.104999999999997</c:v>
                </c:pt>
                <c:pt idx="12">
                  <c:v>46.972500000000004</c:v>
                </c:pt>
                <c:pt idx="13">
                  <c:v>44.032499999999999</c:v>
                </c:pt>
                <c:pt idx="14">
                  <c:v>61.184999999999995</c:v>
                </c:pt>
                <c:pt idx="15">
                  <c:v>46.372499999999995</c:v>
                </c:pt>
                <c:pt idx="16">
                  <c:v>58.222499999999997</c:v>
                </c:pt>
                <c:pt idx="17">
                  <c:v>58.034999999999997</c:v>
                </c:pt>
                <c:pt idx="18">
                  <c:v>55.935000000000002</c:v>
                </c:pt>
                <c:pt idx="19">
                  <c:v>31.71</c:v>
                </c:pt>
                <c:pt idx="20">
                  <c:v>57.052499999999995</c:v>
                </c:pt>
                <c:pt idx="21">
                  <c:v>54.375</c:v>
                </c:pt>
                <c:pt idx="22">
                  <c:v>55.267499999999998</c:v>
                </c:pt>
                <c:pt idx="23">
                  <c:v>57.742499999999993</c:v>
                </c:pt>
                <c:pt idx="24">
                  <c:v>47.197499999999998</c:v>
                </c:pt>
                <c:pt idx="25">
                  <c:v>64.08</c:v>
                </c:pt>
                <c:pt idx="26">
                  <c:v>38.010000000000005</c:v>
                </c:pt>
                <c:pt idx="27">
                  <c:v>47.1</c:v>
                </c:pt>
                <c:pt idx="28">
                  <c:v>45.847500000000004</c:v>
                </c:pt>
                <c:pt idx="29">
                  <c:v>63.862500000000004</c:v>
                </c:pt>
                <c:pt idx="30">
                  <c:v>44.190000000000005</c:v>
                </c:pt>
                <c:pt idx="31">
                  <c:v>39.914999999999999</c:v>
                </c:pt>
                <c:pt idx="32">
                  <c:v>39.119999999999997</c:v>
                </c:pt>
                <c:pt idx="33">
                  <c:v>62.6175</c:v>
                </c:pt>
                <c:pt idx="34">
                  <c:v>55.59</c:v>
                </c:pt>
                <c:pt idx="35">
                  <c:v>42.037500000000001</c:v>
                </c:pt>
                <c:pt idx="36">
                  <c:v>50.894999999999996</c:v>
                </c:pt>
                <c:pt idx="37">
                  <c:v>58.83</c:v>
                </c:pt>
                <c:pt idx="38">
                  <c:v>62.36249999999999</c:v>
                </c:pt>
                <c:pt idx="39">
                  <c:v>37.874999999999993</c:v>
                </c:pt>
                <c:pt idx="40">
                  <c:v>57.472500000000004</c:v>
                </c:pt>
                <c:pt idx="41">
                  <c:v>61.8675</c:v>
                </c:pt>
                <c:pt idx="42">
                  <c:v>56.962500000000006</c:v>
                </c:pt>
                <c:pt idx="43">
                  <c:v>25.237499999999997</c:v>
                </c:pt>
                <c:pt idx="44">
                  <c:v>46.372499999999995</c:v>
                </c:pt>
                <c:pt idx="45">
                  <c:v>56.347499999999997</c:v>
                </c:pt>
                <c:pt idx="46">
                  <c:v>61.012499999999989</c:v>
                </c:pt>
                <c:pt idx="47">
                  <c:v>38.070000000000007</c:v>
                </c:pt>
              </c:numCache>
            </c:numRef>
          </c:val>
          <c:extLst>
            <c:ext xmlns:c16="http://schemas.microsoft.com/office/drawing/2014/chart" uri="{C3380CC4-5D6E-409C-BE32-E72D297353CC}">
              <c16:uniqueId val="{00000000-6DBE-440B-9B59-EED4B29E324E}"/>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Sand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in"/>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spc="0" baseline="0"/>
              <a:t>Silt-Clay (%)</a:t>
            </a:r>
          </a:p>
        </c:rich>
      </c:tx>
      <c:layout>
        <c:manualLayout>
          <c:xMode val="edge"/>
          <c:yMode val="edge"/>
          <c:x val="0.37679207920792079"/>
          <c:y val="9.5652173913043481E-2"/>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sandsilt!$D$2</c:f>
              <c:strCache>
                <c:ptCount val="1"/>
                <c:pt idx="0">
                  <c:v>Silt+Clay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sandsilt!$D$3:$D$50</c:f>
              <c:numCache>
                <c:formatCode>0.00</c:formatCode>
                <c:ptCount val="48"/>
                <c:pt idx="0">
                  <c:v>15.990000000000002</c:v>
                </c:pt>
                <c:pt idx="1">
                  <c:v>7.41</c:v>
                </c:pt>
                <c:pt idx="2">
                  <c:v>10.54</c:v>
                </c:pt>
                <c:pt idx="3">
                  <c:v>19.18</c:v>
                </c:pt>
                <c:pt idx="4">
                  <c:v>19.32</c:v>
                </c:pt>
                <c:pt idx="5">
                  <c:v>32.32</c:v>
                </c:pt>
                <c:pt idx="6">
                  <c:v>12.98</c:v>
                </c:pt>
                <c:pt idx="7">
                  <c:v>20.71</c:v>
                </c:pt>
                <c:pt idx="8">
                  <c:v>14.47</c:v>
                </c:pt>
                <c:pt idx="9">
                  <c:v>16.060000000000002</c:v>
                </c:pt>
                <c:pt idx="10">
                  <c:v>21.92</c:v>
                </c:pt>
                <c:pt idx="11">
                  <c:v>13.48</c:v>
                </c:pt>
                <c:pt idx="12">
                  <c:v>25.950000000000003</c:v>
                </c:pt>
                <c:pt idx="13">
                  <c:v>23.580000000000002</c:v>
                </c:pt>
                <c:pt idx="14">
                  <c:v>15.990000000000002</c:v>
                </c:pt>
                <c:pt idx="15">
                  <c:v>20.060000000000002</c:v>
                </c:pt>
                <c:pt idx="16">
                  <c:v>8.89</c:v>
                </c:pt>
                <c:pt idx="17">
                  <c:v>21.21</c:v>
                </c:pt>
                <c:pt idx="18">
                  <c:v>24.009999999999998</c:v>
                </c:pt>
                <c:pt idx="19">
                  <c:v>39.369999999999997</c:v>
                </c:pt>
                <c:pt idx="20">
                  <c:v>9.19</c:v>
                </c:pt>
                <c:pt idx="21">
                  <c:v>21.95</c:v>
                </c:pt>
                <c:pt idx="22">
                  <c:v>14.75</c:v>
                </c:pt>
                <c:pt idx="23">
                  <c:v>9.57</c:v>
                </c:pt>
                <c:pt idx="24">
                  <c:v>20.78</c:v>
                </c:pt>
                <c:pt idx="25">
                  <c:v>12.98</c:v>
                </c:pt>
                <c:pt idx="26">
                  <c:v>25.99</c:v>
                </c:pt>
                <c:pt idx="27">
                  <c:v>13.79</c:v>
                </c:pt>
                <c:pt idx="28">
                  <c:v>16.649999999999999</c:v>
                </c:pt>
                <c:pt idx="29">
                  <c:v>14.36</c:v>
                </c:pt>
                <c:pt idx="30">
                  <c:v>18.28</c:v>
                </c:pt>
                <c:pt idx="31">
                  <c:v>31.82</c:v>
                </c:pt>
                <c:pt idx="32">
                  <c:v>24.380000000000003</c:v>
                </c:pt>
                <c:pt idx="33">
                  <c:v>15.530000000000001</c:v>
                </c:pt>
                <c:pt idx="34">
                  <c:v>24.92</c:v>
                </c:pt>
                <c:pt idx="35">
                  <c:v>29.65</c:v>
                </c:pt>
                <c:pt idx="36">
                  <c:v>4.9399999999999995</c:v>
                </c:pt>
                <c:pt idx="37">
                  <c:v>18.86</c:v>
                </c:pt>
                <c:pt idx="38">
                  <c:v>5.23</c:v>
                </c:pt>
                <c:pt idx="39">
                  <c:v>29.23</c:v>
                </c:pt>
                <c:pt idx="40">
                  <c:v>5.3100000000000005</c:v>
                </c:pt>
                <c:pt idx="41">
                  <c:v>15.45</c:v>
                </c:pt>
                <c:pt idx="42">
                  <c:v>9.24</c:v>
                </c:pt>
                <c:pt idx="43">
                  <c:v>15.93</c:v>
                </c:pt>
                <c:pt idx="44">
                  <c:v>7.09</c:v>
                </c:pt>
                <c:pt idx="45">
                  <c:v>12.780000000000001</c:v>
                </c:pt>
                <c:pt idx="46">
                  <c:v>14.489999999999998</c:v>
                </c:pt>
                <c:pt idx="47">
                  <c:v>14.600000000000001</c:v>
                </c:pt>
              </c:numCache>
            </c:numRef>
          </c:val>
          <c:extLst>
            <c:ext xmlns:c16="http://schemas.microsoft.com/office/drawing/2014/chart" uri="{C3380CC4-5D6E-409C-BE32-E72D297353CC}">
              <c16:uniqueId val="{00000000-1DE2-4241-9F56-2F9D6407647A}"/>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Silt-Clay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in"/>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spc="0" baseline="0"/>
              <a:t>Mean Grain Size (</a:t>
            </a:r>
            <a:r>
              <a:rPr lang="en-US" cap="none" spc="0" baseline="0">
                <a:latin typeface="Walbaum Display SemiBold" panose="020F0502020204030204" pitchFamily="18" charset="0"/>
                <a:sym typeface="Symbol" panose="05050102010706020507" pitchFamily="18" charset="2"/>
              </a:rPr>
              <a:t></a:t>
            </a:r>
            <a:r>
              <a:rPr lang="en-US" cap="none" spc="0" baseline="0">
                <a:latin typeface="Times New Roman" panose="02020603050405020304" pitchFamily="18" charset="0"/>
              </a:rPr>
              <a:t>)</a:t>
            </a:r>
            <a:endParaRPr lang="en-US" cap="none" spc="0" baseline="0"/>
          </a:p>
        </c:rich>
      </c:tx>
      <c:layout>
        <c:manualLayout>
          <c:xMode val="edge"/>
          <c:yMode val="edge"/>
          <c:x val="0.34246864686468637"/>
          <c:y val="7.3913043478260873E-2"/>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141571164990515"/>
          <c:y val="0.18998117083190688"/>
          <c:w val="0.79368525809273827"/>
          <c:h val="0.65660505978419359"/>
        </c:manualLayout>
      </c:layout>
      <c:barChart>
        <c:barDir val="col"/>
        <c:grouping val="clustered"/>
        <c:varyColors val="0"/>
        <c:ser>
          <c:idx val="0"/>
          <c:order val="0"/>
          <c:tx>
            <c:strRef>
              <c:f>Sheet3!$B$7</c:f>
              <c:strCache>
                <c:ptCount val="1"/>
                <c:pt idx="0">
                  <c:v>Mean</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Sheet3!$B$8:$B$55</c:f>
              <c:numCache>
                <c:formatCode>0.00</c:formatCode>
                <c:ptCount val="48"/>
                <c:pt idx="0">
                  <c:v>1</c:v>
                </c:pt>
                <c:pt idx="1">
                  <c:v>6.6666666666666721E-2</c:v>
                </c:pt>
                <c:pt idx="2">
                  <c:v>-9.9999999999999936E-2</c:v>
                </c:pt>
                <c:pt idx="3">
                  <c:v>0.23333333333333339</c:v>
                </c:pt>
                <c:pt idx="4">
                  <c:v>9.9999999999999936E-2</c:v>
                </c:pt>
                <c:pt idx="5">
                  <c:v>2.1999999999999997</c:v>
                </c:pt>
                <c:pt idx="6">
                  <c:v>0.56666666666666665</c:v>
                </c:pt>
                <c:pt idx="7">
                  <c:v>1.0666666666666667</c:v>
                </c:pt>
                <c:pt idx="8">
                  <c:v>1.0333333333333334</c:v>
                </c:pt>
                <c:pt idx="9">
                  <c:v>1.3333333333333333</c:v>
                </c:pt>
                <c:pt idx="10">
                  <c:v>1.7666666666666666</c:v>
                </c:pt>
                <c:pt idx="11">
                  <c:v>0.93333333333333324</c:v>
                </c:pt>
                <c:pt idx="12">
                  <c:v>1.1333333333333333</c:v>
                </c:pt>
                <c:pt idx="13">
                  <c:v>0.86666666666666681</c:v>
                </c:pt>
                <c:pt idx="14">
                  <c:v>0.9</c:v>
                </c:pt>
                <c:pt idx="15">
                  <c:v>0.69999999999999984</c:v>
                </c:pt>
                <c:pt idx="16">
                  <c:v>0.26666666666666661</c:v>
                </c:pt>
                <c:pt idx="17">
                  <c:v>1.4000000000000001</c:v>
                </c:pt>
                <c:pt idx="18">
                  <c:v>1.5</c:v>
                </c:pt>
                <c:pt idx="19">
                  <c:v>1.5666666666666667</c:v>
                </c:pt>
                <c:pt idx="20">
                  <c:v>0.3</c:v>
                </c:pt>
                <c:pt idx="21">
                  <c:v>1.4333333333333333</c:v>
                </c:pt>
                <c:pt idx="22">
                  <c:v>0.79999999999999993</c:v>
                </c:pt>
                <c:pt idx="23">
                  <c:v>0.4333333333333334</c:v>
                </c:pt>
                <c:pt idx="24">
                  <c:v>0.76666666666666672</c:v>
                </c:pt>
                <c:pt idx="25">
                  <c:v>1.0666666666666667</c:v>
                </c:pt>
                <c:pt idx="26">
                  <c:v>0.6</c:v>
                </c:pt>
                <c:pt idx="27">
                  <c:v>0.23333333333333325</c:v>
                </c:pt>
                <c:pt idx="28">
                  <c:v>0.20000000000000004</c:v>
                </c:pt>
                <c:pt idx="29">
                  <c:v>0.93333333333333346</c:v>
                </c:pt>
                <c:pt idx="30">
                  <c:v>0.40000000000000008</c:v>
                </c:pt>
                <c:pt idx="31">
                  <c:v>1.5333333333333332</c:v>
                </c:pt>
                <c:pt idx="32">
                  <c:v>0.56666666666666654</c:v>
                </c:pt>
                <c:pt idx="33">
                  <c:v>1.4666666666666668</c:v>
                </c:pt>
                <c:pt idx="34">
                  <c:v>1.3999999999999997</c:v>
                </c:pt>
                <c:pt idx="35">
                  <c:v>-0.53333333333333333</c:v>
                </c:pt>
                <c:pt idx="36">
                  <c:v>-0.73333333333333328</c:v>
                </c:pt>
                <c:pt idx="37">
                  <c:v>1.2666666666666666</c:v>
                </c:pt>
                <c:pt idx="38">
                  <c:v>0.10000000000000009</c:v>
                </c:pt>
                <c:pt idx="39">
                  <c:v>1.0333333333333332</c:v>
                </c:pt>
                <c:pt idx="40">
                  <c:v>-0.39999999999999991</c:v>
                </c:pt>
                <c:pt idx="41">
                  <c:v>1.2</c:v>
                </c:pt>
                <c:pt idx="42">
                  <c:v>0.30000000000000004</c:v>
                </c:pt>
                <c:pt idx="43">
                  <c:v>-0.43333333333333329</c:v>
                </c:pt>
                <c:pt idx="44">
                  <c:v>-0.46666666666666679</c:v>
                </c:pt>
                <c:pt idx="45">
                  <c:v>0.53333333333333333</c:v>
                </c:pt>
                <c:pt idx="46">
                  <c:v>0.79999999999999993</c:v>
                </c:pt>
                <c:pt idx="47">
                  <c:v>-0.20000000000000004</c:v>
                </c:pt>
              </c:numCache>
            </c:numRef>
          </c:val>
          <c:extLst>
            <c:ext xmlns:c16="http://schemas.microsoft.com/office/drawing/2014/chart" uri="{C3380CC4-5D6E-409C-BE32-E72D297353CC}">
              <c16:uniqueId val="{00000000-53AF-43EA-98D5-97A314AE50FA}"/>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At val="0"/>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Mean (</a:t>
                </a:r>
                <a:r>
                  <a:rPr lang="en-US"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en-US" sz="1000">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in"/>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495564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spcBef>
          <a:spcPts val="0"/>
        </a:spcBef>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679207920792079"/>
          <c:y val="9.5652173913043481E-2"/>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Sheet3!$C$7</c:f>
              <c:strCache>
                <c:ptCount val="1"/>
                <c:pt idx="0">
                  <c:v>Sorting Index</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Sheet3!$C$8:$C$55</c:f>
              <c:numCache>
                <c:formatCode>0.00</c:formatCode>
                <c:ptCount val="48"/>
                <c:pt idx="0">
                  <c:v>1.7484848484848485</c:v>
                </c:pt>
                <c:pt idx="1">
                  <c:v>1.6590909090909092</c:v>
                </c:pt>
                <c:pt idx="2">
                  <c:v>2.1098484848484849</c:v>
                </c:pt>
                <c:pt idx="3">
                  <c:v>2.5909090909090908</c:v>
                </c:pt>
                <c:pt idx="4">
                  <c:v>2.5659090909090914</c:v>
                </c:pt>
                <c:pt idx="5">
                  <c:v>1.8477272727272727</c:v>
                </c:pt>
                <c:pt idx="6">
                  <c:v>1.6431818181818181</c:v>
                </c:pt>
                <c:pt idx="7">
                  <c:v>2.1939393939393943</c:v>
                </c:pt>
                <c:pt idx="8">
                  <c:v>1.4522727272727272</c:v>
                </c:pt>
                <c:pt idx="9">
                  <c:v>1.6886363636363639</c:v>
                </c:pt>
                <c:pt idx="10">
                  <c:v>1.6780303030303032</c:v>
                </c:pt>
                <c:pt idx="11">
                  <c:v>1.85</c:v>
                </c:pt>
                <c:pt idx="12">
                  <c:v>2.25</c:v>
                </c:pt>
                <c:pt idx="13">
                  <c:v>2.5962121212121212</c:v>
                </c:pt>
                <c:pt idx="14">
                  <c:v>1.7833333333333332</c:v>
                </c:pt>
                <c:pt idx="15">
                  <c:v>2.3659090909090912</c:v>
                </c:pt>
                <c:pt idx="16">
                  <c:v>1.9704545454545452</c:v>
                </c:pt>
                <c:pt idx="17">
                  <c:v>1.9287878787878787</c:v>
                </c:pt>
                <c:pt idx="18">
                  <c:v>1.9280303030303032</c:v>
                </c:pt>
                <c:pt idx="19">
                  <c:v>2.6613636363636366</c:v>
                </c:pt>
                <c:pt idx="20">
                  <c:v>1.9901515151515152</c:v>
                </c:pt>
                <c:pt idx="21">
                  <c:v>1.9992424242424245</c:v>
                </c:pt>
                <c:pt idx="22">
                  <c:v>2.0553030303030302</c:v>
                </c:pt>
                <c:pt idx="23">
                  <c:v>1.9545454545454546</c:v>
                </c:pt>
                <c:pt idx="24">
                  <c:v>2.3606060606060604</c:v>
                </c:pt>
                <c:pt idx="25">
                  <c:v>1.6128787878787878</c:v>
                </c:pt>
                <c:pt idx="26">
                  <c:v>2.7462121212121211</c:v>
                </c:pt>
                <c:pt idx="27">
                  <c:v>2.2757575757575759</c:v>
                </c:pt>
                <c:pt idx="28">
                  <c:v>2.3909090909090911</c:v>
                </c:pt>
                <c:pt idx="29">
                  <c:v>1.737878787878788</c:v>
                </c:pt>
                <c:pt idx="30">
                  <c:v>2.415909090909091</c:v>
                </c:pt>
                <c:pt idx="31">
                  <c:v>2.6371212121212118</c:v>
                </c:pt>
                <c:pt idx="32">
                  <c:v>2.6265151515151519</c:v>
                </c:pt>
                <c:pt idx="33">
                  <c:v>1.5325757575757577</c:v>
                </c:pt>
                <c:pt idx="34">
                  <c:v>2.0234848484848484</c:v>
                </c:pt>
                <c:pt idx="35">
                  <c:v>1.6787878787878787</c:v>
                </c:pt>
                <c:pt idx="36">
                  <c:v>1.8189393939393941</c:v>
                </c:pt>
                <c:pt idx="37">
                  <c:v>1.8537878787878788</c:v>
                </c:pt>
                <c:pt idx="38">
                  <c:v>1.6727272727272728</c:v>
                </c:pt>
                <c:pt idx="39">
                  <c:v>2.7113636363636364</c:v>
                </c:pt>
                <c:pt idx="40">
                  <c:v>1.5689393939393941</c:v>
                </c:pt>
                <c:pt idx="41">
                  <c:v>1.6530303030303031</c:v>
                </c:pt>
                <c:pt idx="42">
                  <c:v>1.9295454545454547</c:v>
                </c:pt>
                <c:pt idx="43">
                  <c:v>2.5712121212121213</c:v>
                </c:pt>
                <c:pt idx="44">
                  <c:v>2.14469696969697</c:v>
                </c:pt>
                <c:pt idx="45">
                  <c:v>1.9946969696969696</c:v>
                </c:pt>
                <c:pt idx="46">
                  <c:v>1.7787878787878788</c:v>
                </c:pt>
                <c:pt idx="47">
                  <c:v>2.4757575757575756</c:v>
                </c:pt>
              </c:numCache>
            </c:numRef>
          </c:val>
          <c:extLst>
            <c:ext xmlns:c16="http://schemas.microsoft.com/office/drawing/2014/chart" uri="{C3380CC4-5D6E-409C-BE32-E72D297353CC}">
              <c16:uniqueId val="{00000000-EF01-4508-B123-C7FD10CE4CD3}"/>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Sorting Index</a:t>
                </a:r>
              </a:p>
              <a:p>
                <a:pPr>
                  <a:defRPr sz="1000">
                    <a:solidFill>
                      <a:sysClr val="windowText" lastClr="000000"/>
                    </a:solidFill>
                    <a:latin typeface="Times New Roman" panose="02020603050405020304" pitchFamily="18" charset="0"/>
                    <a:cs typeface="Times New Roman" panose="02020603050405020304" pitchFamily="18" charset="0"/>
                  </a:defRPr>
                </a:pP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989889916673036"/>
          <c:y val="0.10869565217391304"/>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Sheet3!$D$7</c:f>
              <c:strCache>
                <c:ptCount val="1"/>
                <c:pt idx="0">
                  <c:v>Skewness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Sheet3!$D$8:$D$55</c:f>
              <c:numCache>
                <c:formatCode>0.00</c:formatCode>
                <c:ptCount val="48"/>
                <c:pt idx="0">
                  <c:v>0.34523809523809523</c:v>
                </c:pt>
                <c:pt idx="1">
                  <c:v>0.13333333333333339</c:v>
                </c:pt>
                <c:pt idx="2">
                  <c:v>5.128205128205128E-2</c:v>
                </c:pt>
                <c:pt idx="3">
                  <c:v>0.36388888888888893</c:v>
                </c:pt>
                <c:pt idx="4">
                  <c:v>0.38629943502824854</c:v>
                </c:pt>
                <c:pt idx="5">
                  <c:v>-0.10351117191062467</c:v>
                </c:pt>
                <c:pt idx="6">
                  <c:v>0.55387205387205385</c:v>
                </c:pt>
                <c:pt idx="7">
                  <c:v>0.43807040417209897</c:v>
                </c:pt>
                <c:pt idx="8">
                  <c:v>0.82686781609195403</c:v>
                </c:pt>
                <c:pt idx="9">
                  <c:v>0.18500797448165868</c:v>
                </c:pt>
                <c:pt idx="10">
                  <c:v>0.59353099730458214</c:v>
                </c:pt>
                <c:pt idx="11">
                  <c:v>0.22281639928698752</c:v>
                </c:pt>
                <c:pt idx="12">
                  <c:v>0.32606060606060611</c:v>
                </c:pt>
                <c:pt idx="13">
                  <c:v>0.30302336234539623</c:v>
                </c:pt>
                <c:pt idx="14">
                  <c:v>0.33062200956937804</c:v>
                </c:pt>
                <c:pt idx="15">
                  <c:v>0.23039215686274514</c:v>
                </c:pt>
                <c:pt idx="16">
                  <c:v>0.25734430082256166</c:v>
                </c:pt>
                <c:pt idx="17">
                  <c:v>0.26354679802955661</c:v>
                </c:pt>
                <c:pt idx="18">
                  <c:v>0.28930817610062892</c:v>
                </c:pt>
                <c:pt idx="19">
                  <c:v>-0.23322404371584698</c:v>
                </c:pt>
                <c:pt idx="20">
                  <c:v>0.24225028702640644</c:v>
                </c:pt>
                <c:pt idx="21">
                  <c:v>0.20853983987800229</c:v>
                </c:pt>
                <c:pt idx="22">
                  <c:v>0.16857962697274032</c:v>
                </c:pt>
                <c:pt idx="23">
                  <c:v>0.2440476190476191</c:v>
                </c:pt>
                <c:pt idx="24">
                  <c:v>0.30659340659340661</c:v>
                </c:pt>
                <c:pt idx="25">
                  <c:v>0.21037296037296038</c:v>
                </c:pt>
                <c:pt idx="26">
                  <c:v>0.15031185031185029</c:v>
                </c:pt>
                <c:pt idx="27">
                  <c:v>0.23796948356807507</c:v>
                </c:pt>
                <c:pt idx="28">
                  <c:v>0.33974358974358976</c:v>
                </c:pt>
                <c:pt idx="29">
                  <c:v>0.59716599190283404</c:v>
                </c:pt>
                <c:pt idx="30">
                  <c:v>0.18212788259958074</c:v>
                </c:pt>
                <c:pt idx="31">
                  <c:v>-9.3859649122807032E-2</c:v>
                </c:pt>
                <c:pt idx="32">
                  <c:v>0.30196253345227475</c:v>
                </c:pt>
                <c:pt idx="33">
                  <c:v>4.3870967741935434E-2</c:v>
                </c:pt>
                <c:pt idx="34">
                  <c:v>0.41983282674772038</c:v>
                </c:pt>
                <c:pt idx="35">
                  <c:v>0.28017241379310348</c:v>
                </c:pt>
                <c:pt idx="36">
                  <c:v>0.11360513055428308</c:v>
                </c:pt>
                <c:pt idx="37">
                  <c:v>0.16755083996463294</c:v>
                </c:pt>
                <c:pt idx="38">
                  <c:v>0.45588235294117652</c:v>
                </c:pt>
                <c:pt idx="39">
                  <c:v>7.5555555555555556E-2</c:v>
                </c:pt>
                <c:pt idx="40">
                  <c:v>0.36158192090395475</c:v>
                </c:pt>
                <c:pt idx="41">
                  <c:v>0.21087680355160932</c:v>
                </c:pt>
                <c:pt idx="42">
                  <c:v>0.35897435897435903</c:v>
                </c:pt>
                <c:pt idx="43">
                  <c:v>0.60018639328984158</c:v>
                </c:pt>
                <c:pt idx="44">
                  <c:v>0.24634308510638295</c:v>
                </c:pt>
                <c:pt idx="45">
                  <c:v>0.29916158536585369</c:v>
                </c:pt>
                <c:pt idx="46">
                  <c:v>0.35632183908045978</c:v>
                </c:pt>
                <c:pt idx="47">
                  <c:v>0.39310865191146882</c:v>
                </c:pt>
              </c:numCache>
            </c:numRef>
          </c:val>
          <c:extLst>
            <c:ext xmlns:c16="http://schemas.microsoft.com/office/drawing/2014/chart" uri="{C3380CC4-5D6E-409C-BE32-E72D297353CC}">
              <c16:uniqueId val="{00000000-3761-4A43-9AED-D55887A09955}"/>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Skewness</a:t>
                </a:r>
              </a:p>
              <a:p>
                <a:pPr>
                  <a:defRPr sz="1000">
                    <a:solidFill>
                      <a:sysClr val="windowText" lastClr="000000"/>
                    </a:solidFill>
                    <a:latin typeface="Times New Roman" panose="02020603050405020304" pitchFamily="18" charset="0"/>
                    <a:cs typeface="Times New Roman" panose="02020603050405020304" pitchFamily="18" charset="0"/>
                  </a:defRPr>
                </a:pP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4279867986798682"/>
          <c:y val="0.11304347826086956"/>
        </c:manualLayout>
      </c:layout>
      <c:overlay val="0"/>
      <c:spPr>
        <a:noFill/>
        <a:ln>
          <a:noFill/>
        </a:ln>
        <a:effectLst/>
      </c:spPr>
      <c:txPr>
        <a:bodyPr rot="0" spcFirstLastPara="1" vertOverflow="ellipsis" vert="horz" wrap="square" anchor="ctr" anchorCtr="1"/>
        <a:lstStyle/>
        <a:p>
          <a:pPr>
            <a:defRPr sz="14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77537182852142"/>
          <c:y val="0.19432888597258677"/>
          <c:w val="0.79368525809273827"/>
          <c:h val="0.65660505978419359"/>
        </c:manualLayout>
      </c:layout>
      <c:barChart>
        <c:barDir val="col"/>
        <c:grouping val="clustered"/>
        <c:varyColors val="0"/>
        <c:ser>
          <c:idx val="0"/>
          <c:order val="0"/>
          <c:tx>
            <c:strRef>
              <c:f>Sheet3!$E$7</c:f>
              <c:strCache>
                <c:ptCount val="1"/>
                <c:pt idx="0">
                  <c:v>Kurtosis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Sheet3!$E$8:$E$55</c:f>
              <c:numCache>
                <c:formatCode>0.00</c:formatCode>
                <c:ptCount val="48"/>
                <c:pt idx="0">
                  <c:v>0.85003035822707962</c:v>
                </c:pt>
                <c:pt idx="1">
                  <c:v>1.7564402810304449</c:v>
                </c:pt>
                <c:pt idx="2">
                  <c:v>1.0245901639344261</c:v>
                </c:pt>
                <c:pt idx="3">
                  <c:v>0.7025761124121781</c:v>
                </c:pt>
                <c:pt idx="4">
                  <c:v>0.62783397279386133</c:v>
                </c:pt>
                <c:pt idx="5">
                  <c:v>0.5649091714665484</c:v>
                </c:pt>
                <c:pt idx="6">
                  <c:v>0.88524590163934436</c:v>
                </c:pt>
                <c:pt idx="7">
                  <c:v>0.54955290611028318</c:v>
                </c:pt>
                <c:pt idx="8">
                  <c:v>0.894187779433681</c:v>
                </c:pt>
                <c:pt idx="9">
                  <c:v>0.97336065573770492</c:v>
                </c:pt>
                <c:pt idx="10">
                  <c:v>0.80449301760777181</c:v>
                </c:pt>
                <c:pt idx="11">
                  <c:v>1.0819672131147542</c:v>
                </c:pt>
                <c:pt idx="12">
                  <c:v>0.77283372365339598</c:v>
                </c:pt>
                <c:pt idx="13">
                  <c:v>0.73970411835265892</c:v>
                </c:pt>
                <c:pt idx="14">
                  <c:v>0.83485124468731031</c:v>
                </c:pt>
                <c:pt idx="15">
                  <c:v>0.81967213114754089</c:v>
                </c:pt>
                <c:pt idx="16">
                  <c:v>1.1782786885245899</c:v>
                </c:pt>
                <c:pt idx="17">
                  <c:v>0.88038858530661801</c:v>
                </c:pt>
                <c:pt idx="18">
                  <c:v>0.70068746694870432</c:v>
                </c:pt>
                <c:pt idx="19">
                  <c:v>0.55886736214605071</c:v>
                </c:pt>
                <c:pt idx="20">
                  <c:v>1.1938702779757664</c:v>
                </c:pt>
                <c:pt idx="21">
                  <c:v>0.86206896551724155</c:v>
                </c:pt>
                <c:pt idx="22">
                  <c:v>0.84451068057625434</c:v>
                </c:pt>
                <c:pt idx="23">
                  <c:v>0.89033352176370828</c:v>
                </c:pt>
                <c:pt idx="24">
                  <c:v>0.79690346083788699</c:v>
                </c:pt>
                <c:pt idx="25">
                  <c:v>0.85245901639344268</c:v>
                </c:pt>
                <c:pt idx="26">
                  <c:v>0.67395264116575582</c:v>
                </c:pt>
                <c:pt idx="27">
                  <c:v>0.85583413693346189</c:v>
                </c:pt>
                <c:pt idx="28">
                  <c:v>0.86788813886210225</c:v>
                </c:pt>
                <c:pt idx="29">
                  <c:v>0.76112412177985955</c:v>
                </c:pt>
                <c:pt idx="30">
                  <c:v>0.75662042875157631</c:v>
                </c:pt>
                <c:pt idx="31">
                  <c:v>0.7451564828614009</c:v>
                </c:pt>
                <c:pt idx="32">
                  <c:v>0.7078986587183308</c:v>
                </c:pt>
                <c:pt idx="33">
                  <c:v>0.85382513661202186</c:v>
                </c:pt>
                <c:pt idx="34">
                  <c:v>0.67502410800385726</c:v>
                </c:pt>
                <c:pt idx="35">
                  <c:v>1.3982642237222755</c:v>
                </c:pt>
                <c:pt idx="36">
                  <c:v>1.272648835202761</c:v>
                </c:pt>
                <c:pt idx="37">
                  <c:v>0.81967213114754089</c:v>
                </c:pt>
                <c:pt idx="38">
                  <c:v>1.1000862812769627</c:v>
                </c:pt>
                <c:pt idx="39">
                  <c:v>0.68306010928961747</c:v>
                </c:pt>
                <c:pt idx="40">
                  <c:v>1.727166276346604</c:v>
                </c:pt>
                <c:pt idx="41">
                  <c:v>0.83543505674653207</c:v>
                </c:pt>
                <c:pt idx="42">
                  <c:v>0.83289264939185614</c:v>
                </c:pt>
                <c:pt idx="43">
                  <c:v>0.65930149679258732</c:v>
                </c:pt>
                <c:pt idx="44">
                  <c:v>0.97146326654523385</c:v>
                </c:pt>
                <c:pt idx="45">
                  <c:v>0.84611316763617139</c:v>
                </c:pt>
                <c:pt idx="46">
                  <c:v>0.81967213114754112</c:v>
                </c:pt>
                <c:pt idx="47">
                  <c:v>0.7097161135545782</c:v>
                </c:pt>
              </c:numCache>
            </c:numRef>
          </c:val>
          <c:extLst>
            <c:ext xmlns:c16="http://schemas.microsoft.com/office/drawing/2014/chart" uri="{C3380CC4-5D6E-409C-BE32-E72D297353CC}">
              <c16:uniqueId val="{00000000-3E8D-49C8-A0B8-5D8A668E9537}"/>
            </c:ext>
          </c:extLst>
        </c:ser>
        <c:dLbls>
          <c:showLegendKey val="0"/>
          <c:showVal val="0"/>
          <c:showCatName val="0"/>
          <c:showSerName val="0"/>
          <c:showPercent val="0"/>
          <c:showBubbleSize val="0"/>
        </c:dLbls>
        <c:gapWidth val="164"/>
        <c:overlap val="-22"/>
        <c:axId val="394955648"/>
        <c:axId val="520953952"/>
      </c:barChart>
      <c:catAx>
        <c:axId val="394955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53952"/>
        <c:crosses val="autoZero"/>
        <c:auto val="1"/>
        <c:lblAlgn val="ctr"/>
        <c:lblOffset val="100"/>
        <c:noMultiLvlLbl val="0"/>
      </c:catAx>
      <c:valAx>
        <c:axId val="520953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Kurtosis</a:t>
                </a:r>
              </a:p>
              <a:p>
                <a:pPr>
                  <a:defRPr sz="1000">
                    <a:solidFill>
                      <a:sysClr val="windowText" lastClr="000000"/>
                    </a:solidFill>
                    <a:latin typeface="Times New Roman" panose="02020603050405020304" pitchFamily="18" charset="0"/>
                    <a:cs typeface="Times New Roman" panose="02020603050405020304" pitchFamily="18" charset="0"/>
                  </a:defRPr>
                </a:pPr>
                <a:endParaRPr lang="en-US" sz="1000">
                  <a:solidFill>
                    <a:sysClr val="windowText" lastClr="000000"/>
                  </a:solidFill>
                  <a:latin typeface="Times New Roman" panose="02020603050405020304" pitchFamily="18" charset="0"/>
                  <a:cs typeface="Times New Roman" panose="02020603050405020304" pitchFamily="18" charset="0"/>
                </a:endParaRPr>
              </a:p>
              <a:p>
                <a:pPr>
                  <a:defRPr sz="1000">
                    <a:solidFill>
                      <a:sysClr val="windowText" lastClr="000000"/>
                    </a:solidFill>
                    <a:latin typeface="Times New Roman" panose="02020603050405020304" pitchFamily="18" charset="0"/>
                    <a:cs typeface="Times New Roman" panose="02020603050405020304" pitchFamily="18" charset="0"/>
                  </a:defRPr>
                </a:pP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95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flat" cmpd="sng" algn="ctr">
                <a:solidFill>
                  <a:schemeClr val="accent2"/>
                </a:solidFill>
                <a:prstDash val="solid"/>
                <a:miter lim="800000"/>
              </a:ln>
              <a:effectLst/>
            </c:spPr>
            <c:trendlineType val="linear"/>
            <c:dispRSqr val="1"/>
            <c:dispEq val="1"/>
            <c:trendlineLbl>
              <c:layout>
                <c:manualLayout>
                  <c:x val="1.9055726142340316E-3"/>
                  <c:y val="0.257133035609354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baseline="0">
                        <a:latin typeface="Times New Roman" panose="02020603050405020304" pitchFamily="18" charset="0"/>
                        <a:cs typeface="Times New Roman" panose="02020603050405020304" pitchFamily="18" charset="0"/>
                      </a:rPr>
                      <a:t>y = -0.0609x + 2.0989</a:t>
                    </a:r>
                    <a:br>
                      <a:rPr lang="en-US" sz="900" b="0" baseline="0">
                        <a:latin typeface="Times New Roman" panose="02020603050405020304" pitchFamily="18" charset="0"/>
                        <a:cs typeface="Times New Roman" panose="02020603050405020304" pitchFamily="18" charset="0"/>
                      </a:rPr>
                    </a:br>
                    <a:r>
                      <a:rPr lang="en-US" sz="900" b="0" baseline="0">
                        <a:latin typeface="Times New Roman" panose="02020603050405020304" pitchFamily="18" charset="0"/>
                        <a:cs typeface="Times New Roman" panose="02020603050405020304" pitchFamily="18" charset="0"/>
                      </a:rPr>
                      <a:t>r² = 0.0119</a:t>
                    </a:r>
                    <a:endParaRPr lang="en-US" sz="900" b="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Sheet1!$A$2:$A$49</c:f>
              <c:numCache>
                <c:formatCode>General</c:formatCode>
                <c:ptCount val="48"/>
                <c:pt idx="0">
                  <c:v>1</c:v>
                </c:pt>
                <c:pt idx="1">
                  <c:v>7.0000000000000007E-2</c:v>
                </c:pt>
                <c:pt idx="2">
                  <c:v>-0.1</c:v>
                </c:pt>
                <c:pt idx="3">
                  <c:v>0.23</c:v>
                </c:pt>
                <c:pt idx="4">
                  <c:v>0.1</c:v>
                </c:pt>
                <c:pt idx="5">
                  <c:v>2.2000000000000002</c:v>
                </c:pt>
                <c:pt idx="6">
                  <c:v>0.56999999999999995</c:v>
                </c:pt>
                <c:pt idx="7">
                  <c:v>1.07</c:v>
                </c:pt>
                <c:pt idx="8">
                  <c:v>1.03</c:v>
                </c:pt>
                <c:pt idx="9">
                  <c:v>1.33</c:v>
                </c:pt>
                <c:pt idx="10">
                  <c:v>1.77</c:v>
                </c:pt>
                <c:pt idx="11">
                  <c:v>0.93</c:v>
                </c:pt>
                <c:pt idx="12">
                  <c:v>1.1299999999999999</c:v>
                </c:pt>
                <c:pt idx="13">
                  <c:v>0.87</c:v>
                </c:pt>
                <c:pt idx="14">
                  <c:v>0.9</c:v>
                </c:pt>
                <c:pt idx="15">
                  <c:v>0.7</c:v>
                </c:pt>
                <c:pt idx="16">
                  <c:v>0.27</c:v>
                </c:pt>
                <c:pt idx="17">
                  <c:v>1.4</c:v>
                </c:pt>
                <c:pt idx="18">
                  <c:v>1.5</c:v>
                </c:pt>
                <c:pt idx="19">
                  <c:v>1.57</c:v>
                </c:pt>
                <c:pt idx="20">
                  <c:v>0.3</c:v>
                </c:pt>
                <c:pt idx="21">
                  <c:v>1.43</c:v>
                </c:pt>
                <c:pt idx="22">
                  <c:v>0.8</c:v>
                </c:pt>
                <c:pt idx="23">
                  <c:v>0.43</c:v>
                </c:pt>
                <c:pt idx="24">
                  <c:v>0.77</c:v>
                </c:pt>
                <c:pt idx="25">
                  <c:v>1.07</c:v>
                </c:pt>
                <c:pt idx="26">
                  <c:v>0.6</c:v>
                </c:pt>
                <c:pt idx="27">
                  <c:v>0.23</c:v>
                </c:pt>
                <c:pt idx="28">
                  <c:v>0.2</c:v>
                </c:pt>
                <c:pt idx="29">
                  <c:v>0.93</c:v>
                </c:pt>
                <c:pt idx="30">
                  <c:v>0.4</c:v>
                </c:pt>
                <c:pt idx="31">
                  <c:v>1.53</c:v>
                </c:pt>
                <c:pt idx="32">
                  <c:v>0.56999999999999995</c:v>
                </c:pt>
                <c:pt idx="33">
                  <c:v>1.47</c:v>
                </c:pt>
                <c:pt idx="34">
                  <c:v>1.4</c:v>
                </c:pt>
                <c:pt idx="35">
                  <c:v>-0.53</c:v>
                </c:pt>
                <c:pt idx="36">
                  <c:v>-0.73</c:v>
                </c:pt>
                <c:pt idx="37">
                  <c:v>1.27</c:v>
                </c:pt>
                <c:pt idx="38">
                  <c:v>0.1</c:v>
                </c:pt>
                <c:pt idx="39">
                  <c:v>1.03</c:v>
                </c:pt>
                <c:pt idx="40">
                  <c:v>-0.4</c:v>
                </c:pt>
                <c:pt idx="41">
                  <c:v>1.2</c:v>
                </c:pt>
                <c:pt idx="42">
                  <c:v>0.3</c:v>
                </c:pt>
                <c:pt idx="43">
                  <c:v>-0.43</c:v>
                </c:pt>
                <c:pt idx="44">
                  <c:v>-0.47</c:v>
                </c:pt>
                <c:pt idx="45">
                  <c:v>0.53</c:v>
                </c:pt>
                <c:pt idx="46">
                  <c:v>0.8</c:v>
                </c:pt>
                <c:pt idx="47">
                  <c:v>-0.2</c:v>
                </c:pt>
              </c:numCache>
            </c:numRef>
          </c:xVal>
          <c:yVal>
            <c:numRef>
              <c:f>Sheet1!$B$2:$B$49</c:f>
              <c:numCache>
                <c:formatCode>General</c:formatCode>
                <c:ptCount val="48"/>
                <c:pt idx="0">
                  <c:v>1.75</c:v>
                </c:pt>
                <c:pt idx="1">
                  <c:v>1.66</c:v>
                </c:pt>
                <c:pt idx="2">
                  <c:v>2.11</c:v>
                </c:pt>
                <c:pt idx="3">
                  <c:v>2.59</c:v>
                </c:pt>
                <c:pt idx="4">
                  <c:v>2.57</c:v>
                </c:pt>
                <c:pt idx="5">
                  <c:v>1.85</c:v>
                </c:pt>
                <c:pt idx="6">
                  <c:v>1.64</c:v>
                </c:pt>
                <c:pt idx="7">
                  <c:v>2.19</c:v>
                </c:pt>
                <c:pt idx="8">
                  <c:v>1.45</c:v>
                </c:pt>
                <c:pt idx="9">
                  <c:v>1.69</c:v>
                </c:pt>
                <c:pt idx="10">
                  <c:v>1.68</c:v>
                </c:pt>
                <c:pt idx="11">
                  <c:v>1.85</c:v>
                </c:pt>
                <c:pt idx="12">
                  <c:v>2.25</c:v>
                </c:pt>
                <c:pt idx="13">
                  <c:v>2.6</c:v>
                </c:pt>
                <c:pt idx="14">
                  <c:v>1.78</c:v>
                </c:pt>
                <c:pt idx="15">
                  <c:v>2.37</c:v>
                </c:pt>
                <c:pt idx="16">
                  <c:v>1.97</c:v>
                </c:pt>
                <c:pt idx="17">
                  <c:v>1.93</c:v>
                </c:pt>
                <c:pt idx="18">
                  <c:v>1.93</c:v>
                </c:pt>
                <c:pt idx="19">
                  <c:v>2.66</c:v>
                </c:pt>
                <c:pt idx="20">
                  <c:v>1.99</c:v>
                </c:pt>
                <c:pt idx="21">
                  <c:v>2</c:v>
                </c:pt>
                <c:pt idx="22">
                  <c:v>2.06</c:v>
                </c:pt>
                <c:pt idx="23">
                  <c:v>1.95</c:v>
                </c:pt>
                <c:pt idx="24">
                  <c:v>2.36</c:v>
                </c:pt>
                <c:pt idx="25">
                  <c:v>1.61</c:v>
                </c:pt>
                <c:pt idx="26">
                  <c:v>2.75</c:v>
                </c:pt>
                <c:pt idx="27">
                  <c:v>2.2799999999999998</c:v>
                </c:pt>
                <c:pt idx="28">
                  <c:v>2.39</c:v>
                </c:pt>
                <c:pt idx="29">
                  <c:v>1.74</c:v>
                </c:pt>
                <c:pt idx="30">
                  <c:v>2.42</c:v>
                </c:pt>
                <c:pt idx="31">
                  <c:v>2.64</c:v>
                </c:pt>
                <c:pt idx="32">
                  <c:v>2.63</c:v>
                </c:pt>
                <c:pt idx="33">
                  <c:v>1.53</c:v>
                </c:pt>
                <c:pt idx="34">
                  <c:v>2.02</c:v>
                </c:pt>
                <c:pt idx="35">
                  <c:v>1.68</c:v>
                </c:pt>
                <c:pt idx="36">
                  <c:v>1.82</c:v>
                </c:pt>
                <c:pt idx="37">
                  <c:v>1.85</c:v>
                </c:pt>
                <c:pt idx="38">
                  <c:v>1.67</c:v>
                </c:pt>
                <c:pt idx="39">
                  <c:v>2.71</c:v>
                </c:pt>
                <c:pt idx="40">
                  <c:v>1.57</c:v>
                </c:pt>
                <c:pt idx="41">
                  <c:v>1.65</c:v>
                </c:pt>
                <c:pt idx="42">
                  <c:v>1.93</c:v>
                </c:pt>
                <c:pt idx="43">
                  <c:v>2.57</c:v>
                </c:pt>
                <c:pt idx="44">
                  <c:v>2.14</c:v>
                </c:pt>
                <c:pt idx="45">
                  <c:v>1.99</c:v>
                </c:pt>
                <c:pt idx="46">
                  <c:v>1.78</c:v>
                </c:pt>
                <c:pt idx="47">
                  <c:v>2.48</c:v>
                </c:pt>
              </c:numCache>
            </c:numRef>
          </c:yVal>
          <c:smooth val="0"/>
          <c:extLst>
            <c:ext xmlns:c16="http://schemas.microsoft.com/office/drawing/2014/chart" uri="{C3380CC4-5D6E-409C-BE32-E72D297353CC}">
              <c16:uniqueId val="{00000001-FCE4-4055-9B65-A1432636DC08}"/>
            </c:ext>
          </c:extLst>
        </c:ser>
        <c:dLbls>
          <c:showLegendKey val="0"/>
          <c:showVal val="0"/>
          <c:showCatName val="0"/>
          <c:showSerName val="0"/>
          <c:showPercent val="0"/>
          <c:showBubbleSize val="0"/>
        </c:dLbls>
        <c:axId val="638486991"/>
        <c:axId val="638484111"/>
      </c:scatterChart>
      <c:valAx>
        <c:axId val="638486991"/>
        <c:scaling>
          <c:orientation val="minMax"/>
          <c:max val="2.5"/>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a:latin typeface="Times New Roman" panose="02020603050405020304" pitchFamily="18" charset="0"/>
                    <a:cs typeface="Times New Roman" panose="02020603050405020304" pitchFamily="18" charset="0"/>
                  </a:rPr>
                  <a:t>Mean size (</a:t>
                </a:r>
                <a:r>
                  <a:rPr lang="en-IN" sz="1000" b="1">
                    <a:latin typeface="Times New Roman" panose="02020603050405020304" pitchFamily="18" charset="0"/>
                    <a:cs typeface="Times New Roman" panose="02020603050405020304" pitchFamily="18" charset="0"/>
                    <a:sym typeface="Symbol" panose="05050102010706020507" pitchFamily="18" charset="2"/>
                  </a:rPr>
                  <a:t></a:t>
                </a:r>
                <a:r>
                  <a:rPr lang="en-IN" sz="1000" b="1">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484111"/>
        <c:crosses val="autoZero"/>
        <c:crossBetween val="midCat"/>
      </c:valAx>
      <c:valAx>
        <c:axId val="638484111"/>
        <c:scaling>
          <c:orientation val="minMax"/>
          <c:min val="0.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Sorting (</a:t>
                </a: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sym typeface="Symbol" panose="05050102010706020507" pitchFamily="18" charset="2"/>
                  </a:rPr>
                  <a:t></a:t>
                </a: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486991"/>
        <c:crossesAt val="-1.5"/>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flat" cmpd="sng" algn="ctr">
                <a:solidFill>
                  <a:schemeClr val="accent2"/>
                </a:solidFill>
                <a:prstDash val="solid"/>
                <a:miter lim="800000"/>
              </a:ln>
              <a:effectLst/>
            </c:spPr>
            <c:trendlineType val="linear"/>
            <c:dispRSqr val="1"/>
            <c:dispEq val="1"/>
            <c:trendlineLbl>
              <c:layout>
                <c:manualLayout>
                  <c:x val="0.14692490401509728"/>
                  <c:y val="0.2071144911233922"/>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0" baseline="0">
                        <a:latin typeface="Times New Roman" panose="02020603050405020304" pitchFamily="18" charset="0"/>
                        <a:cs typeface="Times New Roman" panose="02020603050405020304" pitchFamily="18" charset="0"/>
                      </a:rPr>
                      <a:t>y = -0.013x + 0.8828</a:t>
                    </a:r>
                    <a:br>
                      <a:rPr lang="en-US" sz="800" b="0" baseline="0">
                        <a:latin typeface="Times New Roman" panose="02020603050405020304" pitchFamily="18" charset="0"/>
                        <a:cs typeface="Times New Roman" panose="02020603050405020304" pitchFamily="18" charset="0"/>
                      </a:rPr>
                    </a:br>
                    <a:r>
                      <a:rPr lang="en-US" sz="800" b="0" baseline="0">
                        <a:latin typeface="Times New Roman" panose="02020603050405020304" pitchFamily="18" charset="0"/>
                        <a:cs typeface="Times New Roman" panose="02020603050405020304" pitchFamily="18" charset="0"/>
                      </a:rPr>
                      <a:t>r² = 9E-05</a:t>
                    </a:r>
                    <a:endParaRPr lang="en-US" sz="800" b="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Sheet1!$C$2:$C$49</c:f>
              <c:numCache>
                <c:formatCode>General</c:formatCode>
                <c:ptCount val="48"/>
                <c:pt idx="0">
                  <c:v>0.35</c:v>
                </c:pt>
                <c:pt idx="1">
                  <c:v>0.13</c:v>
                </c:pt>
                <c:pt idx="2">
                  <c:v>0.05</c:v>
                </c:pt>
                <c:pt idx="3">
                  <c:v>0.36</c:v>
                </c:pt>
                <c:pt idx="4">
                  <c:v>0.39</c:v>
                </c:pt>
                <c:pt idx="5">
                  <c:v>-0.1</c:v>
                </c:pt>
                <c:pt idx="6">
                  <c:v>0.55000000000000004</c:v>
                </c:pt>
                <c:pt idx="7">
                  <c:v>0.44</c:v>
                </c:pt>
                <c:pt idx="8">
                  <c:v>0.83</c:v>
                </c:pt>
                <c:pt idx="9">
                  <c:v>0.19</c:v>
                </c:pt>
                <c:pt idx="10">
                  <c:v>0.59</c:v>
                </c:pt>
                <c:pt idx="11">
                  <c:v>0.22</c:v>
                </c:pt>
                <c:pt idx="12">
                  <c:v>0.33</c:v>
                </c:pt>
                <c:pt idx="13">
                  <c:v>0.3</c:v>
                </c:pt>
                <c:pt idx="14">
                  <c:v>0.33</c:v>
                </c:pt>
                <c:pt idx="15">
                  <c:v>0.23</c:v>
                </c:pt>
                <c:pt idx="16">
                  <c:v>0.26</c:v>
                </c:pt>
                <c:pt idx="17">
                  <c:v>0.26</c:v>
                </c:pt>
                <c:pt idx="18">
                  <c:v>0.28999999999999998</c:v>
                </c:pt>
                <c:pt idx="19">
                  <c:v>-0.23</c:v>
                </c:pt>
                <c:pt idx="20">
                  <c:v>0.24</c:v>
                </c:pt>
                <c:pt idx="21">
                  <c:v>0.21</c:v>
                </c:pt>
                <c:pt idx="22">
                  <c:v>0.17</c:v>
                </c:pt>
                <c:pt idx="23">
                  <c:v>0.24</c:v>
                </c:pt>
                <c:pt idx="24">
                  <c:v>0.31</c:v>
                </c:pt>
                <c:pt idx="25">
                  <c:v>0.21</c:v>
                </c:pt>
                <c:pt idx="26">
                  <c:v>0.15</c:v>
                </c:pt>
                <c:pt idx="27">
                  <c:v>0.24</c:v>
                </c:pt>
                <c:pt idx="28">
                  <c:v>0.34</c:v>
                </c:pt>
                <c:pt idx="29">
                  <c:v>0.6</c:v>
                </c:pt>
                <c:pt idx="30">
                  <c:v>0.18</c:v>
                </c:pt>
                <c:pt idx="31">
                  <c:v>-0.09</c:v>
                </c:pt>
                <c:pt idx="32">
                  <c:v>0.3</c:v>
                </c:pt>
                <c:pt idx="33">
                  <c:v>0.04</c:v>
                </c:pt>
                <c:pt idx="34">
                  <c:v>0.42</c:v>
                </c:pt>
                <c:pt idx="35">
                  <c:v>0.28000000000000003</c:v>
                </c:pt>
                <c:pt idx="36">
                  <c:v>0.11</c:v>
                </c:pt>
                <c:pt idx="37">
                  <c:v>0.17</c:v>
                </c:pt>
                <c:pt idx="38">
                  <c:v>0.46</c:v>
                </c:pt>
                <c:pt idx="39">
                  <c:v>0.08</c:v>
                </c:pt>
                <c:pt idx="40">
                  <c:v>0.36</c:v>
                </c:pt>
                <c:pt idx="41">
                  <c:v>0.21</c:v>
                </c:pt>
                <c:pt idx="42">
                  <c:v>0.36</c:v>
                </c:pt>
                <c:pt idx="43">
                  <c:v>0.6</c:v>
                </c:pt>
                <c:pt idx="44">
                  <c:v>0.25</c:v>
                </c:pt>
                <c:pt idx="45">
                  <c:v>0.3</c:v>
                </c:pt>
                <c:pt idx="46">
                  <c:v>0.36</c:v>
                </c:pt>
                <c:pt idx="47">
                  <c:v>0.39</c:v>
                </c:pt>
              </c:numCache>
            </c:numRef>
          </c:xVal>
          <c:yVal>
            <c:numRef>
              <c:f>Sheet1!$D$2:$D$49</c:f>
              <c:numCache>
                <c:formatCode>General</c:formatCode>
                <c:ptCount val="48"/>
                <c:pt idx="0">
                  <c:v>0.85</c:v>
                </c:pt>
                <c:pt idx="1">
                  <c:v>1.76</c:v>
                </c:pt>
                <c:pt idx="2">
                  <c:v>1.02</c:v>
                </c:pt>
                <c:pt idx="3">
                  <c:v>0.7</c:v>
                </c:pt>
                <c:pt idx="4">
                  <c:v>0.63</c:v>
                </c:pt>
                <c:pt idx="5">
                  <c:v>0.56000000000000005</c:v>
                </c:pt>
                <c:pt idx="6">
                  <c:v>0.89</c:v>
                </c:pt>
                <c:pt idx="7">
                  <c:v>0.55000000000000004</c:v>
                </c:pt>
                <c:pt idx="8">
                  <c:v>0.89</c:v>
                </c:pt>
                <c:pt idx="9">
                  <c:v>0.97</c:v>
                </c:pt>
                <c:pt idx="10">
                  <c:v>0.8</c:v>
                </c:pt>
                <c:pt idx="11">
                  <c:v>1.08</c:v>
                </c:pt>
                <c:pt idx="12">
                  <c:v>0.77</c:v>
                </c:pt>
                <c:pt idx="13">
                  <c:v>0.74</c:v>
                </c:pt>
                <c:pt idx="14">
                  <c:v>0.83</c:v>
                </c:pt>
                <c:pt idx="15">
                  <c:v>0.82</c:v>
                </c:pt>
                <c:pt idx="16">
                  <c:v>1.18</c:v>
                </c:pt>
                <c:pt idx="17">
                  <c:v>0.88</c:v>
                </c:pt>
                <c:pt idx="18">
                  <c:v>0.7</c:v>
                </c:pt>
                <c:pt idx="19">
                  <c:v>0.56000000000000005</c:v>
                </c:pt>
                <c:pt idx="20">
                  <c:v>1.19</c:v>
                </c:pt>
                <c:pt idx="21">
                  <c:v>0.86</c:v>
                </c:pt>
                <c:pt idx="22">
                  <c:v>0.84</c:v>
                </c:pt>
                <c:pt idx="23">
                  <c:v>0.89</c:v>
                </c:pt>
                <c:pt idx="24">
                  <c:v>0.8</c:v>
                </c:pt>
                <c:pt idx="25">
                  <c:v>0.85</c:v>
                </c:pt>
                <c:pt idx="26">
                  <c:v>0.67</c:v>
                </c:pt>
                <c:pt idx="27">
                  <c:v>0.86</c:v>
                </c:pt>
                <c:pt idx="28">
                  <c:v>0.87</c:v>
                </c:pt>
                <c:pt idx="29">
                  <c:v>0.76</c:v>
                </c:pt>
                <c:pt idx="30">
                  <c:v>0.76</c:v>
                </c:pt>
                <c:pt idx="31">
                  <c:v>0.75</c:v>
                </c:pt>
                <c:pt idx="32">
                  <c:v>0.71</c:v>
                </c:pt>
                <c:pt idx="33">
                  <c:v>0.85</c:v>
                </c:pt>
                <c:pt idx="34">
                  <c:v>0.68</c:v>
                </c:pt>
                <c:pt idx="35">
                  <c:v>1.4</c:v>
                </c:pt>
                <c:pt idx="36">
                  <c:v>1.27</c:v>
                </c:pt>
                <c:pt idx="37">
                  <c:v>0.82</c:v>
                </c:pt>
                <c:pt idx="38">
                  <c:v>1.1000000000000001</c:v>
                </c:pt>
                <c:pt idx="39">
                  <c:v>0.68</c:v>
                </c:pt>
                <c:pt idx="40">
                  <c:v>1.73</c:v>
                </c:pt>
                <c:pt idx="41">
                  <c:v>0.84</c:v>
                </c:pt>
                <c:pt idx="42">
                  <c:v>0.83</c:v>
                </c:pt>
                <c:pt idx="43">
                  <c:v>0.66</c:v>
                </c:pt>
                <c:pt idx="44">
                  <c:v>0.97</c:v>
                </c:pt>
                <c:pt idx="45">
                  <c:v>0.85</c:v>
                </c:pt>
                <c:pt idx="46">
                  <c:v>0.82</c:v>
                </c:pt>
                <c:pt idx="47">
                  <c:v>0.71</c:v>
                </c:pt>
              </c:numCache>
            </c:numRef>
          </c:yVal>
          <c:smooth val="0"/>
          <c:extLst>
            <c:ext xmlns:c16="http://schemas.microsoft.com/office/drawing/2014/chart" uri="{C3380CC4-5D6E-409C-BE32-E72D297353CC}">
              <c16:uniqueId val="{00000001-BEB9-4C17-BCA1-51C1EAA3E3D0}"/>
            </c:ext>
          </c:extLst>
        </c:ser>
        <c:dLbls>
          <c:showLegendKey val="0"/>
          <c:showVal val="0"/>
          <c:showCatName val="0"/>
          <c:showSerName val="0"/>
          <c:showPercent val="0"/>
          <c:showBubbleSize val="0"/>
        </c:dLbls>
        <c:axId val="638486991"/>
        <c:axId val="638484111"/>
      </c:scatterChart>
      <c:valAx>
        <c:axId val="63848699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a:latin typeface="Times New Roman" panose="02020603050405020304" pitchFamily="18" charset="0"/>
                    <a:cs typeface="Times New Roman" panose="02020603050405020304" pitchFamily="18" charset="0"/>
                  </a:rPr>
                  <a:t>Skewness (</a:t>
                </a:r>
                <a:r>
                  <a:rPr lang="en-IN" sz="1000" b="1">
                    <a:latin typeface="Times New Roman" panose="02020603050405020304" pitchFamily="18" charset="0"/>
                    <a:cs typeface="Times New Roman" panose="02020603050405020304" pitchFamily="18" charset="0"/>
                    <a:sym typeface="Symbol" panose="05050102010706020507" pitchFamily="18" charset="2"/>
                  </a:rPr>
                  <a:t></a:t>
                </a:r>
                <a:r>
                  <a:rPr lang="en-IN" sz="1000" b="1">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484111"/>
        <c:crosses val="autoZero"/>
        <c:crossBetween val="midCat"/>
      </c:valAx>
      <c:valAx>
        <c:axId val="638484111"/>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Kurtosis (</a:t>
                </a: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sym typeface="Symbol" panose="05050102010706020507" pitchFamily="18" charset="2"/>
                  </a:rPr>
                  <a:t></a:t>
                </a:r>
                <a:r>
                  <a:rPr lang="en-IN"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486991"/>
        <c:crossesAt val="-1"/>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25</Pages>
  <Words>5760</Words>
  <Characters>32833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Editor-22</cp:lastModifiedBy>
  <cp:revision>325</cp:revision>
  <cp:lastPrinted>2025-06-15T12:13:00Z</cp:lastPrinted>
  <dcterms:created xsi:type="dcterms:W3CDTF">2013-12-23T23:15:00Z</dcterms:created>
  <dcterms:modified xsi:type="dcterms:W3CDTF">2025-06-18T11:07:00Z</dcterms:modified>
  <cp:category/>
</cp:coreProperties>
</file>