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57527" w14:textId="77777777" w:rsidR="003C3BCD" w:rsidRPr="003C3BCD" w:rsidRDefault="003C3BCD" w:rsidP="003C3BCD">
      <w:pPr>
        <w:spacing w:line="240" w:lineRule="auto"/>
        <w:jc w:val="right"/>
        <w:rPr>
          <w:rFonts w:ascii="Arial" w:hAnsi="Arial" w:cs="Arial"/>
          <w:b/>
          <w:bCs/>
          <w:i/>
          <w:iCs/>
          <w:sz w:val="36"/>
          <w:szCs w:val="36"/>
          <w:u w:val="single"/>
          <w:lang w:val="en-US"/>
        </w:rPr>
      </w:pPr>
      <w:bookmarkStart w:id="0" w:name="_Hlk201833603"/>
      <w:r w:rsidRPr="003C3BCD">
        <w:rPr>
          <w:rFonts w:ascii="Arial" w:hAnsi="Arial" w:cs="Arial"/>
          <w:b/>
          <w:bCs/>
          <w:i/>
          <w:iCs/>
          <w:sz w:val="36"/>
          <w:szCs w:val="36"/>
          <w:u w:val="single"/>
          <w:lang w:val="en-US"/>
        </w:rPr>
        <w:t>Original Research Article</w:t>
      </w:r>
    </w:p>
    <w:p w14:paraId="79151B7C" w14:textId="77777777" w:rsidR="00960EEB" w:rsidRDefault="00960EEB" w:rsidP="008A0A3A">
      <w:pPr>
        <w:spacing w:line="240" w:lineRule="auto"/>
        <w:jc w:val="right"/>
        <w:rPr>
          <w:rFonts w:ascii="Arial" w:hAnsi="Arial" w:cs="Arial"/>
          <w:b/>
          <w:bCs/>
          <w:sz w:val="36"/>
          <w:szCs w:val="36"/>
        </w:rPr>
      </w:pPr>
      <w:r w:rsidRPr="008A0A3A">
        <w:rPr>
          <w:rFonts w:ascii="Arial" w:hAnsi="Arial" w:cs="Arial"/>
          <w:b/>
          <w:bCs/>
          <w:sz w:val="36"/>
          <w:szCs w:val="36"/>
        </w:rPr>
        <w:t>Impact of Floating Cage, Suspension, and Bottom Culture Techniques on the Growth and Survival of the Mangrove Oyster </w:t>
      </w:r>
      <w:r w:rsidRPr="008A0A3A">
        <w:rPr>
          <w:rFonts w:ascii="Arial" w:hAnsi="Arial" w:cs="Arial"/>
          <w:b/>
          <w:bCs/>
          <w:i/>
          <w:iCs/>
          <w:sz w:val="36"/>
          <w:szCs w:val="36"/>
        </w:rPr>
        <w:t xml:space="preserve">Crassostrea </w:t>
      </w:r>
      <w:proofErr w:type="spellStart"/>
      <w:r w:rsidRPr="008A0A3A">
        <w:rPr>
          <w:rFonts w:ascii="Arial" w:hAnsi="Arial" w:cs="Arial"/>
          <w:b/>
          <w:bCs/>
          <w:i/>
          <w:iCs/>
          <w:sz w:val="36"/>
          <w:szCs w:val="36"/>
        </w:rPr>
        <w:t>tulipa</w:t>
      </w:r>
      <w:proofErr w:type="spellEnd"/>
      <w:r w:rsidRPr="008A0A3A">
        <w:rPr>
          <w:rFonts w:ascii="Arial" w:hAnsi="Arial" w:cs="Arial"/>
          <w:b/>
          <w:bCs/>
          <w:sz w:val="36"/>
          <w:szCs w:val="36"/>
        </w:rPr>
        <w:t> in the Coastal Lagoon of Ouidah, Southern Benin</w:t>
      </w:r>
    </w:p>
    <w:bookmarkEnd w:id="0"/>
    <w:p w14:paraId="1062D435" w14:textId="77777777" w:rsidR="008E4251" w:rsidRPr="00844C78" w:rsidRDefault="008E4251" w:rsidP="00844C78">
      <w:pPr>
        <w:spacing w:after="0" w:line="240" w:lineRule="auto"/>
        <w:jc w:val="right"/>
        <w:rPr>
          <w:rFonts w:ascii="Arial" w:eastAsia="Times New Roman" w:hAnsi="Arial" w:cs="Arial"/>
          <w:b/>
          <w:kern w:val="0"/>
          <w:szCs w:val="20"/>
          <w:lang w:val="fr-FR"/>
        </w:rPr>
      </w:pPr>
    </w:p>
    <w:p w14:paraId="54B46EFF" w14:textId="77777777" w:rsidR="008A0A3A" w:rsidRPr="006C2082" w:rsidRDefault="008A0A3A" w:rsidP="001B3919">
      <w:pPr>
        <w:spacing w:after="0" w:line="240" w:lineRule="auto"/>
        <w:jc w:val="right"/>
        <w:rPr>
          <w:rFonts w:ascii="Arial" w:eastAsia="Times New Roman" w:hAnsi="Arial" w:cs="Arial"/>
          <w:i/>
          <w:kern w:val="0"/>
          <w:sz w:val="20"/>
          <w:szCs w:val="20"/>
          <w:lang w:val="fr-FR"/>
        </w:rPr>
      </w:pPr>
    </w:p>
    <w:p w14:paraId="5C536C51" w14:textId="3E8AB9FC" w:rsidR="00900C0E" w:rsidRPr="006C2082" w:rsidRDefault="007A519D" w:rsidP="008A0A3A">
      <w:pPr>
        <w:pBdr>
          <w:bottom w:val="single" w:sz="12" w:space="1" w:color="auto"/>
        </w:pBdr>
        <w:spacing w:after="0" w:line="240" w:lineRule="auto"/>
        <w:jc w:val="right"/>
        <w:rPr>
          <w:rFonts w:ascii="Arial" w:eastAsia="Times New Roman" w:hAnsi="Arial" w:cs="Arial"/>
          <w:i/>
          <w:kern w:val="0"/>
          <w:sz w:val="20"/>
          <w:szCs w:val="20"/>
          <w:lang w:val="fr-FR"/>
        </w:rPr>
      </w:pPr>
      <w:r>
        <w:rPr>
          <w:b/>
          <w:bCs/>
          <w:noProof/>
        </w:rPr>
        <mc:AlternateContent>
          <mc:Choice Requires="wps">
            <w:drawing>
              <wp:anchor distT="45720" distB="45720" distL="182880" distR="182880" simplePos="0" relativeHeight="251657728" behindDoc="1" locked="0" layoutInCell="1" allowOverlap="0" wp14:anchorId="060267FD" wp14:editId="7062288C">
                <wp:simplePos x="0" y="0"/>
                <wp:positionH relativeFrom="page">
                  <wp:posOffset>877570</wp:posOffset>
                </wp:positionH>
                <wp:positionV relativeFrom="paragraph">
                  <wp:posOffset>523875</wp:posOffset>
                </wp:positionV>
                <wp:extent cx="5918200" cy="4531995"/>
                <wp:effectExtent l="0" t="0" r="6350" b="1905"/>
                <wp:wrapSquare wrapText="bothSides"/>
                <wp:docPr id="18168096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45319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193CE10" w14:textId="77777777" w:rsidR="005D407C" w:rsidRDefault="005D407C" w:rsidP="005D407C">
                            <w:pPr>
                              <w:spacing w:line="240" w:lineRule="auto"/>
                              <w:rPr>
                                <w:rFonts w:ascii="Arial" w:hAnsi="Arial" w:cs="Arial"/>
                                <w:sz w:val="20"/>
                                <w:szCs w:val="20"/>
                              </w:rPr>
                            </w:pPr>
                            <w:r w:rsidRPr="005D407C">
                              <w:rPr>
                                <w:rFonts w:ascii="Arial" w:eastAsia="Calibri" w:hAnsi="Arial" w:cs="Arial"/>
                                <w:b/>
                                <w:sz w:val="20"/>
                                <w:szCs w:val="20"/>
                              </w:rPr>
                              <w:t xml:space="preserve">Aims: </w:t>
                            </w:r>
                            <w:r w:rsidR="00900C0E" w:rsidRPr="005D407C">
                              <w:rPr>
                                <w:rFonts w:ascii="Arial" w:hAnsi="Arial" w:cs="Arial"/>
                                <w:sz w:val="20"/>
                                <w:szCs w:val="20"/>
                              </w:rPr>
                              <w:t>Oyster farming remains an underdeveloped sector in West Africa, despite the importance</w:t>
                            </w:r>
                            <w:r w:rsidR="00900C0E" w:rsidRPr="00900C0E">
                              <w:rPr>
                                <w:rFonts w:ascii="Arial" w:hAnsi="Arial" w:cs="Arial"/>
                                <w:sz w:val="20"/>
                                <w:szCs w:val="20"/>
                              </w:rPr>
                              <w:t xml:space="preserve"> of oysters in providing essential protein for local populations. </w:t>
                            </w:r>
                            <w:r w:rsidR="00E844C4" w:rsidRPr="00900C0E">
                              <w:rPr>
                                <w:rFonts w:ascii="Arial" w:hAnsi="Arial" w:cs="Arial"/>
                                <w:sz w:val="20"/>
                                <w:szCs w:val="20"/>
                              </w:rPr>
                              <w:t>The study aimed to compare the effectiveness of three farming techniques (floating cage, suspension, and botto</w:t>
                            </w:r>
                            <w:r w:rsidR="00E844C4">
                              <w:rPr>
                                <w:rFonts w:ascii="Arial" w:hAnsi="Arial" w:cs="Arial"/>
                                <w:sz w:val="20"/>
                                <w:szCs w:val="20"/>
                              </w:rPr>
                              <w:t>m culture) in improving oyster growth</w:t>
                            </w:r>
                            <w:r w:rsidR="00E844C4" w:rsidRPr="00900C0E">
                              <w:rPr>
                                <w:rFonts w:ascii="Arial" w:hAnsi="Arial" w:cs="Arial"/>
                                <w:sz w:val="20"/>
                                <w:szCs w:val="20"/>
                              </w:rPr>
                              <w:t>.</w:t>
                            </w:r>
                          </w:p>
                          <w:p w14:paraId="4E55229D" w14:textId="77777777" w:rsidR="00E844C4" w:rsidRPr="0096538B" w:rsidRDefault="005D407C" w:rsidP="00E844C4">
                            <w:pPr>
                              <w:spacing w:after="0" w:line="240" w:lineRule="auto"/>
                              <w:rPr>
                                <w:rFonts w:ascii="Arial" w:eastAsia="Times New Roman" w:hAnsi="Arial" w:cs="Arial"/>
                                <w:color w:val="000000"/>
                                <w:sz w:val="16"/>
                                <w:szCs w:val="20"/>
                                <w:lang w:eastAsia="en-GB"/>
                              </w:rPr>
                            </w:pPr>
                            <w:r w:rsidRPr="005D407C">
                              <w:rPr>
                                <w:rFonts w:ascii="Arial" w:eastAsia="Calibri" w:hAnsi="Arial" w:cs="Arial"/>
                                <w:b/>
                                <w:kern w:val="0"/>
                                <w:sz w:val="20"/>
                                <w:szCs w:val="22"/>
                                <w:lang w:val="en-US"/>
                              </w:rPr>
                              <w:t>Study design:</w:t>
                            </w:r>
                            <w:r w:rsidR="003C5492">
                              <w:rPr>
                                <w:rFonts w:ascii="Arial" w:eastAsia="Calibri" w:hAnsi="Arial" w:cs="Arial"/>
                                <w:b/>
                                <w:kern w:val="0"/>
                                <w:sz w:val="20"/>
                                <w:szCs w:val="22"/>
                                <w:lang w:val="en-US"/>
                              </w:rPr>
                              <w:t xml:space="preserve"> </w:t>
                            </w:r>
                            <w:r w:rsidR="0089630F" w:rsidRPr="0089630F">
                              <w:rPr>
                                <w:rFonts w:ascii="Arial" w:eastAsia="Times New Roman" w:hAnsi="Arial" w:cs="Arial"/>
                                <w:color w:val="000000"/>
                                <w:sz w:val="20"/>
                                <w:szCs w:val="24"/>
                                <w:lang w:val="en-US" w:eastAsia="en-GB"/>
                              </w:rPr>
                              <w:t xml:space="preserve">The study was carried out by rearing 640 mangrove </w:t>
                            </w:r>
                            <w:proofErr w:type="gramStart"/>
                            <w:r w:rsidR="0089630F" w:rsidRPr="0089630F">
                              <w:rPr>
                                <w:rFonts w:ascii="Arial" w:eastAsia="Times New Roman" w:hAnsi="Arial" w:cs="Arial"/>
                                <w:color w:val="000000"/>
                                <w:sz w:val="20"/>
                                <w:szCs w:val="24"/>
                                <w:lang w:val="en-US" w:eastAsia="en-GB"/>
                              </w:rPr>
                              <w:t>oyster</w:t>
                            </w:r>
                            <w:proofErr w:type="gramEnd"/>
                            <w:r w:rsidR="003C5492">
                              <w:rPr>
                                <w:rFonts w:ascii="Arial" w:eastAsia="Times New Roman" w:hAnsi="Arial" w:cs="Arial"/>
                                <w:color w:val="000000"/>
                                <w:sz w:val="20"/>
                                <w:szCs w:val="24"/>
                                <w:lang w:val="en-US" w:eastAsia="en-GB"/>
                              </w:rPr>
                              <w:t xml:space="preserve"> </w:t>
                            </w:r>
                            <w:r w:rsidR="00E844C4" w:rsidRPr="00E844C4">
                              <w:rPr>
                                <w:rFonts w:ascii="Arial" w:eastAsia="Times New Roman" w:hAnsi="Arial" w:cs="Arial"/>
                                <w:i/>
                                <w:color w:val="000000"/>
                                <w:sz w:val="20"/>
                                <w:szCs w:val="24"/>
                                <w:lang w:val="en-US" w:eastAsia="en-GB"/>
                              </w:rPr>
                              <w:t xml:space="preserve">Crassostrea </w:t>
                            </w:r>
                            <w:proofErr w:type="spellStart"/>
                            <w:r w:rsidR="00E844C4" w:rsidRPr="00E844C4">
                              <w:rPr>
                                <w:rFonts w:ascii="Arial" w:eastAsia="Times New Roman" w:hAnsi="Arial" w:cs="Arial"/>
                                <w:i/>
                                <w:color w:val="000000"/>
                                <w:sz w:val="20"/>
                                <w:szCs w:val="24"/>
                                <w:lang w:val="en-US" w:eastAsia="en-GB"/>
                              </w:rPr>
                              <w:t>tulipa</w:t>
                            </w:r>
                            <w:proofErr w:type="spellEnd"/>
                            <w:r w:rsidR="0089630F" w:rsidRPr="0089630F">
                              <w:rPr>
                                <w:rFonts w:ascii="Arial" w:eastAsia="Times New Roman" w:hAnsi="Arial" w:cs="Arial"/>
                                <w:color w:val="000000"/>
                                <w:sz w:val="20"/>
                                <w:szCs w:val="24"/>
                                <w:lang w:val="en-US" w:eastAsia="en-GB"/>
                              </w:rPr>
                              <w:t xml:space="preserve"> spat using three culture techniques (</w:t>
                            </w:r>
                            <w:r w:rsidR="0089630F" w:rsidRPr="0089630F">
                              <w:rPr>
                                <w:rFonts w:ascii="Arial" w:hAnsi="Arial" w:cs="Arial"/>
                                <w:bCs/>
                                <w:sz w:val="20"/>
                                <w:szCs w:val="24"/>
                                <w:lang w:val="en-US"/>
                              </w:rPr>
                              <w:t>Floating Cage, Suspension technique and Bottom Culture)</w:t>
                            </w:r>
                            <w:r w:rsidR="00E844C4">
                              <w:rPr>
                                <w:rFonts w:ascii="Arial" w:hAnsi="Arial" w:cs="Arial"/>
                                <w:bCs/>
                                <w:sz w:val="20"/>
                                <w:szCs w:val="24"/>
                                <w:lang w:val="en-US"/>
                              </w:rPr>
                              <w:t xml:space="preserve"> in four </w:t>
                            </w:r>
                            <w:proofErr w:type="gramStart"/>
                            <w:r w:rsidR="00E844C4">
                              <w:rPr>
                                <w:rFonts w:ascii="Arial" w:hAnsi="Arial" w:cs="Arial"/>
                                <w:bCs/>
                                <w:sz w:val="20"/>
                                <w:szCs w:val="24"/>
                                <w:lang w:val="en-US"/>
                              </w:rPr>
                              <w:t>stations</w:t>
                            </w:r>
                            <w:r w:rsidR="0089630F" w:rsidRPr="0089630F">
                              <w:rPr>
                                <w:rFonts w:ascii="Arial" w:eastAsia="Times New Roman" w:hAnsi="Arial" w:cs="Arial"/>
                                <w:color w:val="000000"/>
                                <w:sz w:val="20"/>
                                <w:szCs w:val="24"/>
                                <w:lang w:val="en-US" w:eastAsia="en-GB"/>
                              </w:rPr>
                              <w:t>.</w:t>
                            </w:r>
                            <w:r w:rsidR="00E844C4" w:rsidRPr="0096538B">
                              <w:rPr>
                                <w:rFonts w:ascii="Arial" w:eastAsia="Times New Roman" w:hAnsi="Arial" w:cs="Arial"/>
                                <w:color w:val="000000"/>
                                <w:sz w:val="20"/>
                                <w:szCs w:val="24"/>
                                <w:lang w:eastAsia="en-GB"/>
                              </w:rPr>
                              <w:t>At</w:t>
                            </w:r>
                            <w:proofErr w:type="gramEnd"/>
                            <w:r w:rsidR="00E844C4" w:rsidRPr="0096538B">
                              <w:rPr>
                                <w:rFonts w:ascii="Arial" w:eastAsia="Times New Roman" w:hAnsi="Arial" w:cs="Arial"/>
                                <w:color w:val="000000"/>
                                <w:sz w:val="20"/>
                                <w:szCs w:val="24"/>
                                <w:lang w:eastAsia="en-GB"/>
                              </w:rPr>
                              <w:t xml:space="preserve"> each station, 180 specimens of oyster were reared in the three farming techniques: floating cage (60 oysters), suspension technique (60 oysters) and bottom</w:t>
                            </w:r>
                            <w:r w:rsidR="00E844C4" w:rsidRPr="0096538B">
                              <w:rPr>
                                <w:rFonts w:ascii="Arial" w:eastAsia="Times New Roman" w:hAnsi="Arial" w:cs="Arial"/>
                                <w:color w:val="000000"/>
                                <w:kern w:val="0"/>
                                <w:sz w:val="20"/>
                                <w:szCs w:val="24"/>
                                <w:lang w:eastAsia="en-GB"/>
                              </w:rPr>
                              <w:t xml:space="preserve"> culture</w:t>
                            </w:r>
                            <w:r w:rsidR="00E844C4" w:rsidRPr="0096538B">
                              <w:rPr>
                                <w:rFonts w:ascii="Arial" w:eastAsia="Times New Roman" w:hAnsi="Arial" w:cs="Arial"/>
                                <w:color w:val="000000"/>
                                <w:sz w:val="20"/>
                                <w:szCs w:val="24"/>
                                <w:lang w:eastAsia="en-GB"/>
                              </w:rPr>
                              <w:t xml:space="preserve"> (60 oysters)</w:t>
                            </w:r>
                            <w:r w:rsidR="00E844C4" w:rsidRPr="0096538B">
                              <w:rPr>
                                <w:rFonts w:ascii="Arial" w:eastAsia="Times New Roman" w:hAnsi="Arial" w:cs="Arial"/>
                                <w:color w:val="000000"/>
                                <w:kern w:val="0"/>
                                <w:sz w:val="20"/>
                                <w:szCs w:val="24"/>
                                <w:lang w:eastAsia="en-GB"/>
                              </w:rPr>
                              <w:t>.</w:t>
                            </w:r>
                          </w:p>
                          <w:p w14:paraId="331DC2F8" w14:textId="77777777" w:rsidR="0089630F" w:rsidRDefault="0089630F" w:rsidP="005D407C">
                            <w:pPr>
                              <w:spacing w:after="0" w:line="240" w:lineRule="auto"/>
                              <w:rPr>
                                <w:rFonts w:ascii="Arial" w:eastAsia="Calibri" w:hAnsi="Arial" w:cs="Arial"/>
                                <w:b/>
                                <w:kern w:val="0"/>
                                <w:sz w:val="20"/>
                                <w:szCs w:val="22"/>
                                <w:lang w:val="en-US"/>
                              </w:rPr>
                            </w:pPr>
                          </w:p>
                          <w:p w14:paraId="17CD6715" w14:textId="77777777" w:rsidR="00A86262" w:rsidRPr="0096538B" w:rsidRDefault="005D407C" w:rsidP="00A86262">
                            <w:pPr>
                              <w:spacing w:after="0" w:line="240" w:lineRule="auto"/>
                              <w:rPr>
                                <w:rFonts w:ascii="Arial" w:eastAsia="Times New Roman" w:hAnsi="Arial" w:cs="Arial"/>
                                <w:color w:val="000000"/>
                                <w:sz w:val="16"/>
                                <w:szCs w:val="20"/>
                                <w:lang w:eastAsia="en-GB"/>
                              </w:rPr>
                            </w:pPr>
                            <w:r w:rsidRPr="005D407C">
                              <w:rPr>
                                <w:rFonts w:ascii="Arial" w:eastAsia="Calibri" w:hAnsi="Arial" w:cs="Arial"/>
                                <w:b/>
                                <w:kern w:val="0"/>
                                <w:sz w:val="20"/>
                                <w:szCs w:val="22"/>
                                <w:lang w:val="en-US"/>
                              </w:rPr>
                              <w:t xml:space="preserve">Place and Duration of </w:t>
                            </w:r>
                            <w:proofErr w:type="spellStart"/>
                            <w:proofErr w:type="gramStart"/>
                            <w:r w:rsidRPr="005D407C">
                              <w:rPr>
                                <w:rFonts w:ascii="Arial" w:eastAsia="Calibri" w:hAnsi="Arial" w:cs="Arial"/>
                                <w:b/>
                                <w:kern w:val="0"/>
                                <w:sz w:val="20"/>
                                <w:szCs w:val="22"/>
                                <w:lang w:val="en-US"/>
                              </w:rPr>
                              <w:t>Study:</w:t>
                            </w:r>
                            <w:r w:rsidR="00A86262" w:rsidRPr="00E909BC">
                              <w:rPr>
                                <w:rFonts w:ascii="Arial" w:hAnsi="Arial" w:cs="Arial"/>
                                <w:bCs/>
                                <w:sz w:val="20"/>
                                <w:szCs w:val="20"/>
                                <w:lang w:val="en-US"/>
                              </w:rPr>
                              <w:t>The</w:t>
                            </w:r>
                            <w:proofErr w:type="spellEnd"/>
                            <w:proofErr w:type="gramEnd"/>
                            <w:r w:rsidR="00A86262" w:rsidRPr="00E909BC">
                              <w:rPr>
                                <w:rFonts w:ascii="Arial" w:hAnsi="Arial" w:cs="Arial"/>
                                <w:bCs/>
                                <w:sz w:val="20"/>
                                <w:szCs w:val="20"/>
                                <w:lang w:val="en-US"/>
                              </w:rPr>
                              <w:t xml:space="preserve"> specimens used in the study were collected</w:t>
                            </w:r>
                            <w:r w:rsidR="00A86262" w:rsidRPr="00E909BC">
                              <w:rPr>
                                <w:rFonts w:ascii="Arial" w:eastAsia="Times New Roman" w:hAnsi="Arial" w:cs="Arial"/>
                                <w:color w:val="000000"/>
                                <w:sz w:val="20"/>
                                <w:szCs w:val="20"/>
                                <w:lang w:eastAsia="en-GB"/>
                              </w:rPr>
                              <w:t xml:space="preserve">in </w:t>
                            </w:r>
                            <w:proofErr w:type="spellStart"/>
                            <w:r w:rsidR="00A86262" w:rsidRPr="00E909BC">
                              <w:rPr>
                                <w:rFonts w:ascii="Arial" w:eastAsia="Times New Roman" w:hAnsi="Arial" w:cs="Arial"/>
                                <w:color w:val="000000"/>
                                <w:sz w:val="20"/>
                                <w:szCs w:val="20"/>
                                <w:lang w:eastAsia="en-GB"/>
                              </w:rPr>
                              <w:t>Djondji</w:t>
                            </w:r>
                            <w:proofErr w:type="spellEnd"/>
                            <w:r w:rsidR="00A86262" w:rsidRPr="00E909BC">
                              <w:rPr>
                                <w:rFonts w:ascii="Arial" w:eastAsia="Times New Roman" w:hAnsi="Arial" w:cs="Arial"/>
                                <w:color w:val="000000"/>
                                <w:sz w:val="20"/>
                                <w:szCs w:val="20"/>
                                <w:lang w:eastAsia="en-GB"/>
                              </w:rPr>
                              <w:t xml:space="preserve"> </w:t>
                            </w:r>
                            <w:r w:rsidR="00A86262" w:rsidRPr="00E909BC">
                              <w:rPr>
                                <w:rFonts w:ascii="Arial" w:eastAsia="Times New Roman" w:hAnsi="Arial" w:cs="Arial"/>
                                <w:color w:val="000000"/>
                                <w:kern w:val="0"/>
                                <w:sz w:val="20"/>
                                <w:szCs w:val="20"/>
                                <w:lang w:eastAsia="en-GB"/>
                              </w:rPr>
                              <w:t>village</w:t>
                            </w:r>
                            <w:r w:rsidR="00A86262" w:rsidRPr="00E909BC">
                              <w:rPr>
                                <w:rFonts w:ascii="Arial" w:eastAsia="Times New Roman" w:hAnsi="Arial" w:cs="Arial"/>
                                <w:color w:val="000000"/>
                                <w:sz w:val="20"/>
                                <w:szCs w:val="20"/>
                                <w:lang w:eastAsia="en-GB"/>
                              </w:rPr>
                              <w:t xml:space="preserve"> in coastal lagoon</w:t>
                            </w:r>
                            <w:r w:rsidR="00A86262">
                              <w:rPr>
                                <w:rFonts w:ascii="Arial" w:eastAsia="Times New Roman" w:hAnsi="Arial" w:cs="Arial"/>
                                <w:color w:val="000000"/>
                                <w:sz w:val="20"/>
                                <w:szCs w:val="20"/>
                                <w:lang w:eastAsia="en-GB"/>
                              </w:rPr>
                              <w:t xml:space="preserve"> of Ouidah</w:t>
                            </w:r>
                            <w:r w:rsidR="007C46C1">
                              <w:rPr>
                                <w:rFonts w:ascii="Arial" w:eastAsia="Times New Roman" w:hAnsi="Arial" w:cs="Arial"/>
                                <w:color w:val="000000"/>
                                <w:sz w:val="20"/>
                                <w:szCs w:val="20"/>
                                <w:lang w:eastAsia="en-GB"/>
                              </w:rPr>
                              <w:t xml:space="preserve"> (Benin)</w:t>
                            </w:r>
                            <w:r w:rsidR="00A86262" w:rsidRPr="00E909BC">
                              <w:rPr>
                                <w:rFonts w:ascii="Arial" w:eastAsia="Times New Roman" w:hAnsi="Arial" w:cs="Arial"/>
                                <w:color w:val="000000"/>
                                <w:sz w:val="20"/>
                                <w:szCs w:val="20"/>
                                <w:lang w:eastAsia="en-GB"/>
                              </w:rPr>
                              <w:t xml:space="preserve"> and cultured </w:t>
                            </w:r>
                            <w:r w:rsidR="007C46C1">
                              <w:rPr>
                                <w:rFonts w:ascii="Arial" w:eastAsia="Times New Roman" w:hAnsi="Arial" w:cs="Arial"/>
                                <w:color w:val="000000"/>
                                <w:sz w:val="20"/>
                                <w:szCs w:val="20"/>
                                <w:lang w:eastAsia="en-GB"/>
                              </w:rPr>
                              <w:t xml:space="preserve">during 60 days </w:t>
                            </w:r>
                            <w:r w:rsidR="00A86262" w:rsidRPr="00E909BC">
                              <w:rPr>
                                <w:rFonts w:ascii="Arial" w:eastAsia="Times New Roman" w:hAnsi="Arial" w:cs="Arial"/>
                                <w:color w:val="000000"/>
                                <w:sz w:val="20"/>
                                <w:szCs w:val="20"/>
                                <w:lang w:eastAsia="en-GB"/>
                              </w:rPr>
                              <w:t>from September to October 2022</w:t>
                            </w:r>
                            <w:r w:rsidR="00A86262">
                              <w:rPr>
                                <w:rFonts w:ascii="Arial" w:eastAsia="Times New Roman" w:hAnsi="Arial" w:cs="Arial"/>
                                <w:color w:val="000000"/>
                                <w:sz w:val="20"/>
                                <w:szCs w:val="20"/>
                                <w:lang w:eastAsia="en-GB"/>
                              </w:rPr>
                              <w:t xml:space="preserve"> in four </w:t>
                            </w:r>
                            <w:proofErr w:type="gramStart"/>
                            <w:r w:rsidR="00A86262">
                              <w:rPr>
                                <w:rFonts w:ascii="Arial" w:eastAsia="Times New Roman" w:hAnsi="Arial" w:cs="Arial"/>
                                <w:color w:val="000000"/>
                                <w:sz w:val="20"/>
                                <w:szCs w:val="20"/>
                                <w:lang w:eastAsia="en-GB"/>
                              </w:rPr>
                              <w:t>stations</w:t>
                            </w:r>
                            <w:r w:rsidR="007C46C1" w:rsidRPr="00900C0E">
                              <w:rPr>
                                <w:rFonts w:ascii="Arial" w:hAnsi="Arial" w:cs="Arial"/>
                                <w:sz w:val="20"/>
                                <w:szCs w:val="20"/>
                              </w:rPr>
                              <w:t>(</w:t>
                            </w:r>
                            <w:proofErr w:type="spellStart"/>
                            <w:proofErr w:type="gramEnd"/>
                            <w:r w:rsidR="007C46C1" w:rsidRPr="00900C0E">
                              <w:rPr>
                                <w:rFonts w:ascii="Arial" w:hAnsi="Arial" w:cs="Arial"/>
                                <w:sz w:val="20"/>
                                <w:szCs w:val="20"/>
                              </w:rPr>
                              <w:t>Djègbadji</w:t>
                            </w:r>
                            <w:proofErr w:type="spellEnd"/>
                            <w:r w:rsidR="007C46C1" w:rsidRPr="00900C0E">
                              <w:rPr>
                                <w:rFonts w:ascii="Arial" w:hAnsi="Arial" w:cs="Arial"/>
                                <w:sz w:val="20"/>
                                <w:szCs w:val="20"/>
                              </w:rPr>
                              <w:t xml:space="preserve">, </w:t>
                            </w:r>
                            <w:proofErr w:type="spellStart"/>
                            <w:r w:rsidR="007C46C1">
                              <w:rPr>
                                <w:rFonts w:ascii="Arial" w:hAnsi="Arial" w:cs="Arial"/>
                                <w:sz w:val="20"/>
                                <w:szCs w:val="20"/>
                              </w:rPr>
                              <w:t>Sèyigbé</w:t>
                            </w:r>
                            <w:proofErr w:type="spellEnd"/>
                            <w:r w:rsidR="007C46C1">
                              <w:rPr>
                                <w:rFonts w:ascii="Arial" w:hAnsi="Arial" w:cs="Arial"/>
                                <w:sz w:val="20"/>
                                <w:szCs w:val="20"/>
                              </w:rPr>
                              <w:t xml:space="preserve">, </w:t>
                            </w:r>
                            <w:proofErr w:type="spellStart"/>
                            <w:r w:rsidR="007C46C1">
                              <w:rPr>
                                <w:rFonts w:ascii="Arial" w:hAnsi="Arial" w:cs="Arial"/>
                                <w:sz w:val="20"/>
                                <w:szCs w:val="20"/>
                              </w:rPr>
                              <w:t>Dégouè</w:t>
                            </w:r>
                            <w:proofErr w:type="spellEnd"/>
                            <w:r w:rsidR="007C46C1">
                              <w:rPr>
                                <w:rFonts w:ascii="Arial" w:hAnsi="Arial" w:cs="Arial"/>
                                <w:sz w:val="20"/>
                                <w:szCs w:val="20"/>
                              </w:rPr>
                              <w:t xml:space="preserve">, and </w:t>
                            </w:r>
                            <w:proofErr w:type="spellStart"/>
                            <w:r w:rsidR="007C46C1">
                              <w:rPr>
                                <w:rFonts w:ascii="Arial" w:hAnsi="Arial" w:cs="Arial"/>
                                <w:sz w:val="20"/>
                                <w:szCs w:val="20"/>
                              </w:rPr>
                              <w:t>Azizakouè</w:t>
                            </w:r>
                            <w:proofErr w:type="spellEnd"/>
                            <w:r w:rsidR="007C46C1">
                              <w:rPr>
                                <w:rFonts w:ascii="Arial" w:hAnsi="Arial" w:cs="Arial"/>
                                <w:sz w:val="20"/>
                                <w:szCs w:val="20"/>
                              </w:rPr>
                              <w:t>)</w:t>
                            </w:r>
                            <w:r w:rsidR="00A86262">
                              <w:rPr>
                                <w:rFonts w:ascii="Arial" w:eastAsia="Times New Roman" w:hAnsi="Arial" w:cs="Arial"/>
                                <w:color w:val="000000"/>
                                <w:sz w:val="20"/>
                                <w:szCs w:val="20"/>
                                <w:lang w:eastAsia="en-GB"/>
                              </w:rPr>
                              <w:t xml:space="preserve"> distributed along the lagoon</w:t>
                            </w:r>
                            <w:r w:rsidR="00A86262" w:rsidRPr="00E909BC">
                              <w:rPr>
                                <w:rFonts w:ascii="Arial" w:eastAsia="Times New Roman" w:hAnsi="Arial" w:cs="Arial"/>
                                <w:color w:val="000000"/>
                                <w:sz w:val="20"/>
                                <w:szCs w:val="20"/>
                                <w:lang w:eastAsia="en-GB"/>
                              </w:rPr>
                              <w:t>.</w:t>
                            </w:r>
                          </w:p>
                          <w:p w14:paraId="3DF852F1" w14:textId="77777777" w:rsidR="00A86262" w:rsidRPr="0096538B" w:rsidRDefault="00A86262" w:rsidP="005D407C">
                            <w:pPr>
                              <w:spacing w:after="0" w:line="240" w:lineRule="auto"/>
                              <w:rPr>
                                <w:rFonts w:ascii="Arial" w:eastAsia="Calibri" w:hAnsi="Arial" w:cs="Arial"/>
                                <w:kern w:val="0"/>
                                <w:sz w:val="16"/>
                                <w:szCs w:val="22"/>
                                <w:lang w:val="en-US"/>
                              </w:rPr>
                            </w:pPr>
                          </w:p>
                          <w:p w14:paraId="7A92B7DF" w14:textId="77777777" w:rsidR="00900C0E" w:rsidRPr="00900C0E" w:rsidRDefault="005D407C" w:rsidP="00900C0E">
                            <w:pPr>
                              <w:spacing w:line="240" w:lineRule="auto"/>
                              <w:rPr>
                                <w:rFonts w:ascii="Arial" w:hAnsi="Arial" w:cs="Arial"/>
                                <w:sz w:val="20"/>
                                <w:szCs w:val="20"/>
                              </w:rPr>
                            </w:pPr>
                            <w:proofErr w:type="gramStart"/>
                            <w:r w:rsidRPr="005D407C">
                              <w:rPr>
                                <w:rFonts w:ascii="Arial" w:eastAsia="Calibri" w:hAnsi="Arial" w:cs="Arial"/>
                                <w:b/>
                                <w:bCs/>
                                <w:kern w:val="0"/>
                                <w:sz w:val="20"/>
                                <w:szCs w:val="22"/>
                                <w:lang w:val="en-US"/>
                              </w:rPr>
                              <w:t>Methodology:</w:t>
                            </w:r>
                            <w:r w:rsidR="00900C0E" w:rsidRPr="00900C0E">
                              <w:rPr>
                                <w:rFonts w:ascii="Arial" w:hAnsi="Arial" w:cs="Arial"/>
                                <w:sz w:val="20"/>
                                <w:szCs w:val="20"/>
                              </w:rPr>
                              <w:t>For</w:t>
                            </w:r>
                            <w:proofErr w:type="gramEnd"/>
                            <w:r w:rsidR="00900C0E" w:rsidRPr="00900C0E">
                              <w:rPr>
                                <w:rFonts w:ascii="Arial" w:hAnsi="Arial" w:cs="Arial"/>
                                <w:sz w:val="20"/>
                                <w:szCs w:val="20"/>
                              </w:rPr>
                              <w:t xml:space="preserve"> each technique, juvenile oysters (3.2 cm in length) were reared in locally adapted materials.</w:t>
                            </w:r>
                            <w:r w:rsidR="003C5492">
                              <w:rPr>
                                <w:rFonts w:ascii="Arial" w:hAnsi="Arial" w:cs="Arial"/>
                                <w:sz w:val="20"/>
                                <w:szCs w:val="20"/>
                              </w:rPr>
                              <w:t xml:space="preserve"> </w:t>
                            </w:r>
                            <w:r w:rsidR="007C46C1" w:rsidRPr="007C46C1">
                              <w:rPr>
                                <w:rFonts w:ascii="Arial" w:eastAsia="Times New Roman" w:hAnsi="Arial" w:cs="Arial"/>
                                <w:color w:val="000000"/>
                                <w:kern w:val="0"/>
                                <w:sz w:val="20"/>
                                <w:szCs w:val="24"/>
                                <w:lang w:eastAsia="en-GB"/>
                              </w:rPr>
                              <w:t>Shell length, weight, an</w:t>
                            </w:r>
                            <w:r w:rsidR="007C46C1">
                              <w:rPr>
                                <w:rFonts w:ascii="Arial" w:eastAsia="Times New Roman" w:hAnsi="Arial" w:cs="Arial"/>
                                <w:color w:val="000000"/>
                                <w:kern w:val="0"/>
                                <w:sz w:val="20"/>
                                <w:szCs w:val="24"/>
                                <w:lang w:eastAsia="en-GB"/>
                              </w:rPr>
                              <w:t>d number of live and dead specimens</w:t>
                            </w:r>
                            <w:r w:rsidR="007C46C1" w:rsidRPr="007C46C1">
                              <w:rPr>
                                <w:rFonts w:ascii="Arial" w:eastAsia="Times New Roman" w:hAnsi="Arial" w:cs="Arial"/>
                                <w:color w:val="000000"/>
                                <w:kern w:val="0"/>
                                <w:sz w:val="20"/>
                                <w:szCs w:val="24"/>
                                <w:lang w:eastAsia="en-GB"/>
                              </w:rPr>
                              <w:t xml:space="preserve"> were recorded at regular two-day intervals</w:t>
                            </w:r>
                            <w:r w:rsidR="007C46C1" w:rsidRPr="007C46C1">
                              <w:rPr>
                                <w:rFonts w:ascii="Arial" w:eastAsia="Times New Roman" w:hAnsi="Arial" w:cs="Arial"/>
                                <w:color w:val="000000"/>
                                <w:sz w:val="20"/>
                                <w:szCs w:val="24"/>
                                <w:lang w:eastAsia="en-GB"/>
                              </w:rPr>
                              <w:t xml:space="preserve">. </w:t>
                            </w:r>
                            <w:r w:rsidR="007C46C1" w:rsidRPr="007C46C1">
                              <w:rPr>
                                <w:rFonts w:ascii="Arial" w:eastAsia="Times New Roman" w:hAnsi="Arial" w:cs="Arial"/>
                                <w:color w:val="000000"/>
                                <w:kern w:val="0"/>
                                <w:sz w:val="20"/>
                                <w:szCs w:val="24"/>
                                <w:lang w:eastAsia="en-GB"/>
                              </w:rPr>
                              <w:t>Dead specimens are counted and removed from trials to assess mortality rates</w:t>
                            </w:r>
                            <w:r w:rsidR="007C46C1">
                              <w:rPr>
                                <w:rFonts w:ascii="Arial" w:hAnsi="Arial" w:cs="Arial"/>
                                <w:sz w:val="16"/>
                                <w:szCs w:val="20"/>
                              </w:rPr>
                              <w:t>.</w:t>
                            </w:r>
                            <w:r w:rsidR="003C5492">
                              <w:rPr>
                                <w:rFonts w:ascii="Arial" w:hAnsi="Arial" w:cs="Arial"/>
                                <w:sz w:val="16"/>
                                <w:szCs w:val="20"/>
                              </w:rPr>
                              <w:t xml:space="preserve"> </w:t>
                            </w:r>
                            <w:r w:rsidR="00900C0E" w:rsidRPr="00900C0E">
                              <w:rPr>
                                <w:rFonts w:ascii="Arial" w:hAnsi="Arial" w:cs="Arial"/>
                                <w:sz w:val="20"/>
                                <w:szCs w:val="20"/>
                              </w:rPr>
                              <w:t>Growth parameters (</w:t>
                            </w:r>
                            <w:r w:rsidR="00900C0E" w:rsidRPr="00900C0E">
                              <w:rPr>
                                <w:rFonts w:ascii="Arial" w:hAnsi="Arial" w:cs="Arial"/>
                                <w:i/>
                                <w:iCs/>
                                <w:sz w:val="20"/>
                                <w:szCs w:val="20"/>
                              </w:rPr>
                              <w:t>K</w:t>
                            </w:r>
                            <w:r w:rsidR="00900C0E" w:rsidRPr="00900C0E">
                              <w:rPr>
                                <w:rFonts w:ascii="Arial" w:hAnsi="Arial" w:cs="Arial"/>
                                <w:sz w:val="20"/>
                                <w:szCs w:val="20"/>
                              </w:rPr>
                              <w:t> and </w:t>
                            </w:r>
                            <w:r w:rsidR="00900C0E" w:rsidRPr="00900C0E">
                              <w:rPr>
                                <w:rFonts w:ascii="Arial" w:hAnsi="Arial" w:cs="Arial"/>
                                <w:i/>
                                <w:iCs/>
                                <w:sz w:val="20"/>
                                <w:szCs w:val="20"/>
                              </w:rPr>
                              <w:t>L∞</w:t>
                            </w:r>
                            <w:r w:rsidR="00900C0E" w:rsidRPr="00900C0E">
                              <w:rPr>
                                <w:rFonts w:ascii="Arial" w:hAnsi="Arial" w:cs="Arial"/>
                                <w:sz w:val="20"/>
                                <w:szCs w:val="20"/>
                              </w:rPr>
                              <w:t xml:space="preserve">) from the Von </w:t>
                            </w:r>
                            <w:proofErr w:type="spellStart"/>
                            <w:r w:rsidR="00900C0E" w:rsidRPr="00900C0E">
                              <w:rPr>
                                <w:rFonts w:ascii="Arial" w:hAnsi="Arial" w:cs="Arial"/>
                                <w:sz w:val="20"/>
                                <w:szCs w:val="20"/>
                              </w:rPr>
                              <w:t>Bertalanffy</w:t>
                            </w:r>
                            <w:proofErr w:type="spellEnd"/>
                            <w:r w:rsidR="00900C0E" w:rsidRPr="00900C0E">
                              <w:rPr>
                                <w:rFonts w:ascii="Arial" w:hAnsi="Arial" w:cs="Arial"/>
                                <w:sz w:val="20"/>
                                <w:szCs w:val="20"/>
                              </w:rPr>
                              <w:t xml:space="preserve"> equation, daily growth rate (GR), and survival rate were estimated for each trial.</w:t>
                            </w:r>
                          </w:p>
                          <w:p w14:paraId="69A4DB6C" w14:textId="77777777" w:rsidR="00900C0E" w:rsidRPr="00900C0E" w:rsidRDefault="005D407C" w:rsidP="00900C0E">
                            <w:pPr>
                              <w:spacing w:line="240" w:lineRule="auto"/>
                              <w:rPr>
                                <w:rFonts w:ascii="Arial" w:hAnsi="Arial" w:cs="Arial"/>
                                <w:sz w:val="20"/>
                                <w:szCs w:val="20"/>
                              </w:rPr>
                            </w:pPr>
                            <w:proofErr w:type="gramStart"/>
                            <w:r w:rsidRPr="005D407C">
                              <w:rPr>
                                <w:rFonts w:ascii="Arial" w:eastAsia="Calibri" w:hAnsi="Arial" w:cs="Arial"/>
                                <w:b/>
                                <w:bCs/>
                                <w:kern w:val="0"/>
                                <w:sz w:val="20"/>
                                <w:szCs w:val="22"/>
                                <w:lang w:val="en-US"/>
                              </w:rPr>
                              <w:t>Results:</w:t>
                            </w:r>
                            <w:r w:rsidR="00900C0E" w:rsidRPr="00900C0E">
                              <w:rPr>
                                <w:rFonts w:ascii="Arial" w:hAnsi="Arial" w:cs="Arial"/>
                                <w:sz w:val="20"/>
                                <w:szCs w:val="20"/>
                              </w:rPr>
                              <w:t>The</w:t>
                            </w:r>
                            <w:proofErr w:type="gramEnd"/>
                            <w:r w:rsidR="00900C0E" w:rsidRPr="00900C0E">
                              <w:rPr>
                                <w:rFonts w:ascii="Arial" w:hAnsi="Arial" w:cs="Arial"/>
                                <w:sz w:val="20"/>
                                <w:szCs w:val="20"/>
                              </w:rPr>
                              <w:t> </w:t>
                            </w:r>
                            <w:r w:rsidR="00900C0E" w:rsidRPr="00900C0E">
                              <w:rPr>
                                <w:rFonts w:ascii="Arial" w:hAnsi="Arial" w:cs="Arial"/>
                                <w:i/>
                                <w:iCs/>
                                <w:sz w:val="20"/>
                                <w:szCs w:val="20"/>
                              </w:rPr>
                              <w:t>K</w:t>
                            </w:r>
                            <w:r w:rsidR="00900C0E" w:rsidRPr="00900C0E">
                              <w:rPr>
                                <w:rFonts w:ascii="Arial" w:hAnsi="Arial" w:cs="Arial"/>
                                <w:sz w:val="20"/>
                                <w:szCs w:val="20"/>
                              </w:rPr>
                              <w:t> values ranged between 0.046–0.041 day</w:t>
                            </w:r>
                            <w:r w:rsidR="00900C0E" w:rsidRPr="00900C0E">
                              <w:rPr>
                                <w:rFonts w:ascii="Cambria Math" w:hAnsi="Cambria Math" w:cs="Cambria Math"/>
                                <w:sz w:val="20"/>
                                <w:szCs w:val="20"/>
                              </w:rPr>
                              <w:t>⁻</w:t>
                            </w:r>
                            <w:r w:rsidR="00900C0E" w:rsidRPr="00900C0E">
                              <w:rPr>
                                <w:rFonts w:ascii="Arial" w:hAnsi="Arial" w:cs="Arial"/>
                                <w:sz w:val="20"/>
                                <w:szCs w:val="20"/>
                              </w:rPr>
                              <w:t>¹, 0.065–0.064 day</w:t>
                            </w:r>
                            <w:r w:rsidR="00900C0E" w:rsidRPr="00900C0E">
                              <w:rPr>
                                <w:rFonts w:ascii="Cambria Math" w:hAnsi="Cambria Math" w:cs="Cambria Math"/>
                                <w:sz w:val="20"/>
                                <w:szCs w:val="20"/>
                              </w:rPr>
                              <w:t>⁻</w:t>
                            </w:r>
                            <w:r w:rsidR="00900C0E" w:rsidRPr="00900C0E">
                              <w:rPr>
                                <w:rFonts w:ascii="Arial" w:hAnsi="Arial" w:cs="Arial"/>
                                <w:sz w:val="20"/>
                                <w:szCs w:val="20"/>
                              </w:rPr>
                              <w:t>¹, 0.063–0.060 day</w:t>
                            </w:r>
                            <w:r w:rsidR="00900C0E" w:rsidRPr="00900C0E">
                              <w:rPr>
                                <w:rFonts w:ascii="Cambria Math" w:hAnsi="Cambria Math" w:cs="Cambria Math"/>
                                <w:sz w:val="20"/>
                                <w:szCs w:val="20"/>
                              </w:rPr>
                              <w:t>⁻</w:t>
                            </w:r>
                            <w:r w:rsidR="00900C0E" w:rsidRPr="00900C0E">
                              <w:rPr>
                                <w:rFonts w:ascii="Arial" w:hAnsi="Arial" w:cs="Arial"/>
                                <w:sz w:val="20"/>
                                <w:szCs w:val="20"/>
                              </w:rPr>
                              <w:t>¹, and 0.041–0.033 day</w:t>
                            </w:r>
                            <w:r w:rsidR="00900C0E" w:rsidRPr="00900C0E">
                              <w:rPr>
                                <w:rFonts w:ascii="Cambria Math" w:hAnsi="Cambria Math" w:cs="Cambria Math"/>
                                <w:sz w:val="20"/>
                                <w:szCs w:val="20"/>
                              </w:rPr>
                              <w:t>⁻</w:t>
                            </w:r>
                            <w:r w:rsidR="00900C0E" w:rsidRPr="00900C0E">
                              <w:rPr>
                                <w:rFonts w:ascii="Arial" w:hAnsi="Arial" w:cs="Arial"/>
                                <w:sz w:val="20"/>
                                <w:szCs w:val="20"/>
                              </w:rPr>
                              <w:t xml:space="preserve">¹ for floating cage and suspension techniques at </w:t>
                            </w:r>
                            <w:proofErr w:type="spellStart"/>
                            <w:r w:rsidR="00900C0E" w:rsidRPr="00900C0E">
                              <w:rPr>
                                <w:rFonts w:ascii="Arial" w:hAnsi="Arial" w:cs="Arial"/>
                                <w:sz w:val="20"/>
                                <w:szCs w:val="20"/>
                              </w:rPr>
                              <w:t>Djègbadji</w:t>
                            </w:r>
                            <w:proofErr w:type="spellEnd"/>
                            <w:r w:rsidR="00900C0E" w:rsidRPr="00900C0E">
                              <w:rPr>
                                <w:rFonts w:ascii="Arial" w:hAnsi="Arial" w:cs="Arial"/>
                                <w:sz w:val="20"/>
                                <w:szCs w:val="20"/>
                              </w:rPr>
                              <w:t xml:space="preserve">, </w:t>
                            </w:r>
                            <w:proofErr w:type="spellStart"/>
                            <w:r w:rsidR="00900C0E" w:rsidRPr="00900C0E">
                              <w:rPr>
                                <w:rFonts w:ascii="Arial" w:hAnsi="Arial" w:cs="Arial"/>
                                <w:sz w:val="20"/>
                                <w:szCs w:val="20"/>
                              </w:rPr>
                              <w:t>Sèyigbé</w:t>
                            </w:r>
                            <w:proofErr w:type="spellEnd"/>
                            <w:r w:rsidR="00900C0E" w:rsidRPr="00900C0E">
                              <w:rPr>
                                <w:rFonts w:ascii="Arial" w:hAnsi="Arial" w:cs="Arial"/>
                                <w:sz w:val="20"/>
                                <w:szCs w:val="20"/>
                              </w:rPr>
                              <w:t xml:space="preserve">, </w:t>
                            </w:r>
                            <w:proofErr w:type="spellStart"/>
                            <w:r w:rsidR="00900C0E" w:rsidRPr="00900C0E">
                              <w:rPr>
                                <w:rFonts w:ascii="Arial" w:hAnsi="Arial" w:cs="Arial"/>
                                <w:sz w:val="20"/>
                                <w:szCs w:val="20"/>
                              </w:rPr>
                              <w:t>Dégouè</w:t>
                            </w:r>
                            <w:proofErr w:type="spellEnd"/>
                            <w:r w:rsidR="00900C0E" w:rsidRPr="00900C0E">
                              <w:rPr>
                                <w:rFonts w:ascii="Arial" w:hAnsi="Arial" w:cs="Arial"/>
                                <w:sz w:val="20"/>
                                <w:szCs w:val="20"/>
                              </w:rPr>
                              <w:t xml:space="preserve">, and </w:t>
                            </w:r>
                            <w:proofErr w:type="spellStart"/>
                            <w:r w:rsidR="00900C0E" w:rsidRPr="00900C0E">
                              <w:rPr>
                                <w:rFonts w:ascii="Arial" w:hAnsi="Arial" w:cs="Arial"/>
                                <w:sz w:val="20"/>
                                <w:szCs w:val="20"/>
                              </w:rPr>
                              <w:t>Azizakouè</w:t>
                            </w:r>
                            <w:proofErr w:type="spellEnd"/>
                            <w:r w:rsidR="00900C0E" w:rsidRPr="00900C0E">
                              <w:rPr>
                                <w:rFonts w:ascii="Arial" w:hAnsi="Arial" w:cs="Arial"/>
                                <w:sz w:val="20"/>
                                <w:szCs w:val="20"/>
                              </w:rPr>
                              <w:t>, respectively higher than those obtained for traditional bottom culture (0.030, 0.017, 0.009, and 0.012 day</w:t>
                            </w:r>
                            <w:r w:rsidR="00900C0E" w:rsidRPr="00900C0E">
                              <w:rPr>
                                <w:rFonts w:ascii="Cambria Math" w:hAnsi="Cambria Math" w:cs="Cambria Math"/>
                                <w:sz w:val="20"/>
                                <w:szCs w:val="20"/>
                              </w:rPr>
                              <w:t>⁻</w:t>
                            </w:r>
                            <w:r w:rsidR="00900C0E" w:rsidRPr="00900C0E">
                              <w:rPr>
                                <w:rFonts w:ascii="Arial" w:hAnsi="Arial" w:cs="Arial"/>
                                <w:sz w:val="20"/>
                                <w:szCs w:val="20"/>
                              </w:rPr>
                              <w:t>¹ at the same stations). Daily growth rates reached 3–2.667 cm/day with floating cages, 2.667–2.5 cm/day with suspension culture, and 0.667–0.5 cm/day with bottom culture. Survival rates were significantly higher (86.67–96.67%) with the new techniques compared to traditional farming (48–50%).</w:t>
                            </w:r>
                          </w:p>
                          <w:p w14:paraId="7482B059" w14:textId="77777777" w:rsidR="00900C0E" w:rsidRPr="00900C0E" w:rsidRDefault="005D407C" w:rsidP="00900C0E">
                            <w:pPr>
                              <w:spacing w:line="240" w:lineRule="auto"/>
                              <w:rPr>
                                <w:rFonts w:ascii="Arial" w:hAnsi="Arial" w:cs="Arial"/>
                                <w:sz w:val="20"/>
                                <w:szCs w:val="20"/>
                              </w:rPr>
                            </w:pPr>
                            <w:r w:rsidRPr="005D407C">
                              <w:rPr>
                                <w:rFonts w:ascii="Arial" w:eastAsia="Calibri" w:hAnsi="Arial" w:cs="Arial"/>
                                <w:b/>
                                <w:bCs/>
                                <w:sz w:val="20"/>
                                <w:szCs w:val="20"/>
                              </w:rPr>
                              <w:t>Conclusion:</w:t>
                            </w:r>
                            <w:r w:rsidR="003C5492">
                              <w:rPr>
                                <w:rFonts w:ascii="Arial" w:eastAsia="Calibri" w:hAnsi="Arial" w:cs="Arial"/>
                                <w:b/>
                                <w:bCs/>
                                <w:sz w:val="20"/>
                                <w:szCs w:val="20"/>
                              </w:rPr>
                              <w:t xml:space="preserve"> </w:t>
                            </w:r>
                            <w:r w:rsidR="00900C0E" w:rsidRPr="005D407C">
                              <w:rPr>
                                <w:rFonts w:ascii="Arial" w:hAnsi="Arial" w:cs="Arial"/>
                                <w:i/>
                                <w:iCs/>
                                <w:sz w:val="20"/>
                                <w:szCs w:val="20"/>
                              </w:rPr>
                              <w:t xml:space="preserve">Crassostrea </w:t>
                            </w:r>
                            <w:proofErr w:type="spellStart"/>
                            <w:r w:rsidR="00900C0E" w:rsidRPr="005D407C">
                              <w:rPr>
                                <w:rFonts w:ascii="Arial" w:hAnsi="Arial" w:cs="Arial"/>
                                <w:i/>
                                <w:iCs/>
                                <w:sz w:val="20"/>
                                <w:szCs w:val="20"/>
                              </w:rPr>
                              <w:t>tulipa</w:t>
                            </w:r>
                            <w:proofErr w:type="spellEnd"/>
                            <w:r w:rsidR="00900C0E" w:rsidRPr="005D407C">
                              <w:rPr>
                                <w:rFonts w:ascii="Arial" w:hAnsi="Arial" w:cs="Arial"/>
                                <w:sz w:val="20"/>
                                <w:szCs w:val="20"/>
                              </w:rPr>
                              <w:t> exhibited better survival and growth performance with the new</w:t>
                            </w:r>
                            <w:r w:rsidR="00900C0E" w:rsidRPr="00900C0E">
                              <w:rPr>
                                <w:rFonts w:ascii="Arial" w:hAnsi="Arial" w:cs="Arial"/>
                                <w:sz w:val="20"/>
                                <w:szCs w:val="20"/>
                              </w:rPr>
                              <w:t xml:space="preserve"> techniques, particularly in floating cages, suggesting promising prospects for its aquaculture.</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0267FD" id="Rectangle 1" o:spid="_x0000_s1026" style="position:absolute;left:0;text-align:left;margin-left:69.1pt;margin-top:41.25pt;width:466pt;height:356.85pt;z-index:-251658752;visibility:visible;mso-wrap-style:square;mso-width-percent:0;mso-height-percent:0;mso-wrap-distance-left:14.4pt;mso-wrap-distance-top:3.6pt;mso-wrap-distance-right:14.4pt;mso-wrap-distance-bottom:3.6pt;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" o:allowoverlap="f" fillcolor="white [3201]" strokecolor="black [3200]" strokeweight="1pt">
                <v:textbox inset="14.4pt,14.4pt,14.4pt,14.4pt">
                  <w:txbxContent>
                    <w:p w14:paraId="7193CE10" w14:textId="77777777" w:rsidR="005D407C" w:rsidRDefault="005D407C" w:rsidP="005D407C">
                      <w:pPr>
                        <w:spacing w:line="240" w:lineRule="auto"/>
                        <w:rPr>
                          <w:rFonts w:ascii="Arial" w:hAnsi="Arial" w:cs="Arial"/>
                          <w:sz w:val="20"/>
                          <w:szCs w:val="20"/>
                        </w:rPr>
                      </w:pPr>
                      <w:r w:rsidRPr="005D407C">
                        <w:rPr>
                          <w:rFonts w:ascii="Arial" w:eastAsia="Calibri" w:hAnsi="Arial" w:cs="Arial"/>
                          <w:b/>
                          <w:sz w:val="20"/>
                          <w:szCs w:val="20"/>
                        </w:rPr>
                        <w:t xml:space="preserve">Aims: </w:t>
                      </w:r>
                      <w:r w:rsidR="00900C0E" w:rsidRPr="005D407C">
                        <w:rPr>
                          <w:rFonts w:ascii="Arial" w:hAnsi="Arial" w:cs="Arial"/>
                          <w:sz w:val="20"/>
                          <w:szCs w:val="20"/>
                        </w:rPr>
                        <w:t>Oyster farming remains an underdeveloped sector in West Africa, despite the importance</w:t>
                      </w:r>
                      <w:r w:rsidR="00900C0E" w:rsidRPr="00900C0E">
                        <w:rPr>
                          <w:rFonts w:ascii="Arial" w:hAnsi="Arial" w:cs="Arial"/>
                          <w:sz w:val="20"/>
                          <w:szCs w:val="20"/>
                        </w:rPr>
                        <w:t xml:space="preserve"> of oysters in providing essential protein for local populations. </w:t>
                      </w:r>
                      <w:r w:rsidR="00E844C4" w:rsidRPr="00900C0E">
                        <w:rPr>
                          <w:rFonts w:ascii="Arial" w:hAnsi="Arial" w:cs="Arial"/>
                          <w:sz w:val="20"/>
                          <w:szCs w:val="20"/>
                        </w:rPr>
                        <w:t>The study aimed to compare the effectiveness of three farming techniques (floating cage, suspension, and botto</w:t>
                      </w:r>
                      <w:r w:rsidR="00E844C4">
                        <w:rPr>
                          <w:rFonts w:ascii="Arial" w:hAnsi="Arial" w:cs="Arial"/>
                          <w:sz w:val="20"/>
                          <w:szCs w:val="20"/>
                        </w:rPr>
                        <w:t>m culture) in improving oyster growth</w:t>
                      </w:r>
                      <w:r w:rsidR="00E844C4" w:rsidRPr="00900C0E">
                        <w:rPr>
                          <w:rFonts w:ascii="Arial" w:hAnsi="Arial" w:cs="Arial"/>
                          <w:sz w:val="20"/>
                          <w:szCs w:val="20"/>
                        </w:rPr>
                        <w:t>.</w:t>
                      </w:r>
                    </w:p>
                    <w:p w14:paraId="4E55229D" w14:textId="77777777" w:rsidR="00E844C4" w:rsidRPr="0096538B" w:rsidRDefault="005D407C" w:rsidP="00E844C4">
                      <w:pPr>
                        <w:spacing w:after="0" w:line="240" w:lineRule="auto"/>
                        <w:rPr>
                          <w:rFonts w:ascii="Arial" w:eastAsia="Times New Roman" w:hAnsi="Arial" w:cs="Arial"/>
                          <w:color w:val="000000"/>
                          <w:sz w:val="16"/>
                          <w:szCs w:val="20"/>
                          <w:lang w:eastAsia="en-GB"/>
                        </w:rPr>
                      </w:pPr>
                      <w:r w:rsidRPr="005D407C">
                        <w:rPr>
                          <w:rFonts w:ascii="Arial" w:eastAsia="Calibri" w:hAnsi="Arial" w:cs="Arial"/>
                          <w:b/>
                          <w:kern w:val="0"/>
                          <w:sz w:val="20"/>
                          <w:szCs w:val="22"/>
                          <w:lang w:val="en-US"/>
                        </w:rPr>
                        <w:t>Study design:</w:t>
                      </w:r>
                      <w:r w:rsidR="003C5492">
                        <w:rPr>
                          <w:rFonts w:ascii="Arial" w:eastAsia="Calibri" w:hAnsi="Arial" w:cs="Arial"/>
                          <w:b/>
                          <w:kern w:val="0"/>
                          <w:sz w:val="20"/>
                          <w:szCs w:val="22"/>
                          <w:lang w:val="en-US"/>
                        </w:rPr>
                        <w:t xml:space="preserve"> </w:t>
                      </w:r>
                      <w:r w:rsidR="0089630F" w:rsidRPr="0089630F">
                        <w:rPr>
                          <w:rFonts w:ascii="Arial" w:eastAsia="Times New Roman" w:hAnsi="Arial" w:cs="Arial"/>
                          <w:color w:val="000000"/>
                          <w:sz w:val="20"/>
                          <w:szCs w:val="24"/>
                          <w:lang w:val="en-US" w:eastAsia="en-GB"/>
                        </w:rPr>
                        <w:t xml:space="preserve">The study was carried out by rearing 640 mangrove </w:t>
                      </w:r>
                      <w:proofErr w:type="gramStart"/>
                      <w:r w:rsidR="0089630F" w:rsidRPr="0089630F">
                        <w:rPr>
                          <w:rFonts w:ascii="Arial" w:eastAsia="Times New Roman" w:hAnsi="Arial" w:cs="Arial"/>
                          <w:color w:val="000000"/>
                          <w:sz w:val="20"/>
                          <w:szCs w:val="24"/>
                          <w:lang w:val="en-US" w:eastAsia="en-GB"/>
                        </w:rPr>
                        <w:t>oyster</w:t>
                      </w:r>
                      <w:proofErr w:type="gramEnd"/>
                      <w:r w:rsidR="003C5492">
                        <w:rPr>
                          <w:rFonts w:ascii="Arial" w:eastAsia="Times New Roman" w:hAnsi="Arial" w:cs="Arial"/>
                          <w:color w:val="000000"/>
                          <w:sz w:val="20"/>
                          <w:szCs w:val="24"/>
                          <w:lang w:val="en-US" w:eastAsia="en-GB"/>
                        </w:rPr>
                        <w:t xml:space="preserve"> </w:t>
                      </w:r>
                      <w:r w:rsidR="00E844C4" w:rsidRPr="00E844C4">
                        <w:rPr>
                          <w:rFonts w:ascii="Arial" w:eastAsia="Times New Roman" w:hAnsi="Arial" w:cs="Arial"/>
                          <w:i/>
                          <w:color w:val="000000"/>
                          <w:sz w:val="20"/>
                          <w:szCs w:val="24"/>
                          <w:lang w:val="en-US" w:eastAsia="en-GB"/>
                        </w:rPr>
                        <w:t xml:space="preserve">Crassostrea </w:t>
                      </w:r>
                      <w:proofErr w:type="spellStart"/>
                      <w:r w:rsidR="00E844C4" w:rsidRPr="00E844C4">
                        <w:rPr>
                          <w:rFonts w:ascii="Arial" w:eastAsia="Times New Roman" w:hAnsi="Arial" w:cs="Arial"/>
                          <w:i/>
                          <w:color w:val="000000"/>
                          <w:sz w:val="20"/>
                          <w:szCs w:val="24"/>
                          <w:lang w:val="en-US" w:eastAsia="en-GB"/>
                        </w:rPr>
                        <w:t>tulipa</w:t>
                      </w:r>
                      <w:proofErr w:type="spellEnd"/>
                      <w:r w:rsidR="0089630F" w:rsidRPr="0089630F">
                        <w:rPr>
                          <w:rFonts w:ascii="Arial" w:eastAsia="Times New Roman" w:hAnsi="Arial" w:cs="Arial"/>
                          <w:color w:val="000000"/>
                          <w:sz w:val="20"/>
                          <w:szCs w:val="24"/>
                          <w:lang w:val="en-US" w:eastAsia="en-GB"/>
                        </w:rPr>
                        <w:t xml:space="preserve"> spat using three culture techniques (</w:t>
                      </w:r>
                      <w:r w:rsidR="0089630F" w:rsidRPr="0089630F">
                        <w:rPr>
                          <w:rFonts w:ascii="Arial" w:hAnsi="Arial" w:cs="Arial"/>
                          <w:bCs/>
                          <w:sz w:val="20"/>
                          <w:szCs w:val="24"/>
                          <w:lang w:val="en-US"/>
                        </w:rPr>
                        <w:t>Floating Cage, Suspension technique and Bottom Culture)</w:t>
                      </w:r>
                      <w:r w:rsidR="00E844C4">
                        <w:rPr>
                          <w:rFonts w:ascii="Arial" w:hAnsi="Arial" w:cs="Arial"/>
                          <w:bCs/>
                          <w:sz w:val="20"/>
                          <w:szCs w:val="24"/>
                          <w:lang w:val="en-US"/>
                        </w:rPr>
                        <w:t xml:space="preserve"> in four </w:t>
                      </w:r>
                      <w:proofErr w:type="gramStart"/>
                      <w:r w:rsidR="00E844C4">
                        <w:rPr>
                          <w:rFonts w:ascii="Arial" w:hAnsi="Arial" w:cs="Arial"/>
                          <w:bCs/>
                          <w:sz w:val="20"/>
                          <w:szCs w:val="24"/>
                          <w:lang w:val="en-US"/>
                        </w:rPr>
                        <w:t>stations</w:t>
                      </w:r>
                      <w:r w:rsidR="0089630F" w:rsidRPr="0089630F">
                        <w:rPr>
                          <w:rFonts w:ascii="Arial" w:eastAsia="Times New Roman" w:hAnsi="Arial" w:cs="Arial"/>
                          <w:color w:val="000000"/>
                          <w:sz w:val="20"/>
                          <w:szCs w:val="24"/>
                          <w:lang w:val="en-US" w:eastAsia="en-GB"/>
                        </w:rPr>
                        <w:t>.</w:t>
                      </w:r>
                      <w:r w:rsidR="00E844C4" w:rsidRPr="0096538B">
                        <w:rPr>
                          <w:rFonts w:ascii="Arial" w:eastAsia="Times New Roman" w:hAnsi="Arial" w:cs="Arial"/>
                          <w:color w:val="000000"/>
                          <w:sz w:val="20"/>
                          <w:szCs w:val="24"/>
                          <w:lang w:eastAsia="en-GB"/>
                        </w:rPr>
                        <w:t>At</w:t>
                      </w:r>
                      <w:proofErr w:type="gramEnd"/>
                      <w:r w:rsidR="00E844C4" w:rsidRPr="0096538B">
                        <w:rPr>
                          <w:rFonts w:ascii="Arial" w:eastAsia="Times New Roman" w:hAnsi="Arial" w:cs="Arial"/>
                          <w:color w:val="000000"/>
                          <w:sz w:val="20"/>
                          <w:szCs w:val="24"/>
                          <w:lang w:eastAsia="en-GB"/>
                        </w:rPr>
                        <w:t xml:space="preserve"> each station, 180 specimens of oyster were reared in the three farming techniques: floating cage (60 oysters), suspension technique (60 oysters) and bottom</w:t>
                      </w:r>
                      <w:r w:rsidR="00E844C4" w:rsidRPr="0096538B">
                        <w:rPr>
                          <w:rFonts w:ascii="Arial" w:eastAsia="Times New Roman" w:hAnsi="Arial" w:cs="Arial"/>
                          <w:color w:val="000000"/>
                          <w:kern w:val="0"/>
                          <w:sz w:val="20"/>
                          <w:szCs w:val="24"/>
                          <w:lang w:eastAsia="en-GB"/>
                        </w:rPr>
                        <w:t xml:space="preserve"> culture</w:t>
                      </w:r>
                      <w:r w:rsidR="00E844C4" w:rsidRPr="0096538B">
                        <w:rPr>
                          <w:rFonts w:ascii="Arial" w:eastAsia="Times New Roman" w:hAnsi="Arial" w:cs="Arial"/>
                          <w:color w:val="000000"/>
                          <w:sz w:val="20"/>
                          <w:szCs w:val="24"/>
                          <w:lang w:eastAsia="en-GB"/>
                        </w:rPr>
                        <w:t xml:space="preserve"> (60 oysters)</w:t>
                      </w:r>
                      <w:r w:rsidR="00E844C4" w:rsidRPr="0096538B">
                        <w:rPr>
                          <w:rFonts w:ascii="Arial" w:eastAsia="Times New Roman" w:hAnsi="Arial" w:cs="Arial"/>
                          <w:color w:val="000000"/>
                          <w:kern w:val="0"/>
                          <w:sz w:val="20"/>
                          <w:szCs w:val="24"/>
                          <w:lang w:eastAsia="en-GB"/>
                        </w:rPr>
                        <w:t>.</w:t>
                      </w:r>
                    </w:p>
                    <w:p w14:paraId="331DC2F8" w14:textId="77777777" w:rsidR="0089630F" w:rsidRDefault="0089630F" w:rsidP="005D407C">
                      <w:pPr>
                        <w:spacing w:after="0" w:line="240" w:lineRule="auto"/>
                        <w:rPr>
                          <w:rFonts w:ascii="Arial" w:eastAsia="Calibri" w:hAnsi="Arial" w:cs="Arial"/>
                          <w:b/>
                          <w:kern w:val="0"/>
                          <w:sz w:val="20"/>
                          <w:szCs w:val="22"/>
                          <w:lang w:val="en-US"/>
                        </w:rPr>
                      </w:pPr>
                    </w:p>
                    <w:p w14:paraId="17CD6715" w14:textId="77777777" w:rsidR="00A86262" w:rsidRPr="0096538B" w:rsidRDefault="005D407C" w:rsidP="00A86262">
                      <w:pPr>
                        <w:spacing w:after="0" w:line="240" w:lineRule="auto"/>
                        <w:rPr>
                          <w:rFonts w:ascii="Arial" w:eastAsia="Times New Roman" w:hAnsi="Arial" w:cs="Arial"/>
                          <w:color w:val="000000"/>
                          <w:sz w:val="16"/>
                          <w:szCs w:val="20"/>
                          <w:lang w:eastAsia="en-GB"/>
                        </w:rPr>
                      </w:pPr>
                      <w:r w:rsidRPr="005D407C">
                        <w:rPr>
                          <w:rFonts w:ascii="Arial" w:eastAsia="Calibri" w:hAnsi="Arial" w:cs="Arial"/>
                          <w:b/>
                          <w:kern w:val="0"/>
                          <w:sz w:val="20"/>
                          <w:szCs w:val="22"/>
                          <w:lang w:val="en-US"/>
                        </w:rPr>
                        <w:t xml:space="preserve">Place and Duration of </w:t>
                      </w:r>
                      <w:proofErr w:type="spellStart"/>
                      <w:proofErr w:type="gramStart"/>
                      <w:r w:rsidRPr="005D407C">
                        <w:rPr>
                          <w:rFonts w:ascii="Arial" w:eastAsia="Calibri" w:hAnsi="Arial" w:cs="Arial"/>
                          <w:b/>
                          <w:kern w:val="0"/>
                          <w:sz w:val="20"/>
                          <w:szCs w:val="22"/>
                          <w:lang w:val="en-US"/>
                        </w:rPr>
                        <w:t>Study:</w:t>
                      </w:r>
                      <w:r w:rsidR="00A86262" w:rsidRPr="00E909BC">
                        <w:rPr>
                          <w:rFonts w:ascii="Arial" w:hAnsi="Arial" w:cs="Arial"/>
                          <w:bCs/>
                          <w:sz w:val="20"/>
                          <w:szCs w:val="20"/>
                          <w:lang w:val="en-US"/>
                        </w:rPr>
                        <w:t>The</w:t>
                      </w:r>
                      <w:proofErr w:type="spellEnd"/>
                      <w:proofErr w:type="gramEnd"/>
                      <w:r w:rsidR="00A86262" w:rsidRPr="00E909BC">
                        <w:rPr>
                          <w:rFonts w:ascii="Arial" w:hAnsi="Arial" w:cs="Arial"/>
                          <w:bCs/>
                          <w:sz w:val="20"/>
                          <w:szCs w:val="20"/>
                          <w:lang w:val="en-US"/>
                        </w:rPr>
                        <w:t xml:space="preserve"> specimens used in the study were collected</w:t>
                      </w:r>
                      <w:r w:rsidR="00A86262" w:rsidRPr="00E909BC">
                        <w:rPr>
                          <w:rFonts w:ascii="Arial" w:eastAsia="Times New Roman" w:hAnsi="Arial" w:cs="Arial"/>
                          <w:color w:val="000000"/>
                          <w:sz w:val="20"/>
                          <w:szCs w:val="20"/>
                          <w:lang w:eastAsia="en-GB"/>
                        </w:rPr>
                        <w:t xml:space="preserve">in </w:t>
                      </w:r>
                      <w:proofErr w:type="spellStart"/>
                      <w:r w:rsidR="00A86262" w:rsidRPr="00E909BC">
                        <w:rPr>
                          <w:rFonts w:ascii="Arial" w:eastAsia="Times New Roman" w:hAnsi="Arial" w:cs="Arial"/>
                          <w:color w:val="000000"/>
                          <w:sz w:val="20"/>
                          <w:szCs w:val="20"/>
                          <w:lang w:eastAsia="en-GB"/>
                        </w:rPr>
                        <w:t>Djondji</w:t>
                      </w:r>
                      <w:proofErr w:type="spellEnd"/>
                      <w:r w:rsidR="00A86262" w:rsidRPr="00E909BC">
                        <w:rPr>
                          <w:rFonts w:ascii="Arial" w:eastAsia="Times New Roman" w:hAnsi="Arial" w:cs="Arial"/>
                          <w:color w:val="000000"/>
                          <w:sz w:val="20"/>
                          <w:szCs w:val="20"/>
                          <w:lang w:eastAsia="en-GB"/>
                        </w:rPr>
                        <w:t xml:space="preserve"> </w:t>
                      </w:r>
                      <w:r w:rsidR="00A86262" w:rsidRPr="00E909BC">
                        <w:rPr>
                          <w:rFonts w:ascii="Arial" w:eastAsia="Times New Roman" w:hAnsi="Arial" w:cs="Arial"/>
                          <w:color w:val="000000"/>
                          <w:kern w:val="0"/>
                          <w:sz w:val="20"/>
                          <w:szCs w:val="20"/>
                          <w:lang w:eastAsia="en-GB"/>
                        </w:rPr>
                        <w:t>village</w:t>
                      </w:r>
                      <w:r w:rsidR="00A86262" w:rsidRPr="00E909BC">
                        <w:rPr>
                          <w:rFonts w:ascii="Arial" w:eastAsia="Times New Roman" w:hAnsi="Arial" w:cs="Arial"/>
                          <w:color w:val="000000"/>
                          <w:sz w:val="20"/>
                          <w:szCs w:val="20"/>
                          <w:lang w:eastAsia="en-GB"/>
                        </w:rPr>
                        <w:t xml:space="preserve"> in coastal lagoon</w:t>
                      </w:r>
                      <w:r w:rsidR="00A86262">
                        <w:rPr>
                          <w:rFonts w:ascii="Arial" w:eastAsia="Times New Roman" w:hAnsi="Arial" w:cs="Arial"/>
                          <w:color w:val="000000"/>
                          <w:sz w:val="20"/>
                          <w:szCs w:val="20"/>
                          <w:lang w:eastAsia="en-GB"/>
                        </w:rPr>
                        <w:t xml:space="preserve"> of Ouidah</w:t>
                      </w:r>
                      <w:r w:rsidR="007C46C1">
                        <w:rPr>
                          <w:rFonts w:ascii="Arial" w:eastAsia="Times New Roman" w:hAnsi="Arial" w:cs="Arial"/>
                          <w:color w:val="000000"/>
                          <w:sz w:val="20"/>
                          <w:szCs w:val="20"/>
                          <w:lang w:eastAsia="en-GB"/>
                        </w:rPr>
                        <w:t xml:space="preserve"> (Benin)</w:t>
                      </w:r>
                      <w:r w:rsidR="00A86262" w:rsidRPr="00E909BC">
                        <w:rPr>
                          <w:rFonts w:ascii="Arial" w:eastAsia="Times New Roman" w:hAnsi="Arial" w:cs="Arial"/>
                          <w:color w:val="000000"/>
                          <w:sz w:val="20"/>
                          <w:szCs w:val="20"/>
                          <w:lang w:eastAsia="en-GB"/>
                        </w:rPr>
                        <w:t xml:space="preserve"> and cultured </w:t>
                      </w:r>
                      <w:r w:rsidR="007C46C1">
                        <w:rPr>
                          <w:rFonts w:ascii="Arial" w:eastAsia="Times New Roman" w:hAnsi="Arial" w:cs="Arial"/>
                          <w:color w:val="000000"/>
                          <w:sz w:val="20"/>
                          <w:szCs w:val="20"/>
                          <w:lang w:eastAsia="en-GB"/>
                        </w:rPr>
                        <w:t xml:space="preserve">during 60 days </w:t>
                      </w:r>
                      <w:r w:rsidR="00A86262" w:rsidRPr="00E909BC">
                        <w:rPr>
                          <w:rFonts w:ascii="Arial" w:eastAsia="Times New Roman" w:hAnsi="Arial" w:cs="Arial"/>
                          <w:color w:val="000000"/>
                          <w:sz w:val="20"/>
                          <w:szCs w:val="20"/>
                          <w:lang w:eastAsia="en-GB"/>
                        </w:rPr>
                        <w:t>from September to October 2022</w:t>
                      </w:r>
                      <w:r w:rsidR="00A86262">
                        <w:rPr>
                          <w:rFonts w:ascii="Arial" w:eastAsia="Times New Roman" w:hAnsi="Arial" w:cs="Arial"/>
                          <w:color w:val="000000"/>
                          <w:sz w:val="20"/>
                          <w:szCs w:val="20"/>
                          <w:lang w:eastAsia="en-GB"/>
                        </w:rPr>
                        <w:t xml:space="preserve"> in four </w:t>
                      </w:r>
                      <w:proofErr w:type="gramStart"/>
                      <w:r w:rsidR="00A86262">
                        <w:rPr>
                          <w:rFonts w:ascii="Arial" w:eastAsia="Times New Roman" w:hAnsi="Arial" w:cs="Arial"/>
                          <w:color w:val="000000"/>
                          <w:sz w:val="20"/>
                          <w:szCs w:val="20"/>
                          <w:lang w:eastAsia="en-GB"/>
                        </w:rPr>
                        <w:t>stations</w:t>
                      </w:r>
                      <w:r w:rsidR="007C46C1" w:rsidRPr="00900C0E">
                        <w:rPr>
                          <w:rFonts w:ascii="Arial" w:hAnsi="Arial" w:cs="Arial"/>
                          <w:sz w:val="20"/>
                          <w:szCs w:val="20"/>
                        </w:rPr>
                        <w:t>(</w:t>
                      </w:r>
                      <w:proofErr w:type="spellStart"/>
                      <w:proofErr w:type="gramEnd"/>
                      <w:r w:rsidR="007C46C1" w:rsidRPr="00900C0E">
                        <w:rPr>
                          <w:rFonts w:ascii="Arial" w:hAnsi="Arial" w:cs="Arial"/>
                          <w:sz w:val="20"/>
                          <w:szCs w:val="20"/>
                        </w:rPr>
                        <w:t>Djègbadji</w:t>
                      </w:r>
                      <w:proofErr w:type="spellEnd"/>
                      <w:r w:rsidR="007C46C1" w:rsidRPr="00900C0E">
                        <w:rPr>
                          <w:rFonts w:ascii="Arial" w:hAnsi="Arial" w:cs="Arial"/>
                          <w:sz w:val="20"/>
                          <w:szCs w:val="20"/>
                        </w:rPr>
                        <w:t xml:space="preserve">, </w:t>
                      </w:r>
                      <w:proofErr w:type="spellStart"/>
                      <w:r w:rsidR="007C46C1">
                        <w:rPr>
                          <w:rFonts w:ascii="Arial" w:hAnsi="Arial" w:cs="Arial"/>
                          <w:sz w:val="20"/>
                          <w:szCs w:val="20"/>
                        </w:rPr>
                        <w:t>Sèyigbé</w:t>
                      </w:r>
                      <w:proofErr w:type="spellEnd"/>
                      <w:r w:rsidR="007C46C1">
                        <w:rPr>
                          <w:rFonts w:ascii="Arial" w:hAnsi="Arial" w:cs="Arial"/>
                          <w:sz w:val="20"/>
                          <w:szCs w:val="20"/>
                        </w:rPr>
                        <w:t xml:space="preserve">, </w:t>
                      </w:r>
                      <w:proofErr w:type="spellStart"/>
                      <w:r w:rsidR="007C46C1">
                        <w:rPr>
                          <w:rFonts w:ascii="Arial" w:hAnsi="Arial" w:cs="Arial"/>
                          <w:sz w:val="20"/>
                          <w:szCs w:val="20"/>
                        </w:rPr>
                        <w:t>Dégouè</w:t>
                      </w:r>
                      <w:proofErr w:type="spellEnd"/>
                      <w:r w:rsidR="007C46C1">
                        <w:rPr>
                          <w:rFonts w:ascii="Arial" w:hAnsi="Arial" w:cs="Arial"/>
                          <w:sz w:val="20"/>
                          <w:szCs w:val="20"/>
                        </w:rPr>
                        <w:t xml:space="preserve">, and </w:t>
                      </w:r>
                      <w:proofErr w:type="spellStart"/>
                      <w:r w:rsidR="007C46C1">
                        <w:rPr>
                          <w:rFonts w:ascii="Arial" w:hAnsi="Arial" w:cs="Arial"/>
                          <w:sz w:val="20"/>
                          <w:szCs w:val="20"/>
                        </w:rPr>
                        <w:t>Azizakouè</w:t>
                      </w:r>
                      <w:proofErr w:type="spellEnd"/>
                      <w:r w:rsidR="007C46C1">
                        <w:rPr>
                          <w:rFonts w:ascii="Arial" w:hAnsi="Arial" w:cs="Arial"/>
                          <w:sz w:val="20"/>
                          <w:szCs w:val="20"/>
                        </w:rPr>
                        <w:t>)</w:t>
                      </w:r>
                      <w:r w:rsidR="00A86262">
                        <w:rPr>
                          <w:rFonts w:ascii="Arial" w:eastAsia="Times New Roman" w:hAnsi="Arial" w:cs="Arial"/>
                          <w:color w:val="000000"/>
                          <w:sz w:val="20"/>
                          <w:szCs w:val="20"/>
                          <w:lang w:eastAsia="en-GB"/>
                        </w:rPr>
                        <w:t xml:space="preserve"> distributed along the lagoon</w:t>
                      </w:r>
                      <w:r w:rsidR="00A86262" w:rsidRPr="00E909BC">
                        <w:rPr>
                          <w:rFonts w:ascii="Arial" w:eastAsia="Times New Roman" w:hAnsi="Arial" w:cs="Arial"/>
                          <w:color w:val="000000"/>
                          <w:sz w:val="20"/>
                          <w:szCs w:val="20"/>
                          <w:lang w:eastAsia="en-GB"/>
                        </w:rPr>
                        <w:t>.</w:t>
                      </w:r>
                    </w:p>
                    <w:p w14:paraId="3DF852F1" w14:textId="77777777" w:rsidR="00A86262" w:rsidRPr="0096538B" w:rsidRDefault="00A86262" w:rsidP="005D407C">
                      <w:pPr>
                        <w:spacing w:after="0" w:line="240" w:lineRule="auto"/>
                        <w:rPr>
                          <w:rFonts w:ascii="Arial" w:eastAsia="Calibri" w:hAnsi="Arial" w:cs="Arial"/>
                          <w:kern w:val="0"/>
                          <w:sz w:val="16"/>
                          <w:szCs w:val="22"/>
                          <w:lang w:val="en-US"/>
                        </w:rPr>
                      </w:pPr>
                    </w:p>
                    <w:p w14:paraId="7A92B7DF" w14:textId="77777777" w:rsidR="00900C0E" w:rsidRPr="00900C0E" w:rsidRDefault="005D407C" w:rsidP="00900C0E">
                      <w:pPr>
                        <w:spacing w:line="240" w:lineRule="auto"/>
                        <w:rPr>
                          <w:rFonts w:ascii="Arial" w:hAnsi="Arial" w:cs="Arial"/>
                          <w:sz w:val="20"/>
                          <w:szCs w:val="20"/>
                        </w:rPr>
                      </w:pPr>
                      <w:proofErr w:type="gramStart"/>
                      <w:r w:rsidRPr="005D407C">
                        <w:rPr>
                          <w:rFonts w:ascii="Arial" w:eastAsia="Calibri" w:hAnsi="Arial" w:cs="Arial"/>
                          <w:b/>
                          <w:bCs/>
                          <w:kern w:val="0"/>
                          <w:sz w:val="20"/>
                          <w:szCs w:val="22"/>
                          <w:lang w:val="en-US"/>
                        </w:rPr>
                        <w:t>Methodology:</w:t>
                      </w:r>
                      <w:r w:rsidR="00900C0E" w:rsidRPr="00900C0E">
                        <w:rPr>
                          <w:rFonts w:ascii="Arial" w:hAnsi="Arial" w:cs="Arial"/>
                          <w:sz w:val="20"/>
                          <w:szCs w:val="20"/>
                        </w:rPr>
                        <w:t>For</w:t>
                      </w:r>
                      <w:proofErr w:type="gramEnd"/>
                      <w:r w:rsidR="00900C0E" w:rsidRPr="00900C0E">
                        <w:rPr>
                          <w:rFonts w:ascii="Arial" w:hAnsi="Arial" w:cs="Arial"/>
                          <w:sz w:val="20"/>
                          <w:szCs w:val="20"/>
                        </w:rPr>
                        <w:t xml:space="preserve"> each technique, juvenile oysters (3.2 cm in length) were reared in locally adapted materials.</w:t>
                      </w:r>
                      <w:r w:rsidR="003C5492">
                        <w:rPr>
                          <w:rFonts w:ascii="Arial" w:hAnsi="Arial" w:cs="Arial"/>
                          <w:sz w:val="20"/>
                          <w:szCs w:val="20"/>
                        </w:rPr>
                        <w:t xml:space="preserve"> </w:t>
                      </w:r>
                      <w:r w:rsidR="007C46C1" w:rsidRPr="007C46C1">
                        <w:rPr>
                          <w:rFonts w:ascii="Arial" w:eastAsia="Times New Roman" w:hAnsi="Arial" w:cs="Arial"/>
                          <w:color w:val="000000"/>
                          <w:kern w:val="0"/>
                          <w:sz w:val="20"/>
                          <w:szCs w:val="24"/>
                          <w:lang w:eastAsia="en-GB"/>
                        </w:rPr>
                        <w:t>Shell length, weight, an</w:t>
                      </w:r>
                      <w:r w:rsidR="007C46C1">
                        <w:rPr>
                          <w:rFonts w:ascii="Arial" w:eastAsia="Times New Roman" w:hAnsi="Arial" w:cs="Arial"/>
                          <w:color w:val="000000"/>
                          <w:kern w:val="0"/>
                          <w:sz w:val="20"/>
                          <w:szCs w:val="24"/>
                          <w:lang w:eastAsia="en-GB"/>
                        </w:rPr>
                        <w:t>d number of live and dead specimens</w:t>
                      </w:r>
                      <w:r w:rsidR="007C46C1" w:rsidRPr="007C46C1">
                        <w:rPr>
                          <w:rFonts w:ascii="Arial" w:eastAsia="Times New Roman" w:hAnsi="Arial" w:cs="Arial"/>
                          <w:color w:val="000000"/>
                          <w:kern w:val="0"/>
                          <w:sz w:val="20"/>
                          <w:szCs w:val="24"/>
                          <w:lang w:eastAsia="en-GB"/>
                        </w:rPr>
                        <w:t xml:space="preserve"> were recorded at regular two-day intervals</w:t>
                      </w:r>
                      <w:r w:rsidR="007C46C1" w:rsidRPr="007C46C1">
                        <w:rPr>
                          <w:rFonts w:ascii="Arial" w:eastAsia="Times New Roman" w:hAnsi="Arial" w:cs="Arial"/>
                          <w:color w:val="000000"/>
                          <w:sz w:val="20"/>
                          <w:szCs w:val="24"/>
                          <w:lang w:eastAsia="en-GB"/>
                        </w:rPr>
                        <w:t xml:space="preserve">. </w:t>
                      </w:r>
                      <w:r w:rsidR="007C46C1" w:rsidRPr="007C46C1">
                        <w:rPr>
                          <w:rFonts w:ascii="Arial" w:eastAsia="Times New Roman" w:hAnsi="Arial" w:cs="Arial"/>
                          <w:color w:val="000000"/>
                          <w:kern w:val="0"/>
                          <w:sz w:val="20"/>
                          <w:szCs w:val="24"/>
                          <w:lang w:eastAsia="en-GB"/>
                        </w:rPr>
                        <w:t>Dead specimens are counted and removed from trials to assess mortality rates</w:t>
                      </w:r>
                      <w:r w:rsidR="007C46C1">
                        <w:rPr>
                          <w:rFonts w:ascii="Arial" w:hAnsi="Arial" w:cs="Arial"/>
                          <w:sz w:val="16"/>
                          <w:szCs w:val="20"/>
                        </w:rPr>
                        <w:t>.</w:t>
                      </w:r>
                      <w:r w:rsidR="003C5492">
                        <w:rPr>
                          <w:rFonts w:ascii="Arial" w:hAnsi="Arial" w:cs="Arial"/>
                          <w:sz w:val="16"/>
                          <w:szCs w:val="20"/>
                        </w:rPr>
                        <w:t xml:space="preserve"> </w:t>
                      </w:r>
                      <w:r w:rsidR="00900C0E" w:rsidRPr="00900C0E">
                        <w:rPr>
                          <w:rFonts w:ascii="Arial" w:hAnsi="Arial" w:cs="Arial"/>
                          <w:sz w:val="20"/>
                          <w:szCs w:val="20"/>
                        </w:rPr>
                        <w:t>Growth parameters (</w:t>
                      </w:r>
                      <w:r w:rsidR="00900C0E" w:rsidRPr="00900C0E">
                        <w:rPr>
                          <w:rFonts w:ascii="Arial" w:hAnsi="Arial" w:cs="Arial"/>
                          <w:i/>
                          <w:iCs/>
                          <w:sz w:val="20"/>
                          <w:szCs w:val="20"/>
                        </w:rPr>
                        <w:t>K</w:t>
                      </w:r>
                      <w:r w:rsidR="00900C0E" w:rsidRPr="00900C0E">
                        <w:rPr>
                          <w:rFonts w:ascii="Arial" w:hAnsi="Arial" w:cs="Arial"/>
                          <w:sz w:val="20"/>
                          <w:szCs w:val="20"/>
                        </w:rPr>
                        <w:t> and </w:t>
                      </w:r>
                      <w:r w:rsidR="00900C0E" w:rsidRPr="00900C0E">
                        <w:rPr>
                          <w:rFonts w:ascii="Arial" w:hAnsi="Arial" w:cs="Arial"/>
                          <w:i/>
                          <w:iCs/>
                          <w:sz w:val="20"/>
                          <w:szCs w:val="20"/>
                        </w:rPr>
                        <w:t>L∞</w:t>
                      </w:r>
                      <w:r w:rsidR="00900C0E" w:rsidRPr="00900C0E">
                        <w:rPr>
                          <w:rFonts w:ascii="Arial" w:hAnsi="Arial" w:cs="Arial"/>
                          <w:sz w:val="20"/>
                          <w:szCs w:val="20"/>
                        </w:rPr>
                        <w:t xml:space="preserve">) from the Von </w:t>
                      </w:r>
                      <w:proofErr w:type="spellStart"/>
                      <w:r w:rsidR="00900C0E" w:rsidRPr="00900C0E">
                        <w:rPr>
                          <w:rFonts w:ascii="Arial" w:hAnsi="Arial" w:cs="Arial"/>
                          <w:sz w:val="20"/>
                          <w:szCs w:val="20"/>
                        </w:rPr>
                        <w:t>Bertalanffy</w:t>
                      </w:r>
                      <w:proofErr w:type="spellEnd"/>
                      <w:r w:rsidR="00900C0E" w:rsidRPr="00900C0E">
                        <w:rPr>
                          <w:rFonts w:ascii="Arial" w:hAnsi="Arial" w:cs="Arial"/>
                          <w:sz w:val="20"/>
                          <w:szCs w:val="20"/>
                        </w:rPr>
                        <w:t xml:space="preserve"> equation, daily growth rate (GR), and survival rate were estimated for each trial.</w:t>
                      </w:r>
                    </w:p>
                    <w:p w14:paraId="69A4DB6C" w14:textId="77777777" w:rsidR="00900C0E" w:rsidRPr="00900C0E" w:rsidRDefault="005D407C" w:rsidP="00900C0E">
                      <w:pPr>
                        <w:spacing w:line="240" w:lineRule="auto"/>
                        <w:rPr>
                          <w:rFonts w:ascii="Arial" w:hAnsi="Arial" w:cs="Arial"/>
                          <w:sz w:val="20"/>
                          <w:szCs w:val="20"/>
                        </w:rPr>
                      </w:pPr>
                      <w:proofErr w:type="gramStart"/>
                      <w:r w:rsidRPr="005D407C">
                        <w:rPr>
                          <w:rFonts w:ascii="Arial" w:eastAsia="Calibri" w:hAnsi="Arial" w:cs="Arial"/>
                          <w:b/>
                          <w:bCs/>
                          <w:kern w:val="0"/>
                          <w:sz w:val="20"/>
                          <w:szCs w:val="22"/>
                          <w:lang w:val="en-US"/>
                        </w:rPr>
                        <w:t>Results:</w:t>
                      </w:r>
                      <w:r w:rsidR="00900C0E" w:rsidRPr="00900C0E">
                        <w:rPr>
                          <w:rFonts w:ascii="Arial" w:hAnsi="Arial" w:cs="Arial"/>
                          <w:sz w:val="20"/>
                          <w:szCs w:val="20"/>
                        </w:rPr>
                        <w:t>The</w:t>
                      </w:r>
                      <w:proofErr w:type="gramEnd"/>
                      <w:r w:rsidR="00900C0E" w:rsidRPr="00900C0E">
                        <w:rPr>
                          <w:rFonts w:ascii="Arial" w:hAnsi="Arial" w:cs="Arial"/>
                          <w:sz w:val="20"/>
                          <w:szCs w:val="20"/>
                        </w:rPr>
                        <w:t> </w:t>
                      </w:r>
                      <w:r w:rsidR="00900C0E" w:rsidRPr="00900C0E">
                        <w:rPr>
                          <w:rFonts w:ascii="Arial" w:hAnsi="Arial" w:cs="Arial"/>
                          <w:i/>
                          <w:iCs/>
                          <w:sz w:val="20"/>
                          <w:szCs w:val="20"/>
                        </w:rPr>
                        <w:t>K</w:t>
                      </w:r>
                      <w:r w:rsidR="00900C0E" w:rsidRPr="00900C0E">
                        <w:rPr>
                          <w:rFonts w:ascii="Arial" w:hAnsi="Arial" w:cs="Arial"/>
                          <w:sz w:val="20"/>
                          <w:szCs w:val="20"/>
                        </w:rPr>
                        <w:t> values ranged between 0.046–0.041 day</w:t>
                      </w:r>
                      <w:r w:rsidR="00900C0E" w:rsidRPr="00900C0E">
                        <w:rPr>
                          <w:rFonts w:ascii="Cambria Math" w:hAnsi="Cambria Math" w:cs="Cambria Math"/>
                          <w:sz w:val="20"/>
                          <w:szCs w:val="20"/>
                        </w:rPr>
                        <w:t>⁻</w:t>
                      </w:r>
                      <w:r w:rsidR="00900C0E" w:rsidRPr="00900C0E">
                        <w:rPr>
                          <w:rFonts w:ascii="Arial" w:hAnsi="Arial" w:cs="Arial"/>
                          <w:sz w:val="20"/>
                          <w:szCs w:val="20"/>
                        </w:rPr>
                        <w:t>¹, 0.065–0.064 day</w:t>
                      </w:r>
                      <w:r w:rsidR="00900C0E" w:rsidRPr="00900C0E">
                        <w:rPr>
                          <w:rFonts w:ascii="Cambria Math" w:hAnsi="Cambria Math" w:cs="Cambria Math"/>
                          <w:sz w:val="20"/>
                          <w:szCs w:val="20"/>
                        </w:rPr>
                        <w:t>⁻</w:t>
                      </w:r>
                      <w:r w:rsidR="00900C0E" w:rsidRPr="00900C0E">
                        <w:rPr>
                          <w:rFonts w:ascii="Arial" w:hAnsi="Arial" w:cs="Arial"/>
                          <w:sz w:val="20"/>
                          <w:szCs w:val="20"/>
                        </w:rPr>
                        <w:t>¹, 0.063–0.060 day</w:t>
                      </w:r>
                      <w:r w:rsidR="00900C0E" w:rsidRPr="00900C0E">
                        <w:rPr>
                          <w:rFonts w:ascii="Cambria Math" w:hAnsi="Cambria Math" w:cs="Cambria Math"/>
                          <w:sz w:val="20"/>
                          <w:szCs w:val="20"/>
                        </w:rPr>
                        <w:t>⁻</w:t>
                      </w:r>
                      <w:r w:rsidR="00900C0E" w:rsidRPr="00900C0E">
                        <w:rPr>
                          <w:rFonts w:ascii="Arial" w:hAnsi="Arial" w:cs="Arial"/>
                          <w:sz w:val="20"/>
                          <w:szCs w:val="20"/>
                        </w:rPr>
                        <w:t>¹, and 0.041–0.033 day</w:t>
                      </w:r>
                      <w:r w:rsidR="00900C0E" w:rsidRPr="00900C0E">
                        <w:rPr>
                          <w:rFonts w:ascii="Cambria Math" w:hAnsi="Cambria Math" w:cs="Cambria Math"/>
                          <w:sz w:val="20"/>
                          <w:szCs w:val="20"/>
                        </w:rPr>
                        <w:t>⁻</w:t>
                      </w:r>
                      <w:r w:rsidR="00900C0E" w:rsidRPr="00900C0E">
                        <w:rPr>
                          <w:rFonts w:ascii="Arial" w:hAnsi="Arial" w:cs="Arial"/>
                          <w:sz w:val="20"/>
                          <w:szCs w:val="20"/>
                        </w:rPr>
                        <w:t xml:space="preserve">¹ for floating cage and suspension techniques at </w:t>
                      </w:r>
                      <w:proofErr w:type="spellStart"/>
                      <w:r w:rsidR="00900C0E" w:rsidRPr="00900C0E">
                        <w:rPr>
                          <w:rFonts w:ascii="Arial" w:hAnsi="Arial" w:cs="Arial"/>
                          <w:sz w:val="20"/>
                          <w:szCs w:val="20"/>
                        </w:rPr>
                        <w:t>Djègbadji</w:t>
                      </w:r>
                      <w:proofErr w:type="spellEnd"/>
                      <w:r w:rsidR="00900C0E" w:rsidRPr="00900C0E">
                        <w:rPr>
                          <w:rFonts w:ascii="Arial" w:hAnsi="Arial" w:cs="Arial"/>
                          <w:sz w:val="20"/>
                          <w:szCs w:val="20"/>
                        </w:rPr>
                        <w:t xml:space="preserve">, </w:t>
                      </w:r>
                      <w:proofErr w:type="spellStart"/>
                      <w:r w:rsidR="00900C0E" w:rsidRPr="00900C0E">
                        <w:rPr>
                          <w:rFonts w:ascii="Arial" w:hAnsi="Arial" w:cs="Arial"/>
                          <w:sz w:val="20"/>
                          <w:szCs w:val="20"/>
                        </w:rPr>
                        <w:t>Sèyigbé</w:t>
                      </w:r>
                      <w:proofErr w:type="spellEnd"/>
                      <w:r w:rsidR="00900C0E" w:rsidRPr="00900C0E">
                        <w:rPr>
                          <w:rFonts w:ascii="Arial" w:hAnsi="Arial" w:cs="Arial"/>
                          <w:sz w:val="20"/>
                          <w:szCs w:val="20"/>
                        </w:rPr>
                        <w:t xml:space="preserve">, </w:t>
                      </w:r>
                      <w:proofErr w:type="spellStart"/>
                      <w:r w:rsidR="00900C0E" w:rsidRPr="00900C0E">
                        <w:rPr>
                          <w:rFonts w:ascii="Arial" w:hAnsi="Arial" w:cs="Arial"/>
                          <w:sz w:val="20"/>
                          <w:szCs w:val="20"/>
                        </w:rPr>
                        <w:t>Dégouè</w:t>
                      </w:r>
                      <w:proofErr w:type="spellEnd"/>
                      <w:r w:rsidR="00900C0E" w:rsidRPr="00900C0E">
                        <w:rPr>
                          <w:rFonts w:ascii="Arial" w:hAnsi="Arial" w:cs="Arial"/>
                          <w:sz w:val="20"/>
                          <w:szCs w:val="20"/>
                        </w:rPr>
                        <w:t xml:space="preserve">, and </w:t>
                      </w:r>
                      <w:proofErr w:type="spellStart"/>
                      <w:r w:rsidR="00900C0E" w:rsidRPr="00900C0E">
                        <w:rPr>
                          <w:rFonts w:ascii="Arial" w:hAnsi="Arial" w:cs="Arial"/>
                          <w:sz w:val="20"/>
                          <w:szCs w:val="20"/>
                        </w:rPr>
                        <w:t>Azizakouè</w:t>
                      </w:r>
                      <w:proofErr w:type="spellEnd"/>
                      <w:r w:rsidR="00900C0E" w:rsidRPr="00900C0E">
                        <w:rPr>
                          <w:rFonts w:ascii="Arial" w:hAnsi="Arial" w:cs="Arial"/>
                          <w:sz w:val="20"/>
                          <w:szCs w:val="20"/>
                        </w:rPr>
                        <w:t>, respectively higher than those obtained for traditional bottom culture (0.030, 0.017, 0.009, and 0.012 day</w:t>
                      </w:r>
                      <w:r w:rsidR="00900C0E" w:rsidRPr="00900C0E">
                        <w:rPr>
                          <w:rFonts w:ascii="Cambria Math" w:hAnsi="Cambria Math" w:cs="Cambria Math"/>
                          <w:sz w:val="20"/>
                          <w:szCs w:val="20"/>
                        </w:rPr>
                        <w:t>⁻</w:t>
                      </w:r>
                      <w:r w:rsidR="00900C0E" w:rsidRPr="00900C0E">
                        <w:rPr>
                          <w:rFonts w:ascii="Arial" w:hAnsi="Arial" w:cs="Arial"/>
                          <w:sz w:val="20"/>
                          <w:szCs w:val="20"/>
                        </w:rPr>
                        <w:t>¹ at the same stations). Daily growth rates reached 3–2.667 cm/day with floating cages, 2.667–2.5 cm/day with suspension culture, and 0.667–0.5 cm/day with bottom culture. Survival rates were significantly higher (86.67–96.67%) with the new techniques compared to traditional farming (48–50%).</w:t>
                      </w:r>
                    </w:p>
                    <w:p w14:paraId="7482B059" w14:textId="77777777" w:rsidR="00900C0E" w:rsidRPr="00900C0E" w:rsidRDefault="005D407C" w:rsidP="00900C0E">
                      <w:pPr>
                        <w:spacing w:line="240" w:lineRule="auto"/>
                        <w:rPr>
                          <w:rFonts w:ascii="Arial" w:hAnsi="Arial" w:cs="Arial"/>
                          <w:sz w:val="20"/>
                          <w:szCs w:val="20"/>
                        </w:rPr>
                      </w:pPr>
                      <w:r w:rsidRPr="005D407C">
                        <w:rPr>
                          <w:rFonts w:ascii="Arial" w:eastAsia="Calibri" w:hAnsi="Arial" w:cs="Arial"/>
                          <w:b/>
                          <w:bCs/>
                          <w:sz w:val="20"/>
                          <w:szCs w:val="20"/>
                        </w:rPr>
                        <w:t>Conclusion:</w:t>
                      </w:r>
                      <w:r w:rsidR="003C5492">
                        <w:rPr>
                          <w:rFonts w:ascii="Arial" w:eastAsia="Calibri" w:hAnsi="Arial" w:cs="Arial"/>
                          <w:b/>
                          <w:bCs/>
                          <w:sz w:val="20"/>
                          <w:szCs w:val="20"/>
                        </w:rPr>
                        <w:t xml:space="preserve"> </w:t>
                      </w:r>
                      <w:r w:rsidR="00900C0E" w:rsidRPr="005D407C">
                        <w:rPr>
                          <w:rFonts w:ascii="Arial" w:hAnsi="Arial" w:cs="Arial"/>
                          <w:i/>
                          <w:iCs/>
                          <w:sz w:val="20"/>
                          <w:szCs w:val="20"/>
                        </w:rPr>
                        <w:t xml:space="preserve">Crassostrea </w:t>
                      </w:r>
                      <w:proofErr w:type="spellStart"/>
                      <w:r w:rsidR="00900C0E" w:rsidRPr="005D407C">
                        <w:rPr>
                          <w:rFonts w:ascii="Arial" w:hAnsi="Arial" w:cs="Arial"/>
                          <w:i/>
                          <w:iCs/>
                          <w:sz w:val="20"/>
                          <w:szCs w:val="20"/>
                        </w:rPr>
                        <w:t>tulipa</w:t>
                      </w:r>
                      <w:proofErr w:type="spellEnd"/>
                      <w:r w:rsidR="00900C0E" w:rsidRPr="005D407C">
                        <w:rPr>
                          <w:rFonts w:ascii="Arial" w:hAnsi="Arial" w:cs="Arial"/>
                          <w:sz w:val="20"/>
                          <w:szCs w:val="20"/>
                        </w:rPr>
                        <w:t> exhibited better survival and growth performance with the new</w:t>
                      </w:r>
                      <w:r w:rsidR="00900C0E" w:rsidRPr="00900C0E">
                        <w:rPr>
                          <w:rFonts w:ascii="Arial" w:hAnsi="Arial" w:cs="Arial"/>
                          <w:sz w:val="20"/>
                          <w:szCs w:val="20"/>
                        </w:rPr>
                        <w:t xml:space="preserve"> techniques, particularly in floating cages, suggesting promising prospects for its aquaculture.</w:t>
                      </w:r>
                    </w:p>
                  </w:txbxContent>
                </v:textbox>
                <w10:wrap type="square" anchorx="page"/>
              </v:rect>
            </w:pict>
          </mc:Fallback>
        </mc:AlternateContent>
      </w:r>
    </w:p>
    <w:p w14:paraId="076F3945" w14:textId="77777777" w:rsidR="00900C0E" w:rsidRPr="00522C32" w:rsidRDefault="006C2082" w:rsidP="006C2082">
      <w:pPr>
        <w:spacing w:before="120" w:after="0" w:line="240" w:lineRule="auto"/>
        <w:rPr>
          <w:rFonts w:ascii="Arial" w:eastAsia="Times New Roman" w:hAnsi="Arial" w:cs="Arial"/>
          <w:b/>
          <w:kern w:val="0"/>
          <w:sz w:val="20"/>
          <w:szCs w:val="20"/>
        </w:rPr>
      </w:pPr>
      <w:r w:rsidRPr="00522C32">
        <w:rPr>
          <w:rFonts w:ascii="Arial" w:eastAsia="Times New Roman" w:hAnsi="Arial" w:cs="Arial"/>
          <w:b/>
          <w:kern w:val="0"/>
          <w:sz w:val="20"/>
          <w:szCs w:val="20"/>
        </w:rPr>
        <w:t>ABSTRACT</w:t>
      </w:r>
    </w:p>
    <w:p w14:paraId="50F4B760" w14:textId="77777777" w:rsidR="00900C0E" w:rsidRPr="00EA17A8" w:rsidRDefault="00900C0E" w:rsidP="008A0A3A">
      <w:pPr>
        <w:spacing w:after="0" w:line="240" w:lineRule="auto"/>
        <w:rPr>
          <w:rFonts w:ascii="Arial" w:eastAsia="Times New Roman" w:hAnsi="Arial" w:cs="Arial"/>
          <w:kern w:val="0"/>
          <w:sz w:val="20"/>
          <w:szCs w:val="20"/>
          <w:lang w:val="en-US"/>
        </w:rPr>
      </w:pPr>
    </w:p>
    <w:p w14:paraId="572BB743" w14:textId="77777777" w:rsidR="00960EEB" w:rsidRPr="00900C0E" w:rsidRDefault="00960EEB" w:rsidP="007B6742">
      <w:pPr>
        <w:spacing w:line="240" w:lineRule="auto"/>
        <w:rPr>
          <w:rFonts w:ascii="Arial" w:hAnsi="Arial" w:cs="Arial"/>
          <w:sz w:val="20"/>
          <w:szCs w:val="20"/>
        </w:rPr>
      </w:pPr>
      <w:bookmarkStart w:id="1" w:name="_Hlk199172222"/>
      <w:r w:rsidRPr="00900C0E">
        <w:rPr>
          <w:rFonts w:ascii="Arial" w:hAnsi="Arial" w:cs="Arial"/>
          <w:b/>
          <w:bCs/>
          <w:sz w:val="20"/>
          <w:szCs w:val="20"/>
        </w:rPr>
        <w:t>Keywords:</w:t>
      </w:r>
      <w:r w:rsidRPr="00900C0E">
        <w:rPr>
          <w:rFonts w:ascii="Arial" w:hAnsi="Arial" w:cs="Arial"/>
          <w:sz w:val="20"/>
          <w:szCs w:val="20"/>
        </w:rPr>
        <w:t> Coastal lagoon,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oyster farming, suspension culture, floating cage culture, bottom culture.</w:t>
      </w:r>
    </w:p>
    <w:p w14:paraId="432279EE" w14:textId="77777777" w:rsidR="00960EEB" w:rsidRPr="00900C0E" w:rsidRDefault="00960EEB" w:rsidP="00900C0E">
      <w:pPr>
        <w:pStyle w:val="ListParagraph"/>
        <w:numPr>
          <w:ilvl w:val="0"/>
          <w:numId w:val="6"/>
        </w:numPr>
        <w:spacing w:line="240" w:lineRule="auto"/>
        <w:rPr>
          <w:rFonts w:ascii="Arial" w:hAnsi="Arial" w:cs="Arial"/>
          <w:b/>
          <w:bCs/>
          <w:sz w:val="22"/>
          <w:szCs w:val="22"/>
        </w:rPr>
      </w:pPr>
      <w:r w:rsidRPr="00900C0E">
        <w:rPr>
          <w:rFonts w:ascii="Arial" w:hAnsi="Arial" w:cs="Arial"/>
          <w:b/>
          <w:bCs/>
          <w:sz w:val="22"/>
          <w:szCs w:val="22"/>
        </w:rPr>
        <w:t>INTRODUCTION</w:t>
      </w:r>
    </w:p>
    <w:p w14:paraId="1CAC6B37" w14:textId="77777777" w:rsidR="00960EEB" w:rsidRPr="00900C0E" w:rsidRDefault="00960EEB" w:rsidP="00900C0E">
      <w:pPr>
        <w:spacing w:line="240" w:lineRule="auto"/>
        <w:rPr>
          <w:rFonts w:ascii="Arial" w:hAnsi="Arial" w:cs="Arial"/>
          <w:sz w:val="20"/>
          <w:szCs w:val="20"/>
        </w:rPr>
      </w:pPr>
      <w:r w:rsidRPr="00900C0E">
        <w:rPr>
          <w:rFonts w:ascii="Arial" w:hAnsi="Arial" w:cs="Arial"/>
          <w:sz w:val="20"/>
          <w:szCs w:val="20"/>
        </w:rPr>
        <w:t>Oysters, marine bivalve molluscs, are ubiquitous in temperate and tropical coastal ecosystems, and their aquaculture has expanded over the decades due to their dietary, economic, and ecological importance (Dias et al., 2022). Among these species, mangrove oysters of the genus </w:t>
      </w:r>
      <w:r w:rsidRPr="00900C0E">
        <w:rPr>
          <w:rFonts w:ascii="Arial" w:hAnsi="Arial" w:cs="Arial"/>
          <w:i/>
          <w:iCs/>
          <w:sz w:val="20"/>
          <w:szCs w:val="20"/>
        </w:rPr>
        <w:t>Crassostrea</w:t>
      </w:r>
      <w:r w:rsidRPr="00900C0E">
        <w:rPr>
          <w:rFonts w:ascii="Arial" w:hAnsi="Arial" w:cs="Arial"/>
          <w:sz w:val="20"/>
          <w:szCs w:val="20"/>
        </w:rPr>
        <w:t>, particularly </w:t>
      </w:r>
      <w:r w:rsidRPr="00900C0E">
        <w:rPr>
          <w:rFonts w:ascii="Arial" w:hAnsi="Arial" w:cs="Arial"/>
          <w:i/>
          <w:iCs/>
          <w:sz w:val="20"/>
          <w:szCs w:val="20"/>
        </w:rPr>
        <w:t xml:space="preserve">Crassostrea </w:t>
      </w:r>
      <w:proofErr w:type="spellStart"/>
      <w:r w:rsidRPr="00900C0E">
        <w:rPr>
          <w:rFonts w:ascii="Arial" w:hAnsi="Arial" w:cs="Arial"/>
          <w:i/>
          <w:iCs/>
          <w:sz w:val="20"/>
          <w:szCs w:val="20"/>
        </w:rPr>
        <w:t>gasar</w:t>
      </w:r>
      <w:proofErr w:type="spellEnd"/>
      <w:r w:rsidRPr="00900C0E">
        <w:rPr>
          <w:rFonts w:ascii="Arial" w:hAnsi="Arial" w:cs="Arial"/>
          <w:sz w:val="20"/>
          <w:szCs w:val="20"/>
        </w:rPr>
        <w:t> and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play a crucial role in water filtration and coastal sediment stabilisation (Gutiérre</w:t>
      </w:r>
      <w:r w:rsidR="0081441B">
        <w:rPr>
          <w:rFonts w:ascii="Arial" w:hAnsi="Arial" w:cs="Arial"/>
          <w:sz w:val="20"/>
          <w:szCs w:val="20"/>
        </w:rPr>
        <w:t>z et al., 2003). Studies by Chuk</w:t>
      </w:r>
      <w:r w:rsidRPr="00900C0E">
        <w:rPr>
          <w:rFonts w:ascii="Arial" w:hAnsi="Arial" w:cs="Arial"/>
          <w:sz w:val="20"/>
          <w:szCs w:val="20"/>
        </w:rPr>
        <w:t>u et al. (2021) highlight the socioeconomic significance of molluscs, especially crustaceans, in West Africa. Recent research confirms that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xml:space="preserve"> is the only oyster species </w:t>
      </w:r>
      <w:r w:rsidR="00C012D7" w:rsidRPr="00900C0E">
        <w:rPr>
          <w:rFonts w:ascii="Arial" w:hAnsi="Arial" w:cs="Arial"/>
          <w:sz w:val="20"/>
          <w:szCs w:val="20"/>
        </w:rPr>
        <w:t>existing</w:t>
      </w:r>
      <w:r w:rsidRPr="00900C0E">
        <w:rPr>
          <w:rFonts w:ascii="Arial" w:hAnsi="Arial" w:cs="Arial"/>
          <w:sz w:val="20"/>
          <w:szCs w:val="20"/>
        </w:rPr>
        <w:t xml:space="preserve"> in West Africa (Dye et al., 2023). </w:t>
      </w:r>
      <w:r w:rsidRPr="00900C0E">
        <w:rPr>
          <w:rFonts w:ascii="Arial" w:hAnsi="Arial" w:cs="Arial"/>
          <w:sz w:val="20"/>
          <w:szCs w:val="20"/>
        </w:rPr>
        <w:lastRenderedPageBreak/>
        <w:t xml:space="preserve">Earlier work by </w:t>
      </w:r>
      <w:proofErr w:type="spellStart"/>
      <w:r w:rsidRPr="00900C0E">
        <w:rPr>
          <w:rFonts w:ascii="Arial" w:hAnsi="Arial" w:cs="Arial"/>
          <w:sz w:val="20"/>
          <w:szCs w:val="20"/>
        </w:rPr>
        <w:t>Boudry</w:t>
      </w:r>
      <w:proofErr w:type="spellEnd"/>
      <w:r w:rsidRPr="00900C0E">
        <w:rPr>
          <w:rFonts w:ascii="Arial" w:hAnsi="Arial" w:cs="Arial"/>
          <w:sz w:val="20"/>
          <w:szCs w:val="20"/>
        </w:rPr>
        <w:t xml:space="preserve"> et al. (2022) elucidated the adaptive mechanisms of mangrove oysters in these regions, demonstrating their resilience to climate change and salinity fluctuations.</w:t>
      </w:r>
    </w:p>
    <w:p w14:paraId="1D99E8F6" w14:textId="77777777" w:rsidR="00960EEB" w:rsidRPr="00900C0E" w:rsidRDefault="00960EEB" w:rsidP="00900C0E">
      <w:pPr>
        <w:spacing w:line="240" w:lineRule="auto"/>
        <w:rPr>
          <w:rFonts w:ascii="Arial" w:hAnsi="Arial" w:cs="Arial"/>
          <w:sz w:val="20"/>
          <w:szCs w:val="20"/>
        </w:rPr>
      </w:pPr>
      <w:r w:rsidRPr="00900C0E">
        <w:rPr>
          <w:rFonts w:ascii="Arial" w:hAnsi="Arial" w:cs="Arial"/>
          <w:sz w:val="20"/>
          <w:szCs w:val="20"/>
        </w:rPr>
        <w:t>Beyond their role as a food source, oysters are ecologically vital. Dias et al. (2022) noted that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harvested from mangroves contributes to food security and local livelihoods while supporting biodiversity by providing habitats for other marine species. As filter feeders, oysters help purify coastal waters. Economically, they sustain coastal communities through artisanal fishing and aquaculture (</w:t>
      </w:r>
      <w:proofErr w:type="spellStart"/>
      <w:r w:rsidRPr="00900C0E">
        <w:rPr>
          <w:rFonts w:ascii="Arial" w:hAnsi="Arial" w:cs="Arial"/>
          <w:sz w:val="20"/>
          <w:szCs w:val="20"/>
        </w:rPr>
        <w:t>Akélé</w:t>
      </w:r>
      <w:proofErr w:type="spellEnd"/>
      <w:r w:rsidRPr="00900C0E">
        <w:rPr>
          <w:rFonts w:ascii="Arial" w:hAnsi="Arial" w:cs="Arial"/>
          <w:sz w:val="20"/>
          <w:szCs w:val="20"/>
        </w:rPr>
        <w:t xml:space="preserve"> et al., 2017). Despite these benefits, mangrove oyster farming remains marginal in most African countries, except in Senegal, where it has achieved notable success. Mendy et al. (2023) found that </w:t>
      </w:r>
      <w:r w:rsidRPr="00900C0E">
        <w:rPr>
          <w:rFonts w:ascii="Arial" w:hAnsi="Arial" w:cs="Arial"/>
          <w:i/>
          <w:iCs/>
          <w:sz w:val="20"/>
          <w:szCs w:val="20"/>
        </w:rPr>
        <w:t xml:space="preserve">Crassostrea </w:t>
      </w:r>
      <w:proofErr w:type="spellStart"/>
      <w:r w:rsidRPr="00900C0E">
        <w:rPr>
          <w:rFonts w:ascii="Arial" w:hAnsi="Arial" w:cs="Arial"/>
          <w:i/>
          <w:iCs/>
          <w:sz w:val="20"/>
          <w:szCs w:val="20"/>
        </w:rPr>
        <w:t>gasar</w:t>
      </w:r>
      <w:proofErr w:type="spellEnd"/>
      <w:r w:rsidRPr="00900C0E">
        <w:rPr>
          <w:rFonts w:ascii="Arial" w:hAnsi="Arial" w:cs="Arial"/>
          <w:sz w:val="20"/>
          <w:szCs w:val="20"/>
        </w:rPr>
        <w:t> aquaculture could benefit from integrated mangrove ecosystem management, balancing conservation and profitability.</w:t>
      </w:r>
    </w:p>
    <w:p w14:paraId="348ADFE3" w14:textId="77777777" w:rsidR="00960EEB" w:rsidRPr="00900C0E" w:rsidRDefault="00960EEB" w:rsidP="00900C0E">
      <w:pPr>
        <w:spacing w:line="240" w:lineRule="auto"/>
        <w:rPr>
          <w:rFonts w:ascii="Arial" w:hAnsi="Arial" w:cs="Arial"/>
          <w:sz w:val="20"/>
          <w:szCs w:val="20"/>
        </w:rPr>
      </w:pPr>
      <w:r w:rsidRPr="00900C0E">
        <w:rPr>
          <w:rFonts w:ascii="Arial" w:hAnsi="Arial" w:cs="Arial"/>
          <w:sz w:val="20"/>
          <w:szCs w:val="20"/>
        </w:rPr>
        <w:t>In Benin, the mangrove oyster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xml:space="preserve"> is primarily harvested in the southern region, particularly in Lake </w:t>
      </w:r>
      <w:proofErr w:type="spellStart"/>
      <w:r w:rsidRPr="00900C0E">
        <w:rPr>
          <w:rFonts w:ascii="Arial" w:hAnsi="Arial" w:cs="Arial"/>
          <w:sz w:val="20"/>
          <w:szCs w:val="20"/>
        </w:rPr>
        <w:t>Nokoué</w:t>
      </w:r>
      <w:proofErr w:type="spellEnd"/>
      <w:r w:rsidRPr="00900C0E">
        <w:rPr>
          <w:rFonts w:ascii="Arial" w:hAnsi="Arial" w:cs="Arial"/>
          <w:sz w:val="20"/>
          <w:szCs w:val="20"/>
        </w:rPr>
        <w:t>, where it thrives among </w:t>
      </w:r>
      <w:r w:rsidRPr="00900C0E">
        <w:rPr>
          <w:rFonts w:ascii="Arial" w:hAnsi="Arial" w:cs="Arial"/>
          <w:i/>
          <w:iCs/>
          <w:sz w:val="20"/>
          <w:szCs w:val="20"/>
        </w:rPr>
        <w:t>Rhizophora racemosa</w:t>
      </w:r>
      <w:r w:rsidRPr="00900C0E">
        <w:rPr>
          <w:rFonts w:ascii="Arial" w:hAnsi="Arial" w:cs="Arial"/>
          <w:sz w:val="20"/>
          <w:szCs w:val="20"/>
        </w:rPr>
        <w:t> mangroves (</w:t>
      </w:r>
      <w:proofErr w:type="spellStart"/>
      <w:r w:rsidRPr="00900C0E">
        <w:rPr>
          <w:rFonts w:ascii="Arial" w:hAnsi="Arial" w:cs="Arial"/>
          <w:sz w:val="20"/>
          <w:szCs w:val="20"/>
        </w:rPr>
        <w:t>Akélé</w:t>
      </w:r>
      <w:proofErr w:type="spellEnd"/>
      <w:r w:rsidRPr="00900C0E">
        <w:rPr>
          <w:rFonts w:ascii="Arial" w:hAnsi="Arial" w:cs="Arial"/>
          <w:sz w:val="20"/>
          <w:szCs w:val="20"/>
        </w:rPr>
        <w:t xml:space="preserve"> et al., 2022). Locally known as "</w:t>
      </w:r>
      <w:proofErr w:type="spellStart"/>
      <w:r w:rsidRPr="00900C0E">
        <w:rPr>
          <w:rFonts w:ascii="Arial" w:hAnsi="Arial" w:cs="Arial"/>
          <w:sz w:val="20"/>
          <w:szCs w:val="20"/>
        </w:rPr>
        <w:t>Adakpin</w:t>
      </w:r>
      <w:proofErr w:type="spellEnd"/>
      <w:r w:rsidRPr="00900C0E">
        <w:rPr>
          <w:rFonts w:ascii="Arial" w:hAnsi="Arial" w:cs="Arial"/>
          <w:sz w:val="20"/>
          <w:szCs w:val="20"/>
        </w:rPr>
        <w:t>" (Fon) or "</w:t>
      </w:r>
      <w:proofErr w:type="spellStart"/>
      <w:r w:rsidRPr="00900C0E">
        <w:rPr>
          <w:rFonts w:ascii="Arial" w:hAnsi="Arial" w:cs="Arial"/>
          <w:sz w:val="20"/>
          <w:szCs w:val="20"/>
        </w:rPr>
        <w:t>Atcha</w:t>
      </w:r>
      <w:proofErr w:type="spellEnd"/>
      <w:r w:rsidRPr="00900C0E">
        <w:rPr>
          <w:rFonts w:ascii="Arial" w:hAnsi="Arial" w:cs="Arial"/>
          <w:sz w:val="20"/>
          <w:szCs w:val="20"/>
        </w:rPr>
        <w:t>" (</w:t>
      </w:r>
      <w:proofErr w:type="spellStart"/>
      <w:r w:rsidRPr="00900C0E">
        <w:rPr>
          <w:rFonts w:ascii="Arial" w:hAnsi="Arial" w:cs="Arial"/>
          <w:sz w:val="20"/>
          <w:szCs w:val="20"/>
        </w:rPr>
        <w:t>Aïzo</w:t>
      </w:r>
      <w:proofErr w:type="spellEnd"/>
      <w:r w:rsidRPr="00900C0E">
        <w:rPr>
          <w:rFonts w:ascii="Arial" w:hAnsi="Arial" w:cs="Arial"/>
          <w:sz w:val="20"/>
          <w:szCs w:val="20"/>
        </w:rPr>
        <w:t>), these oysters are part of inland fisheries and play a key role in local diets and mangrove ecosystem management, which protects coastlines from erosion and sustains biodiversity (</w:t>
      </w:r>
      <w:proofErr w:type="spellStart"/>
      <w:r w:rsidRPr="00900C0E">
        <w:rPr>
          <w:rFonts w:ascii="Arial" w:hAnsi="Arial" w:cs="Arial"/>
          <w:sz w:val="20"/>
          <w:szCs w:val="20"/>
        </w:rPr>
        <w:t>Adjahoussou</w:t>
      </w:r>
      <w:proofErr w:type="spellEnd"/>
      <w:r w:rsidRPr="00900C0E">
        <w:rPr>
          <w:rFonts w:ascii="Arial" w:hAnsi="Arial" w:cs="Arial"/>
          <w:sz w:val="20"/>
          <w:szCs w:val="20"/>
        </w:rPr>
        <w:t xml:space="preserve"> et al., 2020). However, small-scale exploitation persists, and oyster farming remains limited due to technical and ecological constraints.</w:t>
      </w:r>
    </w:p>
    <w:p w14:paraId="4EBBDBFC" w14:textId="77777777" w:rsidR="00960EEB" w:rsidRPr="00900C0E" w:rsidRDefault="00960EEB" w:rsidP="00900C0E">
      <w:pPr>
        <w:spacing w:line="240" w:lineRule="auto"/>
        <w:rPr>
          <w:rFonts w:ascii="Arial" w:hAnsi="Arial" w:cs="Arial"/>
          <w:sz w:val="20"/>
          <w:szCs w:val="20"/>
        </w:rPr>
      </w:pPr>
      <w:r w:rsidRPr="00900C0E">
        <w:rPr>
          <w:rFonts w:ascii="Arial" w:hAnsi="Arial" w:cs="Arial"/>
          <w:sz w:val="20"/>
          <w:szCs w:val="20"/>
        </w:rPr>
        <w:t>The potential for sustainable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aquaculture in the Ouidah coastal lagoon (southern Benin) offers an opportunity to enhance mangrove conservation while supporting local food supplies. Recent studies (</w:t>
      </w:r>
      <w:proofErr w:type="spellStart"/>
      <w:r w:rsidRPr="00900C0E">
        <w:rPr>
          <w:rFonts w:ascii="Arial" w:hAnsi="Arial" w:cs="Arial"/>
          <w:sz w:val="20"/>
          <w:szCs w:val="20"/>
        </w:rPr>
        <w:t>Lemaître</w:t>
      </w:r>
      <w:proofErr w:type="spellEnd"/>
      <w:r w:rsidRPr="00900C0E">
        <w:rPr>
          <w:rFonts w:ascii="Arial" w:hAnsi="Arial" w:cs="Arial"/>
          <w:sz w:val="20"/>
          <w:szCs w:val="20"/>
        </w:rPr>
        <w:t xml:space="preserve"> et al., 2021) suggest that combining suspension, bottom, and cage culture techniques could improve productivity while minimising environmental impacts on these fragile ecosystems.</w:t>
      </w:r>
    </w:p>
    <w:p w14:paraId="17F32831" w14:textId="77777777" w:rsidR="00960EEB" w:rsidRPr="00960EEB" w:rsidRDefault="00960EEB" w:rsidP="00900C0E">
      <w:pPr>
        <w:spacing w:line="240" w:lineRule="auto"/>
      </w:pPr>
      <w:r w:rsidRPr="00900C0E">
        <w:rPr>
          <w:rFonts w:ascii="Arial" w:hAnsi="Arial" w:cs="Arial"/>
          <w:sz w:val="20"/>
          <w:szCs w:val="20"/>
        </w:rPr>
        <w:t>This study explores innovative aquaculture techniques for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aiming to optimise production while preserving mangroves and enhancing ecosystem resilience in the Ouidah coastal lagoon amid current ecological and climatic challenges</w:t>
      </w:r>
      <w:r w:rsidRPr="00960EEB">
        <w:t>.</w:t>
      </w:r>
    </w:p>
    <w:p w14:paraId="6659AAE0" w14:textId="77777777" w:rsidR="00960EEB" w:rsidRPr="00F47070" w:rsidRDefault="00960EEB" w:rsidP="00F47070">
      <w:pPr>
        <w:pStyle w:val="ListParagraph"/>
        <w:numPr>
          <w:ilvl w:val="0"/>
          <w:numId w:val="6"/>
        </w:numPr>
        <w:spacing w:line="240" w:lineRule="auto"/>
        <w:rPr>
          <w:rFonts w:ascii="Arial" w:hAnsi="Arial" w:cs="Arial"/>
          <w:b/>
          <w:bCs/>
          <w:sz w:val="22"/>
          <w:szCs w:val="22"/>
        </w:rPr>
      </w:pPr>
      <w:r w:rsidRPr="00F47070">
        <w:rPr>
          <w:rFonts w:ascii="Arial" w:hAnsi="Arial" w:cs="Arial"/>
          <w:b/>
          <w:bCs/>
          <w:sz w:val="22"/>
          <w:szCs w:val="22"/>
        </w:rPr>
        <w:t>MATERIALS AND METHODS</w:t>
      </w:r>
    </w:p>
    <w:p w14:paraId="18FD53BB" w14:textId="77777777" w:rsidR="00960EEB" w:rsidRPr="00F47070" w:rsidRDefault="00960EEB" w:rsidP="007B6742">
      <w:pPr>
        <w:spacing w:line="240" w:lineRule="auto"/>
        <w:rPr>
          <w:rFonts w:ascii="Arial" w:hAnsi="Arial" w:cs="Arial"/>
          <w:sz w:val="20"/>
          <w:szCs w:val="20"/>
        </w:rPr>
      </w:pPr>
      <w:r w:rsidRPr="00F47070">
        <w:rPr>
          <w:rFonts w:ascii="Arial" w:hAnsi="Arial" w:cs="Arial"/>
          <w:sz w:val="20"/>
          <w:szCs w:val="20"/>
        </w:rPr>
        <w:t>The coastal lagoon comprises two sections: the Grand-Popo Lagoon and the Ouidah Lagoon. The Ouidah Lagoon, located in southern Benin, covers 4,000 hectares and is fed by upstream freshwater and downstream marine inflows. It supports diverse fish, shrimp, turtle, oyster, and mangrove species. During high-water periods, the lagoon connects to low-lying areas, many of which have been dredged for sand extraction, forming artificial lakes. Local livelihoods depend on fishing, agriculture, salt production, and sand mining (</w:t>
      </w:r>
      <w:proofErr w:type="spellStart"/>
      <w:r w:rsidRPr="00F47070">
        <w:rPr>
          <w:rFonts w:ascii="Arial" w:hAnsi="Arial" w:cs="Arial"/>
          <w:sz w:val="20"/>
          <w:szCs w:val="20"/>
        </w:rPr>
        <w:t>Lalèyè</w:t>
      </w:r>
      <w:proofErr w:type="spellEnd"/>
      <w:r w:rsidRPr="00F47070">
        <w:rPr>
          <w:rFonts w:ascii="Arial" w:hAnsi="Arial" w:cs="Arial"/>
          <w:sz w:val="20"/>
          <w:szCs w:val="20"/>
        </w:rPr>
        <w:t>, 2019).</w:t>
      </w:r>
    </w:p>
    <w:p w14:paraId="4981E62E" w14:textId="77777777" w:rsidR="00960EEB" w:rsidRPr="00F47070" w:rsidRDefault="00960EEB" w:rsidP="007B6742">
      <w:pPr>
        <w:spacing w:line="240" w:lineRule="auto"/>
        <w:rPr>
          <w:rFonts w:ascii="Arial" w:hAnsi="Arial" w:cs="Arial"/>
          <w:sz w:val="20"/>
          <w:szCs w:val="20"/>
        </w:rPr>
      </w:pPr>
      <w:r w:rsidRPr="00F47070">
        <w:rPr>
          <w:rFonts w:ascii="Arial" w:hAnsi="Arial" w:cs="Arial"/>
          <w:sz w:val="20"/>
          <w:szCs w:val="20"/>
        </w:rPr>
        <w:t>Four village</w:t>
      </w:r>
      <w:r w:rsidR="00355BF8" w:rsidRPr="00F47070">
        <w:rPr>
          <w:rFonts w:ascii="Arial" w:hAnsi="Arial" w:cs="Arial"/>
          <w:sz w:val="20"/>
          <w:szCs w:val="20"/>
        </w:rPr>
        <w:t xml:space="preserve">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w:t>
      </w:r>
      <w:r w:rsidR="00355BF8" w:rsidRPr="00F47070">
        <w:rPr>
          <w:rFonts w:ascii="Arial" w:hAnsi="Arial" w:cs="Arial"/>
          <w:sz w:val="20"/>
          <w:szCs w:val="20"/>
        </w:rPr>
        <w:t>è</w:t>
      </w:r>
      <w:proofErr w:type="spellEnd"/>
      <w:r w:rsidR="00355BF8" w:rsidRPr="00F47070">
        <w:rPr>
          <w:rFonts w:ascii="Arial" w:hAnsi="Arial" w:cs="Arial"/>
          <w:sz w:val="20"/>
          <w:szCs w:val="20"/>
        </w:rPr>
        <w:t xml:space="preserve">) </w:t>
      </w:r>
      <w:r w:rsidRPr="00F47070">
        <w:rPr>
          <w:rFonts w:ascii="Arial" w:hAnsi="Arial" w:cs="Arial"/>
          <w:sz w:val="20"/>
          <w:szCs w:val="20"/>
        </w:rPr>
        <w:t>were selected as experimental sites (Fig 1) based on traditional oyster farming practices, local community engagement, accessibility, and phytoplankton abundance.</w:t>
      </w:r>
    </w:p>
    <w:bookmarkEnd w:id="1"/>
    <w:p w14:paraId="176843DC" w14:textId="77777777" w:rsidR="00960EEB" w:rsidRPr="00F47070" w:rsidRDefault="00960EEB" w:rsidP="007B6742">
      <w:pPr>
        <w:spacing w:line="240" w:lineRule="auto"/>
        <w:rPr>
          <w:rFonts w:ascii="Arial" w:hAnsi="Arial" w:cs="Arial"/>
          <w:sz w:val="20"/>
          <w:szCs w:val="20"/>
        </w:rPr>
      </w:pPr>
      <w:r w:rsidRPr="00F47070">
        <w:rPr>
          <w:rFonts w:ascii="Arial" w:hAnsi="Arial" w:cs="Arial"/>
          <w:noProof/>
          <w:sz w:val="20"/>
          <w:szCs w:val="20"/>
          <w:lang w:val="fr-FR" w:eastAsia="fr-FR"/>
        </w:rPr>
        <w:lastRenderedPageBreak/>
        <w:drawing>
          <wp:inline distT="0" distB="0" distL="0" distR="0" wp14:anchorId="255BFE7F" wp14:editId="553F20B5">
            <wp:extent cx="5264150" cy="3666341"/>
            <wp:effectExtent l="0" t="0" r="0" b="0"/>
            <wp:docPr id="10" name="Image 10" descr="C:\Users\Maxence TCHIBOZO\AppData\Local\Microsoft\Windows\INetCache\Content.Word\IMG-2022112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ence TCHIBOZO\AppData\Local\Microsoft\Windows\INetCache\Content.Word\IMG-20221121-WA00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0888" cy="3740681"/>
                    </a:xfrm>
                    <a:prstGeom prst="rect">
                      <a:avLst/>
                    </a:prstGeom>
                    <a:noFill/>
                    <a:ln>
                      <a:noFill/>
                    </a:ln>
                  </pic:spPr>
                </pic:pic>
              </a:graphicData>
            </a:graphic>
          </wp:inline>
        </w:drawing>
      </w:r>
    </w:p>
    <w:p w14:paraId="16001DE6" w14:textId="77777777" w:rsidR="004B65BB" w:rsidRPr="00F47070" w:rsidRDefault="004B65BB" w:rsidP="00F47070">
      <w:pPr>
        <w:spacing w:line="240" w:lineRule="auto"/>
        <w:jc w:val="center"/>
        <w:rPr>
          <w:rFonts w:ascii="Arial" w:hAnsi="Arial" w:cs="Arial"/>
          <w:sz w:val="20"/>
          <w:szCs w:val="20"/>
        </w:rPr>
      </w:pPr>
      <w:r w:rsidRPr="00F47070">
        <w:rPr>
          <w:rFonts w:ascii="Arial" w:hAnsi="Arial" w:cs="Arial"/>
          <w:b/>
          <w:bCs/>
          <w:sz w:val="20"/>
          <w:szCs w:val="20"/>
        </w:rPr>
        <w:t>Fig</w:t>
      </w:r>
      <w:r w:rsidR="00FC04CB">
        <w:rPr>
          <w:rFonts w:ascii="Arial" w:hAnsi="Arial" w:cs="Arial"/>
          <w:b/>
          <w:bCs/>
          <w:sz w:val="20"/>
          <w:szCs w:val="20"/>
        </w:rPr>
        <w:t xml:space="preserve">. </w:t>
      </w:r>
      <w:r w:rsidRPr="00F47070">
        <w:rPr>
          <w:rFonts w:ascii="Arial" w:hAnsi="Arial" w:cs="Arial"/>
          <w:b/>
          <w:bCs/>
          <w:sz w:val="20"/>
          <w:szCs w:val="20"/>
        </w:rPr>
        <w:t>1. Experimental sites in the Ouidah Lagoon</w:t>
      </w:r>
    </w:p>
    <w:p w14:paraId="1D87C544" w14:textId="77777777" w:rsidR="004B65BB" w:rsidRPr="00F47070" w:rsidRDefault="00864C75" w:rsidP="007B6742">
      <w:pPr>
        <w:spacing w:line="240" w:lineRule="auto"/>
        <w:rPr>
          <w:rFonts w:ascii="Arial" w:hAnsi="Arial" w:cs="Arial"/>
          <w:b/>
          <w:bCs/>
          <w:sz w:val="20"/>
          <w:szCs w:val="20"/>
        </w:rPr>
      </w:pPr>
      <w:bookmarkStart w:id="2" w:name="_Hlk199172573"/>
      <w:r>
        <w:rPr>
          <w:rFonts w:ascii="Arial" w:hAnsi="Arial" w:cs="Arial"/>
          <w:b/>
          <w:bCs/>
          <w:sz w:val="20"/>
          <w:szCs w:val="20"/>
        </w:rPr>
        <w:t xml:space="preserve">2.1. </w:t>
      </w:r>
      <w:r w:rsidR="004B65BB" w:rsidRPr="00F47070">
        <w:rPr>
          <w:rFonts w:ascii="Arial" w:hAnsi="Arial" w:cs="Arial"/>
          <w:b/>
          <w:bCs/>
          <w:sz w:val="20"/>
          <w:szCs w:val="20"/>
        </w:rPr>
        <w:t>Collection of juveniles and experimental setup</w:t>
      </w:r>
    </w:p>
    <w:p w14:paraId="7CA78AD4" w14:textId="77777777" w:rsidR="002570FA" w:rsidRPr="00F47070" w:rsidRDefault="004B65BB" w:rsidP="007B6742">
      <w:pPr>
        <w:spacing w:line="240" w:lineRule="auto"/>
        <w:rPr>
          <w:rFonts w:ascii="Arial" w:hAnsi="Arial" w:cs="Arial"/>
          <w:sz w:val="20"/>
          <w:szCs w:val="20"/>
        </w:rPr>
      </w:pPr>
      <w:r w:rsidRPr="00F47070">
        <w:rPr>
          <w:rFonts w:ascii="Arial" w:hAnsi="Arial" w:cs="Arial"/>
          <w:sz w:val="20"/>
          <w:szCs w:val="20"/>
        </w:rPr>
        <w:t xml:space="preserve">The oysters were collected in </w:t>
      </w:r>
      <w:proofErr w:type="spellStart"/>
      <w:r w:rsidRPr="00F47070">
        <w:rPr>
          <w:rFonts w:ascii="Arial" w:hAnsi="Arial" w:cs="Arial"/>
          <w:sz w:val="20"/>
          <w:szCs w:val="20"/>
        </w:rPr>
        <w:t>Djondji</w:t>
      </w:r>
      <w:proofErr w:type="spellEnd"/>
      <w:r w:rsidRPr="00F47070">
        <w:rPr>
          <w:rFonts w:ascii="Arial" w:hAnsi="Arial" w:cs="Arial"/>
          <w:sz w:val="20"/>
          <w:szCs w:val="20"/>
        </w:rPr>
        <w:t xml:space="preserve">, a village near </w:t>
      </w:r>
      <w:proofErr w:type="spellStart"/>
      <w:r w:rsidRPr="00F47070">
        <w:rPr>
          <w:rFonts w:ascii="Arial" w:hAnsi="Arial" w:cs="Arial"/>
          <w:sz w:val="20"/>
          <w:szCs w:val="20"/>
        </w:rPr>
        <w:t>Sèkanmin</w:t>
      </w:r>
      <w:proofErr w:type="spellEnd"/>
      <w:r w:rsidRPr="00F47070">
        <w:rPr>
          <w:rFonts w:ascii="Arial" w:hAnsi="Arial" w:cs="Arial"/>
          <w:sz w:val="20"/>
          <w:szCs w:val="20"/>
        </w:rPr>
        <w:t xml:space="preserve"> and close to Gbato, by women harvesters from </w:t>
      </w:r>
      <w:proofErr w:type="spellStart"/>
      <w:r w:rsidRPr="00F47070">
        <w:rPr>
          <w:rFonts w:ascii="Arial" w:hAnsi="Arial" w:cs="Arial"/>
          <w:sz w:val="20"/>
          <w:szCs w:val="20"/>
        </w:rPr>
        <w:t>Djondji</w:t>
      </w:r>
      <w:proofErr w:type="spellEnd"/>
      <w:r w:rsidRPr="00F47070">
        <w:rPr>
          <w:rFonts w:ascii="Arial" w:hAnsi="Arial" w:cs="Arial"/>
          <w:sz w:val="20"/>
          <w:szCs w:val="20"/>
        </w:rPr>
        <w:t xml:space="preserve">. They were then transported at 7:00 AM from </w:t>
      </w:r>
      <w:proofErr w:type="spellStart"/>
      <w:r w:rsidRPr="00F47070">
        <w:rPr>
          <w:rFonts w:ascii="Arial" w:hAnsi="Arial" w:cs="Arial"/>
          <w:sz w:val="20"/>
          <w:szCs w:val="20"/>
        </w:rPr>
        <w:t>Djondji</w:t>
      </w:r>
      <w:proofErr w:type="spellEnd"/>
      <w:r w:rsidRPr="00F47070">
        <w:rPr>
          <w:rFonts w:ascii="Arial" w:hAnsi="Arial" w:cs="Arial"/>
          <w:sz w:val="20"/>
          <w:szCs w:val="20"/>
        </w:rPr>
        <w:t xml:space="preserve"> to the various experimental sites. The experiment began on September 1</w:t>
      </w:r>
      <w:r w:rsidR="00C91990">
        <w:rPr>
          <w:rFonts w:ascii="Arial" w:hAnsi="Arial" w:cs="Arial"/>
          <w:sz w:val="20"/>
          <w:szCs w:val="20"/>
        </w:rPr>
        <w:t>st</w:t>
      </w:r>
      <w:r w:rsidRPr="00F47070">
        <w:rPr>
          <w:rFonts w:ascii="Arial" w:hAnsi="Arial" w:cs="Arial"/>
          <w:sz w:val="20"/>
          <w:szCs w:val="20"/>
        </w:rPr>
        <w:t xml:space="preserve"> and ended on October 30</w:t>
      </w:r>
      <w:r w:rsidR="00C91990">
        <w:rPr>
          <w:rFonts w:ascii="Arial" w:hAnsi="Arial" w:cs="Arial"/>
          <w:sz w:val="20"/>
          <w:szCs w:val="20"/>
        </w:rPr>
        <w:t>th</w:t>
      </w:r>
      <w:r w:rsidRPr="00F47070">
        <w:rPr>
          <w:rFonts w:ascii="Arial" w:hAnsi="Arial" w:cs="Arial"/>
          <w:sz w:val="20"/>
          <w:szCs w:val="20"/>
        </w:rPr>
        <w:t xml:space="preserve">. In total, 640 spat specimens were purchased in </w:t>
      </w:r>
      <w:proofErr w:type="spellStart"/>
      <w:r w:rsidRPr="00F47070">
        <w:rPr>
          <w:rFonts w:ascii="Arial" w:hAnsi="Arial" w:cs="Arial"/>
          <w:sz w:val="20"/>
          <w:szCs w:val="20"/>
        </w:rPr>
        <w:t>Djondji</w:t>
      </w:r>
      <w:proofErr w:type="spellEnd"/>
      <w:r w:rsidRPr="00F47070">
        <w:rPr>
          <w:rFonts w:ascii="Arial" w:hAnsi="Arial" w:cs="Arial"/>
          <w:sz w:val="20"/>
          <w:szCs w:val="20"/>
        </w:rPr>
        <w:t>. The spat size ranged between 3 and 3.5 cm, with 180 specimens allocated to each of the four selected sites. The distribution of oysters was 60 specimens each for cage, suspension and bottom culture. At each station, three culture techniques were tested: floating cage culture, suspension culture, and bottom culture. The oyster stocking density in cages was the first step in the cage culture technique.</w:t>
      </w:r>
    </w:p>
    <w:p w14:paraId="4285F202" w14:textId="77777777" w:rsidR="004B65BB" w:rsidRPr="0016384C" w:rsidRDefault="004B65BB"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Stocking in cages</w:t>
      </w:r>
    </w:p>
    <w:p w14:paraId="27A20E78" w14:textId="77777777" w:rsidR="004B65BB" w:rsidRPr="00F47070" w:rsidRDefault="004B65BB" w:rsidP="007B6742">
      <w:pPr>
        <w:spacing w:line="240" w:lineRule="auto"/>
        <w:rPr>
          <w:rFonts w:ascii="Arial" w:hAnsi="Arial" w:cs="Arial"/>
          <w:sz w:val="20"/>
          <w:szCs w:val="20"/>
        </w:rPr>
      </w:pPr>
      <w:r w:rsidRPr="00F47070">
        <w:rPr>
          <w:rFonts w:ascii="Arial" w:hAnsi="Arial" w:cs="Arial"/>
          <w:sz w:val="20"/>
          <w:szCs w:val="20"/>
        </w:rPr>
        <w:t xml:space="preserve">For the stocking process, the spats were sorted, separated from each other, and counted. They were then placed in the </w:t>
      </w:r>
      <w:proofErr w:type="spellStart"/>
      <w:r w:rsidRPr="00F47070">
        <w:rPr>
          <w:rFonts w:ascii="Arial" w:hAnsi="Arial" w:cs="Arial"/>
          <w:sz w:val="20"/>
          <w:szCs w:val="20"/>
        </w:rPr>
        <w:t>cagesdesigned</w:t>
      </w:r>
      <w:proofErr w:type="spellEnd"/>
      <w:r w:rsidRPr="00F47070">
        <w:rPr>
          <w:rFonts w:ascii="Arial" w:hAnsi="Arial" w:cs="Arial"/>
          <w:sz w:val="20"/>
          <w:szCs w:val="20"/>
        </w:rPr>
        <w:t xml:space="preserve"> to be closable while remaining open for measurements.</w:t>
      </w:r>
    </w:p>
    <w:p w14:paraId="0F11DFF9" w14:textId="77777777" w:rsidR="004B65BB" w:rsidRPr="0016384C" w:rsidRDefault="004B65BB"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Floating cage culture</w:t>
      </w:r>
    </w:p>
    <w:p w14:paraId="3BCA06C9" w14:textId="77777777" w:rsidR="00CE0857" w:rsidRPr="00F47070" w:rsidRDefault="004B65BB" w:rsidP="000D13E9">
      <w:pPr>
        <w:spacing w:line="240" w:lineRule="auto"/>
        <w:rPr>
          <w:rFonts w:ascii="Arial" w:hAnsi="Arial" w:cs="Arial"/>
          <w:sz w:val="20"/>
          <w:szCs w:val="20"/>
        </w:rPr>
      </w:pPr>
      <w:r w:rsidRPr="00F47070">
        <w:rPr>
          <w:rFonts w:ascii="Arial" w:hAnsi="Arial" w:cs="Arial"/>
          <w:sz w:val="20"/>
          <w:szCs w:val="20"/>
        </w:rPr>
        <w:t xml:space="preserve">For this technique, fine-mesh galvanised wire grids were purchased to make the cages. The cages used measured 85 cm × 40 cm. The wooden frame for these cages was constructed using </w:t>
      </w:r>
      <w:r w:rsidRPr="00F47070">
        <w:rPr>
          <w:rFonts w:ascii="Arial" w:hAnsi="Arial" w:cs="Arial"/>
          <w:i/>
          <w:iCs/>
          <w:sz w:val="20"/>
          <w:szCs w:val="20"/>
        </w:rPr>
        <w:t xml:space="preserve">Zanthoxylum </w:t>
      </w:r>
      <w:proofErr w:type="spellStart"/>
      <w:r w:rsidRPr="00F47070">
        <w:rPr>
          <w:rFonts w:ascii="Arial" w:hAnsi="Arial" w:cs="Arial"/>
          <w:i/>
          <w:iCs/>
          <w:sz w:val="20"/>
          <w:szCs w:val="20"/>
        </w:rPr>
        <w:t>zanthoxyloides</w:t>
      </w:r>
      <w:proofErr w:type="spellEnd"/>
      <w:r w:rsidRPr="00F47070">
        <w:rPr>
          <w:rFonts w:ascii="Arial" w:hAnsi="Arial" w:cs="Arial"/>
          <w:sz w:val="20"/>
          <w:szCs w:val="20"/>
        </w:rPr>
        <w:t xml:space="preserve"> (</w:t>
      </w:r>
      <w:proofErr w:type="spellStart"/>
      <w:r w:rsidRPr="00F47070">
        <w:rPr>
          <w:rFonts w:ascii="Arial" w:hAnsi="Arial" w:cs="Arial"/>
          <w:sz w:val="20"/>
          <w:szCs w:val="20"/>
        </w:rPr>
        <w:t>Fagara</w:t>
      </w:r>
      <w:proofErr w:type="spellEnd"/>
      <w:r w:rsidRPr="00F47070">
        <w:rPr>
          <w:rFonts w:ascii="Arial" w:hAnsi="Arial" w:cs="Arial"/>
          <w:sz w:val="20"/>
          <w:szCs w:val="20"/>
        </w:rPr>
        <w:t>), locally called "</w:t>
      </w:r>
      <w:proofErr w:type="spellStart"/>
      <w:r w:rsidRPr="00F47070">
        <w:rPr>
          <w:rFonts w:ascii="Arial" w:hAnsi="Arial" w:cs="Arial"/>
          <w:i/>
          <w:iCs/>
          <w:sz w:val="20"/>
          <w:szCs w:val="20"/>
        </w:rPr>
        <w:t>Hêtin</w:t>
      </w:r>
      <w:proofErr w:type="spellEnd"/>
      <w:r w:rsidRPr="00F47070">
        <w:rPr>
          <w:rFonts w:ascii="Arial" w:hAnsi="Arial" w:cs="Arial"/>
          <w:sz w:val="20"/>
          <w:szCs w:val="20"/>
        </w:rPr>
        <w:t>". These wooden frames were arranged in a shelved configuration measuring 1m × 1m, on which the cages were placed side by side at 70 cm above ground and 30 cm below the water surface. The cages were secured with plastic ropes. For suspension culture, the attachment of oysters is the crucial step</w:t>
      </w:r>
      <w:bookmarkEnd w:id="2"/>
      <w:r w:rsidRPr="00F47070">
        <w:rPr>
          <w:rFonts w:ascii="Arial" w:hAnsi="Arial" w:cs="Arial"/>
          <w:sz w:val="20"/>
          <w:szCs w:val="20"/>
        </w:rPr>
        <w:t>.</w:t>
      </w:r>
      <w:r w:rsidR="00BE7EA6">
        <w:rPr>
          <w:rFonts w:ascii="Arial" w:hAnsi="Arial" w:cs="Arial"/>
          <w:sz w:val="20"/>
          <w:szCs w:val="20"/>
        </w:rPr>
        <w:t xml:space="preserve"> (</w:t>
      </w:r>
      <w:r w:rsidR="00BA7F67">
        <w:rPr>
          <w:rFonts w:ascii="Arial" w:hAnsi="Arial" w:cs="Arial"/>
          <w:sz w:val="20"/>
          <w:szCs w:val="20"/>
        </w:rPr>
        <w:t>Fig. 2</w:t>
      </w:r>
      <w:r w:rsidR="00BE7EA6">
        <w:rPr>
          <w:rFonts w:ascii="Arial" w:hAnsi="Arial" w:cs="Arial"/>
          <w:sz w:val="20"/>
          <w:szCs w:val="20"/>
        </w:rPr>
        <w:t>a)</w:t>
      </w:r>
    </w:p>
    <w:p w14:paraId="507310C1" w14:textId="77777777" w:rsidR="002570FA" w:rsidRPr="0016384C" w:rsidRDefault="002570FA" w:rsidP="0016384C">
      <w:pPr>
        <w:pStyle w:val="ListParagraph"/>
        <w:numPr>
          <w:ilvl w:val="1"/>
          <w:numId w:val="6"/>
        </w:numPr>
        <w:spacing w:line="240" w:lineRule="auto"/>
        <w:rPr>
          <w:rFonts w:ascii="Arial" w:hAnsi="Arial" w:cs="Arial"/>
          <w:b/>
          <w:bCs/>
          <w:sz w:val="20"/>
          <w:szCs w:val="20"/>
        </w:rPr>
      </w:pPr>
      <w:bookmarkStart w:id="3" w:name="_Hlk199172630"/>
      <w:r w:rsidRPr="0016384C">
        <w:rPr>
          <w:rFonts w:ascii="Arial" w:hAnsi="Arial" w:cs="Arial"/>
          <w:b/>
          <w:bCs/>
          <w:sz w:val="20"/>
          <w:szCs w:val="20"/>
        </w:rPr>
        <w:t>Oyster attachment</w:t>
      </w:r>
    </w:p>
    <w:p w14:paraId="69569DBE" w14:textId="77777777" w:rsidR="002570FA" w:rsidRPr="00F47070" w:rsidRDefault="002570FA" w:rsidP="007B6742">
      <w:pPr>
        <w:spacing w:line="240" w:lineRule="auto"/>
        <w:rPr>
          <w:rFonts w:ascii="Arial" w:hAnsi="Arial" w:cs="Arial"/>
          <w:sz w:val="20"/>
          <w:szCs w:val="20"/>
        </w:rPr>
      </w:pPr>
      <w:r w:rsidRPr="00F47070">
        <w:rPr>
          <w:rFonts w:ascii="Arial" w:hAnsi="Arial" w:cs="Arial"/>
          <w:sz w:val="20"/>
          <w:szCs w:val="20"/>
        </w:rPr>
        <w:t>To attach oysters to the ropes, they are arranged in pairs between the ropes at regular intervals of approximately 10 cm. The right valve is placed against the rope, and the inner hinges of the two oysters must touch to ensure secure attachment. A mixture of cement and water, with a consistency similar to strong cement, is applied between the rope and oysters. Drying is carried out for 24 hours.</w:t>
      </w:r>
    </w:p>
    <w:p w14:paraId="3AEE75DD" w14:textId="77777777" w:rsidR="002570FA" w:rsidRPr="0016384C" w:rsidRDefault="002570FA"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Suspension culture</w:t>
      </w:r>
    </w:p>
    <w:p w14:paraId="692C7214" w14:textId="77777777" w:rsidR="002570FA" w:rsidRDefault="002570FA" w:rsidP="007B6742">
      <w:pPr>
        <w:spacing w:line="240" w:lineRule="auto"/>
        <w:rPr>
          <w:rFonts w:ascii="Arial" w:hAnsi="Arial" w:cs="Arial"/>
          <w:sz w:val="20"/>
          <w:szCs w:val="20"/>
        </w:rPr>
      </w:pPr>
      <w:r w:rsidRPr="00F47070">
        <w:rPr>
          <w:rFonts w:ascii="Arial" w:hAnsi="Arial" w:cs="Arial"/>
          <w:sz w:val="20"/>
          <w:szCs w:val="20"/>
        </w:rPr>
        <w:t xml:space="preserve">For this technique, white ropes were used to attach oysters in pairs using strong cement. The ropes were cut with scissors to a length of 1m each. The oysters are arranged in pairs, spaced 10 cm apart on the rope. Then, three wooden stakes of </w:t>
      </w:r>
      <w:r w:rsidRPr="001C2B90">
        <w:rPr>
          <w:rFonts w:ascii="Arial" w:hAnsi="Arial" w:cs="Arial"/>
          <w:i/>
          <w:sz w:val="20"/>
          <w:szCs w:val="20"/>
        </w:rPr>
        <w:t xml:space="preserve">Zanthoxylum </w:t>
      </w:r>
      <w:proofErr w:type="spellStart"/>
      <w:r w:rsidRPr="001C2B90">
        <w:rPr>
          <w:rFonts w:ascii="Arial" w:hAnsi="Arial" w:cs="Arial"/>
          <w:i/>
          <w:sz w:val="20"/>
          <w:szCs w:val="20"/>
        </w:rPr>
        <w:t>zanthoxyloides</w:t>
      </w:r>
      <w:proofErr w:type="spellEnd"/>
      <w:r w:rsidRPr="001C2B90">
        <w:rPr>
          <w:rFonts w:ascii="Arial" w:hAnsi="Arial" w:cs="Arial"/>
          <w:i/>
          <w:sz w:val="20"/>
          <w:szCs w:val="20"/>
        </w:rPr>
        <w:t xml:space="preserve"> </w:t>
      </w:r>
      <w:r w:rsidRPr="00F47070">
        <w:rPr>
          <w:rFonts w:ascii="Arial" w:hAnsi="Arial" w:cs="Arial"/>
          <w:sz w:val="20"/>
          <w:szCs w:val="20"/>
        </w:rPr>
        <w:t xml:space="preserve">were placed in the water, </w:t>
      </w:r>
      <w:r w:rsidRPr="00F47070">
        <w:rPr>
          <w:rFonts w:ascii="Arial" w:hAnsi="Arial" w:cs="Arial"/>
          <w:sz w:val="20"/>
          <w:szCs w:val="20"/>
        </w:rPr>
        <w:lastRenderedPageBreak/>
        <w:t>forming an open rectangle on which the oyster-bearing ropes were attached. The oysters are then submerged between the surface and up to one meter (1m) depth.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3407"/>
      </w:tblGrid>
      <w:tr w:rsidR="000D13E9" w14:paraId="54357E42" w14:textId="77777777" w:rsidTr="00A75D6D">
        <w:trPr>
          <w:jc w:val="center"/>
        </w:trPr>
        <w:tc>
          <w:tcPr>
            <w:tcW w:w="4621" w:type="dxa"/>
          </w:tcPr>
          <w:p w14:paraId="69215E74" w14:textId="77777777" w:rsidR="000D13E9" w:rsidRDefault="000D13E9" w:rsidP="007B6742">
            <w:pPr>
              <w:rPr>
                <w:rFonts w:ascii="Arial" w:hAnsi="Arial" w:cs="Arial"/>
                <w:sz w:val="20"/>
                <w:szCs w:val="20"/>
              </w:rPr>
            </w:pPr>
          </w:p>
          <w:p w14:paraId="40316547" w14:textId="77777777" w:rsidR="000D13E9" w:rsidRDefault="000D13E9" w:rsidP="007B6742">
            <w:pPr>
              <w:rPr>
                <w:rFonts w:ascii="Arial" w:hAnsi="Arial" w:cs="Arial"/>
                <w:sz w:val="20"/>
                <w:szCs w:val="20"/>
              </w:rPr>
            </w:pPr>
          </w:p>
          <w:p w14:paraId="4207262A" w14:textId="77777777" w:rsidR="000D13E9" w:rsidRDefault="000D13E9" w:rsidP="007B6742">
            <w:pPr>
              <w:rPr>
                <w:rFonts w:ascii="Arial" w:hAnsi="Arial" w:cs="Arial"/>
                <w:sz w:val="20"/>
                <w:szCs w:val="20"/>
              </w:rPr>
            </w:pPr>
            <w:r w:rsidRPr="00F47070">
              <w:rPr>
                <w:rFonts w:ascii="Arial" w:hAnsi="Arial" w:cs="Arial"/>
                <w:noProof/>
                <w:sz w:val="20"/>
                <w:szCs w:val="20"/>
                <w:lang w:val="fr-FR" w:eastAsia="fr-FR"/>
              </w:rPr>
              <w:drawing>
                <wp:inline distT="0" distB="0" distL="0" distR="0" wp14:anchorId="71D6A009" wp14:editId="51C662C5">
                  <wp:extent cx="2743200" cy="2068574"/>
                  <wp:effectExtent l="1905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068574"/>
                          </a:xfrm>
                          <a:prstGeom prst="rect">
                            <a:avLst/>
                          </a:prstGeom>
                          <a:noFill/>
                        </pic:spPr>
                      </pic:pic>
                    </a:graphicData>
                  </a:graphic>
                </wp:inline>
              </w:drawing>
            </w:r>
          </w:p>
        </w:tc>
        <w:tc>
          <w:tcPr>
            <w:tcW w:w="3407" w:type="dxa"/>
          </w:tcPr>
          <w:p w14:paraId="274FFD24" w14:textId="77777777" w:rsidR="000D13E9" w:rsidRDefault="000D13E9" w:rsidP="007B6742">
            <w:pPr>
              <w:rPr>
                <w:rFonts w:ascii="Arial" w:hAnsi="Arial" w:cs="Arial"/>
                <w:sz w:val="20"/>
                <w:szCs w:val="20"/>
              </w:rPr>
            </w:pPr>
          </w:p>
          <w:p w14:paraId="42AF066D" w14:textId="77777777" w:rsidR="000D13E9" w:rsidRDefault="000D13E9" w:rsidP="007B6742">
            <w:pPr>
              <w:rPr>
                <w:rFonts w:ascii="Arial" w:hAnsi="Arial" w:cs="Arial"/>
                <w:sz w:val="20"/>
                <w:szCs w:val="20"/>
              </w:rPr>
            </w:pPr>
          </w:p>
          <w:p w14:paraId="4F964DDA" w14:textId="77777777" w:rsidR="000D13E9" w:rsidRDefault="000D13E9" w:rsidP="007B6742">
            <w:pPr>
              <w:rPr>
                <w:rFonts w:ascii="Arial" w:hAnsi="Arial" w:cs="Arial"/>
                <w:sz w:val="20"/>
                <w:szCs w:val="20"/>
              </w:rPr>
            </w:pPr>
            <w:r w:rsidRPr="00F47070">
              <w:rPr>
                <w:rFonts w:ascii="Arial" w:hAnsi="Arial" w:cs="Arial"/>
                <w:noProof/>
                <w:sz w:val="20"/>
                <w:szCs w:val="20"/>
                <w:lang w:val="fr-FR" w:eastAsia="fr-FR"/>
              </w:rPr>
              <w:drawing>
                <wp:inline distT="0" distB="0" distL="0" distR="0" wp14:anchorId="42C7EFD1" wp14:editId="0B47ED03">
                  <wp:extent cx="1554480" cy="2063802"/>
                  <wp:effectExtent l="0" t="0" r="0" b="0"/>
                  <wp:docPr id="46" name="Image 46" descr="C:\kamelle\Camera\IMG_20220914_18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kamelle\Camera\IMG_20220914_1815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4480" cy="2063802"/>
                          </a:xfrm>
                          <a:prstGeom prst="rect">
                            <a:avLst/>
                          </a:prstGeom>
                          <a:noFill/>
                          <a:ln>
                            <a:noFill/>
                          </a:ln>
                        </pic:spPr>
                      </pic:pic>
                    </a:graphicData>
                  </a:graphic>
                </wp:inline>
              </w:drawing>
            </w:r>
          </w:p>
        </w:tc>
      </w:tr>
      <w:tr w:rsidR="000D13E9" w14:paraId="1CFFAA63" w14:textId="77777777" w:rsidTr="00A75D6D">
        <w:trPr>
          <w:jc w:val="center"/>
        </w:trPr>
        <w:tc>
          <w:tcPr>
            <w:tcW w:w="4621" w:type="dxa"/>
          </w:tcPr>
          <w:p w14:paraId="2339908E" w14:textId="77777777" w:rsidR="000D13E9" w:rsidRDefault="000D13E9" w:rsidP="000D13E9">
            <w:pPr>
              <w:jc w:val="center"/>
              <w:rPr>
                <w:rFonts w:ascii="Arial" w:hAnsi="Arial" w:cs="Arial"/>
                <w:sz w:val="20"/>
                <w:szCs w:val="20"/>
              </w:rPr>
            </w:pPr>
            <w:r>
              <w:rPr>
                <w:rFonts w:ascii="Arial" w:hAnsi="Arial" w:cs="Arial"/>
                <w:sz w:val="20"/>
                <w:szCs w:val="20"/>
              </w:rPr>
              <w:t>(a)</w:t>
            </w:r>
          </w:p>
        </w:tc>
        <w:tc>
          <w:tcPr>
            <w:tcW w:w="3407" w:type="dxa"/>
          </w:tcPr>
          <w:p w14:paraId="726B649C" w14:textId="77777777" w:rsidR="000D13E9" w:rsidRDefault="000D13E9" w:rsidP="00BE7EA6">
            <w:pPr>
              <w:rPr>
                <w:rFonts w:ascii="Arial" w:hAnsi="Arial" w:cs="Arial"/>
                <w:sz w:val="20"/>
                <w:szCs w:val="20"/>
              </w:rPr>
            </w:pPr>
            <w:r>
              <w:rPr>
                <w:rFonts w:ascii="Arial" w:hAnsi="Arial" w:cs="Arial"/>
                <w:sz w:val="20"/>
                <w:szCs w:val="20"/>
              </w:rPr>
              <w:t>(b)</w:t>
            </w:r>
          </w:p>
        </w:tc>
      </w:tr>
      <w:tr w:rsidR="000D13E9" w14:paraId="67C3E7ED" w14:textId="77777777" w:rsidTr="00A75D6D">
        <w:trPr>
          <w:jc w:val="center"/>
        </w:trPr>
        <w:tc>
          <w:tcPr>
            <w:tcW w:w="8028" w:type="dxa"/>
            <w:gridSpan w:val="2"/>
          </w:tcPr>
          <w:p w14:paraId="1738593B" w14:textId="77777777" w:rsidR="000D13E9" w:rsidRDefault="000D13E9" w:rsidP="000D13E9">
            <w:pPr>
              <w:jc w:val="center"/>
              <w:rPr>
                <w:rFonts w:ascii="Arial" w:hAnsi="Arial" w:cs="Arial"/>
                <w:sz w:val="20"/>
                <w:szCs w:val="20"/>
              </w:rPr>
            </w:pPr>
            <w:r w:rsidRPr="00F47070">
              <w:rPr>
                <w:rFonts w:ascii="Arial" w:hAnsi="Arial" w:cs="Arial"/>
                <w:b/>
                <w:bCs/>
                <w:sz w:val="20"/>
                <w:szCs w:val="20"/>
              </w:rPr>
              <w:t>Fig</w:t>
            </w:r>
            <w:r>
              <w:rPr>
                <w:rFonts w:ascii="Arial" w:hAnsi="Arial" w:cs="Arial"/>
                <w:b/>
                <w:bCs/>
                <w:sz w:val="20"/>
                <w:szCs w:val="20"/>
              </w:rPr>
              <w:t>.</w:t>
            </w:r>
            <w:r w:rsidRPr="00F47070">
              <w:rPr>
                <w:rFonts w:ascii="Arial" w:hAnsi="Arial" w:cs="Arial"/>
                <w:b/>
                <w:bCs/>
                <w:sz w:val="20"/>
                <w:szCs w:val="20"/>
              </w:rPr>
              <w:t xml:space="preserve"> 2. </w:t>
            </w:r>
            <w:r w:rsidRPr="00F47070">
              <w:rPr>
                <w:rFonts w:ascii="Arial" w:hAnsi="Arial" w:cs="Arial"/>
                <w:sz w:val="20"/>
                <w:szCs w:val="20"/>
              </w:rPr>
              <w:t>F</w:t>
            </w:r>
            <w:r>
              <w:rPr>
                <w:rFonts w:ascii="Arial" w:hAnsi="Arial" w:cs="Arial"/>
                <w:sz w:val="20"/>
                <w:szCs w:val="20"/>
              </w:rPr>
              <w:t>arming techniques</w:t>
            </w:r>
            <w:r w:rsidR="003C5492">
              <w:rPr>
                <w:rFonts w:ascii="Arial" w:hAnsi="Arial" w:cs="Arial"/>
                <w:sz w:val="20"/>
                <w:szCs w:val="20"/>
              </w:rPr>
              <w:t>: (a) Floating cage system; (b) Setting up the suspension rearing system</w:t>
            </w:r>
          </w:p>
        </w:tc>
      </w:tr>
      <w:bookmarkEnd w:id="3"/>
    </w:tbl>
    <w:p w14:paraId="61A5517A" w14:textId="77777777" w:rsidR="002570FA" w:rsidRPr="00F47070" w:rsidRDefault="002570FA" w:rsidP="00BE7EA6">
      <w:pPr>
        <w:spacing w:line="240" w:lineRule="auto"/>
        <w:rPr>
          <w:rFonts w:ascii="Arial" w:hAnsi="Arial" w:cs="Arial"/>
          <w:sz w:val="20"/>
          <w:szCs w:val="20"/>
        </w:rPr>
      </w:pPr>
    </w:p>
    <w:p w14:paraId="1E33A21E" w14:textId="77777777" w:rsidR="00F5585B" w:rsidRPr="0016384C" w:rsidRDefault="00EA481E"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Bottom culture or traditional culture</w:t>
      </w:r>
    </w:p>
    <w:p w14:paraId="3DDF28D9"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 xml:space="preserve">For this technique, the oysters were placed at the bottom of the water after being sorted and separated from each other. This is the control technique, </w:t>
      </w:r>
      <w:r w:rsidR="00F5585B" w:rsidRPr="00F47070">
        <w:rPr>
          <w:rFonts w:ascii="Arial" w:hAnsi="Arial" w:cs="Arial"/>
          <w:sz w:val="20"/>
          <w:szCs w:val="20"/>
        </w:rPr>
        <w:t>practised</w:t>
      </w:r>
      <w:r w:rsidRPr="00F47070">
        <w:rPr>
          <w:rFonts w:ascii="Arial" w:hAnsi="Arial" w:cs="Arial"/>
          <w:sz w:val="20"/>
          <w:szCs w:val="20"/>
        </w:rPr>
        <w:t xml:space="preserve"> daily by women oyster farmers.</w:t>
      </w:r>
    </w:p>
    <w:p w14:paraId="352EDF67" w14:textId="77777777" w:rsidR="00F5585B" w:rsidRPr="0016384C" w:rsidRDefault="00EA481E" w:rsidP="0016384C">
      <w:pPr>
        <w:pStyle w:val="ListParagraph"/>
        <w:numPr>
          <w:ilvl w:val="1"/>
          <w:numId w:val="6"/>
        </w:numPr>
        <w:spacing w:line="240" w:lineRule="auto"/>
        <w:rPr>
          <w:rFonts w:ascii="Arial" w:hAnsi="Arial" w:cs="Arial"/>
          <w:b/>
          <w:bCs/>
          <w:sz w:val="20"/>
          <w:szCs w:val="20"/>
        </w:rPr>
      </w:pPr>
      <w:bookmarkStart w:id="4" w:name="_Hlk199172794"/>
      <w:r w:rsidRPr="0016384C">
        <w:rPr>
          <w:rFonts w:ascii="Arial" w:hAnsi="Arial" w:cs="Arial"/>
          <w:b/>
          <w:bCs/>
          <w:sz w:val="20"/>
          <w:szCs w:val="20"/>
        </w:rPr>
        <w:t>Monitoring methods and data collection</w:t>
      </w:r>
    </w:p>
    <w:p w14:paraId="623D52B3"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The experiment lasted sixty (60) days, or two (02) months, between September 1 and October 30. Shell length, weight, and the number of live and dead specimens were recorded at regular intervals of two days, early in the morning between 6 and 7 AM. Data were collected on the sites in rotation. Dead specimens were counted and removed from the trials to assess mortality rates. Monitoring of physicochemical parameters (conductivity, salinity, pH, temperature, TDS) was conducted throughout the experiment to understand environmental conditions (every ten (10) days). The physicochemical parameters were measured by collecting water samples from the lagoon at each station. Then, the probes of the measuring equipment were immersed in the collected water to obtain the values for each parameter.</w:t>
      </w:r>
    </w:p>
    <w:p w14:paraId="659A8686" w14:textId="77777777" w:rsidR="00EA481E" w:rsidRPr="0016384C" w:rsidRDefault="00EA481E"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Data processing and statistical analyses</w:t>
      </w:r>
    </w:p>
    <w:p w14:paraId="7427B94A"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 xml:space="preserve">The linear growth rate was estimated for oysters cultured in the different stations. Among the various equations used in the literature to describe mollusc growth curves,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function provides the best growth fit for bivalve (Lévêque, 1971). The growth equation is as follows (Von </w:t>
      </w:r>
      <w:proofErr w:type="spellStart"/>
      <w:r w:rsidRPr="00F47070">
        <w:rPr>
          <w:rFonts w:ascii="Arial" w:hAnsi="Arial" w:cs="Arial"/>
          <w:sz w:val="20"/>
          <w:szCs w:val="20"/>
        </w:rPr>
        <w:t>Bertalanffy</w:t>
      </w:r>
      <w:proofErr w:type="spellEnd"/>
      <w:r w:rsidRPr="00F47070">
        <w:rPr>
          <w:rFonts w:ascii="Arial" w:hAnsi="Arial" w:cs="Arial"/>
          <w:sz w:val="20"/>
          <w:szCs w:val="20"/>
        </w:rPr>
        <w:t>, 1938):</w:t>
      </w:r>
    </w:p>
    <w:p w14:paraId="32FC3A54" w14:textId="77777777" w:rsidR="00EA481E" w:rsidRPr="00425C2E" w:rsidRDefault="00EA481E" w:rsidP="007B6742">
      <w:pPr>
        <w:spacing w:line="240" w:lineRule="auto"/>
        <w:rPr>
          <w:rFonts w:ascii="Arial" w:hAnsi="Arial" w:cs="Arial"/>
          <w:sz w:val="20"/>
          <w:szCs w:val="20"/>
          <w:lang w:val="en-US"/>
        </w:rPr>
      </w:pPr>
      <w:r w:rsidRPr="00F47070">
        <w:rPr>
          <w:rFonts w:ascii="Arial" w:hAnsi="Arial" w:cs="Arial"/>
          <w:sz w:val="20"/>
          <w:szCs w:val="20"/>
        </w:rPr>
        <w:t>Lt = L</w:t>
      </w:r>
      <w:proofErr w:type="gramStart"/>
      <w:r w:rsidRPr="00F47070">
        <w:rPr>
          <w:rFonts w:ascii="Arial" w:hAnsi="Arial" w:cs="Arial"/>
          <w:sz w:val="20"/>
          <w:szCs w:val="20"/>
        </w:rPr>
        <w:t>∞(</w:t>
      </w:r>
      <w:proofErr w:type="gramEnd"/>
      <w:r w:rsidRPr="00F47070">
        <w:rPr>
          <w:rFonts w:ascii="Arial" w:hAnsi="Arial" w:cs="Arial"/>
          <w:sz w:val="20"/>
          <w:szCs w:val="20"/>
        </w:rPr>
        <w:t>1 - e</w:t>
      </w:r>
      <w:proofErr w:type="gramStart"/>
      <w:r w:rsidRPr="00F47070">
        <w:rPr>
          <w:rFonts w:ascii="Arial" w:hAnsi="Arial" w:cs="Arial"/>
          <w:sz w:val="20"/>
          <w:szCs w:val="20"/>
        </w:rPr>
        <w:t>^(</w:t>
      </w:r>
      <w:proofErr w:type="gramEnd"/>
      <w:r w:rsidRPr="00F47070">
        <w:rPr>
          <w:rFonts w:ascii="Arial" w:hAnsi="Arial" w:cs="Arial"/>
          <w:sz w:val="20"/>
          <w:szCs w:val="20"/>
        </w:rPr>
        <w:t>-</w:t>
      </w:r>
      <w:proofErr w:type="gramStart"/>
      <w:r w:rsidRPr="00F47070">
        <w:rPr>
          <w:rFonts w:ascii="Arial" w:hAnsi="Arial" w:cs="Arial"/>
          <w:sz w:val="20"/>
          <w:szCs w:val="20"/>
        </w:rPr>
        <w:t>K(</w:t>
      </w:r>
      <w:proofErr w:type="gramEnd"/>
      <w:r w:rsidRPr="00F47070">
        <w:rPr>
          <w:rFonts w:ascii="Arial" w:hAnsi="Arial" w:cs="Arial"/>
          <w:sz w:val="20"/>
          <w:szCs w:val="20"/>
        </w:rPr>
        <w:t>t - t0)))</w:t>
      </w:r>
    </w:p>
    <w:p w14:paraId="11567878"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Where:</w:t>
      </w:r>
    </w:p>
    <w:p w14:paraId="3D583FCD" w14:textId="77777777" w:rsidR="00EA481E" w:rsidRPr="00F47070" w:rsidRDefault="00EA481E" w:rsidP="007B6742">
      <w:pPr>
        <w:numPr>
          <w:ilvl w:val="0"/>
          <w:numId w:val="3"/>
        </w:numPr>
        <w:spacing w:line="240" w:lineRule="auto"/>
        <w:rPr>
          <w:rFonts w:ascii="Arial" w:hAnsi="Arial" w:cs="Arial"/>
          <w:sz w:val="20"/>
          <w:szCs w:val="20"/>
        </w:rPr>
      </w:pPr>
      <w:r w:rsidRPr="00F47070">
        <w:rPr>
          <w:rFonts w:ascii="Arial" w:hAnsi="Arial" w:cs="Arial"/>
          <w:sz w:val="20"/>
          <w:szCs w:val="20"/>
        </w:rPr>
        <w:t>Lt = size of the animal at time t;</w:t>
      </w:r>
    </w:p>
    <w:p w14:paraId="7D947BC1" w14:textId="77777777" w:rsidR="00EA481E" w:rsidRPr="00F47070" w:rsidRDefault="00EA481E" w:rsidP="007B6742">
      <w:pPr>
        <w:numPr>
          <w:ilvl w:val="0"/>
          <w:numId w:val="3"/>
        </w:numPr>
        <w:spacing w:line="240" w:lineRule="auto"/>
        <w:rPr>
          <w:rFonts w:ascii="Arial" w:hAnsi="Arial" w:cs="Arial"/>
          <w:sz w:val="20"/>
          <w:szCs w:val="20"/>
        </w:rPr>
      </w:pPr>
      <w:r w:rsidRPr="00F47070">
        <w:rPr>
          <w:rFonts w:ascii="Arial" w:hAnsi="Arial" w:cs="Arial"/>
          <w:sz w:val="20"/>
          <w:szCs w:val="20"/>
        </w:rPr>
        <w:t>L∞ = maximum size at infinity, the maximum size the oyster can approach;</w:t>
      </w:r>
    </w:p>
    <w:p w14:paraId="445C849D" w14:textId="77777777" w:rsidR="00EA481E" w:rsidRPr="00F47070" w:rsidRDefault="00EA481E" w:rsidP="007B6742">
      <w:pPr>
        <w:numPr>
          <w:ilvl w:val="0"/>
          <w:numId w:val="3"/>
        </w:numPr>
        <w:spacing w:line="240" w:lineRule="auto"/>
        <w:rPr>
          <w:rFonts w:ascii="Arial" w:hAnsi="Arial" w:cs="Arial"/>
          <w:sz w:val="20"/>
          <w:szCs w:val="20"/>
        </w:rPr>
      </w:pPr>
      <w:r w:rsidRPr="00F47070">
        <w:rPr>
          <w:rFonts w:ascii="Arial" w:hAnsi="Arial" w:cs="Arial"/>
          <w:sz w:val="20"/>
          <w:szCs w:val="20"/>
        </w:rPr>
        <w:t>K = growth constant, indicating the speed at which the size approaches L∞;</w:t>
      </w:r>
    </w:p>
    <w:p w14:paraId="2C584B49" w14:textId="77777777" w:rsidR="00EA481E" w:rsidRPr="00F47070" w:rsidRDefault="00EA481E" w:rsidP="007B6742">
      <w:pPr>
        <w:numPr>
          <w:ilvl w:val="0"/>
          <w:numId w:val="3"/>
        </w:numPr>
        <w:spacing w:line="240" w:lineRule="auto"/>
        <w:rPr>
          <w:rFonts w:ascii="Arial" w:hAnsi="Arial" w:cs="Arial"/>
          <w:sz w:val="20"/>
          <w:szCs w:val="20"/>
        </w:rPr>
      </w:pPr>
      <w:r w:rsidRPr="00F47070">
        <w:rPr>
          <w:rFonts w:ascii="Arial" w:hAnsi="Arial" w:cs="Arial"/>
          <w:sz w:val="20"/>
          <w:szCs w:val="20"/>
        </w:rPr>
        <w:t>t = age (expressed in days, months, years, etc.);</w:t>
      </w:r>
    </w:p>
    <w:p w14:paraId="524CF79A" w14:textId="77777777" w:rsidR="00EA481E" w:rsidRPr="00F47070" w:rsidRDefault="00EA481E" w:rsidP="007B6742">
      <w:pPr>
        <w:numPr>
          <w:ilvl w:val="0"/>
          <w:numId w:val="3"/>
        </w:numPr>
        <w:spacing w:line="240" w:lineRule="auto"/>
        <w:rPr>
          <w:rFonts w:ascii="Arial" w:hAnsi="Arial" w:cs="Arial"/>
          <w:sz w:val="20"/>
          <w:szCs w:val="20"/>
        </w:rPr>
      </w:pPr>
      <w:r w:rsidRPr="00F47070">
        <w:rPr>
          <w:rFonts w:ascii="Arial" w:hAnsi="Arial" w:cs="Arial"/>
          <w:sz w:val="20"/>
          <w:szCs w:val="20"/>
        </w:rPr>
        <w:t>t0 = hypothetical time at which the animal would have had a size of 0.</w:t>
      </w:r>
    </w:p>
    <w:p w14:paraId="6DC39EBE"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 xml:space="preserve">The infinite length or size L∞, determined by the intersection of the regression line with the y-axis (L in cm), corresponds to a </w:t>
      </w:r>
      <w:r w:rsidR="00F5585B" w:rsidRPr="00F47070">
        <w:rPr>
          <w:rFonts w:ascii="Arial" w:hAnsi="Arial" w:cs="Arial"/>
          <w:sz w:val="20"/>
          <w:szCs w:val="20"/>
        </w:rPr>
        <w:t>zero-growth</w:t>
      </w:r>
      <w:r w:rsidRPr="00F47070">
        <w:rPr>
          <w:rFonts w:ascii="Arial" w:hAnsi="Arial" w:cs="Arial"/>
          <w:sz w:val="20"/>
          <w:szCs w:val="20"/>
        </w:rPr>
        <w:t xml:space="preserve"> rate. It is an estimate of the theoretical maximum average size based on observational data (Knight, 1968). The growth parameters (K and L∞) of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were estimated using the Ford-Walford method (Walford, 1946). Thus, the length (Lt+1) at age t+1 (in months) is constructed as a function of the length (Lt) at age t. The equation of the best-fit regression line is of </w:t>
      </w:r>
      <w:r w:rsidRPr="00F47070">
        <w:rPr>
          <w:rFonts w:ascii="Arial" w:hAnsi="Arial" w:cs="Arial"/>
          <w:sz w:val="20"/>
          <w:szCs w:val="20"/>
        </w:rPr>
        <w:lastRenderedPageBreak/>
        <w:t>the form: Y = α + βx, where β is the slope and α is the y-intercept. L∞ is given by the formula: L∞ = [α / (1 - β)].</w:t>
      </w:r>
    </w:p>
    <w:p w14:paraId="04ADCA06"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The growth rate K is calculated as the natural logarithm of the inverse of the slope, according to the formula (Gulland, 1969): K = ln (1 / β).</w:t>
      </w:r>
    </w:p>
    <w:p w14:paraId="1A2C0A58"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Additionally, the mean growth rate (GR) or growth increment was estimated using the formula:</w:t>
      </w:r>
      <w:r w:rsidRPr="00F47070">
        <w:rPr>
          <w:rFonts w:ascii="Arial" w:hAnsi="Arial" w:cs="Arial"/>
          <w:sz w:val="20"/>
          <w:szCs w:val="20"/>
        </w:rPr>
        <w:br/>
        <w:t xml:space="preserve">GR = (Xt+1 - </w:t>
      </w:r>
      <w:proofErr w:type="spellStart"/>
      <w:r w:rsidRPr="00F47070">
        <w:rPr>
          <w:rFonts w:ascii="Arial" w:hAnsi="Arial" w:cs="Arial"/>
          <w:sz w:val="20"/>
          <w:szCs w:val="20"/>
        </w:rPr>
        <w:t>Xt</w:t>
      </w:r>
      <w:proofErr w:type="spellEnd"/>
      <w:r w:rsidRPr="00F47070">
        <w:rPr>
          <w:rFonts w:ascii="Arial" w:hAnsi="Arial" w:cs="Arial"/>
          <w:sz w:val="20"/>
          <w:szCs w:val="20"/>
        </w:rPr>
        <w:t>) / D</w:t>
      </w:r>
    </w:p>
    <w:p w14:paraId="2695945B"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Where:</w:t>
      </w:r>
    </w:p>
    <w:p w14:paraId="53693E59" w14:textId="77777777" w:rsidR="00EA481E" w:rsidRPr="00F47070" w:rsidRDefault="00EA481E" w:rsidP="007B6742">
      <w:pPr>
        <w:numPr>
          <w:ilvl w:val="0"/>
          <w:numId w:val="4"/>
        </w:numPr>
        <w:spacing w:line="240" w:lineRule="auto"/>
        <w:rPr>
          <w:rFonts w:ascii="Arial" w:hAnsi="Arial" w:cs="Arial"/>
          <w:sz w:val="20"/>
          <w:szCs w:val="20"/>
        </w:rPr>
      </w:pPr>
      <w:r w:rsidRPr="00F47070">
        <w:rPr>
          <w:rFonts w:ascii="Arial" w:hAnsi="Arial" w:cs="Arial"/>
          <w:sz w:val="20"/>
          <w:szCs w:val="20"/>
        </w:rPr>
        <w:t>Xt+1 = mean shell length (cm) at the end of the current month,</w:t>
      </w:r>
    </w:p>
    <w:p w14:paraId="0789CDA1" w14:textId="77777777" w:rsidR="00EA481E" w:rsidRPr="00F47070" w:rsidRDefault="00EA481E" w:rsidP="007B6742">
      <w:pPr>
        <w:numPr>
          <w:ilvl w:val="0"/>
          <w:numId w:val="4"/>
        </w:numPr>
        <w:spacing w:line="240" w:lineRule="auto"/>
        <w:rPr>
          <w:rFonts w:ascii="Arial" w:hAnsi="Arial" w:cs="Arial"/>
          <w:sz w:val="20"/>
          <w:szCs w:val="20"/>
        </w:rPr>
      </w:pPr>
      <w:proofErr w:type="spellStart"/>
      <w:r w:rsidRPr="00F47070">
        <w:rPr>
          <w:rFonts w:ascii="Arial" w:hAnsi="Arial" w:cs="Arial"/>
          <w:sz w:val="20"/>
          <w:szCs w:val="20"/>
        </w:rPr>
        <w:t>Xt</w:t>
      </w:r>
      <w:proofErr w:type="spellEnd"/>
      <w:r w:rsidRPr="00F47070">
        <w:rPr>
          <w:rFonts w:ascii="Arial" w:hAnsi="Arial" w:cs="Arial"/>
          <w:sz w:val="20"/>
          <w:szCs w:val="20"/>
        </w:rPr>
        <w:t xml:space="preserve"> = shell length in the previous month,</w:t>
      </w:r>
    </w:p>
    <w:p w14:paraId="4CA23F2D" w14:textId="77777777" w:rsidR="00EA481E" w:rsidRPr="00F47070" w:rsidRDefault="00EA481E" w:rsidP="007B6742">
      <w:pPr>
        <w:numPr>
          <w:ilvl w:val="0"/>
          <w:numId w:val="4"/>
        </w:numPr>
        <w:spacing w:line="240" w:lineRule="auto"/>
        <w:rPr>
          <w:rFonts w:ascii="Arial" w:hAnsi="Arial" w:cs="Arial"/>
          <w:sz w:val="20"/>
          <w:szCs w:val="20"/>
        </w:rPr>
      </w:pPr>
      <w:r w:rsidRPr="00F47070">
        <w:rPr>
          <w:rFonts w:ascii="Arial" w:hAnsi="Arial" w:cs="Arial"/>
          <w:sz w:val="20"/>
          <w:szCs w:val="20"/>
        </w:rPr>
        <w:t>D = number of days between two consecutive observations (Paterson et al., 2003).</w:t>
      </w:r>
    </w:p>
    <w:p w14:paraId="075E8934" w14:textId="77777777" w:rsidR="009A399A" w:rsidRPr="00F47070" w:rsidRDefault="00EA481E" w:rsidP="007B6742">
      <w:pPr>
        <w:spacing w:line="240" w:lineRule="auto"/>
        <w:rPr>
          <w:rFonts w:ascii="Arial" w:hAnsi="Arial" w:cs="Arial"/>
          <w:sz w:val="20"/>
          <w:szCs w:val="20"/>
        </w:rPr>
      </w:pPr>
      <w:r w:rsidRPr="00F47070">
        <w:rPr>
          <w:rFonts w:ascii="Arial" w:hAnsi="Arial" w:cs="Arial"/>
          <w:sz w:val="20"/>
          <w:szCs w:val="20"/>
        </w:rPr>
        <w:t>The survival rate was calculated using the formula:</w:t>
      </w:r>
    </w:p>
    <w:p w14:paraId="50C239ED"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SR (%) = (</w:t>
      </w:r>
      <w:proofErr w:type="spellStart"/>
      <w:r w:rsidRPr="00F47070">
        <w:rPr>
          <w:rFonts w:ascii="Arial" w:hAnsi="Arial" w:cs="Arial"/>
          <w:sz w:val="20"/>
          <w:szCs w:val="20"/>
        </w:rPr>
        <w:t>Nf</w:t>
      </w:r>
      <w:proofErr w:type="spellEnd"/>
      <w:r w:rsidRPr="00F47070">
        <w:rPr>
          <w:rFonts w:ascii="Arial" w:hAnsi="Arial" w:cs="Arial"/>
          <w:sz w:val="20"/>
          <w:szCs w:val="20"/>
        </w:rPr>
        <w:t xml:space="preserve"> / Ni) × 100,</w:t>
      </w:r>
    </w:p>
    <w:p w14:paraId="46350F1E"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Where:</w:t>
      </w:r>
    </w:p>
    <w:p w14:paraId="7C91B974" w14:textId="77777777" w:rsidR="00EA481E" w:rsidRPr="00F47070" w:rsidRDefault="00EA481E" w:rsidP="007B6742">
      <w:pPr>
        <w:numPr>
          <w:ilvl w:val="0"/>
          <w:numId w:val="5"/>
        </w:numPr>
        <w:spacing w:line="240" w:lineRule="auto"/>
        <w:rPr>
          <w:rFonts w:ascii="Arial" w:hAnsi="Arial" w:cs="Arial"/>
          <w:sz w:val="20"/>
          <w:szCs w:val="20"/>
        </w:rPr>
      </w:pPr>
      <w:r w:rsidRPr="00F47070">
        <w:rPr>
          <w:rFonts w:ascii="Arial" w:hAnsi="Arial" w:cs="Arial"/>
          <w:sz w:val="20"/>
          <w:szCs w:val="20"/>
        </w:rPr>
        <w:t>Ni = initial number of individuals,</w:t>
      </w:r>
    </w:p>
    <w:p w14:paraId="7D8482E2" w14:textId="77777777" w:rsidR="00EA481E" w:rsidRPr="00F47070" w:rsidRDefault="00EA481E" w:rsidP="007B6742">
      <w:pPr>
        <w:numPr>
          <w:ilvl w:val="0"/>
          <w:numId w:val="5"/>
        </w:numPr>
        <w:spacing w:line="240" w:lineRule="auto"/>
        <w:rPr>
          <w:rFonts w:ascii="Arial" w:hAnsi="Arial" w:cs="Arial"/>
          <w:sz w:val="20"/>
          <w:szCs w:val="20"/>
        </w:rPr>
      </w:pPr>
      <w:proofErr w:type="spellStart"/>
      <w:r w:rsidRPr="00F47070">
        <w:rPr>
          <w:rFonts w:ascii="Arial" w:hAnsi="Arial" w:cs="Arial"/>
          <w:sz w:val="20"/>
          <w:szCs w:val="20"/>
        </w:rPr>
        <w:t>Nf</w:t>
      </w:r>
      <w:proofErr w:type="spellEnd"/>
      <w:r w:rsidRPr="00F47070">
        <w:rPr>
          <w:rFonts w:ascii="Arial" w:hAnsi="Arial" w:cs="Arial"/>
          <w:sz w:val="20"/>
          <w:szCs w:val="20"/>
        </w:rPr>
        <w:t xml:space="preserve"> = number of individuals at the end of the experiment.</w:t>
      </w:r>
    </w:p>
    <w:p w14:paraId="5F9E2018" w14:textId="77777777" w:rsidR="00EA481E" w:rsidRPr="00F47070" w:rsidRDefault="00F5585B" w:rsidP="007B6742">
      <w:pPr>
        <w:spacing w:line="240" w:lineRule="auto"/>
        <w:rPr>
          <w:rFonts w:ascii="Arial" w:hAnsi="Arial" w:cs="Arial"/>
          <w:sz w:val="20"/>
          <w:szCs w:val="20"/>
        </w:rPr>
      </w:pPr>
      <w:r w:rsidRPr="00F47070">
        <w:rPr>
          <w:rFonts w:ascii="Arial" w:hAnsi="Arial" w:cs="Arial"/>
          <w:sz w:val="20"/>
          <w:szCs w:val="20"/>
        </w:rPr>
        <w:t>G</w:t>
      </w:r>
      <w:r w:rsidR="00EA481E" w:rsidRPr="00F47070">
        <w:rPr>
          <w:rFonts w:ascii="Arial" w:hAnsi="Arial" w:cs="Arial"/>
          <w:sz w:val="20"/>
          <w:szCs w:val="20"/>
        </w:rPr>
        <w:t xml:space="preserve">rowth parameters between culture techniques </w:t>
      </w:r>
      <w:r w:rsidRPr="00F47070">
        <w:rPr>
          <w:rFonts w:ascii="Arial" w:hAnsi="Arial" w:cs="Arial"/>
          <w:sz w:val="20"/>
          <w:szCs w:val="20"/>
        </w:rPr>
        <w:t xml:space="preserve">were compared </w:t>
      </w:r>
      <w:r w:rsidR="00EA481E" w:rsidRPr="00F47070">
        <w:rPr>
          <w:rFonts w:ascii="Arial" w:hAnsi="Arial" w:cs="Arial"/>
          <w:sz w:val="20"/>
          <w:szCs w:val="20"/>
        </w:rPr>
        <w:t xml:space="preserve">by experimental site using </w:t>
      </w:r>
      <w:r w:rsidRPr="00F47070">
        <w:rPr>
          <w:rFonts w:ascii="Arial" w:hAnsi="Arial" w:cs="Arial"/>
          <w:sz w:val="20"/>
          <w:szCs w:val="20"/>
        </w:rPr>
        <w:t>a Kruskal-</w:t>
      </w:r>
      <w:proofErr w:type="gramStart"/>
      <w:r w:rsidRPr="00F47070">
        <w:rPr>
          <w:rFonts w:ascii="Arial" w:hAnsi="Arial" w:cs="Arial"/>
          <w:sz w:val="20"/>
          <w:szCs w:val="20"/>
        </w:rPr>
        <w:t>Wallis</w:t>
      </w:r>
      <w:proofErr w:type="gramEnd"/>
      <w:r w:rsidRPr="00F47070">
        <w:rPr>
          <w:rFonts w:ascii="Arial" w:hAnsi="Arial" w:cs="Arial"/>
          <w:sz w:val="20"/>
          <w:szCs w:val="20"/>
        </w:rPr>
        <w:t xml:space="preserve"> test</w:t>
      </w:r>
      <w:r w:rsidR="00EA481E" w:rsidRPr="00F47070">
        <w:rPr>
          <w:rFonts w:ascii="Arial" w:hAnsi="Arial" w:cs="Arial"/>
          <w:sz w:val="20"/>
          <w:szCs w:val="20"/>
        </w:rPr>
        <w:t>. When these tests revealed significant differences, post-hoc (LSD) comparisons were performed. For each experimental site, survival rates were compared using the χ² test. Differences were considered significant at the 5% threshold for all analyses. Statistical tests were performed using Statistica software.</w:t>
      </w:r>
    </w:p>
    <w:p w14:paraId="50422CA2"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 xml:space="preserve">A </w:t>
      </w:r>
      <w:r w:rsidR="002C6C7A" w:rsidRPr="00F47070">
        <w:rPr>
          <w:rFonts w:ascii="Arial" w:hAnsi="Arial" w:cs="Arial"/>
          <w:sz w:val="20"/>
          <w:szCs w:val="20"/>
        </w:rPr>
        <w:t>Kruskal-</w:t>
      </w:r>
      <w:proofErr w:type="gramStart"/>
      <w:r w:rsidR="002C6C7A" w:rsidRPr="00F47070">
        <w:rPr>
          <w:rFonts w:ascii="Arial" w:hAnsi="Arial" w:cs="Arial"/>
          <w:sz w:val="20"/>
          <w:szCs w:val="20"/>
        </w:rPr>
        <w:t>Wallis</w:t>
      </w:r>
      <w:proofErr w:type="gramEnd"/>
      <w:r w:rsidR="002C6C7A" w:rsidRPr="00F47070">
        <w:rPr>
          <w:rFonts w:ascii="Arial" w:hAnsi="Arial" w:cs="Arial"/>
          <w:sz w:val="20"/>
          <w:szCs w:val="20"/>
        </w:rPr>
        <w:t xml:space="preserve"> test </w:t>
      </w:r>
      <w:r w:rsidRPr="00F47070">
        <w:rPr>
          <w:rFonts w:ascii="Arial" w:hAnsi="Arial" w:cs="Arial"/>
          <w:sz w:val="20"/>
          <w:szCs w:val="20"/>
        </w:rPr>
        <w:t>was conducted for physicochemical parameters (pH, temperature, conductivity, salinity, TDS), and variation diagrams of these parameters by station were plotted in Excel for interpretation.</w:t>
      </w:r>
    </w:p>
    <w:p w14:paraId="15B71C9E" w14:textId="77777777" w:rsidR="00F47070" w:rsidRPr="00F47070" w:rsidRDefault="00EA481E" w:rsidP="00F47070">
      <w:pPr>
        <w:pStyle w:val="ListParagraph"/>
        <w:numPr>
          <w:ilvl w:val="0"/>
          <w:numId w:val="6"/>
        </w:numPr>
        <w:spacing w:line="240" w:lineRule="auto"/>
        <w:rPr>
          <w:rFonts w:ascii="Arial" w:hAnsi="Arial" w:cs="Arial"/>
          <w:b/>
          <w:bCs/>
          <w:sz w:val="20"/>
          <w:szCs w:val="20"/>
        </w:rPr>
      </w:pPr>
      <w:r w:rsidRPr="00F47070">
        <w:rPr>
          <w:rFonts w:ascii="Arial" w:hAnsi="Arial" w:cs="Arial"/>
          <w:b/>
          <w:bCs/>
          <w:sz w:val="22"/>
          <w:szCs w:val="22"/>
        </w:rPr>
        <w:t>Results</w:t>
      </w:r>
    </w:p>
    <w:p w14:paraId="2CD1A41A" w14:textId="77777777" w:rsidR="00EA481E" w:rsidRPr="00F47070" w:rsidRDefault="00CD5EA2" w:rsidP="00F47070">
      <w:pPr>
        <w:spacing w:line="240" w:lineRule="auto"/>
        <w:ind w:left="360"/>
        <w:jc w:val="left"/>
        <w:rPr>
          <w:rFonts w:ascii="Arial" w:hAnsi="Arial" w:cs="Arial"/>
          <w:b/>
          <w:bCs/>
          <w:sz w:val="20"/>
          <w:szCs w:val="20"/>
        </w:rPr>
      </w:pPr>
      <w:r>
        <w:rPr>
          <w:rFonts w:ascii="Arial" w:hAnsi="Arial" w:cs="Arial"/>
          <w:b/>
          <w:bCs/>
          <w:sz w:val="20"/>
          <w:szCs w:val="20"/>
        </w:rPr>
        <w:t xml:space="preserve">3.1. </w:t>
      </w:r>
      <w:r w:rsidR="00EA481E" w:rsidRPr="00F47070">
        <w:rPr>
          <w:rFonts w:ascii="Arial" w:hAnsi="Arial" w:cs="Arial"/>
          <w:b/>
          <w:bCs/>
          <w:sz w:val="20"/>
          <w:szCs w:val="20"/>
        </w:rPr>
        <w:t>Variation of physicochemical parameters by site</w:t>
      </w:r>
    </w:p>
    <w:p w14:paraId="019156F6" w14:textId="77777777" w:rsidR="00EA481E" w:rsidRPr="00F47070" w:rsidRDefault="00CD5EA2" w:rsidP="007B6742">
      <w:pPr>
        <w:spacing w:line="240" w:lineRule="auto"/>
        <w:rPr>
          <w:rFonts w:ascii="Arial" w:hAnsi="Arial" w:cs="Arial"/>
          <w:sz w:val="20"/>
          <w:szCs w:val="20"/>
        </w:rPr>
      </w:pPr>
      <w:r>
        <w:rPr>
          <w:rFonts w:ascii="Arial" w:hAnsi="Arial" w:cs="Arial"/>
          <w:b/>
          <w:bCs/>
          <w:sz w:val="20"/>
          <w:szCs w:val="20"/>
        </w:rPr>
        <w:t xml:space="preserve">3.1.1. </w:t>
      </w:r>
      <w:r w:rsidR="00EA481E" w:rsidRPr="00F47070">
        <w:rPr>
          <w:rFonts w:ascii="Arial" w:hAnsi="Arial" w:cs="Arial"/>
          <w:b/>
          <w:bCs/>
          <w:sz w:val="20"/>
          <w:szCs w:val="20"/>
        </w:rPr>
        <w:t>Variation of temperature and TDS across different sites</w:t>
      </w:r>
    </w:p>
    <w:p w14:paraId="3FC1C2DB"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 xml:space="preserve">The results obtained in this study showed that the average water temperature values in the different stations were 28.18°C at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28.27°C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28.95°C at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and 29.16°C at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(Fig</w:t>
      </w:r>
      <w:r w:rsidR="00637400">
        <w:rPr>
          <w:rFonts w:ascii="Arial" w:hAnsi="Arial" w:cs="Arial"/>
          <w:sz w:val="20"/>
          <w:szCs w:val="20"/>
        </w:rPr>
        <w:t>. 3a</w:t>
      </w:r>
      <w:r w:rsidRPr="00F47070">
        <w:rPr>
          <w:rFonts w:ascii="Arial" w:hAnsi="Arial" w:cs="Arial"/>
          <w:sz w:val="20"/>
          <w:szCs w:val="20"/>
        </w:rPr>
        <w:t xml:space="preserve">). The trend of the curves for each site was almost identical from day 0 (J0) </w:t>
      </w:r>
      <w:proofErr w:type="spellStart"/>
      <w:r w:rsidRPr="00F47070">
        <w:rPr>
          <w:rFonts w:ascii="Arial" w:hAnsi="Arial" w:cs="Arial"/>
          <w:sz w:val="20"/>
          <w:szCs w:val="20"/>
        </w:rPr>
        <w:t>to day</w:t>
      </w:r>
      <w:proofErr w:type="spellEnd"/>
      <w:r w:rsidRPr="00F47070">
        <w:rPr>
          <w:rFonts w:ascii="Arial" w:hAnsi="Arial" w:cs="Arial"/>
          <w:sz w:val="20"/>
          <w:szCs w:val="20"/>
        </w:rPr>
        <w:t xml:space="preserve"> 60 (J60). A sharp increase in temperature was observed from day 20 (J20), peaking on day 30 (J30), corresponding to the end of the low-water period. A drop in temperature was then noted from day 30 (J30) </w:t>
      </w:r>
      <w:proofErr w:type="spellStart"/>
      <w:r w:rsidRPr="00F47070">
        <w:rPr>
          <w:rFonts w:ascii="Arial" w:hAnsi="Arial" w:cs="Arial"/>
          <w:sz w:val="20"/>
          <w:szCs w:val="20"/>
        </w:rPr>
        <w:t>to day</w:t>
      </w:r>
      <w:proofErr w:type="spellEnd"/>
      <w:r w:rsidRPr="00F47070">
        <w:rPr>
          <w:rFonts w:ascii="Arial" w:hAnsi="Arial" w:cs="Arial"/>
          <w:sz w:val="20"/>
          <w:szCs w:val="20"/>
        </w:rPr>
        <w:t xml:space="preserve"> 40 (J40), followed by an increase from day 40 (J40) </w:t>
      </w:r>
      <w:proofErr w:type="spellStart"/>
      <w:r w:rsidRPr="00F47070">
        <w:rPr>
          <w:rFonts w:ascii="Arial" w:hAnsi="Arial" w:cs="Arial"/>
          <w:sz w:val="20"/>
          <w:szCs w:val="20"/>
        </w:rPr>
        <w:t>to day</w:t>
      </w:r>
      <w:proofErr w:type="spellEnd"/>
      <w:r w:rsidRPr="00F47070">
        <w:rPr>
          <w:rFonts w:ascii="Arial" w:hAnsi="Arial" w:cs="Arial"/>
          <w:sz w:val="20"/>
          <w:szCs w:val="20"/>
        </w:rPr>
        <w:t xml:space="preserve"> 50 (J50), marking the beginning of the flood period (Fig</w:t>
      </w:r>
      <w:r w:rsidR="00FC04CB">
        <w:rPr>
          <w:rFonts w:ascii="Arial" w:hAnsi="Arial" w:cs="Arial"/>
          <w:sz w:val="20"/>
          <w:szCs w:val="20"/>
        </w:rPr>
        <w:t>.</w:t>
      </w:r>
      <w:r w:rsidR="00637400">
        <w:rPr>
          <w:rFonts w:ascii="Arial" w:hAnsi="Arial" w:cs="Arial"/>
          <w:sz w:val="20"/>
          <w:szCs w:val="20"/>
        </w:rPr>
        <w:t>3a</w:t>
      </w:r>
      <w:r w:rsidRPr="00F47070">
        <w:rPr>
          <w:rFonts w:ascii="Arial" w:hAnsi="Arial" w:cs="Arial"/>
          <w:sz w:val="20"/>
          <w:szCs w:val="20"/>
        </w:rPr>
        <w:t>).</w:t>
      </w:r>
    </w:p>
    <w:p w14:paraId="075D1AD6" w14:textId="77777777" w:rsidR="00427A80" w:rsidRPr="00F47070" w:rsidRDefault="004B5CC9" w:rsidP="007B6742">
      <w:pPr>
        <w:spacing w:line="240" w:lineRule="auto"/>
        <w:rPr>
          <w:rFonts w:ascii="Arial" w:hAnsi="Arial" w:cs="Arial"/>
          <w:b/>
          <w:bCs/>
          <w:sz w:val="20"/>
          <w:szCs w:val="20"/>
        </w:rPr>
      </w:pPr>
      <w:r w:rsidRPr="00F47070">
        <w:rPr>
          <w:rFonts w:ascii="Arial" w:hAnsi="Arial" w:cs="Arial"/>
          <w:sz w:val="20"/>
          <w:szCs w:val="20"/>
        </w:rPr>
        <w:t>The</w:t>
      </w:r>
      <w:r w:rsidR="00EA481E" w:rsidRPr="00F47070">
        <w:rPr>
          <w:rFonts w:ascii="Arial" w:hAnsi="Arial" w:cs="Arial"/>
          <w:sz w:val="20"/>
          <w:szCs w:val="20"/>
        </w:rPr>
        <w:t xml:space="preserve"> ANOVA test showed no significant differences between stations</w:t>
      </w:r>
      <w:r w:rsidRPr="00F47070">
        <w:rPr>
          <w:rFonts w:ascii="Arial" w:hAnsi="Arial" w:cs="Arial"/>
          <w:sz w:val="20"/>
          <w:szCs w:val="20"/>
        </w:rPr>
        <w:t xml:space="preserve"> for mean TDS values</w:t>
      </w:r>
      <w:r w:rsidR="00EA481E" w:rsidRPr="00F47070">
        <w:rPr>
          <w:rFonts w:ascii="Arial" w:hAnsi="Arial" w:cs="Arial"/>
          <w:sz w:val="20"/>
          <w:szCs w:val="20"/>
        </w:rPr>
        <w:t xml:space="preserve">. Overall, the highest values were recorded at </w:t>
      </w:r>
      <w:proofErr w:type="spellStart"/>
      <w:r w:rsidR="00EA481E" w:rsidRPr="00F47070">
        <w:rPr>
          <w:rFonts w:ascii="Arial" w:hAnsi="Arial" w:cs="Arial"/>
          <w:sz w:val="20"/>
          <w:szCs w:val="20"/>
        </w:rPr>
        <w:t>Djègbadji</w:t>
      </w:r>
      <w:proofErr w:type="spellEnd"/>
      <w:r w:rsidR="00EA481E" w:rsidRPr="00F47070">
        <w:rPr>
          <w:rFonts w:ascii="Arial" w:hAnsi="Arial" w:cs="Arial"/>
          <w:sz w:val="20"/>
          <w:szCs w:val="20"/>
        </w:rPr>
        <w:t xml:space="preserve"> (8501 mg/L) and </w:t>
      </w:r>
      <w:proofErr w:type="spellStart"/>
      <w:r w:rsidR="00EA481E" w:rsidRPr="00F47070">
        <w:rPr>
          <w:rFonts w:ascii="Arial" w:hAnsi="Arial" w:cs="Arial"/>
          <w:sz w:val="20"/>
          <w:szCs w:val="20"/>
        </w:rPr>
        <w:t>Azizakouè</w:t>
      </w:r>
      <w:proofErr w:type="spellEnd"/>
      <w:r w:rsidR="00EA481E" w:rsidRPr="00F47070">
        <w:rPr>
          <w:rFonts w:ascii="Arial" w:hAnsi="Arial" w:cs="Arial"/>
          <w:sz w:val="20"/>
          <w:szCs w:val="20"/>
        </w:rPr>
        <w:t xml:space="preserve"> (8148 mg/L) at the end of October (J30) </w:t>
      </w:r>
      <w:r w:rsidR="00EA481E" w:rsidRPr="009B5258">
        <w:rPr>
          <w:rFonts w:ascii="Arial" w:hAnsi="Arial" w:cs="Arial"/>
          <w:sz w:val="20"/>
          <w:szCs w:val="20"/>
        </w:rPr>
        <w:t>(Fig</w:t>
      </w:r>
      <w:r w:rsidR="00FC04CB" w:rsidRPr="009B5258">
        <w:rPr>
          <w:rFonts w:ascii="Arial" w:hAnsi="Arial" w:cs="Arial"/>
          <w:sz w:val="20"/>
          <w:szCs w:val="20"/>
        </w:rPr>
        <w:t>.</w:t>
      </w:r>
      <w:r w:rsidR="00637400">
        <w:rPr>
          <w:rFonts w:ascii="Arial" w:hAnsi="Arial" w:cs="Arial"/>
          <w:sz w:val="20"/>
          <w:szCs w:val="20"/>
        </w:rPr>
        <w:t>3b</w:t>
      </w:r>
      <w:r w:rsidR="00EA481E" w:rsidRPr="009B5258">
        <w:rPr>
          <w:rFonts w:ascii="Arial" w:hAnsi="Arial" w:cs="Arial"/>
          <w:sz w:val="20"/>
          <w:szCs w:val="20"/>
        </w:rPr>
        <w:t>).</w:t>
      </w:r>
      <w:bookmarkEnd w:id="4"/>
    </w:p>
    <w:tbl>
      <w:tblPr>
        <w:tblW w:w="0" w:type="auto"/>
        <w:tblCellMar>
          <w:left w:w="0" w:type="dxa"/>
          <w:right w:w="0" w:type="dxa"/>
        </w:tblCellMar>
        <w:tblLook w:val="04A0" w:firstRow="1" w:lastRow="0" w:firstColumn="1" w:lastColumn="0" w:noHBand="0" w:noVBand="1"/>
      </w:tblPr>
      <w:tblGrid>
        <w:gridCol w:w="4429"/>
        <w:gridCol w:w="4597"/>
      </w:tblGrid>
      <w:tr w:rsidR="00B16FBC" w:rsidRPr="00F47070" w14:paraId="7255C345" w14:textId="77777777" w:rsidTr="00BE7EA6">
        <w:tc>
          <w:tcPr>
            <w:tcW w:w="4535" w:type="dxa"/>
            <w:tcMar>
              <w:top w:w="0" w:type="dxa"/>
              <w:left w:w="108" w:type="dxa"/>
              <w:bottom w:w="0" w:type="dxa"/>
              <w:right w:w="108" w:type="dxa"/>
            </w:tcMar>
            <w:hideMark/>
          </w:tcPr>
          <w:p w14:paraId="19DB496E" w14:textId="77777777" w:rsidR="00B16FBC" w:rsidRPr="00F47070" w:rsidRDefault="00B16FBC"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lastRenderedPageBreak/>
              <w:drawing>
                <wp:inline distT="0" distB="0" distL="0" distR="0" wp14:anchorId="615C3586" wp14:editId="297E40AE">
                  <wp:extent cx="2825750" cy="2336800"/>
                  <wp:effectExtent l="19050" t="0" r="12700" b="635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707" w:type="dxa"/>
            <w:tcMar>
              <w:top w:w="0" w:type="dxa"/>
              <w:left w:w="108" w:type="dxa"/>
              <w:bottom w:w="0" w:type="dxa"/>
              <w:right w:w="108" w:type="dxa"/>
            </w:tcMar>
            <w:hideMark/>
          </w:tcPr>
          <w:p w14:paraId="0C9CB198" w14:textId="77777777" w:rsidR="00B16FBC" w:rsidRPr="00F47070" w:rsidRDefault="00B16FBC"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6B84155F" wp14:editId="4534C643">
                  <wp:extent cx="2933700" cy="2266950"/>
                  <wp:effectExtent l="19050" t="0" r="19050" b="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B16FBC" w:rsidRPr="00F47070" w14:paraId="6229BC49" w14:textId="77777777" w:rsidTr="00BE7EA6">
        <w:tc>
          <w:tcPr>
            <w:tcW w:w="4535" w:type="dxa"/>
            <w:tcMar>
              <w:top w:w="0" w:type="dxa"/>
              <w:left w:w="108" w:type="dxa"/>
              <w:bottom w:w="0" w:type="dxa"/>
              <w:right w:w="108" w:type="dxa"/>
            </w:tcMar>
            <w:hideMark/>
          </w:tcPr>
          <w:p w14:paraId="5F3130F7" w14:textId="77777777" w:rsidR="00B16FBC" w:rsidRPr="00F47070" w:rsidRDefault="00BE7EA6" w:rsidP="00BE7EA6">
            <w:pPr>
              <w:spacing w:after="0" w:line="240" w:lineRule="auto"/>
              <w:jc w:val="center"/>
              <w:rPr>
                <w:rFonts w:ascii="Arial" w:eastAsia="Times New Roman" w:hAnsi="Arial" w:cs="Arial"/>
                <w:b/>
                <w:bCs/>
                <w:kern w:val="0"/>
                <w:sz w:val="20"/>
                <w:szCs w:val="20"/>
                <w:lang w:eastAsia="en-GB"/>
              </w:rPr>
            </w:pPr>
            <w:r>
              <w:rPr>
                <w:rFonts w:ascii="Arial" w:eastAsia="Times New Roman" w:hAnsi="Arial" w:cs="Arial"/>
                <w:b/>
                <w:bCs/>
                <w:kern w:val="0"/>
                <w:sz w:val="20"/>
                <w:szCs w:val="20"/>
                <w:lang w:eastAsia="en-GB"/>
              </w:rPr>
              <w:t>(a)</w:t>
            </w:r>
          </w:p>
        </w:tc>
        <w:tc>
          <w:tcPr>
            <w:tcW w:w="4707" w:type="dxa"/>
            <w:tcMar>
              <w:top w:w="0" w:type="dxa"/>
              <w:left w:w="108" w:type="dxa"/>
              <w:bottom w:w="0" w:type="dxa"/>
              <w:right w:w="108" w:type="dxa"/>
            </w:tcMar>
            <w:hideMark/>
          </w:tcPr>
          <w:p w14:paraId="7D305A27" w14:textId="77777777" w:rsidR="00B16FBC" w:rsidRPr="00F47070" w:rsidRDefault="00BE7EA6" w:rsidP="00BE7EA6">
            <w:pPr>
              <w:spacing w:after="0" w:line="240" w:lineRule="auto"/>
              <w:jc w:val="center"/>
              <w:rPr>
                <w:rFonts w:ascii="Arial" w:hAnsi="Arial" w:cs="Arial"/>
                <w:b/>
                <w:bCs/>
                <w:sz w:val="20"/>
                <w:szCs w:val="20"/>
              </w:rPr>
            </w:pPr>
            <w:r>
              <w:rPr>
                <w:rFonts w:ascii="Arial" w:hAnsi="Arial" w:cs="Arial"/>
                <w:b/>
                <w:bCs/>
                <w:sz w:val="20"/>
                <w:szCs w:val="20"/>
              </w:rPr>
              <w:t>(b)</w:t>
            </w:r>
          </w:p>
          <w:p w14:paraId="42FF95FC" w14:textId="77777777" w:rsidR="00B16FBC" w:rsidRPr="00F47070" w:rsidRDefault="00B16FBC" w:rsidP="00BE7EA6">
            <w:pPr>
              <w:spacing w:after="0" w:line="240" w:lineRule="auto"/>
              <w:jc w:val="center"/>
              <w:rPr>
                <w:rFonts w:ascii="Arial" w:eastAsia="Times New Roman" w:hAnsi="Arial" w:cs="Arial"/>
                <w:b/>
                <w:bCs/>
                <w:kern w:val="0"/>
                <w:sz w:val="20"/>
                <w:szCs w:val="20"/>
                <w:lang w:eastAsia="en-GB"/>
              </w:rPr>
            </w:pPr>
          </w:p>
        </w:tc>
      </w:tr>
      <w:tr w:rsidR="00BE7EA6" w:rsidRPr="00F47070" w14:paraId="25538AAB" w14:textId="77777777" w:rsidTr="00523D25">
        <w:tc>
          <w:tcPr>
            <w:tcW w:w="9242" w:type="dxa"/>
            <w:gridSpan w:val="2"/>
            <w:tcMar>
              <w:top w:w="0" w:type="dxa"/>
              <w:left w:w="108" w:type="dxa"/>
              <w:bottom w:w="0" w:type="dxa"/>
              <w:right w:w="108" w:type="dxa"/>
            </w:tcMar>
          </w:tcPr>
          <w:p w14:paraId="76293141" w14:textId="77777777" w:rsidR="00BE7EA6" w:rsidRPr="00F47070" w:rsidRDefault="00BE7EA6" w:rsidP="00637400">
            <w:pPr>
              <w:spacing w:after="0" w:line="240" w:lineRule="auto"/>
              <w:jc w:val="left"/>
              <w:rPr>
                <w:rFonts w:ascii="Arial" w:eastAsia="Times New Roman" w:hAnsi="Arial" w:cs="Arial"/>
                <w:b/>
                <w:bCs/>
                <w:kern w:val="0"/>
                <w:sz w:val="20"/>
                <w:szCs w:val="20"/>
                <w:lang w:eastAsia="en-GB"/>
              </w:rPr>
            </w:pPr>
            <w:r w:rsidRPr="00F47070">
              <w:rPr>
                <w:rFonts w:ascii="Arial" w:eastAsia="Times New Roman" w:hAnsi="Arial" w:cs="Arial"/>
                <w:b/>
                <w:bCs/>
                <w:kern w:val="0"/>
                <w:sz w:val="20"/>
                <w:szCs w:val="20"/>
                <w:lang w:eastAsia="en-GB"/>
              </w:rPr>
              <w:t>Fig</w:t>
            </w:r>
            <w:r>
              <w:rPr>
                <w:rFonts w:ascii="Arial" w:eastAsia="Times New Roman" w:hAnsi="Arial" w:cs="Arial"/>
                <w:b/>
                <w:bCs/>
                <w:kern w:val="0"/>
                <w:sz w:val="20"/>
                <w:szCs w:val="20"/>
                <w:lang w:eastAsia="en-GB"/>
              </w:rPr>
              <w:t>.</w:t>
            </w:r>
            <w:r w:rsidR="00637400">
              <w:rPr>
                <w:rFonts w:ascii="Arial" w:eastAsia="Times New Roman" w:hAnsi="Arial" w:cs="Arial"/>
                <w:b/>
                <w:bCs/>
                <w:kern w:val="0"/>
                <w:sz w:val="20"/>
                <w:szCs w:val="20"/>
                <w:lang w:eastAsia="en-GB"/>
              </w:rPr>
              <w:t>3</w:t>
            </w:r>
            <w:r w:rsidRPr="00F47070">
              <w:rPr>
                <w:rFonts w:ascii="Arial" w:eastAsia="Times New Roman" w:hAnsi="Arial" w:cs="Arial"/>
                <w:b/>
                <w:bCs/>
                <w:kern w:val="0"/>
                <w:sz w:val="20"/>
                <w:szCs w:val="20"/>
                <w:lang w:eastAsia="en-GB"/>
              </w:rPr>
              <w:t xml:space="preserve">. </w:t>
            </w:r>
            <w:r w:rsidRPr="00F47070">
              <w:rPr>
                <w:rFonts w:ascii="Arial" w:hAnsi="Arial" w:cs="Arial"/>
                <w:b/>
                <w:bCs/>
                <w:sz w:val="20"/>
                <w:szCs w:val="20"/>
              </w:rPr>
              <w:t>Temperature</w:t>
            </w:r>
            <w:r>
              <w:rPr>
                <w:rFonts w:ascii="Arial" w:hAnsi="Arial" w:cs="Arial"/>
                <w:b/>
                <w:bCs/>
                <w:sz w:val="20"/>
                <w:szCs w:val="20"/>
              </w:rPr>
              <w:t xml:space="preserve"> and TDS</w:t>
            </w:r>
            <w:r w:rsidRPr="00F47070">
              <w:rPr>
                <w:rFonts w:ascii="Arial" w:hAnsi="Arial" w:cs="Arial"/>
                <w:b/>
                <w:bCs/>
                <w:sz w:val="20"/>
                <w:szCs w:val="20"/>
              </w:rPr>
              <w:t xml:space="preserve"> variation across experimental sites</w:t>
            </w:r>
          </w:p>
        </w:tc>
      </w:tr>
    </w:tbl>
    <w:p w14:paraId="10FB85EF" w14:textId="77777777" w:rsidR="00CD5EA2" w:rsidRDefault="00CD5EA2" w:rsidP="00E948C4">
      <w:pPr>
        <w:spacing w:line="235" w:lineRule="atLeast"/>
        <w:rPr>
          <w:rFonts w:ascii="Arial" w:eastAsia="Times New Roman" w:hAnsi="Arial" w:cs="Arial"/>
          <w:b/>
          <w:bCs/>
          <w:color w:val="000000"/>
          <w:kern w:val="0"/>
          <w:sz w:val="20"/>
          <w:szCs w:val="20"/>
          <w:lang w:eastAsia="en-GB"/>
        </w:rPr>
      </w:pPr>
    </w:p>
    <w:p w14:paraId="1C4DE410" w14:textId="77777777" w:rsidR="00E948C4" w:rsidRPr="00F47070" w:rsidRDefault="00CD5EA2" w:rsidP="00E948C4">
      <w:pPr>
        <w:spacing w:line="235" w:lineRule="atLeast"/>
        <w:rPr>
          <w:rFonts w:ascii="Arial" w:eastAsia="Times New Roman" w:hAnsi="Arial" w:cs="Arial"/>
          <w:color w:val="000000"/>
          <w:kern w:val="0"/>
          <w:sz w:val="20"/>
          <w:szCs w:val="20"/>
          <w:lang w:eastAsia="en-GB"/>
        </w:rPr>
      </w:pPr>
      <w:r>
        <w:rPr>
          <w:rFonts w:ascii="Arial" w:eastAsia="Times New Roman" w:hAnsi="Arial" w:cs="Arial"/>
          <w:b/>
          <w:bCs/>
          <w:color w:val="000000"/>
          <w:kern w:val="0"/>
          <w:sz w:val="20"/>
          <w:szCs w:val="20"/>
          <w:lang w:eastAsia="en-GB"/>
        </w:rPr>
        <w:t xml:space="preserve">3.1.2. </w:t>
      </w:r>
      <w:r w:rsidR="00E948C4" w:rsidRPr="00F47070">
        <w:rPr>
          <w:rFonts w:ascii="Arial" w:eastAsia="Times New Roman" w:hAnsi="Arial" w:cs="Arial"/>
          <w:b/>
          <w:bCs/>
          <w:color w:val="000000"/>
          <w:kern w:val="0"/>
          <w:sz w:val="20"/>
          <w:szCs w:val="20"/>
          <w:lang w:eastAsia="en-GB"/>
        </w:rPr>
        <w:t>Variation of pH at the different stations</w:t>
      </w:r>
    </w:p>
    <w:p w14:paraId="7333032A" w14:textId="77777777" w:rsidR="00427A80" w:rsidRPr="00F47070" w:rsidRDefault="00427A80" w:rsidP="007B6742">
      <w:pPr>
        <w:spacing w:line="240" w:lineRule="auto"/>
        <w:rPr>
          <w:rFonts w:ascii="Arial" w:hAnsi="Arial" w:cs="Arial"/>
          <w:sz w:val="20"/>
          <w:szCs w:val="20"/>
        </w:rPr>
      </w:pPr>
      <w:r w:rsidRPr="00F47070">
        <w:rPr>
          <w:rFonts w:ascii="Arial" w:hAnsi="Arial" w:cs="Arial"/>
          <w:sz w:val="20"/>
          <w:szCs w:val="20"/>
        </w:rPr>
        <w:t xml:space="preserve">The pH of analysed waters ranged from 7.2 to 7.93, showing near uniformity across selected stations in the Ouidah Lagoon (Fig </w:t>
      </w:r>
      <w:r w:rsidR="00CB5CFD">
        <w:rPr>
          <w:rFonts w:ascii="Arial" w:hAnsi="Arial" w:cs="Arial"/>
          <w:sz w:val="20"/>
          <w:szCs w:val="20"/>
        </w:rPr>
        <w:t>4</w:t>
      </w:r>
      <w:r w:rsidRPr="00F47070">
        <w:rPr>
          <w:rFonts w:ascii="Arial" w:hAnsi="Arial" w:cs="Arial"/>
          <w:sz w:val="20"/>
          <w:szCs w:val="20"/>
        </w:rPr>
        <w:t xml:space="preserve">). The highest pH values were recorded at </w:t>
      </w:r>
      <w:proofErr w:type="spellStart"/>
      <w:r w:rsidRPr="00F47070">
        <w:rPr>
          <w:rFonts w:ascii="Arial" w:hAnsi="Arial" w:cs="Arial"/>
          <w:sz w:val="20"/>
          <w:szCs w:val="20"/>
        </w:rPr>
        <w:t>Dégouè</w:t>
      </w:r>
      <w:proofErr w:type="spellEnd"/>
      <w:r w:rsidRPr="00F47070">
        <w:rPr>
          <w:rFonts w:ascii="Arial" w:hAnsi="Arial" w:cs="Arial"/>
          <w:sz w:val="20"/>
          <w:szCs w:val="20"/>
        </w:rPr>
        <w:t>.</w:t>
      </w:r>
    </w:p>
    <w:p w14:paraId="070D5BCC" w14:textId="77777777" w:rsidR="002570FA" w:rsidRPr="00F47070" w:rsidRDefault="002570FA" w:rsidP="007B6742">
      <w:pPr>
        <w:tabs>
          <w:tab w:val="left" w:pos="2808"/>
        </w:tabs>
        <w:spacing w:line="240" w:lineRule="auto"/>
        <w:rPr>
          <w:rFonts w:ascii="Arial" w:hAnsi="Arial" w:cs="Arial"/>
          <w:sz w:val="20"/>
          <w:szCs w:val="20"/>
        </w:rPr>
      </w:pPr>
      <w:r w:rsidRPr="00F47070">
        <w:rPr>
          <w:rFonts w:ascii="Arial" w:hAnsi="Arial" w:cs="Arial"/>
          <w:sz w:val="20"/>
          <w:szCs w:val="20"/>
        </w:rPr>
        <w:tab/>
      </w:r>
    </w:p>
    <w:tbl>
      <w:tblPr>
        <w:tblW w:w="0" w:type="auto"/>
        <w:tblCellMar>
          <w:left w:w="0" w:type="dxa"/>
          <w:right w:w="0" w:type="dxa"/>
        </w:tblCellMar>
        <w:tblLook w:val="04A0" w:firstRow="1" w:lastRow="0" w:firstColumn="1" w:lastColumn="0" w:noHBand="0" w:noVBand="1"/>
      </w:tblPr>
      <w:tblGrid>
        <w:gridCol w:w="9026"/>
      </w:tblGrid>
      <w:tr w:rsidR="00B16FBC" w:rsidRPr="00F47070" w14:paraId="2E9CE8FF" w14:textId="77777777" w:rsidTr="00A76E99">
        <w:tc>
          <w:tcPr>
            <w:tcW w:w="9288" w:type="dxa"/>
            <w:tcMar>
              <w:top w:w="0" w:type="dxa"/>
              <w:left w:w="108" w:type="dxa"/>
              <w:bottom w:w="0" w:type="dxa"/>
              <w:right w:w="108" w:type="dxa"/>
            </w:tcMar>
            <w:hideMark/>
          </w:tcPr>
          <w:p w14:paraId="26874633" w14:textId="77777777" w:rsidR="00B16FBC" w:rsidRPr="00F47070" w:rsidRDefault="00B16FBC" w:rsidP="00A76E99">
            <w:pPr>
              <w:spacing w:after="0" w:line="240" w:lineRule="auto"/>
              <w:jc w:val="center"/>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14A6CFC9" wp14:editId="5E7E0485">
                  <wp:extent cx="2772410" cy="1968500"/>
                  <wp:effectExtent l="19050" t="0" r="27940" b="0"/>
                  <wp:docPr id="1470152050" name="Graphique 14701520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B16FBC" w:rsidRPr="00F47070" w14:paraId="174CEB9A" w14:textId="77777777" w:rsidTr="00A76E99">
        <w:tc>
          <w:tcPr>
            <w:tcW w:w="9288" w:type="dxa"/>
            <w:tcMar>
              <w:top w:w="0" w:type="dxa"/>
              <w:left w:w="108" w:type="dxa"/>
              <w:bottom w:w="0" w:type="dxa"/>
              <w:right w:w="108" w:type="dxa"/>
            </w:tcMar>
            <w:hideMark/>
          </w:tcPr>
          <w:p w14:paraId="54A349A4" w14:textId="77777777" w:rsidR="00B16FBC" w:rsidRPr="00F47070" w:rsidRDefault="00B16FBC" w:rsidP="00A76E99">
            <w:pPr>
              <w:spacing w:after="0" w:line="240" w:lineRule="auto"/>
              <w:jc w:val="center"/>
              <w:rPr>
                <w:rFonts w:ascii="Arial" w:eastAsia="Times New Roman" w:hAnsi="Arial" w:cs="Arial"/>
                <w:b/>
                <w:bCs/>
                <w:kern w:val="0"/>
                <w:sz w:val="20"/>
                <w:szCs w:val="20"/>
                <w:lang w:eastAsia="en-GB"/>
              </w:rPr>
            </w:pPr>
            <w:bookmarkStart w:id="5" w:name="_Toc125459434"/>
            <w:r w:rsidRPr="00F47070">
              <w:rPr>
                <w:rFonts w:ascii="Arial" w:eastAsia="Times New Roman" w:hAnsi="Arial" w:cs="Arial"/>
                <w:b/>
                <w:bCs/>
                <w:kern w:val="0"/>
                <w:sz w:val="20"/>
                <w:szCs w:val="20"/>
                <w:lang w:eastAsia="en-GB"/>
              </w:rPr>
              <w:t>Fig</w:t>
            </w:r>
            <w:r w:rsidR="00FC04CB">
              <w:rPr>
                <w:rFonts w:ascii="Arial" w:eastAsia="Times New Roman" w:hAnsi="Arial" w:cs="Arial"/>
                <w:b/>
                <w:bCs/>
                <w:kern w:val="0"/>
                <w:sz w:val="20"/>
                <w:szCs w:val="20"/>
                <w:lang w:eastAsia="en-GB"/>
              </w:rPr>
              <w:t>.</w:t>
            </w:r>
            <w:r w:rsidR="00637400">
              <w:rPr>
                <w:rFonts w:ascii="Arial" w:eastAsia="Times New Roman" w:hAnsi="Arial" w:cs="Arial"/>
                <w:b/>
                <w:bCs/>
                <w:kern w:val="0"/>
                <w:sz w:val="20"/>
                <w:szCs w:val="20"/>
                <w:lang w:eastAsia="en-GB"/>
              </w:rPr>
              <w:t>4</w:t>
            </w:r>
            <w:r w:rsidRPr="00F47070">
              <w:rPr>
                <w:rFonts w:ascii="Arial" w:eastAsia="Times New Roman" w:hAnsi="Arial" w:cs="Arial"/>
                <w:b/>
                <w:bCs/>
                <w:kern w:val="0"/>
                <w:sz w:val="20"/>
                <w:szCs w:val="20"/>
                <w:lang w:eastAsia="en-GB"/>
              </w:rPr>
              <w:t xml:space="preserve">: </w:t>
            </w:r>
            <w:r w:rsidRPr="00F47070">
              <w:rPr>
                <w:rFonts w:ascii="Arial" w:hAnsi="Arial" w:cs="Arial"/>
                <w:b/>
                <w:bCs/>
                <w:sz w:val="20"/>
                <w:szCs w:val="20"/>
              </w:rPr>
              <w:t>pH variation across experimental sites</w:t>
            </w:r>
            <w:bookmarkEnd w:id="5"/>
          </w:p>
        </w:tc>
      </w:tr>
    </w:tbl>
    <w:p w14:paraId="7CF7304F" w14:textId="77777777" w:rsidR="00427A80" w:rsidRPr="00F47070" w:rsidRDefault="00427A80" w:rsidP="007B6742">
      <w:pPr>
        <w:spacing w:line="240" w:lineRule="auto"/>
        <w:rPr>
          <w:rFonts w:ascii="Arial" w:hAnsi="Arial" w:cs="Arial"/>
          <w:sz w:val="20"/>
          <w:szCs w:val="20"/>
        </w:rPr>
      </w:pPr>
    </w:p>
    <w:p w14:paraId="32053DD6" w14:textId="77777777" w:rsidR="009A399A" w:rsidRPr="00F47070" w:rsidRDefault="00CD5EA2" w:rsidP="007B6742">
      <w:pPr>
        <w:tabs>
          <w:tab w:val="left" w:pos="6588"/>
        </w:tabs>
        <w:spacing w:line="240" w:lineRule="auto"/>
        <w:rPr>
          <w:rFonts w:ascii="Arial" w:hAnsi="Arial" w:cs="Arial"/>
          <w:sz w:val="20"/>
          <w:szCs w:val="20"/>
        </w:rPr>
      </w:pPr>
      <w:r>
        <w:rPr>
          <w:rFonts w:ascii="Arial" w:hAnsi="Arial" w:cs="Arial"/>
          <w:b/>
          <w:bCs/>
          <w:sz w:val="20"/>
          <w:szCs w:val="20"/>
        </w:rPr>
        <w:t xml:space="preserve">3.1.3. </w:t>
      </w:r>
      <w:r w:rsidR="009A399A" w:rsidRPr="00F47070">
        <w:rPr>
          <w:rFonts w:ascii="Arial" w:hAnsi="Arial" w:cs="Arial"/>
          <w:b/>
          <w:bCs/>
          <w:sz w:val="20"/>
          <w:szCs w:val="20"/>
        </w:rPr>
        <w:t>Variation in Conductivity and Salinity Across Different Stations</w:t>
      </w:r>
    </w:p>
    <w:p w14:paraId="0E220D64" w14:textId="77777777" w:rsidR="009A399A" w:rsidRPr="00F47070" w:rsidRDefault="009A399A" w:rsidP="007B6742">
      <w:pPr>
        <w:tabs>
          <w:tab w:val="left" w:pos="6588"/>
        </w:tabs>
        <w:spacing w:line="240" w:lineRule="auto"/>
        <w:rPr>
          <w:rFonts w:ascii="Arial" w:hAnsi="Arial" w:cs="Arial"/>
          <w:sz w:val="20"/>
          <w:szCs w:val="20"/>
        </w:rPr>
      </w:pPr>
      <w:r w:rsidRPr="00F47070">
        <w:rPr>
          <w:rFonts w:ascii="Arial" w:hAnsi="Arial" w:cs="Arial"/>
          <w:sz w:val="20"/>
          <w:szCs w:val="20"/>
        </w:rPr>
        <w:t>Recorded conductivity values across sites ranged from 14.06 µS/m to 19.42 µS/m (Fig</w:t>
      </w:r>
      <w:r w:rsidR="00FC04CB">
        <w:rPr>
          <w:rFonts w:ascii="Arial" w:hAnsi="Arial" w:cs="Arial"/>
          <w:sz w:val="20"/>
          <w:szCs w:val="20"/>
        </w:rPr>
        <w:t>.</w:t>
      </w:r>
      <w:r w:rsidRPr="00F47070">
        <w:rPr>
          <w:rFonts w:ascii="Arial" w:hAnsi="Arial" w:cs="Arial"/>
          <w:sz w:val="20"/>
          <w:szCs w:val="20"/>
        </w:rPr>
        <w:t xml:space="preserve"> 7), reflecting the saline conditions of Ouidah Lagoon waters. Salinity curves showed consistent patterns across stations, with minimum values of 0.77% (7700 mg/L) at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and maximum values of 0.99% (9900 mg/L)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(Fig</w:t>
      </w:r>
      <w:r w:rsidR="00FC04CB">
        <w:rPr>
          <w:rFonts w:ascii="Arial" w:hAnsi="Arial" w:cs="Arial"/>
          <w:sz w:val="20"/>
          <w:szCs w:val="20"/>
        </w:rPr>
        <w:t>.</w:t>
      </w:r>
      <w:r w:rsidR="00CB5CFD">
        <w:rPr>
          <w:rFonts w:ascii="Arial" w:hAnsi="Arial" w:cs="Arial"/>
          <w:sz w:val="20"/>
          <w:szCs w:val="20"/>
        </w:rPr>
        <w:t>5</w:t>
      </w:r>
      <w:r w:rsidRPr="00F47070">
        <w:rPr>
          <w:rFonts w:ascii="Arial" w:hAnsi="Arial" w:cs="Arial"/>
          <w:sz w:val="20"/>
          <w:szCs w:val="20"/>
        </w:rPr>
        <w:t>).</w:t>
      </w:r>
    </w:p>
    <w:p w14:paraId="4B687637" w14:textId="77777777" w:rsidR="009A399A" w:rsidRPr="00F47070" w:rsidRDefault="009A399A" w:rsidP="007B6742">
      <w:pPr>
        <w:tabs>
          <w:tab w:val="left" w:pos="6588"/>
        </w:tabs>
        <w:spacing w:line="240" w:lineRule="auto"/>
        <w:rPr>
          <w:rFonts w:ascii="Arial" w:hAnsi="Arial" w:cs="Arial"/>
          <w:sz w:val="20"/>
          <w:szCs w:val="20"/>
        </w:rPr>
      </w:pPr>
    </w:p>
    <w:tbl>
      <w:tblPr>
        <w:tblW w:w="0" w:type="auto"/>
        <w:tblCellMar>
          <w:left w:w="0" w:type="dxa"/>
          <w:right w:w="0" w:type="dxa"/>
        </w:tblCellMar>
        <w:tblLook w:val="04A0" w:firstRow="1" w:lastRow="0" w:firstColumn="1" w:lastColumn="0" w:noHBand="0" w:noVBand="1"/>
      </w:tblPr>
      <w:tblGrid>
        <w:gridCol w:w="4441"/>
        <w:gridCol w:w="4585"/>
      </w:tblGrid>
      <w:tr w:rsidR="00B16FBC" w:rsidRPr="00F47070" w14:paraId="393E4BEC" w14:textId="77777777" w:rsidTr="00BE7EA6">
        <w:tc>
          <w:tcPr>
            <w:tcW w:w="4547" w:type="dxa"/>
            <w:tcMar>
              <w:top w:w="0" w:type="dxa"/>
              <w:left w:w="108" w:type="dxa"/>
              <w:bottom w:w="0" w:type="dxa"/>
              <w:right w:w="108" w:type="dxa"/>
            </w:tcMar>
            <w:hideMark/>
          </w:tcPr>
          <w:p w14:paraId="018C015D" w14:textId="77777777" w:rsidR="00B16FBC" w:rsidRPr="00F47070" w:rsidRDefault="00B16FBC"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lastRenderedPageBreak/>
              <w:drawing>
                <wp:inline distT="0" distB="0" distL="0" distR="0" wp14:anchorId="23804C7E" wp14:editId="0C034003">
                  <wp:extent cx="2781300" cy="2298700"/>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695" w:type="dxa"/>
            <w:tcMar>
              <w:top w:w="0" w:type="dxa"/>
              <w:left w:w="108" w:type="dxa"/>
              <w:bottom w:w="0" w:type="dxa"/>
              <w:right w:w="108" w:type="dxa"/>
            </w:tcMar>
            <w:hideMark/>
          </w:tcPr>
          <w:p w14:paraId="731CF70B" w14:textId="77777777" w:rsidR="00B16FBC" w:rsidRPr="00F47070" w:rsidRDefault="00B16FBC"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73BB7C71" wp14:editId="7AA1F495">
                  <wp:extent cx="2844800" cy="2266950"/>
                  <wp:effectExtent l="19050" t="0" r="12700" b="0"/>
                  <wp:docPr id="437983763" name="Graphique 4379837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637400" w:rsidRPr="00637400" w14:paraId="4D571D10" w14:textId="77777777" w:rsidTr="00BE7EA6">
        <w:tc>
          <w:tcPr>
            <w:tcW w:w="4547" w:type="dxa"/>
            <w:tcMar>
              <w:top w:w="0" w:type="dxa"/>
              <w:left w:w="108" w:type="dxa"/>
              <w:bottom w:w="0" w:type="dxa"/>
              <w:right w:w="108" w:type="dxa"/>
            </w:tcMar>
          </w:tcPr>
          <w:p w14:paraId="25F3638B" w14:textId="77777777" w:rsidR="00637400" w:rsidRPr="00637400" w:rsidRDefault="00637400" w:rsidP="00637400">
            <w:pPr>
              <w:spacing w:after="0" w:line="240" w:lineRule="auto"/>
              <w:jc w:val="center"/>
              <w:rPr>
                <w:rFonts w:ascii="Arial" w:hAnsi="Arial" w:cs="Arial"/>
                <w:b/>
                <w:bCs/>
                <w:noProof/>
                <w:sz w:val="20"/>
                <w:szCs w:val="20"/>
                <w:lang w:val="fr-FR" w:eastAsia="fr-FR"/>
              </w:rPr>
            </w:pPr>
            <w:r w:rsidRPr="00637400">
              <w:rPr>
                <w:rFonts w:ascii="Arial" w:hAnsi="Arial" w:cs="Arial"/>
                <w:b/>
                <w:bCs/>
                <w:noProof/>
                <w:sz w:val="20"/>
                <w:szCs w:val="20"/>
                <w:lang w:val="fr-FR" w:eastAsia="fr-FR"/>
              </w:rPr>
              <w:t>(a)</w:t>
            </w:r>
          </w:p>
        </w:tc>
        <w:tc>
          <w:tcPr>
            <w:tcW w:w="4695" w:type="dxa"/>
            <w:tcMar>
              <w:top w:w="0" w:type="dxa"/>
              <w:left w:w="108" w:type="dxa"/>
              <w:bottom w:w="0" w:type="dxa"/>
              <w:right w:w="108" w:type="dxa"/>
            </w:tcMar>
          </w:tcPr>
          <w:p w14:paraId="053E97ED" w14:textId="77777777" w:rsidR="00637400" w:rsidRPr="00637400" w:rsidRDefault="00637400" w:rsidP="00637400">
            <w:pPr>
              <w:spacing w:after="0" w:line="240" w:lineRule="auto"/>
              <w:jc w:val="center"/>
              <w:rPr>
                <w:rFonts w:ascii="Arial" w:hAnsi="Arial" w:cs="Arial"/>
                <w:b/>
                <w:bCs/>
                <w:noProof/>
                <w:sz w:val="20"/>
                <w:szCs w:val="20"/>
                <w:lang w:val="fr-FR" w:eastAsia="fr-FR"/>
              </w:rPr>
            </w:pPr>
            <w:r w:rsidRPr="00637400">
              <w:rPr>
                <w:rFonts w:ascii="Arial" w:hAnsi="Arial" w:cs="Arial"/>
                <w:b/>
                <w:bCs/>
                <w:noProof/>
                <w:sz w:val="20"/>
                <w:szCs w:val="20"/>
                <w:lang w:val="fr-FR" w:eastAsia="fr-FR"/>
              </w:rPr>
              <w:t>(b)</w:t>
            </w:r>
          </w:p>
        </w:tc>
      </w:tr>
      <w:tr w:rsidR="00637400" w:rsidRPr="00F47070" w14:paraId="611791FC" w14:textId="77777777" w:rsidTr="00482F1A">
        <w:tc>
          <w:tcPr>
            <w:tcW w:w="9242" w:type="dxa"/>
            <w:gridSpan w:val="2"/>
            <w:tcMar>
              <w:top w:w="0" w:type="dxa"/>
              <w:left w:w="108" w:type="dxa"/>
              <w:bottom w:w="0" w:type="dxa"/>
              <w:right w:w="108" w:type="dxa"/>
            </w:tcMar>
            <w:hideMark/>
          </w:tcPr>
          <w:p w14:paraId="2202D0F9" w14:textId="77777777" w:rsidR="00637400" w:rsidRPr="00F47070" w:rsidRDefault="00637400" w:rsidP="00436772">
            <w:pPr>
              <w:spacing w:after="0" w:line="240" w:lineRule="auto"/>
              <w:jc w:val="left"/>
              <w:rPr>
                <w:rFonts w:ascii="Arial" w:eastAsia="Times New Roman" w:hAnsi="Arial" w:cs="Arial"/>
                <w:b/>
                <w:bCs/>
                <w:kern w:val="0"/>
                <w:sz w:val="20"/>
                <w:szCs w:val="20"/>
                <w:lang w:eastAsia="en-GB"/>
              </w:rPr>
            </w:pPr>
            <w:r w:rsidRPr="00F47070">
              <w:rPr>
                <w:rFonts w:ascii="Arial" w:eastAsia="Times New Roman" w:hAnsi="Arial" w:cs="Arial"/>
                <w:b/>
                <w:bCs/>
                <w:kern w:val="0"/>
                <w:sz w:val="20"/>
                <w:szCs w:val="20"/>
                <w:lang w:eastAsia="en-GB"/>
              </w:rPr>
              <w:t>Fig</w:t>
            </w:r>
            <w:r>
              <w:rPr>
                <w:rFonts w:ascii="Arial" w:eastAsia="Times New Roman" w:hAnsi="Arial" w:cs="Arial"/>
                <w:b/>
                <w:bCs/>
                <w:kern w:val="0"/>
                <w:sz w:val="20"/>
                <w:szCs w:val="20"/>
                <w:lang w:eastAsia="en-GB"/>
              </w:rPr>
              <w:t>.</w:t>
            </w:r>
            <w:r w:rsidR="00CB5CFD">
              <w:rPr>
                <w:rFonts w:ascii="Arial" w:eastAsia="Times New Roman" w:hAnsi="Arial" w:cs="Arial"/>
                <w:b/>
                <w:bCs/>
                <w:kern w:val="0"/>
                <w:sz w:val="20"/>
                <w:szCs w:val="20"/>
                <w:lang w:eastAsia="en-GB"/>
              </w:rPr>
              <w:t>5</w:t>
            </w:r>
            <w:r w:rsidRPr="00F47070">
              <w:rPr>
                <w:rFonts w:ascii="Arial" w:eastAsia="Times New Roman" w:hAnsi="Arial" w:cs="Arial"/>
                <w:b/>
                <w:bCs/>
                <w:i/>
                <w:iCs/>
                <w:kern w:val="0"/>
                <w:sz w:val="20"/>
                <w:szCs w:val="20"/>
                <w:lang w:eastAsia="en-GB"/>
              </w:rPr>
              <w:t>.</w:t>
            </w:r>
            <w:r w:rsidRPr="00F47070">
              <w:rPr>
                <w:rFonts w:ascii="Arial" w:hAnsi="Arial" w:cs="Arial"/>
                <w:b/>
                <w:bCs/>
                <w:sz w:val="20"/>
                <w:szCs w:val="20"/>
              </w:rPr>
              <w:t xml:space="preserve"> Conductivity </w:t>
            </w:r>
            <w:r>
              <w:rPr>
                <w:rFonts w:ascii="Arial" w:hAnsi="Arial" w:cs="Arial"/>
                <w:b/>
                <w:bCs/>
                <w:sz w:val="20"/>
                <w:szCs w:val="20"/>
              </w:rPr>
              <w:t xml:space="preserve">and salinity </w:t>
            </w:r>
            <w:r w:rsidRPr="00F47070">
              <w:rPr>
                <w:rFonts w:ascii="Arial" w:hAnsi="Arial" w:cs="Arial"/>
                <w:b/>
                <w:bCs/>
                <w:sz w:val="20"/>
                <w:szCs w:val="20"/>
              </w:rPr>
              <w:t>variation across experimental sites</w:t>
            </w:r>
          </w:p>
        </w:tc>
      </w:tr>
      <w:tr w:rsidR="00BE7EA6" w:rsidRPr="00F47070" w14:paraId="7372B1FE" w14:textId="77777777" w:rsidTr="00BE7EA6">
        <w:tc>
          <w:tcPr>
            <w:tcW w:w="4547" w:type="dxa"/>
            <w:tcMar>
              <w:top w:w="0" w:type="dxa"/>
              <w:left w:w="108" w:type="dxa"/>
              <w:bottom w:w="0" w:type="dxa"/>
              <w:right w:w="108" w:type="dxa"/>
            </w:tcMar>
          </w:tcPr>
          <w:p w14:paraId="60484CDB" w14:textId="77777777" w:rsidR="00BE7EA6" w:rsidRPr="00F47070" w:rsidRDefault="00BE7EA6" w:rsidP="00436772">
            <w:pPr>
              <w:spacing w:after="0" w:line="240" w:lineRule="auto"/>
              <w:jc w:val="left"/>
              <w:rPr>
                <w:rFonts w:ascii="Arial" w:eastAsia="Times New Roman" w:hAnsi="Arial" w:cs="Arial"/>
                <w:b/>
                <w:bCs/>
                <w:kern w:val="0"/>
                <w:sz w:val="20"/>
                <w:szCs w:val="20"/>
                <w:lang w:eastAsia="en-GB"/>
              </w:rPr>
            </w:pPr>
          </w:p>
        </w:tc>
        <w:tc>
          <w:tcPr>
            <w:tcW w:w="4695" w:type="dxa"/>
            <w:tcMar>
              <w:top w:w="0" w:type="dxa"/>
              <w:left w:w="108" w:type="dxa"/>
              <w:bottom w:w="0" w:type="dxa"/>
              <w:right w:w="108" w:type="dxa"/>
            </w:tcMar>
          </w:tcPr>
          <w:p w14:paraId="50B9655E" w14:textId="77777777" w:rsidR="00BE7EA6" w:rsidRPr="00F47070" w:rsidRDefault="00BE7EA6" w:rsidP="00436772">
            <w:pPr>
              <w:spacing w:after="0" w:line="240" w:lineRule="auto"/>
              <w:jc w:val="left"/>
              <w:rPr>
                <w:rFonts w:ascii="Arial" w:eastAsia="Times New Roman" w:hAnsi="Arial" w:cs="Arial"/>
                <w:b/>
                <w:bCs/>
                <w:kern w:val="0"/>
                <w:sz w:val="20"/>
                <w:szCs w:val="20"/>
                <w:lang w:eastAsia="en-GB"/>
              </w:rPr>
            </w:pPr>
          </w:p>
        </w:tc>
      </w:tr>
    </w:tbl>
    <w:p w14:paraId="12235E3A" w14:textId="77777777" w:rsidR="009A399A" w:rsidRPr="00F47070" w:rsidRDefault="009A399A" w:rsidP="007B6742">
      <w:pPr>
        <w:tabs>
          <w:tab w:val="left" w:pos="6588"/>
        </w:tabs>
        <w:spacing w:line="240" w:lineRule="auto"/>
        <w:rPr>
          <w:rFonts w:ascii="Arial" w:hAnsi="Arial" w:cs="Arial"/>
          <w:sz w:val="20"/>
          <w:szCs w:val="20"/>
        </w:rPr>
      </w:pPr>
    </w:p>
    <w:p w14:paraId="71E2A1C5" w14:textId="77777777" w:rsidR="009A399A" w:rsidRPr="00F47070" w:rsidRDefault="009A399A" w:rsidP="007B6742">
      <w:pPr>
        <w:spacing w:line="240" w:lineRule="auto"/>
        <w:jc w:val="left"/>
        <w:rPr>
          <w:rFonts w:ascii="Arial" w:hAnsi="Arial" w:cs="Arial"/>
          <w:sz w:val="20"/>
          <w:szCs w:val="20"/>
        </w:rPr>
      </w:pPr>
      <w:r w:rsidRPr="00F47070">
        <w:rPr>
          <w:rFonts w:ascii="Arial" w:hAnsi="Arial" w:cs="Arial"/>
          <w:b/>
          <w:bCs/>
          <w:sz w:val="20"/>
          <w:szCs w:val="20"/>
        </w:rPr>
        <w:t>Table 1</w:t>
      </w:r>
      <w:r w:rsidR="00F4672F">
        <w:rPr>
          <w:rFonts w:ascii="Arial" w:hAnsi="Arial" w:cs="Arial"/>
          <w:b/>
          <w:bCs/>
          <w:sz w:val="20"/>
          <w:szCs w:val="20"/>
        </w:rPr>
        <w:t xml:space="preserve">. </w:t>
      </w:r>
      <w:r w:rsidRPr="00F47070">
        <w:rPr>
          <w:rFonts w:ascii="Arial" w:hAnsi="Arial" w:cs="Arial"/>
          <w:sz w:val="20"/>
          <w:szCs w:val="20"/>
        </w:rPr>
        <w:t>Kruskal-</w:t>
      </w:r>
      <w:proofErr w:type="gramStart"/>
      <w:r w:rsidRPr="00F47070">
        <w:rPr>
          <w:rFonts w:ascii="Arial" w:hAnsi="Arial" w:cs="Arial"/>
          <w:sz w:val="20"/>
          <w:szCs w:val="20"/>
        </w:rPr>
        <w:t>Wallis</w:t>
      </w:r>
      <w:proofErr w:type="gramEnd"/>
      <w:r w:rsidRPr="00F47070">
        <w:rPr>
          <w:rFonts w:ascii="Arial" w:hAnsi="Arial" w:cs="Arial"/>
          <w:sz w:val="20"/>
          <w:szCs w:val="20"/>
        </w:rPr>
        <w:t xml:space="preserve"> test of physicochemical parameters</w:t>
      </w:r>
    </w:p>
    <w:tbl>
      <w:tblPr>
        <w:tblW w:w="9342" w:type="dxa"/>
        <w:tblInd w:w="108"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255"/>
        <w:gridCol w:w="1551"/>
        <w:gridCol w:w="1987"/>
        <w:gridCol w:w="1385"/>
        <w:gridCol w:w="1758"/>
        <w:gridCol w:w="1406"/>
      </w:tblGrid>
      <w:tr w:rsidR="00E948C4" w:rsidRPr="00F47070" w14:paraId="3142250E" w14:textId="77777777" w:rsidTr="00D81703">
        <w:trPr>
          <w:trHeight w:val="290"/>
        </w:trPr>
        <w:tc>
          <w:tcPr>
            <w:tcW w:w="1255" w:type="dxa"/>
            <w:tcBorders>
              <w:top w:val="single" w:sz="4" w:space="0" w:color="auto"/>
              <w:bottom w:val="single" w:sz="4" w:space="0" w:color="auto"/>
            </w:tcBorders>
            <w:noWrap/>
            <w:tcMar>
              <w:top w:w="0" w:type="dxa"/>
              <w:left w:w="108" w:type="dxa"/>
              <w:bottom w:w="0" w:type="dxa"/>
              <w:right w:w="108" w:type="dxa"/>
            </w:tcMar>
            <w:vAlign w:val="bottom"/>
            <w:hideMark/>
          </w:tcPr>
          <w:p w14:paraId="1E650671"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Zone</w:t>
            </w:r>
          </w:p>
        </w:tc>
        <w:tc>
          <w:tcPr>
            <w:tcW w:w="1551" w:type="dxa"/>
            <w:tcBorders>
              <w:top w:val="single" w:sz="4" w:space="0" w:color="auto"/>
              <w:bottom w:val="single" w:sz="4" w:space="0" w:color="auto"/>
            </w:tcBorders>
            <w:noWrap/>
            <w:tcMar>
              <w:top w:w="0" w:type="dxa"/>
              <w:left w:w="108" w:type="dxa"/>
              <w:bottom w:w="0" w:type="dxa"/>
              <w:right w:w="108" w:type="dxa"/>
            </w:tcMar>
            <w:vAlign w:val="bottom"/>
            <w:hideMark/>
          </w:tcPr>
          <w:p w14:paraId="24B4EAE7"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Temperature</w:t>
            </w:r>
          </w:p>
        </w:tc>
        <w:tc>
          <w:tcPr>
            <w:tcW w:w="1987" w:type="dxa"/>
            <w:tcBorders>
              <w:top w:val="single" w:sz="4" w:space="0" w:color="auto"/>
              <w:bottom w:val="single" w:sz="4" w:space="0" w:color="auto"/>
            </w:tcBorders>
            <w:noWrap/>
            <w:tcMar>
              <w:top w:w="0" w:type="dxa"/>
              <w:left w:w="108" w:type="dxa"/>
              <w:bottom w:w="0" w:type="dxa"/>
              <w:right w:w="108" w:type="dxa"/>
            </w:tcMar>
            <w:vAlign w:val="bottom"/>
            <w:hideMark/>
          </w:tcPr>
          <w:p w14:paraId="4BA46F31"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TDS</w:t>
            </w:r>
          </w:p>
        </w:tc>
        <w:tc>
          <w:tcPr>
            <w:tcW w:w="1385" w:type="dxa"/>
            <w:tcBorders>
              <w:top w:val="single" w:sz="4" w:space="0" w:color="auto"/>
              <w:bottom w:val="single" w:sz="4" w:space="0" w:color="auto"/>
            </w:tcBorders>
            <w:noWrap/>
            <w:tcMar>
              <w:top w:w="0" w:type="dxa"/>
              <w:left w:w="108" w:type="dxa"/>
              <w:bottom w:w="0" w:type="dxa"/>
              <w:right w:w="108" w:type="dxa"/>
            </w:tcMar>
            <w:vAlign w:val="bottom"/>
            <w:hideMark/>
          </w:tcPr>
          <w:p w14:paraId="7E4A8B61"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p</w:t>
            </w:r>
            <w:r w:rsidR="00425C2E">
              <w:rPr>
                <w:rFonts w:ascii="Arial" w:eastAsia="Times New Roman" w:hAnsi="Arial" w:cs="Arial"/>
                <w:b/>
                <w:bCs/>
                <w:color w:val="000000"/>
                <w:kern w:val="0"/>
                <w:sz w:val="20"/>
                <w:szCs w:val="20"/>
                <w:lang w:eastAsia="en-GB"/>
              </w:rPr>
              <w:t>H</w:t>
            </w:r>
          </w:p>
        </w:tc>
        <w:tc>
          <w:tcPr>
            <w:tcW w:w="1758" w:type="dxa"/>
            <w:tcBorders>
              <w:top w:val="single" w:sz="4" w:space="0" w:color="auto"/>
              <w:bottom w:val="single" w:sz="4" w:space="0" w:color="auto"/>
            </w:tcBorders>
            <w:noWrap/>
            <w:tcMar>
              <w:top w:w="0" w:type="dxa"/>
              <w:left w:w="108" w:type="dxa"/>
              <w:bottom w:w="0" w:type="dxa"/>
              <w:right w:w="108" w:type="dxa"/>
            </w:tcMar>
            <w:vAlign w:val="bottom"/>
            <w:hideMark/>
          </w:tcPr>
          <w:p w14:paraId="0CD20D9D"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Conductivity</w:t>
            </w:r>
          </w:p>
        </w:tc>
        <w:tc>
          <w:tcPr>
            <w:tcW w:w="1406" w:type="dxa"/>
            <w:tcBorders>
              <w:top w:val="single" w:sz="4" w:space="0" w:color="auto"/>
              <w:bottom w:val="single" w:sz="4" w:space="0" w:color="auto"/>
            </w:tcBorders>
            <w:noWrap/>
            <w:tcMar>
              <w:top w:w="0" w:type="dxa"/>
              <w:left w:w="108" w:type="dxa"/>
              <w:bottom w:w="0" w:type="dxa"/>
              <w:right w:w="108" w:type="dxa"/>
            </w:tcMar>
            <w:vAlign w:val="bottom"/>
            <w:hideMark/>
          </w:tcPr>
          <w:p w14:paraId="7160FFCC"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Salinity</w:t>
            </w:r>
          </w:p>
        </w:tc>
      </w:tr>
      <w:tr w:rsidR="00E948C4" w:rsidRPr="00F47070" w14:paraId="20B228F7" w14:textId="77777777" w:rsidTr="00D81703">
        <w:trPr>
          <w:trHeight w:val="290"/>
        </w:trPr>
        <w:tc>
          <w:tcPr>
            <w:tcW w:w="1255" w:type="dxa"/>
            <w:tcBorders>
              <w:top w:val="single" w:sz="4" w:space="0" w:color="auto"/>
            </w:tcBorders>
            <w:noWrap/>
            <w:tcMar>
              <w:top w:w="0" w:type="dxa"/>
              <w:left w:w="108" w:type="dxa"/>
              <w:bottom w:w="0" w:type="dxa"/>
              <w:right w:w="108" w:type="dxa"/>
            </w:tcMar>
            <w:vAlign w:val="bottom"/>
            <w:hideMark/>
          </w:tcPr>
          <w:p w14:paraId="51944BF2" w14:textId="77777777" w:rsidR="00E948C4" w:rsidRPr="00F47070" w:rsidRDefault="00E948C4" w:rsidP="00A76E99">
            <w:pPr>
              <w:spacing w:after="0" w:line="240" w:lineRule="auto"/>
              <w:rPr>
                <w:rFonts w:ascii="Arial" w:eastAsia="Times New Roman" w:hAnsi="Arial" w:cs="Arial"/>
                <w:kern w:val="0"/>
                <w:sz w:val="20"/>
                <w:szCs w:val="20"/>
                <w:lang w:eastAsia="en-GB"/>
              </w:rPr>
            </w:pPr>
            <w:proofErr w:type="spellStart"/>
            <w:r w:rsidRPr="00F47070">
              <w:rPr>
                <w:rFonts w:ascii="Arial" w:eastAsia="Times New Roman" w:hAnsi="Arial" w:cs="Arial"/>
                <w:b/>
                <w:bCs/>
                <w:color w:val="000000"/>
                <w:kern w:val="0"/>
                <w:sz w:val="20"/>
                <w:szCs w:val="20"/>
                <w:lang w:eastAsia="en-GB"/>
              </w:rPr>
              <w:t>Azizakouè</w:t>
            </w:r>
            <w:proofErr w:type="spellEnd"/>
          </w:p>
        </w:tc>
        <w:tc>
          <w:tcPr>
            <w:tcW w:w="1551" w:type="dxa"/>
            <w:tcBorders>
              <w:top w:val="single" w:sz="4" w:space="0" w:color="auto"/>
            </w:tcBorders>
            <w:noWrap/>
            <w:tcMar>
              <w:top w:w="0" w:type="dxa"/>
              <w:left w:w="108" w:type="dxa"/>
              <w:bottom w:w="0" w:type="dxa"/>
              <w:right w:w="108" w:type="dxa"/>
            </w:tcMar>
            <w:vAlign w:val="bottom"/>
            <w:hideMark/>
          </w:tcPr>
          <w:p w14:paraId="41327627"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29.51 ± 1.56</w:t>
            </w:r>
          </w:p>
        </w:tc>
        <w:tc>
          <w:tcPr>
            <w:tcW w:w="1987" w:type="dxa"/>
            <w:tcBorders>
              <w:top w:val="single" w:sz="4" w:space="0" w:color="auto"/>
            </w:tcBorders>
            <w:noWrap/>
            <w:tcMar>
              <w:top w:w="0" w:type="dxa"/>
              <w:left w:w="108" w:type="dxa"/>
              <w:bottom w:w="0" w:type="dxa"/>
              <w:right w:w="108" w:type="dxa"/>
            </w:tcMar>
            <w:vAlign w:val="bottom"/>
            <w:hideMark/>
          </w:tcPr>
          <w:p w14:paraId="47EB9DF2"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4642.86± 2342.26</w:t>
            </w:r>
          </w:p>
        </w:tc>
        <w:tc>
          <w:tcPr>
            <w:tcW w:w="1385" w:type="dxa"/>
            <w:tcBorders>
              <w:top w:val="single" w:sz="4" w:space="0" w:color="auto"/>
            </w:tcBorders>
            <w:noWrap/>
            <w:tcMar>
              <w:top w:w="0" w:type="dxa"/>
              <w:left w:w="108" w:type="dxa"/>
              <w:bottom w:w="0" w:type="dxa"/>
              <w:right w:w="108" w:type="dxa"/>
            </w:tcMar>
            <w:vAlign w:val="bottom"/>
            <w:hideMark/>
          </w:tcPr>
          <w:p w14:paraId="35171658"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7.5 ± 0.25</w:t>
            </w:r>
          </w:p>
        </w:tc>
        <w:tc>
          <w:tcPr>
            <w:tcW w:w="1758" w:type="dxa"/>
            <w:tcBorders>
              <w:top w:val="single" w:sz="4" w:space="0" w:color="auto"/>
            </w:tcBorders>
            <w:noWrap/>
            <w:tcMar>
              <w:top w:w="0" w:type="dxa"/>
              <w:left w:w="108" w:type="dxa"/>
              <w:bottom w:w="0" w:type="dxa"/>
              <w:right w:w="108" w:type="dxa"/>
            </w:tcMar>
            <w:vAlign w:val="bottom"/>
            <w:hideMark/>
          </w:tcPr>
          <w:p w14:paraId="51C1081B"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16.64 ± 2.45</w:t>
            </w:r>
          </w:p>
        </w:tc>
        <w:tc>
          <w:tcPr>
            <w:tcW w:w="1406" w:type="dxa"/>
            <w:tcBorders>
              <w:top w:val="single" w:sz="4" w:space="0" w:color="auto"/>
            </w:tcBorders>
            <w:noWrap/>
            <w:tcMar>
              <w:top w:w="0" w:type="dxa"/>
              <w:left w:w="108" w:type="dxa"/>
              <w:bottom w:w="0" w:type="dxa"/>
              <w:right w:w="108" w:type="dxa"/>
            </w:tcMar>
            <w:vAlign w:val="bottom"/>
            <w:hideMark/>
          </w:tcPr>
          <w:p w14:paraId="7560E15A"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0.92 ± 0.07</w:t>
            </w:r>
          </w:p>
        </w:tc>
      </w:tr>
      <w:tr w:rsidR="00E948C4" w:rsidRPr="00F47070" w14:paraId="0BFD0EC1" w14:textId="77777777" w:rsidTr="009D361C">
        <w:trPr>
          <w:trHeight w:val="290"/>
        </w:trPr>
        <w:tc>
          <w:tcPr>
            <w:tcW w:w="1255" w:type="dxa"/>
            <w:noWrap/>
            <w:tcMar>
              <w:top w:w="0" w:type="dxa"/>
              <w:left w:w="108" w:type="dxa"/>
              <w:bottom w:w="0" w:type="dxa"/>
              <w:right w:w="108" w:type="dxa"/>
            </w:tcMar>
            <w:vAlign w:val="bottom"/>
            <w:hideMark/>
          </w:tcPr>
          <w:p w14:paraId="6DDA5B87" w14:textId="77777777" w:rsidR="00E948C4" w:rsidRPr="00F47070" w:rsidRDefault="00E948C4" w:rsidP="00A76E99">
            <w:pPr>
              <w:spacing w:after="0" w:line="240" w:lineRule="auto"/>
              <w:rPr>
                <w:rFonts w:ascii="Arial" w:eastAsia="Times New Roman" w:hAnsi="Arial" w:cs="Arial"/>
                <w:kern w:val="0"/>
                <w:sz w:val="20"/>
                <w:szCs w:val="20"/>
                <w:lang w:eastAsia="en-GB"/>
              </w:rPr>
            </w:pPr>
            <w:proofErr w:type="spellStart"/>
            <w:r w:rsidRPr="00F47070">
              <w:rPr>
                <w:rFonts w:ascii="Arial" w:eastAsia="Times New Roman" w:hAnsi="Arial" w:cs="Arial"/>
                <w:b/>
                <w:bCs/>
                <w:color w:val="000000"/>
                <w:kern w:val="0"/>
                <w:sz w:val="20"/>
                <w:szCs w:val="20"/>
                <w:lang w:eastAsia="en-GB"/>
              </w:rPr>
              <w:t>Dégouè</w:t>
            </w:r>
            <w:proofErr w:type="spellEnd"/>
          </w:p>
        </w:tc>
        <w:tc>
          <w:tcPr>
            <w:tcW w:w="1551" w:type="dxa"/>
            <w:noWrap/>
            <w:tcMar>
              <w:top w:w="0" w:type="dxa"/>
              <w:left w:w="108" w:type="dxa"/>
              <w:bottom w:w="0" w:type="dxa"/>
              <w:right w:w="108" w:type="dxa"/>
            </w:tcMar>
            <w:vAlign w:val="bottom"/>
            <w:hideMark/>
          </w:tcPr>
          <w:p w14:paraId="6CF6350A"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28.77 ± 1.73</w:t>
            </w:r>
          </w:p>
        </w:tc>
        <w:tc>
          <w:tcPr>
            <w:tcW w:w="1987" w:type="dxa"/>
            <w:noWrap/>
            <w:tcMar>
              <w:top w:w="0" w:type="dxa"/>
              <w:left w:w="108" w:type="dxa"/>
              <w:bottom w:w="0" w:type="dxa"/>
              <w:right w:w="108" w:type="dxa"/>
            </w:tcMar>
            <w:vAlign w:val="bottom"/>
            <w:hideMark/>
          </w:tcPr>
          <w:p w14:paraId="3C5DA929"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5171.43± 2332.89</w:t>
            </w:r>
          </w:p>
        </w:tc>
        <w:tc>
          <w:tcPr>
            <w:tcW w:w="1385" w:type="dxa"/>
            <w:noWrap/>
            <w:tcMar>
              <w:top w:w="0" w:type="dxa"/>
              <w:left w:w="108" w:type="dxa"/>
              <w:bottom w:w="0" w:type="dxa"/>
              <w:right w:w="108" w:type="dxa"/>
            </w:tcMar>
            <w:vAlign w:val="bottom"/>
            <w:hideMark/>
          </w:tcPr>
          <w:p w14:paraId="702F4C5A"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7.62 ± 0.3</w:t>
            </w:r>
          </w:p>
        </w:tc>
        <w:tc>
          <w:tcPr>
            <w:tcW w:w="1758" w:type="dxa"/>
            <w:noWrap/>
            <w:tcMar>
              <w:top w:w="0" w:type="dxa"/>
              <w:left w:w="108" w:type="dxa"/>
              <w:bottom w:w="0" w:type="dxa"/>
              <w:right w:w="108" w:type="dxa"/>
            </w:tcMar>
            <w:vAlign w:val="bottom"/>
            <w:hideMark/>
          </w:tcPr>
          <w:p w14:paraId="61911D51"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16.44 ± 2.49</w:t>
            </w:r>
          </w:p>
        </w:tc>
        <w:tc>
          <w:tcPr>
            <w:tcW w:w="1406" w:type="dxa"/>
            <w:noWrap/>
            <w:tcMar>
              <w:top w:w="0" w:type="dxa"/>
              <w:left w:w="108" w:type="dxa"/>
              <w:bottom w:w="0" w:type="dxa"/>
              <w:right w:w="108" w:type="dxa"/>
            </w:tcMar>
            <w:vAlign w:val="bottom"/>
            <w:hideMark/>
          </w:tcPr>
          <w:p w14:paraId="171E99C0"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0.89 ± 0.08</w:t>
            </w:r>
          </w:p>
        </w:tc>
      </w:tr>
      <w:tr w:rsidR="00E948C4" w:rsidRPr="00F47070" w14:paraId="6183F8A0" w14:textId="77777777" w:rsidTr="009D361C">
        <w:trPr>
          <w:trHeight w:val="290"/>
        </w:trPr>
        <w:tc>
          <w:tcPr>
            <w:tcW w:w="1255" w:type="dxa"/>
            <w:noWrap/>
            <w:tcMar>
              <w:top w:w="0" w:type="dxa"/>
              <w:left w:w="108" w:type="dxa"/>
              <w:bottom w:w="0" w:type="dxa"/>
              <w:right w:w="108" w:type="dxa"/>
            </w:tcMar>
            <w:vAlign w:val="bottom"/>
            <w:hideMark/>
          </w:tcPr>
          <w:p w14:paraId="062BB7D7" w14:textId="77777777" w:rsidR="00E948C4" w:rsidRPr="00F47070" w:rsidRDefault="00E948C4" w:rsidP="00A76E99">
            <w:pPr>
              <w:spacing w:after="0" w:line="240" w:lineRule="auto"/>
              <w:rPr>
                <w:rFonts w:ascii="Arial" w:eastAsia="Times New Roman" w:hAnsi="Arial" w:cs="Arial"/>
                <w:kern w:val="0"/>
                <w:sz w:val="20"/>
                <w:szCs w:val="20"/>
                <w:lang w:eastAsia="en-GB"/>
              </w:rPr>
            </w:pPr>
            <w:proofErr w:type="spellStart"/>
            <w:r w:rsidRPr="00F47070">
              <w:rPr>
                <w:rFonts w:ascii="Arial" w:eastAsia="Times New Roman" w:hAnsi="Arial" w:cs="Arial"/>
                <w:b/>
                <w:bCs/>
                <w:color w:val="000000"/>
                <w:kern w:val="0"/>
                <w:sz w:val="20"/>
                <w:szCs w:val="20"/>
                <w:lang w:eastAsia="en-GB"/>
              </w:rPr>
              <w:t>Djègbadji</w:t>
            </w:r>
            <w:proofErr w:type="spellEnd"/>
          </w:p>
        </w:tc>
        <w:tc>
          <w:tcPr>
            <w:tcW w:w="1551" w:type="dxa"/>
            <w:noWrap/>
            <w:tcMar>
              <w:top w:w="0" w:type="dxa"/>
              <w:left w:w="108" w:type="dxa"/>
              <w:bottom w:w="0" w:type="dxa"/>
              <w:right w:w="108" w:type="dxa"/>
            </w:tcMar>
            <w:vAlign w:val="bottom"/>
            <w:hideMark/>
          </w:tcPr>
          <w:p w14:paraId="56386FA6"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29.03 ± 1.36</w:t>
            </w:r>
          </w:p>
        </w:tc>
        <w:tc>
          <w:tcPr>
            <w:tcW w:w="1987" w:type="dxa"/>
            <w:noWrap/>
            <w:tcMar>
              <w:top w:w="0" w:type="dxa"/>
              <w:left w:w="108" w:type="dxa"/>
              <w:bottom w:w="0" w:type="dxa"/>
              <w:right w:w="108" w:type="dxa"/>
            </w:tcMar>
            <w:vAlign w:val="bottom"/>
            <w:hideMark/>
          </w:tcPr>
          <w:p w14:paraId="4E200427"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5614.29 ± 2210.9</w:t>
            </w:r>
          </w:p>
        </w:tc>
        <w:tc>
          <w:tcPr>
            <w:tcW w:w="1385" w:type="dxa"/>
            <w:noWrap/>
            <w:tcMar>
              <w:top w:w="0" w:type="dxa"/>
              <w:left w:w="108" w:type="dxa"/>
              <w:bottom w:w="0" w:type="dxa"/>
              <w:right w:w="108" w:type="dxa"/>
            </w:tcMar>
            <w:vAlign w:val="bottom"/>
            <w:hideMark/>
          </w:tcPr>
          <w:p w14:paraId="3D4C25A2"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7.36 ± 0.2</w:t>
            </w:r>
          </w:p>
        </w:tc>
        <w:tc>
          <w:tcPr>
            <w:tcW w:w="1758" w:type="dxa"/>
            <w:noWrap/>
            <w:tcMar>
              <w:top w:w="0" w:type="dxa"/>
              <w:left w:w="108" w:type="dxa"/>
              <w:bottom w:w="0" w:type="dxa"/>
              <w:right w:w="108" w:type="dxa"/>
            </w:tcMar>
            <w:vAlign w:val="bottom"/>
            <w:hideMark/>
          </w:tcPr>
          <w:p w14:paraId="2D4C8D0C"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17.01 ± 2.47</w:t>
            </w:r>
          </w:p>
        </w:tc>
        <w:tc>
          <w:tcPr>
            <w:tcW w:w="1406" w:type="dxa"/>
            <w:noWrap/>
            <w:tcMar>
              <w:top w:w="0" w:type="dxa"/>
              <w:left w:w="108" w:type="dxa"/>
              <w:bottom w:w="0" w:type="dxa"/>
              <w:right w:w="108" w:type="dxa"/>
            </w:tcMar>
            <w:vAlign w:val="bottom"/>
            <w:hideMark/>
          </w:tcPr>
          <w:p w14:paraId="6CCBCCFD"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0.93 ± 0.07</w:t>
            </w:r>
          </w:p>
        </w:tc>
      </w:tr>
      <w:tr w:rsidR="00E948C4" w:rsidRPr="00F47070" w14:paraId="02831AFD" w14:textId="77777777" w:rsidTr="009D361C">
        <w:trPr>
          <w:trHeight w:val="290"/>
        </w:trPr>
        <w:tc>
          <w:tcPr>
            <w:tcW w:w="1255" w:type="dxa"/>
            <w:noWrap/>
            <w:tcMar>
              <w:top w:w="0" w:type="dxa"/>
              <w:left w:w="108" w:type="dxa"/>
              <w:bottom w:w="0" w:type="dxa"/>
              <w:right w:w="108" w:type="dxa"/>
            </w:tcMar>
            <w:vAlign w:val="bottom"/>
            <w:hideMark/>
          </w:tcPr>
          <w:p w14:paraId="1EE5EF90" w14:textId="77777777" w:rsidR="00E948C4" w:rsidRPr="00F47070" w:rsidRDefault="00E948C4" w:rsidP="00A76E99">
            <w:pPr>
              <w:spacing w:after="0" w:line="240" w:lineRule="auto"/>
              <w:rPr>
                <w:rFonts w:ascii="Arial" w:eastAsia="Times New Roman" w:hAnsi="Arial" w:cs="Arial"/>
                <w:kern w:val="0"/>
                <w:sz w:val="20"/>
                <w:szCs w:val="20"/>
                <w:lang w:eastAsia="en-GB"/>
              </w:rPr>
            </w:pPr>
            <w:proofErr w:type="spellStart"/>
            <w:r w:rsidRPr="00F47070">
              <w:rPr>
                <w:rFonts w:ascii="Arial" w:eastAsia="Times New Roman" w:hAnsi="Arial" w:cs="Arial"/>
                <w:b/>
                <w:bCs/>
                <w:color w:val="000000"/>
                <w:kern w:val="0"/>
                <w:sz w:val="20"/>
                <w:szCs w:val="20"/>
                <w:lang w:eastAsia="en-GB"/>
              </w:rPr>
              <w:t>Sèyigbé</w:t>
            </w:r>
            <w:proofErr w:type="spellEnd"/>
          </w:p>
        </w:tc>
        <w:tc>
          <w:tcPr>
            <w:tcW w:w="1551" w:type="dxa"/>
            <w:noWrap/>
            <w:tcMar>
              <w:top w:w="0" w:type="dxa"/>
              <w:left w:w="108" w:type="dxa"/>
              <w:bottom w:w="0" w:type="dxa"/>
              <w:right w:w="108" w:type="dxa"/>
            </w:tcMar>
            <w:vAlign w:val="bottom"/>
            <w:hideMark/>
          </w:tcPr>
          <w:p w14:paraId="76242E31"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28.94 ± 1.94</w:t>
            </w:r>
          </w:p>
        </w:tc>
        <w:tc>
          <w:tcPr>
            <w:tcW w:w="1987" w:type="dxa"/>
            <w:noWrap/>
            <w:tcMar>
              <w:top w:w="0" w:type="dxa"/>
              <w:left w:w="108" w:type="dxa"/>
              <w:bottom w:w="0" w:type="dxa"/>
              <w:right w:w="108" w:type="dxa"/>
            </w:tcMar>
            <w:vAlign w:val="bottom"/>
            <w:hideMark/>
          </w:tcPr>
          <w:p w14:paraId="650D078F"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5371.43± 2064.55</w:t>
            </w:r>
          </w:p>
        </w:tc>
        <w:tc>
          <w:tcPr>
            <w:tcW w:w="1385" w:type="dxa"/>
            <w:noWrap/>
            <w:tcMar>
              <w:top w:w="0" w:type="dxa"/>
              <w:left w:w="108" w:type="dxa"/>
              <w:bottom w:w="0" w:type="dxa"/>
              <w:right w:w="108" w:type="dxa"/>
            </w:tcMar>
            <w:vAlign w:val="bottom"/>
            <w:hideMark/>
          </w:tcPr>
          <w:p w14:paraId="3FE7D93B"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7.47 ± 0.27</w:t>
            </w:r>
          </w:p>
        </w:tc>
        <w:tc>
          <w:tcPr>
            <w:tcW w:w="1758" w:type="dxa"/>
            <w:noWrap/>
            <w:tcMar>
              <w:top w:w="0" w:type="dxa"/>
              <w:left w:w="108" w:type="dxa"/>
              <w:bottom w:w="0" w:type="dxa"/>
              <w:right w:w="108" w:type="dxa"/>
            </w:tcMar>
            <w:vAlign w:val="bottom"/>
            <w:hideMark/>
          </w:tcPr>
          <w:p w14:paraId="3C8595EF"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16.51 ± 2.32</w:t>
            </w:r>
          </w:p>
        </w:tc>
        <w:tc>
          <w:tcPr>
            <w:tcW w:w="1406" w:type="dxa"/>
            <w:noWrap/>
            <w:tcMar>
              <w:top w:w="0" w:type="dxa"/>
              <w:left w:w="108" w:type="dxa"/>
              <w:bottom w:w="0" w:type="dxa"/>
              <w:right w:w="108" w:type="dxa"/>
            </w:tcMar>
            <w:vAlign w:val="bottom"/>
            <w:hideMark/>
          </w:tcPr>
          <w:p w14:paraId="6BD5C212"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0.92 ± 0.08</w:t>
            </w:r>
          </w:p>
        </w:tc>
      </w:tr>
      <w:tr w:rsidR="00E948C4" w:rsidRPr="00F47070" w14:paraId="48AB022D" w14:textId="77777777" w:rsidTr="009D361C">
        <w:trPr>
          <w:trHeight w:val="290"/>
        </w:trPr>
        <w:tc>
          <w:tcPr>
            <w:tcW w:w="1255" w:type="dxa"/>
            <w:noWrap/>
            <w:tcMar>
              <w:top w:w="0" w:type="dxa"/>
              <w:left w:w="108" w:type="dxa"/>
              <w:bottom w:w="0" w:type="dxa"/>
              <w:right w:w="108" w:type="dxa"/>
            </w:tcMar>
            <w:vAlign w:val="bottom"/>
            <w:hideMark/>
          </w:tcPr>
          <w:p w14:paraId="7AAF057E"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F-value</w:t>
            </w:r>
          </w:p>
        </w:tc>
        <w:tc>
          <w:tcPr>
            <w:tcW w:w="1551" w:type="dxa"/>
            <w:noWrap/>
            <w:tcMar>
              <w:top w:w="0" w:type="dxa"/>
              <w:left w:w="108" w:type="dxa"/>
              <w:bottom w:w="0" w:type="dxa"/>
              <w:right w:w="108" w:type="dxa"/>
            </w:tcMar>
            <w:vAlign w:val="bottom"/>
            <w:hideMark/>
          </w:tcPr>
          <w:p w14:paraId="2772ABB6"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0.2577</w:t>
            </w:r>
          </w:p>
        </w:tc>
        <w:tc>
          <w:tcPr>
            <w:tcW w:w="1987" w:type="dxa"/>
            <w:noWrap/>
            <w:tcMar>
              <w:top w:w="0" w:type="dxa"/>
              <w:left w:w="108" w:type="dxa"/>
              <w:bottom w:w="0" w:type="dxa"/>
              <w:right w:w="108" w:type="dxa"/>
            </w:tcMar>
            <w:vAlign w:val="bottom"/>
            <w:hideMark/>
          </w:tcPr>
          <w:p w14:paraId="7532361D"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0.2381</w:t>
            </w:r>
          </w:p>
        </w:tc>
        <w:tc>
          <w:tcPr>
            <w:tcW w:w="1385" w:type="dxa"/>
            <w:noWrap/>
            <w:tcMar>
              <w:top w:w="0" w:type="dxa"/>
              <w:left w:w="108" w:type="dxa"/>
              <w:bottom w:w="0" w:type="dxa"/>
              <w:right w:w="108" w:type="dxa"/>
            </w:tcMar>
            <w:vAlign w:val="bottom"/>
            <w:hideMark/>
          </w:tcPr>
          <w:p w14:paraId="2252DDF0"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1.207</w:t>
            </w:r>
          </w:p>
        </w:tc>
        <w:tc>
          <w:tcPr>
            <w:tcW w:w="1758" w:type="dxa"/>
            <w:noWrap/>
            <w:tcMar>
              <w:top w:w="0" w:type="dxa"/>
              <w:left w:w="108" w:type="dxa"/>
              <w:bottom w:w="0" w:type="dxa"/>
              <w:right w:w="108" w:type="dxa"/>
            </w:tcMar>
            <w:vAlign w:val="bottom"/>
            <w:hideMark/>
          </w:tcPr>
          <w:p w14:paraId="60190D23"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0.0763</w:t>
            </w:r>
          </w:p>
        </w:tc>
        <w:tc>
          <w:tcPr>
            <w:tcW w:w="1406" w:type="dxa"/>
            <w:noWrap/>
            <w:tcMar>
              <w:top w:w="0" w:type="dxa"/>
              <w:left w:w="108" w:type="dxa"/>
              <w:bottom w:w="0" w:type="dxa"/>
              <w:right w:w="108" w:type="dxa"/>
            </w:tcMar>
            <w:vAlign w:val="bottom"/>
            <w:hideMark/>
          </w:tcPr>
          <w:p w14:paraId="3C19E676"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0.3063</w:t>
            </w:r>
          </w:p>
        </w:tc>
      </w:tr>
      <w:tr w:rsidR="00E948C4" w:rsidRPr="00F47070" w14:paraId="1CB3D053" w14:textId="77777777" w:rsidTr="009D361C">
        <w:trPr>
          <w:trHeight w:val="290"/>
        </w:trPr>
        <w:tc>
          <w:tcPr>
            <w:tcW w:w="1255" w:type="dxa"/>
            <w:noWrap/>
            <w:tcMar>
              <w:top w:w="0" w:type="dxa"/>
              <w:left w:w="108" w:type="dxa"/>
              <w:bottom w:w="0" w:type="dxa"/>
              <w:right w:w="108" w:type="dxa"/>
            </w:tcMar>
            <w:vAlign w:val="bottom"/>
            <w:hideMark/>
          </w:tcPr>
          <w:p w14:paraId="637F52DC"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P-value</w:t>
            </w:r>
          </w:p>
        </w:tc>
        <w:tc>
          <w:tcPr>
            <w:tcW w:w="1551" w:type="dxa"/>
            <w:noWrap/>
            <w:tcMar>
              <w:top w:w="0" w:type="dxa"/>
              <w:left w:w="108" w:type="dxa"/>
              <w:bottom w:w="0" w:type="dxa"/>
              <w:right w:w="108" w:type="dxa"/>
            </w:tcMar>
            <w:vAlign w:val="bottom"/>
            <w:hideMark/>
          </w:tcPr>
          <w:p w14:paraId="269AABF3"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0.8551</w:t>
            </w:r>
          </w:p>
        </w:tc>
        <w:tc>
          <w:tcPr>
            <w:tcW w:w="1987" w:type="dxa"/>
            <w:noWrap/>
            <w:tcMar>
              <w:top w:w="0" w:type="dxa"/>
              <w:left w:w="108" w:type="dxa"/>
              <w:bottom w:w="0" w:type="dxa"/>
              <w:right w:w="108" w:type="dxa"/>
            </w:tcMar>
            <w:vAlign w:val="bottom"/>
            <w:hideMark/>
          </w:tcPr>
          <w:p w14:paraId="16C33D95"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0.8689</w:t>
            </w:r>
          </w:p>
        </w:tc>
        <w:tc>
          <w:tcPr>
            <w:tcW w:w="1385" w:type="dxa"/>
            <w:noWrap/>
            <w:tcMar>
              <w:top w:w="0" w:type="dxa"/>
              <w:left w:w="108" w:type="dxa"/>
              <w:bottom w:w="0" w:type="dxa"/>
              <w:right w:w="108" w:type="dxa"/>
            </w:tcMar>
            <w:vAlign w:val="bottom"/>
            <w:hideMark/>
          </w:tcPr>
          <w:p w14:paraId="5B1E285C"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0.3285</w:t>
            </w:r>
          </w:p>
        </w:tc>
        <w:tc>
          <w:tcPr>
            <w:tcW w:w="1758" w:type="dxa"/>
            <w:noWrap/>
            <w:tcMar>
              <w:top w:w="0" w:type="dxa"/>
              <w:left w:w="108" w:type="dxa"/>
              <w:bottom w:w="0" w:type="dxa"/>
              <w:right w:w="108" w:type="dxa"/>
            </w:tcMar>
            <w:vAlign w:val="bottom"/>
            <w:hideMark/>
          </w:tcPr>
          <w:p w14:paraId="2EFF4A35"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0.9722</w:t>
            </w:r>
          </w:p>
        </w:tc>
        <w:tc>
          <w:tcPr>
            <w:tcW w:w="1406" w:type="dxa"/>
            <w:noWrap/>
            <w:tcMar>
              <w:top w:w="0" w:type="dxa"/>
              <w:left w:w="108" w:type="dxa"/>
              <w:bottom w:w="0" w:type="dxa"/>
              <w:right w:w="108" w:type="dxa"/>
            </w:tcMar>
            <w:vAlign w:val="bottom"/>
            <w:hideMark/>
          </w:tcPr>
          <w:p w14:paraId="12CEA59A"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0.8205</w:t>
            </w:r>
          </w:p>
        </w:tc>
      </w:tr>
    </w:tbl>
    <w:p w14:paraId="394BCFA7" w14:textId="77777777" w:rsidR="009A399A" w:rsidRPr="00F47070" w:rsidRDefault="009A399A" w:rsidP="007B6742">
      <w:pPr>
        <w:spacing w:line="240" w:lineRule="auto"/>
        <w:jc w:val="left"/>
        <w:rPr>
          <w:rFonts w:ascii="Arial" w:hAnsi="Arial" w:cs="Arial"/>
          <w:sz w:val="20"/>
          <w:szCs w:val="20"/>
        </w:rPr>
      </w:pPr>
    </w:p>
    <w:p w14:paraId="2C6A08CB" w14:textId="77777777" w:rsidR="009A399A" w:rsidRPr="00F47070" w:rsidRDefault="009A399A" w:rsidP="007B6742">
      <w:pPr>
        <w:spacing w:line="240" w:lineRule="auto"/>
        <w:rPr>
          <w:rFonts w:ascii="Arial" w:hAnsi="Arial" w:cs="Arial"/>
          <w:sz w:val="20"/>
          <w:szCs w:val="20"/>
        </w:rPr>
      </w:pPr>
      <w:r w:rsidRPr="00F47070">
        <w:rPr>
          <w:rFonts w:ascii="Arial" w:hAnsi="Arial" w:cs="Arial"/>
          <w:sz w:val="20"/>
          <w:szCs w:val="20"/>
        </w:rPr>
        <w:t>The statistical analysis of physicochemical parameters measured across the four zones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and </w:t>
      </w:r>
      <w:proofErr w:type="spellStart"/>
      <w:r w:rsidRPr="00F47070">
        <w:rPr>
          <w:rFonts w:ascii="Arial" w:hAnsi="Arial" w:cs="Arial"/>
          <w:sz w:val="20"/>
          <w:szCs w:val="20"/>
        </w:rPr>
        <w:t>Sèyigbé</w:t>
      </w:r>
      <w:proofErr w:type="spellEnd"/>
      <w:r w:rsidRPr="00F47070">
        <w:rPr>
          <w:rFonts w:ascii="Arial" w:hAnsi="Arial" w:cs="Arial"/>
          <w:sz w:val="20"/>
          <w:szCs w:val="20"/>
        </w:rPr>
        <w:t>) revealed p-values for temperature (p=0.8551), TDS (p=0.8689), pH (p=0.3285), conductivity (p=0.9722), and salinity (p=0.8205) all substantially exceeding the 0.05 significance threshold (Table 1). This indicates no statistically significant differences between zones for any of these parameters. In other words, the observed variations in mean values were minimal and likely attributable to random variation.</w:t>
      </w:r>
    </w:p>
    <w:p w14:paraId="7AE02664" w14:textId="77777777" w:rsidR="00E93528" w:rsidRPr="0016384C" w:rsidRDefault="00E93528"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Survival Rate</w:t>
      </w:r>
    </w:p>
    <w:p w14:paraId="042DB195" w14:textId="77777777"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The survival rate of oysters ranged from 66.67% to 96.67% with the new culture techniques (Tables 2, 3, 4, 5). In contrast, survival rates in traditional culture ranged from 42% to 50% (Tables 2, 3, 4, 5). A clear difference was observed between the survival rate values (p &gt; 0.05).</w:t>
      </w:r>
    </w:p>
    <w:p w14:paraId="6802604B" w14:textId="77777777" w:rsidR="00E93528" w:rsidRPr="0016384C" w:rsidRDefault="00E93528"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 xml:space="preserve">Growth Parameters of Oysters Cultured at </w:t>
      </w:r>
      <w:proofErr w:type="spellStart"/>
      <w:r w:rsidRPr="0016384C">
        <w:rPr>
          <w:rFonts w:ascii="Arial" w:hAnsi="Arial" w:cs="Arial"/>
          <w:b/>
          <w:bCs/>
          <w:sz w:val="20"/>
          <w:szCs w:val="20"/>
        </w:rPr>
        <w:t>Djègbadji</w:t>
      </w:r>
      <w:proofErr w:type="spellEnd"/>
    </w:p>
    <w:p w14:paraId="3E34FBCE" w14:textId="77777777"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 xml:space="preserve">After a one-week adaptation phase, oysters in floating cages show accelerated growth from 3.4 cm (D5) to 5 cm (D60), an increase of 1.6 cm. Suspension-cultured oysters grew from 3.3 cm (D5) to 4.8 cm (D60), an increase of 1.5 cm. In contrast, bottom-cultured oysters showed linear growth from 3.2 cm (D5) to 3.6 cm (D60), an increase of 0.4 cm. Thus, shell growth in floating cages was slightly greater than in suspension culture and double that of bottom-cultured individuals (Fig </w:t>
      </w:r>
      <w:r w:rsidR="00CB5CFD">
        <w:rPr>
          <w:rFonts w:ascii="Arial" w:hAnsi="Arial" w:cs="Arial"/>
          <w:sz w:val="20"/>
          <w:szCs w:val="20"/>
        </w:rPr>
        <w:t>6</w:t>
      </w:r>
      <w:r w:rsidRPr="00F47070">
        <w:rPr>
          <w:rFonts w:ascii="Arial" w:hAnsi="Arial" w:cs="Arial"/>
          <w:sz w:val="20"/>
          <w:szCs w:val="20"/>
        </w:rPr>
        <w:t>).</w:t>
      </w:r>
    </w:p>
    <w:p w14:paraId="11ACF085" w14:textId="77777777"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 xml:space="preserve">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for traditional culture (K = 0.005 day</w:t>
      </w:r>
      <w:r w:rsidRPr="00F47070">
        <w:rPr>
          <w:rFonts w:ascii="Cambria Math" w:hAnsi="Cambria Math" w:cs="Cambria Math"/>
          <w:sz w:val="20"/>
          <w:szCs w:val="20"/>
        </w:rPr>
        <w:t>⁻</w:t>
      </w:r>
      <w:r w:rsidRPr="00F47070">
        <w:rPr>
          <w:rFonts w:ascii="Arial" w:hAnsi="Arial" w:cs="Arial"/>
          <w:sz w:val="20"/>
          <w:szCs w:val="20"/>
        </w:rPr>
        <w:t>¹, L∞ = 1.028 cm) were lower than those for suspension culture (K = 0.041 day</w:t>
      </w:r>
      <w:r w:rsidRPr="00F47070">
        <w:rPr>
          <w:rFonts w:ascii="Cambria Math" w:hAnsi="Cambria Math" w:cs="Cambria Math"/>
          <w:sz w:val="20"/>
          <w:szCs w:val="20"/>
        </w:rPr>
        <w:t>⁻</w:t>
      </w:r>
      <w:r w:rsidRPr="00F47070">
        <w:rPr>
          <w:rFonts w:ascii="Arial" w:hAnsi="Arial" w:cs="Arial"/>
          <w:sz w:val="20"/>
          <w:szCs w:val="20"/>
        </w:rPr>
        <w:t>¹, L∞ = 7.185 cm), which in turn were lower than floating cage culture (K = 0.046 day</w:t>
      </w:r>
      <w:r w:rsidRPr="00F47070">
        <w:rPr>
          <w:rFonts w:ascii="Cambria Math" w:hAnsi="Cambria Math" w:cs="Cambria Math"/>
          <w:sz w:val="20"/>
          <w:szCs w:val="20"/>
        </w:rPr>
        <w:t>⁻</w:t>
      </w:r>
      <w:r w:rsidRPr="00F47070">
        <w:rPr>
          <w:rFonts w:ascii="Arial" w:hAnsi="Arial" w:cs="Arial"/>
          <w:sz w:val="20"/>
          <w:szCs w:val="20"/>
        </w:rPr>
        <w:t>¹, L∞ = 7.525 cm). The growth rate (GR) of oysters in floating cages (3 cm/day) was 1.12 times higher than in suspension culture (2.667 cm/day) and 4.49 times higher than in bottom culture (0.667 cm/day) (Table 2).</w:t>
      </w:r>
    </w:p>
    <w:p w14:paraId="3293DA43" w14:textId="77777777"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Fig</w:t>
      </w:r>
      <w:r w:rsidR="00CB5CFD">
        <w:rPr>
          <w:rFonts w:ascii="Arial" w:hAnsi="Arial" w:cs="Arial"/>
          <w:sz w:val="20"/>
          <w:szCs w:val="20"/>
        </w:rPr>
        <w:t>7</w:t>
      </w:r>
      <w:r w:rsidRPr="00F47070">
        <w:rPr>
          <w:rFonts w:ascii="Arial" w:hAnsi="Arial" w:cs="Arial"/>
          <w:sz w:val="20"/>
          <w:szCs w:val="20"/>
        </w:rPr>
        <w:t xml:space="preserve"> presents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curves of oysters over time, showing an exponential pattern. Oysters reached commercial size (6.7 cm) earlier (day 60) with traditional methods compared to suspension and floating cage techniques.</w:t>
      </w:r>
    </w:p>
    <w:p w14:paraId="6D28FBCD" w14:textId="1A5D778A" w:rsidR="00E93528" w:rsidRPr="00F47070" w:rsidRDefault="00E93528" w:rsidP="007B6742">
      <w:pPr>
        <w:spacing w:line="240" w:lineRule="auto"/>
        <w:rPr>
          <w:rFonts w:ascii="Arial" w:hAnsi="Arial" w:cs="Arial"/>
          <w:sz w:val="20"/>
          <w:szCs w:val="20"/>
        </w:rPr>
      </w:pPr>
      <w:r w:rsidRPr="00F47070">
        <w:rPr>
          <w:rFonts w:ascii="Arial" w:hAnsi="Arial" w:cs="Arial"/>
          <w:b/>
          <w:bCs/>
          <w:sz w:val="20"/>
          <w:szCs w:val="20"/>
        </w:rPr>
        <w:lastRenderedPageBreak/>
        <w:t>Table 2</w:t>
      </w:r>
      <w:r w:rsidR="00F4672F">
        <w:rPr>
          <w:rFonts w:ascii="Arial" w:hAnsi="Arial" w:cs="Arial"/>
          <w:b/>
          <w:bCs/>
          <w:sz w:val="20"/>
          <w:szCs w:val="20"/>
        </w:rPr>
        <w:t>.</w:t>
      </w:r>
      <w:r w:rsidR="00B46A32">
        <w:rPr>
          <w:rFonts w:ascii="Arial" w:hAnsi="Arial" w:cs="Arial"/>
          <w:b/>
          <w:bCs/>
          <w:sz w:val="20"/>
          <w:szCs w:val="20"/>
        </w:rPr>
        <w:t xml:space="preserve"> </w:t>
      </w:r>
      <w:r w:rsidRPr="00F47070">
        <w:rPr>
          <w:rFonts w:ascii="Arial" w:hAnsi="Arial" w:cs="Arial"/>
          <w:sz w:val="20"/>
          <w:szCs w:val="20"/>
        </w:rPr>
        <w:t xml:space="preserve">Growth parameters of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curve, growth rate and survival rate of oysters cultured at </w:t>
      </w:r>
      <w:proofErr w:type="spellStart"/>
      <w:r w:rsidRPr="00F47070">
        <w:rPr>
          <w:rFonts w:ascii="Arial" w:hAnsi="Arial" w:cs="Arial"/>
          <w:sz w:val="20"/>
          <w:szCs w:val="20"/>
        </w:rPr>
        <w:t>Djègbadji</w:t>
      </w:r>
      <w:proofErr w:type="spellEnd"/>
      <w:r w:rsidR="00CB5CFD">
        <w:rPr>
          <w:rFonts w:ascii="Arial" w:hAnsi="Arial" w:cs="Arial"/>
          <w:sz w:val="20"/>
          <w:szCs w:val="20"/>
        </w:rPr>
        <w:t xml:space="preserve"> and </w:t>
      </w:r>
      <w:proofErr w:type="spellStart"/>
      <w:r w:rsidR="00CB5CFD">
        <w:rPr>
          <w:rFonts w:ascii="Arial" w:hAnsi="Arial" w:cs="Arial"/>
          <w:sz w:val="20"/>
          <w:szCs w:val="20"/>
        </w:rPr>
        <w:t>Azizakoue</w:t>
      </w:r>
      <w:proofErr w:type="spellEnd"/>
    </w:p>
    <w:tbl>
      <w:tblPr>
        <w:tblW w:w="8400" w:type="dxa"/>
        <w:tblInd w:w="108" w:type="dxa"/>
        <w:tblLook w:val="04A0" w:firstRow="1" w:lastRow="0" w:firstColumn="1" w:lastColumn="0" w:noHBand="0" w:noVBand="1"/>
      </w:tblPr>
      <w:tblGrid>
        <w:gridCol w:w="1672"/>
        <w:gridCol w:w="982"/>
        <w:gridCol w:w="1028"/>
        <w:gridCol w:w="1301"/>
        <w:gridCol w:w="1127"/>
        <w:gridCol w:w="1028"/>
        <w:gridCol w:w="1262"/>
      </w:tblGrid>
      <w:tr w:rsidR="00637400" w14:paraId="32F09E26" w14:textId="77777777" w:rsidTr="00CB5CFD">
        <w:trPr>
          <w:trHeight w:val="300"/>
        </w:trPr>
        <w:tc>
          <w:tcPr>
            <w:tcW w:w="1672" w:type="dxa"/>
            <w:tcBorders>
              <w:top w:val="single" w:sz="4" w:space="0" w:color="auto"/>
              <w:left w:val="nil"/>
              <w:bottom w:val="single" w:sz="4" w:space="0" w:color="auto"/>
              <w:right w:val="nil"/>
            </w:tcBorders>
            <w:shd w:val="clear" w:color="auto" w:fill="auto"/>
            <w:vAlign w:val="center"/>
            <w:hideMark/>
          </w:tcPr>
          <w:p w14:paraId="5850E1E8" w14:textId="77777777" w:rsidR="00637400" w:rsidRDefault="00637400" w:rsidP="00964F42">
            <w:pPr>
              <w:spacing w:after="0" w:line="240" w:lineRule="auto"/>
              <w:jc w:val="left"/>
              <w:rPr>
                <w:rFonts w:ascii="Arial" w:hAnsi="Arial" w:cs="Arial"/>
                <w:b/>
                <w:bCs/>
                <w:color w:val="000000"/>
                <w:sz w:val="20"/>
                <w:szCs w:val="20"/>
              </w:rPr>
            </w:pPr>
            <w:r>
              <w:rPr>
                <w:rFonts w:ascii="Arial" w:hAnsi="Arial" w:cs="Arial"/>
                <w:b/>
                <w:bCs/>
                <w:color w:val="000000"/>
                <w:sz w:val="20"/>
                <w:szCs w:val="20"/>
              </w:rPr>
              <w:t>Stations</w:t>
            </w:r>
          </w:p>
        </w:tc>
        <w:tc>
          <w:tcPr>
            <w:tcW w:w="3311" w:type="dxa"/>
            <w:gridSpan w:val="3"/>
            <w:tcBorders>
              <w:top w:val="single" w:sz="4" w:space="0" w:color="auto"/>
              <w:left w:val="nil"/>
              <w:bottom w:val="single" w:sz="4" w:space="0" w:color="auto"/>
              <w:right w:val="nil"/>
            </w:tcBorders>
            <w:shd w:val="clear" w:color="auto" w:fill="auto"/>
            <w:vAlign w:val="center"/>
            <w:hideMark/>
          </w:tcPr>
          <w:p w14:paraId="31F753A1" w14:textId="77777777" w:rsidR="00637400" w:rsidRDefault="00637400" w:rsidP="00964F42">
            <w:pPr>
              <w:spacing w:after="0" w:line="240" w:lineRule="auto"/>
              <w:jc w:val="center"/>
              <w:rPr>
                <w:rFonts w:ascii="Arial" w:hAnsi="Arial" w:cs="Arial"/>
                <w:b/>
                <w:bCs/>
                <w:color w:val="000000"/>
                <w:sz w:val="20"/>
                <w:szCs w:val="20"/>
              </w:rPr>
            </w:pPr>
            <w:proofErr w:type="spellStart"/>
            <w:r>
              <w:rPr>
                <w:rFonts w:ascii="Arial" w:hAnsi="Arial" w:cs="Arial"/>
                <w:b/>
                <w:bCs/>
                <w:color w:val="000000"/>
                <w:sz w:val="20"/>
                <w:szCs w:val="20"/>
              </w:rPr>
              <w:t>Djègbadji</w:t>
            </w:r>
            <w:proofErr w:type="spellEnd"/>
          </w:p>
        </w:tc>
        <w:tc>
          <w:tcPr>
            <w:tcW w:w="3417" w:type="dxa"/>
            <w:gridSpan w:val="3"/>
            <w:tcBorders>
              <w:top w:val="single" w:sz="4" w:space="0" w:color="auto"/>
              <w:left w:val="nil"/>
              <w:bottom w:val="single" w:sz="4" w:space="0" w:color="auto"/>
              <w:right w:val="nil"/>
            </w:tcBorders>
            <w:shd w:val="clear" w:color="auto" w:fill="auto"/>
            <w:vAlign w:val="center"/>
            <w:hideMark/>
          </w:tcPr>
          <w:p w14:paraId="785012DD" w14:textId="77777777" w:rsidR="00637400" w:rsidRDefault="00637400" w:rsidP="00964F42">
            <w:pPr>
              <w:spacing w:after="0" w:line="240" w:lineRule="auto"/>
              <w:jc w:val="center"/>
              <w:rPr>
                <w:rFonts w:ascii="Arial" w:hAnsi="Arial" w:cs="Arial"/>
                <w:b/>
                <w:bCs/>
                <w:color w:val="000000"/>
                <w:sz w:val="20"/>
                <w:szCs w:val="20"/>
              </w:rPr>
            </w:pPr>
            <w:bookmarkStart w:id="6" w:name="RANGE!G4"/>
            <w:proofErr w:type="spellStart"/>
            <w:r>
              <w:rPr>
                <w:rFonts w:ascii="Arial" w:hAnsi="Arial" w:cs="Arial"/>
                <w:b/>
                <w:bCs/>
                <w:color w:val="000000"/>
                <w:sz w:val="20"/>
                <w:szCs w:val="20"/>
              </w:rPr>
              <w:t>Azizakoue</w:t>
            </w:r>
            <w:bookmarkEnd w:id="6"/>
            <w:proofErr w:type="spellEnd"/>
          </w:p>
        </w:tc>
      </w:tr>
      <w:tr w:rsidR="00637400" w14:paraId="66B80E0A" w14:textId="77777777" w:rsidTr="00CB5CFD">
        <w:trPr>
          <w:trHeight w:val="520"/>
        </w:trPr>
        <w:tc>
          <w:tcPr>
            <w:tcW w:w="1672" w:type="dxa"/>
            <w:tcBorders>
              <w:top w:val="single" w:sz="4" w:space="0" w:color="auto"/>
              <w:left w:val="nil"/>
              <w:bottom w:val="nil"/>
              <w:right w:val="nil"/>
            </w:tcBorders>
            <w:shd w:val="clear" w:color="auto" w:fill="auto"/>
            <w:vAlign w:val="center"/>
            <w:hideMark/>
          </w:tcPr>
          <w:p w14:paraId="53EFE701" w14:textId="77777777" w:rsidR="00637400" w:rsidRDefault="00637400" w:rsidP="00CB5CFD">
            <w:pPr>
              <w:spacing w:after="0" w:line="240" w:lineRule="auto"/>
              <w:contextualSpacing/>
              <w:rPr>
                <w:rFonts w:ascii="Arial" w:hAnsi="Arial" w:cs="Arial"/>
                <w:b/>
                <w:bCs/>
                <w:color w:val="000000"/>
                <w:sz w:val="20"/>
                <w:szCs w:val="20"/>
              </w:rPr>
            </w:pPr>
            <w:bookmarkStart w:id="7" w:name="_Hlk201840527"/>
            <w:r>
              <w:rPr>
                <w:rFonts w:ascii="Arial" w:hAnsi="Arial" w:cs="Arial"/>
                <w:b/>
                <w:bCs/>
                <w:color w:val="000000"/>
                <w:sz w:val="20"/>
                <w:szCs w:val="20"/>
              </w:rPr>
              <w:t>Farming techniques</w:t>
            </w:r>
          </w:p>
        </w:tc>
        <w:tc>
          <w:tcPr>
            <w:tcW w:w="982" w:type="dxa"/>
            <w:tcBorders>
              <w:top w:val="single" w:sz="4" w:space="0" w:color="auto"/>
              <w:left w:val="nil"/>
              <w:bottom w:val="nil"/>
              <w:right w:val="nil"/>
            </w:tcBorders>
            <w:shd w:val="clear" w:color="auto" w:fill="auto"/>
            <w:vAlign w:val="center"/>
            <w:hideMark/>
          </w:tcPr>
          <w:p w14:paraId="357DEAFA"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 xml:space="preserve">Bottom culture </w:t>
            </w:r>
          </w:p>
        </w:tc>
        <w:tc>
          <w:tcPr>
            <w:tcW w:w="1028" w:type="dxa"/>
            <w:tcBorders>
              <w:top w:val="single" w:sz="4" w:space="0" w:color="auto"/>
              <w:left w:val="nil"/>
              <w:bottom w:val="nil"/>
              <w:right w:val="nil"/>
            </w:tcBorders>
            <w:shd w:val="clear" w:color="auto" w:fill="auto"/>
            <w:vAlign w:val="center"/>
            <w:hideMark/>
          </w:tcPr>
          <w:p w14:paraId="3AAC5BF3"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Floating cage</w:t>
            </w:r>
          </w:p>
        </w:tc>
        <w:tc>
          <w:tcPr>
            <w:tcW w:w="1301" w:type="dxa"/>
            <w:tcBorders>
              <w:top w:val="single" w:sz="4" w:space="0" w:color="auto"/>
              <w:left w:val="nil"/>
              <w:bottom w:val="nil"/>
              <w:right w:val="nil"/>
            </w:tcBorders>
            <w:shd w:val="clear" w:color="auto" w:fill="auto"/>
            <w:vAlign w:val="center"/>
            <w:hideMark/>
          </w:tcPr>
          <w:p w14:paraId="01505F09"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Suspension technique</w:t>
            </w:r>
          </w:p>
        </w:tc>
        <w:tc>
          <w:tcPr>
            <w:tcW w:w="1127" w:type="dxa"/>
            <w:tcBorders>
              <w:top w:val="single" w:sz="4" w:space="0" w:color="auto"/>
              <w:left w:val="nil"/>
              <w:bottom w:val="nil"/>
              <w:right w:val="nil"/>
            </w:tcBorders>
            <w:shd w:val="clear" w:color="auto" w:fill="auto"/>
            <w:vAlign w:val="center"/>
            <w:hideMark/>
          </w:tcPr>
          <w:p w14:paraId="035A8303"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 xml:space="preserve">Bottom culture </w:t>
            </w:r>
          </w:p>
        </w:tc>
        <w:tc>
          <w:tcPr>
            <w:tcW w:w="1028" w:type="dxa"/>
            <w:tcBorders>
              <w:top w:val="single" w:sz="4" w:space="0" w:color="auto"/>
              <w:left w:val="nil"/>
              <w:bottom w:val="nil"/>
              <w:right w:val="nil"/>
            </w:tcBorders>
            <w:shd w:val="clear" w:color="auto" w:fill="auto"/>
            <w:vAlign w:val="center"/>
            <w:hideMark/>
          </w:tcPr>
          <w:p w14:paraId="4260BA0C"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Floating cage</w:t>
            </w:r>
          </w:p>
        </w:tc>
        <w:tc>
          <w:tcPr>
            <w:tcW w:w="1262" w:type="dxa"/>
            <w:tcBorders>
              <w:top w:val="single" w:sz="4" w:space="0" w:color="auto"/>
              <w:left w:val="nil"/>
              <w:bottom w:val="nil"/>
              <w:right w:val="nil"/>
            </w:tcBorders>
            <w:shd w:val="clear" w:color="auto" w:fill="auto"/>
            <w:vAlign w:val="center"/>
            <w:hideMark/>
          </w:tcPr>
          <w:p w14:paraId="13CE26ED"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Suspension technique</w:t>
            </w:r>
          </w:p>
        </w:tc>
      </w:tr>
      <w:bookmarkEnd w:id="7"/>
      <w:tr w:rsidR="00637400" w14:paraId="4A96BD07" w14:textId="77777777" w:rsidTr="00CB5CFD">
        <w:trPr>
          <w:trHeight w:val="290"/>
        </w:trPr>
        <w:tc>
          <w:tcPr>
            <w:tcW w:w="1672" w:type="dxa"/>
            <w:tcBorders>
              <w:top w:val="nil"/>
              <w:left w:val="nil"/>
              <w:bottom w:val="nil"/>
              <w:right w:val="nil"/>
            </w:tcBorders>
            <w:shd w:val="clear" w:color="auto" w:fill="auto"/>
            <w:vAlign w:val="center"/>
            <w:hideMark/>
          </w:tcPr>
          <w:p w14:paraId="3DFF7B76" w14:textId="77777777" w:rsidR="00637400" w:rsidRDefault="00637400" w:rsidP="00CB5CFD">
            <w:pPr>
              <w:spacing w:after="0" w:line="240" w:lineRule="auto"/>
              <w:rPr>
                <w:rFonts w:ascii="Arial" w:hAnsi="Arial" w:cs="Arial"/>
                <w:b/>
                <w:bCs/>
                <w:color w:val="000000"/>
                <w:sz w:val="20"/>
                <w:szCs w:val="20"/>
              </w:rPr>
            </w:pPr>
            <w:r>
              <w:rPr>
                <w:rFonts w:ascii="Arial" w:hAnsi="Arial" w:cs="Arial"/>
                <w:b/>
                <w:bCs/>
                <w:color w:val="000000"/>
                <w:sz w:val="20"/>
                <w:szCs w:val="20"/>
              </w:rPr>
              <w:t>K (Day-1)</w:t>
            </w:r>
          </w:p>
        </w:tc>
        <w:tc>
          <w:tcPr>
            <w:tcW w:w="982" w:type="dxa"/>
            <w:tcBorders>
              <w:top w:val="nil"/>
              <w:left w:val="nil"/>
              <w:bottom w:val="nil"/>
              <w:right w:val="nil"/>
            </w:tcBorders>
            <w:shd w:val="clear" w:color="auto" w:fill="auto"/>
            <w:vAlign w:val="center"/>
            <w:hideMark/>
          </w:tcPr>
          <w:p w14:paraId="0D3031F1"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0.005</w:t>
            </w:r>
          </w:p>
        </w:tc>
        <w:tc>
          <w:tcPr>
            <w:tcW w:w="1028" w:type="dxa"/>
            <w:tcBorders>
              <w:top w:val="nil"/>
              <w:left w:val="nil"/>
              <w:bottom w:val="nil"/>
              <w:right w:val="nil"/>
            </w:tcBorders>
            <w:shd w:val="clear" w:color="auto" w:fill="auto"/>
            <w:vAlign w:val="center"/>
            <w:hideMark/>
          </w:tcPr>
          <w:p w14:paraId="0CF89663"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0.046</w:t>
            </w:r>
          </w:p>
        </w:tc>
        <w:tc>
          <w:tcPr>
            <w:tcW w:w="1301" w:type="dxa"/>
            <w:tcBorders>
              <w:top w:val="nil"/>
              <w:left w:val="nil"/>
              <w:bottom w:val="nil"/>
              <w:right w:val="nil"/>
            </w:tcBorders>
            <w:shd w:val="clear" w:color="auto" w:fill="auto"/>
            <w:vAlign w:val="center"/>
            <w:hideMark/>
          </w:tcPr>
          <w:p w14:paraId="37AE1168"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0.041</w:t>
            </w:r>
          </w:p>
        </w:tc>
        <w:tc>
          <w:tcPr>
            <w:tcW w:w="1127" w:type="dxa"/>
            <w:tcBorders>
              <w:top w:val="nil"/>
              <w:left w:val="nil"/>
              <w:bottom w:val="nil"/>
              <w:right w:val="nil"/>
            </w:tcBorders>
            <w:shd w:val="clear" w:color="auto" w:fill="auto"/>
            <w:vAlign w:val="center"/>
            <w:hideMark/>
          </w:tcPr>
          <w:p w14:paraId="2BDE9A86"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0.012</w:t>
            </w:r>
          </w:p>
        </w:tc>
        <w:tc>
          <w:tcPr>
            <w:tcW w:w="1028" w:type="dxa"/>
            <w:tcBorders>
              <w:top w:val="nil"/>
              <w:left w:val="nil"/>
              <w:bottom w:val="nil"/>
              <w:right w:val="nil"/>
            </w:tcBorders>
            <w:shd w:val="clear" w:color="auto" w:fill="auto"/>
            <w:vAlign w:val="center"/>
            <w:hideMark/>
          </w:tcPr>
          <w:p w14:paraId="15DAD50F"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0.081</w:t>
            </w:r>
          </w:p>
        </w:tc>
        <w:tc>
          <w:tcPr>
            <w:tcW w:w="1262" w:type="dxa"/>
            <w:tcBorders>
              <w:top w:val="nil"/>
              <w:left w:val="nil"/>
              <w:bottom w:val="nil"/>
              <w:right w:val="nil"/>
            </w:tcBorders>
            <w:shd w:val="clear" w:color="auto" w:fill="auto"/>
            <w:vAlign w:val="center"/>
            <w:hideMark/>
          </w:tcPr>
          <w:p w14:paraId="072C53C7"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0.073</w:t>
            </w:r>
          </w:p>
        </w:tc>
      </w:tr>
      <w:tr w:rsidR="00637400" w14:paraId="0ACF6E87" w14:textId="77777777" w:rsidTr="00CB5CFD">
        <w:trPr>
          <w:trHeight w:val="290"/>
        </w:trPr>
        <w:tc>
          <w:tcPr>
            <w:tcW w:w="1672" w:type="dxa"/>
            <w:tcBorders>
              <w:top w:val="nil"/>
              <w:left w:val="nil"/>
              <w:bottom w:val="nil"/>
              <w:right w:val="nil"/>
            </w:tcBorders>
            <w:shd w:val="clear" w:color="auto" w:fill="auto"/>
            <w:vAlign w:val="center"/>
            <w:hideMark/>
          </w:tcPr>
          <w:p w14:paraId="13DE972D" w14:textId="77777777" w:rsidR="00637400" w:rsidRDefault="00637400" w:rsidP="00CB5CFD">
            <w:pPr>
              <w:spacing w:after="0" w:line="240" w:lineRule="auto"/>
              <w:rPr>
                <w:rFonts w:ascii="Arial" w:hAnsi="Arial" w:cs="Arial"/>
                <w:b/>
                <w:bCs/>
                <w:color w:val="000000"/>
                <w:sz w:val="20"/>
                <w:szCs w:val="20"/>
              </w:rPr>
            </w:pPr>
            <w:r>
              <w:rPr>
                <w:rFonts w:ascii="Arial" w:hAnsi="Arial" w:cs="Arial"/>
                <w:b/>
                <w:bCs/>
                <w:color w:val="000000"/>
                <w:sz w:val="20"/>
                <w:szCs w:val="20"/>
              </w:rPr>
              <w:t>L∞ (cm)</w:t>
            </w:r>
          </w:p>
        </w:tc>
        <w:tc>
          <w:tcPr>
            <w:tcW w:w="982" w:type="dxa"/>
            <w:tcBorders>
              <w:top w:val="nil"/>
              <w:left w:val="nil"/>
              <w:bottom w:val="nil"/>
              <w:right w:val="nil"/>
            </w:tcBorders>
            <w:shd w:val="clear" w:color="auto" w:fill="auto"/>
            <w:vAlign w:val="center"/>
            <w:hideMark/>
          </w:tcPr>
          <w:p w14:paraId="5D5A66D2"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1.028</w:t>
            </w:r>
          </w:p>
        </w:tc>
        <w:tc>
          <w:tcPr>
            <w:tcW w:w="1028" w:type="dxa"/>
            <w:tcBorders>
              <w:top w:val="nil"/>
              <w:left w:val="nil"/>
              <w:bottom w:val="nil"/>
              <w:right w:val="nil"/>
            </w:tcBorders>
            <w:shd w:val="clear" w:color="auto" w:fill="auto"/>
            <w:vAlign w:val="center"/>
            <w:hideMark/>
          </w:tcPr>
          <w:p w14:paraId="70277F72"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7.525</w:t>
            </w:r>
          </w:p>
        </w:tc>
        <w:tc>
          <w:tcPr>
            <w:tcW w:w="1301" w:type="dxa"/>
            <w:tcBorders>
              <w:top w:val="nil"/>
              <w:left w:val="nil"/>
              <w:bottom w:val="nil"/>
              <w:right w:val="nil"/>
            </w:tcBorders>
            <w:shd w:val="clear" w:color="auto" w:fill="auto"/>
            <w:vAlign w:val="center"/>
            <w:hideMark/>
          </w:tcPr>
          <w:p w14:paraId="36512D9A"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7.185</w:t>
            </w:r>
          </w:p>
        </w:tc>
        <w:tc>
          <w:tcPr>
            <w:tcW w:w="1127" w:type="dxa"/>
            <w:tcBorders>
              <w:top w:val="nil"/>
              <w:left w:val="nil"/>
              <w:bottom w:val="nil"/>
              <w:right w:val="nil"/>
            </w:tcBorders>
            <w:shd w:val="clear" w:color="auto" w:fill="auto"/>
            <w:vAlign w:val="center"/>
            <w:hideMark/>
          </w:tcPr>
          <w:p w14:paraId="634F4A14"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4.604</w:t>
            </w:r>
          </w:p>
        </w:tc>
        <w:tc>
          <w:tcPr>
            <w:tcW w:w="1028" w:type="dxa"/>
            <w:tcBorders>
              <w:top w:val="nil"/>
              <w:left w:val="nil"/>
              <w:bottom w:val="nil"/>
              <w:right w:val="nil"/>
            </w:tcBorders>
            <w:shd w:val="clear" w:color="auto" w:fill="auto"/>
            <w:vAlign w:val="center"/>
            <w:hideMark/>
          </w:tcPr>
          <w:p w14:paraId="73D9D900"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6.03</w:t>
            </w:r>
          </w:p>
        </w:tc>
        <w:tc>
          <w:tcPr>
            <w:tcW w:w="1262" w:type="dxa"/>
            <w:tcBorders>
              <w:top w:val="nil"/>
              <w:left w:val="nil"/>
              <w:bottom w:val="nil"/>
              <w:right w:val="nil"/>
            </w:tcBorders>
            <w:shd w:val="clear" w:color="auto" w:fill="auto"/>
            <w:vAlign w:val="center"/>
            <w:hideMark/>
          </w:tcPr>
          <w:p w14:paraId="0766B8E2"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5.728</w:t>
            </w:r>
          </w:p>
        </w:tc>
      </w:tr>
      <w:tr w:rsidR="00637400" w14:paraId="23F84929" w14:textId="77777777" w:rsidTr="00CB5CFD">
        <w:trPr>
          <w:trHeight w:val="780"/>
        </w:trPr>
        <w:tc>
          <w:tcPr>
            <w:tcW w:w="1672" w:type="dxa"/>
            <w:tcBorders>
              <w:top w:val="nil"/>
              <w:left w:val="nil"/>
              <w:bottom w:val="nil"/>
              <w:right w:val="nil"/>
            </w:tcBorders>
            <w:shd w:val="clear" w:color="auto" w:fill="auto"/>
            <w:vAlign w:val="center"/>
            <w:hideMark/>
          </w:tcPr>
          <w:p w14:paraId="52CFDBE7" w14:textId="77777777" w:rsidR="00637400" w:rsidRDefault="00637400" w:rsidP="00CB5CFD">
            <w:pPr>
              <w:spacing w:after="0" w:line="240" w:lineRule="auto"/>
              <w:jc w:val="left"/>
              <w:rPr>
                <w:rFonts w:ascii="Arial" w:hAnsi="Arial" w:cs="Arial"/>
                <w:b/>
                <w:bCs/>
                <w:color w:val="000000"/>
                <w:sz w:val="20"/>
                <w:szCs w:val="20"/>
              </w:rPr>
            </w:pPr>
            <w:r>
              <w:rPr>
                <w:rFonts w:ascii="Arial" w:hAnsi="Arial" w:cs="Arial"/>
                <w:b/>
                <w:bCs/>
                <w:color w:val="000000"/>
                <w:sz w:val="20"/>
                <w:szCs w:val="20"/>
              </w:rPr>
              <w:t>Growth rate (cm/day)</w:t>
            </w:r>
          </w:p>
        </w:tc>
        <w:tc>
          <w:tcPr>
            <w:tcW w:w="982" w:type="dxa"/>
            <w:tcBorders>
              <w:top w:val="nil"/>
              <w:left w:val="nil"/>
              <w:bottom w:val="nil"/>
              <w:right w:val="nil"/>
            </w:tcBorders>
            <w:shd w:val="clear" w:color="auto" w:fill="auto"/>
            <w:vAlign w:val="center"/>
            <w:hideMark/>
          </w:tcPr>
          <w:p w14:paraId="0B3402DD"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0.667</w:t>
            </w:r>
          </w:p>
        </w:tc>
        <w:tc>
          <w:tcPr>
            <w:tcW w:w="1028" w:type="dxa"/>
            <w:tcBorders>
              <w:top w:val="nil"/>
              <w:left w:val="nil"/>
              <w:bottom w:val="nil"/>
              <w:right w:val="nil"/>
            </w:tcBorders>
            <w:shd w:val="clear" w:color="auto" w:fill="auto"/>
            <w:vAlign w:val="center"/>
            <w:hideMark/>
          </w:tcPr>
          <w:p w14:paraId="655E98DF"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3</w:t>
            </w:r>
          </w:p>
        </w:tc>
        <w:tc>
          <w:tcPr>
            <w:tcW w:w="1301" w:type="dxa"/>
            <w:tcBorders>
              <w:top w:val="nil"/>
              <w:left w:val="nil"/>
              <w:bottom w:val="nil"/>
              <w:right w:val="nil"/>
            </w:tcBorders>
            <w:shd w:val="clear" w:color="auto" w:fill="auto"/>
            <w:vAlign w:val="center"/>
            <w:hideMark/>
          </w:tcPr>
          <w:p w14:paraId="791B92E0"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2.667</w:t>
            </w:r>
          </w:p>
        </w:tc>
        <w:tc>
          <w:tcPr>
            <w:tcW w:w="1127" w:type="dxa"/>
            <w:tcBorders>
              <w:top w:val="nil"/>
              <w:left w:val="nil"/>
              <w:bottom w:val="nil"/>
              <w:right w:val="nil"/>
            </w:tcBorders>
            <w:shd w:val="clear" w:color="auto" w:fill="auto"/>
            <w:vAlign w:val="center"/>
            <w:hideMark/>
          </w:tcPr>
          <w:p w14:paraId="31DEA2D9"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0.5</w:t>
            </w:r>
          </w:p>
        </w:tc>
        <w:tc>
          <w:tcPr>
            <w:tcW w:w="1028" w:type="dxa"/>
            <w:tcBorders>
              <w:top w:val="nil"/>
              <w:left w:val="nil"/>
              <w:bottom w:val="nil"/>
              <w:right w:val="nil"/>
            </w:tcBorders>
            <w:shd w:val="clear" w:color="auto" w:fill="auto"/>
            <w:vAlign w:val="center"/>
            <w:hideMark/>
          </w:tcPr>
          <w:p w14:paraId="451A21E5"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2.667</w:t>
            </w:r>
          </w:p>
        </w:tc>
        <w:tc>
          <w:tcPr>
            <w:tcW w:w="1262" w:type="dxa"/>
            <w:tcBorders>
              <w:top w:val="nil"/>
              <w:left w:val="nil"/>
              <w:bottom w:val="nil"/>
              <w:right w:val="nil"/>
            </w:tcBorders>
            <w:shd w:val="clear" w:color="auto" w:fill="auto"/>
            <w:vAlign w:val="center"/>
            <w:hideMark/>
          </w:tcPr>
          <w:p w14:paraId="16931779"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2.5</w:t>
            </w:r>
          </w:p>
        </w:tc>
      </w:tr>
      <w:tr w:rsidR="00637400" w14:paraId="25561B85" w14:textId="77777777" w:rsidTr="00CB5CFD">
        <w:trPr>
          <w:trHeight w:val="780"/>
        </w:trPr>
        <w:tc>
          <w:tcPr>
            <w:tcW w:w="1672" w:type="dxa"/>
            <w:tcBorders>
              <w:top w:val="nil"/>
              <w:left w:val="nil"/>
              <w:bottom w:val="nil"/>
              <w:right w:val="nil"/>
            </w:tcBorders>
            <w:shd w:val="clear" w:color="auto" w:fill="auto"/>
            <w:vAlign w:val="center"/>
            <w:hideMark/>
          </w:tcPr>
          <w:p w14:paraId="071B7953" w14:textId="77777777" w:rsidR="00637400" w:rsidRDefault="00637400" w:rsidP="00CB5CFD">
            <w:pPr>
              <w:spacing w:after="0" w:line="240" w:lineRule="auto"/>
              <w:rPr>
                <w:rFonts w:ascii="Arial" w:hAnsi="Arial" w:cs="Arial"/>
                <w:b/>
                <w:bCs/>
                <w:color w:val="000000"/>
                <w:sz w:val="20"/>
                <w:szCs w:val="20"/>
              </w:rPr>
            </w:pPr>
            <w:r>
              <w:rPr>
                <w:rFonts w:ascii="Arial" w:hAnsi="Arial" w:cs="Arial"/>
                <w:b/>
                <w:bCs/>
                <w:color w:val="000000"/>
                <w:sz w:val="20"/>
                <w:szCs w:val="20"/>
              </w:rPr>
              <w:t>Growth rate(cm/month)</w:t>
            </w:r>
          </w:p>
        </w:tc>
        <w:tc>
          <w:tcPr>
            <w:tcW w:w="982" w:type="dxa"/>
            <w:tcBorders>
              <w:top w:val="nil"/>
              <w:left w:val="nil"/>
              <w:bottom w:val="nil"/>
              <w:right w:val="nil"/>
            </w:tcBorders>
            <w:shd w:val="clear" w:color="auto" w:fill="auto"/>
            <w:vAlign w:val="center"/>
            <w:hideMark/>
          </w:tcPr>
          <w:p w14:paraId="440A06F2"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20</w:t>
            </w:r>
          </w:p>
        </w:tc>
        <w:tc>
          <w:tcPr>
            <w:tcW w:w="1028" w:type="dxa"/>
            <w:tcBorders>
              <w:top w:val="nil"/>
              <w:left w:val="nil"/>
              <w:bottom w:val="nil"/>
              <w:right w:val="nil"/>
            </w:tcBorders>
            <w:shd w:val="clear" w:color="auto" w:fill="auto"/>
            <w:vAlign w:val="center"/>
            <w:hideMark/>
          </w:tcPr>
          <w:p w14:paraId="4FB948AE"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90</w:t>
            </w:r>
          </w:p>
        </w:tc>
        <w:tc>
          <w:tcPr>
            <w:tcW w:w="1301" w:type="dxa"/>
            <w:tcBorders>
              <w:top w:val="nil"/>
              <w:left w:val="nil"/>
              <w:bottom w:val="nil"/>
              <w:right w:val="nil"/>
            </w:tcBorders>
            <w:shd w:val="clear" w:color="auto" w:fill="auto"/>
            <w:vAlign w:val="center"/>
            <w:hideMark/>
          </w:tcPr>
          <w:p w14:paraId="12262217"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80</w:t>
            </w:r>
          </w:p>
        </w:tc>
        <w:tc>
          <w:tcPr>
            <w:tcW w:w="1127" w:type="dxa"/>
            <w:tcBorders>
              <w:top w:val="nil"/>
              <w:left w:val="nil"/>
              <w:bottom w:val="nil"/>
              <w:right w:val="nil"/>
            </w:tcBorders>
            <w:shd w:val="clear" w:color="auto" w:fill="auto"/>
            <w:vAlign w:val="center"/>
            <w:hideMark/>
          </w:tcPr>
          <w:p w14:paraId="5BF68EE4"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15</w:t>
            </w:r>
          </w:p>
        </w:tc>
        <w:tc>
          <w:tcPr>
            <w:tcW w:w="1028" w:type="dxa"/>
            <w:tcBorders>
              <w:top w:val="nil"/>
              <w:left w:val="nil"/>
              <w:bottom w:val="nil"/>
              <w:right w:val="nil"/>
            </w:tcBorders>
            <w:shd w:val="clear" w:color="auto" w:fill="auto"/>
            <w:vAlign w:val="center"/>
            <w:hideMark/>
          </w:tcPr>
          <w:p w14:paraId="1CD4A60F"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80</w:t>
            </w:r>
          </w:p>
        </w:tc>
        <w:tc>
          <w:tcPr>
            <w:tcW w:w="1262" w:type="dxa"/>
            <w:tcBorders>
              <w:top w:val="nil"/>
              <w:left w:val="nil"/>
              <w:bottom w:val="nil"/>
              <w:right w:val="nil"/>
            </w:tcBorders>
            <w:shd w:val="clear" w:color="auto" w:fill="auto"/>
            <w:vAlign w:val="center"/>
            <w:hideMark/>
          </w:tcPr>
          <w:p w14:paraId="24F35023"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75</w:t>
            </w:r>
          </w:p>
        </w:tc>
      </w:tr>
      <w:tr w:rsidR="00CB5CFD" w14:paraId="0E5891B5" w14:textId="77777777" w:rsidTr="00CB5CFD">
        <w:trPr>
          <w:trHeight w:val="530"/>
        </w:trPr>
        <w:tc>
          <w:tcPr>
            <w:tcW w:w="1672" w:type="dxa"/>
            <w:tcBorders>
              <w:top w:val="nil"/>
              <w:left w:val="nil"/>
              <w:bottom w:val="nil"/>
              <w:right w:val="nil"/>
            </w:tcBorders>
            <w:shd w:val="clear" w:color="auto" w:fill="auto"/>
            <w:vAlign w:val="center"/>
            <w:hideMark/>
          </w:tcPr>
          <w:p w14:paraId="736A77C2" w14:textId="77777777" w:rsidR="00637400" w:rsidRDefault="00637400" w:rsidP="00CB5CFD">
            <w:pPr>
              <w:spacing w:after="0" w:line="240" w:lineRule="auto"/>
              <w:jc w:val="left"/>
              <w:rPr>
                <w:rFonts w:ascii="Arial" w:hAnsi="Arial" w:cs="Arial"/>
                <w:b/>
                <w:bCs/>
                <w:color w:val="000000"/>
                <w:sz w:val="20"/>
                <w:szCs w:val="20"/>
              </w:rPr>
            </w:pPr>
            <w:r>
              <w:rPr>
                <w:rFonts w:ascii="Arial" w:hAnsi="Arial" w:cs="Arial"/>
                <w:b/>
                <w:bCs/>
                <w:color w:val="000000"/>
                <w:sz w:val="20"/>
                <w:szCs w:val="20"/>
              </w:rPr>
              <w:t>Survival rate (%)</w:t>
            </w:r>
          </w:p>
        </w:tc>
        <w:tc>
          <w:tcPr>
            <w:tcW w:w="982" w:type="dxa"/>
            <w:tcBorders>
              <w:top w:val="nil"/>
              <w:left w:val="nil"/>
              <w:bottom w:val="nil"/>
              <w:right w:val="nil"/>
            </w:tcBorders>
            <w:shd w:val="clear" w:color="auto" w:fill="auto"/>
            <w:vAlign w:val="center"/>
            <w:hideMark/>
          </w:tcPr>
          <w:p w14:paraId="56814164"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50</w:t>
            </w:r>
          </w:p>
        </w:tc>
        <w:tc>
          <w:tcPr>
            <w:tcW w:w="1028" w:type="dxa"/>
            <w:tcBorders>
              <w:top w:val="nil"/>
              <w:left w:val="nil"/>
              <w:bottom w:val="nil"/>
              <w:right w:val="nil"/>
            </w:tcBorders>
            <w:shd w:val="clear" w:color="auto" w:fill="auto"/>
            <w:vAlign w:val="center"/>
            <w:hideMark/>
          </w:tcPr>
          <w:p w14:paraId="37B6732B"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96.67</w:t>
            </w:r>
          </w:p>
        </w:tc>
        <w:tc>
          <w:tcPr>
            <w:tcW w:w="1301" w:type="dxa"/>
            <w:tcBorders>
              <w:top w:val="nil"/>
              <w:left w:val="nil"/>
              <w:bottom w:val="nil"/>
              <w:right w:val="nil"/>
            </w:tcBorders>
            <w:shd w:val="clear" w:color="auto" w:fill="auto"/>
            <w:vAlign w:val="center"/>
            <w:hideMark/>
          </w:tcPr>
          <w:p w14:paraId="6D6D0A4A"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76.67</w:t>
            </w:r>
          </w:p>
        </w:tc>
        <w:tc>
          <w:tcPr>
            <w:tcW w:w="1127" w:type="dxa"/>
            <w:tcBorders>
              <w:top w:val="nil"/>
              <w:left w:val="nil"/>
              <w:bottom w:val="nil"/>
              <w:right w:val="nil"/>
            </w:tcBorders>
            <w:shd w:val="clear" w:color="auto" w:fill="auto"/>
            <w:vAlign w:val="center"/>
            <w:hideMark/>
          </w:tcPr>
          <w:p w14:paraId="0B30B8A4"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48</w:t>
            </w:r>
          </w:p>
        </w:tc>
        <w:tc>
          <w:tcPr>
            <w:tcW w:w="1028" w:type="dxa"/>
            <w:tcBorders>
              <w:top w:val="nil"/>
              <w:left w:val="nil"/>
              <w:bottom w:val="nil"/>
              <w:right w:val="nil"/>
            </w:tcBorders>
            <w:shd w:val="clear" w:color="auto" w:fill="auto"/>
            <w:vAlign w:val="center"/>
            <w:hideMark/>
          </w:tcPr>
          <w:p w14:paraId="67281383"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93.33</w:t>
            </w:r>
          </w:p>
        </w:tc>
        <w:tc>
          <w:tcPr>
            <w:tcW w:w="1262" w:type="dxa"/>
            <w:tcBorders>
              <w:top w:val="nil"/>
              <w:left w:val="nil"/>
              <w:bottom w:val="nil"/>
              <w:right w:val="nil"/>
            </w:tcBorders>
            <w:shd w:val="clear" w:color="auto" w:fill="auto"/>
            <w:vAlign w:val="center"/>
            <w:hideMark/>
          </w:tcPr>
          <w:p w14:paraId="078181AD"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80</w:t>
            </w:r>
          </w:p>
        </w:tc>
      </w:tr>
      <w:tr w:rsidR="00CB5CFD" w14:paraId="3892BC4E" w14:textId="77777777" w:rsidTr="00CB5CFD">
        <w:trPr>
          <w:trHeight w:val="530"/>
        </w:trPr>
        <w:tc>
          <w:tcPr>
            <w:tcW w:w="8400" w:type="dxa"/>
            <w:gridSpan w:val="7"/>
            <w:tcBorders>
              <w:top w:val="nil"/>
              <w:left w:val="nil"/>
              <w:bottom w:val="single" w:sz="4" w:space="0" w:color="auto"/>
              <w:right w:val="nil"/>
            </w:tcBorders>
            <w:shd w:val="clear" w:color="auto" w:fill="auto"/>
            <w:vAlign w:val="center"/>
          </w:tcPr>
          <w:p w14:paraId="76DA87A5" w14:textId="77777777" w:rsidR="00CB5CFD" w:rsidRDefault="00CB5CFD" w:rsidP="00CB5CFD">
            <w:pPr>
              <w:spacing w:after="0" w:line="240" w:lineRule="auto"/>
              <w:rPr>
                <w:rFonts w:ascii="Arial" w:hAnsi="Arial" w:cs="Arial"/>
                <w:color w:val="000000"/>
                <w:sz w:val="20"/>
                <w:szCs w:val="20"/>
              </w:rPr>
            </w:pPr>
            <w:bookmarkStart w:id="8" w:name="_Hlk201844593"/>
            <w:proofErr w:type="spellStart"/>
            <w:r>
              <w:rPr>
                <w:rFonts w:ascii="Arial" w:hAnsi="Arial" w:cs="Arial"/>
                <w:b/>
                <w:bCs/>
                <w:color w:val="000000"/>
                <w:sz w:val="20"/>
                <w:szCs w:val="20"/>
              </w:rPr>
              <w:t>p</w:t>
            </w:r>
            <w:r w:rsidRPr="00CB5CFD">
              <w:rPr>
                <w:rFonts w:ascii="Arial" w:hAnsi="Arial" w:cs="Arial"/>
                <w:b/>
                <w:bCs/>
                <w:color w:val="000000"/>
                <w:sz w:val="20"/>
                <w:szCs w:val="20"/>
              </w:rPr>
              <w:t>values</w:t>
            </w:r>
            <w:proofErr w:type="spellEnd"/>
            <w:r>
              <w:rPr>
                <w:rFonts w:ascii="Arial" w:hAnsi="Arial" w:cs="Arial"/>
                <w:color w:val="000000"/>
                <w:sz w:val="20"/>
                <w:szCs w:val="20"/>
              </w:rPr>
              <w:t>&gt; 0.05</w:t>
            </w:r>
          </w:p>
        </w:tc>
      </w:tr>
      <w:bookmarkEnd w:id="8"/>
    </w:tbl>
    <w:p w14:paraId="704EBD72" w14:textId="77777777" w:rsidR="00E93528" w:rsidRPr="00F47070" w:rsidRDefault="00E93528" w:rsidP="007B6742">
      <w:pPr>
        <w:spacing w:line="240" w:lineRule="auto"/>
        <w:rPr>
          <w:rFonts w:ascii="Arial" w:hAnsi="Arial" w:cs="Arial"/>
          <w:b/>
          <w:bCs/>
          <w:sz w:val="20"/>
          <w:szCs w:val="20"/>
        </w:rPr>
      </w:pPr>
    </w:p>
    <w:tbl>
      <w:tblPr>
        <w:tblW w:w="0" w:type="auto"/>
        <w:tblCellMar>
          <w:left w:w="0" w:type="dxa"/>
          <w:right w:w="0" w:type="dxa"/>
        </w:tblCellMar>
        <w:tblLook w:val="04A0" w:firstRow="1" w:lastRow="0" w:firstColumn="1" w:lastColumn="0" w:noHBand="0" w:noVBand="1"/>
      </w:tblPr>
      <w:tblGrid>
        <w:gridCol w:w="4414"/>
        <w:gridCol w:w="4612"/>
      </w:tblGrid>
      <w:tr w:rsidR="00D758D9" w:rsidRPr="00F47070" w14:paraId="01C22F92" w14:textId="77777777" w:rsidTr="00D758D9">
        <w:tc>
          <w:tcPr>
            <w:tcW w:w="4385" w:type="dxa"/>
            <w:tcMar>
              <w:top w:w="0" w:type="dxa"/>
              <w:left w:w="108" w:type="dxa"/>
              <w:bottom w:w="0" w:type="dxa"/>
              <w:right w:w="108" w:type="dxa"/>
            </w:tcMar>
            <w:hideMark/>
          </w:tcPr>
          <w:p w14:paraId="17C6B8B3" w14:textId="77777777" w:rsidR="00D758D9" w:rsidRPr="00F47070" w:rsidRDefault="00D758D9"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3230E9F2" wp14:editId="198BBF75">
                  <wp:extent cx="2781300" cy="2470150"/>
                  <wp:effectExtent l="19050" t="0" r="19050" b="635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41" w:type="dxa"/>
            <w:tcMar>
              <w:top w:w="0" w:type="dxa"/>
              <w:left w:w="108" w:type="dxa"/>
              <w:bottom w:w="0" w:type="dxa"/>
              <w:right w:w="108" w:type="dxa"/>
            </w:tcMar>
            <w:hideMark/>
          </w:tcPr>
          <w:p w14:paraId="3DA86F4A" w14:textId="77777777" w:rsidR="00D758D9" w:rsidRPr="00F47070" w:rsidRDefault="00D758D9"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213CBD7A" wp14:editId="323DC039">
                  <wp:extent cx="2921000" cy="2444750"/>
                  <wp:effectExtent l="19050" t="0" r="12700" b="0"/>
                  <wp:docPr id="51" name="Graphique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D758D9" w:rsidRPr="00F47070" w14:paraId="713D31C4" w14:textId="77777777" w:rsidTr="00D758D9">
        <w:tc>
          <w:tcPr>
            <w:tcW w:w="4385" w:type="dxa"/>
            <w:tcMar>
              <w:top w:w="0" w:type="dxa"/>
              <w:left w:w="108" w:type="dxa"/>
              <w:bottom w:w="0" w:type="dxa"/>
              <w:right w:w="108" w:type="dxa"/>
            </w:tcMar>
          </w:tcPr>
          <w:p w14:paraId="11A7A4AC" w14:textId="77777777" w:rsidR="00D758D9" w:rsidRPr="00F47070" w:rsidRDefault="00D758D9" w:rsidP="00436772">
            <w:pPr>
              <w:spacing w:after="0" w:line="240" w:lineRule="auto"/>
              <w:rPr>
                <w:rFonts w:ascii="Arial" w:hAnsi="Arial" w:cs="Arial"/>
                <w:b/>
                <w:bCs/>
                <w:noProof/>
                <w:sz w:val="20"/>
                <w:szCs w:val="20"/>
                <w:lang w:eastAsia="fr-FR"/>
              </w:rPr>
            </w:pPr>
            <w:r w:rsidRPr="00F47070">
              <w:rPr>
                <w:rFonts w:ascii="Arial" w:hAnsi="Arial" w:cs="Arial"/>
                <w:b/>
                <w:bCs/>
                <w:sz w:val="20"/>
                <w:szCs w:val="20"/>
              </w:rPr>
              <w:t>Fig</w:t>
            </w:r>
            <w:r w:rsidR="00FC04CB">
              <w:rPr>
                <w:rFonts w:ascii="Arial" w:hAnsi="Arial" w:cs="Arial"/>
                <w:b/>
                <w:bCs/>
                <w:sz w:val="20"/>
                <w:szCs w:val="20"/>
              </w:rPr>
              <w:t>.</w:t>
            </w:r>
            <w:r w:rsidR="00CB5CFD">
              <w:rPr>
                <w:rFonts w:ascii="Arial" w:hAnsi="Arial" w:cs="Arial"/>
                <w:b/>
                <w:bCs/>
                <w:sz w:val="20"/>
                <w:szCs w:val="20"/>
              </w:rPr>
              <w:t>6</w:t>
            </w:r>
            <w:r w:rsidRPr="00F47070">
              <w:rPr>
                <w:rFonts w:ascii="Arial" w:hAnsi="Arial" w:cs="Arial"/>
                <w:b/>
                <w:bCs/>
                <w:sz w:val="20"/>
                <w:szCs w:val="20"/>
              </w:rPr>
              <w:t xml:space="preserve">. Mean shell length growth of oysters in floating cages, suspension culture, and bottom culture at </w:t>
            </w:r>
            <w:proofErr w:type="spellStart"/>
            <w:r w:rsidRPr="00F47070">
              <w:rPr>
                <w:rFonts w:ascii="Arial" w:hAnsi="Arial" w:cs="Arial"/>
                <w:b/>
                <w:bCs/>
                <w:sz w:val="20"/>
                <w:szCs w:val="20"/>
              </w:rPr>
              <w:t>Djègbadji</w:t>
            </w:r>
            <w:proofErr w:type="spellEnd"/>
          </w:p>
        </w:tc>
        <w:tc>
          <w:tcPr>
            <w:tcW w:w="4641" w:type="dxa"/>
            <w:tcMar>
              <w:top w:w="0" w:type="dxa"/>
              <w:left w:w="108" w:type="dxa"/>
              <w:bottom w:w="0" w:type="dxa"/>
              <w:right w:w="108" w:type="dxa"/>
            </w:tcMar>
          </w:tcPr>
          <w:p w14:paraId="6765098A" w14:textId="77777777" w:rsidR="00D758D9" w:rsidRPr="00F47070" w:rsidRDefault="00D758D9" w:rsidP="00436772">
            <w:pPr>
              <w:spacing w:after="0" w:line="240" w:lineRule="auto"/>
              <w:rPr>
                <w:rFonts w:ascii="Arial" w:hAnsi="Arial" w:cs="Arial"/>
                <w:b/>
                <w:bCs/>
                <w:sz w:val="20"/>
                <w:szCs w:val="20"/>
              </w:rPr>
            </w:pPr>
            <w:r w:rsidRPr="00F47070">
              <w:rPr>
                <w:rFonts w:ascii="Arial" w:hAnsi="Arial" w:cs="Arial"/>
                <w:b/>
                <w:bCs/>
                <w:sz w:val="20"/>
                <w:szCs w:val="20"/>
              </w:rPr>
              <w:t>Fig</w:t>
            </w:r>
            <w:r w:rsidR="00FC04CB">
              <w:rPr>
                <w:rFonts w:ascii="Arial" w:hAnsi="Arial" w:cs="Arial"/>
                <w:b/>
                <w:bCs/>
                <w:sz w:val="20"/>
                <w:szCs w:val="20"/>
              </w:rPr>
              <w:t>.</w:t>
            </w:r>
            <w:r w:rsidR="00CB5CFD">
              <w:rPr>
                <w:rFonts w:ascii="Arial" w:hAnsi="Arial" w:cs="Arial"/>
                <w:b/>
                <w:bCs/>
                <w:sz w:val="20"/>
                <w:szCs w:val="20"/>
              </w:rPr>
              <w:t>7</w:t>
            </w:r>
            <w:r w:rsidRPr="00F47070">
              <w:rPr>
                <w:rFonts w:ascii="Arial" w:hAnsi="Arial" w:cs="Arial"/>
                <w:b/>
                <w:bCs/>
                <w:sz w:val="20"/>
                <w:szCs w:val="20"/>
              </w:rPr>
              <w:t xml:space="preserve">. Von </w:t>
            </w:r>
            <w:proofErr w:type="spellStart"/>
            <w:r w:rsidRPr="00F47070">
              <w:rPr>
                <w:rFonts w:ascii="Arial" w:hAnsi="Arial" w:cs="Arial"/>
                <w:b/>
                <w:bCs/>
                <w:sz w:val="20"/>
                <w:szCs w:val="20"/>
              </w:rPr>
              <w:t>Bertalanffy</w:t>
            </w:r>
            <w:proofErr w:type="spellEnd"/>
            <w:r w:rsidRPr="00F47070">
              <w:rPr>
                <w:rFonts w:ascii="Arial" w:hAnsi="Arial" w:cs="Arial"/>
                <w:b/>
                <w:bCs/>
                <w:sz w:val="20"/>
                <w:szCs w:val="20"/>
              </w:rPr>
              <w:t xml:space="preserve"> growth curve of juvenile </w:t>
            </w:r>
            <w:r w:rsidRPr="00F47070">
              <w:rPr>
                <w:rFonts w:ascii="Arial" w:hAnsi="Arial" w:cs="Arial"/>
                <w:b/>
                <w:bCs/>
                <w:i/>
                <w:iCs/>
                <w:sz w:val="20"/>
                <w:szCs w:val="20"/>
              </w:rPr>
              <w:t xml:space="preserve">C. </w:t>
            </w:r>
            <w:proofErr w:type="spellStart"/>
            <w:r w:rsidRPr="00F47070">
              <w:rPr>
                <w:rFonts w:ascii="Arial" w:hAnsi="Arial" w:cs="Arial"/>
                <w:b/>
                <w:bCs/>
                <w:i/>
                <w:iCs/>
                <w:sz w:val="20"/>
                <w:szCs w:val="20"/>
              </w:rPr>
              <w:t>tulipa</w:t>
            </w:r>
            <w:proofErr w:type="spellEnd"/>
            <w:r w:rsidRPr="00F47070">
              <w:rPr>
                <w:rFonts w:ascii="Arial" w:hAnsi="Arial" w:cs="Arial"/>
                <w:b/>
                <w:bCs/>
                <w:sz w:val="20"/>
                <w:szCs w:val="20"/>
              </w:rPr>
              <w:t xml:space="preserve"> at </w:t>
            </w:r>
            <w:proofErr w:type="spellStart"/>
            <w:r w:rsidRPr="00F47070">
              <w:rPr>
                <w:rFonts w:ascii="Arial" w:hAnsi="Arial" w:cs="Arial"/>
                <w:b/>
                <w:bCs/>
                <w:sz w:val="20"/>
                <w:szCs w:val="20"/>
              </w:rPr>
              <w:t>Djègbadji</w:t>
            </w:r>
            <w:proofErr w:type="spellEnd"/>
          </w:p>
          <w:p w14:paraId="2A2BE6AD" w14:textId="77777777" w:rsidR="00D758D9" w:rsidRPr="00F47070" w:rsidRDefault="00D758D9" w:rsidP="00436772">
            <w:pPr>
              <w:spacing w:after="0" w:line="240" w:lineRule="auto"/>
              <w:rPr>
                <w:rFonts w:ascii="Arial" w:hAnsi="Arial" w:cs="Arial"/>
                <w:b/>
                <w:bCs/>
                <w:noProof/>
                <w:sz w:val="20"/>
                <w:szCs w:val="20"/>
                <w:lang w:eastAsia="fr-FR"/>
              </w:rPr>
            </w:pPr>
          </w:p>
        </w:tc>
      </w:tr>
    </w:tbl>
    <w:p w14:paraId="53AB31E0" w14:textId="77777777" w:rsidR="004D309F" w:rsidRPr="00F47070" w:rsidRDefault="004D309F" w:rsidP="007B6742">
      <w:pPr>
        <w:spacing w:line="240" w:lineRule="auto"/>
        <w:rPr>
          <w:rFonts w:ascii="Arial" w:hAnsi="Arial" w:cs="Arial"/>
          <w:b/>
          <w:bCs/>
          <w:sz w:val="20"/>
          <w:szCs w:val="20"/>
        </w:rPr>
      </w:pPr>
    </w:p>
    <w:p w14:paraId="69A53A03" w14:textId="77777777" w:rsidR="00E93528" w:rsidRPr="00F47070" w:rsidRDefault="0016384C" w:rsidP="007B6742">
      <w:pPr>
        <w:spacing w:line="240" w:lineRule="auto"/>
        <w:rPr>
          <w:rFonts w:ascii="Arial" w:hAnsi="Arial" w:cs="Arial"/>
          <w:b/>
          <w:bCs/>
          <w:sz w:val="20"/>
          <w:szCs w:val="20"/>
        </w:rPr>
      </w:pPr>
      <w:r>
        <w:rPr>
          <w:rFonts w:ascii="Arial" w:hAnsi="Arial" w:cs="Arial"/>
          <w:b/>
          <w:bCs/>
          <w:sz w:val="20"/>
          <w:szCs w:val="20"/>
        </w:rPr>
        <w:t xml:space="preserve">3.2.1. </w:t>
      </w:r>
      <w:r w:rsidR="00E93528" w:rsidRPr="00F47070">
        <w:rPr>
          <w:rFonts w:ascii="Arial" w:hAnsi="Arial" w:cs="Arial"/>
          <w:b/>
          <w:bCs/>
          <w:sz w:val="20"/>
          <w:szCs w:val="20"/>
        </w:rPr>
        <w:t xml:space="preserve">Growth Parameters of Oysters Cultured at </w:t>
      </w:r>
      <w:proofErr w:type="spellStart"/>
      <w:r w:rsidR="00E93528" w:rsidRPr="00F47070">
        <w:rPr>
          <w:rFonts w:ascii="Arial" w:hAnsi="Arial" w:cs="Arial"/>
          <w:b/>
          <w:bCs/>
          <w:sz w:val="20"/>
          <w:szCs w:val="20"/>
        </w:rPr>
        <w:t>Azizakouè</w:t>
      </w:r>
      <w:proofErr w:type="spellEnd"/>
    </w:p>
    <w:p w14:paraId="02AF648D" w14:textId="77777777"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The average size of oysters in floating cages increased from 3.3 cm (D5) to 4.8 cm (D60), a growth of 1.5 cm. Suspension-cultured oysters grew from 3.3 cm (D5) to 4.7 cm (D60), an increase of 1.4 cm. In contrast, bottom-cultured oysters showed linear growth from 3.2 cm (D5) to 3.5 cm (D60), gaining only 0.3 cm. Thus, floating cage oysters exhibited slightly greater growth than suspension-cultured oysters and double that of bottom-cultured specimens (Fig</w:t>
      </w:r>
      <w:r w:rsidR="00CB5CFD">
        <w:rPr>
          <w:rFonts w:ascii="Arial" w:hAnsi="Arial" w:cs="Arial"/>
          <w:sz w:val="20"/>
          <w:szCs w:val="20"/>
        </w:rPr>
        <w:t>8</w:t>
      </w:r>
      <w:r w:rsidRPr="00F47070">
        <w:rPr>
          <w:rFonts w:ascii="Arial" w:hAnsi="Arial" w:cs="Arial"/>
          <w:sz w:val="20"/>
          <w:szCs w:val="20"/>
        </w:rPr>
        <w:t>).</w:t>
      </w:r>
    </w:p>
    <w:p w14:paraId="1DB13870" w14:textId="77777777"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 xml:space="preserve">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for traditional culture (K=0.012 day</w:t>
      </w:r>
      <w:r w:rsidRPr="00F47070">
        <w:rPr>
          <w:rFonts w:ascii="Cambria Math" w:hAnsi="Cambria Math" w:cs="Cambria Math"/>
          <w:sz w:val="20"/>
          <w:szCs w:val="20"/>
        </w:rPr>
        <w:t>⁻</w:t>
      </w:r>
      <w:r w:rsidRPr="00F47070">
        <w:rPr>
          <w:rFonts w:ascii="Arial" w:hAnsi="Arial" w:cs="Arial"/>
          <w:sz w:val="20"/>
          <w:szCs w:val="20"/>
        </w:rPr>
        <w:t>¹, L∞=4.604 cm) were lower than those for suspension culture (K=0.073 day</w:t>
      </w:r>
      <w:r w:rsidRPr="00F47070">
        <w:rPr>
          <w:rFonts w:ascii="Cambria Math" w:hAnsi="Cambria Math" w:cs="Cambria Math"/>
          <w:sz w:val="20"/>
          <w:szCs w:val="20"/>
        </w:rPr>
        <w:t>⁻</w:t>
      </w:r>
      <w:r w:rsidRPr="00F47070">
        <w:rPr>
          <w:rFonts w:ascii="Arial" w:hAnsi="Arial" w:cs="Arial"/>
          <w:sz w:val="20"/>
          <w:szCs w:val="20"/>
        </w:rPr>
        <w:t>¹, L∞=5.728 cm), which in turn were lower than floating cage culture (K=0.081 day</w:t>
      </w:r>
      <w:r w:rsidRPr="00F47070">
        <w:rPr>
          <w:rFonts w:ascii="Cambria Math" w:hAnsi="Cambria Math" w:cs="Cambria Math"/>
          <w:sz w:val="20"/>
          <w:szCs w:val="20"/>
        </w:rPr>
        <w:t>⁻</w:t>
      </w:r>
      <w:r w:rsidRPr="00F47070">
        <w:rPr>
          <w:rFonts w:ascii="Arial" w:hAnsi="Arial" w:cs="Arial"/>
          <w:sz w:val="20"/>
          <w:szCs w:val="20"/>
        </w:rPr>
        <w:t>¹, L∞=6.03 cm). The growth rate (GR) of floating cage oysters (2.667 cm/day) was 1.06 times higher than suspension culture (2.5 cm/day) and 5.34 times higher than bottom culture (0.5 cm/day) (Table 3).</w:t>
      </w:r>
    </w:p>
    <w:p w14:paraId="32CED18B" w14:textId="77777777" w:rsidR="00F24774" w:rsidRPr="00F47070" w:rsidRDefault="00E93528" w:rsidP="007B6742">
      <w:pPr>
        <w:spacing w:line="240" w:lineRule="auto"/>
        <w:rPr>
          <w:rFonts w:ascii="Arial" w:hAnsi="Arial" w:cs="Arial"/>
          <w:sz w:val="20"/>
          <w:szCs w:val="20"/>
        </w:rPr>
      </w:pPr>
      <w:r w:rsidRPr="00F47070">
        <w:rPr>
          <w:rFonts w:ascii="Arial" w:hAnsi="Arial" w:cs="Arial"/>
          <w:sz w:val="20"/>
          <w:szCs w:val="20"/>
        </w:rPr>
        <w:t>Fig</w:t>
      </w:r>
      <w:r w:rsidR="003C5492">
        <w:rPr>
          <w:rFonts w:ascii="Arial" w:hAnsi="Arial" w:cs="Arial"/>
          <w:sz w:val="20"/>
          <w:szCs w:val="20"/>
        </w:rPr>
        <w:t xml:space="preserve"> </w:t>
      </w:r>
      <w:r w:rsidR="00CB5CFD">
        <w:rPr>
          <w:rFonts w:ascii="Arial" w:hAnsi="Arial" w:cs="Arial"/>
          <w:sz w:val="20"/>
          <w:szCs w:val="20"/>
        </w:rPr>
        <w:t>9</w:t>
      </w:r>
      <w:r w:rsidRPr="00F47070">
        <w:rPr>
          <w:rFonts w:ascii="Arial" w:hAnsi="Arial" w:cs="Arial"/>
          <w:sz w:val="20"/>
          <w:szCs w:val="20"/>
        </w:rPr>
        <w:t xml:space="preserve"> shows the </w:t>
      </w:r>
      <w:r w:rsidR="00F24774" w:rsidRPr="00F47070">
        <w:rPr>
          <w:rFonts w:ascii="Arial" w:hAnsi="Arial" w:cs="Arial"/>
          <w:sz w:val="20"/>
          <w:szCs w:val="20"/>
        </w:rPr>
        <w:t xml:space="preserve">over-time </w:t>
      </w:r>
      <w:r w:rsidRPr="00F47070">
        <w:rPr>
          <w:rFonts w:ascii="Arial" w:hAnsi="Arial" w:cs="Arial"/>
          <w:sz w:val="20"/>
          <w:szCs w:val="20"/>
        </w:rPr>
        <w:t xml:space="preserve">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curves, displaying exponential patterns. Oysters reached commercial size (6.7 cm) earlier (day 60) </w:t>
      </w:r>
      <w:r w:rsidR="00F24774" w:rsidRPr="00F47070">
        <w:rPr>
          <w:rFonts w:ascii="Arial" w:hAnsi="Arial" w:cs="Arial"/>
          <w:sz w:val="20"/>
          <w:szCs w:val="20"/>
        </w:rPr>
        <w:t>with traditional methods compared to suspension and floating cage techniques.</w:t>
      </w:r>
    </w:p>
    <w:p w14:paraId="43499C76" w14:textId="77777777" w:rsidR="00E93528" w:rsidRPr="00F47070" w:rsidRDefault="00E93528" w:rsidP="007B6742">
      <w:pPr>
        <w:spacing w:line="240" w:lineRule="auto"/>
        <w:rPr>
          <w:rFonts w:ascii="Arial" w:hAnsi="Arial" w:cs="Arial"/>
          <w:sz w:val="20"/>
          <w:szCs w:val="20"/>
        </w:rPr>
      </w:pPr>
    </w:p>
    <w:tbl>
      <w:tblPr>
        <w:tblW w:w="0" w:type="auto"/>
        <w:tblCellMar>
          <w:left w:w="0" w:type="dxa"/>
          <w:right w:w="0" w:type="dxa"/>
        </w:tblCellMar>
        <w:tblLook w:val="04A0" w:firstRow="1" w:lastRow="0" w:firstColumn="1" w:lastColumn="0" w:noHBand="0" w:noVBand="1"/>
      </w:tblPr>
      <w:tblGrid>
        <w:gridCol w:w="4608"/>
        <w:gridCol w:w="4418"/>
      </w:tblGrid>
      <w:tr w:rsidR="00D758D9" w:rsidRPr="00F47070" w14:paraId="69532752" w14:textId="77777777" w:rsidTr="00A76E99">
        <w:tc>
          <w:tcPr>
            <w:tcW w:w="4748" w:type="dxa"/>
            <w:tcMar>
              <w:top w:w="0" w:type="dxa"/>
              <w:left w:w="108" w:type="dxa"/>
              <w:bottom w:w="0" w:type="dxa"/>
              <w:right w:w="108" w:type="dxa"/>
            </w:tcMar>
            <w:hideMark/>
          </w:tcPr>
          <w:p w14:paraId="7A0421F9" w14:textId="77777777" w:rsidR="00D758D9" w:rsidRPr="00F47070" w:rsidRDefault="00D758D9"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lastRenderedPageBreak/>
              <w:drawing>
                <wp:inline distT="0" distB="0" distL="0" distR="0" wp14:anchorId="06040874" wp14:editId="63C4F107">
                  <wp:extent cx="3054350" cy="2863850"/>
                  <wp:effectExtent l="19050" t="0" r="12700" b="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540" w:type="dxa"/>
            <w:tcMar>
              <w:top w:w="0" w:type="dxa"/>
              <w:left w:w="108" w:type="dxa"/>
              <w:bottom w:w="0" w:type="dxa"/>
              <w:right w:w="108" w:type="dxa"/>
            </w:tcMar>
            <w:hideMark/>
          </w:tcPr>
          <w:p w14:paraId="0B9835C3" w14:textId="77777777" w:rsidR="00D758D9" w:rsidRPr="00F47070" w:rsidRDefault="00D758D9"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155F7DCD" wp14:editId="0B69D64D">
                  <wp:extent cx="2914650" cy="2800350"/>
                  <wp:effectExtent l="19050" t="0" r="19050" b="0"/>
                  <wp:docPr id="70836759" name="Graphique 708367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D758D9" w:rsidRPr="00F47070" w14:paraId="7E1E55F5" w14:textId="77777777" w:rsidTr="00A76E99">
        <w:tc>
          <w:tcPr>
            <w:tcW w:w="4748" w:type="dxa"/>
            <w:tcMar>
              <w:top w:w="0" w:type="dxa"/>
              <w:left w:w="108" w:type="dxa"/>
              <w:bottom w:w="0" w:type="dxa"/>
              <w:right w:w="108" w:type="dxa"/>
            </w:tcMar>
            <w:hideMark/>
          </w:tcPr>
          <w:p w14:paraId="36185872" w14:textId="77777777" w:rsidR="00D758D9" w:rsidRPr="00F47070" w:rsidRDefault="00D758D9" w:rsidP="00436772">
            <w:pPr>
              <w:spacing w:after="0" w:line="240" w:lineRule="auto"/>
              <w:jc w:val="left"/>
              <w:rPr>
                <w:rFonts w:ascii="Arial" w:eastAsia="Times New Roman" w:hAnsi="Arial" w:cs="Arial"/>
                <w:b/>
                <w:bCs/>
                <w:kern w:val="0"/>
                <w:sz w:val="20"/>
                <w:szCs w:val="20"/>
                <w:lang w:eastAsia="en-GB"/>
              </w:rPr>
            </w:pPr>
            <w:r w:rsidRPr="00F47070">
              <w:rPr>
                <w:rFonts w:ascii="Arial" w:eastAsia="Times New Roman" w:hAnsi="Arial" w:cs="Arial"/>
                <w:b/>
                <w:bCs/>
                <w:kern w:val="0"/>
                <w:sz w:val="20"/>
                <w:szCs w:val="20"/>
                <w:lang w:eastAsia="en-GB"/>
              </w:rPr>
              <w:t>Fig</w:t>
            </w:r>
            <w:r w:rsidR="00FC04CB">
              <w:rPr>
                <w:rFonts w:ascii="Arial" w:eastAsia="Times New Roman" w:hAnsi="Arial" w:cs="Arial"/>
                <w:b/>
                <w:bCs/>
                <w:kern w:val="0"/>
                <w:sz w:val="20"/>
                <w:szCs w:val="20"/>
                <w:lang w:eastAsia="en-GB"/>
              </w:rPr>
              <w:t>.</w:t>
            </w:r>
            <w:r w:rsidR="00CB5CFD">
              <w:rPr>
                <w:rFonts w:ascii="Arial" w:eastAsia="Times New Roman" w:hAnsi="Arial" w:cs="Arial"/>
                <w:b/>
                <w:bCs/>
                <w:kern w:val="0"/>
                <w:sz w:val="20"/>
                <w:szCs w:val="20"/>
                <w:lang w:eastAsia="en-GB"/>
              </w:rPr>
              <w:t>8</w:t>
            </w:r>
            <w:r w:rsidRPr="00F47070">
              <w:rPr>
                <w:rFonts w:ascii="Arial" w:eastAsia="Times New Roman" w:hAnsi="Arial" w:cs="Arial"/>
                <w:b/>
                <w:bCs/>
                <w:kern w:val="0"/>
                <w:sz w:val="20"/>
                <w:szCs w:val="20"/>
                <w:lang w:eastAsia="en-GB"/>
              </w:rPr>
              <w:t xml:space="preserve">. </w:t>
            </w:r>
            <w:r w:rsidRPr="00F47070">
              <w:rPr>
                <w:rFonts w:ascii="Arial" w:hAnsi="Arial" w:cs="Arial"/>
                <w:b/>
                <w:bCs/>
                <w:sz w:val="20"/>
                <w:szCs w:val="20"/>
              </w:rPr>
              <w:t xml:space="preserve">Mean shell length growth of oysters in floating cages, suspension culture, and bottom culture at </w:t>
            </w:r>
            <w:proofErr w:type="spellStart"/>
            <w:r w:rsidRPr="00F47070">
              <w:rPr>
                <w:rFonts w:ascii="Arial" w:hAnsi="Arial" w:cs="Arial"/>
                <w:b/>
                <w:bCs/>
                <w:sz w:val="20"/>
                <w:szCs w:val="20"/>
              </w:rPr>
              <w:t>Azizakouè</w:t>
            </w:r>
            <w:proofErr w:type="spellEnd"/>
          </w:p>
        </w:tc>
        <w:tc>
          <w:tcPr>
            <w:tcW w:w="4540" w:type="dxa"/>
            <w:tcMar>
              <w:top w:w="0" w:type="dxa"/>
              <w:left w:w="108" w:type="dxa"/>
              <w:bottom w:w="0" w:type="dxa"/>
              <w:right w:w="108" w:type="dxa"/>
            </w:tcMar>
            <w:hideMark/>
          </w:tcPr>
          <w:p w14:paraId="5F05D738" w14:textId="77777777" w:rsidR="00D758D9" w:rsidRPr="00F47070" w:rsidRDefault="00D758D9" w:rsidP="00436772">
            <w:pPr>
              <w:spacing w:after="0" w:line="240" w:lineRule="auto"/>
              <w:jc w:val="left"/>
              <w:rPr>
                <w:rFonts w:ascii="Arial" w:eastAsia="Times New Roman" w:hAnsi="Arial" w:cs="Arial"/>
                <w:b/>
                <w:bCs/>
                <w:kern w:val="0"/>
                <w:sz w:val="20"/>
                <w:szCs w:val="20"/>
                <w:lang w:eastAsia="en-GB"/>
              </w:rPr>
            </w:pPr>
            <w:r w:rsidRPr="00F47070">
              <w:rPr>
                <w:rFonts w:ascii="Arial" w:eastAsia="Times New Roman" w:hAnsi="Arial" w:cs="Arial"/>
                <w:b/>
                <w:bCs/>
                <w:kern w:val="0"/>
                <w:sz w:val="20"/>
                <w:szCs w:val="20"/>
                <w:lang w:eastAsia="en-GB"/>
              </w:rPr>
              <w:t>Fig</w:t>
            </w:r>
            <w:r w:rsidR="00FC04CB">
              <w:rPr>
                <w:rFonts w:ascii="Arial" w:eastAsia="Times New Roman" w:hAnsi="Arial" w:cs="Arial"/>
                <w:b/>
                <w:bCs/>
                <w:kern w:val="0"/>
                <w:sz w:val="20"/>
                <w:szCs w:val="20"/>
                <w:lang w:eastAsia="en-GB"/>
              </w:rPr>
              <w:t>.</w:t>
            </w:r>
            <w:r w:rsidR="00CB5CFD">
              <w:rPr>
                <w:rFonts w:ascii="Arial" w:eastAsia="Times New Roman" w:hAnsi="Arial" w:cs="Arial"/>
                <w:b/>
                <w:bCs/>
                <w:kern w:val="0"/>
                <w:sz w:val="20"/>
                <w:szCs w:val="20"/>
                <w:lang w:eastAsia="en-GB"/>
              </w:rPr>
              <w:t>9</w:t>
            </w:r>
            <w:r w:rsidRPr="00F47070">
              <w:rPr>
                <w:rFonts w:ascii="Arial" w:eastAsia="Times New Roman" w:hAnsi="Arial" w:cs="Arial"/>
                <w:b/>
                <w:bCs/>
                <w:kern w:val="0"/>
                <w:sz w:val="20"/>
                <w:szCs w:val="20"/>
                <w:lang w:eastAsia="en-GB"/>
              </w:rPr>
              <w:t xml:space="preserve">. Von </w:t>
            </w:r>
            <w:proofErr w:type="spellStart"/>
            <w:r w:rsidRPr="00F47070">
              <w:rPr>
                <w:rFonts w:ascii="Arial" w:eastAsia="Times New Roman" w:hAnsi="Arial" w:cs="Arial"/>
                <w:b/>
                <w:bCs/>
                <w:kern w:val="0"/>
                <w:sz w:val="20"/>
                <w:szCs w:val="20"/>
                <w:lang w:eastAsia="en-GB"/>
              </w:rPr>
              <w:t>Bertalanffy's</w:t>
            </w:r>
            <w:proofErr w:type="spellEnd"/>
            <w:r w:rsidRPr="00F47070">
              <w:rPr>
                <w:rFonts w:ascii="Arial" w:eastAsia="Times New Roman" w:hAnsi="Arial" w:cs="Arial"/>
                <w:b/>
                <w:bCs/>
                <w:kern w:val="0"/>
                <w:sz w:val="20"/>
                <w:szCs w:val="20"/>
                <w:lang w:eastAsia="en-GB"/>
              </w:rPr>
              <w:t xml:space="preserve"> growth curve of juvenile </w:t>
            </w:r>
            <w:r w:rsidRPr="00F47070">
              <w:rPr>
                <w:rFonts w:ascii="Arial" w:eastAsia="Times New Roman" w:hAnsi="Arial" w:cs="Arial"/>
                <w:b/>
                <w:bCs/>
                <w:i/>
                <w:iCs/>
                <w:kern w:val="0"/>
                <w:sz w:val="20"/>
                <w:szCs w:val="20"/>
                <w:lang w:eastAsia="en-GB"/>
              </w:rPr>
              <w:t xml:space="preserve">C. </w:t>
            </w:r>
            <w:proofErr w:type="spellStart"/>
            <w:r w:rsidR="001C2B90">
              <w:rPr>
                <w:rFonts w:ascii="Arial" w:eastAsia="Times New Roman" w:hAnsi="Arial" w:cs="Arial"/>
                <w:b/>
                <w:bCs/>
                <w:i/>
                <w:iCs/>
                <w:kern w:val="0"/>
                <w:sz w:val="20"/>
                <w:szCs w:val="20"/>
                <w:lang w:eastAsia="en-GB"/>
              </w:rPr>
              <w:t>t</w:t>
            </w:r>
            <w:r w:rsidRPr="00F47070">
              <w:rPr>
                <w:rFonts w:ascii="Arial" w:eastAsia="Times New Roman" w:hAnsi="Arial" w:cs="Arial"/>
                <w:b/>
                <w:bCs/>
                <w:i/>
                <w:iCs/>
                <w:kern w:val="0"/>
                <w:sz w:val="20"/>
                <w:szCs w:val="20"/>
                <w:lang w:eastAsia="en-GB"/>
              </w:rPr>
              <w:t>ulipa</w:t>
            </w:r>
            <w:r w:rsidRPr="00F47070">
              <w:rPr>
                <w:rFonts w:ascii="Arial" w:eastAsia="Times New Roman" w:hAnsi="Arial" w:cs="Arial"/>
                <w:b/>
                <w:bCs/>
                <w:kern w:val="0"/>
                <w:sz w:val="20"/>
                <w:szCs w:val="20"/>
                <w:lang w:eastAsia="en-GB"/>
              </w:rPr>
              <w:t>inAzizakouè</w:t>
            </w:r>
            <w:proofErr w:type="spellEnd"/>
          </w:p>
        </w:tc>
      </w:tr>
    </w:tbl>
    <w:p w14:paraId="6CD4974E" w14:textId="77777777" w:rsidR="00436772" w:rsidRPr="00F47070" w:rsidRDefault="00436772" w:rsidP="007B6742">
      <w:pPr>
        <w:spacing w:line="240" w:lineRule="auto"/>
        <w:rPr>
          <w:rFonts w:ascii="Arial" w:hAnsi="Arial" w:cs="Arial"/>
          <w:sz w:val="20"/>
          <w:szCs w:val="20"/>
        </w:rPr>
      </w:pPr>
    </w:p>
    <w:p w14:paraId="32BD7C8E" w14:textId="77777777" w:rsidR="003844C5" w:rsidRPr="00F47070" w:rsidRDefault="0016384C" w:rsidP="007B6742">
      <w:pPr>
        <w:spacing w:line="240" w:lineRule="auto"/>
        <w:rPr>
          <w:rFonts w:ascii="Arial" w:hAnsi="Arial" w:cs="Arial"/>
          <w:sz w:val="20"/>
          <w:szCs w:val="20"/>
        </w:rPr>
      </w:pPr>
      <w:r>
        <w:rPr>
          <w:rFonts w:ascii="Arial" w:hAnsi="Arial" w:cs="Arial"/>
          <w:b/>
          <w:bCs/>
          <w:sz w:val="20"/>
          <w:szCs w:val="20"/>
        </w:rPr>
        <w:t xml:space="preserve">3.2.2. </w:t>
      </w:r>
      <w:r w:rsidR="003844C5" w:rsidRPr="00F47070">
        <w:rPr>
          <w:rFonts w:ascii="Arial" w:hAnsi="Arial" w:cs="Arial"/>
          <w:b/>
          <w:bCs/>
          <w:sz w:val="20"/>
          <w:szCs w:val="20"/>
        </w:rPr>
        <w:t xml:space="preserve">Growth Parameters of Oysters Cultured at </w:t>
      </w:r>
      <w:proofErr w:type="spellStart"/>
      <w:r w:rsidR="003844C5" w:rsidRPr="00F47070">
        <w:rPr>
          <w:rFonts w:ascii="Arial" w:hAnsi="Arial" w:cs="Arial"/>
          <w:b/>
          <w:bCs/>
          <w:sz w:val="20"/>
          <w:szCs w:val="20"/>
        </w:rPr>
        <w:t>Sèyigbé</w:t>
      </w:r>
      <w:proofErr w:type="spellEnd"/>
    </w:p>
    <w:p w14:paraId="2A6018BF" w14:textId="77777777" w:rsidR="003844C5" w:rsidRPr="00F47070" w:rsidRDefault="003844C5" w:rsidP="007B6742">
      <w:pPr>
        <w:spacing w:line="240" w:lineRule="auto"/>
        <w:rPr>
          <w:rFonts w:ascii="Arial" w:hAnsi="Arial" w:cs="Arial"/>
          <w:sz w:val="20"/>
          <w:szCs w:val="20"/>
        </w:rPr>
      </w:pPr>
      <w:r w:rsidRPr="00F47070">
        <w:rPr>
          <w:rFonts w:ascii="Arial" w:hAnsi="Arial" w:cs="Arial"/>
          <w:sz w:val="20"/>
          <w:szCs w:val="20"/>
        </w:rPr>
        <w:t xml:space="preserve">The average size of specimens from floating cage culture increased from 3.4 cm (D5) to 4.9 cm (D60), representing a growth of 1.5 cm. Suspension-cultured oysters grew from 3.3 cm (D5) to 4.8 cm (D60), also showing a 1.5 cm increase. In contrast, bottom-cultured oysters exhibited linear growth from 3.2 cm (D5) to 3.6 cm (D60), with only 0.4 cm </w:t>
      </w:r>
      <w:r w:rsidR="00F24774" w:rsidRPr="00F47070">
        <w:rPr>
          <w:rFonts w:ascii="Arial" w:hAnsi="Arial" w:cs="Arial"/>
          <w:sz w:val="20"/>
          <w:szCs w:val="20"/>
        </w:rPr>
        <w:t xml:space="preserve">of </w:t>
      </w:r>
      <w:r w:rsidRPr="00F47070">
        <w:rPr>
          <w:rFonts w:ascii="Arial" w:hAnsi="Arial" w:cs="Arial"/>
          <w:sz w:val="20"/>
          <w:szCs w:val="20"/>
        </w:rPr>
        <w:t>growth. Therefore, size growth was equivalent between floa</w:t>
      </w:r>
      <w:r w:rsidR="001C2B90">
        <w:rPr>
          <w:rFonts w:ascii="Arial" w:hAnsi="Arial" w:cs="Arial"/>
          <w:sz w:val="20"/>
          <w:szCs w:val="20"/>
        </w:rPr>
        <w:t>ting cage and suspension techniques</w:t>
      </w:r>
      <w:r w:rsidRPr="00F47070">
        <w:rPr>
          <w:rFonts w:ascii="Arial" w:hAnsi="Arial" w:cs="Arial"/>
          <w:sz w:val="20"/>
          <w:szCs w:val="20"/>
        </w:rPr>
        <w:t xml:space="preserve">, and double that of bottom culture (Fig </w:t>
      </w:r>
      <w:r w:rsidR="00262CF4">
        <w:rPr>
          <w:rFonts w:ascii="Arial" w:hAnsi="Arial" w:cs="Arial"/>
          <w:sz w:val="20"/>
          <w:szCs w:val="20"/>
        </w:rPr>
        <w:t>10</w:t>
      </w:r>
      <w:r w:rsidRPr="00F47070">
        <w:rPr>
          <w:rFonts w:ascii="Arial" w:hAnsi="Arial" w:cs="Arial"/>
          <w:sz w:val="20"/>
          <w:szCs w:val="20"/>
        </w:rPr>
        <w:t>).</w:t>
      </w:r>
    </w:p>
    <w:p w14:paraId="43A223F7" w14:textId="77777777" w:rsidR="003844C5" w:rsidRPr="00F47070" w:rsidRDefault="003844C5" w:rsidP="007B6742">
      <w:pPr>
        <w:spacing w:line="240" w:lineRule="auto"/>
        <w:rPr>
          <w:rFonts w:ascii="Arial" w:hAnsi="Arial" w:cs="Arial"/>
          <w:sz w:val="20"/>
          <w:szCs w:val="20"/>
        </w:rPr>
      </w:pPr>
      <w:r w:rsidRPr="00F47070">
        <w:rPr>
          <w:rFonts w:ascii="Arial" w:hAnsi="Arial" w:cs="Arial"/>
          <w:sz w:val="20"/>
          <w:szCs w:val="20"/>
        </w:rPr>
        <w:t xml:space="preserve">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for traditional culture (K = 0.017 day</w:t>
      </w:r>
      <w:r w:rsidRPr="00F47070">
        <w:rPr>
          <w:rFonts w:ascii="Cambria Math" w:hAnsi="Cambria Math" w:cs="Cambria Math"/>
          <w:sz w:val="20"/>
          <w:szCs w:val="20"/>
        </w:rPr>
        <w:t>⁻</w:t>
      </w:r>
      <w:r w:rsidRPr="00F47070">
        <w:rPr>
          <w:rFonts w:ascii="Arial" w:hAnsi="Arial" w:cs="Arial"/>
          <w:sz w:val="20"/>
          <w:szCs w:val="20"/>
        </w:rPr>
        <w:t>¹, L∞ = 5.255 cm) were lower than those for suspension culture (K = 0.064 day</w:t>
      </w:r>
      <w:r w:rsidRPr="00F47070">
        <w:rPr>
          <w:rFonts w:ascii="Cambria Math" w:hAnsi="Cambria Math" w:cs="Cambria Math"/>
          <w:sz w:val="20"/>
          <w:szCs w:val="20"/>
        </w:rPr>
        <w:t>⁻</w:t>
      </w:r>
      <w:r w:rsidRPr="00F47070">
        <w:rPr>
          <w:rFonts w:ascii="Arial" w:hAnsi="Arial" w:cs="Arial"/>
          <w:sz w:val="20"/>
          <w:szCs w:val="20"/>
        </w:rPr>
        <w:t>¹, L∞ = 6.154 cm), which in turn were lower than floating cage culture (K = 0.065 day</w:t>
      </w:r>
      <w:r w:rsidRPr="00F47070">
        <w:rPr>
          <w:rFonts w:ascii="Cambria Math" w:hAnsi="Cambria Math" w:cs="Cambria Math"/>
          <w:sz w:val="20"/>
          <w:szCs w:val="20"/>
        </w:rPr>
        <w:t>⁻</w:t>
      </w:r>
      <w:r w:rsidRPr="00F47070">
        <w:rPr>
          <w:rFonts w:ascii="Arial" w:hAnsi="Arial" w:cs="Arial"/>
          <w:sz w:val="20"/>
          <w:szCs w:val="20"/>
        </w:rPr>
        <w:t>¹, L∞ = 6.268 cm). The growth rate of floating cage oysters was 1.06 times higher than suspension culture and 4.32 times higher than bottom culture (Table 4).</w:t>
      </w:r>
    </w:p>
    <w:p w14:paraId="3E4A86A2" w14:textId="77777777" w:rsidR="00425C2E" w:rsidRPr="00F47070" w:rsidRDefault="003844C5" w:rsidP="007B6742">
      <w:pPr>
        <w:spacing w:line="240" w:lineRule="auto"/>
        <w:rPr>
          <w:rFonts w:ascii="Arial" w:hAnsi="Arial" w:cs="Arial"/>
          <w:sz w:val="20"/>
          <w:szCs w:val="20"/>
        </w:rPr>
      </w:pPr>
      <w:r w:rsidRPr="00F47070">
        <w:rPr>
          <w:rFonts w:ascii="Arial" w:hAnsi="Arial" w:cs="Arial"/>
          <w:sz w:val="20"/>
          <w:szCs w:val="20"/>
        </w:rPr>
        <w:t>Fig 1</w:t>
      </w:r>
      <w:r w:rsidR="00262CF4">
        <w:rPr>
          <w:rFonts w:ascii="Arial" w:hAnsi="Arial" w:cs="Arial"/>
          <w:sz w:val="20"/>
          <w:szCs w:val="20"/>
        </w:rPr>
        <w:t>1</w:t>
      </w:r>
      <w:r w:rsidR="00F24774" w:rsidRPr="00F47070">
        <w:rPr>
          <w:rFonts w:ascii="Arial" w:hAnsi="Arial" w:cs="Arial"/>
          <w:sz w:val="20"/>
          <w:szCs w:val="20"/>
        </w:rPr>
        <w:t xml:space="preserve">shows the over-time Von </w:t>
      </w:r>
      <w:proofErr w:type="spellStart"/>
      <w:r w:rsidR="00F24774" w:rsidRPr="00F47070">
        <w:rPr>
          <w:rFonts w:ascii="Arial" w:hAnsi="Arial" w:cs="Arial"/>
          <w:sz w:val="20"/>
          <w:szCs w:val="20"/>
        </w:rPr>
        <w:t>Bertalanffy</w:t>
      </w:r>
      <w:proofErr w:type="spellEnd"/>
      <w:r w:rsidR="00F24774" w:rsidRPr="00F47070">
        <w:rPr>
          <w:rFonts w:ascii="Arial" w:hAnsi="Arial" w:cs="Arial"/>
          <w:sz w:val="20"/>
          <w:szCs w:val="20"/>
        </w:rPr>
        <w:t xml:space="preserve"> growth curves</w:t>
      </w:r>
      <w:r w:rsidRPr="00F47070">
        <w:rPr>
          <w:rFonts w:ascii="Arial" w:hAnsi="Arial" w:cs="Arial"/>
          <w:sz w:val="20"/>
          <w:szCs w:val="20"/>
        </w:rPr>
        <w:t xml:space="preserve">, displaying exponential patterns. Oysters reached commercial size (6.7 cm) earlier (day 60) </w:t>
      </w:r>
      <w:r w:rsidR="00F24774" w:rsidRPr="00F47070">
        <w:rPr>
          <w:rFonts w:ascii="Arial" w:hAnsi="Arial" w:cs="Arial"/>
          <w:sz w:val="20"/>
          <w:szCs w:val="20"/>
        </w:rPr>
        <w:t>with traditional methods compared to suspension and floating cage techniques.</w:t>
      </w:r>
    </w:p>
    <w:p w14:paraId="4C1BCEC4" w14:textId="77777777" w:rsidR="003844C5" w:rsidRDefault="003844C5" w:rsidP="007B6742">
      <w:pPr>
        <w:spacing w:line="240" w:lineRule="auto"/>
        <w:rPr>
          <w:rFonts w:ascii="Arial" w:hAnsi="Arial" w:cs="Arial"/>
          <w:sz w:val="20"/>
          <w:szCs w:val="20"/>
        </w:rPr>
      </w:pPr>
      <w:r w:rsidRPr="00F47070">
        <w:rPr>
          <w:rFonts w:ascii="Arial" w:hAnsi="Arial" w:cs="Arial"/>
          <w:b/>
          <w:bCs/>
          <w:sz w:val="20"/>
          <w:szCs w:val="20"/>
        </w:rPr>
        <w:t>Table 4</w:t>
      </w:r>
      <w:r w:rsidR="00315953">
        <w:rPr>
          <w:rFonts w:ascii="Arial" w:hAnsi="Arial" w:cs="Arial"/>
          <w:b/>
          <w:bCs/>
          <w:sz w:val="20"/>
          <w:szCs w:val="20"/>
        </w:rPr>
        <w:t>.</w:t>
      </w:r>
      <w:r w:rsidRPr="00F47070">
        <w:rPr>
          <w:rFonts w:ascii="Arial" w:hAnsi="Arial" w:cs="Arial"/>
          <w:sz w:val="20"/>
          <w:szCs w:val="20"/>
        </w:rPr>
        <w:t xml:space="preserve"> Growth parameters of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curve, growth rate and survival rate of oysters cultured at </w:t>
      </w:r>
      <w:proofErr w:type="spellStart"/>
      <w:r w:rsidRPr="00F47070">
        <w:rPr>
          <w:rFonts w:ascii="Arial" w:hAnsi="Arial" w:cs="Arial"/>
          <w:sz w:val="20"/>
          <w:szCs w:val="20"/>
        </w:rPr>
        <w:t>Sèyigbé</w:t>
      </w:r>
      <w:proofErr w:type="spellEnd"/>
      <w:r w:rsidR="00262CF4">
        <w:rPr>
          <w:rFonts w:ascii="Arial" w:hAnsi="Arial" w:cs="Arial"/>
          <w:sz w:val="20"/>
          <w:szCs w:val="20"/>
        </w:rPr>
        <w:t xml:space="preserve"> and </w:t>
      </w:r>
      <w:proofErr w:type="spellStart"/>
      <w:r w:rsidR="00262CF4">
        <w:rPr>
          <w:rFonts w:ascii="Arial" w:hAnsi="Arial" w:cs="Arial"/>
          <w:sz w:val="20"/>
          <w:szCs w:val="20"/>
        </w:rPr>
        <w:t>Dégouè</w:t>
      </w:r>
      <w:proofErr w:type="spellEnd"/>
    </w:p>
    <w:tbl>
      <w:tblPr>
        <w:tblW w:w="9242" w:type="dxa"/>
        <w:tblBorders>
          <w:top w:val="single" w:sz="4" w:space="0" w:color="auto"/>
          <w:bottom w:val="single" w:sz="4" w:space="0" w:color="auto"/>
        </w:tblBorders>
        <w:tblLook w:val="04A0" w:firstRow="1" w:lastRow="0" w:firstColumn="1" w:lastColumn="0" w:noHBand="0" w:noVBand="1"/>
      </w:tblPr>
      <w:tblGrid>
        <w:gridCol w:w="216"/>
        <w:gridCol w:w="1834"/>
        <w:gridCol w:w="1406"/>
        <w:gridCol w:w="928"/>
        <w:gridCol w:w="1262"/>
        <w:gridCol w:w="1406"/>
        <w:gridCol w:w="928"/>
        <w:gridCol w:w="636"/>
        <w:gridCol w:w="626"/>
      </w:tblGrid>
      <w:tr w:rsidR="00364E59" w:rsidRPr="0004304C" w14:paraId="40721B92" w14:textId="77777777" w:rsidTr="00364E59">
        <w:trPr>
          <w:trHeight w:val="320"/>
        </w:trPr>
        <w:tc>
          <w:tcPr>
            <w:tcW w:w="2050" w:type="dxa"/>
            <w:gridSpan w:val="2"/>
            <w:tcBorders>
              <w:top w:val="single" w:sz="4" w:space="0" w:color="auto"/>
              <w:bottom w:val="single" w:sz="4" w:space="0" w:color="auto"/>
            </w:tcBorders>
            <w:shd w:val="clear" w:color="auto" w:fill="auto"/>
            <w:vAlign w:val="center"/>
            <w:hideMark/>
          </w:tcPr>
          <w:p w14:paraId="61D80DD7" w14:textId="77777777" w:rsidR="0004304C" w:rsidRPr="0004304C" w:rsidRDefault="0004304C" w:rsidP="00364E59">
            <w:pPr>
              <w:spacing w:after="0" w:line="240" w:lineRule="auto"/>
              <w:jc w:val="left"/>
              <w:rPr>
                <w:rFonts w:ascii="Arial" w:eastAsia="Times New Roman" w:hAnsi="Arial" w:cs="Arial"/>
                <w:b/>
                <w:bCs/>
                <w:color w:val="000000"/>
                <w:kern w:val="0"/>
                <w:sz w:val="20"/>
                <w:szCs w:val="20"/>
                <w:lang w:eastAsia="en-GB"/>
              </w:rPr>
            </w:pPr>
            <w:bookmarkStart w:id="9" w:name="RANGE!B9"/>
            <w:r w:rsidRPr="0004304C">
              <w:rPr>
                <w:rFonts w:ascii="Arial" w:eastAsia="Times New Roman" w:hAnsi="Arial" w:cs="Arial"/>
                <w:b/>
                <w:bCs/>
                <w:color w:val="000000"/>
                <w:kern w:val="0"/>
                <w:sz w:val="20"/>
                <w:szCs w:val="20"/>
                <w:lang w:eastAsia="en-GB"/>
              </w:rPr>
              <w:t>Stations</w:t>
            </w:r>
            <w:bookmarkEnd w:id="9"/>
          </w:p>
        </w:tc>
        <w:tc>
          <w:tcPr>
            <w:tcW w:w="3596" w:type="dxa"/>
            <w:gridSpan w:val="3"/>
            <w:tcBorders>
              <w:top w:val="single" w:sz="4" w:space="0" w:color="auto"/>
              <w:bottom w:val="single" w:sz="4" w:space="0" w:color="auto"/>
            </w:tcBorders>
            <w:shd w:val="clear" w:color="auto" w:fill="auto"/>
            <w:vAlign w:val="center"/>
            <w:hideMark/>
          </w:tcPr>
          <w:p w14:paraId="3897ECBD" w14:textId="77777777" w:rsidR="0004304C" w:rsidRPr="0004304C" w:rsidRDefault="0004304C" w:rsidP="00364E59">
            <w:pPr>
              <w:spacing w:after="0" w:line="240" w:lineRule="auto"/>
              <w:jc w:val="center"/>
              <w:rPr>
                <w:rFonts w:ascii="Arial" w:eastAsia="Times New Roman" w:hAnsi="Arial" w:cs="Arial"/>
                <w:b/>
                <w:bCs/>
                <w:color w:val="000000"/>
                <w:kern w:val="0"/>
                <w:sz w:val="20"/>
                <w:szCs w:val="20"/>
                <w:lang w:eastAsia="en-GB"/>
              </w:rPr>
            </w:pPr>
            <w:proofErr w:type="spellStart"/>
            <w:r w:rsidRPr="0004304C">
              <w:rPr>
                <w:rFonts w:ascii="Arial" w:eastAsia="Times New Roman" w:hAnsi="Arial" w:cs="Arial"/>
                <w:b/>
                <w:bCs/>
                <w:color w:val="000000"/>
                <w:kern w:val="0"/>
                <w:sz w:val="20"/>
                <w:szCs w:val="20"/>
                <w:lang w:eastAsia="en-GB"/>
              </w:rPr>
              <w:t>Sèyigbé</w:t>
            </w:r>
            <w:proofErr w:type="spellEnd"/>
          </w:p>
        </w:tc>
        <w:tc>
          <w:tcPr>
            <w:tcW w:w="3596" w:type="dxa"/>
            <w:gridSpan w:val="4"/>
            <w:tcBorders>
              <w:top w:val="single" w:sz="4" w:space="0" w:color="auto"/>
              <w:bottom w:val="single" w:sz="4" w:space="0" w:color="auto"/>
            </w:tcBorders>
            <w:shd w:val="clear" w:color="auto" w:fill="auto"/>
            <w:vAlign w:val="center"/>
            <w:hideMark/>
          </w:tcPr>
          <w:p w14:paraId="3761DD43" w14:textId="77777777" w:rsidR="0004304C" w:rsidRPr="0004304C" w:rsidRDefault="0004304C" w:rsidP="00364E59">
            <w:pPr>
              <w:spacing w:after="0" w:line="240" w:lineRule="auto"/>
              <w:jc w:val="center"/>
              <w:rPr>
                <w:rFonts w:ascii="Arial" w:eastAsia="Times New Roman" w:hAnsi="Arial" w:cs="Arial"/>
                <w:b/>
                <w:bCs/>
                <w:color w:val="000000"/>
                <w:kern w:val="0"/>
                <w:sz w:val="20"/>
                <w:szCs w:val="20"/>
                <w:lang w:eastAsia="en-GB"/>
              </w:rPr>
            </w:pPr>
            <w:proofErr w:type="spellStart"/>
            <w:r w:rsidRPr="0004304C">
              <w:rPr>
                <w:rFonts w:ascii="Arial" w:eastAsia="Times New Roman" w:hAnsi="Arial" w:cs="Arial"/>
                <w:b/>
                <w:bCs/>
                <w:color w:val="000000"/>
                <w:kern w:val="0"/>
                <w:sz w:val="20"/>
                <w:szCs w:val="20"/>
                <w:lang w:eastAsia="en-GB"/>
              </w:rPr>
              <w:t>Dégouè</w:t>
            </w:r>
            <w:proofErr w:type="spellEnd"/>
          </w:p>
        </w:tc>
      </w:tr>
      <w:tr w:rsidR="0004304C" w:rsidRPr="00364E59" w14:paraId="467B91AD" w14:textId="77777777" w:rsidTr="00364E59">
        <w:trPr>
          <w:trHeight w:val="620"/>
        </w:trPr>
        <w:tc>
          <w:tcPr>
            <w:tcW w:w="2050" w:type="dxa"/>
            <w:gridSpan w:val="2"/>
            <w:tcBorders>
              <w:top w:val="single" w:sz="4" w:space="0" w:color="auto"/>
            </w:tcBorders>
            <w:shd w:val="clear" w:color="auto" w:fill="auto"/>
            <w:vAlign w:val="center"/>
            <w:hideMark/>
          </w:tcPr>
          <w:p w14:paraId="74988DC5" w14:textId="77777777" w:rsidR="0004304C" w:rsidRPr="0004304C" w:rsidRDefault="0004304C" w:rsidP="00364E59">
            <w:pPr>
              <w:spacing w:after="0" w:line="240" w:lineRule="auto"/>
              <w:jc w:val="left"/>
              <w:rPr>
                <w:rFonts w:ascii="Arial" w:eastAsia="Times New Roman" w:hAnsi="Arial" w:cs="Arial"/>
                <w:b/>
                <w:bCs/>
                <w:color w:val="000000"/>
                <w:kern w:val="0"/>
                <w:sz w:val="20"/>
                <w:szCs w:val="20"/>
                <w:lang w:eastAsia="en-GB"/>
              </w:rPr>
            </w:pPr>
            <w:r w:rsidRPr="00364E59">
              <w:rPr>
                <w:rFonts w:ascii="Arial" w:hAnsi="Arial" w:cs="Arial"/>
                <w:b/>
                <w:bCs/>
                <w:color w:val="000000"/>
                <w:sz w:val="20"/>
                <w:szCs w:val="20"/>
              </w:rPr>
              <w:t>Farming techniques</w:t>
            </w:r>
          </w:p>
        </w:tc>
        <w:tc>
          <w:tcPr>
            <w:tcW w:w="1406" w:type="dxa"/>
            <w:tcBorders>
              <w:top w:val="single" w:sz="4" w:space="0" w:color="auto"/>
            </w:tcBorders>
            <w:shd w:val="clear" w:color="auto" w:fill="auto"/>
            <w:vAlign w:val="center"/>
            <w:hideMark/>
          </w:tcPr>
          <w:p w14:paraId="1B83C7B0"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Bottom culture</w:t>
            </w:r>
          </w:p>
        </w:tc>
        <w:tc>
          <w:tcPr>
            <w:tcW w:w="928" w:type="dxa"/>
            <w:tcBorders>
              <w:top w:val="single" w:sz="4" w:space="0" w:color="auto"/>
            </w:tcBorders>
            <w:shd w:val="clear" w:color="auto" w:fill="auto"/>
            <w:vAlign w:val="center"/>
            <w:hideMark/>
          </w:tcPr>
          <w:p w14:paraId="29906E00"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Floating cage</w:t>
            </w:r>
          </w:p>
        </w:tc>
        <w:tc>
          <w:tcPr>
            <w:tcW w:w="1262" w:type="dxa"/>
            <w:tcBorders>
              <w:top w:val="single" w:sz="4" w:space="0" w:color="auto"/>
            </w:tcBorders>
            <w:shd w:val="clear" w:color="auto" w:fill="auto"/>
            <w:vAlign w:val="center"/>
            <w:hideMark/>
          </w:tcPr>
          <w:p w14:paraId="24D8BF48"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Suspension technique</w:t>
            </w:r>
          </w:p>
        </w:tc>
        <w:tc>
          <w:tcPr>
            <w:tcW w:w="1406" w:type="dxa"/>
            <w:tcBorders>
              <w:top w:val="single" w:sz="4" w:space="0" w:color="auto"/>
            </w:tcBorders>
            <w:shd w:val="clear" w:color="auto" w:fill="auto"/>
            <w:vAlign w:val="center"/>
            <w:hideMark/>
          </w:tcPr>
          <w:p w14:paraId="2A2EF95C"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Bottom culture</w:t>
            </w:r>
          </w:p>
        </w:tc>
        <w:tc>
          <w:tcPr>
            <w:tcW w:w="928" w:type="dxa"/>
            <w:tcBorders>
              <w:top w:val="single" w:sz="4" w:space="0" w:color="auto"/>
            </w:tcBorders>
            <w:shd w:val="clear" w:color="auto" w:fill="auto"/>
            <w:vAlign w:val="center"/>
            <w:hideMark/>
          </w:tcPr>
          <w:p w14:paraId="67210DD8"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Floating cage</w:t>
            </w:r>
          </w:p>
        </w:tc>
        <w:tc>
          <w:tcPr>
            <w:tcW w:w="1262" w:type="dxa"/>
            <w:gridSpan w:val="2"/>
            <w:tcBorders>
              <w:top w:val="single" w:sz="4" w:space="0" w:color="auto"/>
            </w:tcBorders>
            <w:shd w:val="clear" w:color="auto" w:fill="auto"/>
            <w:vAlign w:val="center"/>
            <w:hideMark/>
          </w:tcPr>
          <w:p w14:paraId="7A1D05FC"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Suspension technique</w:t>
            </w:r>
          </w:p>
        </w:tc>
      </w:tr>
      <w:tr w:rsidR="00364E59" w:rsidRPr="00364E59" w14:paraId="33E4B4AE" w14:textId="77777777" w:rsidTr="00364E59">
        <w:trPr>
          <w:trHeight w:val="320"/>
        </w:trPr>
        <w:tc>
          <w:tcPr>
            <w:tcW w:w="2050" w:type="dxa"/>
            <w:gridSpan w:val="2"/>
            <w:shd w:val="clear" w:color="auto" w:fill="auto"/>
            <w:hideMark/>
          </w:tcPr>
          <w:p w14:paraId="0D9080E1" w14:textId="77777777" w:rsidR="00364E59" w:rsidRPr="0004304C" w:rsidRDefault="00364E59" w:rsidP="00364E59">
            <w:pPr>
              <w:spacing w:after="0" w:line="240" w:lineRule="auto"/>
              <w:jc w:val="left"/>
              <w:rPr>
                <w:rFonts w:ascii="Arial" w:eastAsia="Times New Roman" w:hAnsi="Arial" w:cs="Arial"/>
                <w:b/>
                <w:bCs/>
                <w:color w:val="000000"/>
                <w:kern w:val="0"/>
                <w:sz w:val="20"/>
                <w:szCs w:val="20"/>
                <w:lang w:eastAsia="en-GB"/>
              </w:rPr>
            </w:pPr>
            <w:r w:rsidRPr="00364E59">
              <w:rPr>
                <w:rFonts w:ascii="Arial" w:hAnsi="Arial" w:cs="Arial"/>
                <w:b/>
                <w:bCs/>
                <w:sz w:val="20"/>
                <w:szCs w:val="20"/>
              </w:rPr>
              <w:t>K (Day-1)</w:t>
            </w:r>
          </w:p>
        </w:tc>
        <w:tc>
          <w:tcPr>
            <w:tcW w:w="1406" w:type="dxa"/>
            <w:shd w:val="clear" w:color="auto" w:fill="auto"/>
            <w:vAlign w:val="center"/>
            <w:hideMark/>
          </w:tcPr>
          <w:p w14:paraId="7BACE1D8"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0.017</w:t>
            </w:r>
          </w:p>
        </w:tc>
        <w:tc>
          <w:tcPr>
            <w:tcW w:w="928" w:type="dxa"/>
            <w:shd w:val="clear" w:color="auto" w:fill="auto"/>
            <w:vAlign w:val="center"/>
            <w:hideMark/>
          </w:tcPr>
          <w:p w14:paraId="32611ED2"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0.065</w:t>
            </w:r>
          </w:p>
        </w:tc>
        <w:tc>
          <w:tcPr>
            <w:tcW w:w="1262" w:type="dxa"/>
            <w:shd w:val="clear" w:color="auto" w:fill="auto"/>
            <w:vAlign w:val="center"/>
            <w:hideMark/>
          </w:tcPr>
          <w:p w14:paraId="52E821CC"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0.064</w:t>
            </w:r>
          </w:p>
        </w:tc>
        <w:tc>
          <w:tcPr>
            <w:tcW w:w="1406" w:type="dxa"/>
            <w:shd w:val="clear" w:color="auto" w:fill="auto"/>
            <w:vAlign w:val="center"/>
            <w:hideMark/>
          </w:tcPr>
          <w:p w14:paraId="2E658233"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0.009</w:t>
            </w:r>
          </w:p>
        </w:tc>
        <w:tc>
          <w:tcPr>
            <w:tcW w:w="928" w:type="dxa"/>
            <w:shd w:val="clear" w:color="auto" w:fill="auto"/>
            <w:vAlign w:val="center"/>
            <w:hideMark/>
          </w:tcPr>
          <w:p w14:paraId="0740B85F"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0.063</w:t>
            </w:r>
          </w:p>
        </w:tc>
        <w:tc>
          <w:tcPr>
            <w:tcW w:w="1262" w:type="dxa"/>
            <w:gridSpan w:val="2"/>
            <w:shd w:val="clear" w:color="auto" w:fill="auto"/>
            <w:vAlign w:val="center"/>
            <w:hideMark/>
          </w:tcPr>
          <w:p w14:paraId="58EDBFD2"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0.06</w:t>
            </w:r>
          </w:p>
        </w:tc>
      </w:tr>
      <w:tr w:rsidR="00364E59" w:rsidRPr="00364E59" w14:paraId="6F002364" w14:textId="77777777" w:rsidTr="00364E59">
        <w:trPr>
          <w:trHeight w:val="320"/>
        </w:trPr>
        <w:tc>
          <w:tcPr>
            <w:tcW w:w="2050" w:type="dxa"/>
            <w:gridSpan w:val="2"/>
            <w:shd w:val="clear" w:color="auto" w:fill="auto"/>
            <w:hideMark/>
          </w:tcPr>
          <w:p w14:paraId="67F4456F" w14:textId="77777777" w:rsidR="00364E59" w:rsidRPr="0004304C" w:rsidRDefault="00364E59" w:rsidP="00364E59">
            <w:pPr>
              <w:spacing w:after="0" w:line="240" w:lineRule="auto"/>
              <w:jc w:val="left"/>
              <w:rPr>
                <w:rFonts w:ascii="Arial" w:eastAsia="Times New Roman" w:hAnsi="Arial" w:cs="Arial"/>
                <w:b/>
                <w:bCs/>
                <w:color w:val="000000"/>
                <w:kern w:val="0"/>
                <w:sz w:val="20"/>
                <w:szCs w:val="20"/>
                <w:lang w:eastAsia="en-GB"/>
              </w:rPr>
            </w:pPr>
            <w:r w:rsidRPr="00364E59">
              <w:rPr>
                <w:rFonts w:ascii="Arial" w:hAnsi="Arial" w:cs="Arial"/>
                <w:b/>
                <w:bCs/>
                <w:sz w:val="20"/>
                <w:szCs w:val="20"/>
              </w:rPr>
              <w:t>L∞ (cm)</w:t>
            </w:r>
          </w:p>
        </w:tc>
        <w:tc>
          <w:tcPr>
            <w:tcW w:w="1406" w:type="dxa"/>
            <w:shd w:val="clear" w:color="auto" w:fill="auto"/>
            <w:vAlign w:val="center"/>
            <w:hideMark/>
          </w:tcPr>
          <w:p w14:paraId="2118A571"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5.255</w:t>
            </w:r>
          </w:p>
        </w:tc>
        <w:tc>
          <w:tcPr>
            <w:tcW w:w="928" w:type="dxa"/>
            <w:shd w:val="clear" w:color="auto" w:fill="auto"/>
            <w:vAlign w:val="center"/>
            <w:hideMark/>
          </w:tcPr>
          <w:p w14:paraId="498FAC07"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6.268</w:t>
            </w:r>
          </w:p>
        </w:tc>
        <w:tc>
          <w:tcPr>
            <w:tcW w:w="1262" w:type="dxa"/>
            <w:shd w:val="clear" w:color="auto" w:fill="auto"/>
            <w:vAlign w:val="center"/>
            <w:hideMark/>
          </w:tcPr>
          <w:p w14:paraId="27C7696D"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6.154</w:t>
            </w:r>
          </w:p>
        </w:tc>
        <w:tc>
          <w:tcPr>
            <w:tcW w:w="1406" w:type="dxa"/>
            <w:shd w:val="clear" w:color="auto" w:fill="auto"/>
            <w:vAlign w:val="center"/>
            <w:hideMark/>
          </w:tcPr>
          <w:p w14:paraId="28244F1E"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4.979</w:t>
            </w:r>
          </w:p>
        </w:tc>
        <w:tc>
          <w:tcPr>
            <w:tcW w:w="928" w:type="dxa"/>
            <w:shd w:val="clear" w:color="auto" w:fill="auto"/>
            <w:vAlign w:val="center"/>
            <w:hideMark/>
          </w:tcPr>
          <w:p w14:paraId="13FC078B"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6.05</w:t>
            </w:r>
          </w:p>
        </w:tc>
        <w:tc>
          <w:tcPr>
            <w:tcW w:w="1262" w:type="dxa"/>
            <w:gridSpan w:val="2"/>
            <w:shd w:val="clear" w:color="auto" w:fill="auto"/>
            <w:vAlign w:val="center"/>
            <w:hideMark/>
          </w:tcPr>
          <w:p w14:paraId="46BA2A93"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5.815</w:t>
            </w:r>
          </w:p>
        </w:tc>
      </w:tr>
      <w:tr w:rsidR="00364E59" w:rsidRPr="00364E59" w14:paraId="1D2F0429" w14:textId="77777777" w:rsidTr="00364E59">
        <w:trPr>
          <w:trHeight w:val="940"/>
        </w:trPr>
        <w:tc>
          <w:tcPr>
            <w:tcW w:w="2050" w:type="dxa"/>
            <w:gridSpan w:val="2"/>
            <w:shd w:val="clear" w:color="auto" w:fill="auto"/>
            <w:hideMark/>
          </w:tcPr>
          <w:p w14:paraId="735A92EF" w14:textId="77777777" w:rsidR="00364E59" w:rsidRPr="0004304C" w:rsidRDefault="00364E59" w:rsidP="00364E59">
            <w:pPr>
              <w:spacing w:after="0" w:line="240" w:lineRule="auto"/>
              <w:jc w:val="left"/>
              <w:rPr>
                <w:rFonts w:ascii="Arial" w:eastAsia="Times New Roman" w:hAnsi="Arial" w:cs="Arial"/>
                <w:b/>
                <w:bCs/>
                <w:color w:val="000000"/>
                <w:kern w:val="0"/>
                <w:sz w:val="20"/>
                <w:szCs w:val="20"/>
                <w:lang w:val="fr-FR" w:eastAsia="en-GB"/>
              </w:rPr>
            </w:pPr>
            <w:r w:rsidRPr="00364E59">
              <w:rPr>
                <w:rFonts w:ascii="Arial" w:hAnsi="Arial" w:cs="Arial"/>
                <w:b/>
                <w:bCs/>
                <w:sz w:val="20"/>
                <w:szCs w:val="20"/>
              </w:rPr>
              <w:t>Growth rate (cm/day)</w:t>
            </w:r>
          </w:p>
        </w:tc>
        <w:tc>
          <w:tcPr>
            <w:tcW w:w="1406" w:type="dxa"/>
            <w:shd w:val="clear" w:color="auto" w:fill="auto"/>
            <w:vAlign w:val="center"/>
            <w:hideMark/>
          </w:tcPr>
          <w:p w14:paraId="74C3D255"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0.667</w:t>
            </w:r>
          </w:p>
        </w:tc>
        <w:tc>
          <w:tcPr>
            <w:tcW w:w="928" w:type="dxa"/>
            <w:shd w:val="clear" w:color="auto" w:fill="auto"/>
            <w:vAlign w:val="center"/>
            <w:hideMark/>
          </w:tcPr>
          <w:p w14:paraId="1768FC4B"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2.833</w:t>
            </w:r>
          </w:p>
        </w:tc>
        <w:tc>
          <w:tcPr>
            <w:tcW w:w="1262" w:type="dxa"/>
            <w:shd w:val="clear" w:color="auto" w:fill="auto"/>
            <w:vAlign w:val="center"/>
            <w:hideMark/>
          </w:tcPr>
          <w:p w14:paraId="31A39500"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2.667</w:t>
            </w:r>
          </w:p>
        </w:tc>
        <w:tc>
          <w:tcPr>
            <w:tcW w:w="1406" w:type="dxa"/>
            <w:shd w:val="clear" w:color="auto" w:fill="auto"/>
            <w:vAlign w:val="center"/>
            <w:hideMark/>
          </w:tcPr>
          <w:p w14:paraId="6B97ECFA"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0.5</w:t>
            </w:r>
          </w:p>
        </w:tc>
        <w:tc>
          <w:tcPr>
            <w:tcW w:w="928" w:type="dxa"/>
            <w:shd w:val="clear" w:color="auto" w:fill="auto"/>
            <w:vAlign w:val="center"/>
            <w:hideMark/>
          </w:tcPr>
          <w:p w14:paraId="3E6B13B4"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2.5</w:t>
            </w:r>
          </w:p>
        </w:tc>
        <w:tc>
          <w:tcPr>
            <w:tcW w:w="1262" w:type="dxa"/>
            <w:gridSpan w:val="2"/>
            <w:shd w:val="clear" w:color="auto" w:fill="auto"/>
            <w:vAlign w:val="center"/>
            <w:hideMark/>
          </w:tcPr>
          <w:p w14:paraId="2CDFB4FC"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2.333</w:t>
            </w:r>
          </w:p>
        </w:tc>
      </w:tr>
      <w:tr w:rsidR="00364E59" w:rsidRPr="00364E59" w14:paraId="5DE7ABF7" w14:textId="77777777" w:rsidTr="00364E59">
        <w:trPr>
          <w:trHeight w:val="940"/>
        </w:trPr>
        <w:tc>
          <w:tcPr>
            <w:tcW w:w="2050" w:type="dxa"/>
            <w:gridSpan w:val="2"/>
            <w:shd w:val="clear" w:color="auto" w:fill="auto"/>
            <w:hideMark/>
          </w:tcPr>
          <w:p w14:paraId="2FBF5FDA" w14:textId="77777777" w:rsidR="00364E59" w:rsidRPr="0004304C" w:rsidRDefault="00364E59" w:rsidP="00364E59">
            <w:pPr>
              <w:spacing w:after="0" w:line="240" w:lineRule="auto"/>
              <w:jc w:val="left"/>
              <w:rPr>
                <w:rFonts w:ascii="Arial" w:eastAsia="Times New Roman" w:hAnsi="Arial" w:cs="Arial"/>
                <w:b/>
                <w:bCs/>
                <w:color w:val="000000"/>
                <w:kern w:val="0"/>
                <w:sz w:val="20"/>
                <w:szCs w:val="20"/>
                <w:lang w:val="fr-FR" w:eastAsia="en-GB"/>
              </w:rPr>
            </w:pPr>
            <w:r w:rsidRPr="00364E59">
              <w:rPr>
                <w:rFonts w:ascii="Arial" w:hAnsi="Arial" w:cs="Arial"/>
                <w:b/>
                <w:bCs/>
                <w:sz w:val="20"/>
                <w:szCs w:val="20"/>
              </w:rPr>
              <w:t>Growth rate(cm/month)</w:t>
            </w:r>
          </w:p>
        </w:tc>
        <w:tc>
          <w:tcPr>
            <w:tcW w:w="1406" w:type="dxa"/>
            <w:shd w:val="clear" w:color="auto" w:fill="auto"/>
            <w:vAlign w:val="center"/>
            <w:hideMark/>
          </w:tcPr>
          <w:p w14:paraId="5BCD088F"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20</w:t>
            </w:r>
          </w:p>
        </w:tc>
        <w:tc>
          <w:tcPr>
            <w:tcW w:w="928" w:type="dxa"/>
            <w:shd w:val="clear" w:color="auto" w:fill="auto"/>
            <w:vAlign w:val="center"/>
            <w:hideMark/>
          </w:tcPr>
          <w:p w14:paraId="63CE3209"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85</w:t>
            </w:r>
          </w:p>
        </w:tc>
        <w:tc>
          <w:tcPr>
            <w:tcW w:w="1262" w:type="dxa"/>
            <w:shd w:val="clear" w:color="auto" w:fill="auto"/>
            <w:vAlign w:val="center"/>
            <w:hideMark/>
          </w:tcPr>
          <w:p w14:paraId="7862662C"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80</w:t>
            </w:r>
          </w:p>
        </w:tc>
        <w:tc>
          <w:tcPr>
            <w:tcW w:w="1406" w:type="dxa"/>
            <w:shd w:val="clear" w:color="auto" w:fill="auto"/>
            <w:vAlign w:val="center"/>
            <w:hideMark/>
          </w:tcPr>
          <w:p w14:paraId="71F69D31"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15</w:t>
            </w:r>
          </w:p>
        </w:tc>
        <w:tc>
          <w:tcPr>
            <w:tcW w:w="928" w:type="dxa"/>
            <w:shd w:val="clear" w:color="auto" w:fill="auto"/>
            <w:vAlign w:val="center"/>
            <w:hideMark/>
          </w:tcPr>
          <w:p w14:paraId="1CF960B5"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75</w:t>
            </w:r>
          </w:p>
        </w:tc>
        <w:tc>
          <w:tcPr>
            <w:tcW w:w="1262" w:type="dxa"/>
            <w:gridSpan w:val="2"/>
            <w:shd w:val="clear" w:color="auto" w:fill="auto"/>
            <w:vAlign w:val="center"/>
            <w:hideMark/>
          </w:tcPr>
          <w:p w14:paraId="25FFB5A1"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70</w:t>
            </w:r>
          </w:p>
        </w:tc>
      </w:tr>
      <w:tr w:rsidR="00364E59" w:rsidRPr="00364E59" w14:paraId="4CA66FB2" w14:textId="77777777" w:rsidTr="00364E59">
        <w:trPr>
          <w:trHeight w:val="630"/>
        </w:trPr>
        <w:tc>
          <w:tcPr>
            <w:tcW w:w="2050" w:type="dxa"/>
            <w:gridSpan w:val="2"/>
            <w:shd w:val="clear" w:color="auto" w:fill="auto"/>
            <w:hideMark/>
          </w:tcPr>
          <w:p w14:paraId="1BBD11B4" w14:textId="77777777" w:rsidR="00364E59" w:rsidRPr="0004304C" w:rsidRDefault="00364E59" w:rsidP="00364E59">
            <w:pPr>
              <w:spacing w:after="0" w:line="240" w:lineRule="auto"/>
              <w:jc w:val="left"/>
              <w:rPr>
                <w:rFonts w:ascii="Arial" w:eastAsia="Times New Roman" w:hAnsi="Arial" w:cs="Arial"/>
                <w:b/>
                <w:bCs/>
                <w:color w:val="000000"/>
                <w:kern w:val="0"/>
                <w:sz w:val="20"/>
                <w:szCs w:val="20"/>
                <w:lang w:eastAsia="en-GB"/>
              </w:rPr>
            </w:pPr>
            <w:r w:rsidRPr="00364E59">
              <w:rPr>
                <w:rFonts w:ascii="Arial" w:hAnsi="Arial" w:cs="Arial"/>
                <w:b/>
                <w:bCs/>
                <w:sz w:val="20"/>
                <w:szCs w:val="20"/>
              </w:rPr>
              <w:t>Survival rate (%)</w:t>
            </w:r>
          </w:p>
        </w:tc>
        <w:tc>
          <w:tcPr>
            <w:tcW w:w="1406" w:type="dxa"/>
            <w:shd w:val="clear" w:color="auto" w:fill="auto"/>
            <w:vAlign w:val="center"/>
            <w:hideMark/>
          </w:tcPr>
          <w:p w14:paraId="3F5CDA3E"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40</w:t>
            </w:r>
          </w:p>
        </w:tc>
        <w:tc>
          <w:tcPr>
            <w:tcW w:w="928" w:type="dxa"/>
            <w:shd w:val="clear" w:color="auto" w:fill="auto"/>
            <w:vAlign w:val="center"/>
            <w:hideMark/>
          </w:tcPr>
          <w:p w14:paraId="682D4AAC"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91.67</w:t>
            </w:r>
          </w:p>
        </w:tc>
        <w:tc>
          <w:tcPr>
            <w:tcW w:w="1262" w:type="dxa"/>
            <w:shd w:val="clear" w:color="auto" w:fill="auto"/>
            <w:vAlign w:val="center"/>
            <w:hideMark/>
          </w:tcPr>
          <w:p w14:paraId="2C9693A2"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70</w:t>
            </w:r>
          </w:p>
        </w:tc>
        <w:tc>
          <w:tcPr>
            <w:tcW w:w="1406" w:type="dxa"/>
            <w:shd w:val="clear" w:color="auto" w:fill="auto"/>
            <w:vAlign w:val="center"/>
            <w:hideMark/>
          </w:tcPr>
          <w:p w14:paraId="27AA7DF4"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42</w:t>
            </w:r>
          </w:p>
        </w:tc>
        <w:tc>
          <w:tcPr>
            <w:tcW w:w="928" w:type="dxa"/>
            <w:shd w:val="clear" w:color="auto" w:fill="auto"/>
            <w:vAlign w:val="center"/>
            <w:hideMark/>
          </w:tcPr>
          <w:p w14:paraId="52AEB3C9"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86.67</w:t>
            </w:r>
          </w:p>
        </w:tc>
        <w:tc>
          <w:tcPr>
            <w:tcW w:w="1262" w:type="dxa"/>
            <w:gridSpan w:val="2"/>
            <w:shd w:val="clear" w:color="auto" w:fill="auto"/>
            <w:vAlign w:val="center"/>
            <w:hideMark/>
          </w:tcPr>
          <w:p w14:paraId="1333FE10"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66.67</w:t>
            </w:r>
          </w:p>
        </w:tc>
      </w:tr>
      <w:tr w:rsidR="00364E59" w14:paraId="39419608" w14:textId="77777777" w:rsidTr="00364E59">
        <w:tblPrEx>
          <w:tblBorders>
            <w:top w:val="none" w:sz="0" w:space="0" w:color="auto"/>
            <w:bottom w:val="none" w:sz="0" w:space="0" w:color="auto"/>
          </w:tblBorders>
        </w:tblPrEx>
        <w:trPr>
          <w:gridBefore w:val="1"/>
          <w:gridAfter w:val="1"/>
          <w:wBefore w:w="216" w:type="dxa"/>
          <w:wAfter w:w="626" w:type="dxa"/>
          <w:trHeight w:val="530"/>
        </w:trPr>
        <w:tc>
          <w:tcPr>
            <w:tcW w:w="8400" w:type="dxa"/>
            <w:gridSpan w:val="7"/>
            <w:tcBorders>
              <w:top w:val="nil"/>
              <w:left w:val="nil"/>
              <w:bottom w:val="single" w:sz="4" w:space="0" w:color="auto"/>
              <w:right w:val="nil"/>
            </w:tcBorders>
            <w:shd w:val="clear" w:color="auto" w:fill="auto"/>
            <w:vAlign w:val="center"/>
          </w:tcPr>
          <w:p w14:paraId="2817EF3C" w14:textId="77777777" w:rsidR="00364E59" w:rsidRDefault="00364E59" w:rsidP="00D378FF">
            <w:pPr>
              <w:spacing w:after="0" w:line="240" w:lineRule="auto"/>
              <w:rPr>
                <w:rFonts w:ascii="Arial" w:hAnsi="Arial" w:cs="Arial"/>
                <w:color w:val="000000"/>
                <w:sz w:val="20"/>
                <w:szCs w:val="20"/>
              </w:rPr>
            </w:pPr>
            <w:proofErr w:type="spellStart"/>
            <w:r>
              <w:rPr>
                <w:rFonts w:ascii="Arial" w:hAnsi="Arial" w:cs="Arial"/>
                <w:b/>
                <w:bCs/>
                <w:color w:val="000000"/>
                <w:sz w:val="20"/>
                <w:szCs w:val="20"/>
              </w:rPr>
              <w:lastRenderedPageBreak/>
              <w:t>p</w:t>
            </w:r>
            <w:r w:rsidRPr="00CB5CFD">
              <w:rPr>
                <w:rFonts w:ascii="Arial" w:hAnsi="Arial" w:cs="Arial"/>
                <w:b/>
                <w:bCs/>
                <w:color w:val="000000"/>
                <w:sz w:val="20"/>
                <w:szCs w:val="20"/>
              </w:rPr>
              <w:t>values</w:t>
            </w:r>
            <w:proofErr w:type="spellEnd"/>
            <w:r>
              <w:rPr>
                <w:rFonts w:ascii="Arial" w:hAnsi="Arial" w:cs="Arial"/>
                <w:color w:val="000000"/>
                <w:sz w:val="20"/>
                <w:szCs w:val="20"/>
              </w:rPr>
              <w:t>&gt; 0.05</w:t>
            </w:r>
          </w:p>
        </w:tc>
      </w:tr>
    </w:tbl>
    <w:p w14:paraId="24258474" w14:textId="77777777" w:rsidR="003844C5" w:rsidRPr="00F47070" w:rsidRDefault="003844C5" w:rsidP="007B6742">
      <w:pPr>
        <w:spacing w:line="240" w:lineRule="auto"/>
        <w:rPr>
          <w:rFonts w:ascii="Arial" w:hAnsi="Arial" w:cs="Arial"/>
          <w:b/>
          <w:bCs/>
          <w:sz w:val="20"/>
          <w:szCs w:val="20"/>
        </w:rPr>
      </w:pPr>
    </w:p>
    <w:tbl>
      <w:tblPr>
        <w:tblW w:w="0" w:type="auto"/>
        <w:tblCellMar>
          <w:left w:w="0" w:type="dxa"/>
          <w:right w:w="0" w:type="dxa"/>
        </w:tblCellMar>
        <w:tblLook w:val="04A0" w:firstRow="1" w:lastRow="0" w:firstColumn="1" w:lastColumn="0" w:noHBand="0" w:noVBand="1"/>
      </w:tblPr>
      <w:tblGrid>
        <w:gridCol w:w="4627"/>
        <w:gridCol w:w="4399"/>
      </w:tblGrid>
      <w:tr w:rsidR="00662903" w:rsidRPr="00F47070" w14:paraId="19B0D84D" w14:textId="77777777" w:rsidTr="00A76E99">
        <w:tc>
          <w:tcPr>
            <w:tcW w:w="4644" w:type="dxa"/>
            <w:tcMar>
              <w:top w:w="0" w:type="dxa"/>
              <w:left w:w="108" w:type="dxa"/>
              <w:bottom w:w="0" w:type="dxa"/>
              <w:right w:w="108" w:type="dxa"/>
            </w:tcMar>
            <w:hideMark/>
          </w:tcPr>
          <w:p w14:paraId="4E571DEC" w14:textId="77777777" w:rsidR="00662903" w:rsidRPr="00F47070" w:rsidRDefault="00662903"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764EFD9E" wp14:editId="4F6498B3">
                  <wp:extent cx="2921000" cy="2489200"/>
                  <wp:effectExtent l="19050" t="0" r="12700" b="635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644" w:type="dxa"/>
            <w:tcMar>
              <w:top w:w="0" w:type="dxa"/>
              <w:left w:w="108" w:type="dxa"/>
              <w:bottom w:w="0" w:type="dxa"/>
              <w:right w:w="108" w:type="dxa"/>
            </w:tcMar>
            <w:hideMark/>
          </w:tcPr>
          <w:p w14:paraId="7F23C105" w14:textId="77777777" w:rsidR="00662903" w:rsidRPr="00F47070" w:rsidRDefault="00662903"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6142E012" wp14:editId="5D9AF298">
                  <wp:extent cx="2762250" cy="2451100"/>
                  <wp:effectExtent l="19050" t="0" r="19050" b="6350"/>
                  <wp:docPr id="1124510632" name="Graphique 11245106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662903" w:rsidRPr="00F47070" w14:paraId="35A6A766" w14:textId="77777777" w:rsidTr="00A76E99">
        <w:tc>
          <w:tcPr>
            <w:tcW w:w="4644" w:type="dxa"/>
            <w:tcMar>
              <w:top w:w="0" w:type="dxa"/>
              <w:left w:w="108" w:type="dxa"/>
              <w:bottom w:w="0" w:type="dxa"/>
              <w:right w:w="108" w:type="dxa"/>
            </w:tcMar>
            <w:hideMark/>
          </w:tcPr>
          <w:p w14:paraId="3066C2A3" w14:textId="77777777" w:rsidR="00662903" w:rsidRPr="00F47070" w:rsidRDefault="00662903" w:rsidP="00662903">
            <w:pPr>
              <w:spacing w:after="0" w:line="240" w:lineRule="auto"/>
              <w:rPr>
                <w:rFonts w:ascii="Arial" w:hAnsi="Arial" w:cs="Arial"/>
                <w:b/>
                <w:bCs/>
                <w:sz w:val="20"/>
                <w:szCs w:val="20"/>
              </w:rPr>
            </w:pPr>
            <w:r w:rsidRPr="00F47070">
              <w:rPr>
                <w:rFonts w:ascii="Arial" w:hAnsi="Arial" w:cs="Arial"/>
                <w:b/>
                <w:bCs/>
                <w:sz w:val="20"/>
                <w:szCs w:val="20"/>
              </w:rPr>
              <w:t>Fig</w:t>
            </w:r>
            <w:r w:rsidR="00FC04CB">
              <w:rPr>
                <w:rFonts w:ascii="Arial" w:hAnsi="Arial" w:cs="Arial"/>
                <w:b/>
                <w:bCs/>
                <w:sz w:val="20"/>
                <w:szCs w:val="20"/>
              </w:rPr>
              <w:t xml:space="preserve">. </w:t>
            </w:r>
            <w:r w:rsidRPr="00F47070">
              <w:rPr>
                <w:rFonts w:ascii="Arial" w:hAnsi="Arial" w:cs="Arial"/>
                <w:b/>
                <w:bCs/>
                <w:sz w:val="20"/>
                <w:szCs w:val="20"/>
              </w:rPr>
              <w:t>1</w:t>
            </w:r>
            <w:r w:rsidR="00804A24">
              <w:rPr>
                <w:rFonts w:ascii="Arial" w:hAnsi="Arial" w:cs="Arial"/>
                <w:b/>
                <w:bCs/>
                <w:sz w:val="20"/>
                <w:szCs w:val="20"/>
              </w:rPr>
              <w:t>0</w:t>
            </w:r>
            <w:r w:rsidRPr="00F47070">
              <w:rPr>
                <w:rFonts w:ascii="Arial" w:hAnsi="Arial" w:cs="Arial"/>
                <w:b/>
                <w:bCs/>
                <w:sz w:val="20"/>
                <w:szCs w:val="20"/>
              </w:rPr>
              <w:t xml:space="preserve">. Mean shell length growth of oysters in floating cages, suspension culture, and bottom culture at </w:t>
            </w:r>
            <w:proofErr w:type="spellStart"/>
            <w:r w:rsidRPr="00F47070">
              <w:rPr>
                <w:rFonts w:ascii="Arial" w:hAnsi="Arial" w:cs="Arial"/>
                <w:b/>
                <w:bCs/>
                <w:sz w:val="20"/>
                <w:szCs w:val="20"/>
              </w:rPr>
              <w:t>Sèyigbé</w:t>
            </w:r>
            <w:proofErr w:type="spellEnd"/>
          </w:p>
          <w:p w14:paraId="7145B7AF" w14:textId="77777777" w:rsidR="00662903" w:rsidRPr="00F47070" w:rsidRDefault="00662903" w:rsidP="00662903">
            <w:pPr>
              <w:spacing w:after="0" w:line="240" w:lineRule="auto"/>
              <w:rPr>
                <w:rFonts w:ascii="Arial" w:eastAsia="Times New Roman" w:hAnsi="Arial" w:cs="Arial"/>
                <w:b/>
                <w:bCs/>
                <w:kern w:val="0"/>
                <w:sz w:val="20"/>
                <w:szCs w:val="20"/>
                <w:lang w:eastAsia="en-GB"/>
              </w:rPr>
            </w:pPr>
          </w:p>
        </w:tc>
        <w:tc>
          <w:tcPr>
            <w:tcW w:w="4644" w:type="dxa"/>
            <w:tcMar>
              <w:top w:w="0" w:type="dxa"/>
              <w:left w:w="108" w:type="dxa"/>
              <w:bottom w:w="0" w:type="dxa"/>
              <w:right w:w="108" w:type="dxa"/>
            </w:tcMar>
            <w:hideMark/>
          </w:tcPr>
          <w:p w14:paraId="1AA4B7ED" w14:textId="77777777" w:rsidR="00662903" w:rsidRPr="00F47070" w:rsidRDefault="00662903" w:rsidP="00662903">
            <w:pPr>
              <w:spacing w:after="0" w:line="240" w:lineRule="auto"/>
              <w:rPr>
                <w:rFonts w:ascii="Arial" w:hAnsi="Arial" w:cs="Arial"/>
                <w:b/>
                <w:bCs/>
                <w:sz w:val="20"/>
                <w:szCs w:val="20"/>
              </w:rPr>
            </w:pPr>
            <w:r w:rsidRPr="00F47070">
              <w:rPr>
                <w:rFonts w:ascii="Arial" w:hAnsi="Arial" w:cs="Arial"/>
                <w:b/>
                <w:bCs/>
                <w:sz w:val="20"/>
                <w:szCs w:val="20"/>
              </w:rPr>
              <w:t>Fig</w:t>
            </w:r>
            <w:r w:rsidR="00FC04CB">
              <w:rPr>
                <w:rFonts w:ascii="Arial" w:hAnsi="Arial" w:cs="Arial"/>
                <w:b/>
                <w:bCs/>
                <w:sz w:val="20"/>
                <w:szCs w:val="20"/>
              </w:rPr>
              <w:t xml:space="preserve">. </w:t>
            </w:r>
            <w:r w:rsidRPr="00F47070">
              <w:rPr>
                <w:rFonts w:ascii="Arial" w:hAnsi="Arial" w:cs="Arial"/>
                <w:b/>
                <w:bCs/>
                <w:sz w:val="20"/>
                <w:szCs w:val="20"/>
              </w:rPr>
              <w:t>1</w:t>
            </w:r>
            <w:r w:rsidR="00804A24">
              <w:rPr>
                <w:rFonts w:ascii="Arial" w:hAnsi="Arial" w:cs="Arial"/>
                <w:b/>
                <w:bCs/>
                <w:sz w:val="20"/>
                <w:szCs w:val="20"/>
              </w:rPr>
              <w:t>1</w:t>
            </w:r>
            <w:r w:rsidRPr="00F47070">
              <w:rPr>
                <w:rFonts w:ascii="Arial" w:hAnsi="Arial" w:cs="Arial"/>
                <w:b/>
                <w:bCs/>
                <w:sz w:val="20"/>
                <w:szCs w:val="20"/>
              </w:rPr>
              <w:t xml:space="preserve">. Von </w:t>
            </w:r>
            <w:proofErr w:type="spellStart"/>
            <w:r w:rsidRPr="00F47070">
              <w:rPr>
                <w:rFonts w:ascii="Arial" w:hAnsi="Arial" w:cs="Arial"/>
                <w:b/>
                <w:bCs/>
                <w:sz w:val="20"/>
                <w:szCs w:val="20"/>
              </w:rPr>
              <w:t>Bertalanffy</w:t>
            </w:r>
            <w:proofErr w:type="spellEnd"/>
            <w:r w:rsidRPr="00F47070">
              <w:rPr>
                <w:rFonts w:ascii="Arial" w:hAnsi="Arial" w:cs="Arial"/>
                <w:b/>
                <w:bCs/>
                <w:sz w:val="20"/>
                <w:szCs w:val="20"/>
              </w:rPr>
              <w:t xml:space="preserve"> growth curve of juvenile </w:t>
            </w:r>
            <w:r w:rsidRPr="00F47070">
              <w:rPr>
                <w:rFonts w:ascii="Arial" w:hAnsi="Arial" w:cs="Arial"/>
                <w:b/>
                <w:bCs/>
                <w:i/>
                <w:iCs/>
                <w:sz w:val="20"/>
                <w:szCs w:val="20"/>
              </w:rPr>
              <w:t xml:space="preserve">C. </w:t>
            </w:r>
            <w:proofErr w:type="spellStart"/>
            <w:r w:rsidRPr="00F47070">
              <w:rPr>
                <w:rFonts w:ascii="Arial" w:hAnsi="Arial" w:cs="Arial"/>
                <w:b/>
                <w:bCs/>
                <w:i/>
                <w:iCs/>
                <w:sz w:val="20"/>
                <w:szCs w:val="20"/>
              </w:rPr>
              <w:t>tulipa</w:t>
            </w:r>
            <w:proofErr w:type="spellEnd"/>
            <w:r w:rsidRPr="00F47070">
              <w:rPr>
                <w:rFonts w:ascii="Arial" w:hAnsi="Arial" w:cs="Arial"/>
                <w:b/>
                <w:bCs/>
                <w:sz w:val="20"/>
                <w:szCs w:val="20"/>
              </w:rPr>
              <w:t xml:space="preserve"> at </w:t>
            </w:r>
            <w:proofErr w:type="spellStart"/>
            <w:r w:rsidRPr="00F47070">
              <w:rPr>
                <w:rFonts w:ascii="Arial" w:hAnsi="Arial" w:cs="Arial"/>
                <w:b/>
                <w:bCs/>
                <w:sz w:val="20"/>
                <w:szCs w:val="20"/>
              </w:rPr>
              <w:t>Sèyigbé</w:t>
            </w:r>
            <w:proofErr w:type="spellEnd"/>
          </w:p>
          <w:p w14:paraId="3C30C29C" w14:textId="77777777" w:rsidR="00662903" w:rsidRPr="00F47070" w:rsidRDefault="00662903" w:rsidP="00662903">
            <w:pPr>
              <w:spacing w:after="0" w:line="240" w:lineRule="auto"/>
              <w:rPr>
                <w:rFonts w:ascii="Arial" w:eastAsia="Times New Roman" w:hAnsi="Arial" w:cs="Arial"/>
                <w:b/>
                <w:bCs/>
                <w:kern w:val="0"/>
                <w:sz w:val="20"/>
                <w:szCs w:val="20"/>
                <w:lang w:eastAsia="en-GB"/>
              </w:rPr>
            </w:pPr>
          </w:p>
        </w:tc>
      </w:tr>
    </w:tbl>
    <w:p w14:paraId="5570CDE5" w14:textId="77777777" w:rsidR="004D309F" w:rsidRPr="00F47070" w:rsidRDefault="004D309F" w:rsidP="007B6742">
      <w:pPr>
        <w:tabs>
          <w:tab w:val="left" w:pos="1284"/>
        </w:tabs>
        <w:spacing w:line="240" w:lineRule="auto"/>
        <w:rPr>
          <w:rFonts w:ascii="Arial" w:hAnsi="Arial" w:cs="Arial"/>
          <w:b/>
          <w:bCs/>
          <w:sz w:val="20"/>
          <w:szCs w:val="20"/>
        </w:rPr>
      </w:pPr>
    </w:p>
    <w:p w14:paraId="63979BDD" w14:textId="77777777" w:rsidR="003844C5" w:rsidRPr="00F47070" w:rsidRDefault="0016384C" w:rsidP="007B6742">
      <w:pPr>
        <w:tabs>
          <w:tab w:val="left" w:pos="1284"/>
        </w:tabs>
        <w:spacing w:line="240" w:lineRule="auto"/>
        <w:rPr>
          <w:rFonts w:ascii="Arial" w:hAnsi="Arial" w:cs="Arial"/>
          <w:sz w:val="20"/>
          <w:szCs w:val="20"/>
        </w:rPr>
      </w:pPr>
      <w:r>
        <w:rPr>
          <w:rFonts w:ascii="Arial" w:hAnsi="Arial" w:cs="Arial"/>
          <w:b/>
          <w:bCs/>
          <w:sz w:val="20"/>
          <w:szCs w:val="20"/>
        </w:rPr>
        <w:t xml:space="preserve">3.2.3. </w:t>
      </w:r>
      <w:r w:rsidR="003844C5" w:rsidRPr="00F47070">
        <w:rPr>
          <w:rFonts w:ascii="Arial" w:hAnsi="Arial" w:cs="Arial"/>
          <w:b/>
          <w:bCs/>
          <w:sz w:val="20"/>
          <w:szCs w:val="20"/>
        </w:rPr>
        <w:t xml:space="preserve">Growth Parameters of Oysters Cultured at </w:t>
      </w:r>
      <w:proofErr w:type="spellStart"/>
      <w:r w:rsidR="003844C5" w:rsidRPr="00F47070">
        <w:rPr>
          <w:rFonts w:ascii="Arial" w:hAnsi="Arial" w:cs="Arial"/>
          <w:b/>
          <w:bCs/>
          <w:sz w:val="20"/>
          <w:szCs w:val="20"/>
        </w:rPr>
        <w:t>Dégouè</w:t>
      </w:r>
      <w:proofErr w:type="spellEnd"/>
    </w:p>
    <w:p w14:paraId="4A4346AD" w14:textId="77777777" w:rsidR="003844C5" w:rsidRPr="00F47070" w:rsidRDefault="003844C5" w:rsidP="007B6742">
      <w:pPr>
        <w:tabs>
          <w:tab w:val="left" w:pos="1284"/>
        </w:tabs>
        <w:spacing w:line="240" w:lineRule="auto"/>
        <w:rPr>
          <w:rFonts w:ascii="Arial" w:hAnsi="Arial" w:cs="Arial"/>
          <w:sz w:val="20"/>
          <w:szCs w:val="20"/>
        </w:rPr>
      </w:pPr>
      <w:r w:rsidRPr="00F47070">
        <w:rPr>
          <w:rFonts w:ascii="Arial" w:hAnsi="Arial" w:cs="Arial"/>
          <w:sz w:val="20"/>
          <w:szCs w:val="20"/>
        </w:rPr>
        <w:t xml:space="preserve">The average size of specimens in floating cage culture increased from 3.4 cm (D5) to 4.7 cm (D60), representing a growth of 1.3 cm. Suspension-cultured oysters grew from 3.3 cm (D5) to 4.6 cm (D60), also showing a 1.3 cm increase. In contrast, bottom-cultured oysters exhibited linear growth from 3.2 cm (D5) to 3.5 cm (D60), with only 0.3 cm </w:t>
      </w:r>
      <w:r w:rsidR="00F24774" w:rsidRPr="00F47070">
        <w:rPr>
          <w:rFonts w:ascii="Arial" w:hAnsi="Arial" w:cs="Arial"/>
          <w:sz w:val="20"/>
          <w:szCs w:val="20"/>
        </w:rPr>
        <w:t xml:space="preserve">of </w:t>
      </w:r>
      <w:r w:rsidRPr="00F47070">
        <w:rPr>
          <w:rFonts w:ascii="Arial" w:hAnsi="Arial" w:cs="Arial"/>
          <w:sz w:val="20"/>
          <w:szCs w:val="20"/>
        </w:rPr>
        <w:t xml:space="preserve">growth. We observe that size growth in floating cage oysters was similar to suspension culture and double that of bottom-cultured specimens (Fig </w:t>
      </w:r>
      <w:r w:rsidR="00C42C7C">
        <w:rPr>
          <w:rFonts w:ascii="Arial" w:hAnsi="Arial" w:cs="Arial"/>
          <w:sz w:val="20"/>
          <w:szCs w:val="20"/>
        </w:rPr>
        <w:t>1</w:t>
      </w:r>
      <w:r w:rsidR="00804A24">
        <w:rPr>
          <w:rFonts w:ascii="Arial" w:hAnsi="Arial" w:cs="Arial"/>
          <w:sz w:val="20"/>
          <w:szCs w:val="20"/>
        </w:rPr>
        <w:t>2</w:t>
      </w:r>
      <w:r w:rsidRPr="00F47070">
        <w:rPr>
          <w:rFonts w:ascii="Arial" w:hAnsi="Arial" w:cs="Arial"/>
          <w:sz w:val="20"/>
          <w:szCs w:val="20"/>
        </w:rPr>
        <w:t>).</w:t>
      </w:r>
    </w:p>
    <w:p w14:paraId="11FB2913" w14:textId="77777777" w:rsidR="003844C5" w:rsidRPr="00F47070" w:rsidRDefault="003844C5" w:rsidP="007B6742">
      <w:pPr>
        <w:tabs>
          <w:tab w:val="left" w:pos="1284"/>
        </w:tabs>
        <w:spacing w:line="240" w:lineRule="auto"/>
        <w:rPr>
          <w:rFonts w:ascii="Arial" w:hAnsi="Arial" w:cs="Arial"/>
          <w:sz w:val="20"/>
          <w:szCs w:val="20"/>
        </w:rPr>
      </w:pPr>
      <w:r w:rsidRPr="00F47070">
        <w:rPr>
          <w:rFonts w:ascii="Arial" w:hAnsi="Arial" w:cs="Arial"/>
          <w:sz w:val="20"/>
          <w:szCs w:val="20"/>
        </w:rPr>
        <w:t xml:space="preserve">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for traditional culture (K = 0.009 day</w:t>
      </w:r>
      <w:r w:rsidRPr="00F47070">
        <w:rPr>
          <w:rFonts w:ascii="Cambria Math" w:hAnsi="Cambria Math" w:cs="Cambria Math"/>
          <w:sz w:val="20"/>
          <w:szCs w:val="20"/>
        </w:rPr>
        <w:t>⁻</w:t>
      </w:r>
      <w:r w:rsidRPr="00F47070">
        <w:rPr>
          <w:rFonts w:ascii="Arial" w:hAnsi="Arial" w:cs="Arial"/>
          <w:sz w:val="20"/>
          <w:szCs w:val="20"/>
        </w:rPr>
        <w:t>¹ and L∞ = 4.979 cm) were lower than those for suspension culture (K= 0.060 day</w:t>
      </w:r>
      <w:r w:rsidRPr="00F47070">
        <w:rPr>
          <w:rFonts w:ascii="Cambria Math" w:hAnsi="Cambria Math" w:cs="Cambria Math"/>
          <w:sz w:val="20"/>
          <w:szCs w:val="20"/>
        </w:rPr>
        <w:t>⁻</w:t>
      </w:r>
      <w:r w:rsidRPr="00F47070">
        <w:rPr>
          <w:rFonts w:ascii="Arial" w:hAnsi="Arial" w:cs="Arial"/>
          <w:sz w:val="20"/>
          <w:szCs w:val="20"/>
        </w:rPr>
        <w:t>¹ and L∞ = 5.815 cm), which in turn were lower than floating cage culture (K= 0.063 day</w:t>
      </w:r>
      <w:r w:rsidRPr="00F47070">
        <w:rPr>
          <w:rFonts w:ascii="Cambria Math" w:hAnsi="Cambria Math" w:cs="Cambria Math"/>
          <w:sz w:val="20"/>
          <w:szCs w:val="20"/>
        </w:rPr>
        <w:t>⁻</w:t>
      </w:r>
      <w:r w:rsidRPr="00F47070">
        <w:rPr>
          <w:rFonts w:ascii="Arial" w:hAnsi="Arial" w:cs="Arial"/>
          <w:sz w:val="20"/>
          <w:szCs w:val="20"/>
        </w:rPr>
        <w:t>¹ and L∞ = 6.050 cm). The growth rate of floating cage oysters was 1.07 times higher than suspension culture and 5 times higher than bottom culture (Table 5).</w:t>
      </w:r>
    </w:p>
    <w:p w14:paraId="6B6389A7" w14:textId="77777777" w:rsidR="003844C5" w:rsidRPr="00F47070" w:rsidRDefault="003844C5" w:rsidP="00804A24">
      <w:pPr>
        <w:spacing w:line="240" w:lineRule="auto"/>
        <w:rPr>
          <w:rFonts w:ascii="Arial" w:hAnsi="Arial" w:cs="Arial"/>
          <w:sz w:val="20"/>
          <w:szCs w:val="20"/>
        </w:rPr>
      </w:pPr>
      <w:r w:rsidRPr="00F47070">
        <w:rPr>
          <w:rFonts w:ascii="Arial" w:hAnsi="Arial" w:cs="Arial"/>
          <w:sz w:val="20"/>
          <w:szCs w:val="20"/>
        </w:rPr>
        <w:t>Fig 1</w:t>
      </w:r>
      <w:r w:rsidR="00804A24">
        <w:rPr>
          <w:rFonts w:ascii="Arial" w:hAnsi="Arial" w:cs="Arial"/>
          <w:sz w:val="20"/>
          <w:szCs w:val="20"/>
        </w:rPr>
        <w:t>3</w:t>
      </w:r>
      <w:r w:rsidRPr="00F47070">
        <w:rPr>
          <w:rFonts w:ascii="Arial" w:hAnsi="Arial" w:cs="Arial"/>
          <w:sz w:val="20"/>
          <w:szCs w:val="20"/>
        </w:rPr>
        <w:t xml:space="preserve"> presents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curves of oysters over time, showing an exponential pattern. Oysters reached commercial size (6.7 cm) earlier (day 60) </w:t>
      </w:r>
      <w:r w:rsidR="00F24774" w:rsidRPr="00F47070">
        <w:rPr>
          <w:rFonts w:ascii="Arial" w:hAnsi="Arial" w:cs="Arial"/>
          <w:sz w:val="20"/>
          <w:szCs w:val="20"/>
        </w:rPr>
        <w:t>with traditional methods compared to suspension and floating cage techniques.</w:t>
      </w:r>
    </w:p>
    <w:tbl>
      <w:tblPr>
        <w:tblW w:w="0" w:type="auto"/>
        <w:tblCellMar>
          <w:left w:w="0" w:type="dxa"/>
          <w:right w:w="0" w:type="dxa"/>
        </w:tblCellMar>
        <w:tblLook w:val="04A0" w:firstRow="1" w:lastRow="0" w:firstColumn="1" w:lastColumn="0" w:noHBand="0" w:noVBand="1"/>
      </w:tblPr>
      <w:tblGrid>
        <w:gridCol w:w="4484"/>
        <w:gridCol w:w="4542"/>
      </w:tblGrid>
      <w:tr w:rsidR="00662903" w:rsidRPr="00F47070" w14:paraId="4B407BEF" w14:textId="77777777" w:rsidTr="00A76E99">
        <w:tc>
          <w:tcPr>
            <w:tcW w:w="4644" w:type="dxa"/>
            <w:tcMar>
              <w:top w:w="0" w:type="dxa"/>
              <w:left w:w="108" w:type="dxa"/>
              <w:bottom w:w="0" w:type="dxa"/>
              <w:right w:w="108" w:type="dxa"/>
            </w:tcMar>
            <w:hideMark/>
          </w:tcPr>
          <w:p w14:paraId="64A4BE02" w14:textId="77777777" w:rsidR="00662903" w:rsidRPr="00F47070" w:rsidRDefault="00662903" w:rsidP="00A76E99">
            <w:pPr>
              <w:spacing w:after="0" w:line="240" w:lineRule="auto"/>
              <w:rPr>
                <w:rFonts w:ascii="Arial" w:eastAsia="Times New Roman" w:hAnsi="Arial" w:cs="Arial"/>
                <w:kern w:val="0"/>
                <w:sz w:val="20"/>
                <w:szCs w:val="20"/>
                <w:lang w:eastAsia="en-GB"/>
              </w:rPr>
            </w:pPr>
            <w:r w:rsidRPr="00F47070">
              <w:rPr>
                <w:rFonts w:ascii="Arial" w:hAnsi="Arial" w:cs="Arial"/>
                <w:noProof/>
                <w:color w:val="000000" w:themeColor="text1"/>
                <w:sz w:val="20"/>
                <w:szCs w:val="20"/>
                <w:lang w:val="fr-FR" w:eastAsia="fr-FR"/>
              </w:rPr>
              <w:drawing>
                <wp:inline distT="0" distB="0" distL="0" distR="0" wp14:anchorId="1C59AC2E" wp14:editId="372F16F6">
                  <wp:extent cx="2743200" cy="2743200"/>
                  <wp:effectExtent l="19050" t="0" r="19050" b="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644" w:type="dxa"/>
            <w:tcMar>
              <w:top w:w="0" w:type="dxa"/>
              <w:left w:w="108" w:type="dxa"/>
              <w:bottom w:w="0" w:type="dxa"/>
              <w:right w:w="108" w:type="dxa"/>
            </w:tcMar>
            <w:hideMark/>
          </w:tcPr>
          <w:p w14:paraId="1F1A33C3" w14:textId="77777777" w:rsidR="00662903" w:rsidRPr="00F47070" w:rsidRDefault="00662903"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2490A254" wp14:editId="5BB02484">
                  <wp:extent cx="2787650" cy="2675467"/>
                  <wp:effectExtent l="19050" t="0" r="12700" b="0"/>
                  <wp:docPr id="1934659746" name="Graphique 19346597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662903" w:rsidRPr="00F47070" w14:paraId="2338CA43" w14:textId="77777777" w:rsidTr="00A76E99">
        <w:tc>
          <w:tcPr>
            <w:tcW w:w="4644" w:type="dxa"/>
            <w:tcMar>
              <w:top w:w="0" w:type="dxa"/>
              <w:left w:w="108" w:type="dxa"/>
              <w:bottom w:w="0" w:type="dxa"/>
              <w:right w:w="108" w:type="dxa"/>
            </w:tcMar>
            <w:hideMark/>
          </w:tcPr>
          <w:p w14:paraId="03DF4D3B" w14:textId="77777777" w:rsidR="00662903" w:rsidRPr="00F47070" w:rsidRDefault="00662903" w:rsidP="00662903">
            <w:pPr>
              <w:spacing w:after="0" w:line="240" w:lineRule="auto"/>
              <w:rPr>
                <w:rFonts w:ascii="Arial" w:hAnsi="Arial" w:cs="Arial"/>
                <w:b/>
                <w:bCs/>
                <w:sz w:val="20"/>
                <w:szCs w:val="20"/>
              </w:rPr>
            </w:pPr>
            <w:r w:rsidRPr="00F47070">
              <w:rPr>
                <w:rFonts w:ascii="Arial" w:hAnsi="Arial" w:cs="Arial"/>
                <w:b/>
                <w:bCs/>
                <w:sz w:val="20"/>
                <w:szCs w:val="20"/>
              </w:rPr>
              <w:lastRenderedPageBreak/>
              <w:t>Fig</w:t>
            </w:r>
            <w:r w:rsidR="009271DA">
              <w:rPr>
                <w:rFonts w:ascii="Arial" w:hAnsi="Arial" w:cs="Arial"/>
                <w:b/>
                <w:bCs/>
                <w:sz w:val="20"/>
                <w:szCs w:val="20"/>
              </w:rPr>
              <w:t xml:space="preserve">. </w:t>
            </w:r>
            <w:r w:rsidRPr="00F47070">
              <w:rPr>
                <w:rFonts w:ascii="Arial" w:hAnsi="Arial" w:cs="Arial"/>
                <w:b/>
                <w:bCs/>
                <w:sz w:val="20"/>
                <w:szCs w:val="20"/>
              </w:rPr>
              <w:t>1</w:t>
            </w:r>
            <w:r w:rsidR="00804A24">
              <w:rPr>
                <w:rFonts w:ascii="Arial" w:hAnsi="Arial" w:cs="Arial"/>
                <w:b/>
                <w:bCs/>
                <w:sz w:val="20"/>
                <w:szCs w:val="20"/>
              </w:rPr>
              <w:t>2</w:t>
            </w:r>
            <w:r w:rsidRPr="00F47070">
              <w:rPr>
                <w:rFonts w:ascii="Arial" w:hAnsi="Arial" w:cs="Arial"/>
                <w:b/>
                <w:bCs/>
                <w:sz w:val="20"/>
                <w:szCs w:val="20"/>
              </w:rPr>
              <w:t>. Mean shell length growth of oysters in flo</w:t>
            </w:r>
            <w:r w:rsidR="001C2B90">
              <w:rPr>
                <w:rFonts w:ascii="Arial" w:hAnsi="Arial" w:cs="Arial"/>
                <w:b/>
                <w:bCs/>
                <w:sz w:val="20"/>
                <w:szCs w:val="20"/>
              </w:rPr>
              <w:t>ating cages, suspension technique</w:t>
            </w:r>
            <w:r w:rsidRPr="00F47070">
              <w:rPr>
                <w:rFonts w:ascii="Arial" w:hAnsi="Arial" w:cs="Arial"/>
                <w:b/>
                <w:bCs/>
                <w:sz w:val="20"/>
                <w:szCs w:val="20"/>
              </w:rPr>
              <w:t xml:space="preserve"> and bottom culture at </w:t>
            </w:r>
            <w:proofErr w:type="spellStart"/>
            <w:r w:rsidRPr="00F47070">
              <w:rPr>
                <w:rFonts w:ascii="Arial" w:hAnsi="Arial" w:cs="Arial"/>
                <w:b/>
                <w:bCs/>
                <w:sz w:val="20"/>
                <w:szCs w:val="20"/>
              </w:rPr>
              <w:t>Dégouè</w:t>
            </w:r>
            <w:proofErr w:type="spellEnd"/>
          </w:p>
          <w:p w14:paraId="28A275E6" w14:textId="77777777" w:rsidR="00662903" w:rsidRPr="00F47070" w:rsidRDefault="00662903" w:rsidP="00662903">
            <w:pPr>
              <w:spacing w:after="0" w:line="240" w:lineRule="auto"/>
              <w:rPr>
                <w:rFonts w:ascii="Arial" w:eastAsia="Times New Roman" w:hAnsi="Arial" w:cs="Arial"/>
                <w:b/>
                <w:bCs/>
                <w:kern w:val="0"/>
                <w:sz w:val="20"/>
                <w:szCs w:val="20"/>
                <w:lang w:eastAsia="en-GB"/>
              </w:rPr>
            </w:pPr>
          </w:p>
        </w:tc>
        <w:tc>
          <w:tcPr>
            <w:tcW w:w="4644" w:type="dxa"/>
            <w:tcMar>
              <w:top w:w="0" w:type="dxa"/>
              <w:left w:w="108" w:type="dxa"/>
              <w:bottom w:w="0" w:type="dxa"/>
              <w:right w:w="108" w:type="dxa"/>
            </w:tcMar>
            <w:hideMark/>
          </w:tcPr>
          <w:p w14:paraId="7B91CB7F" w14:textId="77777777" w:rsidR="00662903" w:rsidRPr="00F47070" w:rsidRDefault="00662903" w:rsidP="00662903">
            <w:pPr>
              <w:spacing w:after="0" w:line="240" w:lineRule="auto"/>
              <w:rPr>
                <w:rFonts w:ascii="Arial" w:eastAsia="Times New Roman" w:hAnsi="Arial" w:cs="Arial"/>
                <w:b/>
                <w:bCs/>
                <w:kern w:val="0"/>
                <w:sz w:val="20"/>
                <w:szCs w:val="20"/>
                <w:lang w:eastAsia="en-GB"/>
              </w:rPr>
            </w:pPr>
            <w:r w:rsidRPr="00F47070">
              <w:rPr>
                <w:rFonts w:ascii="Arial" w:eastAsia="Times New Roman" w:hAnsi="Arial" w:cs="Arial"/>
                <w:b/>
                <w:bCs/>
                <w:kern w:val="0"/>
                <w:sz w:val="20"/>
                <w:szCs w:val="20"/>
                <w:lang w:eastAsia="en-GB"/>
              </w:rPr>
              <w:t>Fig</w:t>
            </w:r>
            <w:r w:rsidR="009271DA">
              <w:rPr>
                <w:rFonts w:ascii="Arial" w:eastAsia="Times New Roman" w:hAnsi="Arial" w:cs="Arial"/>
                <w:b/>
                <w:bCs/>
                <w:kern w:val="0"/>
                <w:sz w:val="20"/>
                <w:szCs w:val="20"/>
                <w:lang w:eastAsia="en-GB"/>
              </w:rPr>
              <w:t xml:space="preserve">. </w:t>
            </w:r>
            <w:r w:rsidRPr="00F47070">
              <w:rPr>
                <w:rFonts w:ascii="Arial" w:eastAsia="Times New Roman" w:hAnsi="Arial" w:cs="Arial"/>
                <w:b/>
                <w:bCs/>
                <w:kern w:val="0"/>
                <w:sz w:val="20"/>
                <w:szCs w:val="20"/>
                <w:lang w:eastAsia="en-GB"/>
              </w:rPr>
              <w:t>1</w:t>
            </w:r>
            <w:r w:rsidR="00804A24">
              <w:rPr>
                <w:rFonts w:ascii="Arial" w:eastAsia="Times New Roman" w:hAnsi="Arial" w:cs="Arial"/>
                <w:b/>
                <w:bCs/>
                <w:kern w:val="0"/>
                <w:sz w:val="20"/>
                <w:szCs w:val="20"/>
                <w:lang w:eastAsia="en-GB"/>
              </w:rPr>
              <w:t>3</w:t>
            </w:r>
            <w:r w:rsidRPr="00F47070">
              <w:rPr>
                <w:rFonts w:ascii="Arial" w:eastAsia="Times New Roman" w:hAnsi="Arial" w:cs="Arial"/>
                <w:b/>
                <w:bCs/>
                <w:kern w:val="0"/>
                <w:sz w:val="20"/>
                <w:szCs w:val="20"/>
                <w:lang w:eastAsia="en-GB"/>
              </w:rPr>
              <w:t xml:space="preserve">. Von </w:t>
            </w:r>
            <w:proofErr w:type="spellStart"/>
            <w:r w:rsidRPr="00F47070">
              <w:rPr>
                <w:rFonts w:ascii="Arial" w:eastAsia="Times New Roman" w:hAnsi="Arial" w:cs="Arial"/>
                <w:b/>
                <w:bCs/>
                <w:kern w:val="0"/>
                <w:sz w:val="20"/>
                <w:szCs w:val="20"/>
                <w:lang w:eastAsia="en-GB"/>
              </w:rPr>
              <w:t>Bertalanffy</w:t>
            </w:r>
            <w:proofErr w:type="spellEnd"/>
            <w:r w:rsidRPr="00F47070">
              <w:rPr>
                <w:rFonts w:ascii="Arial" w:eastAsia="Times New Roman" w:hAnsi="Arial" w:cs="Arial"/>
                <w:b/>
                <w:bCs/>
                <w:kern w:val="0"/>
                <w:sz w:val="20"/>
                <w:szCs w:val="20"/>
                <w:lang w:eastAsia="en-GB"/>
              </w:rPr>
              <w:t xml:space="preserve"> growth curve of juveniles of </w:t>
            </w:r>
            <w:r w:rsidRPr="00F47070">
              <w:rPr>
                <w:rFonts w:ascii="Arial" w:eastAsia="Times New Roman" w:hAnsi="Arial" w:cs="Arial"/>
                <w:b/>
                <w:bCs/>
                <w:i/>
                <w:iCs/>
                <w:kern w:val="0"/>
                <w:sz w:val="20"/>
                <w:szCs w:val="20"/>
                <w:lang w:eastAsia="en-GB"/>
              </w:rPr>
              <w:t xml:space="preserve">C. </w:t>
            </w:r>
            <w:proofErr w:type="spellStart"/>
            <w:r w:rsidRPr="00F47070">
              <w:rPr>
                <w:rFonts w:ascii="Arial" w:eastAsia="Times New Roman" w:hAnsi="Arial" w:cs="Arial"/>
                <w:b/>
                <w:bCs/>
                <w:i/>
                <w:iCs/>
                <w:kern w:val="0"/>
                <w:sz w:val="20"/>
                <w:szCs w:val="20"/>
                <w:lang w:eastAsia="en-GB"/>
              </w:rPr>
              <w:t>tulipa</w:t>
            </w:r>
            <w:proofErr w:type="spellEnd"/>
            <w:r w:rsidR="003C5492">
              <w:rPr>
                <w:rFonts w:ascii="Arial" w:eastAsia="Times New Roman" w:hAnsi="Arial" w:cs="Arial"/>
                <w:b/>
                <w:bCs/>
                <w:i/>
                <w:iCs/>
                <w:kern w:val="0"/>
                <w:sz w:val="20"/>
                <w:szCs w:val="20"/>
                <w:lang w:eastAsia="en-GB"/>
              </w:rPr>
              <w:t xml:space="preserve"> </w:t>
            </w:r>
            <w:r w:rsidR="001C2B90">
              <w:rPr>
                <w:rFonts w:ascii="Arial" w:eastAsia="Times New Roman" w:hAnsi="Arial" w:cs="Arial"/>
                <w:b/>
                <w:bCs/>
                <w:iCs/>
                <w:kern w:val="0"/>
                <w:sz w:val="20"/>
                <w:szCs w:val="20"/>
                <w:lang w:eastAsia="en-GB"/>
              </w:rPr>
              <w:t xml:space="preserve">reared </w:t>
            </w:r>
            <w:r w:rsidR="001C2B90">
              <w:rPr>
                <w:rFonts w:ascii="Arial" w:eastAsia="Times New Roman" w:hAnsi="Arial" w:cs="Arial"/>
                <w:b/>
                <w:bCs/>
                <w:kern w:val="0"/>
                <w:sz w:val="20"/>
                <w:szCs w:val="20"/>
                <w:lang w:eastAsia="en-GB"/>
              </w:rPr>
              <w:t>at</w:t>
            </w:r>
            <w:r w:rsidRPr="00F47070">
              <w:rPr>
                <w:rFonts w:ascii="Arial" w:eastAsia="Times New Roman" w:hAnsi="Arial" w:cs="Arial"/>
                <w:b/>
                <w:bCs/>
                <w:kern w:val="0"/>
                <w:sz w:val="20"/>
                <w:szCs w:val="20"/>
                <w:lang w:eastAsia="en-GB"/>
              </w:rPr>
              <w:t xml:space="preserve"> </w:t>
            </w:r>
            <w:proofErr w:type="spellStart"/>
            <w:r w:rsidRPr="00F47070">
              <w:rPr>
                <w:rFonts w:ascii="Arial" w:eastAsia="Times New Roman" w:hAnsi="Arial" w:cs="Arial"/>
                <w:b/>
                <w:bCs/>
                <w:kern w:val="0"/>
                <w:sz w:val="20"/>
                <w:szCs w:val="20"/>
                <w:lang w:eastAsia="en-GB"/>
              </w:rPr>
              <w:t>Dégouè</w:t>
            </w:r>
            <w:proofErr w:type="spellEnd"/>
          </w:p>
        </w:tc>
      </w:tr>
    </w:tbl>
    <w:p w14:paraId="54B44162" w14:textId="77777777" w:rsidR="004D309F" w:rsidRPr="00F47070" w:rsidRDefault="004D309F" w:rsidP="007B6742">
      <w:pPr>
        <w:tabs>
          <w:tab w:val="left" w:pos="1932"/>
        </w:tabs>
        <w:spacing w:line="240" w:lineRule="auto"/>
        <w:jc w:val="left"/>
        <w:rPr>
          <w:rFonts w:ascii="Arial" w:hAnsi="Arial" w:cs="Arial"/>
          <w:b/>
          <w:bCs/>
          <w:sz w:val="20"/>
          <w:szCs w:val="20"/>
        </w:rPr>
      </w:pPr>
    </w:p>
    <w:p w14:paraId="223D2CA9" w14:textId="77777777" w:rsidR="00E45F10" w:rsidRPr="00F47070" w:rsidRDefault="00E45F10" w:rsidP="00F47070">
      <w:pPr>
        <w:pStyle w:val="ListParagraph"/>
        <w:numPr>
          <w:ilvl w:val="0"/>
          <w:numId w:val="6"/>
        </w:numPr>
        <w:tabs>
          <w:tab w:val="left" w:pos="1932"/>
        </w:tabs>
        <w:spacing w:line="240" w:lineRule="auto"/>
        <w:jc w:val="left"/>
        <w:rPr>
          <w:rFonts w:ascii="Arial" w:hAnsi="Arial" w:cs="Arial"/>
          <w:b/>
          <w:bCs/>
          <w:sz w:val="22"/>
          <w:szCs w:val="22"/>
        </w:rPr>
      </w:pPr>
      <w:r w:rsidRPr="00F47070">
        <w:rPr>
          <w:rFonts w:ascii="Arial" w:hAnsi="Arial" w:cs="Arial"/>
          <w:b/>
          <w:bCs/>
          <w:sz w:val="22"/>
          <w:szCs w:val="22"/>
        </w:rPr>
        <w:t>Discussion</w:t>
      </w:r>
    </w:p>
    <w:p w14:paraId="1FE723FE" w14:textId="77777777" w:rsidR="00E45F10" w:rsidRPr="00F47070" w:rsidRDefault="009271DA" w:rsidP="007B6742">
      <w:pPr>
        <w:tabs>
          <w:tab w:val="left" w:pos="1932"/>
        </w:tabs>
        <w:spacing w:line="240" w:lineRule="auto"/>
        <w:jc w:val="left"/>
        <w:rPr>
          <w:rFonts w:ascii="Arial" w:hAnsi="Arial" w:cs="Arial"/>
          <w:b/>
          <w:bCs/>
          <w:sz w:val="20"/>
          <w:szCs w:val="20"/>
        </w:rPr>
      </w:pPr>
      <w:r>
        <w:rPr>
          <w:rFonts w:ascii="Arial" w:hAnsi="Arial" w:cs="Arial"/>
          <w:b/>
          <w:bCs/>
          <w:sz w:val="20"/>
          <w:szCs w:val="20"/>
        </w:rPr>
        <w:t xml:space="preserve">4.1. </w:t>
      </w:r>
      <w:proofErr w:type="spellStart"/>
      <w:r w:rsidR="00E45F10" w:rsidRPr="00F47070">
        <w:rPr>
          <w:rFonts w:ascii="Arial" w:hAnsi="Arial" w:cs="Arial"/>
          <w:b/>
          <w:bCs/>
          <w:sz w:val="20"/>
          <w:szCs w:val="20"/>
        </w:rPr>
        <w:t>Physico</w:t>
      </w:r>
      <w:proofErr w:type="spellEnd"/>
      <w:r w:rsidR="00E45F10" w:rsidRPr="00F47070">
        <w:rPr>
          <w:rFonts w:ascii="Arial" w:hAnsi="Arial" w:cs="Arial"/>
          <w:b/>
          <w:bCs/>
          <w:sz w:val="20"/>
          <w:szCs w:val="20"/>
        </w:rPr>
        <w:t>-chemical parameters</w:t>
      </w:r>
    </w:p>
    <w:p w14:paraId="015C7D87" w14:textId="77777777" w:rsidR="00E45F10" w:rsidRPr="00F47070" w:rsidRDefault="00E45F10"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During this study, </w:t>
      </w:r>
      <w:proofErr w:type="spellStart"/>
      <w:r w:rsidRPr="00F47070">
        <w:rPr>
          <w:rFonts w:ascii="Arial" w:hAnsi="Arial" w:cs="Arial"/>
          <w:sz w:val="20"/>
          <w:szCs w:val="20"/>
        </w:rPr>
        <w:t>physico</w:t>
      </w:r>
      <w:proofErr w:type="spellEnd"/>
      <w:r w:rsidRPr="00F47070">
        <w:rPr>
          <w:rFonts w:ascii="Arial" w:hAnsi="Arial" w:cs="Arial"/>
          <w:sz w:val="20"/>
          <w:szCs w:val="20"/>
        </w:rPr>
        <w:t>-chemical parameters were measured at the four (04) sites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The oyster </w:t>
      </w:r>
      <w:proofErr w:type="spellStart"/>
      <w:proofErr w:type="gramStart"/>
      <w:r w:rsidRPr="00F47070">
        <w:rPr>
          <w:rFonts w:ascii="Arial" w:hAnsi="Arial" w:cs="Arial"/>
          <w:i/>
          <w:iCs/>
          <w:sz w:val="20"/>
          <w:szCs w:val="20"/>
        </w:rPr>
        <w:t>C.tulipa</w:t>
      </w:r>
      <w:proofErr w:type="spellEnd"/>
      <w:proofErr w:type="gramEnd"/>
      <w:r w:rsidRPr="00F47070">
        <w:rPr>
          <w:rFonts w:ascii="Arial" w:hAnsi="Arial" w:cs="Arial"/>
          <w:sz w:val="20"/>
          <w:szCs w:val="20"/>
        </w:rPr>
        <w:t xml:space="preserve"> grows and survives in a wide range of salinities (6</w:t>
      </w:r>
      <w:bookmarkStart w:id="10" w:name="_Hlk201795975"/>
      <w:r w:rsidR="00904B22">
        <w:rPr>
          <w:rFonts w:ascii="Arial" w:hAnsi="Arial" w:cs="Arial"/>
          <w:sz w:val="20"/>
          <w:szCs w:val="20"/>
        </w:rPr>
        <w:t>%</w:t>
      </w:r>
      <w:bookmarkEnd w:id="10"/>
      <w:r w:rsidRPr="00F47070">
        <w:rPr>
          <w:rFonts w:ascii="Arial" w:hAnsi="Arial" w:cs="Arial"/>
          <w:sz w:val="20"/>
          <w:szCs w:val="20"/>
        </w:rPr>
        <w:t xml:space="preserve"> to 60</w:t>
      </w:r>
      <w:r w:rsidR="00904B22">
        <w:rPr>
          <w:rFonts w:ascii="Arial" w:hAnsi="Arial" w:cs="Arial"/>
          <w:sz w:val="20"/>
          <w:szCs w:val="20"/>
        </w:rPr>
        <w:t>%</w:t>
      </w:r>
      <w:r w:rsidRPr="00F47070">
        <w:rPr>
          <w:rFonts w:ascii="Arial" w:hAnsi="Arial" w:cs="Arial"/>
          <w:sz w:val="20"/>
          <w:szCs w:val="20"/>
        </w:rPr>
        <w:t>)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2022), the salinity values recorded in the current study varied from 0.77</w:t>
      </w:r>
      <w:r w:rsidR="00904B22">
        <w:rPr>
          <w:rFonts w:ascii="Arial" w:hAnsi="Arial" w:cs="Arial"/>
          <w:sz w:val="20"/>
          <w:szCs w:val="20"/>
        </w:rPr>
        <w:t>%</w:t>
      </w:r>
      <w:r w:rsidRPr="00F47070">
        <w:rPr>
          <w:rFonts w:ascii="Arial" w:hAnsi="Arial" w:cs="Arial"/>
          <w:sz w:val="20"/>
          <w:szCs w:val="20"/>
        </w:rPr>
        <w:t xml:space="preserve"> to 0.99</w:t>
      </w:r>
      <w:r w:rsidR="00904B22">
        <w:rPr>
          <w:rFonts w:ascii="Arial" w:hAnsi="Arial" w:cs="Arial"/>
          <w:sz w:val="20"/>
          <w:szCs w:val="20"/>
        </w:rPr>
        <w:t>%</w:t>
      </w:r>
      <w:r w:rsidRPr="00F47070">
        <w:rPr>
          <w:rFonts w:ascii="Arial" w:hAnsi="Arial" w:cs="Arial"/>
          <w:sz w:val="20"/>
          <w:szCs w:val="20"/>
        </w:rPr>
        <w:t xml:space="preserve">, these somewhat low values are explained by the flood period which corresponds to the period when the study was carried out. Thus, salinity was a limiting factor for oyster survival and growth in this study. In addition, the conductivity of water indicates its ability to conduct current, which depends on the water's mineral salt content (Dimon et al, 2014). The highest conductivity values were recorded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station</w:t>
      </w:r>
      <w:r w:rsidR="00F24774" w:rsidRPr="00F47070">
        <w:rPr>
          <w:rFonts w:ascii="Arial" w:hAnsi="Arial" w:cs="Arial"/>
          <w:sz w:val="20"/>
          <w:szCs w:val="20"/>
        </w:rPr>
        <w:t xml:space="preserve">, which is explained by </w:t>
      </w:r>
      <w:r w:rsidRPr="00F47070">
        <w:rPr>
          <w:rFonts w:ascii="Arial" w:hAnsi="Arial" w:cs="Arial"/>
          <w:sz w:val="20"/>
          <w:szCs w:val="20"/>
        </w:rPr>
        <w:t xml:space="preserve">its proximity to the Atlantic Ocean. Conductivity is </w:t>
      </w:r>
      <w:r w:rsidR="00F24774" w:rsidRPr="00F47070">
        <w:rPr>
          <w:rFonts w:ascii="Arial" w:hAnsi="Arial" w:cs="Arial"/>
          <w:sz w:val="20"/>
          <w:szCs w:val="20"/>
        </w:rPr>
        <w:t xml:space="preserve">a parameter </w:t>
      </w:r>
      <w:r w:rsidRPr="00F47070">
        <w:rPr>
          <w:rFonts w:ascii="Arial" w:hAnsi="Arial" w:cs="Arial"/>
          <w:sz w:val="20"/>
          <w:szCs w:val="20"/>
        </w:rPr>
        <w:t>closely linked to the amount of salt in the water.</w:t>
      </w:r>
    </w:p>
    <w:p w14:paraId="544844A3" w14:textId="77777777" w:rsidR="00F24774" w:rsidRPr="00F47070" w:rsidRDefault="00F24774" w:rsidP="007B6742">
      <w:pPr>
        <w:tabs>
          <w:tab w:val="left" w:pos="1932"/>
        </w:tabs>
        <w:spacing w:line="240" w:lineRule="auto"/>
        <w:rPr>
          <w:rFonts w:ascii="Arial" w:hAnsi="Arial" w:cs="Arial"/>
          <w:sz w:val="20"/>
          <w:szCs w:val="20"/>
        </w:rPr>
      </w:pPr>
      <w:r w:rsidRPr="00F47070">
        <w:rPr>
          <w:rFonts w:ascii="Arial" w:hAnsi="Arial" w:cs="Arial"/>
          <w:sz w:val="20"/>
          <w:szCs w:val="20"/>
        </w:rPr>
        <w:t>During the 60 days of rearing, water temperature varied between 25.3°C and 31.63°C. Thermal variation is an indicator that determines the distribution of ecological niches in the aquatic environment (</w:t>
      </w:r>
      <w:proofErr w:type="spellStart"/>
      <w:r w:rsidRPr="00F47070">
        <w:rPr>
          <w:rFonts w:ascii="Arial" w:hAnsi="Arial" w:cs="Arial"/>
          <w:sz w:val="20"/>
          <w:szCs w:val="20"/>
        </w:rPr>
        <w:t>Attingli</w:t>
      </w:r>
      <w:proofErr w:type="spellEnd"/>
      <w:r w:rsidRPr="00F47070">
        <w:rPr>
          <w:rFonts w:ascii="Arial" w:hAnsi="Arial" w:cs="Arial"/>
          <w:sz w:val="20"/>
          <w:szCs w:val="20"/>
        </w:rPr>
        <w:t xml:space="preserve"> et al</w:t>
      </w:r>
      <w:r w:rsidR="00561B29" w:rsidRPr="00F47070">
        <w:rPr>
          <w:rFonts w:ascii="Arial" w:hAnsi="Arial" w:cs="Arial"/>
          <w:sz w:val="20"/>
          <w:szCs w:val="20"/>
        </w:rPr>
        <w:t>.</w:t>
      </w:r>
      <w:r w:rsidRPr="00F47070">
        <w:rPr>
          <w:rFonts w:ascii="Arial" w:hAnsi="Arial" w:cs="Arial"/>
          <w:sz w:val="20"/>
          <w:szCs w:val="20"/>
        </w:rPr>
        <w:t xml:space="preserve">, 2016). As stated by </w:t>
      </w:r>
      <w:proofErr w:type="spellStart"/>
      <w:r w:rsidRPr="00F47070">
        <w:rPr>
          <w:rFonts w:ascii="Arial" w:hAnsi="Arial" w:cs="Arial"/>
          <w:sz w:val="20"/>
          <w:szCs w:val="20"/>
        </w:rPr>
        <w:t>Attingli</w:t>
      </w:r>
      <w:proofErr w:type="spellEnd"/>
      <w:r w:rsidRPr="00F47070">
        <w:rPr>
          <w:rFonts w:ascii="Arial" w:hAnsi="Arial" w:cs="Arial"/>
          <w:sz w:val="20"/>
          <w:szCs w:val="20"/>
        </w:rPr>
        <w:t xml:space="preserve"> et al. (2016), the dips and peaks observed correspond respectively to the start of floods and the end of ebbs. The high values observed for temperature measurement would probably be due to the influence of meteorological and hydrodynamic factors that the waters undergo. This explanation refers to the study </w:t>
      </w:r>
      <w:r w:rsidR="00561B29" w:rsidRPr="00F47070">
        <w:rPr>
          <w:rFonts w:ascii="Arial" w:hAnsi="Arial" w:cs="Arial"/>
          <w:sz w:val="20"/>
          <w:szCs w:val="20"/>
        </w:rPr>
        <w:t xml:space="preserve">conducted </w:t>
      </w:r>
      <w:r w:rsidRPr="00F47070">
        <w:rPr>
          <w:rFonts w:ascii="Arial" w:hAnsi="Arial" w:cs="Arial"/>
          <w:sz w:val="20"/>
          <w:szCs w:val="20"/>
        </w:rPr>
        <w:t xml:space="preserve">by </w:t>
      </w:r>
      <w:proofErr w:type="spellStart"/>
      <w:r w:rsidRPr="00F47070">
        <w:rPr>
          <w:rFonts w:ascii="Arial" w:hAnsi="Arial" w:cs="Arial"/>
          <w:sz w:val="20"/>
          <w:szCs w:val="20"/>
        </w:rPr>
        <w:t>Chouti</w:t>
      </w:r>
      <w:r w:rsidR="007B6742" w:rsidRPr="00F47070">
        <w:rPr>
          <w:rFonts w:ascii="Arial" w:hAnsi="Arial" w:cs="Arial"/>
          <w:sz w:val="20"/>
          <w:szCs w:val="20"/>
        </w:rPr>
        <w:t>et</w:t>
      </w:r>
      <w:proofErr w:type="spellEnd"/>
      <w:r w:rsidR="007B6742" w:rsidRPr="00F47070">
        <w:rPr>
          <w:rFonts w:ascii="Arial" w:hAnsi="Arial" w:cs="Arial"/>
          <w:sz w:val="20"/>
          <w:szCs w:val="20"/>
        </w:rPr>
        <w:t xml:space="preserve"> al. (2017</w:t>
      </w:r>
      <w:r w:rsidRPr="00F47070">
        <w:rPr>
          <w:rFonts w:ascii="Arial" w:hAnsi="Arial" w:cs="Arial"/>
          <w:sz w:val="20"/>
          <w:szCs w:val="20"/>
        </w:rPr>
        <w:t xml:space="preserve">) on the physicochemical characterisation and </w:t>
      </w:r>
      <w:r w:rsidR="00561B29" w:rsidRPr="00F47070">
        <w:rPr>
          <w:rFonts w:ascii="Arial" w:hAnsi="Arial" w:cs="Arial"/>
          <w:sz w:val="20"/>
          <w:szCs w:val="20"/>
        </w:rPr>
        <w:t>those on</w:t>
      </w:r>
      <w:r w:rsidRPr="00F47070">
        <w:rPr>
          <w:rFonts w:ascii="Arial" w:hAnsi="Arial" w:cs="Arial"/>
          <w:sz w:val="20"/>
          <w:szCs w:val="20"/>
        </w:rPr>
        <w:t xml:space="preserve"> the toxicity of the Coastal Lagoon, from </w:t>
      </w:r>
      <w:proofErr w:type="spellStart"/>
      <w:r w:rsidRPr="00F47070">
        <w:rPr>
          <w:rFonts w:ascii="Arial" w:hAnsi="Arial" w:cs="Arial"/>
          <w:sz w:val="20"/>
          <w:szCs w:val="20"/>
        </w:rPr>
        <w:t>Togbin</w:t>
      </w:r>
      <w:proofErr w:type="spellEnd"/>
      <w:r w:rsidRPr="00F47070">
        <w:rPr>
          <w:rFonts w:ascii="Arial" w:hAnsi="Arial" w:cs="Arial"/>
          <w:sz w:val="20"/>
          <w:szCs w:val="20"/>
        </w:rPr>
        <w:t xml:space="preserve"> to Grand-Popo (South-West Benin) where they point out that according to (Boko et al, 2012) who studied the issue of climate change in Benin the temperature rose by 0.9°C after 2010. The pH at the various sites varied between 7.2 and 7.93. It falls within the interval [6.5; 9.5] corresponding to the guideline set by the World Health Organisation (WHO) for surface waters (</w:t>
      </w:r>
      <w:proofErr w:type="spellStart"/>
      <w:r w:rsidRPr="00F47070">
        <w:rPr>
          <w:rFonts w:ascii="Arial" w:hAnsi="Arial" w:cs="Arial"/>
          <w:sz w:val="20"/>
          <w:szCs w:val="20"/>
        </w:rPr>
        <w:t>Chouti</w:t>
      </w:r>
      <w:proofErr w:type="spellEnd"/>
      <w:r w:rsidRPr="00F47070">
        <w:rPr>
          <w:rFonts w:ascii="Arial" w:hAnsi="Arial" w:cs="Arial"/>
          <w:sz w:val="20"/>
          <w:szCs w:val="20"/>
        </w:rPr>
        <w:t xml:space="preserve"> et al, 2017). This leads to the conclusion that the values obtained are tolerable. </w:t>
      </w:r>
    </w:p>
    <w:p w14:paraId="737DFB94" w14:textId="77777777" w:rsidR="00561B29" w:rsidRPr="00F47070" w:rsidRDefault="00561B29"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For these two parameters (pH and temperature), no extreme or lethal values were recorded. Statistical analyses showed that the </w:t>
      </w:r>
      <w:proofErr w:type="spellStart"/>
      <w:r w:rsidRPr="00F47070">
        <w:rPr>
          <w:rFonts w:ascii="Arial" w:hAnsi="Arial" w:cs="Arial"/>
          <w:sz w:val="20"/>
          <w:szCs w:val="20"/>
        </w:rPr>
        <w:t>physico</w:t>
      </w:r>
      <w:proofErr w:type="spellEnd"/>
      <w:r w:rsidRPr="00F47070">
        <w:rPr>
          <w:rFonts w:ascii="Arial" w:hAnsi="Arial" w:cs="Arial"/>
          <w:sz w:val="20"/>
          <w:szCs w:val="20"/>
        </w:rPr>
        <w:t xml:space="preserve">-chemical conditions of the water were broadly similar between the four sites studied, suggesting an environmental homogeneity favourable to reliable comparisons in experiments or ecological monitoring, particularly in the context of oyster farming. The TDS graphs have the same appearance as those for temperature, suggesting that temperature affects TDS. Technically, TDS is based on weight (mg/l), so temperature does not affect it. However, we often use conductivity as an analogue for TDS. The high values obtained for TDS are 8501 mg/L and 8148 mg/L for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respectively. Water intended for human consumption has a TDS less than or equal to one thousand ppm (≤ 1000 ppm). (Dach, 2008). The values obtained for the </w:t>
      </w:r>
      <w:proofErr w:type="spellStart"/>
      <w:r w:rsidRPr="00F47070">
        <w:rPr>
          <w:rFonts w:ascii="Arial" w:hAnsi="Arial" w:cs="Arial"/>
          <w:sz w:val="20"/>
          <w:szCs w:val="20"/>
        </w:rPr>
        <w:t>physico</w:t>
      </w:r>
      <w:proofErr w:type="spellEnd"/>
      <w:r w:rsidRPr="00F47070">
        <w:rPr>
          <w:rFonts w:ascii="Arial" w:hAnsi="Arial" w:cs="Arial"/>
          <w:sz w:val="20"/>
          <w:szCs w:val="20"/>
        </w:rPr>
        <w:t>-chemical parameters show that they are favourable for monitoring oysters in these environments.</w:t>
      </w:r>
    </w:p>
    <w:p w14:paraId="43294451" w14:textId="77777777" w:rsidR="00561B29" w:rsidRPr="009271DA" w:rsidRDefault="00561B29" w:rsidP="009271DA">
      <w:pPr>
        <w:pStyle w:val="ListParagraph"/>
        <w:numPr>
          <w:ilvl w:val="1"/>
          <w:numId w:val="6"/>
        </w:numPr>
        <w:tabs>
          <w:tab w:val="left" w:pos="1932"/>
        </w:tabs>
        <w:spacing w:line="240" w:lineRule="auto"/>
        <w:rPr>
          <w:rFonts w:ascii="Arial" w:hAnsi="Arial" w:cs="Arial"/>
          <w:b/>
          <w:bCs/>
          <w:sz w:val="20"/>
          <w:szCs w:val="20"/>
        </w:rPr>
      </w:pPr>
      <w:r w:rsidRPr="009271DA">
        <w:rPr>
          <w:rFonts w:ascii="Arial" w:hAnsi="Arial" w:cs="Arial"/>
          <w:b/>
          <w:bCs/>
          <w:sz w:val="20"/>
          <w:szCs w:val="20"/>
        </w:rPr>
        <w:t>Survival rates</w:t>
      </w:r>
    </w:p>
    <w:p w14:paraId="212EB277" w14:textId="77777777" w:rsidR="00561B29" w:rsidRPr="00F47070" w:rsidRDefault="00561B29"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The survival rate was calculated by station for each of the three rearing techniques. Overall, the lowest survival rates were recorded on the four sites by the </w:t>
      </w:r>
      <w:proofErr w:type="spellStart"/>
      <w:r w:rsidR="00F33212" w:rsidRPr="00F47070">
        <w:rPr>
          <w:rFonts w:ascii="Arial" w:hAnsi="Arial" w:cs="Arial"/>
          <w:sz w:val="20"/>
          <w:szCs w:val="20"/>
        </w:rPr>
        <w:t>bottom</w:t>
      </w:r>
      <w:r w:rsidRPr="00F47070">
        <w:rPr>
          <w:rFonts w:ascii="Arial" w:hAnsi="Arial" w:cs="Arial"/>
          <w:sz w:val="20"/>
          <w:szCs w:val="20"/>
        </w:rPr>
        <w:t>culture</w:t>
      </w:r>
      <w:proofErr w:type="spellEnd"/>
      <w:r w:rsidRPr="00F47070">
        <w:rPr>
          <w:rFonts w:ascii="Arial" w:hAnsi="Arial" w:cs="Arial"/>
          <w:sz w:val="20"/>
          <w:szCs w:val="20"/>
        </w:rPr>
        <w:t xml:space="preserve"> technique (50%, 40%, 42% and 48%) respectively for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Azizakouè</w:t>
      </w:r>
      <w:proofErr w:type="spellEnd"/>
      <w:r w:rsidRPr="00F47070">
        <w:rPr>
          <w:rFonts w:ascii="Arial" w:hAnsi="Arial" w:cs="Arial"/>
          <w:sz w:val="20"/>
          <w:szCs w:val="20"/>
        </w:rPr>
        <w:t>) and the highest rates by the floating cage culture technique (96.67%, 91.67%, 86.67% and 93.33%) respectively for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Azizakouè</w:t>
      </w:r>
      <w:proofErr w:type="spellEnd"/>
      <w:r w:rsidRPr="00F47070">
        <w:rPr>
          <w:rFonts w:ascii="Arial" w:hAnsi="Arial" w:cs="Arial"/>
          <w:sz w:val="20"/>
          <w:szCs w:val="20"/>
        </w:rPr>
        <w:t>). Thus, the survival rates recorded in this study appear to be better with the new techniques than with traditional breeding, as noted by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2022). The high mortalities recorded in traditional farming can be attributed to the direct contact of the oysters with the bottom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2022). The suspension culture approach is preferable to bottom culture, according to Osei et al. (2018). A similar finding was made by </w:t>
      </w:r>
      <w:proofErr w:type="spellStart"/>
      <w:r w:rsidRPr="00F47070">
        <w:rPr>
          <w:rFonts w:ascii="Arial" w:hAnsi="Arial" w:cs="Arial"/>
          <w:sz w:val="20"/>
          <w:szCs w:val="20"/>
        </w:rPr>
        <w:t>Obodai</w:t>
      </w:r>
      <w:proofErr w:type="spellEnd"/>
      <w:r w:rsidRPr="00F47070">
        <w:rPr>
          <w:rFonts w:ascii="Arial" w:hAnsi="Arial" w:cs="Arial"/>
          <w:sz w:val="20"/>
          <w:szCs w:val="20"/>
        </w:rPr>
        <w:t xml:space="preserve"> (1997) in studying the effectiveness of suspension and bottom culture methods in Benya lagoon using coconut cultch. The author attributes the poor growth performance of oysters cultivated by bottom methods to low sediment bulk density. Indeed, the bottoms of the study stations are sandy-clayey, and the study period (September-October) corresponds to the study area's flooding period. The arrival of rainwater would have changed the lagoon water into organic particles and sand grains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2022). </w:t>
      </w:r>
    </w:p>
    <w:p w14:paraId="17814D4F" w14:textId="77777777" w:rsidR="00561B29" w:rsidRPr="009271DA" w:rsidRDefault="00561B29" w:rsidP="009271DA">
      <w:pPr>
        <w:pStyle w:val="ListParagraph"/>
        <w:numPr>
          <w:ilvl w:val="1"/>
          <w:numId w:val="6"/>
        </w:numPr>
        <w:tabs>
          <w:tab w:val="left" w:pos="1932"/>
        </w:tabs>
        <w:spacing w:line="240" w:lineRule="auto"/>
        <w:rPr>
          <w:rFonts w:ascii="Arial" w:hAnsi="Arial" w:cs="Arial"/>
          <w:b/>
          <w:bCs/>
          <w:sz w:val="20"/>
          <w:szCs w:val="20"/>
        </w:rPr>
      </w:pPr>
      <w:r w:rsidRPr="009271DA">
        <w:rPr>
          <w:rFonts w:ascii="Arial" w:hAnsi="Arial" w:cs="Arial"/>
          <w:b/>
          <w:bCs/>
          <w:sz w:val="20"/>
          <w:szCs w:val="20"/>
        </w:rPr>
        <w:t>Growth parameters</w:t>
      </w:r>
    </w:p>
    <w:p w14:paraId="567F8D84" w14:textId="77777777" w:rsidR="00561B29" w:rsidRPr="00F47070" w:rsidRDefault="00561B29"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After analysis of the values collected during the 60 days of rearing, the best values for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(K and L∞) were recorded with the new techniques compared with the </w:t>
      </w:r>
      <w:r w:rsidRPr="00F47070">
        <w:rPr>
          <w:rFonts w:ascii="Arial" w:hAnsi="Arial" w:cs="Arial"/>
          <w:sz w:val="20"/>
          <w:szCs w:val="20"/>
        </w:rPr>
        <w:lastRenderedPageBreak/>
        <w:t>traditional technique whatever the station, as noted by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2022) and (Osei et al, 2018). Suspension cultivation (rack and raft) proved the most promising (Kamara, 1982). K values are 0.046 and 0.041 day-1 for the new techniques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(floating cage and suspension), 0.065 and 0.064 day-1 for the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station (floating cage and suspension), 0.063 and 0.060 day-1 for the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station (floating cage and suspension), 0.073 and 0.081 day-1 for the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station (floating cage and suspension). For traditional rearing, the growth rate K was 0.030, 0.017, 0.009 and 0.012 day-1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Azizakouè</w:t>
      </w:r>
      <w:proofErr w:type="spellEnd"/>
      <w:r w:rsidR="00F33212" w:rsidRPr="00F47070">
        <w:rPr>
          <w:rFonts w:ascii="Arial" w:hAnsi="Arial" w:cs="Arial"/>
          <w:sz w:val="20"/>
          <w:szCs w:val="20"/>
        </w:rPr>
        <w:t>,</w:t>
      </w:r>
      <w:r w:rsidRPr="00F47070">
        <w:rPr>
          <w:rFonts w:ascii="Arial" w:hAnsi="Arial" w:cs="Arial"/>
          <w:sz w:val="20"/>
          <w:szCs w:val="20"/>
        </w:rPr>
        <w:t xml:space="preserve"> respectively. L∞ values evolved in the same direction as those of K velocity. The best values were obtained with the new techniques compared with traditional breeding. The best growth performances were recorded at the </w:t>
      </w:r>
      <w:proofErr w:type="spellStart"/>
      <w:r w:rsidRPr="00F47070">
        <w:rPr>
          <w:rFonts w:ascii="Arial" w:hAnsi="Arial" w:cs="Arial"/>
          <w:sz w:val="20"/>
          <w:szCs w:val="20"/>
        </w:rPr>
        <w:t>Dègbadji</w:t>
      </w:r>
      <w:proofErr w:type="spellEnd"/>
      <w:r w:rsidRPr="00F47070">
        <w:rPr>
          <w:rFonts w:ascii="Arial" w:hAnsi="Arial" w:cs="Arial"/>
          <w:sz w:val="20"/>
          <w:szCs w:val="20"/>
        </w:rPr>
        <w:t xml:space="preserve"> station</w:t>
      </w:r>
      <w:r w:rsidR="00F33212" w:rsidRPr="00F47070">
        <w:rPr>
          <w:rFonts w:ascii="Arial" w:hAnsi="Arial" w:cs="Arial"/>
          <w:sz w:val="20"/>
          <w:szCs w:val="20"/>
        </w:rPr>
        <w:t xml:space="preserve">, </w:t>
      </w:r>
      <w:r w:rsidRPr="00F47070">
        <w:rPr>
          <w:rFonts w:ascii="Arial" w:hAnsi="Arial" w:cs="Arial"/>
          <w:sz w:val="20"/>
          <w:szCs w:val="20"/>
        </w:rPr>
        <w:t>whatever the rearing technique (Table 3).</w:t>
      </w:r>
      <w:r w:rsidR="00F33212" w:rsidRPr="00F47070">
        <w:rPr>
          <w:rFonts w:ascii="Arial" w:hAnsi="Arial" w:cs="Arial"/>
          <w:sz w:val="20"/>
          <w:szCs w:val="20"/>
        </w:rPr>
        <w:t xml:space="preserve"> The better growth recorded at </w:t>
      </w:r>
      <w:proofErr w:type="spellStart"/>
      <w:r w:rsidR="00F33212" w:rsidRPr="00F47070">
        <w:rPr>
          <w:rFonts w:ascii="Arial" w:hAnsi="Arial" w:cs="Arial"/>
          <w:sz w:val="20"/>
          <w:szCs w:val="20"/>
        </w:rPr>
        <w:t>Djègbadji</w:t>
      </w:r>
      <w:proofErr w:type="spellEnd"/>
      <w:r w:rsidR="00F33212" w:rsidRPr="00F47070">
        <w:rPr>
          <w:rFonts w:ascii="Arial" w:hAnsi="Arial" w:cs="Arial"/>
          <w:sz w:val="20"/>
          <w:szCs w:val="20"/>
        </w:rPr>
        <w:t xml:space="preserve"> can be attributed to the fact that this station is a little closer to the sea and records the highest values for salinity and the highest values for TDS. </w:t>
      </w:r>
    </w:p>
    <w:p w14:paraId="7664D52B" w14:textId="77777777" w:rsidR="00F33212" w:rsidRPr="00F47070" w:rsidRDefault="00F33212"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The growth rates recorded in the present study showed the same trend as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Oysters reared in floating cages (GR=3 cm/day or 90 cm/month)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(GR=2.833 cm/day or 85 cm/month) at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and (GR=2.5 cm/day and 75 cm/month) at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(GR=2.667 cm/day and 80 cm/month) at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gave higher growth rates than those recorded in suspended rearing (GR=2, 667 cm/day or 80 cm/month)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(GR=2.667 cm/day or 80 cm/month) at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and (GR=2.333 cm/day and 70 cm/month) at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(GR=2, 5 cm/day and 75 cm/month) in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gave growth rates almost twice as high as those recorded on traditional farms (20, 15, 15, 20 cm/month respectively in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Floating cage and suspension farming accelerate the growth of </w:t>
      </w:r>
      <w:r w:rsidRPr="003C5492">
        <w:rPr>
          <w:rFonts w:ascii="Arial" w:hAnsi="Arial" w:cs="Arial"/>
          <w:i/>
          <w:sz w:val="20"/>
          <w:szCs w:val="20"/>
        </w:rPr>
        <w:t>Crassostrea</w:t>
      </w:r>
      <w:r w:rsidRPr="00F47070">
        <w:rPr>
          <w:rFonts w:ascii="Arial" w:hAnsi="Arial" w:cs="Arial"/>
          <w:sz w:val="20"/>
          <w:szCs w:val="20"/>
        </w:rPr>
        <w:t xml:space="preserve"> oysters. The better growth performance of oysters with the new techniques could be explained by trophic reasons (</w:t>
      </w:r>
      <w:proofErr w:type="spellStart"/>
      <w:r w:rsidRPr="00F47070">
        <w:rPr>
          <w:rFonts w:ascii="Arial" w:hAnsi="Arial" w:cs="Arial"/>
          <w:sz w:val="20"/>
          <w:szCs w:val="20"/>
        </w:rPr>
        <w:t>Adité</w:t>
      </w:r>
      <w:proofErr w:type="spellEnd"/>
      <w:r w:rsidRPr="00F47070">
        <w:rPr>
          <w:rFonts w:ascii="Arial" w:hAnsi="Arial" w:cs="Arial"/>
          <w:sz w:val="20"/>
          <w:szCs w:val="20"/>
        </w:rPr>
        <w:t xml:space="preserve"> et al, 2012; Abgrall et al, 2010). The mangrove oyster </w:t>
      </w:r>
      <w:r w:rsidRPr="003C5492">
        <w:rPr>
          <w:rFonts w:ascii="Arial" w:hAnsi="Arial" w:cs="Arial"/>
          <w:i/>
          <w:sz w:val="20"/>
          <w:szCs w:val="20"/>
        </w:rPr>
        <w:t xml:space="preserve">Crassostrea </w:t>
      </w:r>
      <w:proofErr w:type="spellStart"/>
      <w:r w:rsidRPr="003C5492">
        <w:rPr>
          <w:rFonts w:ascii="Arial" w:hAnsi="Arial" w:cs="Arial"/>
          <w:i/>
          <w:sz w:val="20"/>
          <w:szCs w:val="20"/>
        </w:rPr>
        <w:t>tulipa</w:t>
      </w:r>
      <w:proofErr w:type="spellEnd"/>
      <w:r w:rsidRPr="00F47070">
        <w:rPr>
          <w:rFonts w:ascii="Arial" w:hAnsi="Arial" w:cs="Arial"/>
          <w:sz w:val="20"/>
          <w:szCs w:val="20"/>
        </w:rPr>
        <w:t xml:space="preserve"> feeds mainly on phytoplankton (around 73% phytoplankton) dominated by diatoms (</w:t>
      </w:r>
      <w:proofErr w:type="spellStart"/>
      <w:r w:rsidRPr="00F47070">
        <w:rPr>
          <w:rFonts w:ascii="Arial" w:hAnsi="Arial" w:cs="Arial"/>
          <w:sz w:val="20"/>
          <w:szCs w:val="20"/>
        </w:rPr>
        <w:t>Adité</w:t>
      </w:r>
      <w:proofErr w:type="spellEnd"/>
      <w:r w:rsidRPr="00F47070">
        <w:rPr>
          <w:rFonts w:ascii="Arial" w:hAnsi="Arial" w:cs="Arial"/>
          <w:sz w:val="20"/>
          <w:szCs w:val="20"/>
        </w:rPr>
        <w:t xml:space="preserve"> et al, 2013). A high abundance of phytoplankton at the surface and in the water column (compared to the bottom, where photosynthesis is low) would explain this large difference in growth between new farming techniques and traditional farming. Cage culture gave higher growth rates than suspension culture, all stations taken together, so cage culture is more favourable for the good growth of </w:t>
      </w:r>
      <w:r w:rsidRPr="006304F9">
        <w:rPr>
          <w:rFonts w:ascii="Arial" w:hAnsi="Arial" w:cs="Arial"/>
          <w:i/>
          <w:sz w:val="20"/>
          <w:szCs w:val="20"/>
        </w:rPr>
        <w:t xml:space="preserve">Crassostrea </w:t>
      </w:r>
      <w:proofErr w:type="spellStart"/>
      <w:r w:rsidRPr="006304F9">
        <w:rPr>
          <w:rFonts w:ascii="Arial" w:hAnsi="Arial" w:cs="Arial"/>
          <w:i/>
          <w:sz w:val="20"/>
          <w:szCs w:val="20"/>
        </w:rPr>
        <w:t>tulipa</w:t>
      </w:r>
      <w:proofErr w:type="spellEnd"/>
      <w:r w:rsidRPr="00F47070">
        <w:rPr>
          <w:rFonts w:ascii="Arial" w:hAnsi="Arial" w:cs="Arial"/>
          <w:sz w:val="20"/>
          <w:szCs w:val="20"/>
        </w:rPr>
        <w:t xml:space="preserve"> oysters than suspension culture. Also, in economic terms, it should be noted that floating cage farming is more profitable than suspension farming, as caged oysters are more easily marketed. Oysters living in floating cages would have more phytoplankton and oxygen than oysters living in suspension and bottom. Because of the salt content of the water, we have also noticed that galvanised cages have a limited lifespan of no more than a month and a half. </w:t>
      </w:r>
    </w:p>
    <w:p w14:paraId="1552D91F" w14:textId="77777777" w:rsidR="009271DA" w:rsidRPr="00F47070" w:rsidRDefault="00F33212"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Von </w:t>
      </w:r>
      <w:proofErr w:type="spellStart"/>
      <w:r w:rsidRPr="00F47070">
        <w:rPr>
          <w:rFonts w:ascii="Arial" w:hAnsi="Arial" w:cs="Arial"/>
          <w:sz w:val="20"/>
          <w:szCs w:val="20"/>
        </w:rPr>
        <w:t>Bertalanffy's</w:t>
      </w:r>
      <w:proofErr w:type="spellEnd"/>
      <w:r w:rsidRPr="00F47070">
        <w:rPr>
          <w:rFonts w:ascii="Arial" w:hAnsi="Arial" w:cs="Arial"/>
          <w:sz w:val="20"/>
          <w:szCs w:val="20"/>
        </w:rPr>
        <w:t xml:space="preserve"> growth curves confirm that the floating cage technique is the most effective for oyster growth, and the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station is the most favourable for this growth. According to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(2017), the marketable size of </w:t>
      </w:r>
      <w:r w:rsidRPr="006304F9">
        <w:rPr>
          <w:rFonts w:ascii="Arial" w:hAnsi="Arial" w:cs="Arial"/>
          <w:i/>
          <w:sz w:val="20"/>
          <w:szCs w:val="20"/>
        </w:rPr>
        <w:t xml:space="preserve">Crassostrea </w:t>
      </w:r>
      <w:proofErr w:type="spellStart"/>
      <w:r w:rsidRPr="006304F9">
        <w:rPr>
          <w:rFonts w:ascii="Arial" w:hAnsi="Arial" w:cs="Arial"/>
          <w:i/>
          <w:sz w:val="20"/>
          <w:szCs w:val="20"/>
        </w:rPr>
        <w:t>tulipa</w:t>
      </w:r>
      <w:proofErr w:type="spellEnd"/>
      <w:r w:rsidRPr="00F47070">
        <w:rPr>
          <w:rFonts w:ascii="Arial" w:hAnsi="Arial" w:cs="Arial"/>
          <w:sz w:val="20"/>
          <w:szCs w:val="20"/>
        </w:rPr>
        <w:t xml:space="preserve"> is 6.7cm, and the technique that achieves this size fastest is the floating cage technique. The glueing of oysters for suspension with cement may explain the slow growth in this technique, and the oysters in this technique are not all in the same column, which explains the mortality of specimens close to the bottom.</w:t>
      </w:r>
    </w:p>
    <w:p w14:paraId="26602F8A" w14:textId="77777777" w:rsidR="00F33212" w:rsidRPr="009271DA" w:rsidRDefault="00F33212" w:rsidP="009271DA">
      <w:pPr>
        <w:pStyle w:val="ListParagraph"/>
        <w:numPr>
          <w:ilvl w:val="0"/>
          <w:numId w:val="6"/>
        </w:numPr>
        <w:tabs>
          <w:tab w:val="left" w:pos="1932"/>
        </w:tabs>
        <w:spacing w:line="240" w:lineRule="auto"/>
        <w:rPr>
          <w:rFonts w:ascii="Arial" w:hAnsi="Arial" w:cs="Arial"/>
          <w:b/>
          <w:bCs/>
          <w:sz w:val="22"/>
          <w:szCs w:val="22"/>
        </w:rPr>
      </w:pPr>
      <w:r w:rsidRPr="009271DA">
        <w:rPr>
          <w:rFonts w:ascii="Arial" w:hAnsi="Arial" w:cs="Arial"/>
          <w:b/>
          <w:bCs/>
          <w:sz w:val="22"/>
          <w:szCs w:val="22"/>
        </w:rPr>
        <w:t>CONCLUSION</w:t>
      </w:r>
    </w:p>
    <w:p w14:paraId="530C7A3A" w14:textId="77777777" w:rsidR="00F33212" w:rsidRDefault="00F33212"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This work was carried out to contribute to introducing new farming techniques for the </w:t>
      </w:r>
      <w:r w:rsidRPr="006304F9">
        <w:rPr>
          <w:rFonts w:ascii="Arial" w:hAnsi="Arial" w:cs="Arial"/>
          <w:i/>
          <w:sz w:val="20"/>
          <w:szCs w:val="20"/>
        </w:rPr>
        <w:t xml:space="preserve">Crassostrea </w:t>
      </w:r>
      <w:proofErr w:type="spellStart"/>
      <w:r w:rsidRPr="006304F9">
        <w:rPr>
          <w:rFonts w:ascii="Arial" w:hAnsi="Arial" w:cs="Arial"/>
          <w:i/>
          <w:sz w:val="20"/>
          <w:szCs w:val="20"/>
        </w:rPr>
        <w:t>tulipa</w:t>
      </w:r>
      <w:proofErr w:type="spellEnd"/>
      <w:r w:rsidRPr="00F47070">
        <w:rPr>
          <w:rFonts w:ascii="Arial" w:hAnsi="Arial" w:cs="Arial"/>
          <w:sz w:val="20"/>
          <w:szCs w:val="20"/>
        </w:rPr>
        <w:t xml:space="preserve"> oyster in the coastal lagoon of Benin. A comparison of the growth and survival of the mangrove oyster </w:t>
      </w:r>
      <w:r w:rsidRPr="006304F9">
        <w:rPr>
          <w:rFonts w:ascii="Arial" w:hAnsi="Arial" w:cs="Arial"/>
          <w:i/>
          <w:sz w:val="20"/>
          <w:szCs w:val="20"/>
        </w:rPr>
        <w:t xml:space="preserve">Crassostrea </w:t>
      </w:r>
      <w:proofErr w:type="spellStart"/>
      <w:r w:rsidRPr="006304F9">
        <w:rPr>
          <w:rFonts w:ascii="Arial" w:hAnsi="Arial" w:cs="Arial"/>
          <w:i/>
          <w:sz w:val="20"/>
          <w:szCs w:val="20"/>
        </w:rPr>
        <w:t>tulipa</w:t>
      </w:r>
      <w:proofErr w:type="spellEnd"/>
      <w:r w:rsidRPr="00F47070">
        <w:rPr>
          <w:rFonts w:ascii="Arial" w:hAnsi="Arial" w:cs="Arial"/>
          <w:sz w:val="20"/>
          <w:szCs w:val="20"/>
        </w:rPr>
        <w:t xml:space="preserve"> showed that the caged technique was better than the suspended and flat techniques in the Ouidah coastal lagoon in southern Benin. As the oysters are not in direct contact with the ground, the mortality rate for this technique was reduced compared to that recorded for suspended and flat farming. As oyster farming is an income-generating activity in Benin, the improvement and development of these techniques is essential to help local populations.</w:t>
      </w:r>
    </w:p>
    <w:p w14:paraId="20B9ECA6" w14:textId="77777777" w:rsidR="00E45F10" w:rsidRPr="009271DA" w:rsidRDefault="00662903" w:rsidP="009271DA">
      <w:pPr>
        <w:pStyle w:val="ListParagraph"/>
        <w:numPr>
          <w:ilvl w:val="0"/>
          <w:numId w:val="6"/>
        </w:numPr>
        <w:tabs>
          <w:tab w:val="left" w:pos="1932"/>
        </w:tabs>
        <w:jc w:val="left"/>
        <w:rPr>
          <w:rFonts w:ascii="Arial" w:hAnsi="Arial" w:cs="Arial"/>
          <w:b/>
          <w:bCs/>
          <w:sz w:val="20"/>
          <w:szCs w:val="20"/>
        </w:rPr>
      </w:pPr>
      <w:r w:rsidRPr="009271DA">
        <w:rPr>
          <w:rFonts w:ascii="Arial" w:hAnsi="Arial" w:cs="Arial"/>
          <w:b/>
          <w:bCs/>
          <w:sz w:val="20"/>
          <w:szCs w:val="20"/>
        </w:rPr>
        <w:t>REFERENCES</w:t>
      </w:r>
    </w:p>
    <w:p w14:paraId="21E70C8D"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Adite</w:t>
      </w:r>
      <w:proofErr w:type="spellEnd"/>
      <w:r w:rsidRPr="00DE7A67">
        <w:rPr>
          <w:rFonts w:ascii="Arial" w:hAnsi="Arial" w:cs="Arial"/>
          <w:color w:val="000000"/>
          <w:sz w:val="20"/>
          <w:szCs w:val="20"/>
        </w:rPr>
        <w:t xml:space="preserve">, A., </w:t>
      </w:r>
      <w:proofErr w:type="spellStart"/>
      <w:r w:rsidRPr="00DE7A67">
        <w:rPr>
          <w:rFonts w:ascii="Arial" w:hAnsi="Arial" w:cs="Arial"/>
          <w:color w:val="000000"/>
          <w:sz w:val="20"/>
          <w:szCs w:val="20"/>
        </w:rPr>
        <w:t>Kinkpe</w:t>
      </w:r>
      <w:proofErr w:type="spellEnd"/>
      <w:r w:rsidRPr="00DE7A67">
        <w:rPr>
          <w:rFonts w:ascii="Arial" w:hAnsi="Arial" w:cs="Arial"/>
          <w:color w:val="000000"/>
          <w:sz w:val="20"/>
          <w:szCs w:val="20"/>
        </w:rPr>
        <w:t xml:space="preserve">, R. K., Sossa, G. N., &amp; </w:t>
      </w:r>
      <w:proofErr w:type="spellStart"/>
      <w:r w:rsidRPr="00DE7A67">
        <w:rPr>
          <w:rFonts w:ascii="Arial" w:hAnsi="Arial" w:cs="Arial"/>
          <w:color w:val="000000"/>
          <w:sz w:val="20"/>
          <w:szCs w:val="20"/>
        </w:rPr>
        <w:t>Viaho</w:t>
      </w:r>
      <w:proofErr w:type="spellEnd"/>
      <w:r w:rsidRPr="00DE7A67">
        <w:rPr>
          <w:rFonts w:ascii="Arial" w:hAnsi="Arial" w:cs="Arial"/>
          <w:color w:val="000000"/>
          <w:sz w:val="20"/>
          <w:szCs w:val="20"/>
        </w:rPr>
        <w:t>, C. C. (2005). Preliminary data on traditional oyster farming in the coastal lagoon of Benin (West Africa). Technical Report, PRECOB/FAST/UAC, Abomey-</w:t>
      </w:r>
      <w:proofErr w:type="spellStart"/>
      <w:r w:rsidRPr="00DE7A67">
        <w:rPr>
          <w:rFonts w:ascii="Arial" w:hAnsi="Arial" w:cs="Arial"/>
          <w:color w:val="000000"/>
          <w:sz w:val="20"/>
          <w:szCs w:val="20"/>
        </w:rPr>
        <w:t>Calavi</w:t>
      </w:r>
      <w:proofErr w:type="spellEnd"/>
      <w:r w:rsidRPr="00DE7A67">
        <w:rPr>
          <w:rFonts w:ascii="Arial" w:hAnsi="Arial" w:cs="Arial"/>
          <w:color w:val="000000"/>
          <w:sz w:val="20"/>
          <w:szCs w:val="20"/>
        </w:rPr>
        <w:t>.</w:t>
      </w:r>
    </w:p>
    <w:p w14:paraId="37D93BDD"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Adite</w:t>
      </w:r>
      <w:proofErr w:type="spellEnd"/>
      <w:r w:rsidRPr="00DE7A67">
        <w:rPr>
          <w:rFonts w:ascii="Arial" w:hAnsi="Arial" w:cs="Arial"/>
          <w:color w:val="000000"/>
          <w:sz w:val="20"/>
          <w:szCs w:val="20"/>
        </w:rPr>
        <w:t xml:space="preserve">, A., Sonon, S. P., &amp; </w:t>
      </w:r>
      <w:proofErr w:type="spellStart"/>
      <w:r w:rsidRPr="00DE7A67">
        <w:rPr>
          <w:rFonts w:ascii="Arial" w:hAnsi="Arial" w:cs="Arial"/>
          <w:color w:val="000000"/>
          <w:sz w:val="20"/>
          <w:szCs w:val="20"/>
        </w:rPr>
        <w:t>Gbedjissi</w:t>
      </w:r>
      <w:proofErr w:type="spellEnd"/>
      <w:r w:rsidRPr="00DE7A67">
        <w:rPr>
          <w:rFonts w:ascii="Arial" w:hAnsi="Arial" w:cs="Arial"/>
          <w:color w:val="000000"/>
          <w:sz w:val="20"/>
          <w:szCs w:val="20"/>
        </w:rPr>
        <w:t xml:space="preserve">, G. L. (2013). Feeding ecology of the mangrove oyster, Crassostrea </w:t>
      </w:r>
      <w:proofErr w:type="spellStart"/>
      <w:r w:rsidRPr="00DE7A67">
        <w:rPr>
          <w:rFonts w:ascii="Arial" w:hAnsi="Arial" w:cs="Arial"/>
          <w:color w:val="000000"/>
          <w:sz w:val="20"/>
          <w:szCs w:val="20"/>
        </w:rPr>
        <w:t>gasar</w:t>
      </w:r>
      <w:proofErr w:type="spellEnd"/>
      <w:r w:rsidRPr="00DE7A67">
        <w:rPr>
          <w:rFonts w:ascii="Arial" w:hAnsi="Arial" w:cs="Arial"/>
          <w:color w:val="000000"/>
          <w:sz w:val="20"/>
          <w:szCs w:val="20"/>
        </w:rPr>
        <w:t xml:space="preserve"> (</w:t>
      </w:r>
      <w:proofErr w:type="spellStart"/>
      <w:r w:rsidRPr="00DE7A67">
        <w:rPr>
          <w:rFonts w:ascii="Arial" w:hAnsi="Arial" w:cs="Arial"/>
          <w:color w:val="000000"/>
          <w:sz w:val="20"/>
          <w:szCs w:val="20"/>
        </w:rPr>
        <w:t>Dautzenberg</w:t>
      </w:r>
      <w:proofErr w:type="spellEnd"/>
      <w:r w:rsidRPr="00DE7A67">
        <w:rPr>
          <w:rFonts w:ascii="Arial" w:hAnsi="Arial" w:cs="Arial"/>
          <w:color w:val="000000"/>
          <w:sz w:val="20"/>
          <w:szCs w:val="20"/>
        </w:rPr>
        <w:t xml:space="preserve">, 1891) in traditional farming at the coastal zone of Benin, West Africa. Natural Science, </w:t>
      </w:r>
      <w:proofErr w:type="gramStart"/>
      <w:r w:rsidRPr="00DE7A67">
        <w:rPr>
          <w:rFonts w:ascii="Arial" w:hAnsi="Arial" w:cs="Arial"/>
          <w:color w:val="000000"/>
          <w:sz w:val="20"/>
          <w:szCs w:val="20"/>
        </w:rPr>
        <w:t>5 :</w:t>
      </w:r>
      <w:proofErr w:type="gramEnd"/>
      <w:r w:rsidRPr="00DE7A67">
        <w:rPr>
          <w:rFonts w:ascii="Arial" w:hAnsi="Arial" w:cs="Arial"/>
          <w:color w:val="000000"/>
          <w:sz w:val="20"/>
          <w:szCs w:val="20"/>
        </w:rPr>
        <w:t xml:space="preserve"> 1238-1248. </w:t>
      </w:r>
      <w:proofErr w:type="spellStart"/>
      <w:proofErr w:type="gramStart"/>
      <w:r w:rsidRPr="00DE7A67">
        <w:rPr>
          <w:rFonts w:ascii="Arial" w:hAnsi="Arial" w:cs="Arial"/>
          <w:color w:val="000000"/>
          <w:sz w:val="20"/>
          <w:szCs w:val="20"/>
        </w:rPr>
        <w:t>DOI:http</w:t>
      </w:r>
      <w:proofErr w:type="spellEnd"/>
      <w:r w:rsidRPr="00DE7A67">
        <w:rPr>
          <w:rFonts w:ascii="Arial" w:hAnsi="Arial" w:cs="Arial"/>
          <w:color w:val="000000"/>
          <w:sz w:val="20"/>
          <w:szCs w:val="20"/>
        </w:rPr>
        <w:t>://dx.doi.org/10.4236/ns.2013.512151</w:t>
      </w:r>
      <w:proofErr w:type="gramEnd"/>
    </w:p>
    <w:p w14:paraId="23DA616F" w14:textId="77777777" w:rsidR="00DE7A67" w:rsidRPr="00DE7A67" w:rsidRDefault="00DE7A67" w:rsidP="00DE7A67">
      <w:pPr>
        <w:spacing w:after="0" w:line="240" w:lineRule="auto"/>
        <w:rPr>
          <w:rFonts w:ascii="Arial" w:hAnsi="Arial" w:cs="Arial"/>
          <w:color w:val="000000"/>
          <w:sz w:val="20"/>
          <w:szCs w:val="20"/>
        </w:rPr>
      </w:pPr>
      <w:r w:rsidRPr="00DE7A67">
        <w:rPr>
          <w:rFonts w:ascii="Arial" w:hAnsi="Arial" w:cs="Arial"/>
          <w:color w:val="000000"/>
          <w:sz w:val="20"/>
          <w:szCs w:val="20"/>
        </w:rPr>
        <w:t>Adisa-</w:t>
      </w:r>
      <w:proofErr w:type="spellStart"/>
      <w:r w:rsidRPr="00DE7A67">
        <w:rPr>
          <w:rFonts w:ascii="Arial" w:hAnsi="Arial" w:cs="Arial"/>
          <w:color w:val="000000"/>
          <w:sz w:val="20"/>
          <w:szCs w:val="20"/>
        </w:rPr>
        <w:t>bolanta</w:t>
      </w:r>
      <w:proofErr w:type="spellEnd"/>
      <w:r w:rsidRPr="00DE7A67">
        <w:rPr>
          <w:rFonts w:ascii="Arial" w:hAnsi="Arial" w:cs="Arial"/>
          <w:color w:val="000000"/>
          <w:sz w:val="20"/>
          <w:szCs w:val="20"/>
        </w:rPr>
        <w:t xml:space="preserve"> A. S., </w:t>
      </w:r>
      <w:proofErr w:type="spellStart"/>
      <w:r w:rsidRPr="00DE7A67">
        <w:rPr>
          <w:rFonts w:ascii="Arial" w:hAnsi="Arial" w:cs="Arial"/>
          <w:color w:val="000000"/>
          <w:sz w:val="20"/>
          <w:szCs w:val="20"/>
        </w:rPr>
        <w:t>Oribhabor</w:t>
      </w:r>
      <w:proofErr w:type="spellEnd"/>
      <w:r w:rsidRPr="00DE7A67">
        <w:rPr>
          <w:rFonts w:ascii="Arial" w:hAnsi="Arial" w:cs="Arial"/>
          <w:color w:val="000000"/>
          <w:sz w:val="20"/>
          <w:szCs w:val="20"/>
        </w:rPr>
        <w:t xml:space="preserve"> B. J., &amp;Opara J. Y., Relations longueur-</w:t>
      </w:r>
      <w:proofErr w:type="spellStart"/>
      <w:r w:rsidRPr="00DE7A67">
        <w:rPr>
          <w:rFonts w:ascii="Arial" w:hAnsi="Arial" w:cs="Arial"/>
          <w:color w:val="000000"/>
          <w:sz w:val="20"/>
          <w:szCs w:val="20"/>
        </w:rPr>
        <w:t>poids</w:t>
      </w:r>
      <w:proofErr w:type="spellEnd"/>
      <w:r w:rsidRPr="00DE7A67">
        <w:rPr>
          <w:rFonts w:ascii="Arial" w:hAnsi="Arial" w:cs="Arial"/>
          <w:color w:val="000000"/>
          <w:sz w:val="20"/>
          <w:szCs w:val="20"/>
        </w:rPr>
        <w:t xml:space="preserve"> de </w:t>
      </w:r>
      <w:proofErr w:type="spellStart"/>
      <w:r w:rsidRPr="00DE7A67">
        <w:rPr>
          <w:rFonts w:ascii="Arial" w:hAnsi="Arial" w:cs="Arial"/>
          <w:color w:val="000000"/>
          <w:sz w:val="20"/>
          <w:szCs w:val="20"/>
        </w:rPr>
        <w:t>l’huître</w:t>
      </w:r>
      <w:proofErr w:type="spellEnd"/>
      <w:r w:rsidRPr="00DE7A67">
        <w:rPr>
          <w:rFonts w:ascii="Arial" w:hAnsi="Arial" w:cs="Arial"/>
          <w:color w:val="000000"/>
          <w:sz w:val="20"/>
          <w:szCs w:val="20"/>
        </w:rPr>
        <w:t xml:space="preserve"> de mangrove, Crassostrea </w:t>
      </w:r>
      <w:proofErr w:type="spellStart"/>
      <w:r w:rsidRPr="00DE7A67">
        <w:rPr>
          <w:rFonts w:ascii="Arial" w:hAnsi="Arial" w:cs="Arial"/>
          <w:color w:val="000000"/>
          <w:sz w:val="20"/>
          <w:szCs w:val="20"/>
        </w:rPr>
        <w:t>gasar</w:t>
      </w:r>
      <w:proofErr w:type="spellEnd"/>
      <w:r w:rsidRPr="00DE7A67">
        <w:rPr>
          <w:rFonts w:ascii="Arial" w:hAnsi="Arial" w:cs="Arial"/>
          <w:color w:val="000000"/>
          <w:sz w:val="20"/>
          <w:szCs w:val="20"/>
        </w:rPr>
        <w:t xml:space="preserve"> (Adanson, 1757) </w:t>
      </w:r>
      <w:proofErr w:type="spellStart"/>
      <w:r w:rsidRPr="00DE7A67">
        <w:rPr>
          <w:rFonts w:ascii="Arial" w:hAnsi="Arial" w:cs="Arial"/>
          <w:color w:val="000000"/>
          <w:sz w:val="20"/>
          <w:szCs w:val="20"/>
        </w:rPr>
        <w:t>cultivée</w:t>
      </w:r>
      <w:proofErr w:type="spellEnd"/>
      <w:r w:rsidRPr="00DE7A67">
        <w:rPr>
          <w:rFonts w:ascii="Arial" w:hAnsi="Arial" w:cs="Arial"/>
          <w:color w:val="000000"/>
          <w:sz w:val="20"/>
          <w:szCs w:val="20"/>
        </w:rPr>
        <w:t xml:space="preserve"> sous submersion continuous et </w:t>
      </w:r>
      <w:proofErr w:type="spellStart"/>
      <w:r w:rsidRPr="00DE7A67">
        <w:rPr>
          <w:rFonts w:ascii="Arial" w:hAnsi="Arial" w:cs="Arial"/>
          <w:color w:val="000000"/>
          <w:sz w:val="20"/>
          <w:szCs w:val="20"/>
        </w:rPr>
        <w:t>périodique</w:t>
      </w:r>
      <w:proofErr w:type="spellEnd"/>
      <w:r w:rsidRPr="00DE7A67">
        <w:rPr>
          <w:rFonts w:ascii="Arial" w:hAnsi="Arial" w:cs="Arial"/>
          <w:color w:val="000000"/>
          <w:sz w:val="20"/>
          <w:szCs w:val="20"/>
        </w:rPr>
        <w:t xml:space="preserve"> dans des </w:t>
      </w:r>
      <w:proofErr w:type="spellStart"/>
      <w:r w:rsidRPr="00DE7A67">
        <w:rPr>
          <w:rFonts w:ascii="Arial" w:hAnsi="Arial" w:cs="Arial"/>
          <w:color w:val="000000"/>
          <w:sz w:val="20"/>
          <w:szCs w:val="20"/>
        </w:rPr>
        <w:t>étangs</w:t>
      </w:r>
      <w:proofErr w:type="spellEnd"/>
      <w:r w:rsidRPr="00DE7A67">
        <w:rPr>
          <w:rFonts w:ascii="Arial" w:hAnsi="Arial" w:cs="Arial"/>
          <w:color w:val="000000"/>
          <w:sz w:val="20"/>
          <w:szCs w:val="20"/>
        </w:rPr>
        <w:t xml:space="preserve"> de marée.</w:t>
      </w:r>
    </w:p>
    <w:p w14:paraId="0BD89221"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lastRenderedPageBreak/>
        <w:t>Adjolohoun</w:t>
      </w:r>
      <w:proofErr w:type="spellEnd"/>
      <w:r w:rsidRPr="00DE7A67">
        <w:rPr>
          <w:rFonts w:ascii="Arial" w:hAnsi="Arial" w:cs="Arial"/>
          <w:color w:val="000000"/>
          <w:sz w:val="20"/>
          <w:szCs w:val="20"/>
        </w:rPr>
        <w:t xml:space="preserve">, S., </w:t>
      </w:r>
      <w:proofErr w:type="spellStart"/>
      <w:r w:rsidRPr="00DE7A67">
        <w:rPr>
          <w:rFonts w:ascii="Arial" w:hAnsi="Arial" w:cs="Arial"/>
          <w:color w:val="000000"/>
          <w:sz w:val="20"/>
          <w:szCs w:val="20"/>
        </w:rPr>
        <w:t>Bindelle</w:t>
      </w:r>
      <w:proofErr w:type="spellEnd"/>
      <w:r w:rsidRPr="00DE7A67">
        <w:rPr>
          <w:rFonts w:ascii="Arial" w:hAnsi="Arial" w:cs="Arial"/>
          <w:color w:val="000000"/>
          <w:sz w:val="20"/>
          <w:szCs w:val="20"/>
        </w:rPr>
        <w:t xml:space="preserve">, J., </w:t>
      </w:r>
      <w:proofErr w:type="spellStart"/>
      <w:r w:rsidRPr="00DE7A67">
        <w:rPr>
          <w:rFonts w:ascii="Arial" w:hAnsi="Arial" w:cs="Arial"/>
          <w:color w:val="000000"/>
          <w:sz w:val="20"/>
          <w:szCs w:val="20"/>
        </w:rPr>
        <w:t>Adandédjan</w:t>
      </w:r>
      <w:proofErr w:type="spellEnd"/>
      <w:r w:rsidRPr="00DE7A67">
        <w:rPr>
          <w:rFonts w:ascii="Arial" w:hAnsi="Arial" w:cs="Arial"/>
          <w:color w:val="000000"/>
          <w:sz w:val="20"/>
          <w:szCs w:val="20"/>
        </w:rPr>
        <w:t xml:space="preserve">, C., </w:t>
      </w:r>
      <w:proofErr w:type="spellStart"/>
      <w:r w:rsidRPr="00DE7A67">
        <w:rPr>
          <w:rFonts w:ascii="Arial" w:hAnsi="Arial" w:cs="Arial"/>
          <w:color w:val="000000"/>
          <w:sz w:val="20"/>
          <w:szCs w:val="20"/>
        </w:rPr>
        <w:t>Nonfon</w:t>
      </w:r>
      <w:proofErr w:type="spellEnd"/>
      <w:r w:rsidRPr="00DE7A67">
        <w:rPr>
          <w:rFonts w:ascii="Arial" w:hAnsi="Arial" w:cs="Arial"/>
          <w:color w:val="000000"/>
          <w:sz w:val="20"/>
          <w:szCs w:val="20"/>
        </w:rPr>
        <w:t>, R., &amp;</w:t>
      </w:r>
      <w:proofErr w:type="spellStart"/>
      <w:r w:rsidRPr="00DE7A67">
        <w:rPr>
          <w:rFonts w:ascii="Arial" w:hAnsi="Arial" w:cs="Arial"/>
          <w:color w:val="000000"/>
          <w:sz w:val="20"/>
          <w:szCs w:val="20"/>
        </w:rPr>
        <w:t>Sinsin</w:t>
      </w:r>
      <w:proofErr w:type="spellEnd"/>
      <w:r w:rsidRPr="00DE7A67">
        <w:rPr>
          <w:rFonts w:ascii="Arial" w:hAnsi="Arial" w:cs="Arial"/>
          <w:color w:val="000000"/>
          <w:sz w:val="20"/>
          <w:szCs w:val="20"/>
        </w:rPr>
        <w:t>, B. (2012). Influence of cutting height on dry matter production and crude protein content of four Panicum maximum ecotypes in Benin (West Africa), in: 2012 Be-</w:t>
      </w:r>
      <w:proofErr w:type="spellStart"/>
      <w:r w:rsidRPr="00DE7A67">
        <w:rPr>
          <w:rFonts w:ascii="Arial" w:hAnsi="Arial" w:cs="Arial"/>
          <w:color w:val="000000"/>
          <w:sz w:val="20"/>
          <w:szCs w:val="20"/>
        </w:rPr>
        <w:t>Troplive</w:t>
      </w:r>
      <w:proofErr w:type="spellEnd"/>
      <w:r w:rsidRPr="00DE7A67">
        <w:rPr>
          <w:rFonts w:ascii="Arial" w:hAnsi="Arial" w:cs="Arial"/>
          <w:color w:val="000000"/>
          <w:sz w:val="20"/>
          <w:szCs w:val="20"/>
        </w:rPr>
        <w:t xml:space="preserve"> Symposium.</w:t>
      </w:r>
    </w:p>
    <w:p w14:paraId="0E6AB550"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Adjahossou</w:t>
      </w:r>
      <w:proofErr w:type="spellEnd"/>
      <w:r w:rsidRPr="00DE7A67">
        <w:rPr>
          <w:rFonts w:ascii="Arial" w:hAnsi="Arial" w:cs="Arial"/>
          <w:color w:val="000000"/>
          <w:sz w:val="20"/>
          <w:szCs w:val="20"/>
        </w:rPr>
        <w:t xml:space="preserve">, D., </w:t>
      </w:r>
      <w:proofErr w:type="spellStart"/>
      <w:r w:rsidRPr="00DE7A67">
        <w:rPr>
          <w:rFonts w:ascii="Arial" w:hAnsi="Arial" w:cs="Arial"/>
          <w:color w:val="000000"/>
          <w:sz w:val="20"/>
          <w:szCs w:val="20"/>
        </w:rPr>
        <w:t>Sinsin</w:t>
      </w:r>
      <w:proofErr w:type="spellEnd"/>
      <w:r w:rsidRPr="00DE7A67">
        <w:rPr>
          <w:rFonts w:ascii="Arial" w:hAnsi="Arial" w:cs="Arial"/>
          <w:color w:val="000000"/>
          <w:sz w:val="20"/>
          <w:szCs w:val="20"/>
        </w:rPr>
        <w:t xml:space="preserve">, B., &amp; </w:t>
      </w:r>
      <w:proofErr w:type="spellStart"/>
      <w:r w:rsidRPr="00DE7A67">
        <w:rPr>
          <w:rFonts w:ascii="Arial" w:hAnsi="Arial" w:cs="Arial"/>
          <w:color w:val="000000"/>
          <w:sz w:val="20"/>
          <w:szCs w:val="20"/>
        </w:rPr>
        <w:t>Kakaï</w:t>
      </w:r>
      <w:proofErr w:type="spellEnd"/>
      <w:r w:rsidRPr="00DE7A67">
        <w:rPr>
          <w:rFonts w:ascii="Arial" w:hAnsi="Arial" w:cs="Arial"/>
          <w:color w:val="000000"/>
          <w:sz w:val="20"/>
          <w:szCs w:val="20"/>
        </w:rPr>
        <w:t>, R. G. (2020). Mangrove Ecosystem Services, Associated Threats and Implications for Wellbeing in the Mono Transboundary Biosphere Reserve (Togo-Benin), West-Africa" ​​in 2020 Sustainability,</w:t>
      </w:r>
    </w:p>
    <w:p w14:paraId="2EBA6FD1" w14:textId="77777777" w:rsidR="00DE7A67" w:rsidRPr="00DE7A67" w:rsidRDefault="00DE7A67" w:rsidP="00DE7A67">
      <w:pPr>
        <w:spacing w:after="0" w:line="240" w:lineRule="auto"/>
        <w:rPr>
          <w:rFonts w:ascii="Arial" w:hAnsi="Arial" w:cs="Arial"/>
          <w:color w:val="000000"/>
          <w:sz w:val="20"/>
          <w:szCs w:val="20"/>
        </w:rPr>
      </w:pPr>
      <w:r w:rsidRPr="00DE7A67">
        <w:rPr>
          <w:rFonts w:ascii="Arial" w:hAnsi="Arial" w:cs="Arial"/>
          <w:color w:val="000000"/>
          <w:sz w:val="20"/>
          <w:szCs w:val="20"/>
        </w:rPr>
        <w:t xml:space="preserve">Adjovi, N.R.A., </w:t>
      </w:r>
      <w:proofErr w:type="spellStart"/>
      <w:r w:rsidRPr="00DE7A67">
        <w:rPr>
          <w:rFonts w:ascii="Arial" w:hAnsi="Arial" w:cs="Arial"/>
          <w:color w:val="000000"/>
          <w:sz w:val="20"/>
          <w:szCs w:val="20"/>
        </w:rPr>
        <w:t>Agboton</w:t>
      </w:r>
      <w:proofErr w:type="spellEnd"/>
      <w:r w:rsidRPr="00DE7A67">
        <w:rPr>
          <w:rFonts w:ascii="Arial" w:hAnsi="Arial" w:cs="Arial"/>
          <w:color w:val="000000"/>
          <w:sz w:val="20"/>
          <w:szCs w:val="20"/>
        </w:rPr>
        <w:t xml:space="preserve">, A.-A.G., Quenum, F., </w:t>
      </w:r>
      <w:proofErr w:type="spellStart"/>
      <w:r w:rsidRPr="00DE7A67">
        <w:rPr>
          <w:rFonts w:ascii="Arial" w:hAnsi="Arial" w:cs="Arial"/>
          <w:color w:val="000000"/>
          <w:sz w:val="20"/>
          <w:szCs w:val="20"/>
        </w:rPr>
        <w:t>Miassi</w:t>
      </w:r>
      <w:proofErr w:type="spellEnd"/>
      <w:r w:rsidRPr="00DE7A67">
        <w:rPr>
          <w:rFonts w:ascii="Arial" w:hAnsi="Arial" w:cs="Arial"/>
          <w:color w:val="000000"/>
          <w:sz w:val="20"/>
          <w:szCs w:val="20"/>
        </w:rPr>
        <w:t xml:space="preserve">, Y.E.S., Dossa, F.K., &amp; </w:t>
      </w:r>
      <w:proofErr w:type="spellStart"/>
      <w:r w:rsidRPr="00DE7A67">
        <w:rPr>
          <w:rFonts w:ascii="Arial" w:hAnsi="Arial" w:cs="Arial"/>
          <w:color w:val="000000"/>
          <w:sz w:val="20"/>
          <w:szCs w:val="20"/>
        </w:rPr>
        <w:t>Adedemi</w:t>
      </w:r>
      <w:proofErr w:type="spellEnd"/>
      <w:r w:rsidRPr="00DE7A67">
        <w:rPr>
          <w:rFonts w:ascii="Arial" w:hAnsi="Arial" w:cs="Arial"/>
          <w:color w:val="000000"/>
          <w:sz w:val="20"/>
          <w:szCs w:val="20"/>
        </w:rPr>
        <w:t xml:space="preserve">, O. (2018). Climate change and livelihood production in South Benin: case of the </w:t>
      </w:r>
      <w:proofErr w:type="spellStart"/>
      <w:r w:rsidRPr="00DE7A67">
        <w:rPr>
          <w:rFonts w:ascii="Arial" w:hAnsi="Arial" w:cs="Arial"/>
          <w:color w:val="000000"/>
          <w:sz w:val="20"/>
          <w:szCs w:val="20"/>
        </w:rPr>
        <w:t>Bohicon</w:t>
      </w:r>
      <w:proofErr w:type="spellEnd"/>
      <w:r w:rsidRPr="00DE7A67">
        <w:rPr>
          <w:rFonts w:ascii="Arial" w:hAnsi="Arial" w:cs="Arial"/>
          <w:color w:val="000000"/>
          <w:sz w:val="20"/>
          <w:szCs w:val="20"/>
        </w:rPr>
        <w:t xml:space="preserve"> municipality. Afrique Science.</w:t>
      </w:r>
    </w:p>
    <w:p w14:paraId="41606FC8"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Agadjihouede</w:t>
      </w:r>
      <w:proofErr w:type="spellEnd"/>
      <w:r w:rsidRPr="00DE7A67">
        <w:rPr>
          <w:rFonts w:ascii="Arial" w:hAnsi="Arial" w:cs="Arial"/>
          <w:color w:val="000000"/>
          <w:sz w:val="20"/>
          <w:szCs w:val="20"/>
        </w:rPr>
        <w:t xml:space="preserve">, H., </w:t>
      </w:r>
      <w:proofErr w:type="spellStart"/>
      <w:r w:rsidRPr="00DE7A67">
        <w:rPr>
          <w:rFonts w:ascii="Arial" w:hAnsi="Arial" w:cs="Arial"/>
          <w:color w:val="000000"/>
          <w:sz w:val="20"/>
          <w:szCs w:val="20"/>
        </w:rPr>
        <w:t>Akélé</w:t>
      </w:r>
      <w:proofErr w:type="spellEnd"/>
      <w:r w:rsidRPr="00DE7A67">
        <w:rPr>
          <w:rFonts w:ascii="Arial" w:hAnsi="Arial" w:cs="Arial"/>
          <w:color w:val="000000"/>
          <w:sz w:val="20"/>
          <w:szCs w:val="20"/>
        </w:rPr>
        <w:t xml:space="preserve">, D.G., </w:t>
      </w:r>
      <w:proofErr w:type="spellStart"/>
      <w:r w:rsidRPr="00DE7A67">
        <w:rPr>
          <w:rFonts w:ascii="Arial" w:hAnsi="Arial" w:cs="Arial"/>
          <w:color w:val="000000"/>
          <w:sz w:val="20"/>
          <w:szCs w:val="20"/>
        </w:rPr>
        <w:t>Gougbedji</w:t>
      </w:r>
      <w:proofErr w:type="spellEnd"/>
      <w:r w:rsidRPr="00DE7A67">
        <w:rPr>
          <w:rFonts w:ascii="Arial" w:hAnsi="Arial" w:cs="Arial"/>
          <w:color w:val="000000"/>
          <w:sz w:val="20"/>
          <w:szCs w:val="20"/>
        </w:rPr>
        <w:t xml:space="preserve">, A.U.M., &amp; </w:t>
      </w:r>
      <w:proofErr w:type="spellStart"/>
      <w:r w:rsidRPr="00DE7A67">
        <w:rPr>
          <w:rFonts w:ascii="Arial" w:hAnsi="Arial" w:cs="Arial"/>
          <w:color w:val="000000"/>
          <w:sz w:val="20"/>
          <w:szCs w:val="20"/>
        </w:rPr>
        <w:t>Laleye</w:t>
      </w:r>
      <w:proofErr w:type="spellEnd"/>
      <w:r w:rsidRPr="00DE7A67">
        <w:rPr>
          <w:rFonts w:ascii="Arial" w:hAnsi="Arial" w:cs="Arial"/>
          <w:color w:val="000000"/>
          <w:sz w:val="20"/>
          <w:szCs w:val="20"/>
        </w:rPr>
        <w:t xml:space="preserve">, P.A. (2017). Exploitation of the Mangrove Huitre Crassostrea </w:t>
      </w:r>
      <w:proofErr w:type="spellStart"/>
      <w:r w:rsidRPr="00DE7A67">
        <w:rPr>
          <w:rFonts w:ascii="Arial" w:hAnsi="Arial" w:cs="Arial"/>
          <w:color w:val="000000"/>
          <w:sz w:val="20"/>
          <w:szCs w:val="20"/>
        </w:rPr>
        <w:t>gasar</w:t>
      </w:r>
      <w:proofErr w:type="spellEnd"/>
      <w:r w:rsidRPr="00DE7A67">
        <w:rPr>
          <w:rFonts w:ascii="Arial" w:hAnsi="Arial" w:cs="Arial"/>
          <w:color w:val="000000"/>
          <w:sz w:val="20"/>
          <w:szCs w:val="20"/>
        </w:rPr>
        <w:t xml:space="preserve"> (Adanson, 1757) Dans Le Lac </w:t>
      </w:r>
      <w:proofErr w:type="spellStart"/>
      <w:r w:rsidRPr="00DE7A67">
        <w:rPr>
          <w:rFonts w:ascii="Arial" w:hAnsi="Arial" w:cs="Arial"/>
          <w:color w:val="000000"/>
          <w:sz w:val="20"/>
          <w:szCs w:val="20"/>
        </w:rPr>
        <w:t>Nokoué</w:t>
      </w:r>
      <w:proofErr w:type="spellEnd"/>
      <w:r w:rsidRPr="00DE7A67">
        <w:rPr>
          <w:rFonts w:ascii="Arial" w:hAnsi="Arial" w:cs="Arial"/>
          <w:color w:val="000000"/>
          <w:sz w:val="20"/>
          <w:szCs w:val="20"/>
        </w:rPr>
        <w:t xml:space="preserve"> Au </w:t>
      </w:r>
      <w:proofErr w:type="spellStart"/>
      <w:r w:rsidRPr="00DE7A67">
        <w:rPr>
          <w:rFonts w:ascii="Arial" w:hAnsi="Arial" w:cs="Arial"/>
          <w:color w:val="000000"/>
          <w:sz w:val="20"/>
          <w:szCs w:val="20"/>
        </w:rPr>
        <w:t>Bénin</w:t>
      </w:r>
      <w:proofErr w:type="spellEnd"/>
      <w:r w:rsidRPr="00DE7A67">
        <w:rPr>
          <w:rFonts w:ascii="Arial" w:hAnsi="Arial" w:cs="Arial"/>
          <w:color w:val="000000"/>
          <w:sz w:val="20"/>
          <w:szCs w:val="20"/>
        </w:rPr>
        <w:t>. European Scientific Journal 13, 352–367.</w:t>
      </w:r>
    </w:p>
    <w:p w14:paraId="2BAD10BE"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Agbani</w:t>
      </w:r>
      <w:proofErr w:type="spellEnd"/>
      <w:r w:rsidRPr="00DE7A67">
        <w:rPr>
          <w:rFonts w:ascii="Arial" w:hAnsi="Arial" w:cs="Arial"/>
          <w:color w:val="000000"/>
          <w:sz w:val="20"/>
          <w:szCs w:val="20"/>
        </w:rPr>
        <w:t xml:space="preserve">, P. O., </w:t>
      </w:r>
      <w:proofErr w:type="spellStart"/>
      <w:r w:rsidRPr="00DE7A67">
        <w:rPr>
          <w:rFonts w:ascii="Arial" w:hAnsi="Arial" w:cs="Arial"/>
          <w:color w:val="000000"/>
          <w:sz w:val="20"/>
          <w:szCs w:val="20"/>
        </w:rPr>
        <w:t>Kafoutchoni</w:t>
      </w:r>
      <w:proofErr w:type="spellEnd"/>
      <w:r w:rsidRPr="00DE7A67">
        <w:rPr>
          <w:rFonts w:ascii="Arial" w:hAnsi="Arial" w:cs="Arial"/>
          <w:color w:val="000000"/>
          <w:sz w:val="20"/>
          <w:szCs w:val="20"/>
        </w:rPr>
        <w:t xml:space="preserve">, K. M., Salako, K. V., </w:t>
      </w:r>
      <w:proofErr w:type="spellStart"/>
      <w:r w:rsidRPr="00DE7A67">
        <w:rPr>
          <w:rFonts w:ascii="Arial" w:hAnsi="Arial" w:cs="Arial"/>
          <w:color w:val="000000"/>
          <w:sz w:val="20"/>
          <w:szCs w:val="20"/>
        </w:rPr>
        <w:t>Gbedomon</w:t>
      </w:r>
      <w:proofErr w:type="spellEnd"/>
      <w:r w:rsidRPr="00DE7A67">
        <w:rPr>
          <w:rFonts w:ascii="Arial" w:hAnsi="Arial" w:cs="Arial"/>
          <w:color w:val="000000"/>
          <w:sz w:val="20"/>
          <w:szCs w:val="20"/>
        </w:rPr>
        <w:t xml:space="preserve">, R. C., </w:t>
      </w:r>
      <w:proofErr w:type="spellStart"/>
      <w:r w:rsidRPr="00DE7A67">
        <w:rPr>
          <w:rFonts w:ascii="Arial" w:hAnsi="Arial" w:cs="Arial"/>
          <w:color w:val="000000"/>
          <w:sz w:val="20"/>
          <w:szCs w:val="20"/>
        </w:rPr>
        <w:t>Kégbé</w:t>
      </w:r>
      <w:proofErr w:type="spellEnd"/>
      <w:r w:rsidRPr="00DE7A67">
        <w:rPr>
          <w:rFonts w:ascii="Arial" w:hAnsi="Arial" w:cs="Arial"/>
          <w:color w:val="000000"/>
          <w:sz w:val="20"/>
          <w:szCs w:val="20"/>
        </w:rPr>
        <w:t>, A. M., Karen, H., &amp;</w:t>
      </w:r>
      <w:proofErr w:type="spellStart"/>
      <w:r w:rsidRPr="00DE7A67">
        <w:rPr>
          <w:rFonts w:ascii="Arial" w:hAnsi="Arial" w:cs="Arial"/>
          <w:color w:val="000000"/>
          <w:sz w:val="20"/>
          <w:szCs w:val="20"/>
        </w:rPr>
        <w:t>Sinsin</w:t>
      </w:r>
      <w:proofErr w:type="spellEnd"/>
      <w:r w:rsidRPr="00DE7A67">
        <w:rPr>
          <w:rFonts w:ascii="Arial" w:hAnsi="Arial" w:cs="Arial"/>
          <w:color w:val="000000"/>
          <w:sz w:val="20"/>
          <w:szCs w:val="20"/>
        </w:rPr>
        <w:t xml:space="preserve">, B. (2018). Traditional ecological knowledge-based assessment of threatened woody species and their potential substitutes in the </w:t>
      </w:r>
      <w:proofErr w:type="spellStart"/>
      <w:r w:rsidRPr="00DE7A67">
        <w:rPr>
          <w:rFonts w:ascii="Arial" w:hAnsi="Arial" w:cs="Arial"/>
          <w:color w:val="000000"/>
          <w:sz w:val="20"/>
          <w:szCs w:val="20"/>
        </w:rPr>
        <w:t>Atakora</w:t>
      </w:r>
      <w:proofErr w:type="spellEnd"/>
      <w:r w:rsidRPr="00DE7A67">
        <w:rPr>
          <w:rFonts w:ascii="Arial" w:hAnsi="Arial" w:cs="Arial"/>
          <w:color w:val="000000"/>
          <w:sz w:val="20"/>
          <w:szCs w:val="20"/>
        </w:rPr>
        <w:t xml:space="preserve"> mountain chain, a threatened hotspot of biodiversity in Northwestern Benin, West Africa. Journal of ethnobiology and ethnomedicine 14, 1–19.</w:t>
      </w:r>
    </w:p>
    <w:p w14:paraId="29680EA2"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Akélé</w:t>
      </w:r>
      <w:proofErr w:type="spellEnd"/>
      <w:r w:rsidRPr="00DE7A67">
        <w:rPr>
          <w:rFonts w:ascii="Arial" w:hAnsi="Arial" w:cs="Arial"/>
          <w:color w:val="000000"/>
          <w:sz w:val="20"/>
          <w:szCs w:val="20"/>
        </w:rPr>
        <w:t xml:space="preserve">, D., </w:t>
      </w:r>
      <w:proofErr w:type="spellStart"/>
      <w:r w:rsidRPr="00DE7A67">
        <w:rPr>
          <w:rFonts w:ascii="Arial" w:hAnsi="Arial" w:cs="Arial"/>
          <w:color w:val="000000"/>
          <w:sz w:val="20"/>
          <w:szCs w:val="20"/>
        </w:rPr>
        <w:t>Gougbédji</w:t>
      </w:r>
      <w:proofErr w:type="spellEnd"/>
      <w:r w:rsidRPr="00DE7A67">
        <w:rPr>
          <w:rFonts w:ascii="Arial" w:hAnsi="Arial" w:cs="Arial"/>
          <w:color w:val="000000"/>
          <w:sz w:val="20"/>
          <w:szCs w:val="20"/>
        </w:rPr>
        <w:t xml:space="preserve">, A., </w:t>
      </w:r>
      <w:proofErr w:type="spellStart"/>
      <w:r w:rsidRPr="00DE7A67">
        <w:rPr>
          <w:rFonts w:ascii="Arial" w:hAnsi="Arial" w:cs="Arial"/>
          <w:color w:val="000000"/>
          <w:sz w:val="20"/>
          <w:szCs w:val="20"/>
        </w:rPr>
        <w:t>Agadjihouédé</w:t>
      </w:r>
      <w:proofErr w:type="spellEnd"/>
      <w:r w:rsidRPr="00DE7A67">
        <w:rPr>
          <w:rFonts w:ascii="Arial" w:hAnsi="Arial" w:cs="Arial"/>
          <w:color w:val="000000"/>
          <w:sz w:val="20"/>
          <w:szCs w:val="20"/>
        </w:rPr>
        <w:t xml:space="preserve">, &amp;H., </w:t>
      </w:r>
      <w:proofErr w:type="spellStart"/>
      <w:r w:rsidRPr="00DE7A67">
        <w:rPr>
          <w:rFonts w:ascii="Arial" w:hAnsi="Arial" w:cs="Arial"/>
          <w:color w:val="000000"/>
          <w:sz w:val="20"/>
          <w:szCs w:val="20"/>
        </w:rPr>
        <w:t>Lalèyè</w:t>
      </w:r>
      <w:proofErr w:type="spellEnd"/>
      <w:r w:rsidRPr="00DE7A67">
        <w:rPr>
          <w:rFonts w:ascii="Arial" w:hAnsi="Arial" w:cs="Arial"/>
          <w:color w:val="000000"/>
          <w:sz w:val="20"/>
          <w:szCs w:val="20"/>
        </w:rPr>
        <w:t xml:space="preserve">, P. (2022). Diet of the mangrove Oyster Crassostrea </w:t>
      </w:r>
      <w:proofErr w:type="spellStart"/>
      <w:r w:rsidRPr="00DE7A67">
        <w:rPr>
          <w:rFonts w:ascii="Arial" w:hAnsi="Arial" w:cs="Arial"/>
          <w:color w:val="000000"/>
          <w:sz w:val="20"/>
          <w:szCs w:val="20"/>
        </w:rPr>
        <w:t>gasar</w:t>
      </w:r>
      <w:proofErr w:type="spellEnd"/>
      <w:r w:rsidRPr="00DE7A67">
        <w:rPr>
          <w:rFonts w:ascii="Arial" w:hAnsi="Arial" w:cs="Arial"/>
          <w:color w:val="000000"/>
          <w:sz w:val="20"/>
          <w:szCs w:val="20"/>
        </w:rPr>
        <w:t xml:space="preserve"> (Adanson, 1757) and plankton diversity in Lake </w:t>
      </w:r>
      <w:proofErr w:type="spellStart"/>
      <w:r w:rsidRPr="00DE7A67">
        <w:rPr>
          <w:rFonts w:ascii="Arial" w:hAnsi="Arial" w:cs="Arial"/>
          <w:color w:val="000000"/>
          <w:sz w:val="20"/>
          <w:szCs w:val="20"/>
        </w:rPr>
        <w:t>Nokoué</w:t>
      </w:r>
      <w:proofErr w:type="spellEnd"/>
      <w:r w:rsidRPr="00DE7A67">
        <w:rPr>
          <w:rFonts w:ascii="Arial" w:hAnsi="Arial" w:cs="Arial"/>
          <w:color w:val="000000"/>
          <w:sz w:val="20"/>
          <w:szCs w:val="20"/>
        </w:rPr>
        <w:t>. International Journal of Development Research 12, 56073–56076.</w:t>
      </w:r>
    </w:p>
    <w:p w14:paraId="18062CE1"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Akélé</w:t>
      </w:r>
      <w:proofErr w:type="spellEnd"/>
      <w:r w:rsidRPr="00DE7A67">
        <w:rPr>
          <w:rFonts w:ascii="Arial" w:hAnsi="Arial" w:cs="Arial"/>
          <w:color w:val="000000"/>
          <w:sz w:val="20"/>
          <w:szCs w:val="20"/>
        </w:rPr>
        <w:t xml:space="preserve">, D. G., Baglo, I. </w:t>
      </w:r>
      <w:proofErr w:type="gramStart"/>
      <w:r w:rsidRPr="00DE7A67">
        <w:rPr>
          <w:rFonts w:ascii="Arial" w:hAnsi="Arial" w:cs="Arial"/>
          <w:color w:val="000000"/>
          <w:sz w:val="20"/>
          <w:szCs w:val="20"/>
        </w:rPr>
        <w:t>S.,&amp;</w:t>
      </w:r>
      <w:proofErr w:type="spellStart"/>
      <w:proofErr w:type="gramEnd"/>
      <w:r w:rsidRPr="00DE7A67">
        <w:rPr>
          <w:rFonts w:ascii="Arial" w:hAnsi="Arial" w:cs="Arial"/>
          <w:color w:val="000000"/>
          <w:sz w:val="20"/>
          <w:szCs w:val="20"/>
        </w:rPr>
        <w:t>MaltusZannou</w:t>
      </w:r>
      <w:proofErr w:type="spellEnd"/>
      <w:r w:rsidRPr="00DE7A67">
        <w:rPr>
          <w:rFonts w:ascii="Arial" w:hAnsi="Arial" w:cs="Arial"/>
          <w:color w:val="000000"/>
          <w:sz w:val="20"/>
          <w:szCs w:val="20"/>
        </w:rPr>
        <w:t xml:space="preserve">, E. (2022). Survival and growth of mangrove oyster Crassostrea </w:t>
      </w:r>
      <w:proofErr w:type="spellStart"/>
      <w:r w:rsidRPr="00DE7A67">
        <w:rPr>
          <w:rFonts w:ascii="Arial" w:hAnsi="Arial" w:cs="Arial"/>
          <w:color w:val="000000"/>
          <w:sz w:val="20"/>
          <w:szCs w:val="20"/>
        </w:rPr>
        <w:t>gasar</w:t>
      </w:r>
      <w:proofErr w:type="spellEnd"/>
      <w:r w:rsidRPr="00DE7A67">
        <w:rPr>
          <w:rFonts w:ascii="Arial" w:hAnsi="Arial" w:cs="Arial"/>
          <w:color w:val="000000"/>
          <w:sz w:val="20"/>
          <w:szCs w:val="20"/>
        </w:rPr>
        <w:t xml:space="preserve"> (</w:t>
      </w:r>
      <w:proofErr w:type="spellStart"/>
      <w:r w:rsidRPr="00DE7A67">
        <w:rPr>
          <w:rFonts w:ascii="Arial" w:hAnsi="Arial" w:cs="Arial"/>
          <w:color w:val="000000"/>
          <w:sz w:val="20"/>
          <w:szCs w:val="20"/>
        </w:rPr>
        <w:t>Dautzenberg</w:t>
      </w:r>
      <w:proofErr w:type="spellEnd"/>
      <w:r w:rsidRPr="00DE7A67">
        <w:rPr>
          <w:rFonts w:ascii="Arial" w:hAnsi="Arial" w:cs="Arial"/>
          <w:color w:val="000000"/>
          <w:sz w:val="20"/>
          <w:szCs w:val="20"/>
        </w:rPr>
        <w:t>, 1891) reared at different depths in ponds in Benin (West Africa).</w:t>
      </w:r>
    </w:p>
    <w:p w14:paraId="3FF466EA"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Akélé</w:t>
      </w:r>
      <w:proofErr w:type="spellEnd"/>
      <w:r w:rsidRPr="00DE7A67">
        <w:rPr>
          <w:rFonts w:ascii="Arial" w:hAnsi="Arial" w:cs="Arial"/>
          <w:color w:val="000000"/>
          <w:sz w:val="20"/>
          <w:szCs w:val="20"/>
        </w:rPr>
        <w:t xml:space="preserve"> D. G., Baglo I. S., </w:t>
      </w:r>
      <w:proofErr w:type="spellStart"/>
      <w:r w:rsidRPr="00DE7A67">
        <w:rPr>
          <w:rFonts w:ascii="Arial" w:hAnsi="Arial" w:cs="Arial"/>
          <w:color w:val="000000"/>
          <w:sz w:val="20"/>
          <w:szCs w:val="20"/>
        </w:rPr>
        <w:t>Logbe</w:t>
      </w:r>
      <w:proofErr w:type="spellEnd"/>
      <w:r w:rsidRPr="00DE7A67">
        <w:rPr>
          <w:rFonts w:ascii="Arial" w:hAnsi="Arial" w:cs="Arial"/>
          <w:color w:val="000000"/>
          <w:sz w:val="20"/>
          <w:szCs w:val="20"/>
        </w:rPr>
        <w:t xml:space="preserve"> C., </w:t>
      </w:r>
      <w:proofErr w:type="spellStart"/>
      <w:r w:rsidRPr="00DE7A67">
        <w:rPr>
          <w:rFonts w:ascii="Arial" w:hAnsi="Arial" w:cs="Arial"/>
          <w:color w:val="000000"/>
          <w:sz w:val="20"/>
          <w:szCs w:val="20"/>
        </w:rPr>
        <w:t>Montchowui</w:t>
      </w:r>
      <w:proofErr w:type="spellEnd"/>
      <w:r w:rsidRPr="00DE7A67">
        <w:rPr>
          <w:rFonts w:ascii="Arial" w:hAnsi="Arial" w:cs="Arial"/>
          <w:color w:val="000000"/>
          <w:sz w:val="20"/>
          <w:szCs w:val="20"/>
        </w:rPr>
        <w:t xml:space="preserve">., &amp;E., </w:t>
      </w:r>
      <w:proofErr w:type="spellStart"/>
      <w:r w:rsidRPr="00DE7A67">
        <w:rPr>
          <w:rFonts w:ascii="Arial" w:hAnsi="Arial" w:cs="Arial"/>
          <w:color w:val="000000"/>
          <w:sz w:val="20"/>
          <w:szCs w:val="20"/>
        </w:rPr>
        <w:t>Lalèyè</w:t>
      </w:r>
      <w:proofErr w:type="spellEnd"/>
      <w:r w:rsidRPr="00DE7A67">
        <w:rPr>
          <w:rFonts w:ascii="Arial" w:hAnsi="Arial" w:cs="Arial"/>
          <w:color w:val="000000"/>
          <w:sz w:val="20"/>
          <w:szCs w:val="20"/>
        </w:rPr>
        <w:t xml:space="preserve"> P. (2022). </w:t>
      </w:r>
      <w:proofErr w:type="spellStart"/>
      <w:r w:rsidRPr="00DE7A67">
        <w:rPr>
          <w:rFonts w:ascii="Arial" w:hAnsi="Arial" w:cs="Arial"/>
          <w:color w:val="000000"/>
          <w:sz w:val="20"/>
          <w:szCs w:val="20"/>
        </w:rPr>
        <w:t>Creissance</w:t>
      </w:r>
      <w:proofErr w:type="spellEnd"/>
      <w:r w:rsidRPr="00DE7A67">
        <w:rPr>
          <w:rFonts w:ascii="Arial" w:hAnsi="Arial" w:cs="Arial"/>
          <w:color w:val="000000"/>
          <w:sz w:val="20"/>
          <w:szCs w:val="20"/>
        </w:rPr>
        <w:t xml:space="preserve"> of mangrove oyster Crassostrea </w:t>
      </w:r>
      <w:proofErr w:type="spellStart"/>
      <w:r w:rsidRPr="00DE7A67">
        <w:rPr>
          <w:rFonts w:ascii="Arial" w:hAnsi="Arial" w:cs="Arial"/>
          <w:color w:val="000000"/>
          <w:sz w:val="20"/>
          <w:szCs w:val="20"/>
        </w:rPr>
        <w:t>gasar</w:t>
      </w:r>
      <w:proofErr w:type="spellEnd"/>
      <w:r w:rsidRPr="00DE7A67">
        <w:rPr>
          <w:rFonts w:ascii="Arial" w:hAnsi="Arial" w:cs="Arial"/>
          <w:color w:val="000000"/>
          <w:sz w:val="20"/>
          <w:szCs w:val="20"/>
        </w:rPr>
        <w:t xml:space="preserve"> (Deshayes, 1830) raised using suspension techniques on the coastal lagoon in Benin.</w:t>
      </w:r>
    </w:p>
    <w:p w14:paraId="1E1CFB2C"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Akélé</w:t>
      </w:r>
      <w:proofErr w:type="spellEnd"/>
      <w:r w:rsidRPr="00DE7A67">
        <w:rPr>
          <w:rFonts w:ascii="Arial" w:hAnsi="Arial" w:cs="Arial"/>
          <w:color w:val="000000"/>
          <w:sz w:val="20"/>
          <w:szCs w:val="20"/>
        </w:rPr>
        <w:t xml:space="preserve">, G. D., </w:t>
      </w:r>
      <w:proofErr w:type="spellStart"/>
      <w:r w:rsidRPr="00DE7A67">
        <w:rPr>
          <w:rFonts w:ascii="Arial" w:hAnsi="Arial" w:cs="Arial"/>
          <w:color w:val="000000"/>
          <w:sz w:val="20"/>
          <w:szCs w:val="20"/>
        </w:rPr>
        <w:t>Agadjihouèdé</w:t>
      </w:r>
      <w:proofErr w:type="spellEnd"/>
      <w:r w:rsidRPr="00DE7A67">
        <w:rPr>
          <w:rFonts w:ascii="Arial" w:hAnsi="Arial" w:cs="Arial"/>
          <w:color w:val="000000"/>
          <w:sz w:val="20"/>
          <w:szCs w:val="20"/>
        </w:rPr>
        <w:t>, H., Mensah, G.A., &amp;</w:t>
      </w:r>
      <w:proofErr w:type="spellStart"/>
      <w:r w:rsidRPr="00DE7A67">
        <w:rPr>
          <w:rFonts w:ascii="Arial" w:hAnsi="Arial" w:cs="Arial"/>
          <w:color w:val="000000"/>
          <w:sz w:val="20"/>
          <w:szCs w:val="20"/>
        </w:rPr>
        <w:t>Lalèyè</w:t>
      </w:r>
      <w:proofErr w:type="spellEnd"/>
      <w:r w:rsidRPr="00DE7A67">
        <w:rPr>
          <w:rFonts w:ascii="Arial" w:hAnsi="Arial" w:cs="Arial"/>
          <w:color w:val="000000"/>
          <w:sz w:val="20"/>
          <w:szCs w:val="20"/>
        </w:rPr>
        <w:t xml:space="preserve">, P.A. (2015). Population dynamics of freshwater oyster Etheria elliptica (Bivalvia: Etheriidae) in the </w:t>
      </w:r>
      <w:proofErr w:type="spellStart"/>
      <w:r w:rsidRPr="00DE7A67">
        <w:rPr>
          <w:rFonts w:ascii="Arial" w:hAnsi="Arial" w:cs="Arial"/>
          <w:color w:val="000000"/>
          <w:sz w:val="20"/>
          <w:szCs w:val="20"/>
        </w:rPr>
        <w:t>Pendjari</w:t>
      </w:r>
      <w:proofErr w:type="spellEnd"/>
      <w:r w:rsidRPr="00DE7A67">
        <w:rPr>
          <w:rFonts w:ascii="Arial" w:hAnsi="Arial" w:cs="Arial"/>
          <w:color w:val="000000"/>
          <w:sz w:val="20"/>
          <w:szCs w:val="20"/>
        </w:rPr>
        <w:t xml:space="preserve"> River (Benin-Western Africa). Knowledge and Management of Aquatic Ecosystems 06.</w:t>
      </w:r>
    </w:p>
    <w:p w14:paraId="58DC8A7E"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Akélé</w:t>
      </w:r>
      <w:proofErr w:type="spellEnd"/>
      <w:r w:rsidRPr="00DE7A67">
        <w:rPr>
          <w:rFonts w:ascii="Arial" w:hAnsi="Arial" w:cs="Arial"/>
          <w:color w:val="000000"/>
          <w:sz w:val="20"/>
          <w:szCs w:val="20"/>
        </w:rPr>
        <w:t xml:space="preserve">, G.D., </w:t>
      </w:r>
      <w:proofErr w:type="spellStart"/>
      <w:r w:rsidRPr="00DE7A67">
        <w:rPr>
          <w:rFonts w:ascii="Arial" w:hAnsi="Arial" w:cs="Arial"/>
          <w:color w:val="000000"/>
          <w:sz w:val="20"/>
          <w:szCs w:val="20"/>
        </w:rPr>
        <w:t>Agadjihouede</w:t>
      </w:r>
      <w:proofErr w:type="spellEnd"/>
      <w:r w:rsidRPr="00DE7A67">
        <w:rPr>
          <w:rFonts w:ascii="Arial" w:hAnsi="Arial" w:cs="Arial"/>
          <w:color w:val="000000"/>
          <w:sz w:val="20"/>
          <w:szCs w:val="20"/>
        </w:rPr>
        <w:t xml:space="preserve">, H., Mensah, </w:t>
      </w:r>
      <w:proofErr w:type="gramStart"/>
      <w:r w:rsidRPr="00DE7A67">
        <w:rPr>
          <w:rFonts w:ascii="Arial" w:hAnsi="Arial" w:cs="Arial"/>
          <w:color w:val="000000"/>
          <w:sz w:val="20"/>
          <w:szCs w:val="20"/>
        </w:rPr>
        <w:t>G.A.,&amp;</w:t>
      </w:r>
      <w:proofErr w:type="spellStart"/>
      <w:proofErr w:type="gramEnd"/>
      <w:r w:rsidRPr="00DE7A67">
        <w:rPr>
          <w:rFonts w:ascii="Arial" w:hAnsi="Arial" w:cs="Arial"/>
          <w:color w:val="000000"/>
          <w:sz w:val="20"/>
          <w:szCs w:val="20"/>
        </w:rPr>
        <w:t>Lalèyè</w:t>
      </w:r>
      <w:proofErr w:type="spellEnd"/>
      <w:r w:rsidRPr="00DE7A67">
        <w:rPr>
          <w:rFonts w:ascii="Arial" w:hAnsi="Arial" w:cs="Arial"/>
          <w:color w:val="000000"/>
          <w:sz w:val="20"/>
          <w:szCs w:val="20"/>
        </w:rPr>
        <w:t xml:space="preserve">, P.A. (2014). Consumption patterns of freshwater oyster Etheria elliptica (Lamarck, 1807) in the surrounding villages of </w:t>
      </w:r>
      <w:proofErr w:type="spellStart"/>
      <w:r w:rsidRPr="00DE7A67">
        <w:rPr>
          <w:rFonts w:ascii="Arial" w:hAnsi="Arial" w:cs="Arial"/>
          <w:color w:val="000000"/>
          <w:sz w:val="20"/>
          <w:szCs w:val="20"/>
        </w:rPr>
        <w:t>Pendjari</w:t>
      </w:r>
      <w:proofErr w:type="spellEnd"/>
      <w:r w:rsidRPr="00DE7A67">
        <w:rPr>
          <w:rFonts w:ascii="Arial" w:hAnsi="Arial" w:cs="Arial"/>
          <w:color w:val="000000"/>
          <w:sz w:val="20"/>
          <w:szCs w:val="20"/>
        </w:rPr>
        <w:t xml:space="preserve"> Biosphere Reserve: A potential substitute protein source for bushmeat. Research. Journal of Animal, Veterinary and Fishery Sci 2, 1–9.</w:t>
      </w:r>
    </w:p>
    <w:p w14:paraId="202BF34E" w14:textId="77777777" w:rsidR="00F30507" w:rsidRPr="00F30507" w:rsidRDefault="00F30507" w:rsidP="00F30507">
      <w:pPr>
        <w:spacing w:after="0" w:line="240" w:lineRule="auto"/>
        <w:rPr>
          <w:rFonts w:ascii="Arial" w:hAnsi="Arial" w:cs="Arial"/>
          <w:color w:val="000000"/>
          <w:sz w:val="20"/>
          <w:szCs w:val="20"/>
        </w:rPr>
      </w:pPr>
      <w:r w:rsidRPr="00F30507">
        <w:rPr>
          <w:rFonts w:ascii="Arial" w:hAnsi="Arial" w:cs="Arial"/>
          <w:color w:val="000000"/>
          <w:sz w:val="20"/>
          <w:szCs w:val="20"/>
        </w:rPr>
        <w:t>André, M. (1935). Commensal Mites or Parasites of Crustaceans. Archives of the Natural History Museum, Paris 6, 377–384.</w:t>
      </w:r>
    </w:p>
    <w:p w14:paraId="5121BE71" w14:textId="77777777" w:rsidR="00F30507" w:rsidRPr="00F30507" w:rsidRDefault="00F30507" w:rsidP="00F30507">
      <w:pPr>
        <w:spacing w:after="0" w:line="240" w:lineRule="auto"/>
        <w:rPr>
          <w:rFonts w:ascii="Arial" w:hAnsi="Arial" w:cs="Arial"/>
          <w:color w:val="000000"/>
          <w:sz w:val="20"/>
          <w:szCs w:val="20"/>
        </w:rPr>
      </w:pPr>
      <w:r w:rsidRPr="00F30507">
        <w:rPr>
          <w:rFonts w:ascii="Arial" w:hAnsi="Arial" w:cs="Arial"/>
          <w:color w:val="000000"/>
          <w:sz w:val="20"/>
          <w:szCs w:val="20"/>
        </w:rPr>
        <w:t>Boko, M. (1988). Climates and Rural Communities of Benin: Climatic Rhythms and Development Rhythms (PhD Thesis). Dijon.</w:t>
      </w:r>
    </w:p>
    <w:p w14:paraId="569A6C62" w14:textId="77777777" w:rsidR="00F30507" w:rsidRDefault="00F30507" w:rsidP="00F30507">
      <w:pPr>
        <w:spacing w:after="0" w:line="240" w:lineRule="auto"/>
        <w:rPr>
          <w:rFonts w:ascii="Arial" w:hAnsi="Arial" w:cs="Arial"/>
          <w:color w:val="000000"/>
          <w:sz w:val="20"/>
          <w:szCs w:val="20"/>
        </w:rPr>
      </w:pPr>
      <w:r w:rsidRPr="00F30507">
        <w:rPr>
          <w:rFonts w:ascii="Arial" w:hAnsi="Arial" w:cs="Arial"/>
          <w:color w:val="000000"/>
          <w:sz w:val="20"/>
          <w:szCs w:val="20"/>
        </w:rPr>
        <w:t xml:space="preserve">Bonnet, L., </w:t>
      </w:r>
      <w:proofErr w:type="spellStart"/>
      <w:r w:rsidRPr="00F30507">
        <w:rPr>
          <w:rFonts w:ascii="Arial" w:hAnsi="Arial" w:cs="Arial"/>
          <w:color w:val="000000"/>
          <w:sz w:val="20"/>
          <w:szCs w:val="20"/>
        </w:rPr>
        <w:t>Cassagnau</w:t>
      </w:r>
      <w:proofErr w:type="spellEnd"/>
      <w:r w:rsidRPr="00F30507">
        <w:rPr>
          <w:rFonts w:ascii="Arial" w:hAnsi="Arial" w:cs="Arial"/>
          <w:color w:val="000000"/>
          <w:sz w:val="20"/>
          <w:szCs w:val="20"/>
        </w:rPr>
        <w:t xml:space="preserve">, &amp; P., </w:t>
      </w:r>
      <w:proofErr w:type="spellStart"/>
      <w:r w:rsidRPr="00F30507">
        <w:rPr>
          <w:rFonts w:ascii="Arial" w:hAnsi="Arial" w:cs="Arial"/>
          <w:color w:val="000000"/>
          <w:sz w:val="20"/>
          <w:szCs w:val="20"/>
        </w:rPr>
        <w:t>Travé</w:t>
      </w:r>
      <w:proofErr w:type="spellEnd"/>
      <w:r w:rsidRPr="00F30507">
        <w:rPr>
          <w:rFonts w:ascii="Arial" w:hAnsi="Arial" w:cs="Arial"/>
          <w:color w:val="000000"/>
          <w:sz w:val="20"/>
          <w:szCs w:val="20"/>
        </w:rPr>
        <w:t xml:space="preserve">, J. (1975). The Ecology of </w:t>
      </w:r>
      <w:proofErr w:type="spellStart"/>
      <w:r w:rsidRPr="00F30507">
        <w:rPr>
          <w:rFonts w:ascii="Arial" w:hAnsi="Arial" w:cs="Arial"/>
          <w:color w:val="000000"/>
          <w:sz w:val="20"/>
          <w:szCs w:val="20"/>
        </w:rPr>
        <w:t>Muscocolous</w:t>
      </w:r>
      <w:proofErr w:type="spellEnd"/>
      <w:r w:rsidRPr="00F30507">
        <w:rPr>
          <w:rFonts w:ascii="Arial" w:hAnsi="Arial" w:cs="Arial"/>
          <w:color w:val="000000"/>
          <w:sz w:val="20"/>
          <w:szCs w:val="20"/>
        </w:rPr>
        <w:t xml:space="preserve"> Arthropods in the Light of Correspondence Analysis: Collembola and </w:t>
      </w:r>
      <w:proofErr w:type="spellStart"/>
      <w:r w:rsidRPr="00F30507">
        <w:rPr>
          <w:rFonts w:ascii="Arial" w:hAnsi="Arial" w:cs="Arial"/>
          <w:color w:val="000000"/>
          <w:sz w:val="20"/>
          <w:szCs w:val="20"/>
        </w:rPr>
        <w:t>Oribates</w:t>
      </w:r>
      <w:proofErr w:type="spellEnd"/>
      <w:r w:rsidRPr="00F30507">
        <w:rPr>
          <w:rFonts w:ascii="Arial" w:hAnsi="Arial" w:cs="Arial"/>
          <w:color w:val="000000"/>
          <w:sz w:val="20"/>
          <w:szCs w:val="20"/>
        </w:rPr>
        <w:t xml:space="preserve"> of the </w:t>
      </w:r>
      <w:proofErr w:type="spellStart"/>
      <w:r w:rsidRPr="00F30507">
        <w:rPr>
          <w:rFonts w:ascii="Arial" w:hAnsi="Arial" w:cs="Arial"/>
          <w:color w:val="000000"/>
          <w:sz w:val="20"/>
          <w:szCs w:val="20"/>
        </w:rPr>
        <w:t>Sidobre</w:t>
      </w:r>
      <w:proofErr w:type="spellEnd"/>
      <w:r w:rsidRPr="00F30507">
        <w:rPr>
          <w:rFonts w:ascii="Arial" w:hAnsi="Arial" w:cs="Arial"/>
          <w:color w:val="000000"/>
          <w:sz w:val="20"/>
          <w:szCs w:val="20"/>
        </w:rPr>
        <w:t xml:space="preserve"> (Tarn, France). </w:t>
      </w:r>
      <w:proofErr w:type="spellStart"/>
      <w:r w:rsidRPr="00F30507">
        <w:rPr>
          <w:rFonts w:ascii="Arial" w:hAnsi="Arial" w:cs="Arial"/>
          <w:color w:val="000000"/>
          <w:sz w:val="20"/>
          <w:szCs w:val="20"/>
        </w:rPr>
        <w:t>Oecology</w:t>
      </w:r>
      <w:proofErr w:type="spellEnd"/>
      <w:r w:rsidRPr="00F30507">
        <w:rPr>
          <w:rFonts w:ascii="Arial" w:hAnsi="Arial" w:cs="Arial"/>
          <w:color w:val="000000"/>
          <w:sz w:val="20"/>
          <w:szCs w:val="20"/>
        </w:rPr>
        <w:t xml:space="preserve"> 21, 359–373.</w:t>
      </w:r>
    </w:p>
    <w:p w14:paraId="5473C6D5" w14:textId="77777777" w:rsidR="00F30507" w:rsidRPr="00F30507" w:rsidRDefault="00F30507" w:rsidP="00F30507">
      <w:pPr>
        <w:spacing w:after="0" w:line="240" w:lineRule="auto"/>
        <w:rPr>
          <w:rFonts w:ascii="Arial" w:hAnsi="Arial" w:cs="Arial"/>
          <w:color w:val="000000"/>
          <w:sz w:val="20"/>
          <w:szCs w:val="20"/>
        </w:rPr>
      </w:pPr>
      <w:r w:rsidRPr="00F30507">
        <w:rPr>
          <w:rFonts w:ascii="Arial" w:hAnsi="Arial" w:cs="Arial"/>
          <w:color w:val="000000"/>
          <w:sz w:val="20"/>
          <w:szCs w:val="20"/>
        </w:rPr>
        <w:t xml:space="preserve">Burgis, </w:t>
      </w:r>
      <w:proofErr w:type="gramStart"/>
      <w:r w:rsidRPr="00F30507">
        <w:rPr>
          <w:rFonts w:ascii="Arial" w:hAnsi="Arial" w:cs="Arial"/>
          <w:color w:val="000000"/>
          <w:sz w:val="20"/>
          <w:szCs w:val="20"/>
        </w:rPr>
        <w:t>M.J.,&amp;</w:t>
      </w:r>
      <w:proofErr w:type="spellStart"/>
      <w:proofErr w:type="gramEnd"/>
      <w:r w:rsidRPr="00F30507">
        <w:rPr>
          <w:rFonts w:ascii="Arial" w:hAnsi="Arial" w:cs="Arial"/>
          <w:color w:val="000000"/>
          <w:sz w:val="20"/>
          <w:szCs w:val="20"/>
        </w:rPr>
        <w:t>Symoens</w:t>
      </w:r>
      <w:proofErr w:type="spellEnd"/>
      <w:r w:rsidRPr="00F30507">
        <w:rPr>
          <w:rFonts w:ascii="Arial" w:hAnsi="Arial" w:cs="Arial"/>
          <w:color w:val="000000"/>
          <w:sz w:val="20"/>
          <w:szCs w:val="20"/>
        </w:rPr>
        <w:t xml:space="preserve">, J.J. (1987). African wetlands and shallow water Bodies-Zones </w:t>
      </w:r>
      <w:proofErr w:type="spellStart"/>
      <w:r w:rsidRPr="00F30507">
        <w:rPr>
          <w:rFonts w:ascii="Arial" w:hAnsi="Arial" w:cs="Arial"/>
          <w:color w:val="000000"/>
          <w:sz w:val="20"/>
          <w:szCs w:val="20"/>
        </w:rPr>
        <w:t>humides</w:t>
      </w:r>
      <w:proofErr w:type="spellEnd"/>
      <w:r w:rsidRPr="00F30507">
        <w:rPr>
          <w:rFonts w:ascii="Arial" w:hAnsi="Arial" w:cs="Arial"/>
          <w:color w:val="000000"/>
          <w:sz w:val="20"/>
          <w:szCs w:val="20"/>
        </w:rPr>
        <w:t xml:space="preserve"> et lacs deeper </w:t>
      </w:r>
      <w:proofErr w:type="spellStart"/>
      <w:r w:rsidRPr="00F30507">
        <w:rPr>
          <w:rFonts w:ascii="Arial" w:hAnsi="Arial" w:cs="Arial"/>
          <w:color w:val="000000"/>
          <w:sz w:val="20"/>
          <w:szCs w:val="20"/>
        </w:rPr>
        <w:t>d'Afrique</w:t>
      </w:r>
      <w:proofErr w:type="spellEnd"/>
      <w:r w:rsidRPr="00F30507">
        <w:rPr>
          <w:rFonts w:ascii="Arial" w:hAnsi="Arial" w:cs="Arial"/>
          <w:color w:val="000000"/>
          <w:sz w:val="20"/>
          <w:szCs w:val="20"/>
        </w:rPr>
        <w:t>. ORSTOM: Paris, France 650.</w:t>
      </w:r>
    </w:p>
    <w:p w14:paraId="789FBD8E" w14:textId="77777777" w:rsidR="00F30507" w:rsidRPr="00F30507" w:rsidRDefault="00F30507" w:rsidP="00F30507">
      <w:pPr>
        <w:spacing w:after="0" w:line="240" w:lineRule="auto"/>
        <w:rPr>
          <w:rFonts w:ascii="Arial" w:hAnsi="Arial" w:cs="Arial"/>
          <w:color w:val="000000"/>
          <w:sz w:val="20"/>
          <w:szCs w:val="20"/>
        </w:rPr>
      </w:pPr>
      <w:r w:rsidRPr="00F30507">
        <w:rPr>
          <w:rFonts w:ascii="Arial" w:hAnsi="Arial" w:cs="Arial"/>
          <w:color w:val="000000"/>
          <w:sz w:val="20"/>
          <w:szCs w:val="20"/>
        </w:rPr>
        <w:t xml:space="preserve">Capo-chichi, J. (2006). </w:t>
      </w:r>
      <w:proofErr w:type="spellStart"/>
      <w:r w:rsidRPr="00F30507">
        <w:rPr>
          <w:rFonts w:ascii="Arial" w:hAnsi="Arial" w:cs="Arial"/>
          <w:color w:val="000000"/>
          <w:sz w:val="20"/>
          <w:szCs w:val="20"/>
        </w:rPr>
        <w:t>Monographie</w:t>
      </w:r>
      <w:proofErr w:type="spellEnd"/>
      <w:r w:rsidRPr="00F30507">
        <w:rPr>
          <w:rFonts w:ascii="Arial" w:hAnsi="Arial" w:cs="Arial"/>
          <w:color w:val="000000"/>
          <w:sz w:val="20"/>
          <w:szCs w:val="20"/>
        </w:rPr>
        <w:t xml:space="preserve"> de la commune de Ouidah, (</w:t>
      </w:r>
      <w:proofErr w:type="spellStart"/>
      <w:r w:rsidRPr="00F30507">
        <w:rPr>
          <w:rFonts w:ascii="Arial" w:hAnsi="Arial" w:cs="Arial"/>
          <w:color w:val="000000"/>
          <w:sz w:val="20"/>
          <w:szCs w:val="20"/>
        </w:rPr>
        <w:t>Bénin</w:t>
      </w:r>
      <w:proofErr w:type="spellEnd"/>
      <w:r w:rsidRPr="00F30507">
        <w:rPr>
          <w:rFonts w:ascii="Arial" w:hAnsi="Arial" w:cs="Arial"/>
          <w:color w:val="000000"/>
          <w:sz w:val="20"/>
          <w:szCs w:val="20"/>
        </w:rPr>
        <w:t>) (</w:t>
      </w:r>
      <w:proofErr w:type="spellStart"/>
      <w:r w:rsidRPr="00F30507">
        <w:rPr>
          <w:rFonts w:ascii="Arial" w:hAnsi="Arial" w:cs="Arial"/>
          <w:color w:val="000000"/>
          <w:sz w:val="20"/>
          <w:szCs w:val="20"/>
        </w:rPr>
        <w:t>Thèse</w:t>
      </w:r>
      <w:proofErr w:type="spellEnd"/>
      <w:r w:rsidRPr="00F30507">
        <w:rPr>
          <w:rFonts w:ascii="Arial" w:hAnsi="Arial" w:cs="Arial"/>
          <w:color w:val="000000"/>
          <w:sz w:val="20"/>
          <w:szCs w:val="20"/>
        </w:rPr>
        <w:t>)</w:t>
      </w:r>
    </w:p>
    <w:p w14:paraId="2337EB2C" w14:textId="77777777" w:rsidR="00F30507" w:rsidRPr="00F30507" w:rsidRDefault="00F30507" w:rsidP="00F30507">
      <w:pPr>
        <w:spacing w:after="0" w:line="240" w:lineRule="auto"/>
        <w:rPr>
          <w:rFonts w:ascii="Arial" w:hAnsi="Arial" w:cs="Arial"/>
          <w:color w:val="000000"/>
          <w:sz w:val="20"/>
          <w:szCs w:val="20"/>
        </w:rPr>
      </w:pPr>
      <w:proofErr w:type="spellStart"/>
      <w:r w:rsidRPr="00F30507">
        <w:rPr>
          <w:rFonts w:ascii="Arial" w:hAnsi="Arial" w:cs="Arial"/>
          <w:color w:val="000000"/>
          <w:sz w:val="20"/>
          <w:szCs w:val="20"/>
        </w:rPr>
        <w:t>Chouti</w:t>
      </w:r>
      <w:proofErr w:type="spellEnd"/>
      <w:r w:rsidRPr="00F30507">
        <w:rPr>
          <w:rFonts w:ascii="Arial" w:hAnsi="Arial" w:cs="Arial"/>
          <w:color w:val="000000"/>
          <w:sz w:val="20"/>
          <w:szCs w:val="20"/>
        </w:rPr>
        <w:t xml:space="preserve">, W. K., </w:t>
      </w:r>
      <w:proofErr w:type="spellStart"/>
      <w:r w:rsidRPr="00F30507">
        <w:rPr>
          <w:rFonts w:ascii="Arial" w:hAnsi="Arial" w:cs="Arial"/>
          <w:color w:val="000000"/>
          <w:sz w:val="20"/>
          <w:szCs w:val="20"/>
        </w:rPr>
        <w:t>Chitou</w:t>
      </w:r>
      <w:proofErr w:type="spellEnd"/>
      <w:r w:rsidRPr="00F30507">
        <w:rPr>
          <w:rFonts w:ascii="Arial" w:hAnsi="Arial" w:cs="Arial"/>
          <w:color w:val="000000"/>
          <w:sz w:val="20"/>
          <w:szCs w:val="20"/>
        </w:rPr>
        <w:t xml:space="preserve">, N. E., </w:t>
      </w:r>
      <w:proofErr w:type="spellStart"/>
      <w:r w:rsidRPr="00F30507">
        <w:rPr>
          <w:rFonts w:ascii="Arial" w:hAnsi="Arial" w:cs="Arial"/>
          <w:color w:val="000000"/>
          <w:sz w:val="20"/>
          <w:szCs w:val="20"/>
        </w:rPr>
        <w:t>Kelome</w:t>
      </w:r>
      <w:proofErr w:type="spellEnd"/>
      <w:r w:rsidRPr="00F30507">
        <w:rPr>
          <w:rFonts w:ascii="Arial" w:hAnsi="Arial" w:cs="Arial"/>
          <w:color w:val="000000"/>
          <w:sz w:val="20"/>
          <w:szCs w:val="20"/>
        </w:rPr>
        <w:t xml:space="preserve">, N., </w:t>
      </w:r>
      <w:proofErr w:type="spellStart"/>
      <w:r w:rsidRPr="00F30507">
        <w:rPr>
          <w:rFonts w:ascii="Arial" w:hAnsi="Arial" w:cs="Arial"/>
          <w:color w:val="000000"/>
          <w:sz w:val="20"/>
          <w:szCs w:val="20"/>
        </w:rPr>
        <w:t>Kpako</w:t>
      </w:r>
      <w:proofErr w:type="spellEnd"/>
      <w:r w:rsidRPr="00F30507">
        <w:rPr>
          <w:rFonts w:ascii="Arial" w:hAnsi="Arial" w:cs="Arial"/>
          <w:color w:val="000000"/>
          <w:sz w:val="20"/>
          <w:szCs w:val="20"/>
        </w:rPr>
        <w:t xml:space="preserve">, B. B. H., </w:t>
      </w:r>
      <w:proofErr w:type="spellStart"/>
      <w:r w:rsidRPr="00F30507">
        <w:rPr>
          <w:rFonts w:ascii="Arial" w:hAnsi="Arial" w:cs="Arial"/>
          <w:color w:val="000000"/>
          <w:sz w:val="20"/>
          <w:szCs w:val="20"/>
        </w:rPr>
        <w:t>Vlavonou</w:t>
      </w:r>
      <w:proofErr w:type="spellEnd"/>
      <w:r w:rsidRPr="00F30507">
        <w:rPr>
          <w:rFonts w:ascii="Arial" w:hAnsi="Arial" w:cs="Arial"/>
          <w:color w:val="000000"/>
          <w:sz w:val="20"/>
          <w:szCs w:val="20"/>
        </w:rPr>
        <w:t xml:space="preserve">, &amp;D. H., </w:t>
      </w:r>
      <w:proofErr w:type="spellStart"/>
      <w:r w:rsidRPr="00F30507">
        <w:rPr>
          <w:rFonts w:ascii="Arial" w:hAnsi="Arial" w:cs="Arial"/>
          <w:color w:val="000000"/>
          <w:sz w:val="20"/>
          <w:szCs w:val="20"/>
        </w:rPr>
        <w:t>Tossou</w:t>
      </w:r>
      <w:proofErr w:type="spellEnd"/>
      <w:r w:rsidRPr="00F30507">
        <w:rPr>
          <w:rFonts w:ascii="Arial" w:hAnsi="Arial" w:cs="Arial"/>
          <w:color w:val="000000"/>
          <w:sz w:val="20"/>
          <w:szCs w:val="20"/>
        </w:rPr>
        <w:t xml:space="preserve">, M. (2017). </w:t>
      </w:r>
      <w:proofErr w:type="spellStart"/>
      <w:r w:rsidRPr="00F30507">
        <w:rPr>
          <w:rFonts w:ascii="Arial" w:hAnsi="Arial" w:cs="Arial"/>
          <w:color w:val="000000"/>
          <w:sz w:val="20"/>
          <w:szCs w:val="20"/>
        </w:rPr>
        <w:t>Physico</w:t>
      </w:r>
      <w:proofErr w:type="spellEnd"/>
      <w:r w:rsidRPr="00F30507">
        <w:rPr>
          <w:rFonts w:ascii="Arial" w:hAnsi="Arial" w:cs="Arial"/>
          <w:color w:val="000000"/>
          <w:sz w:val="20"/>
          <w:szCs w:val="20"/>
        </w:rPr>
        <w:t xml:space="preserve">-chemical character and study of the toxicity of the coastal lagoon, De </w:t>
      </w:r>
      <w:proofErr w:type="spellStart"/>
      <w:r w:rsidRPr="00F30507">
        <w:rPr>
          <w:rFonts w:ascii="Arial" w:hAnsi="Arial" w:cs="Arial"/>
          <w:color w:val="000000"/>
          <w:sz w:val="20"/>
          <w:szCs w:val="20"/>
        </w:rPr>
        <w:t>Togbin</w:t>
      </w:r>
      <w:proofErr w:type="spellEnd"/>
      <w:r w:rsidRPr="00F30507">
        <w:rPr>
          <w:rFonts w:ascii="Arial" w:hAnsi="Arial" w:cs="Arial"/>
          <w:color w:val="000000"/>
          <w:sz w:val="20"/>
          <w:szCs w:val="20"/>
        </w:rPr>
        <w:t xml:space="preserve"> à Grand-Popo (South-West </w:t>
      </w:r>
      <w:proofErr w:type="spellStart"/>
      <w:r w:rsidRPr="00F30507">
        <w:rPr>
          <w:rFonts w:ascii="Arial" w:hAnsi="Arial" w:cs="Arial"/>
          <w:color w:val="000000"/>
          <w:sz w:val="20"/>
          <w:szCs w:val="20"/>
        </w:rPr>
        <w:t>Bénin</w:t>
      </w:r>
      <w:proofErr w:type="spellEnd"/>
      <w:r w:rsidRPr="00F30507">
        <w:rPr>
          <w:rFonts w:ascii="Arial" w:hAnsi="Arial" w:cs="Arial"/>
          <w:color w:val="000000"/>
          <w:sz w:val="20"/>
          <w:szCs w:val="20"/>
        </w:rPr>
        <w:t>). European Scientific Journal, (13) (27) 131–151.</w:t>
      </w:r>
    </w:p>
    <w:p w14:paraId="5E8191BA" w14:textId="77777777" w:rsidR="00F30507" w:rsidRDefault="00F30507" w:rsidP="00F30507">
      <w:pPr>
        <w:spacing w:after="0" w:line="240" w:lineRule="auto"/>
        <w:rPr>
          <w:rFonts w:ascii="Arial" w:hAnsi="Arial" w:cs="Arial"/>
          <w:color w:val="000000"/>
          <w:sz w:val="20"/>
          <w:szCs w:val="20"/>
        </w:rPr>
      </w:pPr>
      <w:r w:rsidRPr="00F30507">
        <w:rPr>
          <w:rFonts w:ascii="Arial" w:hAnsi="Arial" w:cs="Arial"/>
          <w:color w:val="000000"/>
          <w:sz w:val="20"/>
          <w:szCs w:val="20"/>
        </w:rPr>
        <w:t xml:space="preserve">Da Cruz Santos-Neto, G., Beasley, C.R., Schneider, H., </w:t>
      </w:r>
      <w:proofErr w:type="spellStart"/>
      <w:r w:rsidRPr="00F30507">
        <w:rPr>
          <w:rFonts w:ascii="Arial" w:hAnsi="Arial" w:cs="Arial"/>
          <w:color w:val="000000"/>
          <w:sz w:val="20"/>
          <w:szCs w:val="20"/>
        </w:rPr>
        <w:t>Pimpão</w:t>
      </w:r>
      <w:proofErr w:type="spellEnd"/>
      <w:r w:rsidRPr="00F30507">
        <w:rPr>
          <w:rFonts w:ascii="Arial" w:hAnsi="Arial" w:cs="Arial"/>
          <w:color w:val="000000"/>
          <w:sz w:val="20"/>
          <w:szCs w:val="20"/>
        </w:rPr>
        <w:t>, D.M., Hoeh, W.R., de Simone, L.R.L., &amp;</w:t>
      </w:r>
      <w:proofErr w:type="spellStart"/>
      <w:r w:rsidRPr="00F30507">
        <w:rPr>
          <w:rFonts w:ascii="Arial" w:hAnsi="Arial" w:cs="Arial"/>
          <w:color w:val="000000"/>
          <w:sz w:val="20"/>
          <w:szCs w:val="20"/>
        </w:rPr>
        <w:t>Tagliaro</w:t>
      </w:r>
      <w:proofErr w:type="spellEnd"/>
      <w:r w:rsidRPr="00F30507">
        <w:rPr>
          <w:rFonts w:ascii="Arial" w:hAnsi="Arial" w:cs="Arial"/>
          <w:color w:val="000000"/>
          <w:sz w:val="20"/>
          <w:szCs w:val="20"/>
        </w:rPr>
        <w:t xml:space="preserve">, C.H. (2016). Genetic relationships among freshwater mussel species from fifteen Amazonian rivers and inferences on the evolution of the </w:t>
      </w:r>
      <w:proofErr w:type="spellStart"/>
      <w:r w:rsidRPr="00F30507">
        <w:rPr>
          <w:rFonts w:ascii="Arial" w:hAnsi="Arial" w:cs="Arial"/>
          <w:color w:val="000000"/>
          <w:sz w:val="20"/>
          <w:szCs w:val="20"/>
        </w:rPr>
        <w:t>Hyriidae</w:t>
      </w:r>
      <w:proofErr w:type="spellEnd"/>
      <w:r w:rsidRPr="00F30507">
        <w:rPr>
          <w:rFonts w:ascii="Arial" w:hAnsi="Arial" w:cs="Arial"/>
          <w:color w:val="000000"/>
          <w:sz w:val="20"/>
          <w:szCs w:val="20"/>
        </w:rPr>
        <w:t xml:space="preserve"> (Mollusca: Bivalvia: </w:t>
      </w:r>
      <w:proofErr w:type="spellStart"/>
      <w:r w:rsidRPr="00F30507">
        <w:rPr>
          <w:rFonts w:ascii="Arial" w:hAnsi="Arial" w:cs="Arial"/>
          <w:color w:val="000000"/>
          <w:sz w:val="20"/>
          <w:szCs w:val="20"/>
        </w:rPr>
        <w:t>Unionida</w:t>
      </w:r>
      <w:proofErr w:type="spellEnd"/>
      <w:r w:rsidRPr="00F30507">
        <w:rPr>
          <w:rFonts w:ascii="Arial" w:hAnsi="Arial" w:cs="Arial"/>
          <w:color w:val="000000"/>
          <w:sz w:val="20"/>
          <w:szCs w:val="20"/>
        </w:rPr>
        <w:t>). Molecular Phylogenetics and Evolution 100, 148–159.</w:t>
      </w:r>
    </w:p>
    <w:p w14:paraId="12B57160" w14:textId="005F2E58" w:rsidR="00DE7A67" w:rsidRPr="00DE7A67" w:rsidRDefault="00DE7A67" w:rsidP="00F30507">
      <w:pPr>
        <w:spacing w:after="0" w:line="240" w:lineRule="auto"/>
        <w:rPr>
          <w:rFonts w:ascii="Arial" w:hAnsi="Arial" w:cs="Arial"/>
          <w:color w:val="000000"/>
          <w:sz w:val="20"/>
          <w:szCs w:val="20"/>
        </w:rPr>
      </w:pPr>
      <w:r w:rsidRPr="00DE7A67">
        <w:rPr>
          <w:rFonts w:ascii="Arial" w:hAnsi="Arial" w:cs="Arial"/>
          <w:color w:val="000000"/>
          <w:sz w:val="20"/>
          <w:szCs w:val="20"/>
        </w:rPr>
        <w:t>Dach, H., 2008. Comparison of nanofiltration and reverse osmosis processes for a selective desalination of brackish water feeds (</w:t>
      </w:r>
      <w:proofErr w:type="spellStart"/>
      <w:r w:rsidRPr="00DE7A67">
        <w:rPr>
          <w:rFonts w:ascii="Arial" w:hAnsi="Arial" w:cs="Arial"/>
          <w:color w:val="000000"/>
          <w:sz w:val="20"/>
          <w:szCs w:val="20"/>
        </w:rPr>
        <w:t>PhDthesis</w:t>
      </w:r>
      <w:proofErr w:type="spellEnd"/>
      <w:r w:rsidRPr="00DE7A67">
        <w:rPr>
          <w:rFonts w:ascii="Arial" w:hAnsi="Arial" w:cs="Arial"/>
          <w:color w:val="000000"/>
          <w:sz w:val="20"/>
          <w:szCs w:val="20"/>
        </w:rPr>
        <w:t>). University of Angers.</w:t>
      </w:r>
    </w:p>
    <w:p w14:paraId="55CB1E08" w14:textId="77777777" w:rsidR="00DE7A67" w:rsidRPr="00DE7A67" w:rsidRDefault="00DE7A67" w:rsidP="00DE7A67">
      <w:pPr>
        <w:spacing w:after="0" w:line="240" w:lineRule="auto"/>
        <w:rPr>
          <w:rFonts w:ascii="Arial" w:hAnsi="Arial" w:cs="Arial"/>
          <w:color w:val="000000"/>
          <w:sz w:val="20"/>
          <w:szCs w:val="20"/>
        </w:rPr>
      </w:pPr>
      <w:r w:rsidRPr="00DE7A67">
        <w:rPr>
          <w:rFonts w:ascii="Arial" w:hAnsi="Arial" w:cs="Arial"/>
          <w:color w:val="000000"/>
          <w:sz w:val="20"/>
          <w:szCs w:val="20"/>
        </w:rPr>
        <w:t>Dias, G.A., Vasconcelos, M.J., &amp; Catarino, L. (2022</w:t>
      </w:r>
      <w:proofErr w:type="gramStart"/>
      <w:r w:rsidRPr="00DE7A67">
        <w:rPr>
          <w:rFonts w:ascii="Arial" w:hAnsi="Arial" w:cs="Arial"/>
          <w:color w:val="000000"/>
          <w:sz w:val="20"/>
          <w:szCs w:val="20"/>
        </w:rPr>
        <w:t>).Examining</w:t>
      </w:r>
      <w:proofErr w:type="gramEnd"/>
      <w:r w:rsidRPr="00DE7A67">
        <w:rPr>
          <w:rFonts w:ascii="Arial" w:hAnsi="Arial" w:cs="Arial"/>
          <w:color w:val="000000"/>
          <w:sz w:val="20"/>
          <w:szCs w:val="20"/>
        </w:rPr>
        <w:t xml:space="preserve"> the Socioeconomic Benefits of Oysters: A Provisioning Ecosystem Service from the Mangroves of Guinea-Bissau, West </w:t>
      </w:r>
      <w:proofErr w:type="spellStart"/>
      <w:r w:rsidRPr="00DE7A67">
        <w:rPr>
          <w:rFonts w:ascii="Arial" w:hAnsi="Arial" w:cs="Arial"/>
          <w:color w:val="000000"/>
          <w:sz w:val="20"/>
          <w:szCs w:val="20"/>
        </w:rPr>
        <w:t>AfricaJournal</w:t>
      </w:r>
      <w:proofErr w:type="spellEnd"/>
      <w:r w:rsidRPr="00DE7A67">
        <w:rPr>
          <w:rFonts w:ascii="Arial" w:hAnsi="Arial" w:cs="Arial"/>
          <w:color w:val="000000"/>
          <w:sz w:val="20"/>
          <w:szCs w:val="20"/>
        </w:rPr>
        <w:t xml:space="preserve"> of Coastal Research, 38(2), 355–360</w:t>
      </w:r>
    </w:p>
    <w:p w14:paraId="15C00379" w14:textId="033A573D"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Dègnon</w:t>
      </w:r>
      <w:proofErr w:type="spellEnd"/>
      <w:r w:rsidRPr="00DE7A67">
        <w:rPr>
          <w:rFonts w:ascii="Arial" w:hAnsi="Arial" w:cs="Arial"/>
          <w:color w:val="000000"/>
          <w:sz w:val="20"/>
          <w:szCs w:val="20"/>
        </w:rPr>
        <w:t xml:space="preserve">, R.G., </w:t>
      </w:r>
      <w:proofErr w:type="spellStart"/>
      <w:r w:rsidRPr="00DE7A67">
        <w:rPr>
          <w:rFonts w:ascii="Arial" w:hAnsi="Arial" w:cs="Arial"/>
          <w:color w:val="000000"/>
          <w:sz w:val="20"/>
          <w:szCs w:val="20"/>
        </w:rPr>
        <w:t>Adjou</w:t>
      </w:r>
      <w:proofErr w:type="spellEnd"/>
      <w:r w:rsidRPr="00DE7A67">
        <w:rPr>
          <w:rFonts w:ascii="Arial" w:hAnsi="Arial" w:cs="Arial"/>
          <w:color w:val="000000"/>
          <w:sz w:val="20"/>
          <w:szCs w:val="20"/>
        </w:rPr>
        <w:t xml:space="preserve">, E.S., Wongla, S., </w:t>
      </w:r>
      <w:proofErr w:type="spellStart"/>
      <w:r w:rsidRPr="00DE7A67">
        <w:rPr>
          <w:rFonts w:ascii="Arial" w:hAnsi="Arial" w:cs="Arial"/>
          <w:color w:val="000000"/>
          <w:sz w:val="20"/>
          <w:szCs w:val="20"/>
        </w:rPr>
        <w:t>Dahouenon</w:t>
      </w:r>
      <w:proofErr w:type="spellEnd"/>
      <w:r w:rsidRPr="00DE7A67">
        <w:rPr>
          <w:rFonts w:ascii="Arial" w:hAnsi="Arial" w:cs="Arial"/>
          <w:color w:val="000000"/>
          <w:sz w:val="20"/>
          <w:szCs w:val="20"/>
        </w:rPr>
        <w:t>-</w:t>
      </w:r>
      <w:proofErr w:type="gramStart"/>
      <w:r w:rsidRPr="00DE7A67">
        <w:rPr>
          <w:rFonts w:ascii="Arial" w:hAnsi="Arial" w:cs="Arial"/>
          <w:color w:val="000000"/>
          <w:sz w:val="20"/>
          <w:szCs w:val="20"/>
        </w:rPr>
        <w:t>Ahoussi,&amp;</w:t>
      </w:r>
      <w:proofErr w:type="gramEnd"/>
      <w:r w:rsidRPr="00DE7A67">
        <w:rPr>
          <w:rFonts w:ascii="Arial" w:hAnsi="Arial" w:cs="Arial"/>
          <w:color w:val="000000"/>
          <w:sz w:val="20"/>
          <w:szCs w:val="20"/>
        </w:rPr>
        <w:t xml:space="preserve"> E., </w:t>
      </w:r>
      <w:proofErr w:type="spellStart"/>
      <w:r w:rsidRPr="00DE7A67">
        <w:rPr>
          <w:rFonts w:ascii="Arial" w:hAnsi="Arial" w:cs="Arial"/>
          <w:color w:val="000000"/>
          <w:sz w:val="20"/>
          <w:szCs w:val="20"/>
        </w:rPr>
        <w:t>Sohounhloué</w:t>
      </w:r>
      <w:proofErr w:type="spellEnd"/>
      <w:r w:rsidRPr="00DE7A67">
        <w:rPr>
          <w:rFonts w:ascii="Arial" w:hAnsi="Arial" w:cs="Arial"/>
          <w:color w:val="000000"/>
          <w:sz w:val="20"/>
          <w:szCs w:val="20"/>
        </w:rPr>
        <w:t>, D.C. (2013). Investigation on the Efficacy of the Traditional Purification Method of Oysters (</w:t>
      </w:r>
      <w:proofErr w:type="spellStart"/>
      <w:r w:rsidRPr="00DE7A67">
        <w:rPr>
          <w:rFonts w:ascii="Arial" w:hAnsi="Arial" w:cs="Arial"/>
          <w:color w:val="000000"/>
          <w:sz w:val="20"/>
          <w:szCs w:val="20"/>
        </w:rPr>
        <w:t>Crassostr</w:t>
      </w:r>
      <w:proofErr w:type="spellEnd"/>
      <w:r w:rsidRPr="00DE7A67">
        <w:t xml:space="preserve"> </w:t>
      </w:r>
      <w:proofErr w:type="spellStart"/>
      <w:r w:rsidRPr="00DE7A67">
        <w:rPr>
          <w:rFonts w:ascii="Arial" w:hAnsi="Arial" w:cs="Arial"/>
          <w:color w:val="000000"/>
          <w:sz w:val="20"/>
          <w:szCs w:val="20"/>
        </w:rPr>
        <w:t>ea</w:t>
      </w:r>
      <w:proofErr w:type="spellEnd"/>
      <w:r w:rsidRPr="00DE7A67">
        <w:rPr>
          <w:rFonts w:ascii="Arial" w:hAnsi="Arial" w:cs="Arial"/>
          <w:color w:val="000000"/>
          <w:sz w:val="20"/>
          <w:szCs w:val="20"/>
        </w:rPr>
        <w:t xml:space="preserve"> </w:t>
      </w:r>
      <w:proofErr w:type="spellStart"/>
      <w:r w:rsidRPr="00DE7A67">
        <w:rPr>
          <w:rFonts w:ascii="Arial" w:hAnsi="Arial" w:cs="Arial"/>
          <w:color w:val="000000"/>
          <w:sz w:val="20"/>
          <w:szCs w:val="20"/>
        </w:rPr>
        <w:t>gasar</w:t>
      </w:r>
      <w:proofErr w:type="spellEnd"/>
      <w:r w:rsidRPr="00DE7A67">
        <w:rPr>
          <w:rFonts w:ascii="Arial" w:hAnsi="Arial" w:cs="Arial"/>
          <w:color w:val="000000"/>
          <w:sz w:val="20"/>
          <w:szCs w:val="20"/>
        </w:rPr>
        <w:t>) used in lakeside villages of southern Benin. Res. J. Animal, Veterinary and Fishery Sci 1, 5–12.</w:t>
      </w:r>
    </w:p>
    <w:p w14:paraId="025206D0" w14:textId="77777777" w:rsidR="00DE7A67" w:rsidRPr="00DE7A67" w:rsidRDefault="00DE7A67" w:rsidP="00DE7A67">
      <w:pPr>
        <w:spacing w:after="0" w:line="240" w:lineRule="auto"/>
        <w:rPr>
          <w:rFonts w:ascii="Arial" w:hAnsi="Arial" w:cs="Arial"/>
          <w:color w:val="000000"/>
          <w:sz w:val="20"/>
          <w:szCs w:val="20"/>
        </w:rPr>
      </w:pPr>
      <w:r w:rsidRPr="00DE7A67">
        <w:rPr>
          <w:rFonts w:ascii="Arial" w:hAnsi="Arial" w:cs="Arial"/>
          <w:color w:val="000000"/>
          <w:sz w:val="20"/>
          <w:szCs w:val="20"/>
        </w:rPr>
        <w:t xml:space="preserve">Diadhiou, H.D. (1995). Biology of the mangrove oyster </w:t>
      </w:r>
      <w:proofErr w:type="spellStart"/>
      <w:r w:rsidRPr="00DE7A67">
        <w:rPr>
          <w:rFonts w:ascii="Arial" w:hAnsi="Arial" w:cs="Arial"/>
          <w:color w:val="000000"/>
          <w:sz w:val="20"/>
          <w:szCs w:val="20"/>
        </w:rPr>
        <w:t>Crassostreagasar</w:t>
      </w:r>
      <w:proofErr w:type="spellEnd"/>
      <w:r w:rsidRPr="00DE7A67">
        <w:rPr>
          <w:rFonts w:ascii="Arial" w:hAnsi="Arial" w:cs="Arial"/>
          <w:color w:val="000000"/>
          <w:sz w:val="20"/>
          <w:szCs w:val="20"/>
        </w:rPr>
        <w:t xml:space="preserve"> (</w:t>
      </w:r>
      <w:proofErr w:type="spellStart"/>
      <w:r w:rsidRPr="00DE7A67">
        <w:rPr>
          <w:rFonts w:ascii="Arial" w:hAnsi="Arial" w:cs="Arial"/>
          <w:color w:val="000000"/>
          <w:sz w:val="20"/>
          <w:szCs w:val="20"/>
        </w:rPr>
        <w:t>Dautzenberg</w:t>
      </w:r>
      <w:proofErr w:type="spellEnd"/>
      <w:r w:rsidRPr="00DE7A67">
        <w:rPr>
          <w:rFonts w:ascii="Arial" w:hAnsi="Arial" w:cs="Arial"/>
          <w:color w:val="000000"/>
          <w:sz w:val="20"/>
          <w:szCs w:val="20"/>
        </w:rPr>
        <w:t>) in the Casamance estuary (Senegal): reproduction, larvae and spat collection. Doctoral thesis, University of Western Brittany, Brest (France).</w:t>
      </w:r>
    </w:p>
    <w:p w14:paraId="1FDC027A" w14:textId="77777777" w:rsidR="00DE7A67" w:rsidRPr="00DE7A67" w:rsidRDefault="00DE7A67" w:rsidP="00DE7A67">
      <w:pPr>
        <w:spacing w:after="0" w:line="240" w:lineRule="auto"/>
        <w:rPr>
          <w:rFonts w:ascii="Arial" w:hAnsi="Arial" w:cs="Arial"/>
          <w:color w:val="000000"/>
          <w:sz w:val="20"/>
          <w:szCs w:val="20"/>
        </w:rPr>
      </w:pPr>
      <w:r w:rsidRPr="00DE7A67">
        <w:rPr>
          <w:rFonts w:ascii="Arial" w:hAnsi="Arial" w:cs="Arial"/>
          <w:color w:val="000000"/>
          <w:sz w:val="20"/>
          <w:szCs w:val="20"/>
        </w:rPr>
        <w:lastRenderedPageBreak/>
        <w:t xml:space="preserve">Dimon, F., </w:t>
      </w:r>
      <w:proofErr w:type="spellStart"/>
      <w:r w:rsidRPr="00DE7A67">
        <w:rPr>
          <w:rFonts w:ascii="Arial" w:hAnsi="Arial" w:cs="Arial"/>
          <w:color w:val="000000"/>
          <w:sz w:val="20"/>
          <w:szCs w:val="20"/>
        </w:rPr>
        <w:t>Dovonou</w:t>
      </w:r>
      <w:proofErr w:type="spellEnd"/>
      <w:r w:rsidRPr="00DE7A67">
        <w:rPr>
          <w:rFonts w:ascii="Arial" w:hAnsi="Arial" w:cs="Arial"/>
          <w:color w:val="000000"/>
          <w:sz w:val="20"/>
          <w:szCs w:val="20"/>
        </w:rPr>
        <w:t xml:space="preserve">, F., </w:t>
      </w:r>
      <w:proofErr w:type="spellStart"/>
      <w:r w:rsidRPr="00DE7A67">
        <w:rPr>
          <w:rFonts w:ascii="Arial" w:hAnsi="Arial" w:cs="Arial"/>
          <w:color w:val="000000"/>
          <w:sz w:val="20"/>
          <w:szCs w:val="20"/>
        </w:rPr>
        <w:t>Adjahossou</w:t>
      </w:r>
      <w:proofErr w:type="spellEnd"/>
      <w:r w:rsidRPr="00DE7A67">
        <w:rPr>
          <w:rFonts w:ascii="Arial" w:hAnsi="Arial" w:cs="Arial"/>
          <w:color w:val="000000"/>
          <w:sz w:val="20"/>
          <w:szCs w:val="20"/>
        </w:rPr>
        <w:t xml:space="preserve">, N., </w:t>
      </w:r>
      <w:proofErr w:type="spellStart"/>
      <w:r w:rsidRPr="00DE7A67">
        <w:rPr>
          <w:rFonts w:ascii="Arial" w:hAnsi="Arial" w:cs="Arial"/>
          <w:color w:val="000000"/>
          <w:sz w:val="20"/>
          <w:szCs w:val="20"/>
        </w:rPr>
        <w:t>Chouti</w:t>
      </w:r>
      <w:proofErr w:type="spellEnd"/>
      <w:r w:rsidRPr="00DE7A67">
        <w:rPr>
          <w:rFonts w:ascii="Arial" w:hAnsi="Arial" w:cs="Arial"/>
          <w:color w:val="000000"/>
          <w:sz w:val="20"/>
          <w:szCs w:val="20"/>
        </w:rPr>
        <w:t xml:space="preserve">, W., Mama, D., Alassane, A., &amp; Boukari, M. (2014b). Physicochemical characterization of Lake </w:t>
      </w:r>
      <w:proofErr w:type="spellStart"/>
      <w:r w:rsidRPr="00DE7A67">
        <w:rPr>
          <w:rFonts w:ascii="Arial" w:hAnsi="Arial" w:cs="Arial"/>
          <w:color w:val="000000"/>
          <w:sz w:val="20"/>
          <w:szCs w:val="20"/>
        </w:rPr>
        <w:t>Ahémé</w:t>
      </w:r>
      <w:proofErr w:type="spellEnd"/>
      <w:r w:rsidRPr="00DE7A67">
        <w:rPr>
          <w:rFonts w:ascii="Arial" w:hAnsi="Arial" w:cs="Arial"/>
          <w:color w:val="000000"/>
          <w:sz w:val="20"/>
          <w:szCs w:val="20"/>
        </w:rPr>
        <w:t xml:space="preserve"> (southern Benin) and highlighting sediment pollution by lead, zinc and arsenic. J. Soc. Ouest-Afr. Chim 37, 36–42.</w:t>
      </w:r>
    </w:p>
    <w:p w14:paraId="5657BC8A" w14:textId="77777777" w:rsidR="00DE7A67" w:rsidRPr="00DE7A67" w:rsidRDefault="00DE7A67" w:rsidP="00DE7A67">
      <w:pPr>
        <w:spacing w:after="0" w:line="240" w:lineRule="auto"/>
        <w:rPr>
          <w:rFonts w:ascii="Arial" w:hAnsi="Arial" w:cs="Arial"/>
          <w:color w:val="000000"/>
          <w:sz w:val="20"/>
          <w:szCs w:val="20"/>
        </w:rPr>
      </w:pPr>
      <w:r w:rsidRPr="00DE7A67">
        <w:rPr>
          <w:rFonts w:ascii="Arial" w:hAnsi="Arial" w:cs="Arial"/>
          <w:color w:val="000000"/>
          <w:sz w:val="20"/>
          <w:szCs w:val="20"/>
        </w:rPr>
        <w:t>Dioh, B.C. (1976). Oyster farming in Senegal (PhD Thesis).</w:t>
      </w:r>
    </w:p>
    <w:p w14:paraId="7EE8F024"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Fedali</w:t>
      </w:r>
      <w:proofErr w:type="spellEnd"/>
      <w:r w:rsidRPr="00DE7A67">
        <w:rPr>
          <w:rFonts w:ascii="Arial" w:hAnsi="Arial" w:cs="Arial"/>
          <w:color w:val="000000"/>
          <w:sz w:val="20"/>
          <w:szCs w:val="20"/>
        </w:rPr>
        <w:t xml:space="preserve">, S. (2008). </w:t>
      </w:r>
      <w:proofErr w:type="spellStart"/>
      <w:r w:rsidRPr="00DE7A67">
        <w:rPr>
          <w:rFonts w:ascii="Arial" w:hAnsi="Arial" w:cs="Arial"/>
          <w:color w:val="000000"/>
          <w:sz w:val="20"/>
          <w:szCs w:val="20"/>
        </w:rPr>
        <w:t>Modeling</w:t>
      </w:r>
      <w:proofErr w:type="spellEnd"/>
      <w:r w:rsidRPr="00DE7A67">
        <w:rPr>
          <w:rFonts w:ascii="Arial" w:hAnsi="Arial" w:cs="Arial"/>
          <w:color w:val="000000"/>
          <w:sz w:val="20"/>
          <w:szCs w:val="20"/>
        </w:rPr>
        <w:t xml:space="preserve"> and design of a low-cost brackish water solar distiller for rural communities (Master's degree). University of </w:t>
      </w:r>
      <w:proofErr w:type="spellStart"/>
      <w:r w:rsidRPr="00DE7A67">
        <w:rPr>
          <w:rFonts w:ascii="Arial" w:hAnsi="Arial" w:cs="Arial"/>
          <w:color w:val="000000"/>
          <w:sz w:val="20"/>
          <w:szCs w:val="20"/>
        </w:rPr>
        <w:t>Batna</w:t>
      </w:r>
      <w:proofErr w:type="spellEnd"/>
      <w:r w:rsidRPr="00DE7A67">
        <w:rPr>
          <w:rFonts w:ascii="Arial" w:hAnsi="Arial" w:cs="Arial"/>
          <w:color w:val="000000"/>
          <w:sz w:val="20"/>
          <w:szCs w:val="20"/>
        </w:rPr>
        <w:t xml:space="preserve"> 2.</w:t>
      </w:r>
    </w:p>
    <w:p w14:paraId="49519881"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Gbesso</w:t>
      </w:r>
      <w:proofErr w:type="spellEnd"/>
      <w:r w:rsidRPr="00DE7A67">
        <w:rPr>
          <w:rFonts w:ascii="Arial" w:hAnsi="Arial" w:cs="Arial"/>
          <w:color w:val="000000"/>
          <w:sz w:val="20"/>
          <w:szCs w:val="20"/>
        </w:rPr>
        <w:t xml:space="preserve">, F.H.G., </w:t>
      </w:r>
      <w:proofErr w:type="spellStart"/>
      <w:r w:rsidRPr="00DE7A67">
        <w:rPr>
          <w:rFonts w:ascii="Arial" w:hAnsi="Arial" w:cs="Arial"/>
          <w:color w:val="000000"/>
          <w:sz w:val="20"/>
          <w:szCs w:val="20"/>
        </w:rPr>
        <w:t>Tente</w:t>
      </w:r>
      <w:proofErr w:type="spellEnd"/>
      <w:r w:rsidRPr="00DE7A67">
        <w:rPr>
          <w:rFonts w:ascii="Arial" w:hAnsi="Arial" w:cs="Arial"/>
          <w:color w:val="000000"/>
          <w:sz w:val="20"/>
          <w:szCs w:val="20"/>
        </w:rPr>
        <w:t xml:space="preserve">, B.H.A., </w:t>
      </w:r>
      <w:proofErr w:type="spellStart"/>
      <w:r w:rsidRPr="00DE7A67">
        <w:rPr>
          <w:rFonts w:ascii="Arial" w:hAnsi="Arial" w:cs="Arial"/>
          <w:color w:val="000000"/>
          <w:sz w:val="20"/>
          <w:szCs w:val="20"/>
        </w:rPr>
        <w:t>Gouwakinnou</w:t>
      </w:r>
      <w:proofErr w:type="spellEnd"/>
      <w:r w:rsidRPr="00DE7A67">
        <w:rPr>
          <w:rFonts w:ascii="Arial" w:hAnsi="Arial" w:cs="Arial"/>
          <w:color w:val="000000"/>
          <w:sz w:val="20"/>
          <w:szCs w:val="20"/>
        </w:rPr>
        <w:t xml:space="preserve">, G.N., &amp; </w:t>
      </w:r>
      <w:proofErr w:type="spellStart"/>
      <w:r w:rsidRPr="00DE7A67">
        <w:rPr>
          <w:rFonts w:ascii="Arial" w:hAnsi="Arial" w:cs="Arial"/>
          <w:color w:val="000000"/>
          <w:sz w:val="20"/>
          <w:szCs w:val="20"/>
        </w:rPr>
        <w:t>Sinsin</w:t>
      </w:r>
      <w:proofErr w:type="spellEnd"/>
      <w:r w:rsidRPr="00DE7A67">
        <w:rPr>
          <w:rFonts w:ascii="Arial" w:hAnsi="Arial" w:cs="Arial"/>
          <w:color w:val="000000"/>
          <w:sz w:val="20"/>
          <w:szCs w:val="20"/>
        </w:rPr>
        <w:t xml:space="preserve">, B.A. (2013). Influence of climate change on the geographical distribution of </w:t>
      </w:r>
      <w:proofErr w:type="spellStart"/>
      <w:r w:rsidRPr="00DE7A67">
        <w:rPr>
          <w:rFonts w:ascii="Arial" w:hAnsi="Arial" w:cs="Arial"/>
          <w:color w:val="000000"/>
          <w:sz w:val="20"/>
          <w:szCs w:val="20"/>
        </w:rPr>
        <w:t>Chrysophyllum</w:t>
      </w:r>
      <w:proofErr w:type="spellEnd"/>
      <w:r w:rsidRPr="00DE7A67">
        <w:rPr>
          <w:rFonts w:ascii="Arial" w:hAnsi="Arial" w:cs="Arial"/>
          <w:color w:val="000000"/>
          <w:sz w:val="20"/>
          <w:szCs w:val="20"/>
        </w:rPr>
        <w:t xml:space="preserve"> albidum G. Don (</w:t>
      </w:r>
      <w:proofErr w:type="spellStart"/>
      <w:r w:rsidRPr="00DE7A67">
        <w:rPr>
          <w:rFonts w:ascii="Arial" w:hAnsi="Arial" w:cs="Arial"/>
          <w:color w:val="000000"/>
          <w:sz w:val="20"/>
          <w:szCs w:val="20"/>
        </w:rPr>
        <w:t>Sapotaceae</w:t>
      </w:r>
      <w:proofErr w:type="spellEnd"/>
      <w:r w:rsidRPr="00DE7A67">
        <w:rPr>
          <w:rFonts w:ascii="Arial" w:hAnsi="Arial" w:cs="Arial"/>
          <w:color w:val="000000"/>
          <w:sz w:val="20"/>
          <w:szCs w:val="20"/>
        </w:rPr>
        <w:t>) in Benin. International Journal of Biological and Chemical Sciences 7, 2007–2018.</w:t>
      </w:r>
    </w:p>
    <w:p w14:paraId="5A54576A" w14:textId="77777777" w:rsidR="00DE7A67" w:rsidRPr="00DE7A67" w:rsidRDefault="00DE7A67" w:rsidP="00DE7A67">
      <w:pPr>
        <w:spacing w:after="0" w:line="240" w:lineRule="auto"/>
        <w:rPr>
          <w:rFonts w:ascii="Arial" w:hAnsi="Arial" w:cs="Arial"/>
          <w:color w:val="000000"/>
          <w:sz w:val="20"/>
          <w:szCs w:val="20"/>
        </w:rPr>
      </w:pPr>
      <w:r w:rsidRPr="00DE7A67">
        <w:rPr>
          <w:rFonts w:ascii="Arial" w:hAnsi="Arial" w:cs="Arial"/>
          <w:color w:val="000000"/>
          <w:sz w:val="20"/>
          <w:szCs w:val="20"/>
        </w:rPr>
        <w:t xml:space="preserve">Gilles, S. (1992). Observations on the capture and growth of the West African cupped oyster, Crassostrea </w:t>
      </w:r>
      <w:proofErr w:type="spellStart"/>
      <w:r w:rsidRPr="00DE7A67">
        <w:rPr>
          <w:rFonts w:ascii="Arial" w:hAnsi="Arial" w:cs="Arial"/>
          <w:color w:val="000000"/>
          <w:sz w:val="20"/>
          <w:szCs w:val="20"/>
        </w:rPr>
        <w:t>gasar</w:t>
      </w:r>
      <w:proofErr w:type="spellEnd"/>
      <w:r w:rsidRPr="00DE7A67">
        <w:rPr>
          <w:rFonts w:ascii="Arial" w:hAnsi="Arial" w:cs="Arial"/>
          <w:color w:val="000000"/>
          <w:sz w:val="20"/>
          <w:szCs w:val="20"/>
        </w:rPr>
        <w:t>, in Casamance, Senegal, in: Marine Molluscs: Biology and Aquaculture, Brest (France), 9 Nov 1990.</w:t>
      </w:r>
    </w:p>
    <w:p w14:paraId="70AA7371"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Heurtebise</w:t>
      </w:r>
      <w:proofErr w:type="spellEnd"/>
      <w:r w:rsidRPr="00DE7A67">
        <w:rPr>
          <w:rFonts w:ascii="Arial" w:hAnsi="Arial" w:cs="Arial"/>
          <w:color w:val="000000"/>
          <w:sz w:val="20"/>
          <w:szCs w:val="20"/>
        </w:rPr>
        <w:t xml:space="preserve">, S., Boutet, I., Verden, B., </w:t>
      </w:r>
      <w:proofErr w:type="spellStart"/>
      <w:r w:rsidRPr="00DE7A67">
        <w:rPr>
          <w:rFonts w:ascii="Arial" w:hAnsi="Arial" w:cs="Arial"/>
          <w:color w:val="000000"/>
          <w:sz w:val="20"/>
          <w:szCs w:val="20"/>
        </w:rPr>
        <w:t>Lapegue</w:t>
      </w:r>
      <w:proofErr w:type="spellEnd"/>
      <w:r w:rsidRPr="00DE7A67">
        <w:rPr>
          <w:rFonts w:ascii="Arial" w:hAnsi="Arial" w:cs="Arial"/>
          <w:color w:val="000000"/>
          <w:sz w:val="20"/>
          <w:szCs w:val="20"/>
        </w:rPr>
        <w:t>, S., Leitao, A., Thiriot-</w:t>
      </w:r>
      <w:proofErr w:type="spellStart"/>
      <w:r w:rsidRPr="00DE7A67">
        <w:rPr>
          <w:rFonts w:ascii="Arial" w:hAnsi="Arial" w:cs="Arial"/>
          <w:color w:val="000000"/>
          <w:sz w:val="20"/>
          <w:szCs w:val="20"/>
        </w:rPr>
        <w:t>Quievreux</w:t>
      </w:r>
      <w:proofErr w:type="spellEnd"/>
      <w:r w:rsidRPr="00DE7A67">
        <w:rPr>
          <w:rFonts w:ascii="Arial" w:hAnsi="Arial" w:cs="Arial"/>
          <w:color w:val="000000"/>
          <w:sz w:val="20"/>
          <w:szCs w:val="20"/>
        </w:rPr>
        <w:t xml:space="preserve">, C., Garica, P., &amp; </w:t>
      </w:r>
      <w:proofErr w:type="spellStart"/>
      <w:r w:rsidRPr="00DE7A67">
        <w:rPr>
          <w:rFonts w:ascii="Arial" w:hAnsi="Arial" w:cs="Arial"/>
          <w:color w:val="000000"/>
          <w:sz w:val="20"/>
          <w:szCs w:val="20"/>
        </w:rPr>
        <w:t>Boudry</w:t>
      </w:r>
      <w:proofErr w:type="spellEnd"/>
      <w:r w:rsidRPr="00DE7A67">
        <w:rPr>
          <w:rFonts w:ascii="Arial" w:hAnsi="Arial" w:cs="Arial"/>
          <w:color w:val="000000"/>
          <w:sz w:val="20"/>
          <w:szCs w:val="20"/>
        </w:rPr>
        <w:t xml:space="preserve">, P. (2001). Phylogeography of mangrove oysters in the South Atlantic Ocean: C. </w:t>
      </w:r>
      <w:proofErr w:type="spellStart"/>
      <w:r w:rsidRPr="00DE7A67">
        <w:rPr>
          <w:rFonts w:ascii="Arial" w:hAnsi="Arial" w:cs="Arial"/>
          <w:color w:val="000000"/>
          <w:sz w:val="20"/>
          <w:szCs w:val="20"/>
        </w:rPr>
        <w:t>gasar</w:t>
      </w:r>
      <w:proofErr w:type="spellEnd"/>
      <w:r w:rsidRPr="00DE7A67">
        <w:rPr>
          <w:rFonts w:ascii="Arial" w:hAnsi="Arial" w:cs="Arial"/>
          <w:color w:val="000000"/>
          <w:sz w:val="20"/>
          <w:szCs w:val="20"/>
        </w:rPr>
        <w:t xml:space="preserve"> and C. </w:t>
      </w:r>
      <w:proofErr w:type="spellStart"/>
      <w:r w:rsidRPr="00DE7A67">
        <w:rPr>
          <w:rFonts w:ascii="Arial" w:hAnsi="Arial" w:cs="Arial"/>
          <w:color w:val="000000"/>
          <w:sz w:val="20"/>
          <w:szCs w:val="20"/>
        </w:rPr>
        <w:t>rhisophorae</w:t>
      </w:r>
      <w:proofErr w:type="spellEnd"/>
      <w:r w:rsidRPr="00DE7A67">
        <w:rPr>
          <w:rFonts w:ascii="Arial" w:hAnsi="Arial" w:cs="Arial"/>
          <w:color w:val="000000"/>
          <w:sz w:val="20"/>
          <w:szCs w:val="20"/>
        </w:rPr>
        <w:t xml:space="preserve">, in: </w:t>
      </w:r>
      <w:proofErr w:type="spellStart"/>
      <w:r w:rsidRPr="00DE7A67">
        <w:rPr>
          <w:rFonts w:ascii="Arial" w:hAnsi="Arial" w:cs="Arial"/>
          <w:color w:val="000000"/>
          <w:sz w:val="20"/>
          <w:szCs w:val="20"/>
        </w:rPr>
        <w:t>Ifremer</w:t>
      </w:r>
      <w:proofErr w:type="spellEnd"/>
      <w:r w:rsidRPr="00DE7A67">
        <w:rPr>
          <w:rFonts w:ascii="Arial" w:hAnsi="Arial" w:cs="Arial"/>
          <w:color w:val="000000"/>
          <w:sz w:val="20"/>
          <w:szCs w:val="20"/>
        </w:rPr>
        <w:t xml:space="preserve"> </w:t>
      </w:r>
      <w:proofErr w:type="spellStart"/>
      <w:r w:rsidRPr="00DE7A67">
        <w:rPr>
          <w:rFonts w:ascii="Arial" w:hAnsi="Arial" w:cs="Arial"/>
          <w:color w:val="000000"/>
          <w:sz w:val="20"/>
          <w:szCs w:val="20"/>
        </w:rPr>
        <w:t>Conchylicole</w:t>
      </w:r>
      <w:proofErr w:type="spellEnd"/>
      <w:r w:rsidRPr="00DE7A67">
        <w:rPr>
          <w:rFonts w:ascii="Arial" w:hAnsi="Arial" w:cs="Arial"/>
          <w:color w:val="000000"/>
          <w:sz w:val="20"/>
          <w:szCs w:val="20"/>
        </w:rPr>
        <w:t xml:space="preserve"> Days 2001.</w:t>
      </w:r>
    </w:p>
    <w:p w14:paraId="561BB281"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Houessou</w:t>
      </w:r>
      <w:proofErr w:type="spellEnd"/>
      <w:r w:rsidRPr="00DE7A67">
        <w:rPr>
          <w:rFonts w:ascii="Arial" w:hAnsi="Arial" w:cs="Arial"/>
          <w:color w:val="000000"/>
          <w:sz w:val="20"/>
          <w:szCs w:val="20"/>
        </w:rPr>
        <w:t xml:space="preserve">, S.O., Dossa, L.H., Diogo, R.V., </w:t>
      </w:r>
      <w:proofErr w:type="spellStart"/>
      <w:r w:rsidRPr="00DE7A67">
        <w:rPr>
          <w:rFonts w:ascii="Arial" w:hAnsi="Arial" w:cs="Arial"/>
          <w:color w:val="000000"/>
          <w:sz w:val="20"/>
          <w:szCs w:val="20"/>
        </w:rPr>
        <w:t>Houinato</w:t>
      </w:r>
      <w:proofErr w:type="spellEnd"/>
      <w:r w:rsidRPr="00DE7A67">
        <w:rPr>
          <w:rFonts w:ascii="Arial" w:hAnsi="Arial" w:cs="Arial"/>
          <w:color w:val="000000"/>
          <w:sz w:val="20"/>
          <w:szCs w:val="20"/>
        </w:rPr>
        <w:t xml:space="preserve">, M., </w:t>
      </w:r>
      <w:proofErr w:type="spellStart"/>
      <w:r w:rsidRPr="00DE7A67">
        <w:rPr>
          <w:rFonts w:ascii="Arial" w:hAnsi="Arial" w:cs="Arial"/>
          <w:color w:val="000000"/>
          <w:sz w:val="20"/>
          <w:szCs w:val="20"/>
        </w:rPr>
        <w:t>Buerkert</w:t>
      </w:r>
      <w:proofErr w:type="spellEnd"/>
      <w:r w:rsidRPr="00DE7A67">
        <w:rPr>
          <w:rFonts w:ascii="Arial" w:hAnsi="Arial" w:cs="Arial"/>
          <w:color w:val="000000"/>
          <w:sz w:val="20"/>
          <w:szCs w:val="20"/>
        </w:rPr>
        <w:t>, A., &amp; Schlecht, E. (2019). Change and continuity in traditional cattle farming systems of West African Coast countries: A case study from Benin. Agricultural systems 168, 112–122.</w:t>
      </w:r>
    </w:p>
    <w:p w14:paraId="7F9BF3D3"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Jouzier</w:t>
      </w:r>
      <w:proofErr w:type="spellEnd"/>
      <w:r w:rsidRPr="00DE7A67">
        <w:rPr>
          <w:rFonts w:ascii="Arial" w:hAnsi="Arial" w:cs="Arial"/>
          <w:color w:val="000000"/>
          <w:sz w:val="20"/>
          <w:szCs w:val="20"/>
        </w:rPr>
        <w:t>, E. (1998). Oysters: Food and Medicine? BULLETIN-SOCIETE DE PHARMACIE DE BORDEAUX 137, 71–90.</w:t>
      </w:r>
    </w:p>
    <w:p w14:paraId="1CE5D440"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Kinkpé</w:t>
      </w:r>
      <w:proofErr w:type="spellEnd"/>
      <w:r w:rsidRPr="00DE7A67">
        <w:rPr>
          <w:rFonts w:ascii="Arial" w:hAnsi="Arial" w:cs="Arial"/>
          <w:color w:val="000000"/>
          <w:sz w:val="20"/>
          <w:szCs w:val="20"/>
        </w:rPr>
        <w:t xml:space="preserve">, R., Sossa, G.N., &amp; </w:t>
      </w:r>
      <w:proofErr w:type="spellStart"/>
      <w:r w:rsidRPr="00DE7A67">
        <w:rPr>
          <w:rFonts w:ascii="Arial" w:hAnsi="Arial" w:cs="Arial"/>
          <w:color w:val="000000"/>
          <w:sz w:val="20"/>
          <w:szCs w:val="20"/>
        </w:rPr>
        <w:t>Viaho</w:t>
      </w:r>
      <w:proofErr w:type="spellEnd"/>
      <w:r w:rsidRPr="00DE7A67">
        <w:rPr>
          <w:rFonts w:ascii="Arial" w:hAnsi="Arial" w:cs="Arial"/>
          <w:color w:val="000000"/>
          <w:sz w:val="20"/>
          <w:szCs w:val="20"/>
        </w:rPr>
        <w:t>, C.C. (2005). Traditional oyster farming: current status and prospects for improvement. Thesis for the Diploma of Tropical Agricultural Studies (Benin).</w:t>
      </w:r>
    </w:p>
    <w:p w14:paraId="380C529F"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Lalèyè</w:t>
      </w:r>
      <w:proofErr w:type="spellEnd"/>
      <w:r w:rsidRPr="00DE7A67">
        <w:rPr>
          <w:rFonts w:ascii="Arial" w:hAnsi="Arial" w:cs="Arial"/>
          <w:color w:val="000000"/>
          <w:sz w:val="20"/>
          <w:szCs w:val="20"/>
        </w:rPr>
        <w:t xml:space="preserve">, K.R., </w:t>
      </w:r>
      <w:proofErr w:type="spellStart"/>
      <w:r w:rsidRPr="00DE7A67">
        <w:rPr>
          <w:rFonts w:ascii="Arial" w:hAnsi="Arial" w:cs="Arial"/>
          <w:color w:val="000000"/>
          <w:sz w:val="20"/>
          <w:szCs w:val="20"/>
        </w:rPr>
        <w:t>Agadjihouèdé</w:t>
      </w:r>
      <w:proofErr w:type="spellEnd"/>
      <w:r w:rsidRPr="00DE7A67">
        <w:rPr>
          <w:rFonts w:ascii="Arial" w:hAnsi="Arial" w:cs="Arial"/>
          <w:color w:val="000000"/>
          <w:sz w:val="20"/>
          <w:szCs w:val="20"/>
        </w:rPr>
        <w:t xml:space="preserve">, H., </w:t>
      </w:r>
      <w:proofErr w:type="spellStart"/>
      <w:r w:rsidRPr="00DE7A67">
        <w:rPr>
          <w:rFonts w:ascii="Arial" w:hAnsi="Arial" w:cs="Arial"/>
          <w:color w:val="000000"/>
          <w:sz w:val="20"/>
          <w:szCs w:val="20"/>
        </w:rPr>
        <w:t>Lédéroun</w:t>
      </w:r>
      <w:proofErr w:type="spellEnd"/>
      <w:r w:rsidRPr="00DE7A67">
        <w:rPr>
          <w:rFonts w:ascii="Arial" w:hAnsi="Arial" w:cs="Arial"/>
          <w:color w:val="000000"/>
          <w:sz w:val="20"/>
          <w:szCs w:val="20"/>
        </w:rPr>
        <w:t xml:space="preserve">, D., </w:t>
      </w:r>
      <w:proofErr w:type="spellStart"/>
      <w:r w:rsidRPr="00DE7A67">
        <w:rPr>
          <w:rFonts w:ascii="Arial" w:hAnsi="Arial" w:cs="Arial"/>
          <w:color w:val="000000"/>
          <w:sz w:val="20"/>
          <w:szCs w:val="20"/>
        </w:rPr>
        <w:t>Houélomè</w:t>
      </w:r>
      <w:proofErr w:type="spellEnd"/>
      <w:r w:rsidRPr="00DE7A67">
        <w:rPr>
          <w:rFonts w:ascii="Arial" w:hAnsi="Arial" w:cs="Arial"/>
          <w:color w:val="000000"/>
          <w:sz w:val="20"/>
          <w:szCs w:val="20"/>
        </w:rPr>
        <w:t xml:space="preserve">, T.A., </w:t>
      </w:r>
      <w:proofErr w:type="spellStart"/>
      <w:r w:rsidRPr="00DE7A67">
        <w:rPr>
          <w:rFonts w:ascii="Arial" w:hAnsi="Arial" w:cs="Arial"/>
          <w:color w:val="000000"/>
          <w:sz w:val="20"/>
          <w:szCs w:val="20"/>
        </w:rPr>
        <w:t>Chikou</w:t>
      </w:r>
      <w:proofErr w:type="spellEnd"/>
      <w:r w:rsidRPr="00DE7A67">
        <w:rPr>
          <w:rFonts w:ascii="Arial" w:hAnsi="Arial" w:cs="Arial"/>
          <w:color w:val="000000"/>
          <w:sz w:val="20"/>
          <w:szCs w:val="20"/>
        </w:rPr>
        <w:t xml:space="preserve">, A., &amp; </w:t>
      </w:r>
      <w:proofErr w:type="spellStart"/>
      <w:r w:rsidRPr="00DE7A67">
        <w:rPr>
          <w:rFonts w:ascii="Arial" w:hAnsi="Arial" w:cs="Arial"/>
          <w:color w:val="000000"/>
          <w:sz w:val="20"/>
          <w:szCs w:val="20"/>
        </w:rPr>
        <w:t>Lalèyè</w:t>
      </w:r>
      <w:proofErr w:type="spellEnd"/>
      <w:r w:rsidRPr="00DE7A67">
        <w:rPr>
          <w:rFonts w:ascii="Arial" w:hAnsi="Arial" w:cs="Arial"/>
          <w:color w:val="000000"/>
          <w:sz w:val="20"/>
          <w:szCs w:val="20"/>
        </w:rPr>
        <w:t>, A.P. (2022). Impact of fluvial-lagoon sand mining on the physicochemical quality of water in aquatic ecosystems in southern Benin.</w:t>
      </w:r>
    </w:p>
    <w:p w14:paraId="4BCA8084"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Lapègue</w:t>
      </w:r>
      <w:proofErr w:type="spellEnd"/>
      <w:r w:rsidRPr="00DE7A67">
        <w:rPr>
          <w:rFonts w:ascii="Arial" w:hAnsi="Arial" w:cs="Arial"/>
          <w:color w:val="000000"/>
          <w:sz w:val="20"/>
          <w:szCs w:val="20"/>
        </w:rPr>
        <w:t xml:space="preserve"> S., Boutet I., Leitão A., </w:t>
      </w:r>
      <w:proofErr w:type="spellStart"/>
      <w:r w:rsidRPr="00DE7A67">
        <w:rPr>
          <w:rFonts w:ascii="Arial" w:hAnsi="Arial" w:cs="Arial"/>
          <w:color w:val="000000"/>
          <w:sz w:val="20"/>
          <w:szCs w:val="20"/>
        </w:rPr>
        <w:t>Heurtebise</w:t>
      </w:r>
      <w:proofErr w:type="spellEnd"/>
      <w:r w:rsidRPr="00DE7A67">
        <w:rPr>
          <w:rFonts w:ascii="Arial" w:hAnsi="Arial" w:cs="Arial"/>
          <w:color w:val="000000"/>
          <w:sz w:val="20"/>
          <w:szCs w:val="20"/>
        </w:rPr>
        <w:t xml:space="preserve"> S., Garcia P., Thiriot-</w:t>
      </w:r>
      <w:proofErr w:type="spellStart"/>
      <w:r w:rsidRPr="00DE7A67">
        <w:rPr>
          <w:rFonts w:ascii="Arial" w:hAnsi="Arial" w:cs="Arial"/>
          <w:color w:val="000000"/>
          <w:sz w:val="20"/>
          <w:szCs w:val="20"/>
        </w:rPr>
        <w:t>Quiévreux</w:t>
      </w:r>
      <w:proofErr w:type="spellEnd"/>
      <w:r w:rsidRPr="00DE7A67">
        <w:rPr>
          <w:rFonts w:ascii="Arial" w:hAnsi="Arial" w:cs="Arial"/>
          <w:color w:val="000000"/>
          <w:sz w:val="20"/>
          <w:szCs w:val="20"/>
        </w:rPr>
        <w:t xml:space="preserve"> C., &amp; </w:t>
      </w:r>
      <w:proofErr w:type="spellStart"/>
      <w:r w:rsidRPr="00DE7A67">
        <w:rPr>
          <w:rFonts w:ascii="Arial" w:hAnsi="Arial" w:cs="Arial"/>
          <w:color w:val="000000"/>
          <w:sz w:val="20"/>
          <w:szCs w:val="20"/>
        </w:rPr>
        <w:t>Boudry</w:t>
      </w:r>
      <w:proofErr w:type="spellEnd"/>
      <w:r w:rsidRPr="00DE7A67">
        <w:rPr>
          <w:rFonts w:ascii="Arial" w:hAnsi="Arial" w:cs="Arial"/>
          <w:color w:val="000000"/>
          <w:sz w:val="20"/>
          <w:szCs w:val="20"/>
        </w:rPr>
        <w:t xml:space="preserve"> P. (2000). Transatlantic distribution of a mangrove oyster species revealed by 16S </w:t>
      </w:r>
      <w:proofErr w:type="spellStart"/>
      <w:r w:rsidRPr="00DE7A67">
        <w:rPr>
          <w:rFonts w:ascii="Arial" w:hAnsi="Arial" w:cs="Arial"/>
          <w:color w:val="000000"/>
          <w:sz w:val="20"/>
          <w:szCs w:val="20"/>
        </w:rPr>
        <w:t>mtDNA</w:t>
      </w:r>
      <w:proofErr w:type="spellEnd"/>
      <w:r w:rsidRPr="00DE7A67">
        <w:rPr>
          <w:rFonts w:ascii="Arial" w:hAnsi="Arial" w:cs="Arial"/>
          <w:color w:val="000000"/>
          <w:sz w:val="20"/>
          <w:szCs w:val="20"/>
        </w:rPr>
        <w:t xml:space="preserve"> and karyological analyses. The biological bulletin volume 202 number 3.</w:t>
      </w:r>
    </w:p>
    <w:p w14:paraId="32B1313A" w14:textId="77777777" w:rsidR="00DE7A67" w:rsidRPr="00DE7A67" w:rsidRDefault="00DE7A67" w:rsidP="00DE7A67">
      <w:pPr>
        <w:spacing w:after="0" w:line="240" w:lineRule="auto"/>
        <w:rPr>
          <w:rFonts w:ascii="Arial" w:hAnsi="Arial" w:cs="Arial"/>
          <w:color w:val="000000"/>
          <w:sz w:val="20"/>
          <w:szCs w:val="20"/>
        </w:rPr>
      </w:pPr>
      <w:r w:rsidRPr="00DE7A67">
        <w:rPr>
          <w:rFonts w:ascii="Arial" w:hAnsi="Arial" w:cs="Arial"/>
          <w:color w:val="000000"/>
          <w:sz w:val="20"/>
          <w:szCs w:val="20"/>
        </w:rPr>
        <w:t>Leitão, A., Thiriot-</w:t>
      </w:r>
      <w:proofErr w:type="spellStart"/>
      <w:r w:rsidRPr="00DE7A67">
        <w:rPr>
          <w:rFonts w:ascii="Arial" w:hAnsi="Arial" w:cs="Arial"/>
          <w:color w:val="000000"/>
          <w:sz w:val="20"/>
          <w:szCs w:val="20"/>
        </w:rPr>
        <w:t>Quiévreux</w:t>
      </w:r>
      <w:proofErr w:type="spellEnd"/>
      <w:r w:rsidRPr="00DE7A67">
        <w:rPr>
          <w:rFonts w:ascii="Arial" w:hAnsi="Arial" w:cs="Arial"/>
          <w:color w:val="000000"/>
          <w:sz w:val="20"/>
          <w:szCs w:val="20"/>
        </w:rPr>
        <w:t xml:space="preserve">, C., </w:t>
      </w:r>
      <w:proofErr w:type="spellStart"/>
      <w:r w:rsidRPr="00DE7A67">
        <w:rPr>
          <w:rFonts w:ascii="Arial" w:hAnsi="Arial" w:cs="Arial"/>
          <w:color w:val="000000"/>
          <w:sz w:val="20"/>
          <w:szCs w:val="20"/>
        </w:rPr>
        <w:t>Boudry</w:t>
      </w:r>
      <w:proofErr w:type="spellEnd"/>
      <w:r w:rsidRPr="00DE7A67">
        <w:rPr>
          <w:rFonts w:ascii="Arial" w:hAnsi="Arial" w:cs="Arial"/>
          <w:color w:val="000000"/>
          <w:sz w:val="20"/>
          <w:szCs w:val="20"/>
        </w:rPr>
        <w:t xml:space="preserve">., &amp; P., Malheiro, I. (1999). A’G’ chromosome banding study of three cupped oyster species: Crassostrea gigas, Crassostrea angulata and Crassostrea virginica (Mollusca: Bivalvia). </w:t>
      </w:r>
      <w:proofErr w:type="spellStart"/>
      <w:r w:rsidRPr="00DE7A67">
        <w:rPr>
          <w:rFonts w:ascii="Arial" w:hAnsi="Arial" w:cs="Arial"/>
          <w:color w:val="000000"/>
          <w:sz w:val="20"/>
          <w:szCs w:val="20"/>
        </w:rPr>
        <w:t>GeneticsSelection</w:t>
      </w:r>
      <w:proofErr w:type="spellEnd"/>
      <w:r w:rsidRPr="00DE7A67">
        <w:rPr>
          <w:rFonts w:ascii="Arial" w:hAnsi="Arial" w:cs="Arial"/>
          <w:color w:val="000000"/>
          <w:sz w:val="20"/>
          <w:szCs w:val="20"/>
        </w:rPr>
        <w:t xml:space="preserve"> Evolution 31, 519–527.</w:t>
      </w:r>
    </w:p>
    <w:p w14:paraId="52BA5FC7" w14:textId="77777777" w:rsidR="00DE7A67" w:rsidRPr="00DE7A67" w:rsidRDefault="00DE7A67" w:rsidP="00DE7A67">
      <w:pPr>
        <w:spacing w:after="0" w:line="240" w:lineRule="auto"/>
        <w:rPr>
          <w:rFonts w:ascii="Arial" w:hAnsi="Arial" w:cs="Arial"/>
          <w:color w:val="000000"/>
          <w:sz w:val="20"/>
          <w:szCs w:val="20"/>
        </w:rPr>
      </w:pPr>
      <w:r w:rsidRPr="00DE7A67">
        <w:rPr>
          <w:rFonts w:ascii="Arial" w:hAnsi="Arial" w:cs="Arial"/>
          <w:color w:val="000000"/>
          <w:sz w:val="20"/>
          <w:szCs w:val="20"/>
        </w:rPr>
        <w:t>Lemoine, M., Rose, J., &amp; Laure, A. (1977). Oyster farming possibilities in French Guiana. Science and Fisheries 272, 15–30.</w:t>
      </w:r>
    </w:p>
    <w:p w14:paraId="52F929BC"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Marteil</w:t>
      </w:r>
      <w:proofErr w:type="spellEnd"/>
      <w:r w:rsidRPr="00DE7A67">
        <w:rPr>
          <w:rFonts w:ascii="Arial" w:hAnsi="Arial" w:cs="Arial"/>
          <w:color w:val="000000"/>
          <w:sz w:val="20"/>
          <w:szCs w:val="20"/>
        </w:rPr>
        <w:t>, L. (1976). French shellfish farming. Part 2. Biology of the oyster and the mussel. Journal of the Works of the Institute of Maritime Fisheries 40, 149–346.</w:t>
      </w:r>
    </w:p>
    <w:p w14:paraId="3BC30656" w14:textId="77777777" w:rsidR="00DE7A67" w:rsidRPr="00DE7A67" w:rsidRDefault="00DE7A67" w:rsidP="00DE7A67">
      <w:pPr>
        <w:spacing w:after="0" w:line="240" w:lineRule="auto"/>
        <w:rPr>
          <w:rFonts w:ascii="Arial" w:hAnsi="Arial" w:cs="Arial"/>
          <w:color w:val="000000"/>
          <w:sz w:val="20"/>
          <w:szCs w:val="20"/>
        </w:rPr>
      </w:pPr>
      <w:r w:rsidRPr="00DE7A67">
        <w:rPr>
          <w:rFonts w:ascii="Arial" w:hAnsi="Arial" w:cs="Arial"/>
          <w:color w:val="000000"/>
          <w:sz w:val="20"/>
          <w:szCs w:val="20"/>
        </w:rPr>
        <w:t xml:space="preserve">Maslin, J.-L., &amp; Bouvet, Y. (1986). Population dynamics of </w:t>
      </w:r>
      <w:proofErr w:type="spellStart"/>
      <w:r w:rsidRPr="00DE7A67">
        <w:rPr>
          <w:rFonts w:ascii="Arial" w:hAnsi="Arial" w:cs="Arial"/>
          <w:color w:val="000000"/>
          <w:sz w:val="20"/>
          <w:szCs w:val="20"/>
        </w:rPr>
        <w:t>Corbula</w:t>
      </w:r>
      <w:proofErr w:type="spellEnd"/>
      <w:r w:rsidRPr="00DE7A67">
        <w:rPr>
          <w:rFonts w:ascii="Arial" w:hAnsi="Arial" w:cs="Arial"/>
          <w:color w:val="000000"/>
          <w:sz w:val="20"/>
          <w:szCs w:val="20"/>
        </w:rPr>
        <w:t xml:space="preserve"> trigona (Mollusca) in Lake </w:t>
      </w:r>
      <w:proofErr w:type="spellStart"/>
      <w:r w:rsidRPr="00DE7A67">
        <w:rPr>
          <w:rFonts w:ascii="Arial" w:hAnsi="Arial" w:cs="Arial"/>
          <w:color w:val="000000"/>
          <w:sz w:val="20"/>
          <w:szCs w:val="20"/>
        </w:rPr>
        <w:t>Ahémé</w:t>
      </w:r>
      <w:proofErr w:type="spellEnd"/>
      <w:r w:rsidRPr="00DE7A67">
        <w:rPr>
          <w:rFonts w:ascii="Arial" w:hAnsi="Arial" w:cs="Arial"/>
          <w:color w:val="000000"/>
          <w:sz w:val="20"/>
          <w:szCs w:val="20"/>
        </w:rPr>
        <w:t>, a West African lagoon in Benin. Oikos 292–302.</w:t>
      </w:r>
    </w:p>
    <w:p w14:paraId="43D6E071" w14:textId="77777777" w:rsidR="00DE7A67" w:rsidRPr="00DE7A67" w:rsidRDefault="00DE7A67" w:rsidP="00DE7A67">
      <w:pPr>
        <w:spacing w:after="0" w:line="240" w:lineRule="auto"/>
        <w:rPr>
          <w:rFonts w:ascii="Arial" w:hAnsi="Arial" w:cs="Arial"/>
          <w:color w:val="000000"/>
          <w:sz w:val="20"/>
          <w:szCs w:val="20"/>
        </w:rPr>
      </w:pPr>
      <w:r w:rsidRPr="00DE7A67">
        <w:rPr>
          <w:rFonts w:ascii="Arial" w:hAnsi="Arial" w:cs="Arial"/>
          <w:color w:val="000000"/>
          <w:sz w:val="20"/>
          <w:szCs w:val="20"/>
        </w:rPr>
        <w:t xml:space="preserve">Moreau, D. (2001). Population genetics study of the mangrove oyster, Crassostrea </w:t>
      </w:r>
      <w:proofErr w:type="spellStart"/>
      <w:r w:rsidRPr="00DE7A67">
        <w:rPr>
          <w:rFonts w:ascii="Arial" w:hAnsi="Arial" w:cs="Arial"/>
          <w:color w:val="000000"/>
          <w:sz w:val="20"/>
          <w:szCs w:val="20"/>
        </w:rPr>
        <w:t>gasar</w:t>
      </w:r>
      <w:proofErr w:type="spellEnd"/>
      <w:r w:rsidRPr="00DE7A67">
        <w:rPr>
          <w:rFonts w:ascii="Arial" w:hAnsi="Arial" w:cs="Arial"/>
          <w:color w:val="000000"/>
          <w:sz w:val="20"/>
          <w:szCs w:val="20"/>
        </w:rPr>
        <w:t xml:space="preserve"> (Adanson, 1757), using the ITS2 marker.</w:t>
      </w:r>
    </w:p>
    <w:p w14:paraId="256D28AB" w14:textId="77777777" w:rsidR="00DE7A67" w:rsidRPr="00DE7A67" w:rsidRDefault="00DE7A67" w:rsidP="00DE7A67">
      <w:pPr>
        <w:spacing w:after="0" w:line="240" w:lineRule="auto"/>
        <w:rPr>
          <w:rFonts w:ascii="Arial" w:hAnsi="Arial" w:cs="Arial"/>
          <w:color w:val="000000"/>
          <w:sz w:val="20"/>
          <w:szCs w:val="20"/>
        </w:rPr>
      </w:pPr>
      <w:r w:rsidRPr="00DE7A67">
        <w:rPr>
          <w:rFonts w:ascii="Arial" w:hAnsi="Arial" w:cs="Arial"/>
          <w:color w:val="000000"/>
          <w:sz w:val="20"/>
          <w:szCs w:val="20"/>
        </w:rPr>
        <w:t xml:space="preserve">Osei, I.K., Yankson, K., &amp; </w:t>
      </w:r>
      <w:proofErr w:type="spellStart"/>
      <w:r w:rsidRPr="00DE7A67">
        <w:rPr>
          <w:rFonts w:ascii="Arial" w:hAnsi="Arial" w:cs="Arial"/>
          <w:color w:val="000000"/>
          <w:sz w:val="20"/>
          <w:szCs w:val="20"/>
        </w:rPr>
        <w:t>Obodai</w:t>
      </w:r>
      <w:proofErr w:type="spellEnd"/>
      <w:r w:rsidRPr="00DE7A67">
        <w:rPr>
          <w:rFonts w:ascii="Arial" w:hAnsi="Arial" w:cs="Arial"/>
          <w:color w:val="000000"/>
          <w:sz w:val="20"/>
          <w:szCs w:val="20"/>
        </w:rPr>
        <w:t xml:space="preserve">, E.A. (2021). Growth and survival performance of the West African mangrove oyster, Crassostrea </w:t>
      </w:r>
      <w:proofErr w:type="spellStart"/>
      <w:r w:rsidRPr="00DE7A67">
        <w:rPr>
          <w:rFonts w:ascii="Arial" w:hAnsi="Arial" w:cs="Arial"/>
          <w:color w:val="000000"/>
          <w:sz w:val="20"/>
          <w:szCs w:val="20"/>
        </w:rPr>
        <w:t>tulipa</w:t>
      </w:r>
      <w:proofErr w:type="spellEnd"/>
      <w:r w:rsidRPr="00DE7A67">
        <w:rPr>
          <w:rFonts w:ascii="Arial" w:hAnsi="Arial" w:cs="Arial"/>
          <w:color w:val="000000"/>
          <w:sz w:val="20"/>
          <w:szCs w:val="20"/>
        </w:rPr>
        <w:t xml:space="preserve">, cultivated by suspension and bottom culture methods in the </w:t>
      </w:r>
      <w:proofErr w:type="spellStart"/>
      <w:r w:rsidRPr="00DE7A67">
        <w:rPr>
          <w:rFonts w:ascii="Arial" w:hAnsi="Arial" w:cs="Arial"/>
          <w:color w:val="000000"/>
          <w:sz w:val="20"/>
          <w:szCs w:val="20"/>
        </w:rPr>
        <w:t>Densu</w:t>
      </w:r>
      <w:proofErr w:type="spellEnd"/>
      <w:r w:rsidRPr="00DE7A67">
        <w:rPr>
          <w:rFonts w:ascii="Arial" w:hAnsi="Arial" w:cs="Arial"/>
          <w:color w:val="000000"/>
          <w:sz w:val="20"/>
          <w:szCs w:val="20"/>
        </w:rPr>
        <w:t xml:space="preserve"> Estuary, Ghana.</w:t>
      </w:r>
    </w:p>
    <w:p w14:paraId="67BDE4E3" w14:textId="77777777" w:rsidR="00DE7A67" w:rsidRPr="00DE7A67" w:rsidRDefault="00DE7A67" w:rsidP="00DE7A67">
      <w:pPr>
        <w:spacing w:after="0" w:line="240" w:lineRule="auto"/>
        <w:rPr>
          <w:rFonts w:ascii="Arial" w:hAnsi="Arial" w:cs="Arial"/>
          <w:color w:val="000000"/>
          <w:sz w:val="20"/>
          <w:szCs w:val="20"/>
        </w:rPr>
      </w:pPr>
      <w:r w:rsidRPr="00DE7A67">
        <w:rPr>
          <w:rFonts w:ascii="Arial" w:hAnsi="Arial" w:cs="Arial"/>
          <w:color w:val="000000"/>
          <w:sz w:val="20"/>
          <w:szCs w:val="20"/>
        </w:rPr>
        <w:t xml:space="preserve">Paradis E.L., &amp; </w:t>
      </w:r>
      <w:proofErr w:type="spellStart"/>
      <w:r w:rsidRPr="00DE7A67">
        <w:rPr>
          <w:rFonts w:ascii="Arial" w:hAnsi="Arial" w:cs="Arial"/>
          <w:color w:val="000000"/>
          <w:sz w:val="20"/>
          <w:szCs w:val="20"/>
        </w:rPr>
        <w:t>Shuskus</w:t>
      </w:r>
      <w:proofErr w:type="spellEnd"/>
      <w:r w:rsidRPr="00DE7A67">
        <w:rPr>
          <w:rFonts w:ascii="Arial" w:hAnsi="Arial" w:cs="Arial"/>
          <w:color w:val="000000"/>
          <w:sz w:val="20"/>
          <w:szCs w:val="20"/>
        </w:rPr>
        <w:t xml:space="preserve"> A.J. (1976). </w:t>
      </w:r>
      <w:proofErr w:type="spellStart"/>
      <w:r w:rsidRPr="00DE7A67">
        <w:rPr>
          <w:rFonts w:ascii="Arial" w:hAnsi="Arial" w:cs="Arial"/>
          <w:color w:val="000000"/>
          <w:sz w:val="20"/>
          <w:szCs w:val="20"/>
        </w:rPr>
        <w:t>R.f.</w:t>
      </w:r>
      <w:proofErr w:type="spellEnd"/>
      <w:r w:rsidRPr="00DE7A67">
        <w:rPr>
          <w:rFonts w:ascii="Arial" w:hAnsi="Arial" w:cs="Arial"/>
          <w:color w:val="000000"/>
          <w:sz w:val="20"/>
          <w:szCs w:val="20"/>
        </w:rPr>
        <w:t xml:space="preserve"> Epitaxial </w:t>
      </w:r>
      <w:proofErr w:type="spellStart"/>
      <w:r w:rsidRPr="00DE7A67">
        <w:rPr>
          <w:rFonts w:ascii="Arial" w:hAnsi="Arial" w:cs="Arial"/>
          <w:color w:val="000000"/>
          <w:sz w:val="20"/>
          <w:szCs w:val="20"/>
        </w:rPr>
        <w:t>ZnO</w:t>
      </w:r>
      <w:proofErr w:type="spellEnd"/>
      <w:r w:rsidRPr="00DE7A67">
        <w:rPr>
          <w:rFonts w:ascii="Arial" w:hAnsi="Arial" w:cs="Arial"/>
          <w:color w:val="000000"/>
          <w:sz w:val="20"/>
          <w:szCs w:val="20"/>
        </w:rPr>
        <w:t xml:space="preserve"> films sputtered on sapphire for integrated optics, Thin Solid Films, Volume 38, Issue 2, pages 131-141</w:t>
      </w:r>
    </w:p>
    <w:p w14:paraId="7B02BE37"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Paulmier</w:t>
      </w:r>
      <w:proofErr w:type="spellEnd"/>
      <w:r w:rsidRPr="00DE7A67">
        <w:rPr>
          <w:rFonts w:ascii="Arial" w:hAnsi="Arial" w:cs="Arial"/>
          <w:color w:val="000000"/>
          <w:sz w:val="20"/>
          <w:szCs w:val="20"/>
        </w:rPr>
        <w:t>, G. (1993). Microplankton of marine and brackish waters of French Guiana and the French Antilles.</w:t>
      </w:r>
    </w:p>
    <w:p w14:paraId="33483772" w14:textId="77777777" w:rsidR="00DE7A67" w:rsidRPr="00DE7A67" w:rsidRDefault="00DE7A67" w:rsidP="00DE7A67">
      <w:pPr>
        <w:spacing w:after="0" w:line="240" w:lineRule="auto"/>
        <w:rPr>
          <w:rFonts w:ascii="Arial" w:hAnsi="Arial" w:cs="Arial"/>
          <w:color w:val="000000"/>
          <w:sz w:val="20"/>
          <w:szCs w:val="20"/>
        </w:rPr>
      </w:pPr>
      <w:proofErr w:type="spellStart"/>
      <w:r w:rsidRPr="00DE7A67">
        <w:rPr>
          <w:rFonts w:ascii="Arial" w:hAnsi="Arial" w:cs="Arial"/>
          <w:color w:val="000000"/>
          <w:sz w:val="20"/>
          <w:szCs w:val="20"/>
        </w:rPr>
        <w:t>Ramdine</w:t>
      </w:r>
      <w:proofErr w:type="spellEnd"/>
      <w:r w:rsidRPr="00DE7A67">
        <w:rPr>
          <w:rFonts w:ascii="Arial" w:hAnsi="Arial" w:cs="Arial"/>
          <w:color w:val="000000"/>
          <w:sz w:val="20"/>
          <w:szCs w:val="20"/>
        </w:rPr>
        <w:t xml:space="preserve">, G. (2009). Organic and inorganic contamination of the sediment of the coastal mangroves of Guadeloupe: bioavailability and induced effects on the mangrove oyster (Crassostrea </w:t>
      </w:r>
      <w:proofErr w:type="spellStart"/>
      <w:r w:rsidRPr="00DE7A67">
        <w:rPr>
          <w:rFonts w:ascii="Arial" w:hAnsi="Arial" w:cs="Arial"/>
          <w:color w:val="000000"/>
          <w:sz w:val="20"/>
          <w:szCs w:val="20"/>
        </w:rPr>
        <w:t>rhizophorae</w:t>
      </w:r>
      <w:proofErr w:type="spellEnd"/>
      <w:r w:rsidRPr="00DE7A67">
        <w:rPr>
          <w:rFonts w:ascii="Arial" w:hAnsi="Arial" w:cs="Arial"/>
          <w:color w:val="000000"/>
          <w:sz w:val="20"/>
          <w:szCs w:val="20"/>
        </w:rPr>
        <w:t>) (PhD Thesis). French West Indies-Guyana.</w:t>
      </w:r>
    </w:p>
    <w:p w14:paraId="7A4D6401" w14:textId="7483E6CE" w:rsidR="004627B9" w:rsidRPr="00872AFB" w:rsidRDefault="00DE7A67" w:rsidP="00DE7A67">
      <w:pPr>
        <w:spacing w:after="0" w:line="240" w:lineRule="auto"/>
        <w:rPr>
          <w:rFonts w:ascii="Arial" w:hAnsi="Arial" w:cs="Arial"/>
          <w:color w:val="000000"/>
          <w:sz w:val="20"/>
          <w:szCs w:val="20"/>
          <w:lang w:val="fr-FR"/>
        </w:rPr>
      </w:pPr>
      <w:r w:rsidRPr="00DE7A67">
        <w:rPr>
          <w:rFonts w:ascii="Arial" w:hAnsi="Arial" w:cs="Arial"/>
          <w:color w:val="000000"/>
          <w:sz w:val="20"/>
          <w:szCs w:val="20"/>
        </w:rPr>
        <w:t xml:space="preserve">Ranson, G. (1967). Oyster species currently living in the world, defined by their larval or </w:t>
      </w:r>
      <w:proofErr w:type="spellStart"/>
      <w:r w:rsidRPr="00DE7A67">
        <w:rPr>
          <w:rFonts w:ascii="Arial" w:hAnsi="Arial" w:cs="Arial"/>
          <w:color w:val="000000"/>
          <w:sz w:val="20"/>
          <w:szCs w:val="20"/>
        </w:rPr>
        <w:t>prodissoconch</w:t>
      </w:r>
      <w:proofErr w:type="spellEnd"/>
      <w:r w:rsidRPr="00DE7A67">
        <w:rPr>
          <w:rFonts w:ascii="Arial" w:hAnsi="Arial" w:cs="Arial"/>
          <w:color w:val="000000"/>
          <w:sz w:val="20"/>
          <w:szCs w:val="20"/>
        </w:rPr>
        <w:t xml:space="preserve"> shells - Study of the collections of some of the major</w:t>
      </w:r>
    </w:p>
    <w:sectPr w:rsidR="004627B9" w:rsidRPr="00872AFB" w:rsidSect="00E663CC">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F46C6" w14:textId="77777777" w:rsidR="00122DD5" w:rsidRDefault="00122DD5" w:rsidP="00427A80">
      <w:pPr>
        <w:spacing w:after="0" w:line="240" w:lineRule="auto"/>
      </w:pPr>
      <w:r>
        <w:separator/>
      </w:r>
    </w:p>
  </w:endnote>
  <w:endnote w:type="continuationSeparator" w:id="0">
    <w:p w14:paraId="3B7AA887" w14:textId="77777777" w:rsidR="00122DD5" w:rsidRDefault="00122DD5" w:rsidP="00427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2FE18" w14:textId="77777777" w:rsidR="00E663CC" w:rsidRDefault="00E663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24C64" w14:textId="77777777" w:rsidR="00E663CC" w:rsidRDefault="00E663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3288" w14:textId="77777777" w:rsidR="00E663CC" w:rsidRDefault="00E663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EA22E" w14:textId="77777777" w:rsidR="00122DD5" w:rsidRDefault="00122DD5" w:rsidP="00427A80">
      <w:pPr>
        <w:spacing w:after="0" w:line="240" w:lineRule="auto"/>
      </w:pPr>
      <w:r>
        <w:separator/>
      </w:r>
    </w:p>
  </w:footnote>
  <w:footnote w:type="continuationSeparator" w:id="0">
    <w:p w14:paraId="20BADA46" w14:textId="77777777" w:rsidR="00122DD5" w:rsidRDefault="00122DD5" w:rsidP="00427A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90802" w14:textId="423F7A54" w:rsidR="00E663CC" w:rsidRDefault="00E663CC">
    <w:pPr>
      <w:pStyle w:val="Header"/>
    </w:pPr>
    <w:r>
      <w:rPr>
        <w:noProof/>
      </w:rPr>
      <w:pict w14:anchorId="6910B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398172" o:spid="_x0000_s1026"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559E" w14:textId="30D79460" w:rsidR="00E663CC" w:rsidRDefault="00E663CC">
    <w:pPr>
      <w:pStyle w:val="Header"/>
    </w:pPr>
    <w:r>
      <w:rPr>
        <w:noProof/>
      </w:rPr>
      <w:pict w14:anchorId="7567F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398173" o:spid="_x0000_s1027"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A67C0" w14:textId="7B7B2E4F" w:rsidR="00E663CC" w:rsidRDefault="00E663CC">
    <w:pPr>
      <w:pStyle w:val="Header"/>
    </w:pPr>
    <w:r>
      <w:rPr>
        <w:noProof/>
      </w:rPr>
      <w:pict w14:anchorId="26A74E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398171" o:spid="_x0000_s1025"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86BED"/>
    <w:multiLevelType w:val="multilevel"/>
    <w:tmpl w:val="9A7C209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63321D"/>
    <w:multiLevelType w:val="multilevel"/>
    <w:tmpl w:val="9388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747358"/>
    <w:multiLevelType w:val="multilevel"/>
    <w:tmpl w:val="A5B24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92519C"/>
    <w:multiLevelType w:val="multilevel"/>
    <w:tmpl w:val="31CC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8C12C5"/>
    <w:multiLevelType w:val="multilevel"/>
    <w:tmpl w:val="AAA2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F8339F"/>
    <w:multiLevelType w:val="multilevel"/>
    <w:tmpl w:val="191CC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6834178">
    <w:abstractNumId w:val="1"/>
  </w:num>
  <w:num w:numId="2" w16cid:durableId="37896064">
    <w:abstractNumId w:val="5"/>
  </w:num>
  <w:num w:numId="3" w16cid:durableId="803813931">
    <w:abstractNumId w:val="2"/>
  </w:num>
  <w:num w:numId="4" w16cid:durableId="684015884">
    <w:abstractNumId w:val="3"/>
  </w:num>
  <w:num w:numId="5" w16cid:durableId="2003001272">
    <w:abstractNumId w:val="4"/>
  </w:num>
  <w:num w:numId="6" w16cid:durableId="53748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EEB"/>
    <w:rsid w:val="000046FB"/>
    <w:rsid w:val="00013173"/>
    <w:rsid w:val="00016CA9"/>
    <w:rsid w:val="000402AE"/>
    <w:rsid w:val="0004304C"/>
    <w:rsid w:val="0005272C"/>
    <w:rsid w:val="00072BE4"/>
    <w:rsid w:val="000B4F90"/>
    <w:rsid w:val="000C4B08"/>
    <w:rsid w:val="000D13E9"/>
    <w:rsid w:val="000E6FDA"/>
    <w:rsid w:val="00122DD5"/>
    <w:rsid w:val="00153EBC"/>
    <w:rsid w:val="00157176"/>
    <w:rsid w:val="0016384C"/>
    <w:rsid w:val="00172397"/>
    <w:rsid w:val="00186370"/>
    <w:rsid w:val="001B3919"/>
    <w:rsid w:val="001C1504"/>
    <w:rsid w:val="001C2B90"/>
    <w:rsid w:val="001C74FB"/>
    <w:rsid w:val="0024633B"/>
    <w:rsid w:val="002570FA"/>
    <w:rsid w:val="00262CF4"/>
    <w:rsid w:val="00280A92"/>
    <w:rsid w:val="002C6C7A"/>
    <w:rsid w:val="002D282D"/>
    <w:rsid w:val="003069C2"/>
    <w:rsid w:val="00315953"/>
    <w:rsid w:val="00355BF8"/>
    <w:rsid w:val="00364E59"/>
    <w:rsid w:val="00373444"/>
    <w:rsid w:val="003844C5"/>
    <w:rsid w:val="003C3BCD"/>
    <w:rsid w:val="003C5492"/>
    <w:rsid w:val="00425C2E"/>
    <w:rsid w:val="00427A80"/>
    <w:rsid w:val="00436772"/>
    <w:rsid w:val="004532F6"/>
    <w:rsid w:val="004627B9"/>
    <w:rsid w:val="004629EC"/>
    <w:rsid w:val="00465FC2"/>
    <w:rsid w:val="00477D99"/>
    <w:rsid w:val="004B5CC9"/>
    <w:rsid w:val="004B65BB"/>
    <w:rsid w:val="004D309F"/>
    <w:rsid w:val="004E5AF0"/>
    <w:rsid w:val="004F413B"/>
    <w:rsid w:val="00522C32"/>
    <w:rsid w:val="00527824"/>
    <w:rsid w:val="00530DB5"/>
    <w:rsid w:val="00561B29"/>
    <w:rsid w:val="005D407C"/>
    <w:rsid w:val="005D50D9"/>
    <w:rsid w:val="005E03C5"/>
    <w:rsid w:val="006304F9"/>
    <w:rsid w:val="00637400"/>
    <w:rsid w:val="00662903"/>
    <w:rsid w:val="0066750C"/>
    <w:rsid w:val="00673246"/>
    <w:rsid w:val="00691D04"/>
    <w:rsid w:val="006A1C18"/>
    <w:rsid w:val="006C2082"/>
    <w:rsid w:val="006F2006"/>
    <w:rsid w:val="0071560B"/>
    <w:rsid w:val="0073063B"/>
    <w:rsid w:val="0073112A"/>
    <w:rsid w:val="007472D7"/>
    <w:rsid w:val="00750342"/>
    <w:rsid w:val="00771AF8"/>
    <w:rsid w:val="00773A75"/>
    <w:rsid w:val="00790B77"/>
    <w:rsid w:val="007947E6"/>
    <w:rsid w:val="007A519D"/>
    <w:rsid w:val="007A577A"/>
    <w:rsid w:val="007B6742"/>
    <w:rsid w:val="007C46C1"/>
    <w:rsid w:val="007E5677"/>
    <w:rsid w:val="00804A24"/>
    <w:rsid w:val="0081441B"/>
    <w:rsid w:val="00844C78"/>
    <w:rsid w:val="00864C75"/>
    <w:rsid w:val="00872AFB"/>
    <w:rsid w:val="00892AD8"/>
    <w:rsid w:val="0089630F"/>
    <w:rsid w:val="008A0A3A"/>
    <w:rsid w:val="008B6E19"/>
    <w:rsid w:val="008E4251"/>
    <w:rsid w:val="00900C0E"/>
    <w:rsid w:val="00901284"/>
    <w:rsid w:val="00904B22"/>
    <w:rsid w:val="00912F80"/>
    <w:rsid w:val="009271DA"/>
    <w:rsid w:val="0093342B"/>
    <w:rsid w:val="009365B3"/>
    <w:rsid w:val="00943F1B"/>
    <w:rsid w:val="00960EEB"/>
    <w:rsid w:val="00964F42"/>
    <w:rsid w:val="0096538B"/>
    <w:rsid w:val="00967198"/>
    <w:rsid w:val="0099427B"/>
    <w:rsid w:val="009A399A"/>
    <w:rsid w:val="009B5258"/>
    <w:rsid w:val="009D361C"/>
    <w:rsid w:val="009F07EE"/>
    <w:rsid w:val="009F5286"/>
    <w:rsid w:val="00A46576"/>
    <w:rsid w:val="00A7287A"/>
    <w:rsid w:val="00A75D6D"/>
    <w:rsid w:val="00A86262"/>
    <w:rsid w:val="00AE0B7B"/>
    <w:rsid w:val="00B135E6"/>
    <w:rsid w:val="00B16FBC"/>
    <w:rsid w:val="00B30A51"/>
    <w:rsid w:val="00B431E5"/>
    <w:rsid w:val="00B46A32"/>
    <w:rsid w:val="00B81F44"/>
    <w:rsid w:val="00B87C8D"/>
    <w:rsid w:val="00BA7F67"/>
    <w:rsid w:val="00BE7A8A"/>
    <w:rsid w:val="00BE7EA6"/>
    <w:rsid w:val="00C012D7"/>
    <w:rsid w:val="00C42C7C"/>
    <w:rsid w:val="00C73AF1"/>
    <w:rsid w:val="00C91990"/>
    <w:rsid w:val="00CB5CFD"/>
    <w:rsid w:val="00CD5EA2"/>
    <w:rsid w:val="00CE0857"/>
    <w:rsid w:val="00CF60D9"/>
    <w:rsid w:val="00D758D9"/>
    <w:rsid w:val="00D81703"/>
    <w:rsid w:val="00D954FE"/>
    <w:rsid w:val="00DC6150"/>
    <w:rsid w:val="00DE7A67"/>
    <w:rsid w:val="00E040D2"/>
    <w:rsid w:val="00E123F2"/>
    <w:rsid w:val="00E20245"/>
    <w:rsid w:val="00E27EA3"/>
    <w:rsid w:val="00E45F10"/>
    <w:rsid w:val="00E654A1"/>
    <w:rsid w:val="00E663CC"/>
    <w:rsid w:val="00E844C4"/>
    <w:rsid w:val="00E93528"/>
    <w:rsid w:val="00E948C4"/>
    <w:rsid w:val="00E96074"/>
    <w:rsid w:val="00EA17A8"/>
    <w:rsid w:val="00EA481E"/>
    <w:rsid w:val="00EC7D09"/>
    <w:rsid w:val="00ED7FED"/>
    <w:rsid w:val="00F24774"/>
    <w:rsid w:val="00F30507"/>
    <w:rsid w:val="00F33212"/>
    <w:rsid w:val="00F4672F"/>
    <w:rsid w:val="00F47070"/>
    <w:rsid w:val="00F5585B"/>
    <w:rsid w:val="00FC04CB"/>
    <w:rsid w:val="00FD14A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1CF98A"/>
  <w15:docId w15:val="{5728C663-DE78-4812-8810-5D13308A8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ajorBidi"/>
        <w:kern w:val="2"/>
        <w:sz w:val="24"/>
        <w:szCs w:val="26"/>
        <w:lang w:val="en-GB" w:eastAsia="en-US"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E59"/>
  </w:style>
  <w:style w:type="paragraph" w:styleId="Heading1">
    <w:name w:val="heading 1"/>
    <w:basedOn w:val="Normal"/>
    <w:next w:val="Normal"/>
    <w:link w:val="Heading1Char"/>
    <w:uiPriority w:val="9"/>
    <w:qFormat/>
    <w:rsid w:val="00B135E6"/>
    <w:pPr>
      <w:keepNext/>
      <w:keepLines/>
      <w:spacing w:before="240" w:after="0"/>
      <w:outlineLvl w:val="0"/>
    </w:pPr>
    <w:rPr>
      <w:rFonts w:asciiTheme="majorHAnsi" w:eastAsiaTheme="majorEastAsia" w:hAnsiTheme="majorHAnsi"/>
      <w:color w:val="2F5496" w:themeColor="accent1" w:themeShade="BF"/>
      <w:sz w:val="32"/>
      <w:szCs w:val="32"/>
    </w:rPr>
  </w:style>
  <w:style w:type="paragraph" w:styleId="Heading2">
    <w:name w:val="heading 2"/>
    <w:basedOn w:val="Normal"/>
    <w:next w:val="Normal"/>
    <w:link w:val="Heading2Char"/>
    <w:uiPriority w:val="9"/>
    <w:unhideWhenUsed/>
    <w:qFormat/>
    <w:rsid w:val="00872AFB"/>
    <w:pPr>
      <w:keepNext/>
      <w:keepLines/>
      <w:spacing w:before="40" w:after="0"/>
      <w:outlineLvl w:val="1"/>
    </w:pPr>
    <w:rPr>
      <w:rFonts w:asciiTheme="majorHAnsi" w:eastAsiaTheme="majorEastAsia" w:hAnsiTheme="majorHAnsi"/>
      <w:color w:val="2F5496" w:themeColor="accent1" w:themeShade="B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B5CC9"/>
    <w:rPr>
      <w:sz w:val="16"/>
      <w:szCs w:val="16"/>
    </w:rPr>
  </w:style>
  <w:style w:type="paragraph" w:styleId="CommentText">
    <w:name w:val="annotation text"/>
    <w:basedOn w:val="Normal"/>
    <w:link w:val="CommentTextChar"/>
    <w:uiPriority w:val="99"/>
    <w:semiHidden/>
    <w:unhideWhenUsed/>
    <w:rsid w:val="004B5CC9"/>
    <w:pPr>
      <w:spacing w:line="240" w:lineRule="auto"/>
    </w:pPr>
    <w:rPr>
      <w:sz w:val="20"/>
      <w:szCs w:val="20"/>
    </w:rPr>
  </w:style>
  <w:style w:type="character" w:customStyle="1" w:styleId="CommentTextChar">
    <w:name w:val="Comment Text Char"/>
    <w:basedOn w:val="DefaultParagraphFont"/>
    <w:link w:val="CommentText"/>
    <w:uiPriority w:val="99"/>
    <w:semiHidden/>
    <w:rsid w:val="004B5CC9"/>
    <w:rPr>
      <w:sz w:val="20"/>
      <w:szCs w:val="20"/>
      <w:lang w:val="en-GB"/>
    </w:rPr>
  </w:style>
  <w:style w:type="paragraph" w:styleId="CommentSubject">
    <w:name w:val="annotation subject"/>
    <w:basedOn w:val="CommentText"/>
    <w:next w:val="CommentText"/>
    <w:link w:val="CommentSubjectChar"/>
    <w:uiPriority w:val="99"/>
    <w:semiHidden/>
    <w:unhideWhenUsed/>
    <w:rsid w:val="004B5CC9"/>
    <w:rPr>
      <w:b/>
      <w:bCs/>
    </w:rPr>
  </w:style>
  <w:style w:type="character" w:customStyle="1" w:styleId="CommentSubjectChar">
    <w:name w:val="Comment Subject Char"/>
    <w:basedOn w:val="CommentTextChar"/>
    <w:link w:val="CommentSubject"/>
    <w:uiPriority w:val="99"/>
    <w:semiHidden/>
    <w:rsid w:val="004B5CC9"/>
    <w:rPr>
      <w:b/>
      <w:bCs/>
      <w:sz w:val="20"/>
      <w:szCs w:val="20"/>
      <w:lang w:val="en-GB"/>
    </w:rPr>
  </w:style>
  <w:style w:type="paragraph" w:styleId="Header">
    <w:name w:val="header"/>
    <w:basedOn w:val="Normal"/>
    <w:link w:val="HeaderChar"/>
    <w:uiPriority w:val="99"/>
    <w:unhideWhenUsed/>
    <w:rsid w:val="00427A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7A80"/>
    <w:rPr>
      <w:lang w:val="en-GB"/>
    </w:rPr>
  </w:style>
  <w:style w:type="paragraph" w:styleId="Footer">
    <w:name w:val="footer"/>
    <w:basedOn w:val="Normal"/>
    <w:link w:val="FooterChar"/>
    <w:uiPriority w:val="99"/>
    <w:unhideWhenUsed/>
    <w:rsid w:val="00427A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A80"/>
    <w:rPr>
      <w:lang w:val="en-GB"/>
    </w:rPr>
  </w:style>
  <w:style w:type="character" w:styleId="LineNumber">
    <w:name w:val="line number"/>
    <w:basedOn w:val="DefaultParagraphFont"/>
    <w:uiPriority w:val="99"/>
    <w:semiHidden/>
    <w:unhideWhenUsed/>
    <w:rsid w:val="008A0A3A"/>
  </w:style>
  <w:style w:type="paragraph" w:styleId="ListParagraph">
    <w:name w:val="List Paragraph"/>
    <w:basedOn w:val="Normal"/>
    <w:uiPriority w:val="34"/>
    <w:qFormat/>
    <w:rsid w:val="00900C0E"/>
    <w:pPr>
      <w:ind w:left="720"/>
      <w:contextualSpacing/>
    </w:pPr>
  </w:style>
  <w:style w:type="character" w:customStyle="1" w:styleId="Heading1Char">
    <w:name w:val="Heading 1 Char"/>
    <w:basedOn w:val="DefaultParagraphFont"/>
    <w:link w:val="Heading1"/>
    <w:uiPriority w:val="9"/>
    <w:rsid w:val="00B135E6"/>
    <w:rPr>
      <w:rFonts w:asciiTheme="majorHAnsi" w:eastAsiaTheme="majorEastAsia" w:hAnsiTheme="majorHAnsi"/>
      <w:color w:val="2F5496" w:themeColor="accent1" w:themeShade="BF"/>
      <w:sz w:val="32"/>
      <w:szCs w:val="32"/>
    </w:rPr>
  </w:style>
  <w:style w:type="paragraph" w:styleId="BalloonText">
    <w:name w:val="Balloon Text"/>
    <w:basedOn w:val="Normal"/>
    <w:link w:val="BalloonTextChar"/>
    <w:uiPriority w:val="99"/>
    <w:semiHidden/>
    <w:unhideWhenUsed/>
    <w:rsid w:val="00814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41B"/>
    <w:rPr>
      <w:rFonts w:ascii="Tahoma" w:hAnsi="Tahoma" w:cs="Tahoma"/>
      <w:sz w:val="16"/>
      <w:szCs w:val="16"/>
    </w:rPr>
  </w:style>
  <w:style w:type="character" w:customStyle="1" w:styleId="Heading2Char">
    <w:name w:val="Heading 2 Char"/>
    <w:basedOn w:val="DefaultParagraphFont"/>
    <w:link w:val="Heading2"/>
    <w:uiPriority w:val="9"/>
    <w:rsid w:val="00872AFB"/>
    <w:rPr>
      <w:rFonts w:asciiTheme="majorHAnsi" w:eastAsiaTheme="majorEastAsia" w:hAnsiTheme="majorHAnsi"/>
      <w:color w:val="2F5496" w:themeColor="accent1" w:themeShade="BF"/>
      <w:sz w:val="26"/>
    </w:rPr>
  </w:style>
  <w:style w:type="character" w:styleId="Hyperlink">
    <w:name w:val="Hyperlink"/>
    <w:basedOn w:val="DefaultParagraphFont"/>
    <w:uiPriority w:val="99"/>
    <w:unhideWhenUsed/>
    <w:rsid w:val="00904B22"/>
    <w:rPr>
      <w:color w:val="0563C1" w:themeColor="hyperlink"/>
      <w:u w:val="single"/>
    </w:rPr>
  </w:style>
  <w:style w:type="character" w:customStyle="1" w:styleId="Mentionnonrsolue1">
    <w:name w:val="Mention non résolue1"/>
    <w:basedOn w:val="DefaultParagraphFont"/>
    <w:uiPriority w:val="99"/>
    <w:semiHidden/>
    <w:unhideWhenUsed/>
    <w:rsid w:val="00904B22"/>
    <w:rPr>
      <w:color w:val="605E5C"/>
      <w:shd w:val="clear" w:color="auto" w:fill="E1DFDD"/>
    </w:rPr>
  </w:style>
  <w:style w:type="table" w:styleId="TableGrid">
    <w:name w:val="Table Grid"/>
    <w:basedOn w:val="TableNormal"/>
    <w:uiPriority w:val="39"/>
    <w:rsid w:val="000D1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E42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9266">
      <w:bodyDiv w:val="1"/>
      <w:marLeft w:val="0"/>
      <w:marRight w:val="0"/>
      <w:marTop w:val="0"/>
      <w:marBottom w:val="0"/>
      <w:divBdr>
        <w:top w:val="none" w:sz="0" w:space="0" w:color="auto"/>
        <w:left w:val="none" w:sz="0" w:space="0" w:color="auto"/>
        <w:bottom w:val="none" w:sz="0" w:space="0" w:color="auto"/>
        <w:right w:val="none" w:sz="0" w:space="0" w:color="auto"/>
      </w:divBdr>
    </w:div>
    <w:div w:id="124663717">
      <w:bodyDiv w:val="1"/>
      <w:marLeft w:val="0"/>
      <w:marRight w:val="0"/>
      <w:marTop w:val="0"/>
      <w:marBottom w:val="0"/>
      <w:divBdr>
        <w:top w:val="none" w:sz="0" w:space="0" w:color="auto"/>
        <w:left w:val="none" w:sz="0" w:space="0" w:color="auto"/>
        <w:bottom w:val="none" w:sz="0" w:space="0" w:color="auto"/>
        <w:right w:val="none" w:sz="0" w:space="0" w:color="auto"/>
      </w:divBdr>
    </w:div>
    <w:div w:id="145436632">
      <w:bodyDiv w:val="1"/>
      <w:marLeft w:val="0"/>
      <w:marRight w:val="0"/>
      <w:marTop w:val="0"/>
      <w:marBottom w:val="0"/>
      <w:divBdr>
        <w:top w:val="none" w:sz="0" w:space="0" w:color="auto"/>
        <w:left w:val="none" w:sz="0" w:space="0" w:color="auto"/>
        <w:bottom w:val="none" w:sz="0" w:space="0" w:color="auto"/>
        <w:right w:val="none" w:sz="0" w:space="0" w:color="auto"/>
      </w:divBdr>
    </w:div>
    <w:div w:id="251740467">
      <w:bodyDiv w:val="1"/>
      <w:marLeft w:val="0"/>
      <w:marRight w:val="0"/>
      <w:marTop w:val="0"/>
      <w:marBottom w:val="0"/>
      <w:divBdr>
        <w:top w:val="none" w:sz="0" w:space="0" w:color="auto"/>
        <w:left w:val="none" w:sz="0" w:space="0" w:color="auto"/>
        <w:bottom w:val="none" w:sz="0" w:space="0" w:color="auto"/>
        <w:right w:val="none" w:sz="0" w:space="0" w:color="auto"/>
      </w:divBdr>
    </w:div>
    <w:div w:id="277642555">
      <w:bodyDiv w:val="1"/>
      <w:marLeft w:val="0"/>
      <w:marRight w:val="0"/>
      <w:marTop w:val="0"/>
      <w:marBottom w:val="0"/>
      <w:divBdr>
        <w:top w:val="none" w:sz="0" w:space="0" w:color="auto"/>
        <w:left w:val="none" w:sz="0" w:space="0" w:color="auto"/>
        <w:bottom w:val="none" w:sz="0" w:space="0" w:color="auto"/>
        <w:right w:val="none" w:sz="0" w:space="0" w:color="auto"/>
      </w:divBdr>
    </w:div>
    <w:div w:id="305473725">
      <w:bodyDiv w:val="1"/>
      <w:marLeft w:val="0"/>
      <w:marRight w:val="0"/>
      <w:marTop w:val="0"/>
      <w:marBottom w:val="0"/>
      <w:divBdr>
        <w:top w:val="none" w:sz="0" w:space="0" w:color="auto"/>
        <w:left w:val="none" w:sz="0" w:space="0" w:color="auto"/>
        <w:bottom w:val="none" w:sz="0" w:space="0" w:color="auto"/>
        <w:right w:val="none" w:sz="0" w:space="0" w:color="auto"/>
      </w:divBdr>
    </w:div>
    <w:div w:id="309097268">
      <w:bodyDiv w:val="1"/>
      <w:marLeft w:val="0"/>
      <w:marRight w:val="0"/>
      <w:marTop w:val="0"/>
      <w:marBottom w:val="0"/>
      <w:divBdr>
        <w:top w:val="none" w:sz="0" w:space="0" w:color="auto"/>
        <w:left w:val="none" w:sz="0" w:space="0" w:color="auto"/>
        <w:bottom w:val="none" w:sz="0" w:space="0" w:color="auto"/>
        <w:right w:val="none" w:sz="0" w:space="0" w:color="auto"/>
      </w:divBdr>
    </w:div>
    <w:div w:id="390464626">
      <w:bodyDiv w:val="1"/>
      <w:marLeft w:val="0"/>
      <w:marRight w:val="0"/>
      <w:marTop w:val="0"/>
      <w:marBottom w:val="0"/>
      <w:divBdr>
        <w:top w:val="none" w:sz="0" w:space="0" w:color="auto"/>
        <w:left w:val="none" w:sz="0" w:space="0" w:color="auto"/>
        <w:bottom w:val="none" w:sz="0" w:space="0" w:color="auto"/>
        <w:right w:val="none" w:sz="0" w:space="0" w:color="auto"/>
      </w:divBdr>
    </w:div>
    <w:div w:id="453183273">
      <w:bodyDiv w:val="1"/>
      <w:marLeft w:val="0"/>
      <w:marRight w:val="0"/>
      <w:marTop w:val="0"/>
      <w:marBottom w:val="0"/>
      <w:divBdr>
        <w:top w:val="none" w:sz="0" w:space="0" w:color="auto"/>
        <w:left w:val="none" w:sz="0" w:space="0" w:color="auto"/>
        <w:bottom w:val="none" w:sz="0" w:space="0" w:color="auto"/>
        <w:right w:val="none" w:sz="0" w:space="0" w:color="auto"/>
      </w:divBdr>
    </w:div>
    <w:div w:id="462772675">
      <w:bodyDiv w:val="1"/>
      <w:marLeft w:val="0"/>
      <w:marRight w:val="0"/>
      <w:marTop w:val="0"/>
      <w:marBottom w:val="0"/>
      <w:divBdr>
        <w:top w:val="none" w:sz="0" w:space="0" w:color="auto"/>
        <w:left w:val="none" w:sz="0" w:space="0" w:color="auto"/>
        <w:bottom w:val="none" w:sz="0" w:space="0" w:color="auto"/>
        <w:right w:val="none" w:sz="0" w:space="0" w:color="auto"/>
      </w:divBdr>
    </w:div>
    <w:div w:id="485315782">
      <w:bodyDiv w:val="1"/>
      <w:marLeft w:val="0"/>
      <w:marRight w:val="0"/>
      <w:marTop w:val="0"/>
      <w:marBottom w:val="0"/>
      <w:divBdr>
        <w:top w:val="none" w:sz="0" w:space="0" w:color="auto"/>
        <w:left w:val="none" w:sz="0" w:space="0" w:color="auto"/>
        <w:bottom w:val="none" w:sz="0" w:space="0" w:color="auto"/>
        <w:right w:val="none" w:sz="0" w:space="0" w:color="auto"/>
      </w:divBdr>
    </w:div>
    <w:div w:id="491917305">
      <w:bodyDiv w:val="1"/>
      <w:marLeft w:val="0"/>
      <w:marRight w:val="0"/>
      <w:marTop w:val="0"/>
      <w:marBottom w:val="0"/>
      <w:divBdr>
        <w:top w:val="none" w:sz="0" w:space="0" w:color="auto"/>
        <w:left w:val="none" w:sz="0" w:space="0" w:color="auto"/>
        <w:bottom w:val="none" w:sz="0" w:space="0" w:color="auto"/>
        <w:right w:val="none" w:sz="0" w:space="0" w:color="auto"/>
      </w:divBdr>
    </w:div>
    <w:div w:id="537474002">
      <w:bodyDiv w:val="1"/>
      <w:marLeft w:val="0"/>
      <w:marRight w:val="0"/>
      <w:marTop w:val="0"/>
      <w:marBottom w:val="0"/>
      <w:divBdr>
        <w:top w:val="none" w:sz="0" w:space="0" w:color="auto"/>
        <w:left w:val="none" w:sz="0" w:space="0" w:color="auto"/>
        <w:bottom w:val="none" w:sz="0" w:space="0" w:color="auto"/>
        <w:right w:val="none" w:sz="0" w:space="0" w:color="auto"/>
      </w:divBdr>
    </w:div>
    <w:div w:id="540870957">
      <w:bodyDiv w:val="1"/>
      <w:marLeft w:val="0"/>
      <w:marRight w:val="0"/>
      <w:marTop w:val="0"/>
      <w:marBottom w:val="0"/>
      <w:divBdr>
        <w:top w:val="none" w:sz="0" w:space="0" w:color="auto"/>
        <w:left w:val="none" w:sz="0" w:space="0" w:color="auto"/>
        <w:bottom w:val="none" w:sz="0" w:space="0" w:color="auto"/>
        <w:right w:val="none" w:sz="0" w:space="0" w:color="auto"/>
      </w:divBdr>
    </w:div>
    <w:div w:id="577323761">
      <w:bodyDiv w:val="1"/>
      <w:marLeft w:val="0"/>
      <w:marRight w:val="0"/>
      <w:marTop w:val="0"/>
      <w:marBottom w:val="0"/>
      <w:divBdr>
        <w:top w:val="none" w:sz="0" w:space="0" w:color="auto"/>
        <w:left w:val="none" w:sz="0" w:space="0" w:color="auto"/>
        <w:bottom w:val="none" w:sz="0" w:space="0" w:color="auto"/>
        <w:right w:val="none" w:sz="0" w:space="0" w:color="auto"/>
      </w:divBdr>
    </w:div>
    <w:div w:id="579294366">
      <w:bodyDiv w:val="1"/>
      <w:marLeft w:val="0"/>
      <w:marRight w:val="0"/>
      <w:marTop w:val="0"/>
      <w:marBottom w:val="0"/>
      <w:divBdr>
        <w:top w:val="none" w:sz="0" w:space="0" w:color="auto"/>
        <w:left w:val="none" w:sz="0" w:space="0" w:color="auto"/>
        <w:bottom w:val="none" w:sz="0" w:space="0" w:color="auto"/>
        <w:right w:val="none" w:sz="0" w:space="0" w:color="auto"/>
      </w:divBdr>
    </w:div>
    <w:div w:id="672218696">
      <w:bodyDiv w:val="1"/>
      <w:marLeft w:val="0"/>
      <w:marRight w:val="0"/>
      <w:marTop w:val="0"/>
      <w:marBottom w:val="0"/>
      <w:divBdr>
        <w:top w:val="none" w:sz="0" w:space="0" w:color="auto"/>
        <w:left w:val="none" w:sz="0" w:space="0" w:color="auto"/>
        <w:bottom w:val="none" w:sz="0" w:space="0" w:color="auto"/>
        <w:right w:val="none" w:sz="0" w:space="0" w:color="auto"/>
      </w:divBdr>
    </w:div>
    <w:div w:id="801465012">
      <w:bodyDiv w:val="1"/>
      <w:marLeft w:val="0"/>
      <w:marRight w:val="0"/>
      <w:marTop w:val="0"/>
      <w:marBottom w:val="0"/>
      <w:divBdr>
        <w:top w:val="none" w:sz="0" w:space="0" w:color="auto"/>
        <w:left w:val="none" w:sz="0" w:space="0" w:color="auto"/>
        <w:bottom w:val="none" w:sz="0" w:space="0" w:color="auto"/>
        <w:right w:val="none" w:sz="0" w:space="0" w:color="auto"/>
      </w:divBdr>
    </w:div>
    <w:div w:id="828910637">
      <w:bodyDiv w:val="1"/>
      <w:marLeft w:val="0"/>
      <w:marRight w:val="0"/>
      <w:marTop w:val="0"/>
      <w:marBottom w:val="0"/>
      <w:divBdr>
        <w:top w:val="none" w:sz="0" w:space="0" w:color="auto"/>
        <w:left w:val="none" w:sz="0" w:space="0" w:color="auto"/>
        <w:bottom w:val="none" w:sz="0" w:space="0" w:color="auto"/>
        <w:right w:val="none" w:sz="0" w:space="0" w:color="auto"/>
      </w:divBdr>
    </w:div>
    <w:div w:id="842162825">
      <w:bodyDiv w:val="1"/>
      <w:marLeft w:val="0"/>
      <w:marRight w:val="0"/>
      <w:marTop w:val="0"/>
      <w:marBottom w:val="0"/>
      <w:divBdr>
        <w:top w:val="none" w:sz="0" w:space="0" w:color="auto"/>
        <w:left w:val="none" w:sz="0" w:space="0" w:color="auto"/>
        <w:bottom w:val="none" w:sz="0" w:space="0" w:color="auto"/>
        <w:right w:val="none" w:sz="0" w:space="0" w:color="auto"/>
      </w:divBdr>
    </w:div>
    <w:div w:id="896360432">
      <w:bodyDiv w:val="1"/>
      <w:marLeft w:val="0"/>
      <w:marRight w:val="0"/>
      <w:marTop w:val="0"/>
      <w:marBottom w:val="0"/>
      <w:divBdr>
        <w:top w:val="none" w:sz="0" w:space="0" w:color="auto"/>
        <w:left w:val="none" w:sz="0" w:space="0" w:color="auto"/>
        <w:bottom w:val="none" w:sz="0" w:space="0" w:color="auto"/>
        <w:right w:val="none" w:sz="0" w:space="0" w:color="auto"/>
      </w:divBdr>
    </w:div>
    <w:div w:id="1001350592">
      <w:bodyDiv w:val="1"/>
      <w:marLeft w:val="0"/>
      <w:marRight w:val="0"/>
      <w:marTop w:val="0"/>
      <w:marBottom w:val="0"/>
      <w:divBdr>
        <w:top w:val="none" w:sz="0" w:space="0" w:color="auto"/>
        <w:left w:val="none" w:sz="0" w:space="0" w:color="auto"/>
        <w:bottom w:val="none" w:sz="0" w:space="0" w:color="auto"/>
        <w:right w:val="none" w:sz="0" w:space="0" w:color="auto"/>
      </w:divBdr>
    </w:div>
    <w:div w:id="1200826159">
      <w:bodyDiv w:val="1"/>
      <w:marLeft w:val="0"/>
      <w:marRight w:val="0"/>
      <w:marTop w:val="0"/>
      <w:marBottom w:val="0"/>
      <w:divBdr>
        <w:top w:val="none" w:sz="0" w:space="0" w:color="auto"/>
        <w:left w:val="none" w:sz="0" w:space="0" w:color="auto"/>
        <w:bottom w:val="none" w:sz="0" w:space="0" w:color="auto"/>
        <w:right w:val="none" w:sz="0" w:space="0" w:color="auto"/>
      </w:divBdr>
    </w:div>
    <w:div w:id="1272129887">
      <w:bodyDiv w:val="1"/>
      <w:marLeft w:val="0"/>
      <w:marRight w:val="0"/>
      <w:marTop w:val="0"/>
      <w:marBottom w:val="0"/>
      <w:divBdr>
        <w:top w:val="none" w:sz="0" w:space="0" w:color="auto"/>
        <w:left w:val="none" w:sz="0" w:space="0" w:color="auto"/>
        <w:bottom w:val="none" w:sz="0" w:space="0" w:color="auto"/>
        <w:right w:val="none" w:sz="0" w:space="0" w:color="auto"/>
      </w:divBdr>
    </w:div>
    <w:div w:id="1279874778">
      <w:bodyDiv w:val="1"/>
      <w:marLeft w:val="0"/>
      <w:marRight w:val="0"/>
      <w:marTop w:val="0"/>
      <w:marBottom w:val="0"/>
      <w:divBdr>
        <w:top w:val="none" w:sz="0" w:space="0" w:color="auto"/>
        <w:left w:val="none" w:sz="0" w:space="0" w:color="auto"/>
        <w:bottom w:val="none" w:sz="0" w:space="0" w:color="auto"/>
        <w:right w:val="none" w:sz="0" w:space="0" w:color="auto"/>
      </w:divBdr>
    </w:div>
    <w:div w:id="1321230248">
      <w:bodyDiv w:val="1"/>
      <w:marLeft w:val="0"/>
      <w:marRight w:val="0"/>
      <w:marTop w:val="0"/>
      <w:marBottom w:val="0"/>
      <w:divBdr>
        <w:top w:val="none" w:sz="0" w:space="0" w:color="auto"/>
        <w:left w:val="none" w:sz="0" w:space="0" w:color="auto"/>
        <w:bottom w:val="none" w:sz="0" w:space="0" w:color="auto"/>
        <w:right w:val="none" w:sz="0" w:space="0" w:color="auto"/>
      </w:divBdr>
    </w:div>
    <w:div w:id="1451781521">
      <w:bodyDiv w:val="1"/>
      <w:marLeft w:val="0"/>
      <w:marRight w:val="0"/>
      <w:marTop w:val="0"/>
      <w:marBottom w:val="0"/>
      <w:divBdr>
        <w:top w:val="none" w:sz="0" w:space="0" w:color="auto"/>
        <w:left w:val="none" w:sz="0" w:space="0" w:color="auto"/>
        <w:bottom w:val="none" w:sz="0" w:space="0" w:color="auto"/>
        <w:right w:val="none" w:sz="0" w:space="0" w:color="auto"/>
      </w:divBdr>
    </w:div>
    <w:div w:id="1545555102">
      <w:bodyDiv w:val="1"/>
      <w:marLeft w:val="0"/>
      <w:marRight w:val="0"/>
      <w:marTop w:val="0"/>
      <w:marBottom w:val="0"/>
      <w:divBdr>
        <w:top w:val="none" w:sz="0" w:space="0" w:color="auto"/>
        <w:left w:val="none" w:sz="0" w:space="0" w:color="auto"/>
        <w:bottom w:val="none" w:sz="0" w:space="0" w:color="auto"/>
        <w:right w:val="none" w:sz="0" w:space="0" w:color="auto"/>
      </w:divBdr>
    </w:div>
    <w:div w:id="1588614180">
      <w:bodyDiv w:val="1"/>
      <w:marLeft w:val="0"/>
      <w:marRight w:val="0"/>
      <w:marTop w:val="0"/>
      <w:marBottom w:val="0"/>
      <w:divBdr>
        <w:top w:val="none" w:sz="0" w:space="0" w:color="auto"/>
        <w:left w:val="none" w:sz="0" w:space="0" w:color="auto"/>
        <w:bottom w:val="none" w:sz="0" w:space="0" w:color="auto"/>
        <w:right w:val="none" w:sz="0" w:space="0" w:color="auto"/>
      </w:divBdr>
    </w:div>
    <w:div w:id="1615089707">
      <w:bodyDiv w:val="1"/>
      <w:marLeft w:val="0"/>
      <w:marRight w:val="0"/>
      <w:marTop w:val="0"/>
      <w:marBottom w:val="0"/>
      <w:divBdr>
        <w:top w:val="none" w:sz="0" w:space="0" w:color="auto"/>
        <w:left w:val="none" w:sz="0" w:space="0" w:color="auto"/>
        <w:bottom w:val="none" w:sz="0" w:space="0" w:color="auto"/>
        <w:right w:val="none" w:sz="0" w:space="0" w:color="auto"/>
      </w:divBdr>
    </w:div>
    <w:div w:id="1706710960">
      <w:bodyDiv w:val="1"/>
      <w:marLeft w:val="0"/>
      <w:marRight w:val="0"/>
      <w:marTop w:val="0"/>
      <w:marBottom w:val="0"/>
      <w:divBdr>
        <w:top w:val="none" w:sz="0" w:space="0" w:color="auto"/>
        <w:left w:val="none" w:sz="0" w:space="0" w:color="auto"/>
        <w:bottom w:val="none" w:sz="0" w:space="0" w:color="auto"/>
        <w:right w:val="none" w:sz="0" w:space="0" w:color="auto"/>
      </w:divBdr>
    </w:div>
    <w:div w:id="1792044252">
      <w:bodyDiv w:val="1"/>
      <w:marLeft w:val="0"/>
      <w:marRight w:val="0"/>
      <w:marTop w:val="0"/>
      <w:marBottom w:val="0"/>
      <w:divBdr>
        <w:top w:val="none" w:sz="0" w:space="0" w:color="auto"/>
        <w:left w:val="none" w:sz="0" w:space="0" w:color="auto"/>
        <w:bottom w:val="none" w:sz="0" w:space="0" w:color="auto"/>
        <w:right w:val="none" w:sz="0" w:space="0" w:color="auto"/>
      </w:divBdr>
    </w:div>
    <w:div w:id="1901401592">
      <w:bodyDiv w:val="1"/>
      <w:marLeft w:val="0"/>
      <w:marRight w:val="0"/>
      <w:marTop w:val="0"/>
      <w:marBottom w:val="0"/>
      <w:divBdr>
        <w:top w:val="none" w:sz="0" w:space="0" w:color="auto"/>
        <w:left w:val="none" w:sz="0" w:space="0" w:color="auto"/>
        <w:bottom w:val="none" w:sz="0" w:space="0" w:color="auto"/>
        <w:right w:val="none" w:sz="0" w:space="0" w:color="auto"/>
      </w:divBdr>
    </w:div>
    <w:div w:id="194001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chart" Target="charts/chart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température!$J$5</c:f>
              <c:strCache>
                <c:ptCount val="1"/>
                <c:pt idx="0">
                  <c:v>Séyigbé</c:v>
                </c:pt>
              </c:strCache>
            </c:strRef>
          </c:tx>
          <c:spPr>
            <a:ln w="22225" cap="rnd">
              <a:solidFill>
                <a:sysClr val="windowText" lastClr="000000"/>
              </a:solidFill>
              <a:prstDash val="sysDash"/>
              <a:round/>
            </a:ln>
            <a:effectLst/>
          </c:spPr>
          <c:marker>
            <c:symbol val="diamond"/>
            <c:size val="6"/>
            <c:spPr>
              <a:solidFill>
                <a:schemeClr val="tx1"/>
              </a:solidFill>
              <a:ln w="9525">
                <a:solidFill>
                  <a:sysClr val="windowText" lastClr="000000"/>
                </a:solidFill>
                <a:prstDash val="sysDash"/>
                <a:round/>
              </a:ln>
              <a:effectLst/>
            </c:spPr>
          </c:marker>
          <c:cat>
            <c:strRef>
              <c:f>température!$I$6:$I$12</c:f>
              <c:strCache>
                <c:ptCount val="7"/>
                <c:pt idx="0">
                  <c:v>J0</c:v>
                </c:pt>
                <c:pt idx="1">
                  <c:v>J10</c:v>
                </c:pt>
                <c:pt idx="2">
                  <c:v>J20</c:v>
                </c:pt>
                <c:pt idx="3">
                  <c:v>J30</c:v>
                </c:pt>
                <c:pt idx="4">
                  <c:v>J40</c:v>
                </c:pt>
                <c:pt idx="5">
                  <c:v>J50</c:v>
                </c:pt>
                <c:pt idx="6">
                  <c:v>J60</c:v>
                </c:pt>
              </c:strCache>
            </c:strRef>
          </c:cat>
          <c:val>
            <c:numRef>
              <c:f>température!$J$6:$J$12</c:f>
              <c:numCache>
                <c:formatCode>General</c:formatCode>
                <c:ptCount val="7"/>
                <c:pt idx="0">
                  <c:v>28.2</c:v>
                </c:pt>
                <c:pt idx="1">
                  <c:v>28.4</c:v>
                </c:pt>
                <c:pt idx="2">
                  <c:v>28.6</c:v>
                </c:pt>
                <c:pt idx="3">
                  <c:v>30.4</c:v>
                </c:pt>
                <c:pt idx="4">
                  <c:v>25.3</c:v>
                </c:pt>
                <c:pt idx="5">
                  <c:v>30.1</c:v>
                </c:pt>
                <c:pt idx="6">
                  <c:v>31.07</c:v>
                </c:pt>
              </c:numCache>
            </c:numRef>
          </c:val>
          <c:smooth val="0"/>
          <c:extLst>
            <c:ext xmlns:c16="http://schemas.microsoft.com/office/drawing/2014/chart" uri="{C3380CC4-5D6E-409C-BE32-E72D297353CC}">
              <c16:uniqueId val="{00000000-4F7D-46CA-9F5D-7907E851C731}"/>
            </c:ext>
          </c:extLst>
        </c:ser>
        <c:ser>
          <c:idx val="1"/>
          <c:order val="1"/>
          <c:tx>
            <c:strRef>
              <c:f>température!$K$5</c:f>
              <c:strCache>
                <c:ptCount val="1"/>
                <c:pt idx="0">
                  <c:v>Djègbadji</c:v>
                </c:pt>
              </c:strCache>
            </c:strRef>
          </c:tx>
          <c:spPr>
            <a:ln w="22225" cap="rnd">
              <a:solidFill>
                <a:sysClr val="windowText" lastClr="000000"/>
              </a:solidFill>
              <a:prstDash val="sysDot"/>
              <a:round/>
            </a:ln>
            <a:effectLst/>
          </c:spPr>
          <c:marker>
            <c:symbol val="square"/>
            <c:size val="6"/>
            <c:spPr>
              <a:solidFill>
                <a:schemeClr val="tx1"/>
              </a:solidFill>
              <a:ln w="9525">
                <a:solidFill>
                  <a:sysClr val="windowText" lastClr="000000"/>
                </a:solidFill>
                <a:prstDash val="sysDot"/>
                <a:round/>
              </a:ln>
              <a:effectLst/>
            </c:spPr>
          </c:marker>
          <c:cat>
            <c:strRef>
              <c:f>température!$I$6:$I$12</c:f>
              <c:strCache>
                <c:ptCount val="7"/>
                <c:pt idx="0">
                  <c:v>J0</c:v>
                </c:pt>
                <c:pt idx="1">
                  <c:v>J10</c:v>
                </c:pt>
                <c:pt idx="2">
                  <c:v>J20</c:v>
                </c:pt>
                <c:pt idx="3">
                  <c:v>J30</c:v>
                </c:pt>
                <c:pt idx="4">
                  <c:v>J40</c:v>
                </c:pt>
                <c:pt idx="5">
                  <c:v>J50</c:v>
                </c:pt>
                <c:pt idx="6">
                  <c:v>J60</c:v>
                </c:pt>
              </c:strCache>
            </c:strRef>
          </c:cat>
          <c:val>
            <c:numRef>
              <c:f>température!$K$6:$K$12</c:f>
              <c:numCache>
                <c:formatCode>General</c:formatCode>
                <c:ptCount val="7"/>
                <c:pt idx="0">
                  <c:v>29.6</c:v>
                </c:pt>
                <c:pt idx="1">
                  <c:v>28.4</c:v>
                </c:pt>
                <c:pt idx="2">
                  <c:v>28.4</c:v>
                </c:pt>
                <c:pt idx="3">
                  <c:v>29.9</c:v>
                </c:pt>
                <c:pt idx="4">
                  <c:v>26.5</c:v>
                </c:pt>
                <c:pt idx="5">
                  <c:v>30.01</c:v>
                </c:pt>
                <c:pt idx="6">
                  <c:v>30.05</c:v>
                </c:pt>
              </c:numCache>
            </c:numRef>
          </c:val>
          <c:smooth val="0"/>
          <c:extLst>
            <c:ext xmlns:c16="http://schemas.microsoft.com/office/drawing/2014/chart" uri="{C3380CC4-5D6E-409C-BE32-E72D297353CC}">
              <c16:uniqueId val="{00000001-4F7D-46CA-9F5D-7907E851C731}"/>
            </c:ext>
          </c:extLst>
        </c:ser>
        <c:ser>
          <c:idx val="2"/>
          <c:order val="2"/>
          <c:tx>
            <c:strRef>
              <c:f>température!$L$5</c:f>
              <c:strCache>
                <c:ptCount val="1"/>
                <c:pt idx="0">
                  <c:v>Azizakouè</c:v>
                </c:pt>
              </c:strCache>
            </c:strRef>
          </c:tx>
          <c:spPr>
            <a:ln w="22225" cap="rnd">
              <a:solidFill>
                <a:schemeClr val="tx1"/>
              </a:solidFill>
              <a:round/>
            </a:ln>
            <a:effectLst/>
          </c:spPr>
          <c:marker>
            <c:symbol val="triangle"/>
            <c:size val="6"/>
            <c:spPr>
              <a:solidFill>
                <a:schemeClr val="tx1"/>
              </a:solidFill>
              <a:ln w="9525">
                <a:solidFill>
                  <a:schemeClr val="tx1"/>
                </a:solidFill>
                <a:round/>
              </a:ln>
              <a:effectLst/>
            </c:spPr>
          </c:marker>
          <c:cat>
            <c:strRef>
              <c:f>température!$I$6:$I$12</c:f>
              <c:strCache>
                <c:ptCount val="7"/>
                <c:pt idx="0">
                  <c:v>J0</c:v>
                </c:pt>
                <c:pt idx="1">
                  <c:v>J10</c:v>
                </c:pt>
                <c:pt idx="2">
                  <c:v>J20</c:v>
                </c:pt>
                <c:pt idx="3">
                  <c:v>J30</c:v>
                </c:pt>
                <c:pt idx="4">
                  <c:v>J40</c:v>
                </c:pt>
                <c:pt idx="5">
                  <c:v>J50</c:v>
                </c:pt>
                <c:pt idx="6">
                  <c:v>J60</c:v>
                </c:pt>
              </c:strCache>
            </c:strRef>
          </c:cat>
          <c:val>
            <c:numRef>
              <c:f>température!$L$6:$L$12</c:f>
              <c:numCache>
                <c:formatCode>General</c:formatCode>
                <c:ptCount val="7"/>
                <c:pt idx="0">
                  <c:v>30.4</c:v>
                </c:pt>
                <c:pt idx="1">
                  <c:v>28.2</c:v>
                </c:pt>
                <c:pt idx="2">
                  <c:v>28.1</c:v>
                </c:pt>
                <c:pt idx="3">
                  <c:v>31.2</c:v>
                </c:pt>
                <c:pt idx="4">
                  <c:v>27.5</c:v>
                </c:pt>
                <c:pt idx="5">
                  <c:v>31.05</c:v>
                </c:pt>
                <c:pt idx="6">
                  <c:v>30.05</c:v>
                </c:pt>
              </c:numCache>
            </c:numRef>
          </c:val>
          <c:smooth val="0"/>
          <c:extLst>
            <c:ext xmlns:c16="http://schemas.microsoft.com/office/drawing/2014/chart" uri="{C3380CC4-5D6E-409C-BE32-E72D297353CC}">
              <c16:uniqueId val="{00000002-4F7D-46CA-9F5D-7907E851C731}"/>
            </c:ext>
          </c:extLst>
        </c:ser>
        <c:ser>
          <c:idx val="3"/>
          <c:order val="3"/>
          <c:tx>
            <c:strRef>
              <c:f>température!$M$5</c:f>
              <c:strCache>
                <c:ptCount val="1"/>
                <c:pt idx="0">
                  <c:v>Dégouè</c:v>
                </c:pt>
              </c:strCache>
            </c:strRef>
          </c:tx>
          <c:spPr>
            <a:ln w="28575" cap="rnd">
              <a:solidFill>
                <a:sysClr val="windowText" lastClr="000000"/>
              </a:solidFill>
              <a:round/>
            </a:ln>
            <a:effectLst/>
          </c:spPr>
          <c:marker>
            <c:symbol val="x"/>
            <c:size val="6"/>
            <c:spPr>
              <a:solidFill>
                <a:schemeClr val="tx1"/>
              </a:solidFill>
              <a:ln w="28575">
                <a:solidFill>
                  <a:sysClr val="windowText" lastClr="000000"/>
                </a:solidFill>
                <a:round/>
              </a:ln>
              <a:effectLst/>
            </c:spPr>
          </c:marker>
          <c:cat>
            <c:strRef>
              <c:f>température!$I$6:$I$12</c:f>
              <c:strCache>
                <c:ptCount val="7"/>
                <c:pt idx="0">
                  <c:v>J0</c:v>
                </c:pt>
                <c:pt idx="1">
                  <c:v>J10</c:v>
                </c:pt>
                <c:pt idx="2">
                  <c:v>J20</c:v>
                </c:pt>
                <c:pt idx="3">
                  <c:v>J30</c:v>
                </c:pt>
                <c:pt idx="4">
                  <c:v>J40</c:v>
                </c:pt>
                <c:pt idx="5">
                  <c:v>J50</c:v>
                </c:pt>
                <c:pt idx="6">
                  <c:v>J60</c:v>
                </c:pt>
              </c:strCache>
            </c:strRef>
          </c:cat>
          <c:val>
            <c:numRef>
              <c:f>température!$M$6:$M$12</c:f>
              <c:numCache>
                <c:formatCode>General</c:formatCode>
                <c:ptCount val="7"/>
                <c:pt idx="0">
                  <c:v>29.5</c:v>
                </c:pt>
                <c:pt idx="1">
                  <c:v>27.3</c:v>
                </c:pt>
                <c:pt idx="2">
                  <c:v>27.6</c:v>
                </c:pt>
                <c:pt idx="3">
                  <c:v>29.7</c:v>
                </c:pt>
                <c:pt idx="4">
                  <c:v>26.7</c:v>
                </c:pt>
                <c:pt idx="5">
                  <c:v>29.4</c:v>
                </c:pt>
                <c:pt idx="6">
                  <c:v>31.630000000000031</c:v>
                </c:pt>
              </c:numCache>
            </c:numRef>
          </c:val>
          <c:smooth val="0"/>
          <c:extLst>
            <c:ext xmlns:c16="http://schemas.microsoft.com/office/drawing/2014/chart" uri="{C3380CC4-5D6E-409C-BE32-E72D297353CC}">
              <c16:uniqueId val="{00000003-4F7D-46CA-9F5D-7907E851C731}"/>
            </c:ext>
          </c:extLst>
        </c:ser>
        <c:dLbls>
          <c:showLegendKey val="0"/>
          <c:showVal val="0"/>
          <c:showCatName val="0"/>
          <c:showSerName val="0"/>
          <c:showPercent val="0"/>
          <c:showBubbleSize val="0"/>
        </c:dLbls>
        <c:marker val="1"/>
        <c:smooth val="0"/>
        <c:axId val="309181824"/>
        <c:axId val="314662272"/>
      </c:lineChart>
      <c:catAx>
        <c:axId val="309181824"/>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expérimentation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314662272"/>
        <c:crosses val="autoZero"/>
        <c:auto val="1"/>
        <c:lblAlgn val="ctr"/>
        <c:lblOffset val="100"/>
        <c:noMultiLvlLbl val="0"/>
      </c:catAx>
      <c:valAx>
        <c:axId val="314662272"/>
        <c:scaling>
          <c:orientation val="minMax"/>
          <c:min val="25"/>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sz="1200" b="0" cap="none">
                    <a:solidFill>
                      <a:sysClr val="windowText" lastClr="000000"/>
                    </a:solidFill>
                    <a:latin typeface="Times New Roman" panose="02020603050405020304" pitchFamily="18" charset="0"/>
                    <a:cs typeface="Times New Roman" panose="02020603050405020304" pitchFamily="18" charset="0"/>
                  </a:rPr>
                  <a:t>Temperature(°C)</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091818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seyigbe!$D$4</c:f>
              <c:strCache>
                <c:ptCount val="1"/>
                <c:pt idx="0">
                  <c:v>Lcage</c:v>
                </c:pt>
              </c:strCache>
            </c:strRef>
          </c:tx>
          <c:spPr>
            <a:ln w="19050" cap="rnd">
              <a:solidFill>
                <a:schemeClr val="tx1"/>
              </a:solidFill>
              <a:round/>
            </a:ln>
            <a:effectLst/>
          </c:spPr>
          <c:marker>
            <c:symbol val="diamond"/>
            <c:size val="6"/>
            <c:spPr>
              <a:solidFill>
                <a:schemeClr val="tx1"/>
              </a:solidFill>
              <a:ln w="19050">
                <a:solidFill>
                  <a:schemeClr val="tx1"/>
                </a:solidFill>
                <a:round/>
              </a:ln>
              <a:effectLst/>
            </c:spPr>
          </c:marker>
          <c:cat>
            <c:strRef>
              <c:f>seyigbe!$C$5:$C$17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seyigbe!$D$5:$D$17</c:f>
              <c:numCache>
                <c:formatCode>General</c:formatCode>
                <c:ptCount val="13"/>
                <c:pt idx="0">
                  <c:v>3.2</c:v>
                </c:pt>
                <c:pt idx="1">
                  <c:v>3.4</c:v>
                </c:pt>
                <c:pt idx="2">
                  <c:v>3.6</c:v>
                </c:pt>
                <c:pt idx="3">
                  <c:v>3.7</c:v>
                </c:pt>
                <c:pt idx="4">
                  <c:v>3.8</c:v>
                </c:pt>
                <c:pt idx="5">
                  <c:v>3.9</c:v>
                </c:pt>
                <c:pt idx="6">
                  <c:v>4.0999999999999996</c:v>
                </c:pt>
                <c:pt idx="7">
                  <c:v>4.2</c:v>
                </c:pt>
                <c:pt idx="8">
                  <c:v>4.4000000000000004</c:v>
                </c:pt>
                <c:pt idx="9">
                  <c:v>4.5</c:v>
                </c:pt>
                <c:pt idx="10">
                  <c:v>4.5999999999999996</c:v>
                </c:pt>
                <c:pt idx="11">
                  <c:v>4.8</c:v>
                </c:pt>
                <c:pt idx="12">
                  <c:v>4.9000000000000004</c:v>
                </c:pt>
              </c:numCache>
            </c:numRef>
          </c:val>
          <c:smooth val="0"/>
          <c:extLst>
            <c:ext xmlns:c16="http://schemas.microsoft.com/office/drawing/2014/chart" uri="{C3380CC4-5D6E-409C-BE32-E72D297353CC}">
              <c16:uniqueId val="{00000000-3371-42DE-A5E4-E965F2BF6ED7}"/>
            </c:ext>
          </c:extLst>
        </c:ser>
        <c:ser>
          <c:idx val="1"/>
          <c:order val="1"/>
          <c:tx>
            <c:strRef>
              <c:f>seyigbe!$E$4</c:f>
              <c:strCache>
                <c:ptCount val="1"/>
                <c:pt idx="0">
                  <c:v>Lsuspension</c:v>
                </c:pt>
              </c:strCache>
            </c:strRef>
          </c:tx>
          <c:spPr>
            <a:ln w="28575" cap="rnd">
              <a:solidFill>
                <a:schemeClr val="tx1"/>
              </a:solidFill>
              <a:round/>
            </a:ln>
            <a:effectLst/>
          </c:spPr>
          <c:marker>
            <c:symbol val="square"/>
            <c:size val="6"/>
            <c:spPr>
              <a:solidFill>
                <a:schemeClr val="tx1"/>
              </a:solidFill>
              <a:ln w="28575">
                <a:solidFill>
                  <a:schemeClr val="tx1"/>
                </a:solidFill>
                <a:round/>
              </a:ln>
              <a:effectLst/>
            </c:spPr>
          </c:marker>
          <c:cat>
            <c:strRef>
              <c:f>seyigbe!$C$5:$C$17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seyigbe!$E$5:$E$17</c:f>
              <c:numCache>
                <c:formatCode>General</c:formatCode>
                <c:ptCount val="13"/>
                <c:pt idx="0">
                  <c:v>3.2</c:v>
                </c:pt>
                <c:pt idx="1">
                  <c:v>3.3</c:v>
                </c:pt>
                <c:pt idx="2">
                  <c:v>3.5</c:v>
                </c:pt>
                <c:pt idx="3">
                  <c:v>3.8</c:v>
                </c:pt>
                <c:pt idx="4">
                  <c:v>3.9</c:v>
                </c:pt>
                <c:pt idx="5">
                  <c:v>4</c:v>
                </c:pt>
                <c:pt idx="6">
                  <c:v>4.0999999999999996</c:v>
                </c:pt>
                <c:pt idx="7">
                  <c:v>4.2</c:v>
                </c:pt>
                <c:pt idx="8">
                  <c:v>4.3</c:v>
                </c:pt>
                <c:pt idx="9">
                  <c:v>4.4000000000000004</c:v>
                </c:pt>
                <c:pt idx="10">
                  <c:v>4.5</c:v>
                </c:pt>
                <c:pt idx="11">
                  <c:v>4.7</c:v>
                </c:pt>
                <c:pt idx="12">
                  <c:v>4.8</c:v>
                </c:pt>
              </c:numCache>
            </c:numRef>
          </c:val>
          <c:smooth val="0"/>
          <c:extLst>
            <c:ext xmlns:c16="http://schemas.microsoft.com/office/drawing/2014/chart" uri="{C3380CC4-5D6E-409C-BE32-E72D297353CC}">
              <c16:uniqueId val="{00000001-3371-42DE-A5E4-E965F2BF6ED7}"/>
            </c:ext>
          </c:extLst>
        </c:ser>
        <c:ser>
          <c:idx val="2"/>
          <c:order val="2"/>
          <c:tx>
            <c:strRef>
              <c:f>seyigbe!$F$4</c:f>
              <c:strCache>
                <c:ptCount val="1"/>
                <c:pt idx="0">
                  <c:v>Ltradi</c:v>
                </c:pt>
              </c:strCache>
            </c:strRef>
          </c:tx>
          <c:spPr>
            <a:ln w="22225" cap="rnd">
              <a:solidFill>
                <a:schemeClr val="tx1"/>
              </a:solidFill>
              <a:prstDash val="sysDash"/>
              <a:round/>
            </a:ln>
            <a:effectLst/>
          </c:spPr>
          <c:marker>
            <c:symbol val="triangle"/>
            <c:size val="6"/>
            <c:spPr>
              <a:solidFill>
                <a:schemeClr val="tx1"/>
              </a:solidFill>
              <a:ln w="9525">
                <a:solidFill>
                  <a:schemeClr val="tx1"/>
                </a:solidFill>
                <a:prstDash val="sysDash"/>
                <a:round/>
              </a:ln>
              <a:effectLst/>
            </c:spPr>
          </c:marker>
          <c:cat>
            <c:strRef>
              <c:f>seyigbe!$C$5:$C$17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seyigbe!$F$5:$F$17</c:f>
              <c:numCache>
                <c:formatCode>General</c:formatCode>
                <c:ptCount val="13"/>
                <c:pt idx="0">
                  <c:v>3.2</c:v>
                </c:pt>
                <c:pt idx="1">
                  <c:v>3.2</c:v>
                </c:pt>
                <c:pt idx="2">
                  <c:v>3.2</c:v>
                </c:pt>
                <c:pt idx="3">
                  <c:v>3.3</c:v>
                </c:pt>
                <c:pt idx="4">
                  <c:v>3.3</c:v>
                </c:pt>
                <c:pt idx="5">
                  <c:v>3.3</c:v>
                </c:pt>
                <c:pt idx="6">
                  <c:v>3.4</c:v>
                </c:pt>
                <c:pt idx="7">
                  <c:v>3.4</c:v>
                </c:pt>
                <c:pt idx="8">
                  <c:v>3.4</c:v>
                </c:pt>
                <c:pt idx="9">
                  <c:v>3.5</c:v>
                </c:pt>
                <c:pt idx="10">
                  <c:v>3.5</c:v>
                </c:pt>
                <c:pt idx="11">
                  <c:v>3.6</c:v>
                </c:pt>
                <c:pt idx="12">
                  <c:v>3.6</c:v>
                </c:pt>
              </c:numCache>
            </c:numRef>
          </c:val>
          <c:smooth val="0"/>
          <c:extLst>
            <c:ext xmlns:c16="http://schemas.microsoft.com/office/drawing/2014/chart" uri="{C3380CC4-5D6E-409C-BE32-E72D297353CC}">
              <c16:uniqueId val="{00000002-3371-42DE-A5E4-E965F2BF6ED7}"/>
            </c:ext>
          </c:extLst>
        </c:ser>
        <c:dLbls>
          <c:showLegendKey val="0"/>
          <c:showVal val="0"/>
          <c:showCatName val="0"/>
          <c:showSerName val="0"/>
          <c:showPercent val="0"/>
          <c:showBubbleSize val="0"/>
        </c:dLbls>
        <c:marker val="1"/>
        <c:smooth val="0"/>
        <c:axId val="358246272"/>
        <c:axId val="366354432"/>
      </c:lineChart>
      <c:catAx>
        <c:axId val="358246272"/>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366354432"/>
        <c:crosses val="autoZero"/>
        <c:auto val="1"/>
        <c:lblAlgn val="ctr"/>
        <c:lblOffset val="100"/>
        <c:noMultiLvlLbl val="0"/>
      </c:catAx>
      <c:valAx>
        <c:axId val="366354432"/>
        <c:scaling>
          <c:orientation val="minMax"/>
          <c:min val="3.2"/>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Length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358246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sèyigbé!$C$23</c:f>
              <c:strCache>
                <c:ptCount val="1"/>
                <c:pt idx="0">
                  <c:v>lt_traditionnel</c:v>
                </c:pt>
              </c:strCache>
            </c:strRef>
          </c:tx>
          <c:spPr>
            <a:ln w="22225" cap="rnd">
              <a:solidFill>
                <a:schemeClr val="tx1"/>
              </a:solidFill>
              <a:prstDash val="sysDot"/>
              <a:round/>
            </a:ln>
            <a:effectLst/>
          </c:spPr>
          <c:marker>
            <c:symbol val="diamond"/>
            <c:size val="6"/>
            <c:spPr>
              <a:solidFill>
                <a:schemeClr val="tx1"/>
              </a:solidFill>
              <a:ln w="9525">
                <a:solidFill>
                  <a:schemeClr val="tx1"/>
                </a:solidFill>
                <a:prstDash val="sysDot"/>
                <a:round/>
              </a:ln>
              <a:effectLst/>
            </c:spPr>
          </c:marker>
          <c:cat>
            <c:strRef>
              <c:f>sèyigbé!$D$22:$P$22</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sèyigbé!$D$23:$P$23</c:f>
              <c:numCache>
                <c:formatCode>General</c:formatCode>
                <c:ptCount val="13"/>
                <c:pt idx="0">
                  <c:v>0</c:v>
                </c:pt>
                <c:pt idx="1">
                  <c:v>0.42821794547034148</c:v>
                </c:pt>
                <c:pt idx="2">
                  <c:v>0.82154138878600358</c:v>
                </c:pt>
                <c:pt idx="3">
                  <c:v>1.1828138032145201</c:v>
                </c:pt>
                <c:pt idx="4">
                  <c:v>1.5146469538824858</c:v>
                </c:pt>
                <c:pt idx="5">
                  <c:v>1.8194397791426518</c:v>
                </c:pt>
                <c:pt idx="6">
                  <c:v>2.0993957333415425</c:v>
                </c:pt>
                <c:pt idx="7">
                  <c:v>2.3565387163645548</c:v>
                </c:pt>
                <c:pt idx="8">
                  <c:v>2.5927277051188269</c:v>
                </c:pt>
                <c:pt idx="9">
                  <c:v>2.8096701927299828</c:v>
                </c:pt>
                <c:pt idx="10">
                  <c:v>3.0089345326094477</c:v>
                </c:pt>
                <c:pt idx="11">
                  <c:v>3.1919612766318712</c:v>
                </c:pt>
                <c:pt idx="12">
                  <c:v>3.3600735893904732</c:v>
                </c:pt>
              </c:numCache>
            </c:numRef>
          </c:val>
          <c:smooth val="0"/>
          <c:extLst>
            <c:ext xmlns:c16="http://schemas.microsoft.com/office/drawing/2014/chart" uri="{C3380CC4-5D6E-409C-BE32-E72D297353CC}">
              <c16:uniqueId val="{00000000-6934-4479-9E07-83FEFF37C321}"/>
            </c:ext>
          </c:extLst>
        </c:ser>
        <c:ser>
          <c:idx val="1"/>
          <c:order val="1"/>
          <c:tx>
            <c:strRef>
              <c:f>sèyigbé!$C$24</c:f>
              <c:strCache>
                <c:ptCount val="1"/>
                <c:pt idx="0">
                  <c:v>lt_cage</c:v>
                </c:pt>
              </c:strCache>
            </c:strRef>
          </c:tx>
          <c:spPr>
            <a:ln w="38100" cap="rnd">
              <a:solidFill>
                <a:schemeClr val="tx1"/>
              </a:solidFill>
              <a:round/>
            </a:ln>
            <a:effectLst/>
          </c:spPr>
          <c:marker>
            <c:symbol val="square"/>
            <c:size val="6"/>
            <c:spPr>
              <a:solidFill>
                <a:schemeClr val="tx1"/>
              </a:solidFill>
              <a:ln w="38100">
                <a:solidFill>
                  <a:schemeClr val="tx1"/>
                </a:solidFill>
                <a:round/>
              </a:ln>
              <a:effectLst/>
            </c:spPr>
          </c:marker>
          <c:cat>
            <c:strRef>
              <c:f>sèyigbé!$D$22:$P$22</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sèyigbé!$D$24:$P$24</c:f>
              <c:numCache>
                <c:formatCode>General</c:formatCode>
                <c:ptCount val="13"/>
                <c:pt idx="0">
                  <c:v>0</c:v>
                </c:pt>
                <c:pt idx="1">
                  <c:v>1.739198547371489</c:v>
                </c:pt>
                <c:pt idx="2">
                  <c:v>2.9958170712619512</c:v>
                </c:pt>
                <c:pt idx="3">
                  <c:v>3.9037583278661332</c:v>
                </c:pt>
                <c:pt idx="4">
                  <c:v>4.5597707212628134</c:v>
                </c:pt>
                <c:pt idx="5">
                  <c:v>5.0337576198201113</c:v>
                </c:pt>
                <c:pt idx="6">
                  <c:v>5.3762261192957332</c:v>
                </c:pt>
                <c:pt idx="7">
                  <c:v>5.6236689779276254</c:v>
                </c:pt>
                <c:pt idx="8">
                  <c:v>5.8024532117525549</c:v>
                </c:pt>
                <c:pt idx="9">
                  <c:v>5.9316297110910279</c:v>
                </c:pt>
                <c:pt idx="10">
                  <c:v>6.0249632653107659</c:v>
                </c:pt>
                <c:pt idx="11">
                  <c:v>6.0923993112471804</c:v>
                </c:pt>
                <c:pt idx="12">
                  <c:v>6.1411236990576983</c:v>
                </c:pt>
              </c:numCache>
            </c:numRef>
          </c:val>
          <c:smooth val="0"/>
          <c:extLst>
            <c:ext xmlns:c16="http://schemas.microsoft.com/office/drawing/2014/chart" uri="{C3380CC4-5D6E-409C-BE32-E72D297353CC}">
              <c16:uniqueId val="{00000001-6934-4479-9E07-83FEFF37C321}"/>
            </c:ext>
          </c:extLst>
        </c:ser>
        <c:ser>
          <c:idx val="2"/>
          <c:order val="2"/>
          <c:tx>
            <c:strRef>
              <c:f>sèyigbé!$C$25</c:f>
              <c:strCache>
                <c:ptCount val="1"/>
                <c:pt idx="0">
                  <c:v>lt_suspension</c:v>
                </c:pt>
              </c:strCache>
            </c:strRef>
          </c:tx>
          <c:spPr>
            <a:ln w="12700" cap="rnd">
              <a:solidFill>
                <a:schemeClr val="tx1"/>
              </a:solidFill>
              <a:round/>
            </a:ln>
            <a:effectLst/>
          </c:spPr>
          <c:marker>
            <c:symbol val="triangle"/>
            <c:size val="6"/>
            <c:spPr>
              <a:solidFill>
                <a:schemeClr val="tx1"/>
              </a:solidFill>
              <a:ln w="12700">
                <a:solidFill>
                  <a:schemeClr val="tx1"/>
                </a:solidFill>
                <a:round/>
              </a:ln>
              <a:effectLst/>
            </c:spPr>
          </c:marker>
          <c:cat>
            <c:strRef>
              <c:f>sèyigbé!$D$22:$P$22</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sèyigbé!$D$25:$P$25</c:f>
              <c:numCache>
                <c:formatCode>General</c:formatCode>
                <c:ptCount val="13"/>
                <c:pt idx="0">
                  <c:v>0</c:v>
                </c:pt>
                <c:pt idx="1">
                  <c:v>1.685278825848509</c:v>
                </c:pt>
                <c:pt idx="2">
                  <c:v>2.9090424224390738</c:v>
                </c:pt>
                <c:pt idx="3">
                  <c:v>3.7976771797091597</c:v>
                </c:pt>
                <c:pt idx="4">
                  <c:v>4.4429584530110429</c:v>
                </c:pt>
                <c:pt idx="5">
                  <c:v>4.9115288282608907</c:v>
                </c:pt>
                <c:pt idx="6">
                  <c:v>5.2517807550498334</c:v>
                </c:pt>
                <c:pt idx="7">
                  <c:v>5.4988543640500787</c:v>
                </c:pt>
                <c:pt idx="8">
                  <c:v>5.6782666273119338</c:v>
                </c:pt>
                <c:pt idx="9">
                  <c:v>5.8085466695187318</c:v>
                </c:pt>
                <c:pt idx="10">
                  <c:v>5.9031493967171453</c:v>
                </c:pt>
                <c:pt idx="11">
                  <c:v>5.9718450759767929</c:v>
                </c:pt>
                <c:pt idx="12">
                  <c:v>6.0217283773223169</c:v>
                </c:pt>
              </c:numCache>
            </c:numRef>
          </c:val>
          <c:smooth val="0"/>
          <c:extLst>
            <c:ext xmlns:c16="http://schemas.microsoft.com/office/drawing/2014/chart" uri="{C3380CC4-5D6E-409C-BE32-E72D297353CC}">
              <c16:uniqueId val="{00000002-6934-4479-9E07-83FEFF37C321}"/>
            </c:ext>
          </c:extLst>
        </c:ser>
        <c:dLbls>
          <c:showLegendKey val="0"/>
          <c:showVal val="0"/>
          <c:showCatName val="0"/>
          <c:showSerName val="0"/>
          <c:showPercent val="0"/>
          <c:showBubbleSize val="0"/>
        </c:dLbls>
        <c:marker val="1"/>
        <c:smooth val="0"/>
        <c:axId val="530762368"/>
        <c:axId val="530772736"/>
      </c:lineChart>
      <c:catAx>
        <c:axId val="530762368"/>
        <c:scaling>
          <c:orientation val="minMax"/>
        </c:scaling>
        <c:delete val="0"/>
        <c:axPos val="b"/>
        <c:title>
          <c:tx>
            <c:rich>
              <a:bodyPr rot="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endParaRPr lang="fr-FR"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30772736"/>
        <c:crosses val="autoZero"/>
        <c:auto val="1"/>
        <c:lblAlgn val="ctr"/>
        <c:lblOffset val="100"/>
        <c:noMultiLvlLbl val="0"/>
      </c:catAx>
      <c:valAx>
        <c:axId val="530772736"/>
        <c:scaling>
          <c:orientation val="minMax"/>
        </c:scaling>
        <c:delete val="0"/>
        <c:axPos val="l"/>
        <c:title>
          <c:tx>
            <c:rich>
              <a:bodyPr rot="-540000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Lt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30762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degoue!$D$4</c:f>
              <c:strCache>
                <c:ptCount val="1"/>
                <c:pt idx="0">
                  <c:v>Lcage</c:v>
                </c:pt>
              </c:strCache>
            </c:strRef>
          </c:tx>
          <c:spPr>
            <a:ln w="28575" cap="rnd">
              <a:solidFill>
                <a:sysClr val="windowText" lastClr="000000"/>
              </a:solidFill>
              <a:round/>
            </a:ln>
            <a:effectLst/>
          </c:spPr>
          <c:marker>
            <c:symbol val="diamond"/>
            <c:size val="6"/>
            <c:spPr>
              <a:solidFill>
                <a:schemeClr val="tx1">
                  <a:lumMod val="65000"/>
                  <a:lumOff val="35000"/>
                </a:schemeClr>
              </a:solidFill>
              <a:ln w="28575">
                <a:solidFill>
                  <a:sysClr val="windowText" lastClr="000000"/>
                </a:solidFill>
                <a:round/>
              </a:ln>
              <a:effectLst/>
            </c:spPr>
          </c:marker>
          <c:cat>
            <c:strRef>
              <c:f>degoue!$C$5:$C$17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degoue!$D$5:$D$17</c:f>
              <c:numCache>
                <c:formatCode>General</c:formatCode>
                <c:ptCount val="13"/>
                <c:pt idx="0">
                  <c:v>3.2</c:v>
                </c:pt>
                <c:pt idx="1">
                  <c:v>3.4</c:v>
                </c:pt>
                <c:pt idx="2">
                  <c:v>3.5</c:v>
                </c:pt>
                <c:pt idx="3">
                  <c:v>3.6</c:v>
                </c:pt>
                <c:pt idx="4">
                  <c:v>3.7</c:v>
                </c:pt>
                <c:pt idx="5">
                  <c:v>3.8</c:v>
                </c:pt>
                <c:pt idx="6">
                  <c:v>3.9</c:v>
                </c:pt>
                <c:pt idx="7">
                  <c:v>4</c:v>
                </c:pt>
                <c:pt idx="8">
                  <c:v>4.0999999999999996</c:v>
                </c:pt>
                <c:pt idx="9">
                  <c:v>4.3</c:v>
                </c:pt>
                <c:pt idx="10">
                  <c:v>4.5</c:v>
                </c:pt>
                <c:pt idx="11">
                  <c:v>4.5999999999999996</c:v>
                </c:pt>
                <c:pt idx="12">
                  <c:v>4.7</c:v>
                </c:pt>
              </c:numCache>
            </c:numRef>
          </c:val>
          <c:smooth val="0"/>
          <c:extLst>
            <c:ext xmlns:c16="http://schemas.microsoft.com/office/drawing/2014/chart" uri="{C3380CC4-5D6E-409C-BE32-E72D297353CC}">
              <c16:uniqueId val="{00000000-B6EF-435D-BA5A-C8E6E8F49BAF}"/>
            </c:ext>
          </c:extLst>
        </c:ser>
        <c:ser>
          <c:idx val="1"/>
          <c:order val="1"/>
          <c:tx>
            <c:strRef>
              <c:f>degoue!$E$4</c:f>
              <c:strCache>
                <c:ptCount val="1"/>
                <c:pt idx="0">
                  <c:v>Lsuspension</c:v>
                </c:pt>
              </c:strCache>
            </c:strRef>
          </c:tx>
          <c:spPr>
            <a:ln w="9525" cap="rnd">
              <a:solidFill>
                <a:schemeClr val="tx1"/>
              </a:solidFill>
              <a:round/>
            </a:ln>
            <a:effectLst/>
          </c:spPr>
          <c:marker>
            <c:symbol val="square"/>
            <c:size val="6"/>
            <c:spPr>
              <a:solidFill>
                <a:schemeClr val="tx1"/>
              </a:solidFill>
              <a:ln w="9525">
                <a:solidFill>
                  <a:schemeClr val="tx1"/>
                </a:solidFill>
                <a:round/>
              </a:ln>
              <a:effectLst/>
            </c:spPr>
          </c:marker>
          <c:cat>
            <c:strRef>
              <c:f>degoue!$C$5:$C$17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degoue!$E$5:$E$17</c:f>
              <c:numCache>
                <c:formatCode>General</c:formatCode>
                <c:ptCount val="13"/>
                <c:pt idx="0">
                  <c:v>3.2</c:v>
                </c:pt>
                <c:pt idx="1">
                  <c:v>3.3</c:v>
                </c:pt>
                <c:pt idx="2">
                  <c:v>3.4</c:v>
                </c:pt>
                <c:pt idx="3">
                  <c:v>3.5</c:v>
                </c:pt>
                <c:pt idx="4">
                  <c:v>3.6</c:v>
                </c:pt>
                <c:pt idx="5">
                  <c:v>3.7</c:v>
                </c:pt>
                <c:pt idx="6">
                  <c:v>3.8</c:v>
                </c:pt>
                <c:pt idx="7">
                  <c:v>3.9</c:v>
                </c:pt>
                <c:pt idx="8">
                  <c:v>4.0999999999999996</c:v>
                </c:pt>
                <c:pt idx="9">
                  <c:v>4.2</c:v>
                </c:pt>
                <c:pt idx="10">
                  <c:v>4.4000000000000004</c:v>
                </c:pt>
                <c:pt idx="11">
                  <c:v>4.5</c:v>
                </c:pt>
                <c:pt idx="12">
                  <c:v>4.5999999999999996</c:v>
                </c:pt>
              </c:numCache>
            </c:numRef>
          </c:val>
          <c:smooth val="0"/>
          <c:extLst>
            <c:ext xmlns:c16="http://schemas.microsoft.com/office/drawing/2014/chart" uri="{C3380CC4-5D6E-409C-BE32-E72D297353CC}">
              <c16:uniqueId val="{00000001-B6EF-435D-BA5A-C8E6E8F49BAF}"/>
            </c:ext>
          </c:extLst>
        </c:ser>
        <c:ser>
          <c:idx val="2"/>
          <c:order val="2"/>
          <c:tx>
            <c:strRef>
              <c:f>degoue!$F$4</c:f>
              <c:strCache>
                <c:ptCount val="1"/>
                <c:pt idx="0">
                  <c:v>Ltradi</c:v>
                </c:pt>
              </c:strCache>
            </c:strRef>
          </c:tx>
          <c:spPr>
            <a:ln w="22225" cap="rnd">
              <a:solidFill>
                <a:sysClr val="windowText" lastClr="000000"/>
              </a:solidFill>
              <a:prstDash val="sysDash"/>
              <a:round/>
            </a:ln>
            <a:effectLst/>
          </c:spPr>
          <c:marker>
            <c:symbol val="triangle"/>
            <c:size val="6"/>
            <c:spPr>
              <a:solidFill>
                <a:schemeClr val="tx1"/>
              </a:solidFill>
              <a:ln w="9525">
                <a:solidFill>
                  <a:sysClr val="windowText" lastClr="000000"/>
                </a:solidFill>
                <a:prstDash val="sysDash"/>
                <a:round/>
              </a:ln>
              <a:effectLst/>
            </c:spPr>
          </c:marker>
          <c:cat>
            <c:strRef>
              <c:f>degoue!$C$5:$C$17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degoue!$F$5:$F$17</c:f>
              <c:numCache>
                <c:formatCode>General</c:formatCode>
                <c:ptCount val="13"/>
                <c:pt idx="0">
                  <c:v>3.2</c:v>
                </c:pt>
                <c:pt idx="1">
                  <c:v>3.2</c:v>
                </c:pt>
                <c:pt idx="2">
                  <c:v>3.2</c:v>
                </c:pt>
                <c:pt idx="3">
                  <c:v>3.2</c:v>
                </c:pt>
                <c:pt idx="4">
                  <c:v>3.3</c:v>
                </c:pt>
                <c:pt idx="5">
                  <c:v>3.3</c:v>
                </c:pt>
                <c:pt idx="6">
                  <c:v>3.3</c:v>
                </c:pt>
                <c:pt idx="7">
                  <c:v>3.4</c:v>
                </c:pt>
                <c:pt idx="8">
                  <c:v>3.4</c:v>
                </c:pt>
                <c:pt idx="9">
                  <c:v>3.4</c:v>
                </c:pt>
                <c:pt idx="10">
                  <c:v>3.4</c:v>
                </c:pt>
                <c:pt idx="11">
                  <c:v>3.5</c:v>
                </c:pt>
                <c:pt idx="12">
                  <c:v>3.5</c:v>
                </c:pt>
              </c:numCache>
            </c:numRef>
          </c:val>
          <c:smooth val="0"/>
          <c:extLst>
            <c:ext xmlns:c16="http://schemas.microsoft.com/office/drawing/2014/chart" uri="{C3380CC4-5D6E-409C-BE32-E72D297353CC}">
              <c16:uniqueId val="{00000002-B6EF-435D-BA5A-C8E6E8F49BAF}"/>
            </c:ext>
          </c:extLst>
        </c:ser>
        <c:dLbls>
          <c:showLegendKey val="0"/>
          <c:showVal val="0"/>
          <c:showCatName val="0"/>
          <c:showSerName val="0"/>
          <c:showPercent val="0"/>
          <c:showBubbleSize val="0"/>
        </c:dLbls>
        <c:marker val="1"/>
        <c:smooth val="0"/>
        <c:axId val="543071616"/>
        <c:axId val="543090176"/>
      </c:lineChart>
      <c:catAx>
        <c:axId val="543071616"/>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43090176"/>
        <c:crosses val="autoZero"/>
        <c:auto val="1"/>
        <c:lblAlgn val="ctr"/>
        <c:lblOffset val="100"/>
        <c:noMultiLvlLbl val="0"/>
      </c:catAx>
      <c:valAx>
        <c:axId val="543090176"/>
        <c:scaling>
          <c:orientation val="minMax"/>
          <c:min val="3.2"/>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Length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43071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degoue!$C$21</c:f>
              <c:strCache>
                <c:ptCount val="1"/>
                <c:pt idx="0">
                  <c:v>lt_traditionnel</c:v>
                </c:pt>
              </c:strCache>
            </c:strRef>
          </c:tx>
          <c:spPr>
            <a:ln w="22225" cap="rnd">
              <a:solidFill>
                <a:sysClr val="windowText" lastClr="000000"/>
              </a:solidFill>
              <a:prstDash val="sysDot"/>
              <a:round/>
            </a:ln>
            <a:effectLst/>
          </c:spPr>
          <c:marker>
            <c:symbol val="diamond"/>
            <c:size val="6"/>
            <c:spPr>
              <a:solidFill>
                <a:schemeClr val="tx1"/>
              </a:solidFill>
              <a:ln w="9525">
                <a:solidFill>
                  <a:sysClr val="windowText" lastClr="000000"/>
                </a:solidFill>
                <a:prstDash val="sysDot"/>
                <a:round/>
              </a:ln>
              <a:effectLst/>
            </c:spPr>
          </c:marker>
          <c:cat>
            <c:strRef>
              <c:f>degoue!$D$20:$P$20</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degoue!$D$21:$P$21</c:f>
              <c:numCache>
                <c:formatCode>General</c:formatCode>
                <c:ptCount val="13"/>
                <c:pt idx="0">
                  <c:v>0</c:v>
                </c:pt>
                <c:pt idx="1">
                  <c:v>0.21908853795299574</c:v>
                </c:pt>
                <c:pt idx="2">
                  <c:v>0.42853662853455488</c:v>
                </c:pt>
                <c:pt idx="3">
                  <c:v>0.62876847570527661</c:v>
                </c:pt>
                <c:pt idx="4">
                  <c:v>0.82018961738327911</c:v>
                </c:pt>
                <c:pt idx="5">
                  <c:v>1.003187746797062</c:v>
                </c:pt>
                <c:pt idx="6">
                  <c:v>1.1781334976968081</c:v>
                </c:pt>
                <c:pt idx="7">
                  <c:v>1.3453811950143637</c:v>
                </c:pt>
                <c:pt idx="8">
                  <c:v>1.5052695724923344</c:v>
                </c:pt>
                <c:pt idx="9">
                  <c:v>1.658122458735656</c:v>
                </c:pt>
                <c:pt idx="10">
                  <c:v>1.8042494330751906</c:v>
                </c:pt>
                <c:pt idx="11">
                  <c:v>1.9439464525716756</c:v>
                </c:pt>
                <c:pt idx="12">
                  <c:v>2.077496451429905</c:v>
                </c:pt>
              </c:numCache>
            </c:numRef>
          </c:val>
          <c:smooth val="0"/>
          <c:extLst>
            <c:ext xmlns:c16="http://schemas.microsoft.com/office/drawing/2014/chart" uri="{C3380CC4-5D6E-409C-BE32-E72D297353CC}">
              <c16:uniqueId val="{00000000-0163-476C-B401-5F9D9AFABFEA}"/>
            </c:ext>
          </c:extLst>
        </c:ser>
        <c:ser>
          <c:idx val="1"/>
          <c:order val="1"/>
          <c:tx>
            <c:strRef>
              <c:f>degoue!$C$22</c:f>
              <c:strCache>
                <c:ptCount val="1"/>
                <c:pt idx="0">
                  <c:v>lt_cage</c:v>
                </c:pt>
              </c:strCache>
            </c:strRef>
          </c:tx>
          <c:spPr>
            <a:ln w="28575" cap="rnd">
              <a:solidFill>
                <a:sysClr val="windowText" lastClr="000000"/>
              </a:solidFill>
              <a:round/>
            </a:ln>
            <a:effectLst/>
          </c:spPr>
          <c:marker>
            <c:symbol val="square"/>
            <c:size val="6"/>
            <c:spPr>
              <a:solidFill>
                <a:schemeClr val="tx1"/>
              </a:solidFill>
              <a:ln w="28575">
                <a:solidFill>
                  <a:sysClr val="windowText" lastClr="000000"/>
                </a:solidFill>
                <a:round/>
              </a:ln>
              <a:effectLst/>
            </c:spPr>
          </c:marker>
          <c:cat>
            <c:strRef>
              <c:f>degoue!$D$20:$P$20</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degoue!$D$22:$P$22</c:f>
              <c:numCache>
                <c:formatCode>General</c:formatCode>
                <c:ptCount val="13"/>
                <c:pt idx="0">
                  <c:v>0</c:v>
                </c:pt>
                <c:pt idx="1">
                  <c:v>1.6347773106722063</c:v>
                </c:pt>
                <c:pt idx="2">
                  <c:v>2.8278196039082664</c:v>
                </c:pt>
                <c:pt idx="3">
                  <c:v>3.6984885960443945</c:v>
                </c:pt>
                <c:pt idx="4">
                  <c:v>4.3338931396763893</c:v>
                </c:pt>
                <c:pt idx="5">
                  <c:v>4.7976043062790259</c:v>
                </c:pt>
                <c:pt idx="6">
                  <c:v>5.1360155565399372</c:v>
                </c:pt>
                <c:pt idx="7">
                  <c:v>5.3829843219078519</c:v>
                </c:pt>
                <c:pt idx="8">
                  <c:v>5.5632193791653286</c:v>
                </c:pt>
                <c:pt idx="9">
                  <c:v>5.6947529187050616</c:v>
                </c:pt>
                <c:pt idx="10">
                  <c:v>5.7907446324544063</c:v>
                </c:pt>
                <c:pt idx="11">
                  <c:v>5.8607983171706906</c:v>
                </c:pt>
                <c:pt idx="12">
                  <c:v>5.9119227168781894</c:v>
                </c:pt>
              </c:numCache>
            </c:numRef>
          </c:val>
          <c:smooth val="0"/>
          <c:extLst>
            <c:ext xmlns:c16="http://schemas.microsoft.com/office/drawing/2014/chart" uri="{C3380CC4-5D6E-409C-BE32-E72D297353CC}">
              <c16:uniqueId val="{00000001-0163-476C-B401-5F9D9AFABFEA}"/>
            </c:ext>
          </c:extLst>
        </c:ser>
        <c:ser>
          <c:idx val="2"/>
          <c:order val="2"/>
          <c:tx>
            <c:strRef>
              <c:f>degoue!$C$23</c:f>
              <c:strCache>
                <c:ptCount val="1"/>
                <c:pt idx="0">
                  <c:v>lt_suspension</c:v>
                </c:pt>
              </c:strCache>
            </c:strRef>
          </c:tx>
          <c:spPr>
            <a:ln w="12700" cap="rnd">
              <a:solidFill>
                <a:schemeClr val="tx1"/>
              </a:solidFill>
              <a:round/>
            </a:ln>
            <a:effectLst/>
          </c:spPr>
          <c:marker>
            <c:symbol val="triangle"/>
            <c:size val="6"/>
            <c:spPr>
              <a:solidFill>
                <a:schemeClr val="tx1"/>
              </a:solidFill>
              <a:ln w="12700">
                <a:solidFill>
                  <a:schemeClr val="tx1"/>
                </a:solidFill>
                <a:round/>
              </a:ln>
              <a:effectLst/>
            </c:spPr>
          </c:marker>
          <c:cat>
            <c:strRef>
              <c:f>degoue!$D$20:$P$20</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degoue!$D$23:$P$23</c:f>
              <c:numCache>
                <c:formatCode>General</c:formatCode>
                <c:ptCount val="13"/>
                <c:pt idx="0">
                  <c:v>0</c:v>
                </c:pt>
                <c:pt idx="1">
                  <c:v>1.5071420467358121</c:v>
                </c:pt>
                <c:pt idx="2">
                  <c:v>2.6236603361132369</c:v>
                </c:pt>
                <c:pt idx="3">
                  <c:v>3.4507974286084182</c:v>
                </c:pt>
                <c:pt idx="4">
                  <c:v>4.0635556577305332</c:v>
                </c:pt>
                <c:pt idx="5">
                  <c:v>4.5174981187368815</c:v>
                </c:pt>
                <c:pt idx="6">
                  <c:v>4.8537869649914747</c:v>
                </c:pt>
                <c:pt idx="7">
                  <c:v>5.1029158697088848</c:v>
                </c:pt>
                <c:pt idx="8">
                  <c:v>5.2874751016220713</c:v>
                </c:pt>
                <c:pt idx="9">
                  <c:v>5.4241999434183557</c:v>
                </c:pt>
                <c:pt idx="10">
                  <c:v>5.5254881974408718</c:v>
                </c:pt>
                <c:pt idx="11">
                  <c:v>5.6005243815617876</c:v>
                </c:pt>
                <c:pt idx="12">
                  <c:v>5.6561125539689803</c:v>
                </c:pt>
              </c:numCache>
            </c:numRef>
          </c:val>
          <c:smooth val="0"/>
          <c:extLst>
            <c:ext xmlns:c16="http://schemas.microsoft.com/office/drawing/2014/chart" uri="{C3380CC4-5D6E-409C-BE32-E72D297353CC}">
              <c16:uniqueId val="{00000002-0163-476C-B401-5F9D9AFABFEA}"/>
            </c:ext>
          </c:extLst>
        </c:ser>
        <c:dLbls>
          <c:showLegendKey val="0"/>
          <c:showVal val="0"/>
          <c:showCatName val="0"/>
          <c:showSerName val="0"/>
          <c:showPercent val="0"/>
          <c:showBubbleSize val="0"/>
        </c:dLbls>
        <c:marker val="1"/>
        <c:smooth val="0"/>
        <c:axId val="314352000"/>
        <c:axId val="314353920"/>
      </c:lineChart>
      <c:catAx>
        <c:axId val="314352000"/>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14353920"/>
        <c:crosses val="autoZero"/>
        <c:auto val="1"/>
        <c:lblAlgn val="ctr"/>
        <c:lblOffset val="100"/>
        <c:noMultiLvlLbl val="0"/>
      </c:catAx>
      <c:valAx>
        <c:axId val="314353920"/>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Lt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14352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TDS!$D$5</c:f>
              <c:strCache>
                <c:ptCount val="1"/>
                <c:pt idx="0">
                  <c:v>Séyigbé</c:v>
                </c:pt>
              </c:strCache>
            </c:strRef>
          </c:tx>
          <c:spPr>
            <a:ln w="22225" cap="rnd">
              <a:solidFill>
                <a:schemeClr val="tx1"/>
              </a:solidFill>
              <a:prstDash val="sysDot"/>
              <a:round/>
            </a:ln>
            <a:effectLst/>
          </c:spPr>
          <c:marker>
            <c:symbol val="diamond"/>
            <c:size val="6"/>
            <c:spPr>
              <a:solidFill>
                <a:schemeClr val="tx1"/>
              </a:solidFill>
              <a:ln w="9525">
                <a:solidFill>
                  <a:schemeClr val="tx1"/>
                </a:solidFill>
                <a:prstDash val="sysDot"/>
                <a:round/>
              </a:ln>
              <a:effectLst/>
            </c:spPr>
          </c:marker>
          <c:cat>
            <c:strRef>
              <c:f>TDS!$C$6:$C$12</c:f>
              <c:strCache>
                <c:ptCount val="7"/>
                <c:pt idx="0">
                  <c:v>J0</c:v>
                </c:pt>
                <c:pt idx="1">
                  <c:v>J10</c:v>
                </c:pt>
                <c:pt idx="2">
                  <c:v>J20</c:v>
                </c:pt>
                <c:pt idx="3">
                  <c:v>J30</c:v>
                </c:pt>
                <c:pt idx="4">
                  <c:v>J40</c:v>
                </c:pt>
                <c:pt idx="5">
                  <c:v>J50</c:v>
                </c:pt>
                <c:pt idx="6">
                  <c:v>J60</c:v>
                </c:pt>
              </c:strCache>
            </c:strRef>
          </c:cat>
          <c:val>
            <c:numRef>
              <c:f>TDS!$D$6:$D$12</c:f>
              <c:numCache>
                <c:formatCode>General</c:formatCode>
                <c:ptCount val="7"/>
                <c:pt idx="0">
                  <c:v>1604</c:v>
                </c:pt>
                <c:pt idx="1">
                  <c:v>5219</c:v>
                </c:pt>
                <c:pt idx="2">
                  <c:v>5220</c:v>
                </c:pt>
                <c:pt idx="3">
                  <c:v>7785</c:v>
                </c:pt>
                <c:pt idx="4">
                  <c:v>4493</c:v>
                </c:pt>
                <c:pt idx="5">
                  <c:v>7542</c:v>
                </c:pt>
                <c:pt idx="6">
                  <c:v>6431</c:v>
                </c:pt>
              </c:numCache>
            </c:numRef>
          </c:val>
          <c:smooth val="0"/>
          <c:extLst>
            <c:ext xmlns:c16="http://schemas.microsoft.com/office/drawing/2014/chart" uri="{C3380CC4-5D6E-409C-BE32-E72D297353CC}">
              <c16:uniqueId val="{00000000-5C23-4C0A-ABA7-720301AC9665}"/>
            </c:ext>
          </c:extLst>
        </c:ser>
        <c:ser>
          <c:idx val="1"/>
          <c:order val="1"/>
          <c:tx>
            <c:strRef>
              <c:f>TDS!$E$5</c:f>
              <c:strCache>
                <c:ptCount val="1"/>
                <c:pt idx="0">
                  <c:v>Djègbadji</c:v>
                </c:pt>
              </c:strCache>
            </c:strRef>
          </c:tx>
          <c:spPr>
            <a:ln w="28575" cap="rnd">
              <a:solidFill>
                <a:schemeClr val="tx1"/>
              </a:solidFill>
              <a:round/>
            </a:ln>
            <a:effectLst/>
          </c:spPr>
          <c:marker>
            <c:symbol val="square"/>
            <c:size val="6"/>
            <c:spPr>
              <a:solidFill>
                <a:schemeClr val="tx1"/>
              </a:solidFill>
              <a:ln w="28575">
                <a:solidFill>
                  <a:schemeClr val="tx1"/>
                </a:solidFill>
                <a:round/>
              </a:ln>
              <a:effectLst/>
            </c:spPr>
          </c:marker>
          <c:cat>
            <c:strRef>
              <c:f>TDS!$C$6:$C$12</c:f>
              <c:strCache>
                <c:ptCount val="7"/>
                <c:pt idx="0">
                  <c:v>J0</c:v>
                </c:pt>
                <c:pt idx="1">
                  <c:v>J10</c:v>
                </c:pt>
                <c:pt idx="2">
                  <c:v>J20</c:v>
                </c:pt>
                <c:pt idx="3">
                  <c:v>J30</c:v>
                </c:pt>
                <c:pt idx="4">
                  <c:v>J40</c:v>
                </c:pt>
                <c:pt idx="5">
                  <c:v>J50</c:v>
                </c:pt>
                <c:pt idx="6">
                  <c:v>J60</c:v>
                </c:pt>
              </c:strCache>
            </c:strRef>
          </c:cat>
          <c:val>
            <c:numRef>
              <c:f>TDS!$E$6:$E$12</c:f>
              <c:numCache>
                <c:formatCode>General</c:formatCode>
                <c:ptCount val="7"/>
                <c:pt idx="0">
                  <c:v>1682</c:v>
                </c:pt>
                <c:pt idx="1">
                  <c:v>5514</c:v>
                </c:pt>
                <c:pt idx="2">
                  <c:v>5570</c:v>
                </c:pt>
                <c:pt idx="3">
                  <c:v>8501</c:v>
                </c:pt>
                <c:pt idx="4">
                  <c:v>4492</c:v>
                </c:pt>
                <c:pt idx="5">
                  <c:v>7605</c:v>
                </c:pt>
                <c:pt idx="6">
                  <c:v>6431</c:v>
                </c:pt>
              </c:numCache>
            </c:numRef>
          </c:val>
          <c:smooth val="0"/>
          <c:extLst>
            <c:ext xmlns:c16="http://schemas.microsoft.com/office/drawing/2014/chart" uri="{C3380CC4-5D6E-409C-BE32-E72D297353CC}">
              <c16:uniqueId val="{00000001-5C23-4C0A-ABA7-720301AC9665}"/>
            </c:ext>
          </c:extLst>
        </c:ser>
        <c:ser>
          <c:idx val="2"/>
          <c:order val="2"/>
          <c:tx>
            <c:strRef>
              <c:f>TDS!$F$5</c:f>
              <c:strCache>
                <c:ptCount val="1"/>
                <c:pt idx="0">
                  <c:v>Azizakouè</c:v>
                </c:pt>
              </c:strCache>
            </c:strRef>
          </c:tx>
          <c:spPr>
            <a:ln w="19050" cap="rnd">
              <a:solidFill>
                <a:schemeClr val="tx1"/>
              </a:solidFill>
              <a:round/>
            </a:ln>
            <a:effectLst/>
          </c:spPr>
          <c:marker>
            <c:symbol val="triangle"/>
            <c:size val="6"/>
            <c:spPr>
              <a:solidFill>
                <a:schemeClr val="tx1"/>
              </a:solidFill>
              <a:ln w="19050">
                <a:solidFill>
                  <a:schemeClr val="tx1"/>
                </a:solidFill>
                <a:round/>
              </a:ln>
              <a:effectLst/>
            </c:spPr>
          </c:marker>
          <c:cat>
            <c:strRef>
              <c:f>TDS!$C$6:$C$12</c:f>
              <c:strCache>
                <c:ptCount val="7"/>
                <c:pt idx="0">
                  <c:v>J0</c:v>
                </c:pt>
                <c:pt idx="1">
                  <c:v>J10</c:v>
                </c:pt>
                <c:pt idx="2">
                  <c:v>J20</c:v>
                </c:pt>
                <c:pt idx="3">
                  <c:v>J30</c:v>
                </c:pt>
                <c:pt idx="4">
                  <c:v>J40</c:v>
                </c:pt>
                <c:pt idx="5">
                  <c:v>J50</c:v>
                </c:pt>
                <c:pt idx="6">
                  <c:v>J60</c:v>
                </c:pt>
              </c:strCache>
            </c:strRef>
          </c:cat>
          <c:val>
            <c:numRef>
              <c:f>TDS!$F$6:$F$12</c:f>
              <c:numCache>
                <c:formatCode>General</c:formatCode>
                <c:ptCount val="7"/>
                <c:pt idx="0">
                  <c:v>1408</c:v>
                </c:pt>
                <c:pt idx="1">
                  <c:v>3541</c:v>
                </c:pt>
                <c:pt idx="2">
                  <c:v>4550</c:v>
                </c:pt>
                <c:pt idx="3">
                  <c:v>8148</c:v>
                </c:pt>
                <c:pt idx="4">
                  <c:v>3663</c:v>
                </c:pt>
                <c:pt idx="5">
                  <c:v>6658</c:v>
                </c:pt>
                <c:pt idx="6">
                  <c:v>6572</c:v>
                </c:pt>
              </c:numCache>
            </c:numRef>
          </c:val>
          <c:smooth val="0"/>
          <c:extLst>
            <c:ext xmlns:c16="http://schemas.microsoft.com/office/drawing/2014/chart" uri="{C3380CC4-5D6E-409C-BE32-E72D297353CC}">
              <c16:uniqueId val="{00000002-5C23-4C0A-ABA7-720301AC9665}"/>
            </c:ext>
          </c:extLst>
        </c:ser>
        <c:ser>
          <c:idx val="3"/>
          <c:order val="3"/>
          <c:tx>
            <c:strRef>
              <c:f>TDS!$G$5</c:f>
              <c:strCache>
                <c:ptCount val="1"/>
                <c:pt idx="0">
                  <c:v>Dégouè</c:v>
                </c:pt>
              </c:strCache>
            </c:strRef>
          </c:tx>
          <c:spPr>
            <a:ln w="22225" cap="rnd">
              <a:solidFill>
                <a:schemeClr val="tx1"/>
              </a:solidFill>
              <a:prstDash val="sysDash"/>
              <a:round/>
            </a:ln>
            <a:effectLst/>
          </c:spPr>
          <c:marker>
            <c:symbol val="x"/>
            <c:size val="6"/>
            <c:spPr>
              <a:solidFill>
                <a:schemeClr val="tx1"/>
              </a:solidFill>
              <a:ln w="9525">
                <a:solidFill>
                  <a:schemeClr val="tx1"/>
                </a:solidFill>
                <a:prstDash val="sysDash"/>
                <a:round/>
              </a:ln>
              <a:effectLst/>
            </c:spPr>
          </c:marker>
          <c:cat>
            <c:strRef>
              <c:f>TDS!$C$6:$C$12</c:f>
              <c:strCache>
                <c:ptCount val="7"/>
                <c:pt idx="0">
                  <c:v>J0</c:v>
                </c:pt>
                <c:pt idx="1">
                  <c:v>J10</c:v>
                </c:pt>
                <c:pt idx="2">
                  <c:v>J20</c:v>
                </c:pt>
                <c:pt idx="3">
                  <c:v>J30</c:v>
                </c:pt>
                <c:pt idx="4">
                  <c:v>J40</c:v>
                </c:pt>
                <c:pt idx="5">
                  <c:v>J50</c:v>
                </c:pt>
                <c:pt idx="6">
                  <c:v>J60</c:v>
                </c:pt>
              </c:strCache>
            </c:strRef>
          </c:cat>
          <c:val>
            <c:numRef>
              <c:f>TDS!$G$6:$G$12</c:f>
              <c:numCache>
                <c:formatCode>General</c:formatCode>
                <c:ptCount val="7"/>
                <c:pt idx="0">
                  <c:v>1607</c:v>
                </c:pt>
                <c:pt idx="1">
                  <c:v>4897</c:v>
                </c:pt>
                <c:pt idx="2">
                  <c:v>5213</c:v>
                </c:pt>
                <c:pt idx="3">
                  <c:v>7604</c:v>
                </c:pt>
                <c:pt idx="4">
                  <c:v>3618</c:v>
                </c:pt>
                <c:pt idx="5">
                  <c:v>7984</c:v>
                </c:pt>
                <c:pt idx="6">
                  <c:v>6508</c:v>
                </c:pt>
              </c:numCache>
            </c:numRef>
          </c:val>
          <c:smooth val="0"/>
          <c:extLst>
            <c:ext xmlns:c16="http://schemas.microsoft.com/office/drawing/2014/chart" uri="{C3380CC4-5D6E-409C-BE32-E72D297353CC}">
              <c16:uniqueId val="{00000003-5C23-4C0A-ABA7-720301AC9665}"/>
            </c:ext>
          </c:extLst>
        </c:ser>
        <c:dLbls>
          <c:showLegendKey val="0"/>
          <c:showVal val="0"/>
          <c:showCatName val="0"/>
          <c:showSerName val="0"/>
          <c:showPercent val="0"/>
          <c:showBubbleSize val="0"/>
        </c:dLbls>
        <c:marker val="1"/>
        <c:smooth val="0"/>
        <c:axId val="316696064"/>
        <c:axId val="317411712"/>
      </c:lineChart>
      <c:catAx>
        <c:axId val="316696064"/>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fr-FR"/>
          </a:p>
        </c:txPr>
        <c:crossAx val="317411712"/>
        <c:crosses val="autoZero"/>
        <c:auto val="1"/>
        <c:lblAlgn val="ctr"/>
        <c:lblOffset val="100"/>
        <c:noMultiLvlLbl val="0"/>
      </c:catAx>
      <c:valAx>
        <c:axId val="317411712"/>
        <c:scaling>
          <c:orientation val="minMax"/>
          <c:min val="1000"/>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a:solidFill>
                      <a:sysClr val="windowText" lastClr="000000"/>
                    </a:solidFill>
                    <a:latin typeface="Times New Roman" panose="02020603050405020304" pitchFamily="18" charset="0"/>
                    <a:cs typeface="Times New Roman" panose="02020603050405020304" pitchFamily="18" charset="0"/>
                  </a:rPr>
                  <a:t>tds (</a:t>
                </a:r>
                <a:r>
                  <a:rPr lang="fr-FR" sz="1200" b="0" cap="none">
                    <a:solidFill>
                      <a:sysClr val="windowText" lastClr="000000"/>
                    </a:solidFill>
                    <a:latin typeface="Times New Roman" panose="02020603050405020304" pitchFamily="18" charset="0"/>
                    <a:cs typeface="Times New Roman" panose="02020603050405020304" pitchFamily="18" charset="0"/>
                  </a:rPr>
                  <a:t>mg</a:t>
                </a:r>
                <a:r>
                  <a:rPr lang="fr-FR" sz="1200" b="0">
                    <a:solidFill>
                      <a:sysClr val="windowText" lastClr="000000"/>
                    </a:solidFill>
                    <a:latin typeface="Times New Roman" panose="02020603050405020304" pitchFamily="18" charset="0"/>
                    <a:cs typeface="Times New Roman" panose="02020603050405020304" pitchFamily="18" charset="0"/>
                  </a:rPr>
                  <a:t>/L)</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crossAx val="316696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ph!$C$5</c:f>
              <c:strCache>
                <c:ptCount val="1"/>
                <c:pt idx="0">
                  <c:v>Séyigbé</c:v>
                </c:pt>
              </c:strCache>
            </c:strRef>
          </c:tx>
          <c:spPr>
            <a:ln w="22225" cap="rnd">
              <a:solidFill>
                <a:schemeClr val="tx1"/>
              </a:solidFill>
              <a:prstDash val="dash"/>
              <a:round/>
            </a:ln>
            <a:effectLst/>
          </c:spPr>
          <c:marker>
            <c:symbol val="diamond"/>
            <c:size val="6"/>
            <c:spPr>
              <a:solidFill>
                <a:schemeClr val="tx1"/>
              </a:solidFill>
              <a:ln w="9525">
                <a:solidFill>
                  <a:schemeClr val="tx1"/>
                </a:solidFill>
                <a:prstDash val="dash"/>
                <a:round/>
              </a:ln>
              <a:effectLst/>
            </c:spPr>
          </c:marker>
          <c:cat>
            <c:strRef>
              <c:f>ph!$B$6:$B$12</c:f>
              <c:strCache>
                <c:ptCount val="7"/>
                <c:pt idx="0">
                  <c:v>J0</c:v>
                </c:pt>
                <c:pt idx="1">
                  <c:v>J10</c:v>
                </c:pt>
                <c:pt idx="2">
                  <c:v>J20</c:v>
                </c:pt>
                <c:pt idx="3">
                  <c:v>J30</c:v>
                </c:pt>
                <c:pt idx="4">
                  <c:v>J40</c:v>
                </c:pt>
                <c:pt idx="5">
                  <c:v>J50</c:v>
                </c:pt>
                <c:pt idx="6">
                  <c:v>J60</c:v>
                </c:pt>
              </c:strCache>
            </c:strRef>
          </c:cat>
          <c:val>
            <c:numRef>
              <c:f>ph!$C$6:$C$12</c:f>
              <c:numCache>
                <c:formatCode>General</c:formatCode>
                <c:ptCount val="7"/>
                <c:pt idx="0">
                  <c:v>7.33</c:v>
                </c:pt>
                <c:pt idx="1">
                  <c:v>7.34</c:v>
                </c:pt>
                <c:pt idx="2">
                  <c:v>7.8</c:v>
                </c:pt>
                <c:pt idx="3">
                  <c:v>7.84</c:v>
                </c:pt>
                <c:pt idx="4">
                  <c:v>7.24</c:v>
                </c:pt>
                <c:pt idx="5">
                  <c:v>7.2</c:v>
                </c:pt>
                <c:pt idx="6">
                  <c:v>7.59</c:v>
                </c:pt>
              </c:numCache>
            </c:numRef>
          </c:val>
          <c:smooth val="0"/>
          <c:extLst>
            <c:ext xmlns:c16="http://schemas.microsoft.com/office/drawing/2014/chart" uri="{C3380CC4-5D6E-409C-BE32-E72D297353CC}">
              <c16:uniqueId val="{00000000-2A97-4733-A6AF-6393E7255A20}"/>
            </c:ext>
          </c:extLst>
        </c:ser>
        <c:ser>
          <c:idx val="1"/>
          <c:order val="1"/>
          <c:tx>
            <c:strRef>
              <c:f>ph!$D$5</c:f>
              <c:strCache>
                <c:ptCount val="1"/>
                <c:pt idx="0">
                  <c:v>Djègbadji</c:v>
                </c:pt>
              </c:strCache>
            </c:strRef>
          </c:tx>
          <c:spPr>
            <a:ln w="38100" cap="rnd">
              <a:solidFill>
                <a:schemeClr val="tx1"/>
              </a:solidFill>
              <a:round/>
            </a:ln>
            <a:effectLst/>
          </c:spPr>
          <c:marker>
            <c:symbol val="square"/>
            <c:size val="6"/>
            <c:spPr>
              <a:solidFill>
                <a:schemeClr val="tx1"/>
              </a:solidFill>
              <a:ln w="38100">
                <a:solidFill>
                  <a:schemeClr val="tx1"/>
                </a:solidFill>
                <a:round/>
              </a:ln>
              <a:effectLst/>
            </c:spPr>
          </c:marker>
          <c:cat>
            <c:strRef>
              <c:f>ph!$B$6:$B$12</c:f>
              <c:strCache>
                <c:ptCount val="7"/>
                <c:pt idx="0">
                  <c:v>J0</c:v>
                </c:pt>
                <c:pt idx="1">
                  <c:v>J10</c:v>
                </c:pt>
                <c:pt idx="2">
                  <c:v>J20</c:v>
                </c:pt>
                <c:pt idx="3">
                  <c:v>J30</c:v>
                </c:pt>
                <c:pt idx="4">
                  <c:v>J40</c:v>
                </c:pt>
                <c:pt idx="5">
                  <c:v>J50</c:v>
                </c:pt>
                <c:pt idx="6">
                  <c:v>J60</c:v>
                </c:pt>
              </c:strCache>
            </c:strRef>
          </c:cat>
          <c:val>
            <c:numRef>
              <c:f>ph!$D$6:$D$12</c:f>
              <c:numCache>
                <c:formatCode>General</c:formatCode>
                <c:ptCount val="7"/>
                <c:pt idx="0">
                  <c:v>7.4</c:v>
                </c:pt>
                <c:pt idx="1">
                  <c:v>7.73</c:v>
                </c:pt>
                <c:pt idx="2">
                  <c:v>7.38</c:v>
                </c:pt>
                <c:pt idx="3">
                  <c:v>7.31</c:v>
                </c:pt>
                <c:pt idx="4">
                  <c:v>7.34</c:v>
                </c:pt>
                <c:pt idx="5">
                  <c:v>7.08</c:v>
                </c:pt>
                <c:pt idx="6">
                  <c:v>7.26</c:v>
                </c:pt>
              </c:numCache>
            </c:numRef>
          </c:val>
          <c:smooth val="0"/>
          <c:extLst>
            <c:ext xmlns:c16="http://schemas.microsoft.com/office/drawing/2014/chart" uri="{C3380CC4-5D6E-409C-BE32-E72D297353CC}">
              <c16:uniqueId val="{00000001-2A97-4733-A6AF-6393E7255A20}"/>
            </c:ext>
          </c:extLst>
        </c:ser>
        <c:ser>
          <c:idx val="2"/>
          <c:order val="2"/>
          <c:tx>
            <c:strRef>
              <c:f>ph!$E$5</c:f>
              <c:strCache>
                <c:ptCount val="1"/>
                <c:pt idx="0">
                  <c:v>Azizakouè</c:v>
                </c:pt>
              </c:strCache>
            </c:strRef>
          </c:tx>
          <c:spPr>
            <a:ln w="19050" cap="rnd">
              <a:solidFill>
                <a:schemeClr val="tx1"/>
              </a:solidFill>
              <a:round/>
            </a:ln>
            <a:effectLst/>
          </c:spPr>
          <c:marker>
            <c:symbol val="triangle"/>
            <c:size val="6"/>
            <c:spPr>
              <a:solidFill>
                <a:schemeClr val="tx1"/>
              </a:solidFill>
              <a:ln w="19050">
                <a:solidFill>
                  <a:schemeClr val="tx1"/>
                </a:solidFill>
                <a:round/>
              </a:ln>
              <a:effectLst/>
            </c:spPr>
          </c:marker>
          <c:cat>
            <c:strRef>
              <c:f>ph!$B$6:$B$12</c:f>
              <c:strCache>
                <c:ptCount val="7"/>
                <c:pt idx="0">
                  <c:v>J0</c:v>
                </c:pt>
                <c:pt idx="1">
                  <c:v>J10</c:v>
                </c:pt>
                <c:pt idx="2">
                  <c:v>J20</c:v>
                </c:pt>
                <c:pt idx="3">
                  <c:v>J30</c:v>
                </c:pt>
                <c:pt idx="4">
                  <c:v>J40</c:v>
                </c:pt>
                <c:pt idx="5">
                  <c:v>J50</c:v>
                </c:pt>
                <c:pt idx="6">
                  <c:v>J60</c:v>
                </c:pt>
              </c:strCache>
            </c:strRef>
          </c:cat>
          <c:val>
            <c:numRef>
              <c:f>ph!$E$6:$E$12</c:f>
              <c:numCache>
                <c:formatCode>General</c:formatCode>
                <c:ptCount val="7"/>
                <c:pt idx="0">
                  <c:v>7.39</c:v>
                </c:pt>
                <c:pt idx="1">
                  <c:v>7.73</c:v>
                </c:pt>
                <c:pt idx="2">
                  <c:v>7.4</c:v>
                </c:pt>
                <c:pt idx="3">
                  <c:v>7.42</c:v>
                </c:pt>
                <c:pt idx="4">
                  <c:v>7.8</c:v>
                </c:pt>
                <c:pt idx="5">
                  <c:v>7.1199999999999966</c:v>
                </c:pt>
                <c:pt idx="6">
                  <c:v>7.63</c:v>
                </c:pt>
              </c:numCache>
            </c:numRef>
          </c:val>
          <c:smooth val="0"/>
          <c:extLst>
            <c:ext xmlns:c16="http://schemas.microsoft.com/office/drawing/2014/chart" uri="{C3380CC4-5D6E-409C-BE32-E72D297353CC}">
              <c16:uniqueId val="{00000002-2A97-4733-A6AF-6393E7255A20}"/>
            </c:ext>
          </c:extLst>
        </c:ser>
        <c:ser>
          <c:idx val="3"/>
          <c:order val="3"/>
          <c:tx>
            <c:strRef>
              <c:f>ph!$F$5</c:f>
              <c:strCache>
                <c:ptCount val="1"/>
                <c:pt idx="0">
                  <c:v>Dégouè</c:v>
                </c:pt>
              </c:strCache>
            </c:strRef>
          </c:tx>
          <c:spPr>
            <a:ln w="22225" cap="rnd">
              <a:solidFill>
                <a:sysClr val="windowText" lastClr="000000"/>
              </a:solidFill>
              <a:prstDash val="sysDot"/>
              <a:round/>
            </a:ln>
            <a:effectLst/>
          </c:spPr>
          <c:marker>
            <c:symbol val="x"/>
            <c:size val="6"/>
            <c:spPr>
              <a:solidFill>
                <a:schemeClr val="tx1"/>
              </a:solidFill>
              <a:ln w="9525">
                <a:solidFill>
                  <a:sysClr val="windowText" lastClr="000000"/>
                </a:solidFill>
                <a:prstDash val="sysDot"/>
                <a:round/>
              </a:ln>
              <a:effectLst/>
            </c:spPr>
          </c:marker>
          <c:cat>
            <c:strRef>
              <c:f>ph!$B$6:$B$12</c:f>
              <c:strCache>
                <c:ptCount val="7"/>
                <c:pt idx="0">
                  <c:v>J0</c:v>
                </c:pt>
                <c:pt idx="1">
                  <c:v>J10</c:v>
                </c:pt>
                <c:pt idx="2">
                  <c:v>J20</c:v>
                </c:pt>
                <c:pt idx="3">
                  <c:v>J30</c:v>
                </c:pt>
                <c:pt idx="4">
                  <c:v>J40</c:v>
                </c:pt>
                <c:pt idx="5">
                  <c:v>J50</c:v>
                </c:pt>
                <c:pt idx="6">
                  <c:v>J60</c:v>
                </c:pt>
              </c:strCache>
            </c:strRef>
          </c:cat>
          <c:val>
            <c:numRef>
              <c:f>ph!$F$6:$F$12</c:f>
              <c:numCache>
                <c:formatCode>General</c:formatCode>
                <c:ptCount val="7"/>
                <c:pt idx="0">
                  <c:v>7.81</c:v>
                </c:pt>
                <c:pt idx="1">
                  <c:v>7.7</c:v>
                </c:pt>
                <c:pt idx="2">
                  <c:v>7.3</c:v>
                </c:pt>
                <c:pt idx="3">
                  <c:v>7.3599999999999985</c:v>
                </c:pt>
                <c:pt idx="4">
                  <c:v>7.9300000000000024</c:v>
                </c:pt>
                <c:pt idx="5">
                  <c:v>7.33</c:v>
                </c:pt>
                <c:pt idx="6">
                  <c:v>7.9</c:v>
                </c:pt>
              </c:numCache>
            </c:numRef>
          </c:val>
          <c:smooth val="0"/>
          <c:extLst>
            <c:ext xmlns:c16="http://schemas.microsoft.com/office/drawing/2014/chart" uri="{C3380CC4-5D6E-409C-BE32-E72D297353CC}">
              <c16:uniqueId val="{00000003-2A97-4733-A6AF-6393E7255A20}"/>
            </c:ext>
          </c:extLst>
        </c:ser>
        <c:dLbls>
          <c:showLegendKey val="0"/>
          <c:showVal val="0"/>
          <c:showCatName val="0"/>
          <c:showSerName val="0"/>
          <c:showPercent val="0"/>
          <c:showBubbleSize val="0"/>
        </c:dLbls>
        <c:marker val="1"/>
        <c:smooth val="0"/>
        <c:axId val="323050880"/>
        <c:axId val="323264512"/>
      </c:lineChart>
      <c:catAx>
        <c:axId val="323050880"/>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fr-FR"/>
          </a:p>
        </c:txPr>
        <c:crossAx val="323264512"/>
        <c:crosses val="autoZero"/>
        <c:auto val="1"/>
        <c:lblAlgn val="ctr"/>
        <c:lblOffset val="100"/>
        <c:noMultiLvlLbl val="0"/>
      </c:catAx>
      <c:valAx>
        <c:axId val="323264512"/>
        <c:scaling>
          <c:orientation val="minMax"/>
          <c:min val="7"/>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p</a:t>
                </a:r>
                <a:r>
                  <a:rPr lang="fr-FR" sz="1200" b="0">
                    <a:solidFill>
                      <a:sysClr val="windowText" lastClr="000000"/>
                    </a:solidFill>
                    <a:latin typeface="Times New Roman" panose="02020603050405020304" pitchFamily="18" charset="0"/>
                    <a:cs typeface="Times New Roman" panose="02020603050405020304" pitchFamily="18" charset="0"/>
                  </a:rPr>
                  <a:t>H</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crossAx val="3230508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conductivité!$D$4</c:f>
              <c:strCache>
                <c:ptCount val="1"/>
                <c:pt idx="0">
                  <c:v>Séyigbé</c:v>
                </c:pt>
              </c:strCache>
            </c:strRef>
          </c:tx>
          <c:spPr>
            <a:ln w="22225" cap="rnd">
              <a:solidFill>
                <a:schemeClr val="tx1"/>
              </a:solidFill>
              <a:prstDash val="sysDash"/>
              <a:round/>
            </a:ln>
            <a:effectLst/>
          </c:spPr>
          <c:marker>
            <c:symbol val="diamond"/>
            <c:size val="6"/>
            <c:spPr>
              <a:solidFill>
                <a:schemeClr val="tx1"/>
              </a:solidFill>
              <a:ln w="9525">
                <a:solidFill>
                  <a:schemeClr val="tx1"/>
                </a:solidFill>
                <a:prstDash val="sysDash"/>
                <a:round/>
              </a:ln>
              <a:effectLst/>
            </c:spPr>
          </c:marker>
          <c:cat>
            <c:strRef>
              <c:f>conductivité!$C$5:$C$11</c:f>
              <c:strCache>
                <c:ptCount val="7"/>
                <c:pt idx="0">
                  <c:v>J0</c:v>
                </c:pt>
                <c:pt idx="1">
                  <c:v>J10</c:v>
                </c:pt>
                <c:pt idx="2">
                  <c:v>J20</c:v>
                </c:pt>
                <c:pt idx="3">
                  <c:v>J30</c:v>
                </c:pt>
                <c:pt idx="4">
                  <c:v>J40</c:v>
                </c:pt>
                <c:pt idx="5">
                  <c:v>J50</c:v>
                </c:pt>
                <c:pt idx="6">
                  <c:v>J60</c:v>
                </c:pt>
              </c:strCache>
            </c:strRef>
          </c:cat>
          <c:val>
            <c:numRef>
              <c:f>conductivité!$D$5:$D$11</c:f>
              <c:numCache>
                <c:formatCode>General</c:formatCode>
                <c:ptCount val="7"/>
                <c:pt idx="0">
                  <c:v>14.3</c:v>
                </c:pt>
                <c:pt idx="1">
                  <c:v>14.31</c:v>
                </c:pt>
                <c:pt idx="2">
                  <c:v>14.06</c:v>
                </c:pt>
                <c:pt idx="3">
                  <c:v>19.07</c:v>
                </c:pt>
                <c:pt idx="4">
                  <c:v>16.73</c:v>
                </c:pt>
                <c:pt idx="5">
                  <c:v>19.2</c:v>
                </c:pt>
                <c:pt idx="6">
                  <c:v>18.510000000000005</c:v>
                </c:pt>
              </c:numCache>
            </c:numRef>
          </c:val>
          <c:smooth val="0"/>
          <c:extLst>
            <c:ext xmlns:c16="http://schemas.microsoft.com/office/drawing/2014/chart" uri="{C3380CC4-5D6E-409C-BE32-E72D297353CC}">
              <c16:uniqueId val="{00000000-BD45-484E-8022-D3D3AA5698E4}"/>
            </c:ext>
          </c:extLst>
        </c:ser>
        <c:ser>
          <c:idx val="1"/>
          <c:order val="1"/>
          <c:tx>
            <c:strRef>
              <c:f>conductivité!$E$4</c:f>
              <c:strCache>
                <c:ptCount val="1"/>
                <c:pt idx="0">
                  <c:v>Djègbadji</c:v>
                </c:pt>
              </c:strCache>
            </c:strRef>
          </c:tx>
          <c:spPr>
            <a:ln w="22225" cap="rnd">
              <a:solidFill>
                <a:sysClr val="windowText" lastClr="000000"/>
              </a:solidFill>
              <a:round/>
            </a:ln>
            <a:effectLst/>
          </c:spPr>
          <c:marker>
            <c:symbol val="square"/>
            <c:size val="6"/>
            <c:spPr>
              <a:solidFill>
                <a:schemeClr val="tx1"/>
              </a:solidFill>
              <a:ln w="9525">
                <a:solidFill>
                  <a:sysClr val="windowText" lastClr="000000"/>
                </a:solidFill>
                <a:round/>
              </a:ln>
              <a:effectLst/>
            </c:spPr>
          </c:marker>
          <c:cat>
            <c:strRef>
              <c:f>conductivité!$C$5:$C$11</c:f>
              <c:strCache>
                <c:ptCount val="7"/>
                <c:pt idx="0">
                  <c:v>J0</c:v>
                </c:pt>
                <c:pt idx="1">
                  <c:v>J10</c:v>
                </c:pt>
                <c:pt idx="2">
                  <c:v>J20</c:v>
                </c:pt>
                <c:pt idx="3">
                  <c:v>J30</c:v>
                </c:pt>
                <c:pt idx="4">
                  <c:v>J40</c:v>
                </c:pt>
                <c:pt idx="5">
                  <c:v>J50</c:v>
                </c:pt>
                <c:pt idx="6">
                  <c:v>J60</c:v>
                </c:pt>
              </c:strCache>
            </c:strRef>
          </c:cat>
          <c:val>
            <c:numRef>
              <c:f>conductivité!$E$5:$E$11</c:f>
              <c:numCache>
                <c:formatCode>General</c:formatCode>
                <c:ptCount val="7"/>
                <c:pt idx="0">
                  <c:v>15.54</c:v>
                </c:pt>
                <c:pt idx="1">
                  <c:v>19.600000000000001</c:v>
                </c:pt>
                <c:pt idx="2">
                  <c:v>18.7</c:v>
                </c:pt>
                <c:pt idx="3">
                  <c:v>19.420000000000002</c:v>
                </c:pt>
                <c:pt idx="4">
                  <c:v>18.600000000000001</c:v>
                </c:pt>
                <c:pt idx="5">
                  <c:v>18.87</c:v>
                </c:pt>
                <c:pt idx="6">
                  <c:v>18.77</c:v>
                </c:pt>
              </c:numCache>
            </c:numRef>
          </c:val>
          <c:smooth val="0"/>
          <c:extLst>
            <c:ext xmlns:c16="http://schemas.microsoft.com/office/drawing/2014/chart" uri="{C3380CC4-5D6E-409C-BE32-E72D297353CC}">
              <c16:uniqueId val="{00000001-BD45-484E-8022-D3D3AA5698E4}"/>
            </c:ext>
          </c:extLst>
        </c:ser>
        <c:ser>
          <c:idx val="2"/>
          <c:order val="2"/>
          <c:tx>
            <c:strRef>
              <c:f>conductivité!$F$4</c:f>
              <c:strCache>
                <c:ptCount val="1"/>
                <c:pt idx="0">
                  <c:v>Azizakouè</c:v>
                </c:pt>
              </c:strCache>
            </c:strRef>
          </c:tx>
          <c:spPr>
            <a:ln w="22225" cap="rnd">
              <a:solidFill>
                <a:schemeClr val="tx1"/>
              </a:solidFill>
              <a:prstDash val="sysDot"/>
              <a:round/>
            </a:ln>
            <a:effectLst/>
          </c:spPr>
          <c:marker>
            <c:symbol val="triangle"/>
            <c:size val="6"/>
            <c:spPr>
              <a:solidFill>
                <a:schemeClr val="tx1"/>
              </a:solidFill>
              <a:ln w="9525">
                <a:solidFill>
                  <a:schemeClr val="tx1"/>
                </a:solidFill>
                <a:prstDash val="sysDot"/>
                <a:round/>
              </a:ln>
              <a:effectLst/>
            </c:spPr>
          </c:marker>
          <c:cat>
            <c:strRef>
              <c:f>conductivité!$C$5:$C$11</c:f>
              <c:strCache>
                <c:ptCount val="7"/>
                <c:pt idx="0">
                  <c:v>J0</c:v>
                </c:pt>
                <c:pt idx="1">
                  <c:v>J10</c:v>
                </c:pt>
                <c:pt idx="2">
                  <c:v>J20</c:v>
                </c:pt>
                <c:pt idx="3">
                  <c:v>J30</c:v>
                </c:pt>
                <c:pt idx="4">
                  <c:v>J40</c:v>
                </c:pt>
                <c:pt idx="5">
                  <c:v>J50</c:v>
                </c:pt>
                <c:pt idx="6">
                  <c:v>J60</c:v>
                </c:pt>
              </c:strCache>
            </c:strRef>
          </c:cat>
          <c:val>
            <c:numRef>
              <c:f>conductivité!$F$5:$F$11</c:f>
              <c:numCache>
                <c:formatCode>General</c:formatCode>
                <c:ptCount val="7"/>
                <c:pt idx="0">
                  <c:v>14.6</c:v>
                </c:pt>
                <c:pt idx="1">
                  <c:v>14.31</c:v>
                </c:pt>
                <c:pt idx="2">
                  <c:v>14.3</c:v>
                </c:pt>
                <c:pt idx="3">
                  <c:v>19.110000000000031</c:v>
                </c:pt>
                <c:pt idx="4">
                  <c:v>16.77</c:v>
                </c:pt>
                <c:pt idx="5">
                  <c:v>18.77</c:v>
                </c:pt>
                <c:pt idx="6">
                  <c:v>18.670000000000005</c:v>
                </c:pt>
              </c:numCache>
            </c:numRef>
          </c:val>
          <c:smooth val="0"/>
          <c:extLst>
            <c:ext xmlns:c16="http://schemas.microsoft.com/office/drawing/2014/chart" uri="{C3380CC4-5D6E-409C-BE32-E72D297353CC}">
              <c16:uniqueId val="{00000002-BD45-484E-8022-D3D3AA5698E4}"/>
            </c:ext>
          </c:extLst>
        </c:ser>
        <c:ser>
          <c:idx val="3"/>
          <c:order val="3"/>
          <c:tx>
            <c:strRef>
              <c:f>conductivité!$G$4</c:f>
              <c:strCache>
                <c:ptCount val="1"/>
                <c:pt idx="0">
                  <c:v>Dégouè</c:v>
                </c:pt>
              </c:strCache>
            </c:strRef>
          </c:tx>
          <c:spPr>
            <a:ln w="38100" cap="rnd">
              <a:solidFill>
                <a:sysClr val="windowText" lastClr="000000"/>
              </a:solidFill>
              <a:round/>
            </a:ln>
            <a:effectLst/>
          </c:spPr>
          <c:marker>
            <c:symbol val="x"/>
            <c:size val="6"/>
            <c:spPr>
              <a:solidFill>
                <a:schemeClr val="tx1"/>
              </a:solidFill>
              <a:ln w="38100">
                <a:solidFill>
                  <a:sysClr val="windowText" lastClr="000000"/>
                </a:solidFill>
                <a:round/>
              </a:ln>
              <a:effectLst/>
            </c:spPr>
          </c:marker>
          <c:cat>
            <c:strRef>
              <c:f>conductivité!$C$5:$C$11</c:f>
              <c:strCache>
                <c:ptCount val="7"/>
                <c:pt idx="0">
                  <c:v>J0</c:v>
                </c:pt>
                <c:pt idx="1">
                  <c:v>J10</c:v>
                </c:pt>
                <c:pt idx="2">
                  <c:v>J20</c:v>
                </c:pt>
                <c:pt idx="3">
                  <c:v>J30</c:v>
                </c:pt>
                <c:pt idx="4">
                  <c:v>J40</c:v>
                </c:pt>
                <c:pt idx="5">
                  <c:v>J50</c:v>
                </c:pt>
                <c:pt idx="6">
                  <c:v>J60</c:v>
                </c:pt>
              </c:strCache>
            </c:strRef>
          </c:cat>
          <c:val>
            <c:numRef>
              <c:f>conductivité!$G$5:$G$11</c:f>
              <c:numCache>
                <c:formatCode>General</c:formatCode>
                <c:ptCount val="7"/>
                <c:pt idx="0">
                  <c:v>14.81</c:v>
                </c:pt>
                <c:pt idx="1">
                  <c:v>14.2</c:v>
                </c:pt>
                <c:pt idx="2">
                  <c:v>14.18</c:v>
                </c:pt>
                <c:pt idx="3">
                  <c:v>19.02</c:v>
                </c:pt>
                <c:pt idx="4">
                  <c:v>14.78</c:v>
                </c:pt>
                <c:pt idx="5">
                  <c:v>19.850000000000001</c:v>
                </c:pt>
                <c:pt idx="6">
                  <c:v>18.630000000000031</c:v>
                </c:pt>
              </c:numCache>
            </c:numRef>
          </c:val>
          <c:smooth val="0"/>
          <c:extLst>
            <c:ext xmlns:c16="http://schemas.microsoft.com/office/drawing/2014/chart" uri="{C3380CC4-5D6E-409C-BE32-E72D297353CC}">
              <c16:uniqueId val="{00000003-BD45-484E-8022-D3D3AA5698E4}"/>
            </c:ext>
          </c:extLst>
        </c:ser>
        <c:dLbls>
          <c:showLegendKey val="0"/>
          <c:showVal val="0"/>
          <c:showCatName val="0"/>
          <c:showSerName val="0"/>
          <c:showPercent val="0"/>
          <c:showBubbleSize val="0"/>
        </c:dLbls>
        <c:marker val="1"/>
        <c:smooth val="0"/>
        <c:axId val="325251072"/>
        <c:axId val="325254144"/>
      </c:lineChart>
      <c:catAx>
        <c:axId val="325251072"/>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fr-FR"/>
          </a:p>
        </c:txPr>
        <c:crossAx val="325254144"/>
        <c:crosses val="autoZero"/>
        <c:auto val="1"/>
        <c:lblAlgn val="ctr"/>
        <c:lblOffset val="100"/>
        <c:noMultiLvlLbl val="0"/>
      </c:catAx>
      <c:valAx>
        <c:axId val="325254144"/>
        <c:scaling>
          <c:orientation val="minMax"/>
          <c:min val="13"/>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Conductivity (µs/m)</a:t>
                </a:r>
                <a:r>
                  <a:rPr lang="fr-FR" sz="1200" b="0" cap="none" baseline="0">
                    <a:solidFill>
                      <a:sysClr val="windowText" lastClr="000000"/>
                    </a:solidFill>
                    <a:latin typeface="Times New Roman" panose="02020603050405020304" pitchFamily="18" charset="0"/>
                    <a:cs typeface="Times New Roman" panose="02020603050405020304" pitchFamily="18" charset="0"/>
                  </a:rPr>
                  <a:t>   </a:t>
                </a:r>
                <a:endParaRPr lang="fr-FR" sz="1200" b="0" cap="none">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6808510638297871E-2"/>
              <c:y val="0.13322734339736247"/>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crossAx val="325251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9525" cap="flat" cmpd="sng" algn="ctr">
      <a:noFill/>
      <a:round/>
    </a:ln>
    <a:effectLst/>
  </c:spPr>
  <c:txPr>
    <a:bodyPr/>
    <a:lstStyle/>
    <a:p>
      <a:pPr>
        <a:defRPr/>
      </a:pPr>
      <a:endParaRPr lang="fr-F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salinité!$D$4</c:f>
              <c:strCache>
                <c:ptCount val="1"/>
                <c:pt idx="0">
                  <c:v>Séyigbé</c:v>
                </c:pt>
              </c:strCache>
            </c:strRef>
          </c:tx>
          <c:spPr>
            <a:ln w="19050" cap="rnd">
              <a:solidFill>
                <a:schemeClr val="tx1"/>
              </a:solidFill>
              <a:round/>
            </a:ln>
            <a:effectLst/>
          </c:spPr>
          <c:marker>
            <c:symbol val="diamond"/>
            <c:size val="6"/>
            <c:spPr>
              <a:solidFill>
                <a:schemeClr val="tx1"/>
              </a:solidFill>
              <a:ln w="19050">
                <a:solidFill>
                  <a:schemeClr val="tx1"/>
                </a:solidFill>
                <a:round/>
              </a:ln>
              <a:effectLst/>
            </c:spPr>
          </c:marker>
          <c:cat>
            <c:strRef>
              <c:f>salinité!$C$5:$C$11</c:f>
              <c:strCache>
                <c:ptCount val="7"/>
                <c:pt idx="0">
                  <c:v>J0</c:v>
                </c:pt>
                <c:pt idx="1">
                  <c:v>J10</c:v>
                </c:pt>
                <c:pt idx="2">
                  <c:v>J20</c:v>
                </c:pt>
                <c:pt idx="3">
                  <c:v>J30</c:v>
                </c:pt>
                <c:pt idx="4">
                  <c:v>J40</c:v>
                </c:pt>
                <c:pt idx="5">
                  <c:v>J50</c:v>
                </c:pt>
                <c:pt idx="6">
                  <c:v>J60</c:v>
                </c:pt>
              </c:strCache>
            </c:strRef>
          </c:cat>
          <c:val>
            <c:numRef>
              <c:f>salinité!$D$5:$D$11</c:f>
              <c:numCache>
                <c:formatCode>General</c:formatCode>
                <c:ptCount val="7"/>
                <c:pt idx="0">
                  <c:v>0.78</c:v>
                </c:pt>
                <c:pt idx="1">
                  <c:v>0.98</c:v>
                </c:pt>
                <c:pt idx="2">
                  <c:v>0.99</c:v>
                </c:pt>
                <c:pt idx="3">
                  <c:v>0.93</c:v>
                </c:pt>
                <c:pt idx="4">
                  <c:v>0.98</c:v>
                </c:pt>
                <c:pt idx="5">
                  <c:v>0.94000000000000061</c:v>
                </c:pt>
                <c:pt idx="6">
                  <c:v>0.83000000000000063</c:v>
                </c:pt>
              </c:numCache>
            </c:numRef>
          </c:val>
          <c:smooth val="0"/>
          <c:extLst>
            <c:ext xmlns:c16="http://schemas.microsoft.com/office/drawing/2014/chart" uri="{C3380CC4-5D6E-409C-BE32-E72D297353CC}">
              <c16:uniqueId val="{00000000-3DF8-4DDA-A602-0E050EF5A080}"/>
            </c:ext>
          </c:extLst>
        </c:ser>
        <c:ser>
          <c:idx val="1"/>
          <c:order val="1"/>
          <c:tx>
            <c:strRef>
              <c:f>salinité!$E$4</c:f>
              <c:strCache>
                <c:ptCount val="1"/>
                <c:pt idx="0">
                  <c:v>Djègbadji</c:v>
                </c:pt>
              </c:strCache>
            </c:strRef>
          </c:tx>
          <c:spPr>
            <a:ln w="28575" cap="rnd">
              <a:solidFill>
                <a:sysClr val="windowText" lastClr="000000"/>
              </a:solidFill>
              <a:round/>
            </a:ln>
            <a:effectLst/>
          </c:spPr>
          <c:marker>
            <c:symbol val="square"/>
            <c:size val="6"/>
            <c:spPr>
              <a:solidFill>
                <a:schemeClr val="tx1"/>
              </a:solidFill>
              <a:ln w="28575">
                <a:solidFill>
                  <a:sysClr val="windowText" lastClr="000000"/>
                </a:solidFill>
                <a:round/>
              </a:ln>
              <a:effectLst/>
            </c:spPr>
          </c:marker>
          <c:cat>
            <c:strRef>
              <c:f>salinité!$C$5:$C$11</c:f>
              <c:strCache>
                <c:ptCount val="7"/>
                <c:pt idx="0">
                  <c:v>J0</c:v>
                </c:pt>
                <c:pt idx="1">
                  <c:v>J10</c:v>
                </c:pt>
                <c:pt idx="2">
                  <c:v>J20</c:v>
                </c:pt>
                <c:pt idx="3">
                  <c:v>J30</c:v>
                </c:pt>
                <c:pt idx="4">
                  <c:v>J40</c:v>
                </c:pt>
                <c:pt idx="5">
                  <c:v>J50</c:v>
                </c:pt>
                <c:pt idx="6">
                  <c:v>J60</c:v>
                </c:pt>
              </c:strCache>
            </c:strRef>
          </c:cat>
          <c:val>
            <c:numRef>
              <c:f>salinité!$E$5:$E$11</c:f>
              <c:numCache>
                <c:formatCode>General</c:formatCode>
                <c:ptCount val="7"/>
                <c:pt idx="0">
                  <c:v>0.79</c:v>
                </c:pt>
                <c:pt idx="1">
                  <c:v>0.98</c:v>
                </c:pt>
                <c:pt idx="2">
                  <c:v>0.98</c:v>
                </c:pt>
                <c:pt idx="3">
                  <c:v>0.98</c:v>
                </c:pt>
                <c:pt idx="4">
                  <c:v>0.99</c:v>
                </c:pt>
                <c:pt idx="5">
                  <c:v>0.93</c:v>
                </c:pt>
                <c:pt idx="6">
                  <c:v>0.9</c:v>
                </c:pt>
              </c:numCache>
            </c:numRef>
          </c:val>
          <c:smooth val="0"/>
          <c:extLst>
            <c:ext xmlns:c16="http://schemas.microsoft.com/office/drawing/2014/chart" uri="{C3380CC4-5D6E-409C-BE32-E72D297353CC}">
              <c16:uniqueId val="{00000001-3DF8-4DDA-A602-0E050EF5A080}"/>
            </c:ext>
          </c:extLst>
        </c:ser>
        <c:ser>
          <c:idx val="2"/>
          <c:order val="2"/>
          <c:tx>
            <c:strRef>
              <c:f>salinité!$F$4</c:f>
              <c:strCache>
                <c:ptCount val="1"/>
                <c:pt idx="0">
                  <c:v>Azizakouè</c:v>
                </c:pt>
              </c:strCache>
            </c:strRef>
          </c:tx>
          <c:spPr>
            <a:ln w="22225" cap="rnd">
              <a:solidFill>
                <a:schemeClr val="tx1"/>
              </a:solidFill>
              <a:prstDash val="sysDot"/>
              <a:round/>
            </a:ln>
            <a:effectLst/>
          </c:spPr>
          <c:marker>
            <c:symbol val="triangle"/>
            <c:size val="6"/>
            <c:spPr>
              <a:solidFill>
                <a:schemeClr val="tx1"/>
              </a:solidFill>
              <a:ln w="9525">
                <a:solidFill>
                  <a:schemeClr val="tx1"/>
                </a:solidFill>
                <a:prstDash val="sysDot"/>
                <a:round/>
              </a:ln>
              <a:effectLst/>
            </c:spPr>
          </c:marker>
          <c:cat>
            <c:strRef>
              <c:f>salinité!$C$5:$C$11</c:f>
              <c:strCache>
                <c:ptCount val="7"/>
                <c:pt idx="0">
                  <c:v>J0</c:v>
                </c:pt>
                <c:pt idx="1">
                  <c:v>J10</c:v>
                </c:pt>
                <c:pt idx="2">
                  <c:v>J20</c:v>
                </c:pt>
                <c:pt idx="3">
                  <c:v>J30</c:v>
                </c:pt>
                <c:pt idx="4">
                  <c:v>J40</c:v>
                </c:pt>
                <c:pt idx="5">
                  <c:v>J50</c:v>
                </c:pt>
                <c:pt idx="6">
                  <c:v>J60</c:v>
                </c:pt>
              </c:strCache>
            </c:strRef>
          </c:cat>
          <c:val>
            <c:numRef>
              <c:f>salinité!$F$5:$F$11</c:f>
              <c:numCache>
                <c:formatCode>General</c:formatCode>
                <c:ptCount val="7"/>
                <c:pt idx="0">
                  <c:v>0.78</c:v>
                </c:pt>
                <c:pt idx="1">
                  <c:v>0.96000000000000063</c:v>
                </c:pt>
                <c:pt idx="2">
                  <c:v>0.94000000000000061</c:v>
                </c:pt>
                <c:pt idx="3">
                  <c:v>0.96000000000000063</c:v>
                </c:pt>
                <c:pt idx="4">
                  <c:v>0.98</c:v>
                </c:pt>
                <c:pt idx="5">
                  <c:v>0.95000000000000062</c:v>
                </c:pt>
                <c:pt idx="6">
                  <c:v>0.93</c:v>
                </c:pt>
              </c:numCache>
            </c:numRef>
          </c:val>
          <c:smooth val="0"/>
          <c:extLst>
            <c:ext xmlns:c16="http://schemas.microsoft.com/office/drawing/2014/chart" uri="{C3380CC4-5D6E-409C-BE32-E72D297353CC}">
              <c16:uniqueId val="{00000002-3DF8-4DDA-A602-0E050EF5A080}"/>
            </c:ext>
          </c:extLst>
        </c:ser>
        <c:ser>
          <c:idx val="3"/>
          <c:order val="3"/>
          <c:tx>
            <c:strRef>
              <c:f>salinité!$G$4</c:f>
              <c:strCache>
                <c:ptCount val="1"/>
                <c:pt idx="0">
                  <c:v>Dégouè</c:v>
                </c:pt>
              </c:strCache>
            </c:strRef>
          </c:tx>
          <c:spPr>
            <a:ln w="22225" cap="rnd">
              <a:solidFill>
                <a:sysClr val="windowText" lastClr="000000"/>
              </a:solidFill>
              <a:prstDash val="sysDash"/>
              <a:round/>
            </a:ln>
            <a:effectLst/>
          </c:spPr>
          <c:marker>
            <c:symbol val="x"/>
            <c:size val="6"/>
            <c:spPr>
              <a:solidFill>
                <a:schemeClr val="tx1"/>
              </a:solidFill>
              <a:ln w="9525">
                <a:solidFill>
                  <a:sysClr val="windowText" lastClr="000000"/>
                </a:solidFill>
                <a:prstDash val="sysDash"/>
                <a:round/>
              </a:ln>
              <a:effectLst/>
            </c:spPr>
          </c:marker>
          <c:cat>
            <c:strRef>
              <c:f>salinité!$C$5:$C$11</c:f>
              <c:strCache>
                <c:ptCount val="7"/>
                <c:pt idx="0">
                  <c:v>J0</c:v>
                </c:pt>
                <c:pt idx="1">
                  <c:v>J10</c:v>
                </c:pt>
                <c:pt idx="2">
                  <c:v>J20</c:v>
                </c:pt>
                <c:pt idx="3">
                  <c:v>J30</c:v>
                </c:pt>
                <c:pt idx="4">
                  <c:v>J40</c:v>
                </c:pt>
                <c:pt idx="5">
                  <c:v>J50</c:v>
                </c:pt>
                <c:pt idx="6">
                  <c:v>J60</c:v>
                </c:pt>
              </c:strCache>
            </c:strRef>
          </c:cat>
          <c:val>
            <c:numRef>
              <c:f>salinité!$G$5:$G$11</c:f>
              <c:numCache>
                <c:formatCode>General</c:formatCode>
                <c:ptCount val="7"/>
                <c:pt idx="0">
                  <c:v>0.77000000000000079</c:v>
                </c:pt>
                <c:pt idx="1">
                  <c:v>0.94000000000000061</c:v>
                </c:pt>
                <c:pt idx="2">
                  <c:v>0.96000000000000063</c:v>
                </c:pt>
                <c:pt idx="3">
                  <c:v>0.92</c:v>
                </c:pt>
                <c:pt idx="4">
                  <c:v>0.97000000000000064</c:v>
                </c:pt>
                <c:pt idx="5">
                  <c:v>0.92</c:v>
                </c:pt>
                <c:pt idx="6">
                  <c:v>0.81</c:v>
                </c:pt>
              </c:numCache>
            </c:numRef>
          </c:val>
          <c:smooth val="0"/>
          <c:extLst>
            <c:ext xmlns:c16="http://schemas.microsoft.com/office/drawing/2014/chart" uri="{C3380CC4-5D6E-409C-BE32-E72D297353CC}">
              <c16:uniqueId val="{00000003-3DF8-4DDA-A602-0E050EF5A080}"/>
            </c:ext>
          </c:extLst>
        </c:ser>
        <c:dLbls>
          <c:showLegendKey val="0"/>
          <c:showVal val="0"/>
          <c:showCatName val="0"/>
          <c:showSerName val="0"/>
          <c:showPercent val="0"/>
          <c:showBubbleSize val="0"/>
        </c:dLbls>
        <c:marker val="1"/>
        <c:smooth val="0"/>
        <c:axId val="342608512"/>
        <c:axId val="344713088"/>
      </c:lineChart>
      <c:catAx>
        <c:axId val="342608512"/>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fr-FR"/>
          </a:p>
        </c:txPr>
        <c:crossAx val="344713088"/>
        <c:crosses val="autoZero"/>
        <c:auto val="1"/>
        <c:lblAlgn val="ctr"/>
        <c:lblOffset val="100"/>
        <c:noMultiLvlLbl val="0"/>
      </c:catAx>
      <c:valAx>
        <c:axId val="344713088"/>
        <c:scaling>
          <c:orientation val="minMax"/>
          <c:min val="0.75000000000000133"/>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Salinity (mg/L)</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crossAx val="342608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djegbadji!$C$4</c:f>
              <c:strCache>
                <c:ptCount val="1"/>
                <c:pt idx="0">
                  <c:v>Lcage</c:v>
                </c:pt>
              </c:strCache>
            </c:strRef>
          </c:tx>
          <c:spPr>
            <a:ln w="28575" cap="rnd">
              <a:solidFill>
                <a:schemeClr val="tx1"/>
              </a:solidFill>
              <a:round/>
            </a:ln>
            <a:effectLst/>
          </c:spPr>
          <c:marker>
            <c:symbol val="diamond"/>
            <c:size val="6"/>
            <c:spPr>
              <a:solidFill>
                <a:schemeClr val="tx1"/>
              </a:solidFill>
              <a:ln w="28575">
                <a:solidFill>
                  <a:schemeClr val="tx1"/>
                </a:solidFill>
                <a:round/>
              </a:ln>
              <a:effectLst/>
            </c:spPr>
          </c:marker>
          <c:cat>
            <c:strRef>
              <c:f>djegbadji!$B$5:$B$17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djegbadji!$C$5:$C$17</c:f>
              <c:numCache>
                <c:formatCode>General</c:formatCode>
                <c:ptCount val="13"/>
                <c:pt idx="0">
                  <c:v>3.2</c:v>
                </c:pt>
                <c:pt idx="1">
                  <c:v>3.4</c:v>
                </c:pt>
                <c:pt idx="2">
                  <c:v>3.5</c:v>
                </c:pt>
                <c:pt idx="3">
                  <c:v>3.7</c:v>
                </c:pt>
                <c:pt idx="4">
                  <c:v>3.8</c:v>
                </c:pt>
                <c:pt idx="5">
                  <c:v>4</c:v>
                </c:pt>
                <c:pt idx="6">
                  <c:v>4.0999999999999996</c:v>
                </c:pt>
                <c:pt idx="7">
                  <c:v>4.3</c:v>
                </c:pt>
                <c:pt idx="8">
                  <c:v>4.5</c:v>
                </c:pt>
                <c:pt idx="9">
                  <c:v>4.5999999999999996</c:v>
                </c:pt>
                <c:pt idx="10">
                  <c:v>4.7</c:v>
                </c:pt>
                <c:pt idx="11">
                  <c:v>4.8</c:v>
                </c:pt>
                <c:pt idx="12">
                  <c:v>5</c:v>
                </c:pt>
              </c:numCache>
            </c:numRef>
          </c:val>
          <c:smooth val="0"/>
          <c:extLst>
            <c:ext xmlns:c16="http://schemas.microsoft.com/office/drawing/2014/chart" uri="{C3380CC4-5D6E-409C-BE32-E72D297353CC}">
              <c16:uniqueId val="{00000000-E4FE-49D7-8AC8-EE2D52A84F1C}"/>
            </c:ext>
          </c:extLst>
        </c:ser>
        <c:ser>
          <c:idx val="1"/>
          <c:order val="1"/>
          <c:tx>
            <c:strRef>
              <c:f>djegbadji!$D$4</c:f>
              <c:strCache>
                <c:ptCount val="1"/>
                <c:pt idx="0">
                  <c:v>Lsuspension</c:v>
                </c:pt>
              </c:strCache>
            </c:strRef>
          </c:tx>
          <c:spPr>
            <a:ln w="9525" cap="rnd">
              <a:solidFill>
                <a:schemeClr val="tx1"/>
              </a:solidFill>
              <a:round/>
            </a:ln>
            <a:effectLst/>
          </c:spPr>
          <c:marker>
            <c:symbol val="square"/>
            <c:size val="6"/>
            <c:spPr>
              <a:solidFill>
                <a:schemeClr val="tx1"/>
              </a:solidFill>
              <a:ln w="9525">
                <a:solidFill>
                  <a:schemeClr val="tx1"/>
                </a:solidFill>
                <a:round/>
              </a:ln>
              <a:effectLst/>
            </c:spPr>
          </c:marker>
          <c:cat>
            <c:strRef>
              <c:f>djegbadji!$B$5:$B$17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djegbadji!$D$5:$D$17</c:f>
              <c:numCache>
                <c:formatCode>General</c:formatCode>
                <c:ptCount val="13"/>
                <c:pt idx="0">
                  <c:v>3.2</c:v>
                </c:pt>
                <c:pt idx="1">
                  <c:v>3.3</c:v>
                </c:pt>
                <c:pt idx="2">
                  <c:v>3.4</c:v>
                </c:pt>
                <c:pt idx="3">
                  <c:v>3.5</c:v>
                </c:pt>
                <c:pt idx="4">
                  <c:v>3.6</c:v>
                </c:pt>
                <c:pt idx="5">
                  <c:v>3.8</c:v>
                </c:pt>
                <c:pt idx="6">
                  <c:v>3.9</c:v>
                </c:pt>
                <c:pt idx="7">
                  <c:v>4</c:v>
                </c:pt>
                <c:pt idx="8">
                  <c:v>4.2</c:v>
                </c:pt>
                <c:pt idx="9">
                  <c:v>4.3</c:v>
                </c:pt>
                <c:pt idx="10">
                  <c:v>4.5</c:v>
                </c:pt>
                <c:pt idx="11">
                  <c:v>4.5999999999999996</c:v>
                </c:pt>
                <c:pt idx="12">
                  <c:v>4.8</c:v>
                </c:pt>
              </c:numCache>
            </c:numRef>
          </c:val>
          <c:smooth val="0"/>
          <c:extLst>
            <c:ext xmlns:c16="http://schemas.microsoft.com/office/drawing/2014/chart" uri="{C3380CC4-5D6E-409C-BE32-E72D297353CC}">
              <c16:uniqueId val="{00000001-E4FE-49D7-8AC8-EE2D52A84F1C}"/>
            </c:ext>
          </c:extLst>
        </c:ser>
        <c:ser>
          <c:idx val="2"/>
          <c:order val="2"/>
          <c:tx>
            <c:strRef>
              <c:f>djegbadji!$E$4</c:f>
              <c:strCache>
                <c:ptCount val="1"/>
                <c:pt idx="0">
                  <c:v>Ltradi</c:v>
                </c:pt>
              </c:strCache>
            </c:strRef>
          </c:tx>
          <c:spPr>
            <a:ln w="22225" cap="rnd">
              <a:solidFill>
                <a:schemeClr val="tx1"/>
              </a:solidFill>
              <a:prstDash val="sysDash"/>
              <a:round/>
            </a:ln>
            <a:effectLst/>
          </c:spPr>
          <c:marker>
            <c:symbol val="triangle"/>
            <c:size val="6"/>
            <c:spPr>
              <a:solidFill>
                <a:schemeClr val="tx1"/>
              </a:solidFill>
              <a:ln w="9525">
                <a:solidFill>
                  <a:schemeClr val="tx1"/>
                </a:solidFill>
                <a:prstDash val="sysDash"/>
                <a:round/>
              </a:ln>
              <a:effectLst/>
            </c:spPr>
          </c:marker>
          <c:cat>
            <c:strRef>
              <c:f>djegbadji!$B$5:$B$17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djegbadji!$E$5:$E$17</c:f>
              <c:numCache>
                <c:formatCode>General</c:formatCode>
                <c:ptCount val="13"/>
                <c:pt idx="0">
                  <c:v>3.2</c:v>
                </c:pt>
                <c:pt idx="1">
                  <c:v>3.2</c:v>
                </c:pt>
                <c:pt idx="2">
                  <c:v>3.2</c:v>
                </c:pt>
                <c:pt idx="3">
                  <c:v>3.3</c:v>
                </c:pt>
                <c:pt idx="4">
                  <c:v>3.3</c:v>
                </c:pt>
                <c:pt idx="5">
                  <c:v>3.3</c:v>
                </c:pt>
                <c:pt idx="6">
                  <c:v>3.4</c:v>
                </c:pt>
                <c:pt idx="7">
                  <c:v>3.4</c:v>
                </c:pt>
                <c:pt idx="8">
                  <c:v>3.4</c:v>
                </c:pt>
                <c:pt idx="9">
                  <c:v>3.5</c:v>
                </c:pt>
                <c:pt idx="10">
                  <c:v>3.5</c:v>
                </c:pt>
                <c:pt idx="11">
                  <c:v>3.5</c:v>
                </c:pt>
                <c:pt idx="12">
                  <c:v>3.6</c:v>
                </c:pt>
              </c:numCache>
            </c:numRef>
          </c:val>
          <c:smooth val="0"/>
          <c:extLst>
            <c:ext xmlns:c16="http://schemas.microsoft.com/office/drawing/2014/chart" uri="{C3380CC4-5D6E-409C-BE32-E72D297353CC}">
              <c16:uniqueId val="{00000002-E4FE-49D7-8AC8-EE2D52A84F1C}"/>
            </c:ext>
          </c:extLst>
        </c:ser>
        <c:dLbls>
          <c:showLegendKey val="0"/>
          <c:showVal val="0"/>
          <c:showCatName val="0"/>
          <c:showSerName val="0"/>
          <c:showPercent val="0"/>
          <c:showBubbleSize val="0"/>
        </c:dLbls>
        <c:marker val="1"/>
        <c:smooth val="0"/>
        <c:axId val="588701056"/>
        <c:axId val="588704000"/>
      </c:lineChart>
      <c:catAx>
        <c:axId val="588701056"/>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endParaRPr lang="fr-FR"/>
          </a:p>
        </c:txPr>
        <c:crossAx val="588704000"/>
        <c:crosses val="autoZero"/>
        <c:auto val="1"/>
        <c:lblAlgn val="ctr"/>
        <c:lblOffset val="100"/>
        <c:noMultiLvlLbl val="0"/>
      </c:catAx>
      <c:valAx>
        <c:axId val="588704000"/>
        <c:scaling>
          <c:orientation val="minMax"/>
          <c:min val="3.2"/>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Length</a:t>
                </a:r>
                <a:r>
                  <a:rPr lang="fr-FR" sz="1200" b="0" cap="none" baseline="0">
                    <a:solidFill>
                      <a:sysClr val="windowText" lastClr="000000"/>
                    </a:solidFill>
                    <a:latin typeface="Times New Roman" panose="02020603050405020304" pitchFamily="18" charset="0"/>
                    <a:cs typeface="Times New Roman" panose="02020603050405020304" pitchFamily="18" charset="0"/>
                  </a:rPr>
                  <a:t> (cm)</a:t>
                </a:r>
                <a:endParaRPr lang="fr-FR" sz="1200" b="0"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fr-FR"/>
          </a:p>
        </c:txPr>
        <c:crossAx val="5887010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djegbadji!$C$22</c:f>
              <c:strCache>
                <c:ptCount val="1"/>
                <c:pt idx="0">
                  <c:v>lt_traditionnel</c:v>
                </c:pt>
              </c:strCache>
            </c:strRef>
          </c:tx>
          <c:spPr>
            <a:ln w="22225" cap="rnd">
              <a:solidFill>
                <a:sysClr val="windowText" lastClr="000000"/>
              </a:solidFill>
              <a:prstDash val="sysDot"/>
              <a:round/>
            </a:ln>
            <a:effectLst/>
          </c:spPr>
          <c:marker>
            <c:symbol val="diamond"/>
            <c:size val="6"/>
            <c:spPr>
              <a:solidFill>
                <a:schemeClr val="tx1"/>
              </a:solidFill>
              <a:ln w="9525">
                <a:solidFill>
                  <a:sysClr val="windowText" lastClr="000000"/>
                </a:solidFill>
                <a:prstDash val="sysDot"/>
                <a:round/>
              </a:ln>
              <a:effectLst/>
            </c:spPr>
          </c:marker>
          <c:cat>
            <c:strRef>
              <c:f>djegbadji!$D$21:$P$21</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djegbadji!$D$22:$P$22</c:f>
              <c:numCache>
                <c:formatCode>General</c:formatCode>
                <c:ptCount val="13"/>
                <c:pt idx="0">
                  <c:v>0</c:v>
                </c:pt>
                <c:pt idx="1">
                  <c:v>0</c:v>
                </c:pt>
                <c:pt idx="2">
                  <c:v>0.62096384109709235</c:v>
                </c:pt>
                <c:pt idx="3">
                  <c:v>1.1554323722009017</c:v>
                </c:pt>
                <c:pt idx="4">
                  <c:v>1.6154537000701346</c:v>
                </c:pt>
                <c:pt idx="5">
                  <c:v>2.0113977262928349</c:v>
                </c:pt>
                <c:pt idx="6">
                  <c:v>2.3521899078805566</c:v>
                </c:pt>
                <c:pt idx="7">
                  <c:v>2.6455124568764092</c:v>
                </c:pt>
                <c:pt idx="8">
                  <c:v>2.8979775144624744</c:v>
                </c:pt>
                <c:pt idx="9">
                  <c:v>3.1152762032954029</c:v>
                </c:pt>
                <c:pt idx="10">
                  <c:v>3.3023069180406157</c:v>
                </c:pt>
                <c:pt idx="11">
                  <c:v>3.4632857460583044</c:v>
                </c:pt>
                <c:pt idx="12">
                  <c:v>3.6018415073686785</c:v>
                </c:pt>
              </c:numCache>
            </c:numRef>
          </c:val>
          <c:smooth val="0"/>
          <c:extLst>
            <c:ext xmlns:c16="http://schemas.microsoft.com/office/drawing/2014/chart" uri="{C3380CC4-5D6E-409C-BE32-E72D297353CC}">
              <c16:uniqueId val="{00000000-2DE6-4280-9F1A-F15433F7B1EC}"/>
            </c:ext>
          </c:extLst>
        </c:ser>
        <c:ser>
          <c:idx val="1"/>
          <c:order val="1"/>
          <c:tx>
            <c:strRef>
              <c:f>djegbadji!$C$23</c:f>
              <c:strCache>
                <c:ptCount val="1"/>
                <c:pt idx="0">
                  <c:v>lt_cage</c:v>
                </c:pt>
              </c:strCache>
            </c:strRef>
          </c:tx>
          <c:spPr>
            <a:ln w="38100" cap="rnd">
              <a:solidFill>
                <a:sysClr val="windowText" lastClr="000000"/>
              </a:solidFill>
              <a:round/>
            </a:ln>
            <a:effectLst/>
          </c:spPr>
          <c:marker>
            <c:symbol val="square"/>
            <c:size val="6"/>
            <c:spPr>
              <a:solidFill>
                <a:schemeClr val="tx1"/>
              </a:solidFill>
              <a:ln w="38100">
                <a:solidFill>
                  <a:sysClr val="windowText" lastClr="000000"/>
                </a:solidFill>
                <a:round/>
              </a:ln>
              <a:effectLst/>
            </c:spPr>
          </c:marker>
          <c:cat>
            <c:strRef>
              <c:f>djegbadji!$D$21:$P$21</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djegbadji!$D$23:$P$23</c:f>
              <c:numCache>
                <c:formatCode>General</c:formatCode>
                <c:ptCount val="13"/>
                <c:pt idx="0">
                  <c:v>0</c:v>
                </c:pt>
                <c:pt idx="1">
                  <c:v>1.5461346411624091</c:v>
                </c:pt>
                <c:pt idx="2">
                  <c:v>2.7745905675603906</c:v>
                </c:pt>
                <c:pt idx="3">
                  <c:v>3.7506400802779352</c:v>
                </c:pt>
                <c:pt idx="4">
                  <c:v>4.5261442158390306</c:v>
                </c:pt>
                <c:pt idx="5">
                  <c:v>5.1423083104226324</c:v>
                </c:pt>
                <c:pt idx="6">
                  <c:v>5.6318713882253322</c:v>
                </c:pt>
                <c:pt idx="7">
                  <c:v>6.0208457040845413</c:v>
                </c:pt>
                <c:pt idx="8">
                  <c:v>6.3298988685454036</c:v>
                </c:pt>
                <c:pt idx="9">
                  <c:v>6.5754519926695831</c:v>
                </c:pt>
                <c:pt idx="10">
                  <c:v>6.7705522009858985</c:v>
                </c:pt>
                <c:pt idx="11">
                  <c:v>6.9255658723486091</c:v>
                </c:pt>
                <c:pt idx="12">
                  <c:v>7.0487294430937135</c:v>
                </c:pt>
              </c:numCache>
            </c:numRef>
          </c:val>
          <c:smooth val="0"/>
          <c:extLst>
            <c:ext xmlns:c16="http://schemas.microsoft.com/office/drawing/2014/chart" uri="{C3380CC4-5D6E-409C-BE32-E72D297353CC}">
              <c16:uniqueId val="{00000001-2DE6-4280-9F1A-F15433F7B1EC}"/>
            </c:ext>
          </c:extLst>
        </c:ser>
        <c:ser>
          <c:idx val="2"/>
          <c:order val="2"/>
          <c:tx>
            <c:strRef>
              <c:f>djegbadji!$C$24</c:f>
              <c:strCache>
                <c:ptCount val="1"/>
                <c:pt idx="0">
                  <c:v>lt_suspension</c:v>
                </c:pt>
              </c:strCache>
            </c:strRef>
          </c:tx>
          <c:spPr>
            <a:ln w="12700" cap="rnd">
              <a:solidFill>
                <a:sysClr val="windowText" lastClr="000000"/>
              </a:solidFill>
              <a:round/>
            </a:ln>
            <a:effectLst/>
          </c:spPr>
          <c:marker>
            <c:symbol val="triangle"/>
            <c:size val="6"/>
            <c:spPr>
              <a:solidFill>
                <a:schemeClr val="tx1"/>
              </a:solidFill>
              <a:ln w="12700">
                <a:solidFill>
                  <a:sysClr val="windowText" lastClr="000000"/>
                </a:solidFill>
                <a:round/>
              </a:ln>
              <a:effectLst/>
            </c:spPr>
          </c:marker>
          <c:cat>
            <c:strRef>
              <c:f>djegbadji!$D$21:$P$21</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djegbadji!$D$24:$P$24</c:f>
              <c:numCache>
                <c:formatCode>General</c:formatCode>
                <c:ptCount val="13"/>
                <c:pt idx="0">
                  <c:v>0</c:v>
                </c:pt>
                <c:pt idx="1">
                  <c:v>1.3317590315839867</c:v>
                </c:pt>
                <c:pt idx="2">
                  <c:v>2.4166729527705404</c:v>
                </c:pt>
                <c:pt idx="3">
                  <c:v>3.30049516720256</c:v>
                </c:pt>
                <c:pt idx="4">
                  <c:v>4.0204985623743958</c:v>
                </c:pt>
                <c:pt idx="5">
                  <c:v>4.6070473960582365</c:v>
                </c:pt>
                <c:pt idx="6">
                  <c:v>5.084877829363025</c:v>
                </c:pt>
                <c:pt idx="7">
                  <c:v>5.4741411095544734</c:v>
                </c:pt>
                <c:pt idx="8">
                  <c:v>5.7912533961399424</c:v>
                </c:pt>
                <c:pt idx="9">
                  <c:v>6.0495880694078785</c:v>
                </c:pt>
                <c:pt idx="10">
                  <c:v>6.2600397177216314</c:v>
                </c:pt>
                <c:pt idx="11">
                  <c:v>6.4314835882547881</c:v>
                </c:pt>
                <c:pt idx="12">
                  <c:v>6.5711498772997965</c:v>
                </c:pt>
              </c:numCache>
            </c:numRef>
          </c:val>
          <c:smooth val="0"/>
          <c:extLst>
            <c:ext xmlns:c16="http://schemas.microsoft.com/office/drawing/2014/chart" uri="{C3380CC4-5D6E-409C-BE32-E72D297353CC}">
              <c16:uniqueId val="{00000002-2DE6-4280-9F1A-F15433F7B1EC}"/>
            </c:ext>
          </c:extLst>
        </c:ser>
        <c:dLbls>
          <c:showLegendKey val="0"/>
          <c:showVal val="0"/>
          <c:showCatName val="0"/>
          <c:showSerName val="0"/>
          <c:showPercent val="0"/>
          <c:showBubbleSize val="0"/>
        </c:dLbls>
        <c:marker val="1"/>
        <c:smooth val="0"/>
        <c:axId val="333701120"/>
        <c:axId val="333702656"/>
      </c:lineChart>
      <c:catAx>
        <c:axId val="333701120"/>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33702656"/>
        <c:crosses val="autoZero"/>
        <c:auto val="1"/>
        <c:lblAlgn val="ctr"/>
        <c:lblOffset val="100"/>
        <c:noMultiLvlLbl val="0"/>
      </c:catAx>
      <c:valAx>
        <c:axId val="333702656"/>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Lt</a:t>
                </a:r>
                <a:r>
                  <a:rPr lang="fr-FR" sz="1200" b="0" cap="none" baseline="0">
                    <a:solidFill>
                      <a:sysClr val="windowText" lastClr="000000"/>
                    </a:solidFill>
                    <a:latin typeface="Times New Roman" panose="02020603050405020304" pitchFamily="18" charset="0"/>
                    <a:cs typeface="Times New Roman" panose="02020603050405020304" pitchFamily="18" charset="0"/>
                  </a:rPr>
                  <a:t> (cm)</a:t>
                </a:r>
                <a:endParaRPr lang="fr-FR" sz="1200" b="0"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33701120"/>
        <c:crosses val="autoZero"/>
        <c:crossBetween val="between"/>
      </c:valAx>
      <c:spPr>
        <a:noFill/>
        <a:ln>
          <a:noFill/>
        </a:ln>
        <a:effectLst/>
      </c:spPr>
    </c:plotArea>
    <c:legend>
      <c:legendPos val="t"/>
      <c:layout>
        <c:manualLayout>
          <c:xMode val="edge"/>
          <c:yMode val="edge"/>
          <c:x val="3.4824717562478652E-2"/>
          <c:y val="3.1578947368421137E-2"/>
          <c:w val="0.92600273878808625"/>
          <c:h val="0.1591089929548283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azizakoue!$C$3</c:f>
              <c:strCache>
                <c:ptCount val="1"/>
                <c:pt idx="0">
                  <c:v>Lcage</c:v>
                </c:pt>
              </c:strCache>
            </c:strRef>
          </c:tx>
          <c:spPr>
            <a:ln w="28575" cap="rnd">
              <a:solidFill>
                <a:sysClr val="windowText" lastClr="000000"/>
              </a:solidFill>
              <a:round/>
            </a:ln>
            <a:effectLst/>
          </c:spPr>
          <c:marker>
            <c:symbol val="diamond"/>
            <c:size val="6"/>
            <c:spPr>
              <a:solidFill>
                <a:schemeClr val="tx1"/>
              </a:solidFill>
              <a:ln w="28575">
                <a:solidFill>
                  <a:sysClr val="windowText" lastClr="000000"/>
                </a:solidFill>
                <a:round/>
              </a:ln>
              <a:effectLst/>
            </c:spPr>
          </c:marker>
          <c:cat>
            <c:strRef>
              <c:f>azizakoue!$B$4:$B$16</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azizakoue!$C$4:$C$16</c:f>
              <c:numCache>
                <c:formatCode>General</c:formatCode>
                <c:ptCount val="13"/>
                <c:pt idx="0">
                  <c:v>3.2</c:v>
                </c:pt>
                <c:pt idx="1">
                  <c:v>3.3</c:v>
                </c:pt>
                <c:pt idx="2">
                  <c:v>3.4</c:v>
                </c:pt>
                <c:pt idx="3">
                  <c:v>3.6</c:v>
                </c:pt>
                <c:pt idx="4">
                  <c:v>3.7</c:v>
                </c:pt>
                <c:pt idx="5">
                  <c:v>3.8</c:v>
                </c:pt>
                <c:pt idx="6">
                  <c:v>3.9</c:v>
                </c:pt>
                <c:pt idx="7">
                  <c:v>4</c:v>
                </c:pt>
                <c:pt idx="8">
                  <c:v>4.2</c:v>
                </c:pt>
                <c:pt idx="9">
                  <c:v>4.4000000000000004</c:v>
                </c:pt>
                <c:pt idx="10">
                  <c:v>4.5</c:v>
                </c:pt>
                <c:pt idx="11">
                  <c:v>4.5999999999999996</c:v>
                </c:pt>
                <c:pt idx="12">
                  <c:v>4.8</c:v>
                </c:pt>
              </c:numCache>
            </c:numRef>
          </c:val>
          <c:smooth val="0"/>
          <c:extLst>
            <c:ext xmlns:c16="http://schemas.microsoft.com/office/drawing/2014/chart" uri="{C3380CC4-5D6E-409C-BE32-E72D297353CC}">
              <c16:uniqueId val="{00000000-3C93-4EAF-B0B9-0AFCAE10C6DA}"/>
            </c:ext>
          </c:extLst>
        </c:ser>
        <c:ser>
          <c:idx val="1"/>
          <c:order val="1"/>
          <c:tx>
            <c:strRef>
              <c:f>azizakoue!$D$3</c:f>
              <c:strCache>
                <c:ptCount val="1"/>
                <c:pt idx="0">
                  <c:v>Lsuspension</c:v>
                </c:pt>
              </c:strCache>
            </c:strRef>
          </c:tx>
          <c:spPr>
            <a:ln w="9525" cap="rnd">
              <a:solidFill>
                <a:schemeClr val="tx1">
                  <a:lumMod val="65000"/>
                  <a:lumOff val="35000"/>
                </a:schemeClr>
              </a:solidFill>
              <a:prstDash val="solid"/>
              <a:round/>
            </a:ln>
            <a:effectLst/>
          </c:spPr>
          <c:marker>
            <c:symbol val="square"/>
            <c:size val="6"/>
            <c:spPr>
              <a:solidFill>
                <a:schemeClr val="tx1"/>
              </a:solidFill>
              <a:ln w="9525">
                <a:solidFill>
                  <a:schemeClr val="tx1">
                    <a:lumMod val="65000"/>
                    <a:lumOff val="35000"/>
                  </a:schemeClr>
                </a:solidFill>
                <a:prstDash val="solid"/>
                <a:round/>
              </a:ln>
              <a:effectLst/>
            </c:spPr>
          </c:marker>
          <c:cat>
            <c:strRef>
              <c:f>azizakoue!$B$4:$B$16</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azizakoue!$D$4:$D$16</c:f>
              <c:numCache>
                <c:formatCode>General</c:formatCode>
                <c:ptCount val="13"/>
                <c:pt idx="0">
                  <c:v>3.2</c:v>
                </c:pt>
                <c:pt idx="1">
                  <c:v>3.3</c:v>
                </c:pt>
                <c:pt idx="2">
                  <c:v>3.4</c:v>
                </c:pt>
                <c:pt idx="3">
                  <c:v>3.5</c:v>
                </c:pt>
                <c:pt idx="4">
                  <c:v>3.6</c:v>
                </c:pt>
                <c:pt idx="5">
                  <c:v>3.7</c:v>
                </c:pt>
                <c:pt idx="6">
                  <c:v>3.8</c:v>
                </c:pt>
                <c:pt idx="7">
                  <c:v>3.9</c:v>
                </c:pt>
                <c:pt idx="8">
                  <c:v>4.0999999999999996</c:v>
                </c:pt>
                <c:pt idx="9">
                  <c:v>4.2</c:v>
                </c:pt>
                <c:pt idx="10">
                  <c:v>4.4000000000000004</c:v>
                </c:pt>
                <c:pt idx="11">
                  <c:v>4.5</c:v>
                </c:pt>
                <c:pt idx="12">
                  <c:v>4.7</c:v>
                </c:pt>
              </c:numCache>
            </c:numRef>
          </c:val>
          <c:smooth val="0"/>
          <c:extLst>
            <c:ext xmlns:c16="http://schemas.microsoft.com/office/drawing/2014/chart" uri="{C3380CC4-5D6E-409C-BE32-E72D297353CC}">
              <c16:uniqueId val="{00000001-3C93-4EAF-B0B9-0AFCAE10C6DA}"/>
            </c:ext>
          </c:extLst>
        </c:ser>
        <c:ser>
          <c:idx val="2"/>
          <c:order val="2"/>
          <c:tx>
            <c:strRef>
              <c:f>azizakoue!$E$3</c:f>
              <c:strCache>
                <c:ptCount val="1"/>
                <c:pt idx="0">
                  <c:v>Ltradi</c:v>
                </c:pt>
              </c:strCache>
            </c:strRef>
          </c:tx>
          <c:spPr>
            <a:ln w="22225" cap="rnd">
              <a:solidFill>
                <a:schemeClr val="tx1"/>
              </a:solidFill>
              <a:prstDash val="sysDash"/>
              <a:round/>
            </a:ln>
            <a:effectLst/>
          </c:spPr>
          <c:marker>
            <c:symbol val="triangle"/>
            <c:size val="6"/>
            <c:spPr>
              <a:solidFill>
                <a:schemeClr val="tx1"/>
              </a:solidFill>
              <a:ln w="9525">
                <a:solidFill>
                  <a:schemeClr val="tx1"/>
                </a:solidFill>
                <a:prstDash val="sysDash"/>
                <a:round/>
              </a:ln>
              <a:effectLst/>
            </c:spPr>
          </c:marker>
          <c:cat>
            <c:strRef>
              <c:f>azizakoue!$B$4:$B$16</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azizakoue!$E$4:$E$16</c:f>
              <c:numCache>
                <c:formatCode>General</c:formatCode>
                <c:ptCount val="13"/>
                <c:pt idx="0">
                  <c:v>3.2</c:v>
                </c:pt>
                <c:pt idx="1">
                  <c:v>3.2</c:v>
                </c:pt>
                <c:pt idx="2">
                  <c:v>3.2</c:v>
                </c:pt>
                <c:pt idx="3">
                  <c:v>3.2</c:v>
                </c:pt>
                <c:pt idx="4">
                  <c:v>3.3</c:v>
                </c:pt>
                <c:pt idx="5">
                  <c:v>3.3</c:v>
                </c:pt>
                <c:pt idx="6">
                  <c:v>3.3</c:v>
                </c:pt>
                <c:pt idx="7">
                  <c:v>3.4</c:v>
                </c:pt>
                <c:pt idx="8">
                  <c:v>3.4</c:v>
                </c:pt>
                <c:pt idx="9">
                  <c:v>3.4</c:v>
                </c:pt>
                <c:pt idx="10">
                  <c:v>3.5</c:v>
                </c:pt>
                <c:pt idx="11">
                  <c:v>3.5</c:v>
                </c:pt>
                <c:pt idx="12">
                  <c:v>3.5</c:v>
                </c:pt>
              </c:numCache>
            </c:numRef>
          </c:val>
          <c:smooth val="0"/>
          <c:extLst>
            <c:ext xmlns:c16="http://schemas.microsoft.com/office/drawing/2014/chart" uri="{C3380CC4-5D6E-409C-BE32-E72D297353CC}">
              <c16:uniqueId val="{00000002-3C93-4EAF-B0B9-0AFCAE10C6DA}"/>
            </c:ext>
          </c:extLst>
        </c:ser>
        <c:dLbls>
          <c:showLegendKey val="0"/>
          <c:showVal val="0"/>
          <c:showCatName val="0"/>
          <c:showSerName val="0"/>
          <c:showPercent val="0"/>
          <c:showBubbleSize val="0"/>
        </c:dLbls>
        <c:marker val="1"/>
        <c:smooth val="0"/>
        <c:axId val="343916928"/>
        <c:axId val="343918848"/>
      </c:lineChart>
      <c:catAx>
        <c:axId val="343916928"/>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exprimentation</a:t>
                </a:r>
              </a:p>
            </c:rich>
          </c:tx>
          <c:layout>
            <c:manualLayout>
              <c:xMode val="edge"/>
              <c:yMode val="edge"/>
              <c:x val="0.29476713539705718"/>
              <c:y val="0.87592576426838176"/>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343918848"/>
        <c:crosses val="autoZero"/>
        <c:auto val="1"/>
        <c:lblAlgn val="ctr"/>
        <c:lblOffset val="100"/>
        <c:noMultiLvlLbl val="0"/>
      </c:catAx>
      <c:valAx>
        <c:axId val="343918848"/>
        <c:scaling>
          <c:orientation val="minMax"/>
          <c:min val="3.2"/>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Length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crossAx val="343916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azizakoue!$C$20</c:f>
              <c:strCache>
                <c:ptCount val="1"/>
                <c:pt idx="0">
                  <c:v>lt_traditionnel</c:v>
                </c:pt>
              </c:strCache>
            </c:strRef>
          </c:tx>
          <c:spPr>
            <a:ln w="22225" cap="rnd">
              <a:solidFill>
                <a:sysClr val="windowText" lastClr="000000"/>
              </a:solidFill>
              <a:prstDash val="sysDot"/>
              <a:round/>
            </a:ln>
            <a:effectLst/>
          </c:spPr>
          <c:marker>
            <c:symbol val="diamond"/>
            <c:size val="6"/>
            <c:spPr>
              <a:solidFill>
                <a:schemeClr val="tx1"/>
              </a:solidFill>
              <a:ln w="9525">
                <a:solidFill>
                  <a:sysClr val="windowText" lastClr="000000"/>
                </a:solidFill>
                <a:prstDash val="sysDot"/>
                <a:round/>
              </a:ln>
              <a:effectLst/>
            </c:spPr>
          </c:marker>
          <c:cat>
            <c:strRef>
              <c:f>azizakoue!$D$19:$P$19</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azizakoue!$D$20:$P$20</c:f>
              <c:numCache>
                <c:formatCode>General</c:formatCode>
                <c:ptCount val="13"/>
                <c:pt idx="0">
                  <c:v>0</c:v>
                </c:pt>
                <c:pt idx="1">
                  <c:v>0.26811608737811887</c:v>
                </c:pt>
                <c:pt idx="2">
                  <c:v>0.5206183093542065</c:v>
                </c:pt>
                <c:pt idx="3">
                  <c:v>0.75841594666250489</c:v>
                </c:pt>
                <c:pt idx="4">
                  <c:v>0.98236532764958784</c:v>
                </c:pt>
                <c:pt idx="5">
                  <c:v>1.1932729119813745</c:v>
                </c:pt>
                <c:pt idx="6">
                  <c:v>1.3918981947689733</c:v>
                </c:pt>
                <c:pt idx="7">
                  <c:v>1.5789564415714787</c:v>
                </c:pt>
                <c:pt idx="8">
                  <c:v>1.7551212641245253</c:v>
                </c:pt>
                <c:pt idx="9">
                  <c:v>1.9210270460701517</c:v>
                </c:pt>
                <c:pt idx="10">
                  <c:v>2.0772712274231031</c:v>
                </c:pt>
                <c:pt idx="11">
                  <c:v>2.2244164560002182</c:v>
                </c:pt>
                <c:pt idx="12">
                  <c:v>2.3629926135602823</c:v>
                </c:pt>
              </c:numCache>
            </c:numRef>
          </c:val>
          <c:smooth val="0"/>
          <c:extLst>
            <c:ext xmlns:c16="http://schemas.microsoft.com/office/drawing/2014/chart" uri="{C3380CC4-5D6E-409C-BE32-E72D297353CC}">
              <c16:uniqueId val="{00000000-3C8A-4074-BCA9-F0B68CE934E0}"/>
            </c:ext>
          </c:extLst>
        </c:ser>
        <c:ser>
          <c:idx val="1"/>
          <c:order val="1"/>
          <c:tx>
            <c:strRef>
              <c:f>azizakoue!$C$21</c:f>
              <c:strCache>
                <c:ptCount val="1"/>
                <c:pt idx="0">
                  <c:v>lt_cage</c:v>
                </c:pt>
              </c:strCache>
            </c:strRef>
          </c:tx>
          <c:spPr>
            <a:ln w="28575" cap="rnd">
              <a:solidFill>
                <a:sysClr val="windowText" lastClr="000000"/>
              </a:solidFill>
              <a:round/>
            </a:ln>
            <a:effectLst/>
          </c:spPr>
          <c:marker>
            <c:symbol val="square"/>
            <c:size val="6"/>
            <c:spPr>
              <a:solidFill>
                <a:schemeClr val="tx1"/>
              </a:solidFill>
              <a:ln w="28575">
                <a:solidFill>
                  <a:sysClr val="windowText" lastClr="000000"/>
                </a:solidFill>
                <a:round/>
              </a:ln>
              <a:effectLst/>
            </c:spPr>
          </c:marker>
          <c:cat>
            <c:strRef>
              <c:f>azizakoue!$D$19:$P$19</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azizakoue!$D$21:$P$21</c:f>
              <c:numCache>
                <c:formatCode>General</c:formatCode>
                <c:ptCount val="13"/>
                <c:pt idx="0">
                  <c:v>0</c:v>
                </c:pt>
                <c:pt idx="1">
                  <c:v>2.0081298305234001</c:v>
                </c:pt>
                <c:pt idx="2">
                  <c:v>3.3475058606756654</c:v>
                </c:pt>
                <c:pt idx="3">
                  <c:v>4.2408386138069067</c:v>
                </c:pt>
                <c:pt idx="4">
                  <c:v>4.8366708445258038</c:v>
                </c:pt>
                <c:pt idx="5">
                  <c:v>5.2340771255773904</c:v>
                </c:pt>
                <c:pt idx="6">
                  <c:v>5.4991378995282885</c:v>
                </c:pt>
                <c:pt idx="7">
                  <c:v>5.6759272892217485</c:v>
                </c:pt>
                <c:pt idx="8">
                  <c:v>5.7938417125531192</c:v>
                </c:pt>
                <c:pt idx="9">
                  <c:v>5.8724878985808715</c:v>
                </c:pt>
                <c:pt idx="10">
                  <c:v>5.9249430809238639</c:v>
                </c:pt>
                <c:pt idx="11">
                  <c:v>5.9599294711559754</c:v>
                </c:pt>
                <c:pt idx="12">
                  <c:v>5.9832645821364494</c:v>
                </c:pt>
              </c:numCache>
            </c:numRef>
          </c:val>
          <c:smooth val="0"/>
          <c:extLst>
            <c:ext xmlns:c16="http://schemas.microsoft.com/office/drawing/2014/chart" uri="{C3380CC4-5D6E-409C-BE32-E72D297353CC}">
              <c16:uniqueId val="{00000001-3C8A-4074-BCA9-F0B68CE934E0}"/>
            </c:ext>
          </c:extLst>
        </c:ser>
        <c:ser>
          <c:idx val="2"/>
          <c:order val="2"/>
          <c:tx>
            <c:strRef>
              <c:f>azizakoue!$C$22</c:f>
              <c:strCache>
                <c:ptCount val="1"/>
                <c:pt idx="0">
                  <c:v>lt_suspension</c:v>
                </c:pt>
              </c:strCache>
            </c:strRef>
          </c:tx>
          <c:spPr>
            <a:ln w="19050" cap="rnd">
              <a:solidFill>
                <a:sysClr val="windowText" lastClr="000000"/>
              </a:solidFill>
              <a:round/>
            </a:ln>
            <a:effectLst/>
          </c:spPr>
          <c:marker>
            <c:symbol val="triangle"/>
            <c:size val="6"/>
            <c:spPr>
              <a:solidFill>
                <a:schemeClr val="tx1"/>
              </a:solidFill>
              <a:ln w="19050">
                <a:solidFill>
                  <a:sysClr val="windowText" lastClr="000000"/>
                </a:solidFill>
                <a:round/>
              </a:ln>
              <a:effectLst/>
            </c:spPr>
          </c:marker>
          <c:cat>
            <c:strRef>
              <c:f>azizakoue!$D$19:$P$19</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azizakoue!$D$22:$P$22</c:f>
              <c:numCache>
                <c:formatCode>General</c:formatCode>
                <c:ptCount val="13"/>
                <c:pt idx="0">
                  <c:v>0</c:v>
                </c:pt>
                <c:pt idx="1">
                  <c:v>1.7516415837709358</c:v>
                </c:pt>
                <c:pt idx="2">
                  <c:v>2.9676253047633199</c:v>
                </c:pt>
                <c:pt idx="3">
                  <c:v>3.8117571313983727</c:v>
                </c:pt>
                <c:pt idx="4">
                  <c:v>4.3977506183479287</c:v>
                </c:pt>
                <c:pt idx="5">
                  <c:v>4.8045453344246383</c:v>
                </c:pt>
                <c:pt idx="6">
                  <c:v>5.0869408639199385</c:v>
                </c:pt>
                <c:pt idx="7">
                  <c:v>5.2829788947184895</c:v>
                </c:pt>
                <c:pt idx="8">
                  <c:v>5.4190678391435707</c:v>
                </c:pt>
                <c:pt idx="9">
                  <c:v>5.5135403285849627</c:v>
                </c:pt>
                <c:pt idx="10">
                  <c:v>5.5791228143552889</c:v>
                </c:pt>
                <c:pt idx="11">
                  <c:v>5.6246499563332915</c:v>
                </c:pt>
                <c:pt idx="12">
                  <c:v>5.6562547458184858</c:v>
                </c:pt>
              </c:numCache>
            </c:numRef>
          </c:val>
          <c:smooth val="0"/>
          <c:extLst>
            <c:ext xmlns:c16="http://schemas.microsoft.com/office/drawing/2014/chart" uri="{C3380CC4-5D6E-409C-BE32-E72D297353CC}">
              <c16:uniqueId val="{00000002-3C8A-4074-BCA9-F0B68CE934E0}"/>
            </c:ext>
          </c:extLst>
        </c:ser>
        <c:dLbls>
          <c:showLegendKey val="0"/>
          <c:showVal val="0"/>
          <c:showCatName val="0"/>
          <c:showSerName val="0"/>
          <c:showPercent val="0"/>
          <c:showBubbleSize val="0"/>
        </c:dLbls>
        <c:marker val="1"/>
        <c:smooth val="0"/>
        <c:axId val="345744512"/>
        <c:axId val="345746432"/>
      </c:lineChart>
      <c:catAx>
        <c:axId val="345744512"/>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5746432"/>
        <c:crosses val="autoZero"/>
        <c:auto val="1"/>
        <c:lblAlgn val="ctr"/>
        <c:lblOffset val="100"/>
        <c:noMultiLvlLbl val="0"/>
      </c:catAx>
      <c:valAx>
        <c:axId val="345746432"/>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Lt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5744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68FB6-C2EE-4128-ACBC-F52DF3B44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5706</Words>
  <Characters>32530</Characters>
  <Application>Microsoft Office Word</Application>
  <DocSecurity>0</DocSecurity>
  <Lines>271</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Abdou Matinou OGBON</dc:creator>
  <cp:lastModifiedBy>Editor-22</cp:lastModifiedBy>
  <cp:revision>11</cp:revision>
  <dcterms:created xsi:type="dcterms:W3CDTF">2025-06-30T07:25:00Z</dcterms:created>
  <dcterms:modified xsi:type="dcterms:W3CDTF">2025-06-30T12:08:00Z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05456fe4-2a9a-4885-bc9f-080c5bef5df9</vt:lpwstr>
  </property>
</Properties>
</file>