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41AE6" w14:textId="29C45917" w:rsidR="004B03D1" w:rsidRDefault="004B03D1" w:rsidP="0071155C">
      <w:pPr>
        <w:pStyle w:val="ListParagraph1"/>
        <w:spacing w:after="0"/>
        <w:ind w:left="0"/>
        <w:jc w:val="center"/>
        <w:rPr>
          <w:rFonts w:ascii="Times New Roman" w:hAnsi="Times New Roman"/>
          <w:b/>
          <w:sz w:val="32"/>
          <w:szCs w:val="28"/>
        </w:rPr>
      </w:pPr>
      <w:r w:rsidRPr="00DD0F85">
        <w:rPr>
          <w:rFonts w:ascii="Times New Roman" w:hAnsi="Times New Roman"/>
          <w:b/>
          <w:sz w:val="32"/>
          <w:szCs w:val="28"/>
        </w:rPr>
        <w:t>Assessment of Genetic Variability in Chilli Landraces</w:t>
      </w:r>
    </w:p>
    <w:p w14:paraId="22504ECF" w14:textId="77777777" w:rsidR="00E04F31" w:rsidRDefault="00E04F31" w:rsidP="0071155C">
      <w:pPr>
        <w:pStyle w:val="ListParagraph1"/>
        <w:spacing w:after="0"/>
        <w:ind w:left="0"/>
        <w:jc w:val="center"/>
        <w:rPr>
          <w:rFonts w:ascii="Times New Roman" w:hAnsi="Times New Roman"/>
          <w:b/>
          <w:sz w:val="32"/>
          <w:szCs w:val="28"/>
        </w:rPr>
      </w:pPr>
    </w:p>
    <w:p w14:paraId="686581B1" w14:textId="77777777" w:rsidR="00E04F31" w:rsidRPr="00DD0F85" w:rsidRDefault="00E04F31" w:rsidP="0071155C">
      <w:pPr>
        <w:pStyle w:val="ListParagraph1"/>
        <w:spacing w:after="0"/>
        <w:ind w:left="0"/>
        <w:jc w:val="center"/>
        <w:rPr>
          <w:rFonts w:ascii="Times New Roman" w:hAnsi="Times New Roman"/>
          <w:b/>
          <w:sz w:val="32"/>
          <w:szCs w:val="28"/>
        </w:rPr>
      </w:pPr>
    </w:p>
    <w:p w14:paraId="44281070" w14:textId="77777777" w:rsidR="000E5849" w:rsidRDefault="000E5849" w:rsidP="0027743E">
      <w:pPr>
        <w:pStyle w:val="ListParagraph1"/>
        <w:tabs>
          <w:tab w:val="left" w:pos="284"/>
        </w:tabs>
        <w:spacing w:after="0" w:line="360" w:lineRule="auto"/>
        <w:ind w:left="0"/>
        <w:jc w:val="both"/>
        <w:rPr>
          <w:rFonts w:ascii="Times New Roman" w:hAnsi="Times New Roman"/>
          <w:i/>
          <w:color w:val="000000" w:themeColor="text1"/>
          <w:sz w:val="28"/>
          <w:szCs w:val="32"/>
        </w:rPr>
      </w:pPr>
    </w:p>
    <w:p w14:paraId="04E96548" w14:textId="0E2F359A" w:rsidR="00641BBC" w:rsidRPr="00245071" w:rsidRDefault="000A5F69" w:rsidP="0027743E">
      <w:pPr>
        <w:pStyle w:val="ListParagraph1"/>
        <w:tabs>
          <w:tab w:val="left" w:pos="284"/>
        </w:tabs>
        <w:spacing w:after="0" w:line="360" w:lineRule="auto"/>
        <w:ind w:left="0"/>
        <w:jc w:val="both"/>
        <w:rPr>
          <w:rFonts w:ascii="Times New Roman" w:hAnsi="Times New Roman"/>
          <w:i/>
          <w:sz w:val="24"/>
          <w:szCs w:val="20"/>
        </w:rPr>
      </w:pPr>
      <w:r w:rsidRPr="00245071">
        <w:rPr>
          <w:rFonts w:ascii="Times New Roman" w:hAnsi="Times New Roman"/>
          <w:i/>
          <w:color w:val="000000" w:themeColor="text1"/>
          <w:sz w:val="28"/>
          <w:szCs w:val="32"/>
        </w:rPr>
        <w:t>ABSTRACT</w:t>
      </w:r>
    </w:p>
    <w:p w14:paraId="08DF38D3" w14:textId="47F1DB94" w:rsidR="00641BBC" w:rsidRPr="008D358E" w:rsidRDefault="00641BBC" w:rsidP="00A90519">
      <w:pPr>
        <w:spacing w:after="0" w:line="360" w:lineRule="auto"/>
        <w:ind w:firstLine="567"/>
        <w:jc w:val="both"/>
        <w:rPr>
          <w:rFonts w:ascii="Times New Roman" w:hAnsi="Times New Roman" w:cs="Times New Roman"/>
          <w:sz w:val="28"/>
          <w:szCs w:val="24"/>
        </w:rPr>
      </w:pPr>
      <w:r>
        <w:rPr>
          <w:rFonts w:ascii="Times New Roman" w:hAnsi="Times New Roman" w:cs="Times New Roman"/>
          <w:sz w:val="20"/>
          <w:szCs w:val="20"/>
        </w:rPr>
        <w:tab/>
      </w:r>
      <w:r w:rsidR="0071155C" w:rsidRPr="008F1875">
        <w:rPr>
          <w:rFonts w:ascii="Times New Roman" w:hAnsi="Times New Roman" w:cs="Times New Roman"/>
          <w:sz w:val="24"/>
          <w:szCs w:val="24"/>
        </w:rPr>
        <w:t xml:space="preserve">    </w:t>
      </w:r>
      <w:r w:rsidR="0071155C" w:rsidRPr="008D358E">
        <w:rPr>
          <w:rFonts w:ascii="Times New Roman" w:hAnsi="Times New Roman" w:cs="Times New Roman"/>
          <w:sz w:val="24"/>
          <w:szCs w:val="24"/>
        </w:rPr>
        <w:t xml:space="preserve">The present investigation was carried out during summer and winter season, 2020 and summer season, 2021 at the Experimental Farm of Regional Horticultural Research and Training Station </w:t>
      </w:r>
      <w:proofErr w:type="spellStart"/>
      <w:r w:rsidR="0071155C" w:rsidRPr="008D358E">
        <w:rPr>
          <w:rFonts w:ascii="Times New Roman" w:hAnsi="Times New Roman" w:cs="Times New Roman"/>
          <w:sz w:val="24"/>
          <w:szCs w:val="24"/>
        </w:rPr>
        <w:t>Dhaulakuan</w:t>
      </w:r>
      <w:proofErr w:type="spellEnd"/>
      <w:r w:rsidR="0071155C" w:rsidRPr="008D358E">
        <w:rPr>
          <w:rFonts w:ascii="Times New Roman" w:hAnsi="Times New Roman" w:cs="Times New Roman"/>
          <w:sz w:val="24"/>
          <w:szCs w:val="24"/>
        </w:rPr>
        <w:t>, Dist</w:t>
      </w:r>
      <w:r w:rsidR="00603CF1">
        <w:rPr>
          <w:rFonts w:ascii="Times New Roman" w:hAnsi="Times New Roman" w:cs="Times New Roman"/>
          <w:sz w:val="24"/>
          <w:szCs w:val="24"/>
        </w:rPr>
        <w:t xml:space="preserve">rict </w:t>
      </w:r>
      <w:proofErr w:type="spellStart"/>
      <w:r w:rsidR="00603CF1">
        <w:rPr>
          <w:rFonts w:ascii="Times New Roman" w:hAnsi="Times New Roman" w:cs="Times New Roman"/>
          <w:sz w:val="24"/>
          <w:szCs w:val="24"/>
        </w:rPr>
        <w:t>Sirmour</w:t>
      </w:r>
      <w:proofErr w:type="spellEnd"/>
      <w:r w:rsidR="00603CF1">
        <w:rPr>
          <w:rFonts w:ascii="Times New Roman" w:hAnsi="Times New Roman" w:cs="Times New Roman"/>
          <w:sz w:val="24"/>
          <w:szCs w:val="24"/>
        </w:rPr>
        <w:t xml:space="preserve"> (HP), </w:t>
      </w:r>
      <w:r w:rsidR="0071155C" w:rsidRPr="008D358E">
        <w:rPr>
          <w:rFonts w:ascii="Times New Roman" w:hAnsi="Times New Roman" w:cs="Times New Roman"/>
          <w:sz w:val="24"/>
          <w:szCs w:val="24"/>
        </w:rPr>
        <w:t xml:space="preserve">Dr YS Parmar University of Horticulture and Forestry, </w:t>
      </w:r>
      <w:proofErr w:type="spellStart"/>
      <w:r w:rsidR="0071155C" w:rsidRPr="008D358E">
        <w:rPr>
          <w:rFonts w:ascii="Times New Roman" w:hAnsi="Times New Roman" w:cs="Times New Roman"/>
          <w:sz w:val="24"/>
          <w:szCs w:val="24"/>
        </w:rPr>
        <w:t>Nauni</w:t>
      </w:r>
      <w:proofErr w:type="spellEnd"/>
      <w:r w:rsidR="0071155C" w:rsidRPr="008D358E">
        <w:rPr>
          <w:rFonts w:ascii="Times New Roman" w:hAnsi="Times New Roman" w:cs="Times New Roman"/>
          <w:sz w:val="24"/>
          <w:szCs w:val="24"/>
        </w:rPr>
        <w:t>, Solan, Himachal Pradesh.</w:t>
      </w:r>
      <w:r w:rsidR="0071155C" w:rsidRPr="008D358E">
        <w:rPr>
          <w:rFonts w:ascii="Times New Roman" w:eastAsia="Calibri" w:hAnsi="Times New Roman" w:cs="Times New Roman"/>
          <w:sz w:val="24"/>
          <w:szCs w:val="24"/>
        </w:rPr>
        <w:t xml:space="preserve"> The experimental material comprising of variable </w:t>
      </w:r>
      <w:r w:rsidR="0071155C" w:rsidRPr="008D358E">
        <w:rPr>
          <w:rFonts w:ascii="Times New Roman" w:hAnsi="Times New Roman" w:cs="Times New Roman"/>
          <w:sz w:val="24"/>
          <w:szCs w:val="24"/>
        </w:rPr>
        <w:t xml:space="preserve">19 </w:t>
      </w:r>
      <w:proofErr w:type="spellStart"/>
      <w:r w:rsidR="0071155C" w:rsidRPr="008D358E">
        <w:rPr>
          <w:rFonts w:ascii="Times New Roman" w:hAnsi="Times New Roman" w:cs="Times New Roman"/>
          <w:sz w:val="24"/>
          <w:szCs w:val="24"/>
        </w:rPr>
        <w:t>chilli</w:t>
      </w:r>
      <w:proofErr w:type="spellEnd"/>
      <w:r w:rsidR="0071155C" w:rsidRPr="008D358E">
        <w:rPr>
          <w:rFonts w:ascii="Times New Roman" w:hAnsi="Times New Roman" w:cs="Times New Roman"/>
          <w:sz w:val="24"/>
          <w:szCs w:val="24"/>
        </w:rPr>
        <w:t xml:space="preserve"> landraces which were collected from different villages of Block </w:t>
      </w:r>
      <w:proofErr w:type="spellStart"/>
      <w:r w:rsidR="0071155C" w:rsidRPr="008D358E">
        <w:rPr>
          <w:rFonts w:ascii="Times New Roman" w:hAnsi="Times New Roman" w:cs="Times New Roman"/>
          <w:sz w:val="24"/>
          <w:szCs w:val="24"/>
        </w:rPr>
        <w:t>Shillai</w:t>
      </w:r>
      <w:proofErr w:type="spellEnd"/>
      <w:r w:rsidR="0071155C" w:rsidRPr="008D358E">
        <w:rPr>
          <w:rFonts w:ascii="Times New Roman" w:hAnsi="Times New Roman" w:cs="Times New Roman"/>
          <w:sz w:val="24"/>
          <w:szCs w:val="24"/>
        </w:rPr>
        <w:t xml:space="preserve"> </w:t>
      </w:r>
      <w:proofErr w:type="gramStart"/>
      <w:r w:rsidR="0071155C" w:rsidRPr="008D358E">
        <w:rPr>
          <w:rFonts w:ascii="Times New Roman" w:hAnsi="Times New Roman" w:cs="Times New Roman"/>
          <w:sz w:val="24"/>
          <w:szCs w:val="24"/>
        </w:rPr>
        <w:t>and  compared</w:t>
      </w:r>
      <w:proofErr w:type="gramEnd"/>
      <w:r w:rsidR="0071155C" w:rsidRPr="008D358E">
        <w:rPr>
          <w:rFonts w:ascii="Times New Roman" w:hAnsi="Times New Roman" w:cs="Times New Roman"/>
          <w:sz w:val="24"/>
          <w:szCs w:val="24"/>
        </w:rPr>
        <w:t xml:space="preserve"> with the recommended cultivar DKC-8. </w:t>
      </w:r>
      <w:r w:rsidR="00C9073E" w:rsidRPr="008D358E">
        <w:rPr>
          <w:rFonts w:ascii="Times New Roman" w:hAnsi="Times New Roman" w:cs="Times New Roman"/>
          <w:sz w:val="24"/>
          <w:szCs w:val="24"/>
        </w:rPr>
        <w:t xml:space="preserve">The data were analyzed and the inferences were drawn for PCV and GCV, heritability and genetic </w:t>
      </w:r>
      <w:proofErr w:type="gramStart"/>
      <w:r w:rsidR="00C9073E" w:rsidRPr="008D358E">
        <w:rPr>
          <w:rFonts w:ascii="Times New Roman" w:hAnsi="Times New Roman" w:cs="Times New Roman"/>
          <w:sz w:val="24"/>
          <w:szCs w:val="24"/>
        </w:rPr>
        <w:t xml:space="preserve">advance, </w:t>
      </w:r>
      <w:r w:rsidR="0071155C" w:rsidRPr="008D358E">
        <w:rPr>
          <w:rFonts w:ascii="Times New Roman" w:hAnsi="Times New Roman" w:cs="Times New Roman"/>
          <w:sz w:val="24"/>
          <w:szCs w:val="24"/>
        </w:rPr>
        <w:t xml:space="preserve"> </w:t>
      </w:r>
      <w:r w:rsidR="00616425" w:rsidRPr="008D358E">
        <w:rPr>
          <w:rFonts w:ascii="Times New Roman" w:hAnsi="Times New Roman" w:cs="Times New Roman"/>
          <w:sz w:val="24"/>
          <w:szCs w:val="24"/>
        </w:rPr>
        <w:t xml:space="preserve"> </w:t>
      </w:r>
      <w:proofErr w:type="gramEnd"/>
      <w:r w:rsidR="00616425" w:rsidRPr="008D358E">
        <w:rPr>
          <w:rFonts w:ascii="Times New Roman" w:hAnsi="Times New Roman" w:cs="Times New Roman"/>
          <w:sz w:val="24"/>
          <w:szCs w:val="24"/>
        </w:rPr>
        <w:t>High</w:t>
      </w:r>
      <w:r w:rsidRPr="008D358E">
        <w:rPr>
          <w:rFonts w:ascii="Times New Roman" w:hAnsi="Times New Roman" w:cs="Times New Roman"/>
          <w:sz w:val="24"/>
          <w:szCs w:val="24"/>
        </w:rPr>
        <w:t xml:space="preserve"> PCV and GCV were recorded for </w:t>
      </w:r>
      <w:r w:rsidR="0027743E" w:rsidRPr="008D358E">
        <w:rPr>
          <w:rFonts w:ascii="Times New Roman" w:hAnsi="Times New Roman" w:cs="Times New Roman"/>
          <w:sz w:val="24"/>
          <w:szCs w:val="24"/>
        </w:rPr>
        <w:t>green</w:t>
      </w:r>
      <w:r w:rsidRPr="008D358E">
        <w:rPr>
          <w:rFonts w:ascii="Times New Roman" w:hAnsi="Times New Roman" w:cs="Times New Roman"/>
          <w:sz w:val="24"/>
          <w:szCs w:val="24"/>
        </w:rPr>
        <w:t xml:space="preserve"> fruit yield plant</w:t>
      </w:r>
      <w:r w:rsidR="000A5F69" w:rsidRPr="008D358E">
        <w:rPr>
          <w:rFonts w:ascii="Times New Roman" w:hAnsi="Times New Roman" w:cs="Times New Roman"/>
          <w:sz w:val="24"/>
          <w:szCs w:val="24"/>
          <w:vertAlign w:val="superscript"/>
        </w:rPr>
        <w:t>-</w:t>
      </w:r>
      <w:r w:rsidR="00616425" w:rsidRPr="008D358E">
        <w:rPr>
          <w:rFonts w:ascii="Times New Roman" w:hAnsi="Times New Roman" w:cs="Times New Roman"/>
          <w:sz w:val="24"/>
          <w:szCs w:val="24"/>
          <w:vertAlign w:val="superscript"/>
        </w:rPr>
        <w:t>1</w:t>
      </w:r>
      <w:r w:rsidR="00616425" w:rsidRPr="008D358E">
        <w:rPr>
          <w:rFonts w:ascii="Times New Roman" w:hAnsi="Times New Roman" w:cs="Times New Roman"/>
          <w:sz w:val="24"/>
          <w:szCs w:val="24"/>
        </w:rPr>
        <w:t>.</w:t>
      </w:r>
      <w:r w:rsidR="00616425" w:rsidRPr="008D358E">
        <w:rPr>
          <w:rFonts w:ascii="Times New Roman" w:hAnsi="Times New Roman" w:cs="Times New Roman"/>
          <w:sz w:val="24"/>
          <w:szCs w:val="24"/>
          <w:lang w:val="en-IN"/>
        </w:rPr>
        <w:t xml:space="preserve"> Heritability</w:t>
      </w:r>
      <w:r w:rsidRPr="008D358E">
        <w:rPr>
          <w:rFonts w:ascii="Times New Roman" w:hAnsi="Times New Roman" w:cs="Times New Roman"/>
          <w:sz w:val="24"/>
          <w:szCs w:val="24"/>
          <w:lang w:val="en-IN"/>
        </w:rPr>
        <w:t xml:space="preserve"> </w:t>
      </w:r>
      <w:r w:rsidR="0027743E" w:rsidRPr="008D358E">
        <w:rPr>
          <w:rFonts w:ascii="Times New Roman" w:hAnsi="Times New Roman" w:cs="Times New Roman"/>
          <w:sz w:val="24"/>
          <w:szCs w:val="24"/>
          <w:lang w:val="en-IN"/>
        </w:rPr>
        <w:t>was</w:t>
      </w:r>
      <w:r w:rsidRPr="008D358E">
        <w:rPr>
          <w:rFonts w:ascii="Times New Roman" w:hAnsi="Times New Roman" w:cs="Times New Roman"/>
          <w:sz w:val="24"/>
          <w:szCs w:val="24"/>
          <w:lang w:val="en-IN"/>
        </w:rPr>
        <w:t xml:space="preserve"> recorded maximum for </w:t>
      </w:r>
      <w:r w:rsidR="0027743E" w:rsidRPr="008D358E">
        <w:rPr>
          <w:rFonts w:ascii="Times New Roman" w:hAnsi="Times New Roman" w:cs="Times New Roman"/>
          <w:sz w:val="24"/>
          <w:szCs w:val="24"/>
          <w:lang w:val="en-IN"/>
        </w:rPr>
        <w:t xml:space="preserve">all the traits under study and </w:t>
      </w:r>
      <w:r w:rsidR="0027743E" w:rsidRPr="008D358E">
        <w:rPr>
          <w:rFonts w:ascii="Times New Roman" w:eastAsiaTheme="majorEastAsia" w:hAnsi="Times New Roman"/>
          <w:iCs/>
          <w:color w:val="000000"/>
          <w:sz w:val="24"/>
          <w:szCs w:val="24"/>
        </w:rPr>
        <w:t xml:space="preserve">high value of genetic advance at 5 per cent selection intensity </w:t>
      </w:r>
      <w:r w:rsidR="008D358E" w:rsidRPr="008D358E">
        <w:rPr>
          <w:rFonts w:ascii="Times New Roman" w:eastAsiaTheme="majorEastAsia" w:hAnsi="Times New Roman"/>
          <w:iCs/>
          <w:color w:val="000000"/>
          <w:sz w:val="24"/>
          <w:szCs w:val="24"/>
        </w:rPr>
        <w:t xml:space="preserve">was </w:t>
      </w:r>
      <w:r w:rsidR="0027743E" w:rsidRPr="008D358E">
        <w:rPr>
          <w:rFonts w:ascii="Times New Roman" w:eastAsiaTheme="majorEastAsia" w:hAnsi="Times New Roman"/>
          <w:iCs/>
          <w:color w:val="000000"/>
          <w:sz w:val="24"/>
          <w:szCs w:val="24"/>
        </w:rPr>
        <w:t xml:space="preserve">recorded for green fruit yield per plant, number </w:t>
      </w:r>
      <w:r w:rsidR="008D358E" w:rsidRPr="008D358E">
        <w:rPr>
          <w:rFonts w:ascii="Times New Roman" w:eastAsiaTheme="majorEastAsia" w:hAnsi="Times New Roman"/>
          <w:iCs/>
          <w:color w:val="000000"/>
          <w:sz w:val="24"/>
          <w:szCs w:val="24"/>
        </w:rPr>
        <w:t>of green</w:t>
      </w:r>
      <w:r w:rsidR="0027743E" w:rsidRPr="008D358E">
        <w:rPr>
          <w:rFonts w:ascii="Times New Roman" w:eastAsiaTheme="majorEastAsia" w:hAnsi="Times New Roman"/>
          <w:iCs/>
          <w:color w:val="000000"/>
          <w:sz w:val="24"/>
          <w:szCs w:val="24"/>
        </w:rPr>
        <w:t xml:space="preserve"> </w:t>
      </w:r>
      <w:r w:rsidR="008D358E">
        <w:rPr>
          <w:rFonts w:ascii="Times New Roman" w:eastAsiaTheme="majorEastAsia" w:hAnsi="Times New Roman"/>
          <w:iCs/>
          <w:color w:val="000000"/>
          <w:sz w:val="24"/>
          <w:szCs w:val="24"/>
        </w:rPr>
        <w:t>fruits per plant.</w:t>
      </w:r>
      <w:r w:rsidR="008D358E" w:rsidRPr="008D358E">
        <w:t xml:space="preserve"> </w:t>
      </w:r>
      <w:r w:rsidR="008D358E" w:rsidRPr="008D358E">
        <w:rPr>
          <w:rFonts w:ascii="Times New Roman" w:hAnsi="Times New Roman" w:cs="Times New Roman"/>
          <w:sz w:val="24"/>
        </w:rPr>
        <w:t xml:space="preserve">These findings highlight the significant genetic diversity present among local </w:t>
      </w:r>
      <w:proofErr w:type="spellStart"/>
      <w:r w:rsidR="008D358E" w:rsidRPr="008D358E">
        <w:rPr>
          <w:rFonts w:ascii="Times New Roman" w:hAnsi="Times New Roman" w:cs="Times New Roman"/>
          <w:sz w:val="24"/>
        </w:rPr>
        <w:t>chilli</w:t>
      </w:r>
      <w:proofErr w:type="spellEnd"/>
      <w:r w:rsidR="008D358E" w:rsidRPr="008D358E">
        <w:rPr>
          <w:rFonts w:ascii="Times New Roman" w:hAnsi="Times New Roman" w:cs="Times New Roman"/>
          <w:sz w:val="24"/>
        </w:rPr>
        <w:t xml:space="preserve"> landraces and demonstrate their potential for improving yield and productivity through targeted selection.</w:t>
      </w:r>
    </w:p>
    <w:p w14:paraId="7693BCEF" w14:textId="6D7A4978" w:rsidR="0011273C" w:rsidRPr="008D358E" w:rsidRDefault="0011273C" w:rsidP="0011273C">
      <w:pPr>
        <w:tabs>
          <w:tab w:val="left" w:pos="0"/>
        </w:tabs>
        <w:spacing w:after="0" w:line="360" w:lineRule="auto"/>
        <w:jc w:val="both"/>
        <w:rPr>
          <w:rFonts w:ascii="Times New Roman" w:eastAsia="Times New Roman" w:hAnsi="Times New Roman" w:cs="Times New Roman"/>
          <w:bCs/>
          <w:sz w:val="24"/>
          <w:szCs w:val="24"/>
        </w:rPr>
      </w:pPr>
      <w:r w:rsidRPr="008D358E">
        <w:rPr>
          <w:rFonts w:ascii="Times New Roman" w:hAnsi="Times New Roman" w:cs="Times New Roman"/>
          <w:i/>
          <w:sz w:val="24"/>
          <w:szCs w:val="24"/>
        </w:rPr>
        <w:t>Keywords:</w:t>
      </w:r>
      <w:r w:rsidR="00F36376" w:rsidRPr="008D358E">
        <w:rPr>
          <w:rFonts w:ascii="Times New Roman" w:hAnsi="Times New Roman" w:cs="Times New Roman"/>
          <w:i/>
          <w:sz w:val="24"/>
          <w:szCs w:val="24"/>
        </w:rPr>
        <w:t xml:space="preserve"> </w:t>
      </w:r>
      <w:r w:rsidR="0027743E" w:rsidRPr="008D358E">
        <w:rPr>
          <w:rFonts w:ascii="Times New Roman" w:hAnsi="Times New Roman" w:cs="Times New Roman"/>
          <w:sz w:val="24"/>
          <w:szCs w:val="24"/>
        </w:rPr>
        <w:t>Landraces, h</w:t>
      </w:r>
      <w:r w:rsidRPr="008D358E">
        <w:rPr>
          <w:rFonts w:ascii="Times New Roman" w:hAnsi="Times New Roman" w:cs="Times New Roman"/>
          <w:sz w:val="24"/>
          <w:szCs w:val="24"/>
        </w:rPr>
        <w:t>eritability, Genetic advance</w:t>
      </w:r>
    </w:p>
    <w:p w14:paraId="6E7581EB" w14:textId="1043D631" w:rsidR="008D358E" w:rsidRPr="00245071" w:rsidRDefault="00641BBC" w:rsidP="008D358E">
      <w:pPr>
        <w:tabs>
          <w:tab w:val="left" w:pos="0"/>
        </w:tabs>
        <w:spacing w:after="0" w:line="360" w:lineRule="auto"/>
        <w:jc w:val="both"/>
        <w:rPr>
          <w:rFonts w:ascii="Times New Roman" w:hAnsi="Times New Roman" w:cs="Times New Roman"/>
          <w:i/>
          <w:sz w:val="32"/>
          <w:szCs w:val="32"/>
        </w:rPr>
      </w:pPr>
      <w:r w:rsidRPr="00245071">
        <w:rPr>
          <w:rFonts w:ascii="Times New Roman" w:hAnsi="Times New Roman" w:cs="Times New Roman"/>
          <w:i/>
          <w:sz w:val="32"/>
          <w:szCs w:val="32"/>
        </w:rPr>
        <w:t>Introduction</w:t>
      </w:r>
    </w:p>
    <w:p w14:paraId="3D438ED0" w14:textId="61E6875A" w:rsidR="008D358E" w:rsidRDefault="008D358E" w:rsidP="008D358E">
      <w:pPr>
        <w:tabs>
          <w:tab w:val="left" w:pos="0"/>
        </w:tabs>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b/>
      </w:r>
      <w:r w:rsidRPr="008D358E">
        <w:rPr>
          <w:rFonts w:ascii="Times New Roman" w:eastAsia="Times New Roman" w:hAnsi="Times New Roman" w:cs="Times New Roman"/>
          <w:sz w:val="24"/>
          <w:szCs w:val="24"/>
          <w:lang w:val="en-IN" w:eastAsia="en-IN"/>
        </w:rPr>
        <w:t>Chilli (</w:t>
      </w:r>
      <w:r w:rsidRPr="008D358E">
        <w:rPr>
          <w:rFonts w:ascii="Times New Roman" w:eastAsia="Times New Roman" w:hAnsi="Times New Roman" w:cs="Times New Roman"/>
          <w:i/>
          <w:iCs/>
          <w:sz w:val="24"/>
          <w:szCs w:val="24"/>
          <w:lang w:val="en-IN" w:eastAsia="en-IN"/>
        </w:rPr>
        <w:t>Capsicum spp.</w:t>
      </w:r>
      <w:r w:rsidRPr="008D358E">
        <w:rPr>
          <w:rFonts w:ascii="Times New Roman" w:eastAsia="Times New Roman" w:hAnsi="Times New Roman" w:cs="Times New Roman"/>
          <w:sz w:val="24"/>
          <w:szCs w:val="24"/>
          <w:lang w:val="en-IN" w:eastAsia="en-IN"/>
        </w:rPr>
        <w:t xml:space="preserve">) is one of the most important spice and vegetable crops cultivated across the world. Belonging to the family </w:t>
      </w:r>
      <w:r w:rsidRPr="008D358E">
        <w:rPr>
          <w:rFonts w:ascii="Times New Roman" w:eastAsia="Times New Roman" w:hAnsi="Times New Roman" w:cs="Times New Roman"/>
          <w:iCs/>
          <w:sz w:val="24"/>
          <w:szCs w:val="24"/>
          <w:lang w:val="en-IN" w:eastAsia="en-IN"/>
        </w:rPr>
        <w:t>Solanaceae</w:t>
      </w:r>
      <w:r w:rsidRPr="008D358E">
        <w:rPr>
          <w:rFonts w:ascii="Times New Roman" w:eastAsia="Times New Roman" w:hAnsi="Times New Roman" w:cs="Times New Roman"/>
          <w:sz w:val="24"/>
          <w:szCs w:val="24"/>
          <w:lang w:val="en-IN" w:eastAsia="en-IN"/>
        </w:rPr>
        <w:t>, chilli is grown extensively for its pungent fruits, which are widely used for culinary, medicinal, and industrial purposes. India is recognized as the largest producer, consumer, and exporter of chilli, contributing significantly to the global spice trade. In addition to its economic importance, chilli also plays a vital role in the livelihoods of small and marginal farmers in many regions, particularly in hilly and tribal areas.</w:t>
      </w:r>
      <w:r>
        <w:rPr>
          <w:rFonts w:ascii="Times New Roman" w:eastAsia="Times New Roman" w:hAnsi="Times New Roman" w:cs="Times New Roman"/>
          <w:sz w:val="24"/>
          <w:szCs w:val="24"/>
          <w:lang w:val="en-IN" w:eastAsia="en-IN"/>
        </w:rPr>
        <w:t xml:space="preserve"> Chilli is </w:t>
      </w:r>
      <w:r w:rsidRPr="008D358E">
        <w:rPr>
          <w:rFonts w:ascii="Times New Roman" w:eastAsia="Times New Roman" w:hAnsi="Times New Roman" w:cs="Times New Roman"/>
          <w:sz w:val="24"/>
          <w:szCs w:val="24"/>
          <w:lang w:val="en-IN" w:eastAsia="en-IN"/>
        </w:rPr>
        <w:t>known for its immense genetic diversity, particularly in traditional landraces maintained by farmers over generations</w:t>
      </w:r>
      <w:r w:rsidR="00603CF1">
        <w:rPr>
          <w:rFonts w:ascii="Times New Roman" w:eastAsia="Times New Roman" w:hAnsi="Times New Roman" w:cs="Times New Roman"/>
          <w:sz w:val="24"/>
          <w:szCs w:val="24"/>
          <w:lang w:val="en-IN" w:eastAsia="en-IN"/>
        </w:rPr>
        <w:t xml:space="preserve"> </w:t>
      </w:r>
      <w:r w:rsidR="00603CF1" w:rsidRPr="00107B46">
        <w:rPr>
          <w:rStyle w:val="FontStyle28"/>
          <w:sz w:val="24"/>
          <w:szCs w:val="24"/>
        </w:rPr>
        <w:t>(</w:t>
      </w:r>
      <w:r w:rsidR="00603CF1">
        <w:rPr>
          <w:rStyle w:val="FontStyle28"/>
          <w:sz w:val="24"/>
          <w:szCs w:val="24"/>
        </w:rPr>
        <w:t>Raghavendra</w:t>
      </w:r>
      <w:r w:rsidR="00603CF1" w:rsidRPr="00107B46">
        <w:rPr>
          <w:rStyle w:val="FontStyle28"/>
          <w:sz w:val="24"/>
          <w:szCs w:val="24"/>
        </w:rPr>
        <w:t xml:space="preserve"> </w:t>
      </w:r>
      <w:r w:rsidR="00603CF1" w:rsidRPr="00776A09">
        <w:rPr>
          <w:rStyle w:val="FontStyle28"/>
          <w:i/>
          <w:sz w:val="24"/>
          <w:szCs w:val="24"/>
        </w:rPr>
        <w:t>et al.,</w:t>
      </w:r>
      <w:r w:rsidR="00603CF1">
        <w:rPr>
          <w:rStyle w:val="FontStyle28"/>
          <w:sz w:val="24"/>
          <w:szCs w:val="24"/>
        </w:rPr>
        <w:t xml:space="preserve"> 2017)</w:t>
      </w:r>
      <w:r w:rsidRPr="008D358E">
        <w:rPr>
          <w:rFonts w:ascii="Times New Roman" w:eastAsia="Times New Roman" w:hAnsi="Times New Roman" w:cs="Times New Roman"/>
          <w:sz w:val="24"/>
          <w:szCs w:val="24"/>
          <w:lang w:val="en-IN" w:eastAsia="en-IN"/>
        </w:rPr>
        <w:t xml:space="preserve">. These landraces are often well adapted to local </w:t>
      </w:r>
      <w:proofErr w:type="spellStart"/>
      <w:r w:rsidRPr="008D358E">
        <w:rPr>
          <w:rFonts w:ascii="Times New Roman" w:eastAsia="Times New Roman" w:hAnsi="Times New Roman" w:cs="Times New Roman"/>
          <w:sz w:val="24"/>
          <w:szCs w:val="24"/>
          <w:lang w:val="en-IN" w:eastAsia="en-IN"/>
        </w:rPr>
        <w:t>agro</w:t>
      </w:r>
      <w:proofErr w:type="spellEnd"/>
      <w:r w:rsidRPr="008D358E">
        <w:rPr>
          <w:rFonts w:ascii="Times New Roman" w:eastAsia="Times New Roman" w:hAnsi="Times New Roman" w:cs="Times New Roman"/>
          <w:sz w:val="24"/>
          <w:szCs w:val="24"/>
          <w:lang w:val="en-IN" w:eastAsia="en-IN"/>
        </w:rPr>
        <w:t>-climatic conditions and possess a rich repository of traits such as disease resistance, dr</w:t>
      </w:r>
      <w:r w:rsidR="00603CF1">
        <w:rPr>
          <w:rFonts w:ascii="Times New Roman" w:eastAsia="Times New Roman" w:hAnsi="Times New Roman" w:cs="Times New Roman"/>
          <w:sz w:val="24"/>
          <w:szCs w:val="24"/>
          <w:lang w:val="en-IN" w:eastAsia="en-IN"/>
        </w:rPr>
        <w:t xml:space="preserve">ought tolerance, fruit quality </w:t>
      </w:r>
      <w:r w:rsidRPr="008D358E">
        <w:rPr>
          <w:rFonts w:ascii="Times New Roman" w:eastAsia="Times New Roman" w:hAnsi="Times New Roman" w:cs="Times New Roman"/>
          <w:sz w:val="24"/>
          <w:szCs w:val="24"/>
          <w:lang w:val="en-IN" w:eastAsia="en-IN"/>
        </w:rPr>
        <w:t>and high capsaicin content</w:t>
      </w:r>
      <w:r w:rsidR="00603CF1">
        <w:rPr>
          <w:rFonts w:ascii="Times New Roman" w:eastAsia="Times New Roman" w:hAnsi="Times New Roman" w:cs="Times New Roman"/>
          <w:sz w:val="24"/>
          <w:szCs w:val="24"/>
          <w:lang w:val="en-IN" w:eastAsia="en-IN"/>
        </w:rPr>
        <w:t xml:space="preserve"> </w:t>
      </w:r>
      <w:r w:rsidR="00603CF1" w:rsidRPr="00575B07">
        <w:rPr>
          <w:rFonts w:ascii="Times New Roman" w:hAnsi="Times New Roman" w:cs="Times New Roman"/>
          <w:color w:val="000000"/>
          <w:sz w:val="24"/>
          <w:szCs w:val="24"/>
        </w:rPr>
        <w:t>(</w:t>
      </w:r>
      <w:r w:rsidR="00603CF1">
        <w:rPr>
          <w:rFonts w:ascii="Times New Roman" w:hAnsi="Times New Roman" w:cs="Times New Roman"/>
          <w:color w:val="000000"/>
          <w:sz w:val="24"/>
          <w:szCs w:val="24"/>
        </w:rPr>
        <w:t xml:space="preserve">Chakrabarty </w:t>
      </w:r>
      <w:r w:rsidR="00603CF1" w:rsidRPr="00776A09">
        <w:rPr>
          <w:rFonts w:ascii="Times New Roman" w:hAnsi="Times New Roman" w:cs="Times New Roman"/>
          <w:i/>
          <w:color w:val="000000"/>
          <w:sz w:val="24"/>
          <w:szCs w:val="24"/>
        </w:rPr>
        <w:t>et al.</w:t>
      </w:r>
      <w:r w:rsidR="00603CF1">
        <w:rPr>
          <w:rFonts w:ascii="Times New Roman" w:hAnsi="Times New Roman" w:cs="Times New Roman"/>
          <w:color w:val="000000"/>
          <w:sz w:val="24"/>
          <w:szCs w:val="24"/>
        </w:rPr>
        <w:t>, 2017)</w:t>
      </w:r>
      <w:r w:rsidRPr="008D358E">
        <w:rPr>
          <w:rFonts w:ascii="Times New Roman" w:eastAsia="Times New Roman" w:hAnsi="Times New Roman" w:cs="Times New Roman"/>
          <w:sz w:val="24"/>
          <w:szCs w:val="24"/>
          <w:lang w:val="en-IN" w:eastAsia="en-IN"/>
        </w:rPr>
        <w:t>. However, this genetic potential remains underutilized in mainstream breeding programs, mainly due to a lack of systematic evaluation and characterization.</w:t>
      </w:r>
      <w:r>
        <w:rPr>
          <w:rFonts w:ascii="Times New Roman" w:eastAsia="Times New Roman" w:hAnsi="Times New Roman" w:cs="Times New Roman"/>
          <w:sz w:val="24"/>
          <w:szCs w:val="24"/>
          <w:lang w:val="en-IN" w:eastAsia="en-IN"/>
        </w:rPr>
        <w:t xml:space="preserve"> </w:t>
      </w:r>
      <w:r w:rsidRPr="008D358E">
        <w:rPr>
          <w:rFonts w:ascii="Times New Roman" w:eastAsia="Times New Roman" w:hAnsi="Times New Roman" w:cs="Times New Roman"/>
          <w:sz w:val="24"/>
          <w:szCs w:val="24"/>
          <w:lang w:val="en-IN" w:eastAsia="en-IN"/>
        </w:rPr>
        <w:t xml:space="preserve">Understanding the extent of genetic variability within and among </w:t>
      </w:r>
      <w:r w:rsidRPr="008D358E">
        <w:rPr>
          <w:rFonts w:ascii="Times New Roman" w:eastAsia="Times New Roman" w:hAnsi="Times New Roman" w:cs="Times New Roman"/>
          <w:sz w:val="24"/>
          <w:szCs w:val="24"/>
          <w:lang w:val="en-IN" w:eastAsia="en-IN"/>
        </w:rPr>
        <w:lastRenderedPageBreak/>
        <w:t>landraces is crucial for crop improvement. Parameters such as phenotypic and genotypic coefficients of variation (PCV and GCV), heritability, and genetic advance provide insights into the nature and magnitude of variability for key traits, and guide breeders in selecting superior genotypes.</w:t>
      </w:r>
      <w:r>
        <w:rPr>
          <w:rFonts w:ascii="Times New Roman" w:eastAsia="Times New Roman" w:hAnsi="Times New Roman" w:cs="Times New Roman"/>
          <w:sz w:val="24"/>
          <w:szCs w:val="24"/>
          <w:lang w:val="en-IN" w:eastAsia="en-IN"/>
        </w:rPr>
        <w:t xml:space="preserve"> </w:t>
      </w:r>
      <w:r w:rsidRPr="008D358E">
        <w:rPr>
          <w:rFonts w:ascii="Times New Roman" w:eastAsia="Times New Roman" w:hAnsi="Times New Roman" w:cs="Times New Roman"/>
          <w:sz w:val="24"/>
          <w:szCs w:val="24"/>
          <w:lang w:val="en-IN" w:eastAsia="en-IN"/>
        </w:rPr>
        <w:t xml:space="preserve">The present study was undertaken to assess the genetic variability in 19 chilli landraces collected from Block </w:t>
      </w:r>
      <w:proofErr w:type="spellStart"/>
      <w:r w:rsidRPr="008D358E">
        <w:rPr>
          <w:rFonts w:ascii="Times New Roman" w:eastAsia="Times New Roman" w:hAnsi="Times New Roman" w:cs="Times New Roman"/>
          <w:sz w:val="24"/>
          <w:szCs w:val="24"/>
          <w:lang w:val="en-IN" w:eastAsia="en-IN"/>
        </w:rPr>
        <w:t>Shillai</w:t>
      </w:r>
      <w:proofErr w:type="spellEnd"/>
      <w:r w:rsidRPr="008D358E">
        <w:rPr>
          <w:rFonts w:ascii="Times New Roman" w:eastAsia="Times New Roman" w:hAnsi="Times New Roman" w:cs="Times New Roman"/>
          <w:sz w:val="24"/>
          <w:szCs w:val="24"/>
          <w:lang w:val="en-IN" w:eastAsia="en-IN"/>
        </w:rPr>
        <w:t xml:space="preserve"> in Himachal Pradesh, in comparison with a recommended cultivar. The objective was to evaluate the extent of genetic variation in important agronomic traits over multiple seasons and to identify promising landraces that could be utilized in breeding programs aimed at improving yield and adaptability.</w:t>
      </w:r>
    </w:p>
    <w:p w14:paraId="31621527" w14:textId="77777777" w:rsidR="008D358E" w:rsidRPr="007756C8" w:rsidRDefault="00641BBC" w:rsidP="008D358E">
      <w:pPr>
        <w:tabs>
          <w:tab w:val="left" w:pos="0"/>
        </w:tabs>
        <w:spacing w:after="0" w:line="360" w:lineRule="auto"/>
        <w:jc w:val="both"/>
        <w:rPr>
          <w:rFonts w:ascii="Times New Roman" w:hAnsi="Times New Roman" w:cs="Times New Roman"/>
          <w:i/>
          <w:sz w:val="32"/>
          <w:szCs w:val="32"/>
        </w:rPr>
      </w:pPr>
      <w:r w:rsidRPr="007756C8">
        <w:rPr>
          <w:rFonts w:ascii="Times New Roman" w:hAnsi="Times New Roman" w:cs="Times New Roman"/>
          <w:i/>
          <w:sz w:val="32"/>
          <w:szCs w:val="32"/>
        </w:rPr>
        <w:t>Materials and methods</w:t>
      </w:r>
    </w:p>
    <w:p w14:paraId="625CC244" w14:textId="4ABC7DC0" w:rsidR="00274E07" w:rsidRPr="003D54C2" w:rsidRDefault="008D358E" w:rsidP="008D358E">
      <w:pPr>
        <w:tabs>
          <w:tab w:val="left" w:pos="0"/>
        </w:tabs>
        <w:spacing w:after="0" w:line="360" w:lineRule="auto"/>
        <w:jc w:val="both"/>
        <w:rPr>
          <w:rFonts w:ascii="Times New Roman" w:eastAsia="Calibri" w:hAnsi="Times New Roman" w:cs="Times New Roman"/>
          <w:i/>
          <w:sz w:val="28"/>
          <w:szCs w:val="28"/>
        </w:rPr>
      </w:pPr>
      <w:r>
        <w:rPr>
          <w:rFonts w:ascii="Times New Roman" w:hAnsi="Times New Roman" w:cs="Times New Roman"/>
          <w:b/>
          <w:sz w:val="32"/>
          <w:szCs w:val="32"/>
        </w:rPr>
        <w:tab/>
      </w:r>
      <w:r w:rsidR="004F39D1" w:rsidRPr="008D358E">
        <w:rPr>
          <w:rFonts w:ascii="Times New Roman" w:hAnsi="Times New Roman" w:cs="Times New Roman"/>
          <w:sz w:val="24"/>
        </w:rPr>
        <w:t xml:space="preserve">The investigation was </w:t>
      </w:r>
      <w:r w:rsidR="00C80290" w:rsidRPr="008D358E">
        <w:rPr>
          <w:rFonts w:ascii="Times New Roman" w:hAnsi="Times New Roman" w:cs="Times New Roman"/>
          <w:sz w:val="24"/>
        </w:rPr>
        <w:t>carried out</w:t>
      </w:r>
      <w:r w:rsidR="004F39D1" w:rsidRPr="008D358E">
        <w:rPr>
          <w:rFonts w:ascii="Times New Roman" w:hAnsi="Times New Roman" w:cs="Times New Roman"/>
          <w:sz w:val="24"/>
        </w:rPr>
        <w:t xml:space="preserve"> during summer and winter</w:t>
      </w:r>
      <w:r w:rsidR="00C80290" w:rsidRPr="008D358E">
        <w:rPr>
          <w:rFonts w:ascii="Times New Roman" w:hAnsi="Times New Roman" w:cs="Times New Roman"/>
          <w:sz w:val="24"/>
        </w:rPr>
        <w:t xml:space="preserve"> seasons</w:t>
      </w:r>
      <w:r w:rsidR="004F39D1" w:rsidRPr="008D358E">
        <w:rPr>
          <w:rFonts w:ascii="Times New Roman" w:hAnsi="Times New Roman" w:cs="Times New Roman"/>
          <w:sz w:val="24"/>
        </w:rPr>
        <w:t xml:space="preserve"> of 2020 and the summer</w:t>
      </w:r>
      <w:r w:rsidR="00C80290" w:rsidRPr="008D358E">
        <w:rPr>
          <w:rFonts w:ascii="Times New Roman" w:hAnsi="Times New Roman" w:cs="Times New Roman"/>
          <w:sz w:val="24"/>
        </w:rPr>
        <w:t xml:space="preserve"> season of 2021 at RHRT&amp;S of Dr YS</w:t>
      </w:r>
      <w:r w:rsidR="004F39D1" w:rsidRPr="008D358E">
        <w:rPr>
          <w:rFonts w:ascii="Times New Roman" w:hAnsi="Times New Roman" w:cs="Times New Roman"/>
          <w:sz w:val="24"/>
        </w:rPr>
        <w:t>P U</w:t>
      </w:r>
      <w:r w:rsidR="00C80290" w:rsidRPr="008D358E">
        <w:rPr>
          <w:rFonts w:ascii="Times New Roman" w:hAnsi="Times New Roman" w:cs="Times New Roman"/>
          <w:sz w:val="24"/>
        </w:rPr>
        <w:t>H</w:t>
      </w:r>
      <w:r w:rsidR="004F39D1" w:rsidRPr="008D358E">
        <w:rPr>
          <w:rFonts w:ascii="Times New Roman" w:hAnsi="Times New Roman" w:cs="Times New Roman"/>
          <w:sz w:val="24"/>
        </w:rPr>
        <w:t xml:space="preserve">F, </w:t>
      </w:r>
      <w:proofErr w:type="spellStart"/>
      <w:r w:rsidR="004F39D1" w:rsidRPr="008D358E">
        <w:rPr>
          <w:rFonts w:ascii="Times New Roman" w:hAnsi="Times New Roman" w:cs="Times New Roman"/>
          <w:sz w:val="24"/>
        </w:rPr>
        <w:t>Dhaulakuan</w:t>
      </w:r>
      <w:proofErr w:type="spellEnd"/>
      <w:r w:rsidR="004F39D1" w:rsidRPr="008D358E">
        <w:rPr>
          <w:rFonts w:ascii="Times New Roman" w:hAnsi="Times New Roman" w:cs="Times New Roman"/>
          <w:sz w:val="24"/>
        </w:rPr>
        <w:t xml:space="preserve">, </w:t>
      </w:r>
      <w:proofErr w:type="spellStart"/>
      <w:r w:rsidR="004F39D1" w:rsidRPr="008D358E">
        <w:rPr>
          <w:rFonts w:ascii="Times New Roman" w:hAnsi="Times New Roman" w:cs="Times New Roman"/>
          <w:sz w:val="24"/>
        </w:rPr>
        <w:t>Sirmour</w:t>
      </w:r>
      <w:proofErr w:type="spellEnd"/>
      <w:r w:rsidR="004F39D1" w:rsidRPr="008D358E">
        <w:rPr>
          <w:rFonts w:ascii="Times New Roman" w:hAnsi="Times New Roman" w:cs="Times New Roman"/>
          <w:sz w:val="24"/>
        </w:rPr>
        <w:t xml:space="preserve"> (HP), India. The investigation site is located at an elevation of 468 m </w:t>
      </w:r>
      <w:proofErr w:type="spellStart"/>
      <w:r w:rsidR="00C80290" w:rsidRPr="008D358E">
        <w:rPr>
          <w:rFonts w:ascii="Times New Roman" w:hAnsi="Times New Roman" w:cs="Times New Roman"/>
          <w:sz w:val="24"/>
        </w:rPr>
        <w:t>amsl</w:t>
      </w:r>
      <w:proofErr w:type="spellEnd"/>
      <w:r w:rsidR="00C80290" w:rsidRPr="008D358E">
        <w:rPr>
          <w:rFonts w:ascii="Times New Roman" w:hAnsi="Times New Roman" w:cs="Times New Roman"/>
          <w:sz w:val="24"/>
        </w:rPr>
        <w:t xml:space="preserve"> </w:t>
      </w:r>
      <w:r w:rsidR="004F39D1" w:rsidRPr="008D358E">
        <w:rPr>
          <w:rFonts w:ascii="Times New Roman" w:hAnsi="Times New Roman" w:cs="Times New Roman"/>
          <w:sz w:val="24"/>
        </w:rPr>
        <w:t xml:space="preserve">in </w:t>
      </w:r>
      <w:proofErr w:type="spellStart"/>
      <w:r w:rsidR="004F39D1" w:rsidRPr="008D358E">
        <w:rPr>
          <w:rFonts w:ascii="Times New Roman" w:hAnsi="Times New Roman" w:cs="Times New Roman"/>
          <w:sz w:val="24"/>
        </w:rPr>
        <w:t>agro</w:t>
      </w:r>
      <w:proofErr w:type="spellEnd"/>
      <w:r w:rsidR="004F39D1" w:rsidRPr="008D358E">
        <w:rPr>
          <w:rFonts w:ascii="Times New Roman" w:hAnsi="Times New Roman" w:cs="Times New Roman"/>
          <w:sz w:val="24"/>
        </w:rPr>
        <w:t xml:space="preserve">-climatic Zone 1 </w:t>
      </w:r>
      <w:r w:rsidR="00C80290" w:rsidRPr="008D358E">
        <w:rPr>
          <w:rFonts w:ascii="Times New Roman" w:hAnsi="Times New Roman" w:cs="Times New Roman"/>
          <w:sz w:val="24"/>
        </w:rPr>
        <w:t>of Himachal Pradesh.</w:t>
      </w:r>
      <w:r>
        <w:rPr>
          <w:rFonts w:ascii="Times New Roman" w:hAnsi="Times New Roman" w:cs="Times New Roman"/>
          <w:sz w:val="24"/>
        </w:rPr>
        <w:t xml:space="preserve"> </w:t>
      </w:r>
      <w:r w:rsidR="00C83691" w:rsidRPr="000E28A0">
        <w:rPr>
          <w:rFonts w:ascii="Times New Roman" w:eastAsia="Calibri" w:hAnsi="Times New Roman"/>
          <w:sz w:val="24"/>
          <w:szCs w:val="24"/>
        </w:rPr>
        <w:t xml:space="preserve">The </w:t>
      </w:r>
      <w:r w:rsidR="00C83691">
        <w:rPr>
          <w:rFonts w:ascii="Times New Roman" w:eastAsia="Calibri" w:hAnsi="Times New Roman"/>
          <w:sz w:val="24"/>
          <w:szCs w:val="24"/>
        </w:rPr>
        <w:t xml:space="preserve">Local </w:t>
      </w:r>
      <w:proofErr w:type="spellStart"/>
      <w:r w:rsidR="00C83691">
        <w:rPr>
          <w:rFonts w:ascii="Times New Roman" w:eastAsia="Calibri" w:hAnsi="Times New Roman"/>
          <w:sz w:val="24"/>
          <w:szCs w:val="24"/>
        </w:rPr>
        <w:t>chilli</w:t>
      </w:r>
      <w:proofErr w:type="spellEnd"/>
      <w:r w:rsidR="00C83691">
        <w:rPr>
          <w:rFonts w:ascii="Times New Roman" w:eastAsia="Calibri" w:hAnsi="Times New Roman"/>
          <w:sz w:val="24"/>
          <w:szCs w:val="24"/>
        </w:rPr>
        <w:t xml:space="preserve"> landraces</w:t>
      </w:r>
      <w:r w:rsidR="0076135E">
        <w:rPr>
          <w:rFonts w:ascii="Times New Roman" w:eastAsia="Calibri" w:hAnsi="Times New Roman"/>
          <w:sz w:val="24"/>
          <w:szCs w:val="24"/>
        </w:rPr>
        <w:t xml:space="preserve"> </w:t>
      </w:r>
      <w:r w:rsidR="00C83691">
        <w:rPr>
          <w:rFonts w:ascii="Times New Roman" w:eastAsia="Calibri" w:hAnsi="Times New Roman"/>
          <w:sz w:val="24"/>
          <w:szCs w:val="24"/>
        </w:rPr>
        <w:t xml:space="preserve">were collected from </w:t>
      </w:r>
      <w:r w:rsidR="00C83691" w:rsidRPr="000E28A0">
        <w:rPr>
          <w:rFonts w:ascii="Times New Roman" w:hAnsi="Times New Roman"/>
          <w:sz w:val="24"/>
          <w:szCs w:val="24"/>
        </w:rPr>
        <w:t xml:space="preserve">different villages of </w:t>
      </w:r>
      <w:proofErr w:type="spellStart"/>
      <w:r w:rsidR="00C83691">
        <w:rPr>
          <w:rFonts w:ascii="Times New Roman" w:hAnsi="Times New Roman"/>
          <w:sz w:val="24"/>
          <w:szCs w:val="24"/>
        </w:rPr>
        <w:t>Sirmour</w:t>
      </w:r>
      <w:proofErr w:type="spellEnd"/>
      <w:r w:rsidR="00C83691">
        <w:rPr>
          <w:rFonts w:ascii="Times New Roman" w:hAnsi="Times New Roman"/>
          <w:sz w:val="24"/>
          <w:szCs w:val="24"/>
        </w:rPr>
        <w:t xml:space="preserve"> district of Himachal Pradesh</w:t>
      </w:r>
      <w:r w:rsidR="00C83691" w:rsidRPr="000E28A0">
        <w:rPr>
          <w:rFonts w:ascii="Times New Roman" w:hAnsi="Times New Roman"/>
          <w:sz w:val="24"/>
          <w:szCs w:val="24"/>
        </w:rPr>
        <w:t xml:space="preserve"> and compared with the </w:t>
      </w:r>
      <w:r w:rsidR="00C83691">
        <w:rPr>
          <w:rFonts w:ascii="Times New Roman" w:hAnsi="Times New Roman"/>
          <w:sz w:val="24"/>
          <w:szCs w:val="24"/>
        </w:rPr>
        <w:t xml:space="preserve">recommended </w:t>
      </w:r>
      <w:r w:rsidR="00C83691" w:rsidRPr="000E28A0">
        <w:rPr>
          <w:rFonts w:ascii="Times New Roman" w:hAnsi="Times New Roman"/>
          <w:sz w:val="24"/>
          <w:szCs w:val="24"/>
        </w:rPr>
        <w:t xml:space="preserve">cultivar DKC-8. </w:t>
      </w:r>
    </w:p>
    <w:p w14:paraId="17FF2B04" w14:textId="77777777" w:rsidR="00245071" w:rsidRDefault="00274E07" w:rsidP="009C6734">
      <w:pPr>
        <w:tabs>
          <w:tab w:val="left" w:pos="72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465CB8">
        <w:rPr>
          <w:rFonts w:ascii="Times New Roman" w:eastAsia="Calibri" w:hAnsi="Times New Roman" w:cs="Times New Roman"/>
          <w:sz w:val="24"/>
          <w:szCs w:val="24"/>
        </w:rPr>
        <w:t xml:space="preserve">The observations </w:t>
      </w:r>
      <w:r w:rsidR="00E3251F">
        <w:rPr>
          <w:rFonts w:ascii="Times New Roman" w:eastAsia="Calibri" w:hAnsi="Times New Roman" w:cs="Times New Roman"/>
          <w:sz w:val="24"/>
          <w:szCs w:val="24"/>
        </w:rPr>
        <w:t>referring</w:t>
      </w:r>
      <w:r w:rsidRPr="00465CB8">
        <w:rPr>
          <w:rFonts w:ascii="Times New Roman" w:eastAsia="Calibri" w:hAnsi="Times New Roman" w:cs="Times New Roman"/>
          <w:sz w:val="24"/>
          <w:szCs w:val="24"/>
        </w:rPr>
        <w:t xml:space="preserve"> to </w:t>
      </w:r>
      <w:r>
        <w:rPr>
          <w:rFonts w:ascii="Times New Roman" w:eastAsia="Calibri" w:hAnsi="Times New Roman" w:cs="Times New Roman"/>
          <w:sz w:val="24"/>
          <w:szCs w:val="24"/>
        </w:rPr>
        <w:t>fruit characteristics</w:t>
      </w:r>
      <w:r w:rsidRPr="00465CB8">
        <w:rPr>
          <w:rFonts w:ascii="Times New Roman" w:eastAsia="Calibri" w:hAnsi="Times New Roman" w:cs="Times New Roman"/>
          <w:sz w:val="24"/>
          <w:szCs w:val="24"/>
        </w:rPr>
        <w:t xml:space="preserve"> were </w:t>
      </w:r>
      <w:r w:rsidR="00596924">
        <w:rPr>
          <w:rFonts w:ascii="Times New Roman" w:eastAsia="Calibri" w:hAnsi="Times New Roman" w:cs="Times New Roman"/>
          <w:sz w:val="24"/>
          <w:szCs w:val="24"/>
        </w:rPr>
        <w:t>cataloged from</w:t>
      </w:r>
      <w:r w:rsidRPr="00465CB8">
        <w:rPr>
          <w:rFonts w:ascii="Times New Roman" w:eastAsia="Calibri" w:hAnsi="Times New Roman" w:cs="Times New Roman"/>
          <w:sz w:val="24"/>
          <w:szCs w:val="24"/>
        </w:rPr>
        <w:t xml:space="preserve"> five selected plants </w:t>
      </w:r>
      <w:r w:rsidR="00596924">
        <w:rPr>
          <w:rFonts w:ascii="Times New Roman" w:eastAsia="Calibri" w:hAnsi="Times New Roman" w:cs="Times New Roman"/>
          <w:sz w:val="24"/>
          <w:szCs w:val="24"/>
        </w:rPr>
        <w:t>per</w:t>
      </w:r>
      <w:r w:rsidR="00F36376">
        <w:rPr>
          <w:rFonts w:ascii="Times New Roman" w:eastAsia="Calibri" w:hAnsi="Times New Roman" w:cs="Times New Roman"/>
          <w:sz w:val="24"/>
          <w:szCs w:val="24"/>
        </w:rPr>
        <w:t xml:space="preserve"> </w:t>
      </w:r>
      <w:r>
        <w:rPr>
          <w:rFonts w:ascii="Times New Roman" w:eastAsia="Calibri" w:hAnsi="Times New Roman" w:cs="Times New Roman"/>
          <w:sz w:val="24"/>
          <w:szCs w:val="24"/>
        </w:rPr>
        <w:t>landrace</w:t>
      </w:r>
      <w:r w:rsidR="00F36376">
        <w:rPr>
          <w:rFonts w:ascii="Times New Roman" w:eastAsia="Calibri" w:hAnsi="Times New Roman" w:cs="Times New Roman"/>
          <w:sz w:val="24"/>
          <w:szCs w:val="24"/>
        </w:rPr>
        <w:t xml:space="preserve"> </w:t>
      </w:r>
      <w:r w:rsidR="00596924">
        <w:rPr>
          <w:rFonts w:ascii="Times New Roman" w:eastAsia="Calibri" w:hAnsi="Times New Roman" w:cs="Times New Roman"/>
          <w:sz w:val="24"/>
          <w:szCs w:val="24"/>
        </w:rPr>
        <w:t>per</w:t>
      </w:r>
      <w:r w:rsidRPr="00465CB8">
        <w:rPr>
          <w:rFonts w:ascii="Times New Roman" w:eastAsia="Calibri" w:hAnsi="Times New Roman" w:cs="Times New Roman"/>
          <w:sz w:val="24"/>
          <w:szCs w:val="24"/>
        </w:rPr>
        <w:t xml:space="preserve"> replication and their means were </w:t>
      </w:r>
      <w:r w:rsidR="00596924">
        <w:rPr>
          <w:rFonts w:ascii="Times New Roman" w:eastAsia="Calibri" w:hAnsi="Times New Roman" w:cs="Times New Roman"/>
          <w:sz w:val="24"/>
          <w:szCs w:val="24"/>
        </w:rPr>
        <w:t>analyzed</w:t>
      </w:r>
      <w:r w:rsidRPr="00465CB8">
        <w:rPr>
          <w:rFonts w:ascii="Times New Roman" w:eastAsia="Calibri" w:hAnsi="Times New Roman" w:cs="Times New Roman"/>
          <w:sz w:val="24"/>
          <w:szCs w:val="24"/>
        </w:rPr>
        <w:t xml:space="preserve"> statistical</w:t>
      </w:r>
      <w:r w:rsidR="00596924">
        <w:rPr>
          <w:rFonts w:ascii="Times New Roman" w:eastAsia="Calibri" w:hAnsi="Times New Roman" w:cs="Times New Roman"/>
          <w:sz w:val="24"/>
          <w:szCs w:val="24"/>
        </w:rPr>
        <w:t>ly</w:t>
      </w:r>
      <w:r w:rsidRPr="00465CB8">
        <w:rPr>
          <w:rFonts w:ascii="Times New Roman" w:eastAsia="Calibri" w:hAnsi="Times New Roman" w:cs="Times New Roman"/>
          <w:sz w:val="24"/>
          <w:szCs w:val="24"/>
        </w:rPr>
        <w:t xml:space="preserve">. All the </w:t>
      </w:r>
      <w:r>
        <w:rPr>
          <w:rFonts w:ascii="Times New Roman" w:eastAsia="Calibri" w:hAnsi="Times New Roman" w:cs="Times New Roman"/>
          <w:sz w:val="24"/>
          <w:szCs w:val="24"/>
        </w:rPr>
        <w:t>landraces</w:t>
      </w:r>
      <w:r w:rsidRPr="00465CB8">
        <w:rPr>
          <w:rFonts w:ascii="Times New Roman" w:eastAsia="Calibri" w:hAnsi="Times New Roman" w:cs="Times New Roman"/>
          <w:sz w:val="24"/>
          <w:szCs w:val="24"/>
        </w:rPr>
        <w:t xml:space="preserve"> were </w:t>
      </w:r>
      <w:r w:rsidR="00596924">
        <w:rPr>
          <w:rFonts w:ascii="Times New Roman" w:eastAsia="Calibri" w:hAnsi="Times New Roman" w:cs="Times New Roman"/>
          <w:sz w:val="24"/>
          <w:szCs w:val="24"/>
        </w:rPr>
        <w:t>assessed</w:t>
      </w:r>
      <w:r w:rsidRPr="00465CB8">
        <w:rPr>
          <w:rFonts w:ascii="Times New Roman" w:eastAsia="Calibri" w:hAnsi="Times New Roman" w:cs="Times New Roman"/>
          <w:sz w:val="24"/>
          <w:szCs w:val="24"/>
        </w:rPr>
        <w:t xml:space="preserve"> for the foll</w:t>
      </w:r>
      <w:r>
        <w:rPr>
          <w:rFonts w:ascii="Times New Roman" w:eastAsia="Calibri" w:hAnsi="Times New Roman" w:cs="Times New Roman"/>
          <w:sz w:val="24"/>
          <w:szCs w:val="24"/>
        </w:rPr>
        <w:t>owing traits</w:t>
      </w:r>
      <w:r w:rsidRPr="00465CB8">
        <w:rPr>
          <w:rFonts w:ascii="Times New Roman" w:eastAsia="Calibri" w:hAnsi="Times New Roman" w:cs="Times New Roman"/>
          <w:sz w:val="24"/>
          <w:szCs w:val="24"/>
        </w:rPr>
        <w:t>: Days</w:t>
      </w:r>
      <w:r w:rsidR="0076135E">
        <w:rPr>
          <w:rFonts w:ascii="Times New Roman" w:eastAsia="Calibri" w:hAnsi="Times New Roman" w:cs="Times New Roman"/>
          <w:sz w:val="24"/>
          <w:szCs w:val="24"/>
        </w:rPr>
        <w:t xml:space="preserve"> </w:t>
      </w:r>
      <w:r w:rsidRPr="00465CB8">
        <w:rPr>
          <w:rFonts w:ascii="Times New Roman" w:eastAsia="Calibri" w:hAnsi="Times New Roman" w:cs="Times New Roman"/>
          <w:sz w:val="24"/>
          <w:szCs w:val="24"/>
        </w:rPr>
        <w:t>to 50 per cent flowering</w:t>
      </w:r>
      <w:r>
        <w:rPr>
          <w:rFonts w:ascii="Times New Roman" w:eastAsia="Calibri" w:hAnsi="Times New Roman" w:cs="Times New Roman"/>
          <w:sz w:val="24"/>
          <w:szCs w:val="24"/>
        </w:rPr>
        <w:t xml:space="preserve">, </w:t>
      </w:r>
      <w:r w:rsidRPr="00465CB8">
        <w:rPr>
          <w:rFonts w:ascii="Times New Roman" w:eastAsia="Calibri" w:hAnsi="Times New Roman" w:cs="Times New Roman"/>
          <w:sz w:val="24"/>
          <w:szCs w:val="24"/>
        </w:rPr>
        <w:t>Days</w:t>
      </w:r>
      <w:r w:rsidR="00F36376">
        <w:rPr>
          <w:rFonts w:ascii="Times New Roman" w:eastAsia="Calibri" w:hAnsi="Times New Roman" w:cs="Times New Roman"/>
          <w:sz w:val="24"/>
          <w:szCs w:val="24"/>
        </w:rPr>
        <w:t xml:space="preserve"> </w:t>
      </w:r>
      <w:r w:rsidRPr="00465CB8">
        <w:rPr>
          <w:rFonts w:ascii="Times New Roman" w:eastAsia="Calibri" w:hAnsi="Times New Roman" w:cs="Times New Roman"/>
          <w:sz w:val="24"/>
          <w:szCs w:val="24"/>
        </w:rPr>
        <w:t xml:space="preserve">to </w:t>
      </w:r>
      <w:r w:rsidR="008D358E">
        <w:rPr>
          <w:rFonts w:ascii="Times New Roman" w:eastAsia="Calibri" w:hAnsi="Times New Roman" w:cs="Times New Roman"/>
          <w:sz w:val="24"/>
          <w:szCs w:val="24"/>
        </w:rPr>
        <w:t xml:space="preserve">green </w:t>
      </w:r>
      <w:r>
        <w:rPr>
          <w:rFonts w:ascii="Times New Roman" w:eastAsia="Calibri" w:hAnsi="Times New Roman" w:cs="Times New Roman"/>
          <w:sz w:val="24"/>
          <w:szCs w:val="24"/>
        </w:rPr>
        <w:t>fruit</w:t>
      </w:r>
      <w:r w:rsidRPr="00465CB8">
        <w:rPr>
          <w:rFonts w:ascii="Times New Roman" w:eastAsia="Calibri" w:hAnsi="Times New Roman" w:cs="Times New Roman"/>
          <w:sz w:val="24"/>
          <w:szCs w:val="24"/>
        </w:rPr>
        <w:t xml:space="preserve"> maturity,</w:t>
      </w:r>
      <w:r>
        <w:rPr>
          <w:rFonts w:ascii="Times New Roman" w:eastAsia="Calibri" w:hAnsi="Times New Roman" w:cs="Times New Roman"/>
          <w:sz w:val="24"/>
          <w:szCs w:val="24"/>
        </w:rPr>
        <w:t xml:space="preserve"> </w:t>
      </w:r>
      <w:r w:rsidR="008D358E">
        <w:rPr>
          <w:rFonts w:ascii="Times New Roman" w:eastAsia="Calibri" w:hAnsi="Times New Roman" w:cs="Times New Roman"/>
          <w:sz w:val="24"/>
          <w:szCs w:val="24"/>
        </w:rPr>
        <w:t>fruit length</w:t>
      </w:r>
      <w:r>
        <w:rPr>
          <w:rFonts w:ascii="Times New Roman" w:eastAsia="Calibri" w:hAnsi="Times New Roman" w:cs="Times New Roman"/>
          <w:sz w:val="24"/>
          <w:szCs w:val="24"/>
        </w:rPr>
        <w:t>,</w:t>
      </w:r>
      <w:r w:rsidR="008D358E">
        <w:rPr>
          <w:rFonts w:ascii="Times New Roman" w:eastAsia="Calibri" w:hAnsi="Times New Roman" w:cs="Times New Roman"/>
          <w:sz w:val="24"/>
          <w:szCs w:val="24"/>
        </w:rPr>
        <w:t xml:space="preserve"> fruit breadth</w:t>
      </w:r>
      <w:r w:rsidRPr="00465CB8">
        <w:rPr>
          <w:rFonts w:ascii="Times New Roman" w:eastAsia="Calibri" w:hAnsi="Times New Roman" w:cs="Times New Roman"/>
          <w:sz w:val="24"/>
          <w:szCs w:val="24"/>
        </w:rPr>
        <w:t xml:space="preserve"> Number of </w:t>
      </w:r>
      <w:r w:rsidR="008D358E">
        <w:rPr>
          <w:rFonts w:ascii="Times New Roman" w:eastAsia="Calibri" w:hAnsi="Times New Roman" w:cs="Times New Roman"/>
          <w:sz w:val="24"/>
          <w:szCs w:val="24"/>
        </w:rPr>
        <w:t>green</w:t>
      </w:r>
      <w:r w:rsidRPr="00465CB8">
        <w:rPr>
          <w:rFonts w:ascii="Times New Roman" w:eastAsia="Calibri" w:hAnsi="Times New Roman" w:cs="Times New Roman"/>
          <w:sz w:val="24"/>
          <w:szCs w:val="24"/>
        </w:rPr>
        <w:t xml:space="preserve"> fruits plant</w:t>
      </w:r>
      <w:r w:rsidRPr="00465CB8">
        <w:rPr>
          <w:rFonts w:ascii="Times New Roman" w:eastAsia="Calibri" w:hAnsi="Times New Roman" w:cs="Times New Roman"/>
          <w:sz w:val="24"/>
          <w:szCs w:val="24"/>
          <w:vertAlign w:val="superscript"/>
        </w:rPr>
        <w:t>-1</w:t>
      </w:r>
      <w:r w:rsidRPr="00465CB8">
        <w:rPr>
          <w:rFonts w:ascii="Times New Roman" w:eastAsia="Calibri" w:hAnsi="Times New Roman" w:cs="Times New Roman"/>
          <w:sz w:val="24"/>
          <w:szCs w:val="24"/>
        </w:rPr>
        <w:t xml:space="preserve">, Average </w:t>
      </w:r>
      <w:r w:rsidR="00245071">
        <w:rPr>
          <w:rFonts w:ascii="Times New Roman" w:eastAsia="Calibri" w:hAnsi="Times New Roman" w:cs="Times New Roman"/>
          <w:sz w:val="24"/>
          <w:szCs w:val="24"/>
        </w:rPr>
        <w:t>fruit weight (g)</w:t>
      </w:r>
      <w:r w:rsidRPr="00465CB8">
        <w:rPr>
          <w:rFonts w:ascii="Times New Roman" w:eastAsia="Calibri" w:hAnsi="Times New Roman" w:cs="Times New Roman"/>
          <w:sz w:val="24"/>
          <w:szCs w:val="24"/>
        </w:rPr>
        <w:t xml:space="preserve"> </w:t>
      </w:r>
      <w:r w:rsidR="008D358E">
        <w:rPr>
          <w:rFonts w:ascii="Times New Roman" w:eastAsia="Calibri" w:hAnsi="Times New Roman" w:cs="Times New Roman"/>
          <w:sz w:val="24"/>
          <w:szCs w:val="24"/>
        </w:rPr>
        <w:t>F</w:t>
      </w:r>
      <w:r w:rsidRPr="00465CB8">
        <w:rPr>
          <w:rFonts w:ascii="Times New Roman" w:eastAsia="Calibri" w:hAnsi="Times New Roman" w:cs="Times New Roman"/>
          <w:sz w:val="24"/>
          <w:szCs w:val="24"/>
        </w:rPr>
        <w:t>ruit yield plant</w:t>
      </w:r>
      <w:r w:rsidRPr="00465CB8">
        <w:rPr>
          <w:rFonts w:ascii="Times New Roman" w:eastAsia="Calibri" w:hAnsi="Times New Roman" w:cs="Times New Roman"/>
          <w:sz w:val="24"/>
          <w:szCs w:val="24"/>
          <w:vertAlign w:val="superscript"/>
        </w:rPr>
        <w:t>-1</w:t>
      </w:r>
      <w:r w:rsidR="00596924">
        <w:rPr>
          <w:rFonts w:ascii="Times New Roman" w:eastAsia="Calibri" w:hAnsi="Times New Roman" w:cs="Times New Roman"/>
          <w:sz w:val="24"/>
          <w:szCs w:val="24"/>
        </w:rPr>
        <w:t>(g).</w:t>
      </w:r>
    </w:p>
    <w:p w14:paraId="347674F4" w14:textId="7441B665" w:rsidR="009C6734" w:rsidRPr="00245071" w:rsidRDefault="009C6734" w:rsidP="009C6734">
      <w:pPr>
        <w:tabs>
          <w:tab w:val="left" w:pos="720"/>
        </w:tabs>
        <w:spacing w:after="0" w:line="360" w:lineRule="auto"/>
        <w:jc w:val="both"/>
        <w:rPr>
          <w:rFonts w:ascii="Times New Roman" w:eastAsia="Calibri" w:hAnsi="Times New Roman" w:cs="Times New Roman"/>
          <w:sz w:val="24"/>
          <w:szCs w:val="24"/>
        </w:rPr>
      </w:pPr>
      <w:r w:rsidRPr="003D54C2">
        <w:rPr>
          <w:rFonts w:ascii="Times New Roman" w:eastAsia="Calibri" w:hAnsi="Times New Roman" w:cs="Times New Roman"/>
          <w:i/>
          <w:sz w:val="28"/>
          <w:szCs w:val="28"/>
        </w:rPr>
        <w:t xml:space="preserve"> Statistical analysis </w:t>
      </w:r>
    </w:p>
    <w:p w14:paraId="3F717F1F" w14:textId="77777777" w:rsidR="002300C2" w:rsidRPr="00245071" w:rsidRDefault="009C6734" w:rsidP="002300C2">
      <w:pPr>
        <w:widowControl w:val="0"/>
        <w:tabs>
          <w:tab w:val="left" w:pos="0"/>
        </w:tabs>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300C2" w:rsidRPr="00245071">
        <w:rPr>
          <w:rFonts w:ascii="Times New Roman" w:eastAsia="Calibri" w:hAnsi="Times New Roman" w:cs="Times New Roman"/>
          <w:sz w:val="24"/>
          <w:szCs w:val="24"/>
        </w:rPr>
        <w:t xml:space="preserve">The data recorded was analyzed by using MS-Excel and OPSTAT. The mean values of each genotype in each replication for all the traits under study were subjected to statistical analysis as per Randomized Complete Block Design. </w:t>
      </w:r>
    </w:p>
    <w:p w14:paraId="2BA5D6C9" w14:textId="4C78315F" w:rsidR="002300C2" w:rsidRPr="00245071" w:rsidRDefault="002300C2" w:rsidP="002300C2">
      <w:pPr>
        <w:spacing w:after="0" w:line="360" w:lineRule="auto"/>
        <w:jc w:val="both"/>
        <w:rPr>
          <w:rFonts w:ascii="Times New Roman" w:eastAsia="Calibri" w:hAnsi="Times New Roman" w:cs="Times New Roman"/>
          <w:b/>
          <w:sz w:val="24"/>
          <w:szCs w:val="24"/>
        </w:rPr>
      </w:pPr>
      <w:r w:rsidRPr="00245071">
        <w:rPr>
          <w:rFonts w:ascii="Times New Roman" w:eastAsia="Calibri" w:hAnsi="Times New Roman" w:cs="Times New Roman"/>
          <w:b/>
          <w:sz w:val="24"/>
          <w:szCs w:val="24"/>
        </w:rPr>
        <w:t>Parameters of variability</w:t>
      </w:r>
    </w:p>
    <w:p w14:paraId="35B94B08" w14:textId="2F5108D4"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b/>
          <w:sz w:val="24"/>
          <w:szCs w:val="24"/>
        </w:rPr>
        <w:tab/>
      </w:r>
      <w:r w:rsidRPr="00245071">
        <w:rPr>
          <w:rFonts w:ascii="Times New Roman" w:eastAsia="Calibri" w:hAnsi="Times New Roman" w:cs="Times New Roman"/>
          <w:sz w:val="24"/>
          <w:szCs w:val="24"/>
        </w:rPr>
        <w:t>Parameters of variability were estimated as per formula given by Burton and Devane (1953).</w:t>
      </w:r>
    </w:p>
    <w:p w14:paraId="7193D656" w14:textId="3CB251FD" w:rsidR="002300C2" w:rsidRPr="00245071" w:rsidRDefault="002300C2" w:rsidP="00245071">
      <w:pPr>
        <w:spacing w:after="0" w:line="360" w:lineRule="auto"/>
        <w:jc w:val="both"/>
        <w:rPr>
          <w:rFonts w:ascii="Times New Roman" w:eastAsia="Calibri" w:hAnsi="Times New Roman" w:cs="Times New Roman"/>
          <w:b/>
          <w:sz w:val="24"/>
          <w:szCs w:val="24"/>
        </w:rPr>
      </w:pPr>
      <w:r w:rsidRPr="00245071">
        <w:rPr>
          <w:rFonts w:ascii="Times New Roman" w:eastAsia="Calibri" w:hAnsi="Times New Roman" w:cs="Times New Roman"/>
          <w:b/>
          <w:sz w:val="24"/>
          <w:szCs w:val="24"/>
        </w:rPr>
        <w:t>Phenotypic coefficient of variation (PCV)</w:t>
      </w:r>
    </w:p>
    <w:p w14:paraId="460C3263" w14:textId="017C5681" w:rsidR="002300C2" w:rsidRPr="00245071" w:rsidRDefault="002300C2" w:rsidP="00245071">
      <w:pPr>
        <w:spacing w:after="0" w:line="360" w:lineRule="auto"/>
        <w:ind w:firstLine="720"/>
        <w:jc w:val="both"/>
        <w:rPr>
          <w:rFonts w:ascii="Times New Roman" w:eastAsia="Calibri" w:hAnsi="Times New Roman" w:cs="Times New Roman"/>
          <w:b/>
          <w:sz w:val="24"/>
          <w:szCs w:val="24"/>
        </w:rPr>
      </w:pPr>
      <w:r w:rsidRPr="00245071">
        <w:rPr>
          <w:rFonts w:ascii="Times New Roman" w:eastAsia="Calibri" w:hAnsi="Times New Roman" w:cs="Times New Roman"/>
          <w:sz w:val="24"/>
          <w:szCs w:val="24"/>
        </w:rPr>
        <w:t>PCV (%)</w:t>
      </w:r>
      <m:oMath>
        <m:r>
          <w:rPr>
            <w:rFonts w:ascii="Cambria Math" w:eastAsia="Calibri" w:hAnsi="Times New Roman" w:cs="Times New Roman"/>
            <w:sz w:val="24"/>
            <w:szCs w:val="24"/>
          </w:rPr>
          <m:t xml:space="preserve"> =</m:t>
        </m:r>
        <m:f>
          <m:fPr>
            <m:ctrlPr>
              <w:rPr>
                <w:rFonts w:ascii="Cambria Math" w:eastAsia="Calibri" w:hAnsi="Times New Roman" w:cs="Times New Roman"/>
                <w:sz w:val="24"/>
                <w:szCs w:val="24"/>
              </w:rPr>
            </m:ctrlPr>
          </m:fPr>
          <m:num>
            <m:rad>
              <m:radPr>
                <m:degHide m:val="1"/>
                <m:ctrlPr>
                  <w:rPr>
                    <w:rFonts w:ascii="Cambria Math" w:eastAsia="Calibri" w:hAnsi="Times New Roman" w:cs="Times New Roman"/>
                    <w:sz w:val="24"/>
                    <w:szCs w:val="24"/>
                  </w:rPr>
                </m:ctrlPr>
              </m:radPr>
              <m:deg/>
              <m:e>
                <m:r>
                  <m:rPr>
                    <m:sty m:val="p"/>
                  </m:rPr>
                  <w:rPr>
                    <w:rFonts w:ascii="Cambria Math" w:eastAsia="Calibri" w:hAnsi="Times New Roman" w:cs="Times New Roman"/>
                    <w:sz w:val="24"/>
                    <w:szCs w:val="24"/>
                  </w:rPr>
                  <m:t>Phenotypic variance (Vp)</m:t>
                </m:r>
              </m:e>
            </m:rad>
          </m:num>
          <m:den>
            <m:r>
              <m:rPr>
                <m:sty m:val="p"/>
              </m:rPr>
              <w:rPr>
                <w:rFonts w:ascii="Cambria Math" w:eastAsia="Calibri" w:hAnsi="Times New Roman" w:cs="Times New Roman"/>
                <w:sz w:val="24"/>
                <w:szCs w:val="24"/>
              </w:rPr>
              <m:t>General mean of population (GM)</m:t>
            </m:r>
          </m:den>
        </m:f>
      </m:oMath>
      <w:r w:rsidRPr="00245071">
        <w:rPr>
          <w:rFonts w:ascii="Times New Roman" w:eastAsia="Calibri" w:hAnsi="Times New Roman" w:cs="Times New Roman"/>
          <w:sz w:val="24"/>
          <w:szCs w:val="24"/>
        </w:rPr>
        <w:t xml:space="preserve"> x 100</w:t>
      </w:r>
    </w:p>
    <w:p w14:paraId="5CF5D947" w14:textId="77777777" w:rsidR="002300C2" w:rsidRPr="00245071" w:rsidRDefault="002300C2" w:rsidP="002300C2">
      <w:pPr>
        <w:spacing w:after="0" w:line="360" w:lineRule="auto"/>
        <w:jc w:val="both"/>
        <w:rPr>
          <w:rFonts w:ascii="Times New Roman" w:eastAsia="Calibri" w:hAnsi="Times New Roman" w:cs="Times New Roman"/>
          <w:b/>
          <w:sz w:val="24"/>
          <w:szCs w:val="24"/>
        </w:rPr>
      </w:pPr>
      <w:r w:rsidRPr="00245071">
        <w:rPr>
          <w:rFonts w:ascii="Times New Roman" w:eastAsia="Calibri" w:hAnsi="Times New Roman" w:cs="Times New Roman"/>
          <w:b/>
          <w:sz w:val="24"/>
          <w:szCs w:val="24"/>
        </w:rPr>
        <w:t>B)</w:t>
      </w:r>
      <w:r w:rsidRPr="00245071">
        <w:rPr>
          <w:rFonts w:ascii="Times New Roman" w:eastAsia="Calibri" w:hAnsi="Times New Roman" w:cs="Times New Roman"/>
          <w:b/>
          <w:sz w:val="24"/>
          <w:szCs w:val="24"/>
        </w:rPr>
        <w:tab/>
        <w:t xml:space="preserve"> Genotypic coefficient of variation (GCV)</w:t>
      </w:r>
    </w:p>
    <w:p w14:paraId="5E9D6669" w14:textId="77777777" w:rsidR="002300C2" w:rsidRPr="00245071" w:rsidRDefault="002300C2" w:rsidP="002300C2">
      <w:pPr>
        <w:spacing w:after="0" w:line="360" w:lineRule="auto"/>
        <w:ind w:firstLine="720"/>
        <w:jc w:val="both"/>
        <w:rPr>
          <w:rFonts w:ascii="Times New Roman" w:eastAsia="Calibri" w:hAnsi="Times New Roman" w:cs="Times New Roman"/>
          <w:sz w:val="24"/>
          <w:szCs w:val="24"/>
        </w:rPr>
      </w:pPr>
    </w:p>
    <w:p w14:paraId="576EC061" w14:textId="77777777" w:rsidR="002300C2" w:rsidRPr="00245071" w:rsidRDefault="002300C2" w:rsidP="002300C2">
      <w:pPr>
        <w:spacing w:after="0" w:line="360" w:lineRule="auto"/>
        <w:ind w:firstLine="720"/>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 xml:space="preserve">GCV (%) = </w:t>
      </w:r>
      <m:oMath>
        <m:f>
          <m:fPr>
            <m:ctrlPr>
              <w:rPr>
                <w:rFonts w:ascii="Cambria Math" w:eastAsia="Calibri" w:hAnsi="Times New Roman" w:cs="Times New Roman"/>
                <w:sz w:val="24"/>
                <w:szCs w:val="24"/>
              </w:rPr>
            </m:ctrlPr>
          </m:fPr>
          <m:num>
            <m:rad>
              <m:radPr>
                <m:degHide m:val="1"/>
                <m:ctrlPr>
                  <w:rPr>
                    <w:rFonts w:ascii="Cambria Math" w:eastAsia="Calibri" w:hAnsi="Times New Roman" w:cs="Times New Roman"/>
                    <w:sz w:val="24"/>
                    <w:szCs w:val="24"/>
                  </w:rPr>
                </m:ctrlPr>
              </m:radPr>
              <m:deg/>
              <m:e>
                <m:r>
                  <m:rPr>
                    <m:sty m:val="p"/>
                  </m:rPr>
                  <w:rPr>
                    <w:rFonts w:ascii="Cambria Math" w:eastAsia="Calibri" w:hAnsi="Times New Roman" w:cs="Times New Roman"/>
                    <w:sz w:val="24"/>
                    <w:szCs w:val="24"/>
                  </w:rPr>
                  <m:t>Genotypic variance (Vg)</m:t>
                </m:r>
              </m:e>
            </m:rad>
          </m:num>
          <m:den>
            <m:r>
              <m:rPr>
                <m:sty m:val="p"/>
              </m:rPr>
              <w:rPr>
                <w:rFonts w:ascii="Cambria Math" w:eastAsia="Calibri" w:hAnsi="Times New Roman" w:cs="Times New Roman"/>
                <w:sz w:val="24"/>
                <w:szCs w:val="24"/>
              </w:rPr>
              <m:t>General mean of population (GM)</m:t>
            </m:r>
          </m:den>
        </m:f>
      </m:oMath>
      <w:r w:rsidRPr="00245071">
        <w:rPr>
          <w:rFonts w:ascii="Times New Roman" w:eastAsia="Calibri" w:hAnsi="Times New Roman" w:cs="Times New Roman"/>
          <w:sz w:val="24"/>
          <w:szCs w:val="24"/>
        </w:rPr>
        <w:t xml:space="preserve"> x 100</w:t>
      </w:r>
    </w:p>
    <w:p w14:paraId="56220C5F" w14:textId="56DD43BE"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Where:</w:t>
      </w:r>
    </w:p>
    <w:p w14:paraId="73416C47" w14:textId="77777777" w:rsidR="002300C2" w:rsidRPr="00245071" w:rsidRDefault="002300C2" w:rsidP="002300C2">
      <w:pPr>
        <w:spacing w:after="0" w:line="360" w:lineRule="auto"/>
        <w:jc w:val="both"/>
        <w:rPr>
          <w:rFonts w:ascii="Times New Roman" w:eastAsia="Calibri" w:hAnsi="Times New Roman" w:cs="Times New Roman"/>
          <w:sz w:val="24"/>
          <w:szCs w:val="24"/>
          <w:vertAlign w:val="subscript"/>
        </w:rPr>
      </w:pPr>
      <w:r w:rsidRPr="00245071">
        <w:rPr>
          <w:rFonts w:ascii="Times New Roman" w:eastAsia="Calibri" w:hAnsi="Times New Roman" w:cs="Times New Roman"/>
          <w:sz w:val="24"/>
          <w:szCs w:val="24"/>
        </w:rPr>
        <w:lastRenderedPageBreak/>
        <w:tab/>
        <w:t>V</w:t>
      </w:r>
      <w:r w:rsidRPr="00245071">
        <w:rPr>
          <w:rFonts w:ascii="Times New Roman" w:eastAsia="Calibri" w:hAnsi="Times New Roman" w:cs="Times New Roman"/>
          <w:sz w:val="24"/>
          <w:szCs w:val="24"/>
          <w:vertAlign w:val="subscript"/>
        </w:rPr>
        <w:t>e</w:t>
      </w:r>
      <w:r w:rsidRPr="00245071">
        <w:rPr>
          <w:rFonts w:ascii="Times New Roman" w:eastAsia="Calibri" w:hAnsi="Times New Roman" w:cs="Times New Roman"/>
          <w:sz w:val="24"/>
          <w:szCs w:val="24"/>
        </w:rPr>
        <w:t xml:space="preserve"> = M</w:t>
      </w:r>
      <w:r w:rsidRPr="00245071">
        <w:rPr>
          <w:rFonts w:ascii="Times New Roman" w:eastAsia="Calibri" w:hAnsi="Times New Roman" w:cs="Times New Roman"/>
          <w:sz w:val="24"/>
          <w:szCs w:val="24"/>
          <w:vertAlign w:val="subscript"/>
        </w:rPr>
        <w:t>e</w:t>
      </w:r>
    </w:p>
    <w:p w14:paraId="2FE3E2D8"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vertAlign w:val="subscript"/>
        </w:rPr>
        <w:tab/>
      </w:r>
      <w:r w:rsidRPr="00245071">
        <w:rPr>
          <w:rFonts w:ascii="Times New Roman" w:eastAsia="Calibri" w:hAnsi="Times New Roman" w:cs="Times New Roman"/>
          <w:sz w:val="24"/>
          <w:szCs w:val="24"/>
        </w:rPr>
        <w:t>V</w:t>
      </w:r>
      <w:r w:rsidRPr="00245071">
        <w:rPr>
          <w:rFonts w:ascii="Times New Roman" w:eastAsia="Calibri" w:hAnsi="Times New Roman" w:cs="Times New Roman"/>
          <w:sz w:val="24"/>
          <w:szCs w:val="24"/>
          <w:vertAlign w:val="subscript"/>
        </w:rPr>
        <w:t xml:space="preserve">g </w:t>
      </w:r>
      <w:r w:rsidRPr="00245071">
        <w:rPr>
          <w:rFonts w:ascii="Times New Roman" w:eastAsia="Calibri" w:hAnsi="Times New Roman" w:cs="Times New Roman"/>
          <w:sz w:val="24"/>
          <w:szCs w:val="24"/>
        </w:rPr>
        <w:t>= Genotypic variance (M</w:t>
      </w:r>
      <w:r w:rsidRPr="00245071">
        <w:rPr>
          <w:rFonts w:ascii="Times New Roman" w:eastAsia="Calibri" w:hAnsi="Times New Roman" w:cs="Times New Roman"/>
          <w:sz w:val="24"/>
          <w:szCs w:val="24"/>
          <w:vertAlign w:val="subscript"/>
        </w:rPr>
        <w:t xml:space="preserve">g </w:t>
      </w:r>
      <w:r w:rsidRPr="00245071">
        <w:rPr>
          <w:rFonts w:ascii="Times New Roman" w:eastAsia="Calibri" w:hAnsi="Times New Roman" w:cs="Times New Roman"/>
          <w:sz w:val="24"/>
          <w:szCs w:val="24"/>
        </w:rPr>
        <w:t>- M</w:t>
      </w:r>
      <w:r w:rsidRPr="00245071">
        <w:rPr>
          <w:rFonts w:ascii="Times New Roman" w:eastAsia="Calibri" w:hAnsi="Times New Roman" w:cs="Times New Roman"/>
          <w:sz w:val="24"/>
          <w:szCs w:val="24"/>
          <w:vertAlign w:val="subscript"/>
        </w:rPr>
        <w:t>e</w:t>
      </w:r>
      <w:r w:rsidRPr="00245071">
        <w:rPr>
          <w:rFonts w:ascii="Times New Roman" w:eastAsia="Calibri" w:hAnsi="Times New Roman" w:cs="Times New Roman"/>
          <w:sz w:val="24"/>
          <w:szCs w:val="24"/>
        </w:rPr>
        <w:t>)/r</w:t>
      </w:r>
    </w:p>
    <w:p w14:paraId="24D646CE" w14:textId="0E2EA35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r>
      <w:proofErr w:type="spellStart"/>
      <w:r w:rsidRPr="00245071">
        <w:rPr>
          <w:rFonts w:ascii="Times New Roman" w:eastAsia="Calibri" w:hAnsi="Times New Roman" w:cs="Times New Roman"/>
          <w:sz w:val="24"/>
          <w:szCs w:val="24"/>
        </w:rPr>
        <w:t>V</w:t>
      </w:r>
      <w:r w:rsidRPr="00245071">
        <w:rPr>
          <w:rFonts w:ascii="Times New Roman" w:eastAsia="Calibri" w:hAnsi="Times New Roman" w:cs="Times New Roman"/>
          <w:sz w:val="24"/>
          <w:szCs w:val="24"/>
          <w:vertAlign w:val="subscript"/>
        </w:rPr>
        <w:t>p</w:t>
      </w:r>
      <w:proofErr w:type="spellEnd"/>
      <w:r w:rsidRPr="00245071">
        <w:rPr>
          <w:rFonts w:ascii="Times New Roman" w:eastAsia="Calibri" w:hAnsi="Times New Roman" w:cs="Times New Roman"/>
          <w:sz w:val="24"/>
          <w:szCs w:val="24"/>
        </w:rPr>
        <w:t xml:space="preserve"> = Phenotypic variance (V</w:t>
      </w:r>
      <w:r w:rsidRPr="00245071">
        <w:rPr>
          <w:rFonts w:ascii="Times New Roman" w:eastAsia="Calibri" w:hAnsi="Times New Roman" w:cs="Times New Roman"/>
          <w:sz w:val="24"/>
          <w:szCs w:val="24"/>
          <w:vertAlign w:val="subscript"/>
        </w:rPr>
        <w:t>g</w:t>
      </w:r>
      <w:r w:rsidRPr="00245071">
        <w:rPr>
          <w:rFonts w:ascii="Times New Roman" w:eastAsia="Calibri" w:hAnsi="Times New Roman" w:cs="Times New Roman"/>
          <w:sz w:val="24"/>
          <w:szCs w:val="24"/>
        </w:rPr>
        <w:t xml:space="preserve"> + V</w:t>
      </w:r>
      <w:r w:rsidRPr="00245071">
        <w:rPr>
          <w:rFonts w:ascii="Times New Roman" w:eastAsia="Calibri" w:hAnsi="Times New Roman" w:cs="Times New Roman"/>
          <w:sz w:val="24"/>
          <w:szCs w:val="24"/>
          <w:vertAlign w:val="subscript"/>
        </w:rPr>
        <w:t>e</w:t>
      </w:r>
      <w:r w:rsidRPr="00245071">
        <w:rPr>
          <w:rFonts w:ascii="Times New Roman" w:eastAsia="Calibri" w:hAnsi="Times New Roman" w:cs="Times New Roman"/>
          <w:sz w:val="24"/>
          <w:szCs w:val="24"/>
        </w:rPr>
        <w:t>)</w:t>
      </w:r>
    </w:p>
    <w:p w14:paraId="4F0A0F1B" w14:textId="78787F4B" w:rsidR="002300C2" w:rsidRPr="00245071" w:rsidRDefault="002300C2" w:rsidP="00245071">
      <w:pPr>
        <w:spacing w:after="0" w:line="360" w:lineRule="auto"/>
        <w:ind w:firstLine="720"/>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 xml:space="preserve">PCV and GCV were interpreted as shown below (Cherian, 2000) </w:t>
      </w:r>
    </w:p>
    <w:p w14:paraId="4FF25DE4"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t>Less than 15%</w:t>
      </w:r>
      <w:r w:rsidRPr="00245071">
        <w:rPr>
          <w:rFonts w:ascii="Times New Roman" w:eastAsia="Calibri" w:hAnsi="Times New Roman" w:cs="Times New Roman"/>
          <w:sz w:val="24"/>
          <w:szCs w:val="24"/>
        </w:rPr>
        <w:tab/>
      </w:r>
      <w:r w:rsidRPr="00245071">
        <w:rPr>
          <w:rFonts w:ascii="Times New Roman" w:eastAsia="Calibri" w:hAnsi="Times New Roman" w:cs="Times New Roman"/>
          <w:sz w:val="24"/>
          <w:szCs w:val="24"/>
        </w:rPr>
        <w:tab/>
        <w:t>=</w:t>
      </w:r>
      <w:r w:rsidRPr="00245071">
        <w:rPr>
          <w:rFonts w:ascii="Times New Roman" w:eastAsia="Calibri" w:hAnsi="Times New Roman" w:cs="Times New Roman"/>
          <w:sz w:val="24"/>
          <w:szCs w:val="24"/>
        </w:rPr>
        <w:tab/>
        <w:t>Low</w:t>
      </w:r>
    </w:p>
    <w:p w14:paraId="2008E0ED"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t>15-30%</w:t>
      </w:r>
      <w:r w:rsidRPr="00245071">
        <w:rPr>
          <w:rFonts w:ascii="Times New Roman" w:eastAsia="Calibri" w:hAnsi="Times New Roman" w:cs="Times New Roman"/>
          <w:sz w:val="24"/>
          <w:szCs w:val="24"/>
        </w:rPr>
        <w:tab/>
      </w:r>
      <w:r w:rsidRPr="00245071">
        <w:rPr>
          <w:rFonts w:ascii="Times New Roman" w:eastAsia="Calibri" w:hAnsi="Times New Roman" w:cs="Times New Roman"/>
          <w:sz w:val="24"/>
          <w:szCs w:val="24"/>
        </w:rPr>
        <w:tab/>
        <w:t>=</w:t>
      </w:r>
      <w:r w:rsidRPr="00245071">
        <w:rPr>
          <w:rFonts w:ascii="Times New Roman" w:eastAsia="Calibri" w:hAnsi="Times New Roman" w:cs="Times New Roman"/>
          <w:sz w:val="24"/>
          <w:szCs w:val="24"/>
        </w:rPr>
        <w:tab/>
        <w:t>Moderate</w:t>
      </w:r>
    </w:p>
    <w:p w14:paraId="0FA9A98F" w14:textId="77777777" w:rsidR="0077411B"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t>More than 30%</w:t>
      </w:r>
      <w:r w:rsidRPr="00245071">
        <w:rPr>
          <w:rFonts w:ascii="Times New Roman" w:eastAsia="Calibri" w:hAnsi="Times New Roman" w:cs="Times New Roman"/>
          <w:sz w:val="24"/>
          <w:szCs w:val="24"/>
        </w:rPr>
        <w:tab/>
        <w:t>=</w:t>
      </w:r>
      <w:r w:rsidRPr="00245071">
        <w:rPr>
          <w:rFonts w:ascii="Times New Roman" w:eastAsia="Calibri" w:hAnsi="Times New Roman" w:cs="Times New Roman"/>
          <w:sz w:val="24"/>
          <w:szCs w:val="24"/>
        </w:rPr>
        <w:tab/>
        <w:t>High</w:t>
      </w:r>
    </w:p>
    <w:p w14:paraId="7ADA9508" w14:textId="723826C8" w:rsidR="002300C2" w:rsidRPr="00245071" w:rsidRDefault="00AA36E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b/>
          <w:sz w:val="24"/>
          <w:szCs w:val="24"/>
        </w:rPr>
        <w:t xml:space="preserve"> </w:t>
      </w:r>
      <w:r w:rsidR="002300C2" w:rsidRPr="00245071">
        <w:rPr>
          <w:rFonts w:ascii="Times New Roman" w:eastAsia="Calibri" w:hAnsi="Times New Roman" w:cs="Times New Roman"/>
          <w:b/>
          <w:sz w:val="24"/>
          <w:szCs w:val="24"/>
        </w:rPr>
        <w:t>Heritability</w:t>
      </w:r>
    </w:p>
    <w:p w14:paraId="2E945C0D"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b/>
          <w:sz w:val="24"/>
          <w:szCs w:val="24"/>
        </w:rPr>
        <w:tab/>
      </w:r>
      <w:r w:rsidRPr="00245071">
        <w:rPr>
          <w:rFonts w:ascii="Times New Roman" w:eastAsia="Calibri" w:hAnsi="Times New Roman" w:cs="Times New Roman"/>
          <w:sz w:val="24"/>
          <w:szCs w:val="24"/>
        </w:rPr>
        <w:t>Heritability in broad sense was calculated as per the formula given by Burton and Devane (1953) and Allard (1960).</w:t>
      </w:r>
      <w:r w:rsidRPr="00245071">
        <w:rPr>
          <w:rFonts w:ascii="Times New Roman" w:eastAsia="Calibri" w:hAnsi="Times New Roman" w:cs="Times New Roman"/>
          <w:sz w:val="24"/>
          <w:szCs w:val="24"/>
        </w:rPr>
        <w:tab/>
      </w:r>
    </w:p>
    <w:p w14:paraId="0C9C3A37"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r>
      <w:r w:rsidRPr="00245071">
        <w:rPr>
          <w:rFonts w:ascii="Times New Roman" w:eastAsia="Calibri" w:hAnsi="Times New Roman" w:cs="Times New Roman"/>
          <w:sz w:val="24"/>
          <w:szCs w:val="24"/>
        </w:rPr>
        <w:tab/>
      </w:r>
      <w:r w:rsidRPr="00245071">
        <w:rPr>
          <w:rFonts w:ascii="Times New Roman" w:eastAsia="Calibri" w:hAnsi="Times New Roman" w:cs="Times New Roman"/>
          <w:sz w:val="24"/>
          <w:szCs w:val="24"/>
        </w:rPr>
        <w:tab/>
      </w:r>
      <w:r w:rsidRPr="00245071">
        <w:rPr>
          <w:rFonts w:ascii="Times New Roman" w:eastAsia="Calibri" w:hAnsi="Times New Roman" w:cs="Times New Roman"/>
          <w:sz w:val="24"/>
          <w:szCs w:val="24"/>
        </w:rPr>
        <w:tab/>
        <w:t xml:space="preserve">H (%) = </w:t>
      </w:r>
      <m:oMath>
        <m:f>
          <m:fPr>
            <m:ctrlPr>
              <w:rPr>
                <w:rFonts w:ascii="Cambria Math" w:eastAsia="Calibri" w:hAnsi="Times New Roman" w:cs="Times New Roman"/>
                <w:sz w:val="24"/>
                <w:szCs w:val="24"/>
              </w:rPr>
            </m:ctrlPr>
          </m:fPr>
          <m:num>
            <m:r>
              <m:rPr>
                <m:sty m:val="p"/>
              </m:rPr>
              <w:rPr>
                <w:rFonts w:ascii="Cambria Math" w:eastAsia="Calibri" w:hAnsi="Times New Roman" w:cs="Times New Roman"/>
                <w:sz w:val="24"/>
                <w:szCs w:val="24"/>
              </w:rPr>
              <m:t>Vg</m:t>
            </m:r>
          </m:num>
          <m:den>
            <m:r>
              <m:rPr>
                <m:sty m:val="p"/>
              </m:rPr>
              <w:rPr>
                <w:rFonts w:ascii="Cambria Math" w:eastAsia="Calibri" w:hAnsi="Times New Roman" w:cs="Times New Roman"/>
                <w:sz w:val="24"/>
                <w:szCs w:val="24"/>
              </w:rPr>
              <m:t>Vp</m:t>
            </m:r>
          </m:den>
        </m:f>
      </m:oMath>
    </w:p>
    <w:p w14:paraId="6071FB23" w14:textId="77777777" w:rsidR="002300C2" w:rsidRPr="00245071" w:rsidRDefault="002300C2" w:rsidP="002300C2">
      <w:pPr>
        <w:spacing w:after="0" w:line="360" w:lineRule="auto"/>
        <w:jc w:val="both"/>
        <w:rPr>
          <w:rFonts w:ascii="Times New Roman" w:eastAsia="Calibri" w:hAnsi="Times New Roman" w:cs="Times New Roman"/>
          <w:sz w:val="24"/>
          <w:szCs w:val="24"/>
        </w:rPr>
      </w:pPr>
      <w:proofErr w:type="gramStart"/>
      <w:r w:rsidRPr="00245071">
        <w:rPr>
          <w:rFonts w:ascii="Times New Roman" w:eastAsia="Calibri" w:hAnsi="Times New Roman" w:cs="Times New Roman"/>
          <w:sz w:val="24"/>
          <w:szCs w:val="24"/>
        </w:rPr>
        <w:t>Where</w:t>
      </w:r>
      <w:proofErr w:type="gramEnd"/>
      <w:r w:rsidRPr="00245071">
        <w:rPr>
          <w:rFonts w:ascii="Times New Roman" w:eastAsia="Calibri" w:hAnsi="Times New Roman" w:cs="Times New Roman"/>
          <w:sz w:val="24"/>
          <w:szCs w:val="24"/>
        </w:rPr>
        <w:t>,</w:t>
      </w:r>
    </w:p>
    <w:p w14:paraId="0FBC5F89"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r>
      <w:proofErr w:type="gramStart"/>
      <w:r w:rsidRPr="00245071">
        <w:rPr>
          <w:rFonts w:ascii="Times New Roman" w:eastAsia="Calibri" w:hAnsi="Times New Roman" w:cs="Times New Roman"/>
          <w:sz w:val="24"/>
          <w:szCs w:val="24"/>
        </w:rPr>
        <w:t>H  =</w:t>
      </w:r>
      <w:proofErr w:type="gramEnd"/>
      <w:r w:rsidRPr="00245071">
        <w:rPr>
          <w:rFonts w:ascii="Times New Roman" w:eastAsia="Calibri" w:hAnsi="Times New Roman" w:cs="Times New Roman"/>
          <w:sz w:val="24"/>
          <w:szCs w:val="24"/>
        </w:rPr>
        <w:t xml:space="preserve"> Heritability</w:t>
      </w:r>
    </w:p>
    <w:p w14:paraId="48A9BAE0"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t>V</w:t>
      </w:r>
      <w:r w:rsidRPr="00245071">
        <w:rPr>
          <w:rFonts w:ascii="Times New Roman" w:eastAsia="Calibri" w:hAnsi="Times New Roman" w:cs="Times New Roman"/>
          <w:sz w:val="24"/>
          <w:szCs w:val="24"/>
          <w:vertAlign w:val="subscript"/>
        </w:rPr>
        <w:t>g</w:t>
      </w:r>
      <w:r w:rsidRPr="00245071">
        <w:rPr>
          <w:rFonts w:ascii="Times New Roman" w:eastAsia="Calibri" w:hAnsi="Times New Roman" w:cs="Times New Roman"/>
          <w:sz w:val="24"/>
          <w:szCs w:val="24"/>
        </w:rPr>
        <w:t xml:space="preserve"> = Genotypic variance (M</w:t>
      </w:r>
      <w:r w:rsidRPr="00245071">
        <w:rPr>
          <w:rFonts w:ascii="Times New Roman" w:eastAsia="Calibri" w:hAnsi="Times New Roman" w:cs="Times New Roman"/>
          <w:sz w:val="24"/>
          <w:szCs w:val="24"/>
          <w:vertAlign w:val="subscript"/>
        </w:rPr>
        <w:t>g</w:t>
      </w:r>
      <w:r w:rsidRPr="00245071">
        <w:rPr>
          <w:rFonts w:ascii="Times New Roman" w:eastAsia="Calibri" w:hAnsi="Times New Roman" w:cs="Times New Roman"/>
          <w:sz w:val="24"/>
          <w:szCs w:val="24"/>
        </w:rPr>
        <w:t xml:space="preserve"> – M</w:t>
      </w:r>
      <w:r w:rsidRPr="00245071">
        <w:rPr>
          <w:rFonts w:ascii="Times New Roman" w:eastAsia="Calibri" w:hAnsi="Times New Roman" w:cs="Times New Roman"/>
          <w:sz w:val="24"/>
          <w:szCs w:val="24"/>
          <w:vertAlign w:val="subscript"/>
        </w:rPr>
        <w:t>e</w:t>
      </w:r>
      <w:r w:rsidRPr="00245071">
        <w:rPr>
          <w:rFonts w:ascii="Times New Roman" w:eastAsia="Calibri" w:hAnsi="Times New Roman" w:cs="Times New Roman"/>
          <w:sz w:val="24"/>
          <w:szCs w:val="24"/>
        </w:rPr>
        <w:t xml:space="preserve">)/r </w:t>
      </w:r>
    </w:p>
    <w:p w14:paraId="3272EE61" w14:textId="77777777" w:rsidR="0077411B"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r>
      <w:proofErr w:type="spellStart"/>
      <w:r w:rsidRPr="00245071">
        <w:rPr>
          <w:rFonts w:ascii="Times New Roman" w:eastAsia="Calibri" w:hAnsi="Times New Roman" w:cs="Times New Roman"/>
          <w:sz w:val="24"/>
          <w:szCs w:val="24"/>
        </w:rPr>
        <w:t>V</w:t>
      </w:r>
      <w:r w:rsidRPr="00245071">
        <w:rPr>
          <w:rFonts w:ascii="Times New Roman" w:eastAsia="Calibri" w:hAnsi="Times New Roman" w:cs="Times New Roman"/>
          <w:sz w:val="24"/>
          <w:szCs w:val="24"/>
          <w:vertAlign w:val="subscript"/>
        </w:rPr>
        <w:t>p</w:t>
      </w:r>
      <w:proofErr w:type="spellEnd"/>
      <w:r w:rsidRPr="00245071">
        <w:rPr>
          <w:rFonts w:ascii="Times New Roman" w:eastAsia="Calibri" w:hAnsi="Times New Roman" w:cs="Times New Roman"/>
          <w:sz w:val="24"/>
          <w:szCs w:val="24"/>
        </w:rPr>
        <w:t xml:space="preserve"> = Phenotypic variance (V</w:t>
      </w:r>
      <w:r w:rsidRPr="00245071">
        <w:rPr>
          <w:rFonts w:ascii="Times New Roman" w:eastAsia="Calibri" w:hAnsi="Times New Roman" w:cs="Times New Roman"/>
          <w:sz w:val="24"/>
          <w:szCs w:val="24"/>
          <w:vertAlign w:val="subscript"/>
        </w:rPr>
        <w:t>g</w:t>
      </w:r>
      <w:r w:rsidRPr="00245071">
        <w:rPr>
          <w:rFonts w:ascii="Times New Roman" w:eastAsia="Calibri" w:hAnsi="Times New Roman" w:cs="Times New Roman"/>
          <w:sz w:val="24"/>
          <w:szCs w:val="24"/>
        </w:rPr>
        <w:t xml:space="preserve"> + V</w:t>
      </w:r>
      <w:r w:rsidRPr="00245071">
        <w:rPr>
          <w:rFonts w:ascii="Times New Roman" w:eastAsia="Calibri" w:hAnsi="Times New Roman" w:cs="Times New Roman"/>
          <w:sz w:val="24"/>
          <w:szCs w:val="24"/>
          <w:vertAlign w:val="subscript"/>
        </w:rPr>
        <w:t>e</w:t>
      </w:r>
      <w:r w:rsidRPr="00245071">
        <w:rPr>
          <w:rFonts w:ascii="Times New Roman" w:eastAsia="Calibri" w:hAnsi="Times New Roman" w:cs="Times New Roman"/>
          <w:sz w:val="24"/>
          <w:szCs w:val="24"/>
        </w:rPr>
        <w:t>)</w:t>
      </w:r>
    </w:p>
    <w:p w14:paraId="7E2FD241" w14:textId="26837EDF" w:rsidR="002300C2" w:rsidRPr="00245071" w:rsidRDefault="00AA36E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b/>
          <w:sz w:val="24"/>
          <w:szCs w:val="24"/>
        </w:rPr>
        <w:t xml:space="preserve"> </w:t>
      </w:r>
      <w:r w:rsidR="002300C2" w:rsidRPr="00245071">
        <w:rPr>
          <w:rFonts w:ascii="Times New Roman" w:eastAsia="Calibri" w:hAnsi="Times New Roman" w:cs="Times New Roman"/>
          <w:b/>
          <w:sz w:val="24"/>
          <w:szCs w:val="24"/>
        </w:rPr>
        <w:t>Genetic advance</w:t>
      </w:r>
    </w:p>
    <w:p w14:paraId="0BA211B6" w14:textId="77777777" w:rsidR="002300C2" w:rsidRPr="00245071" w:rsidRDefault="002300C2" w:rsidP="002300C2">
      <w:pPr>
        <w:spacing w:after="0" w:line="360" w:lineRule="auto"/>
        <w:ind w:firstLine="720"/>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The expected genetic advance resulting from selection of five per cent superior individuals was calculated as per Allard (1960):</w:t>
      </w:r>
    </w:p>
    <w:p w14:paraId="638E1D9A"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t xml:space="preserve">GA = H × </w:t>
      </w:r>
      <w:proofErr w:type="spellStart"/>
      <w:r w:rsidRPr="00245071">
        <w:rPr>
          <w:rFonts w:ascii="Times New Roman" w:eastAsia="Calibri" w:hAnsi="Times New Roman" w:cs="Times New Roman"/>
          <w:sz w:val="24"/>
          <w:szCs w:val="24"/>
        </w:rPr>
        <w:t>σp</w:t>
      </w:r>
      <w:proofErr w:type="spellEnd"/>
      <w:r w:rsidRPr="00245071">
        <w:rPr>
          <w:rFonts w:ascii="Times New Roman" w:eastAsia="Calibri" w:hAnsi="Times New Roman" w:cs="Times New Roman"/>
          <w:sz w:val="24"/>
          <w:szCs w:val="24"/>
        </w:rPr>
        <w:t xml:space="preserve"> × K</w:t>
      </w:r>
    </w:p>
    <w:p w14:paraId="5E127668" w14:textId="77777777" w:rsidR="002300C2" w:rsidRPr="00245071" w:rsidRDefault="002300C2" w:rsidP="002300C2">
      <w:pPr>
        <w:spacing w:after="0" w:line="360" w:lineRule="auto"/>
        <w:jc w:val="both"/>
        <w:rPr>
          <w:rFonts w:ascii="Times New Roman" w:eastAsia="Calibri" w:hAnsi="Times New Roman" w:cs="Times New Roman"/>
          <w:sz w:val="24"/>
          <w:szCs w:val="24"/>
        </w:rPr>
      </w:pPr>
      <w:proofErr w:type="gramStart"/>
      <w:r w:rsidRPr="00245071">
        <w:rPr>
          <w:rFonts w:ascii="Times New Roman" w:eastAsia="Calibri" w:hAnsi="Times New Roman" w:cs="Times New Roman"/>
          <w:sz w:val="24"/>
          <w:szCs w:val="24"/>
        </w:rPr>
        <w:t>Where</w:t>
      </w:r>
      <w:proofErr w:type="gramEnd"/>
      <w:r w:rsidRPr="00245071">
        <w:rPr>
          <w:rFonts w:ascii="Times New Roman" w:eastAsia="Calibri" w:hAnsi="Times New Roman" w:cs="Times New Roman"/>
          <w:sz w:val="24"/>
          <w:szCs w:val="24"/>
        </w:rPr>
        <w:t>,</w:t>
      </w:r>
    </w:p>
    <w:p w14:paraId="05556F58"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t>H = Heritability (%)</w:t>
      </w:r>
    </w:p>
    <w:p w14:paraId="399D243D" w14:textId="77777777" w:rsidR="002300C2" w:rsidRPr="00245071" w:rsidRDefault="002300C2" w:rsidP="002300C2">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r>
      <w:proofErr w:type="spellStart"/>
      <w:r w:rsidRPr="00245071">
        <w:rPr>
          <w:rFonts w:ascii="Times New Roman" w:eastAsia="Calibri" w:hAnsi="Times New Roman" w:cs="Times New Roman"/>
          <w:sz w:val="24"/>
          <w:szCs w:val="24"/>
        </w:rPr>
        <w:t>σp</w:t>
      </w:r>
      <w:proofErr w:type="spellEnd"/>
      <w:r w:rsidRPr="00245071">
        <w:rPr>
          <w:rFonts w:ascii="Times New Roman" w:eastAsia="Calibri" w:hAnsi="Times New Roman" w:cs="Times New Roman"/>
          <w:sz w:val="24"/>
          <w:szCs w:val="24"/>
        </w:rPr>
        <w:t xml:space="preserve"> = Phenotypic standard deviation</w:t>
      </w:r>
    </w:p>
    <w:p w14:paraId="01781764" w14:textId="77777777" w:rsidR="00245071" w:rsidRDefault="002300C2" w:rsidP="00245071">
      <w:pPr>
        <w:spacing w:after="0" w:line="360" w:lineRule="auto"/>
        <w:jc w:val="both"/>
        <w:rPr>
          <w:rFonts w:ascii="Times New Roman" w:eastAsia="Calibri" w:hAnsi="Times New Roman" w:cs="Times New Roman"/>
          <w:sz w:val="24"/>
          <w:szCs w:val="24"/>
        </w:rPr>
      </w:pPr>
      <w:r w:rsidRPr="00245071">
        <w:rPr>
          <w:rFonts w:ascii="Times New Roman" w:eastAsia="Calibri" w:hAnsi="Times New Roman" w:cs="Times New Roman"/>
          <w:sz w:val="24"/>
          <w:szCs w:val="24"/>
        </w:rPr>
        <w:tab/>
        <w:t>K = Selection differential at 5% selection index (K = 2.06)</w:t>
      </w:r>
    </w:p>
    <w:p w14:paraId="29591E88" w14:textId="3ADE693D" w:rsidR="00274E07" w:rsidRPr="00245071" w:rsidRDefault="00274E07" w:rsidP="00245071">
      <w:pPr>
        <w:spacing w:after="0" w:line="360" w:lineRule="auto"/>
        <w:jc w:val="both"/>
        <w:rPr>
          <w:rFonts w:ascii="Times New Roman" w:eastAsia="Calibri" w:hAnsi="Times New Roman" w:cs="Times New Roman"/>
          <w:i/>
          <w:sz w:val="24"/>
          <w:szCs w:val="24"/>
        </w:rPr>
      </w:pPr>
      <w:r w:rsidRPr="00245071">
        <w:rPr>
          <w:rFonts w:ascii="Times New Roman" w:hAnsi="Times New Roman" w:cs="Times New Roman"/>
          <w:i/>
          <w:kern w:val="24"/>
          <w:sz w:val="32"/>
          <w:szCs w:val="32"/>
        </w:rPr>
        <w:t>Results and Discussions</w:t>
      </w:r>
    </w:p>
    <w:p w14:paraId="5AF50CF0" w14:textId="40ECB0C1" w:rsidR="00641BBC" w:rsidRPr="00E75174" w:rsidRDefault="00641BBC" w:rsidP="00641BBC">
      <w:pPr>
        <w:tabs>
          <w:tab w:val="left" w:pos="0"/>
        </w:tabs>
        <w:spacing w:after="0" w:line="360" w:lineRule="auto"/>
        <w:rPr>
          <w:rFonts w:ascii="Times New Roman" w:hAnsi="Times New Roman" w:cs="Times New Roman"/>
          <w:i/>
          <w:color w:val="000000"/>
          <w:sz w:val="28"/>
          <w:szCs w:val="24"/>
          <w:shd w:val="clear" w:color="auto" w:fill="FFFFFF"/>
        </w:rPr>
      </w:pPr>
      <w:r w:rsidRPr="00E75174">
        <w:rPr>
          <w:rFonts w:ascii="Times New Roman" w:hAnsi="Times New Roman" w:cs="Times New Roman"/>
          <w:i/>
          <w:color w:val="000000"/>
          <w:sz w:val="28"/>
          <w:szCs w:val="24"/>
          <w:shd w:val="clear" w:color="auto" w:fill="FFFFFF"/>
        </w:rPr>
        <w:t>Variability studies</w:t>
      </w:r>
    </w:p>
    <w:p w14:paraId="05FE429C" w14:textId="72B65196" w:rsidR="009958A6" w:rsidRDefault="006C10AB" w:rsidP="009C6734">
      <w:pPr>
        <w:tabs>
          <w:tab w:val="left" w:pos="0"/>
        </w:tabs>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9958A6" w:rsidRPr="009958A6">
        <w:rPr>
          <w:rFonts w:ascii="Times New Roman" w:hAnsi="Times New Roman" w:cs="Times New Roman"/>
          <w:color w:val="000000"/>
          <w:sz w:val="24"/>
          <w:szCs w:val="24"/>
          <w:shd w:val="clear" w:color="auto" w:fill="FFFFFF"/>
        </w:rPr>
        <w:t>Vari</w:t>
      </w:r>
      <w:r w:rsidR="009958A6">
        <w:rPr>
          <w:rFonts w:ascii="Times New Roman" w:hAnsi="Times New Roman" w:cs="Times New Roman"/>
          <w:color w:val="000000"/>
          <w:sz w:val="24"/>
          <w:szCs w:val="24"/>
          <w:shd w:val="clear" w:color="auto" w:fill="FFFFFF"/>
        </w:rPr>
        <w:t>ability study</w:t>
      </w:r>
      <w:r>
        <w:rPr>
          <w:rFonts w:ascii="Times New Roman" w:hAnsi="Times New Roman" w:cs="Times New Roman"/>
          <w:color w:val="000000"/>
          <w:sz w:val="24"/>
          <w:szCs w:val="24"/>
          <w:shd w:val="clear" w:color="auto" w:fill="FFFFFF"/>
        </w:rPr>
        <w:t xml:space="preserve"> for different characteristics of </w:t>
      </w:r>
      <w:proofErr w:type="spellStart"/>
      <w:r>
        <w:rPr>
          <w:rFonts w:ascii="Times New Roman" w:hAnsi="Times New Roman" w:cs="Times New Roman"/>
          <w:color w:val="000000"/>
          <w:sz w:val="24"/>
          <w:szCs w:val="24"/>
          <w:shd w:val="clear" w:color="auto" w:fill="FFFFFF"/>
        </w:rPr>
        <w:t>chilli</w:t>
      </w:r>
      <w:proofErr w:type="spellEnd"/>
      <w:r>
        <w:rPr>
          <w:rFonts w:ascii="Times New Roman" w:hAnsi="Times New Roman" w:cs="Times New Roman"/>
          <w:color w:val="000000"/>
          <w:sz w:val="24"/>
          <w:szCs w:val="24"/>
          <w:shd w:val="clear" w:color="auto" w:fill="FFFFFF"/>
        </w:rPr>
        <w:t xml:space="preserve"> landraces was done by Bartlett’s chi square test for testing the goodness of fit and test of homogeneity. Since Bartlett’s test is insignificant for summer seasons 2020 and 2021, therefore it was pooled for these two seasons. Data were heterogeneous when Bartlett’s test was implied on three seasons, hence the inferences for winter season are drawn separately.</w:t>
      </w:r>
    </w:p>
    <w:p w14:paraId="5764CB25" w14:textId="78C19F37" w:rsidR="00245071" w:rsidRDefault="00245071" w:rsidP="009C6734">
      <w:pPr>
        <w:tabs>
          <w:tab w:val="left" w:pos="0"/>
        </w:tabs>
        <w:spacing w:after="0" w:line="360" w:lineRule="auto"/>
        <w:jc w:val="both"/>
        <w:rPr>
          <w:rFonts w:ascii="Times New Roman" w:hAnsi="Times New Roman" w:cs="Times New Roman"/>
          <w:color w:val="000000"/>
          <w:sz w:val="24"/>
          <w:szCs w:val="24"/>
          <w:shd w:val="clear" w:color="auto" w:fill="FFFFFF"/>
        </w:rPr>
      </w:pPr>
    </w:p>
    <w:p w14:paraId="370603BB" w14:textId="77777777" w:rsidR="00245071" w:rsidRDefault="00245071" w:rsidP="009C6734">
      <w:pPr>
        <w:tabs>
          <w:tab w:val="left" w:pos="0"/>
        </w:tabs>
        <w:spacing w:after="0" w:line="360" w:lineRule="auto"/>
        <w:jc w:val="both"/>
        <w:rPr>
          <w:rFonts w:ascii="Times New Roman" w:hAnsi="Times New Roman" w:cs="Times New Roman"/>
          <w:color w:val="000000"/>
          <w:sz w:val="24"/>
          <w:szCs w:val="24"/>
          <w:shd w:val="clear" w:color="auto" w:fill="FFFFFF"/>
        </w:rPr>
      </w:pPr>
    </w:p>
    <w:p w14:paraId="4552E9F6" w14:textId="77777777" w:rsidR="00272F6B" w:rsidRDefault="00641BBC" w:rsidP="00272F6B">
      <w:pPr>
        <w:spacing w:after="0" w:line="240" w:lineRule="auto"/>
        <w:jc w:val="both"/>
        <w:rPr>
          <w:rFonts w:ascii="Times New Roman" w:hAnsi="Times New Roman" w:cs="Times New Roman"/>
          <w:i/>
          <w:sz w:val="28"/>
          <w:szCs w:val="24"/>
          <w:lang w:val="en-IN" w:eastAsia="en-IN"/>
        </w:rPr>
      </w:pPr>
      <w:r w:rsidRPr="00D50F15">
        <w:rPr>
          <w:rFonts w:ascii="Times New Roman" w:hAnsi="Times New Roman" w:cs="Times New Roman"/>
          <w:i/>
          <w:sz w:val="28"/>
          <w:szCs w:val="24"/>
          <w:lang w:val="en-IN" w:eastAsia="en-IN"/>
        </w:rPr>
        <w:t>Phenotypic and genotypic coefficients of variation</w:t>
      </w:r>
    </w:p>
    <w:p w14:paraId="3FDBB992" w14:textId="6198CE2B" w:rsidR="00245071" w:rsidRPr="00272F6B" w:rsidRDefault="00272F6B" w:rsidP="00272F6B">
      <w:pPr>
        <w:spacing w:before="240" w:after="0" w:line="360" w:lineRule="auto"/>
        <w:jc w:val="both"/>
        <w:rPr>
          <w:rFonts w:ascii="Times New Roman" w:hAnsi="Times New Roman" w:cs="Times New Roman"/>
          <w:sz w:val="28"/>
          <w:szCs w:val="24"/>
          <w:lang w:val="en-IN" w:eastAsia="en-IN"/>
        </w:rPr>
      </w:pPr>
      <w:r>
        <w:rPr>
          <w:rFonts w:ascii="Times New Roman" w:eastAsiaTheme="majorEastAsia" w:hAnsi="Times New Roman"/>
          <w:iCs/>
          <w:color w:val="000000"/>
          <w:sz w:val="24"/>
          <w:szCs w:val="24"/>
        </w:rPr>
        <w:lastRenderedPageBreak/>
        <w:tab/>
      </w:r>
      <w:r w:rsidR="00245071">
        <w:rPr>
          <w:rFonts w:ascii="Times New Roman" w:eastAsiaTheme="majorEastAsia" w:hAnsi="Times New Roman"/>
          <w:iCs/>
          <w:color w:val="000000"/>
          <w:sz w:val="24"/>
          <w:szCs w:val="24"/>
        </w:rPr>
        <w:t>As per the data in Table-1, high PCV and G</w:t>
      </w:r>
      <w:r w:rsidR="00245071" w:rsidRPr="007C3824">
        <w:rPr>
          <w:rFonts w:ascii="Times New Roman" w:eastAsiaTheme="majorEastAsia" w:hAnsi="Times New Roman"/>
          <w:iCs/>
          <w:color w:val="000000"/>
          <w:sz w:val="24"/>
          <w:szCs w:val="24"/>
        </w:rPr>
        <w:t>CV</w:t>
      </w:r>
      <w:r w:rsidR="00245071">
        <w:rPr>
          <w:rFonts w:ascii="Times New Roman" w:eastAsiaTheme="majorEastAsia" w:hAnsi="Times New Roman"/>
          <w:iCs/>
          <w:color w:val="000000"/>
          <w:sz w:val="24"/>
          <w:szCs w:val="24"/>
        </w:rPr>
        <w:t xml:space="preserve"> (</w:t>
      </w:r>
      <w:r w:rsidR="00245071" w:rsidRPr="007C3824">
        <w:rPr>
          <w:rFonts w:ascii="Times New Roman" w:eastAsiaTheme="majorEastAsia" w:hAnsi="Times New Roman"/>
          <w:i/>
          <w:iCs/>
          <w:color w:val="000000"/>
          <w:sz w:val="24"/>
          <w:szCs w:val="24"/>
        </w:rPr>
        <w:t>i.e</w:t>
      </w:r>
      <w:r w:rsidR="00245071">
        <w:rPr>
          <w:rFonts w:ascii="Times New Roman" w:eastAsiaTheme="majorEastAsia" w:hAnsi="Times New Roman"/>
          <w:iCs/>
          <w:color w:val="000000"/>
          <w:sz w:val="24"/>
          <w:szCs w:val="24"/>
        </w:rPr>
        <w:t>. &gt; 30%) were recorded for green fruit yield per plant. Green fruit yield in winter season was greatly influenced by the seasonal effects.</w:t>
      </w:r>
      <w:r w:rsidR="00245071" w:rsidRPr="00A8452D">
        <w:rPr>
          <w:rFonts w:ascii="Times New Roman" w:eastAsiaTheme="majorEastAsia" w:hAnsi="Times New Roman"/>
          <w:iCs/>
          <w:color w:val="000000"/>
          <w:sz w:val="24"/>
          <w:szCs w:val="24"/>
        </w:rPr>
        <w:t xml:space="preserve"> </w:t>
      </w:r>
      <w:r w:rsidR="00245071">
        <w:rPr>
          <w:rFonts w:ascii="Times New Roman" w:eastAsiaTheme="majorEastAsia" w:hAnsi="Times New Roman"/>
          <w:iCs/>
          <w:color w:val="000000"/>
          <w:sz w:val="24"/>
          <w:szCs w:val="24"/>
        </w:rPr>
        <w:t>Magnitude of PCV was found higher than that of GCV which indicated that expression of the characters was greatly influenced by the environment. Valuable selection could be done using green fruit yield in summer seasons.</w:t>
      </w:r>
      <w:r w:rsidR="00245071" w:rsidRPr="00A8452D">
        <w:rPr>
          <w:rFonts w:ascii="Times New Roman" w:eastAsiaTheme="majorEastAsia" w:hAnsi="Times New Roman"/>
          <w:iCs/>
          <w:color w:val="000000"/>
          <w:sz w:val="24"/>
          <w:szCs w:val="24"/>
        </w:rPr>
        <w:t xml:space="preserve"> </w:t>
      </w:r>
      <w:r w:rsidR="00245071">
        <w:rPr>
          <w:rFonts w:ascii="Times New Roman" w:eastAsiaTheme="majorEastAsia" w:hAnsi="Times New Roman"/>
          <w:iCs/>
          <w:color w:val="000000"/>
          <w:sz w:val="24"/>
          <w:szCs w:val="24"/>
        </w:rPr>
        <w:t xml:space="preserve">Therefore, variability in the characters is not only due to the genotype but environment has also played an important </w:t>
      </w:r>
      <w:r>
        <w:rPr>
          <w:rFonts w:ascii="Times New Roman" w:eastAsiaTheme="majorEastAsia" w:hAnsi="Times New Roman"/>
          <w:iCs/>
          <w:color w:val="000000"/>
          <w:sz w:val="24"/>
          <w:szCs w:val="24"/>
        </w:rPr>
        <w:t xml:space="preserve">role for influencing variation. </w:t>
      </w:r>
      <w:r w:rsidR="00245071">
        <w:rPr>
          <w:rFonts w:ascii="Times New Roman" w:eastAsiaTheme="majorEastAsia" w:hAnsi="Times New Roman"/>
          <w:iCs/>
          <w:color w:val="000000"/>
          <w:sz w:val="24"/>
          <w:szCs w:val="24"/>
        </w:rPr>
        <w:t xml:space="preserve">The finding of high PCV and GCV are in accordance with the inferences made by Jyothi </w:t>
      </w:r>
      <w:r w:rsidR="00245071" w:rsidRPr="00D31038">
        <w:rPr>
          <w:rFonts w:ascii="Times New Roman" w:eastAsiaTheme="majorEastAsia" w:hAnsi="Times New Roman"/>
          <w:i/>
          <w:iCs/>
          <w:color w:val="000000"/>
          <w:sz w:val="24"/>
          <w:szCs w:val="24"/>
        </w:rPr>
        <w:t>et al</w:t>
      </w:r>
      <w:r w:rsidR="00245071">
        <w:rPr>
          <w:rFonts w:ascii="Times New Roman" w:eastAsiaTheme="majorEastAsia" w:hAnsi="Times New Roman"/>
          <w:iCs/>
          <w:color w:val="000000"/>
          <w:sz w:val="24"/>
          <w:szCs w:val="24"/>
        </w:rPr>
        <w:t xml:space="preserve">. (2011) and Krishnamurthy </w:t>
      </w:r>
      <w:r w:rsidR="00245071" w:rsidRPr="008D3B05">
        <w:rPr>
          <w:rFonts w:ascii="Times New Roman" w:eastAsiaTheme="majorEastAsia" w:hAnsi="Times New Roman"/>
          <w:i/>
          <w:iCs/>
          <w:color w:val="000000"/>
          <w:sz w:val="24"/>
          <w:szCs w:val="24"/>
        </w:rPr>
        <w:t>et al</w:t>
      </w:r>
      <w:r w:rsidR="00245071">
        <w:rPr>
          <w:rFonts w:ascii="Times New Roman" w:eastAsiaTheme="majorEastAsia" w:hAnsi="Times New Roman"/>
          <w:iCs/>
          <w:color w:val="000000"/>
          <w:sz w:val="24"/>
          <w:szCs w:val="24"/>
        </w:rPr>
        <w:t>. (2016) for ripe fruit yield per plant; green fruit yield per plant were reported by Pandit and Adhikari (2014)</w:t>
      </w:r>
    </w:p>
    <w:p w14:paraId="1B5613A1" w14:textId="3416B00A" w:rsidR="00641BBC" w:rsidRPr="00786A92" w:rsidRDefault="00641BBC" w:rsidP="00245071">
      <w:pPr>
        <w:pStyle w:val="ListParagraph"/>
        <w:tabs>
          <w:tab w:val="left" w:pos="0"/>
        </w:tabs>
        <w:spacing w:after="0" w:line="360" w:lineRule="auto"/>
        <w:ind w:left="0"/>
        <w:jc w:val="both"/>
        <w:rPr>
          <w:rFonts w:ascii="Times New Roman" w:eastAsiaTheme="majorEastAsia" w:hAnsi="Times New Roman"/>
          <w:i/>
          <w:iCs/>
          <w:color w:val="000000"/>
          <w:sz w:val="28"/>
          <w:szCs w:val="24"/>
        </w:rPr>
      </w:pPr>
      <w:r w:rsidRPr="00786A92">
        <w:rPr>
          <w:rFonts w:ascii="Times New Roman" w:eastAsiaTheme="majorEastAsia" w:hAnsi="Times New Roman"/>
          <w:i/>
          <w:iCs/>
          <w:color w:val="000000"/>
          <w:sz w:val="28"/>
          <w:szCs w:val="24"/>
        </w:rPr>
        <w:t xml:space="preserve"> Herit</w:t>
      </w:r>
      <w:r w:rsidR="00D50F15" w:rsidRPr="00786A92">
        <w:rPr>
          <w:rFonts w:ascii="Times New Roman" w:eastAsiaTheme="majorEastAsia" w:hAnsi="Times New Roman"/>
          <w:i/>
          <w:iCs/>
          <w:color w:val="000000"/>
          <w:sz w:val="28"/>
          <w:szCs w:val="24"/>
        </w:rPr>
        <w:t>ability and Genetic advance</w:t>
      </w:r>
    </w:p>
    <w:p w14:paraId="01BF40FD" w14:textId="2FF948E5" w:rsidR="00272F6B" w:rsidRDefault="00603CF1" w:rsidP="00272F6B">
      <w:pPr>
        <w:pStyle w:val="ListParagraph"/>
        <w:tabs>
          <w:tab w:val="left" w:pos="0"/>
        </w:tabs>
        <w:spacing w:after="0" w:line="360" w:lineRule="auto"/>
        <w:ind w:left="0"/>
        <w:jc w:val="both"/>
        <w:rPr>
          <w:rFonts w:ascii="Times New Roman" w:eastAsiaTheme="majorEastAsia" w:hAnsi="Times New Roman"/>
          <w:iCs/>
          <w:color w:val="000000"/>
          <w:sz w:val="24"/>
          <w:szCs w:val="24"/>
        </w:rPr>
      </w:pPr>
      <w:r>
        <w:rPr>
          <w:rFonts w:ascii="Times New Roman" w:eastAsiaTheme="majorEastAsia" w:hAnsi="Times New Roman"/>
          <w:iCs/>
          <w:color w:val="000000"/>
          <w:sz w:val="24"/>
          <w:szCs w:val="24"/>
        </w:rPr>
        <w:tab/>
      </w:r>
      <w:r w:rsidR="00FD5B6F">
        <w:rPr>
          <w:rFonts w:ascii="Times New Roman" w:eastAsiaTheme="majorEastAsia" w:hAnsi="Times New Roman"/>
          <w:iCs/>
          <w:color w:val="000000"/>
          <w:sz w:val="24"/>
          <w:szCs w:val="24"/>
        </w:rPr>
        <w:t>In summer seasons (Table-1</w:t>
      </w:r>
      <w:r w:rsidR="00272F6B">
        <w:rPr>
          <w:rFonts w:ascii="Times New Roman" w:eastAsiaTheme="majorEastAsia" w:hAnsi="Times New Roman"/>
          <w:iCs/>
          <w:color w:val="000000"/>
          <w:sz w:val="24"/>
          <w:szCs w:val="24"/>
        </w:rPr>
        <w:t>), the heritability range for the different characteristics was varied from 90.</w:t>
      </w:r>
      <w:r w:rsidR="00FD5B6F">
        <w:rPr>
          <w:rFonts w:ascii="Times New Roman" w:eastAsiaTheme="majorEastAsia" w:hAnsi="Times New Roman"/>
          <w:iCs/>
          <w:color w:val="000000"/>
          <w:sz w:val="24"/>
          <w:szCs w:val="24"/>
        </w:rPr>
        <w:t>63</w:t>
      </w:r>
      <w:r w:rsidR="00272F6B">
        <w:rPr>
          <w:rFonts w:ascii="Times New Roman" w:eastAsiaTheme="majorEastAsia" w:hAnsi="Times New Roman"/>
          <w:iCs/>
          <w:color w:val="000000"/>
          <w:sz w:val="24"/>
          <w:szCs w:val="24"/>
        </w:rPr>
        <w:t xml:space="preserve"> to 99.</w:t>
      </w:r>
      <w:r w:rsidR="00FD5B6F">
        <w:rPr>
          <w:rFonts w:ascii="Times New Roman" w:eastAsiaTheme="majorEastAsia" w:hAnsi="Times New Roman"/>
          <w:iCs/>
          <w:color w:val="000000"/>
          <w:sz w:val="24"/>
          <w:szCs w:val="24"/>
        </w:rPr>
        <w:t>37</w:t>
      </w:r>
      <w:r w:rsidR="00272F6B">
        <w:rPr>
          <w:rFonts w:ascii="Times New Roman" w:eastAsiaTheme="majorEastAsia" w:hAnsi="Times New Roman"/>
          <w:iCs/>
          <w:color w:val="000000"/>
          <w:sz w:val="24"/>
          <w:szCs w:val="24"/>
        </w:rPr>
        <w:t>%. The values were greater for green fruit yield (96.48%), fruit girth (95.92</w:t>
      </w:r>
      <w:r w:rsidR="00FD5B6F">
        <w:rPr>
          <w:rFonts w:ascii="Times New Roman" w:eastAsiaTheme="majorEastAsia" w:hAnsi="Times New Roman"/>
          <w:iCs/>
          <w:color w:val="000000"/>
          <w:sz w:val="24"/>
          <w:szCs w:val="24"/>
        </w:rPr>
        <w:t xml:space="preserve">), </w:t>
      </w:r>
      <w:r w:rsidR="00272F6B">
        <w:rPr>
          <w:rFonts w:ascii="Times New Roman" w:eastAsiaTheme="majorEastAsia" w:hAnsi="Times New Roman"/>
          <w:iCs/>
          <w:color w:val="000000"/>
          <w:sz w:val="24"/>
          <w:szCs w:val="24"/>
        </w:rPr>
        <w:t>days to maturity (mature green stage) (93.05%), days to 50 per cent flowering (90.63%) and fruit length (90.04%). In winter season, heritability range was varied from 86.45 to 99.</w:t>
      </w:r>
      <w:r>
        <w:rPr>
          <w:rFonts w:ascii="Times New Roman" w:eastAsiaTheme="majorEastAsia" w:hAnsi="Times New Roman"/>
          <w:iCs/>
          <w:color w:val="000000"/>
          <w:sz w:val="24"/>
          <w:szCs w:val="24"/>
        </w:rPr>
        <w:t>42</w:t>
      </w:r>
      <w:r w:rsidR="00272F6B">
        <w:rPr>
          <w:rFonts w:ascii="Times New Roman" w:eastAsiaTheme="majorEastAsia" w:hAnsi="Times New Roman"/>
          <w:iCs/>
          <w:color w:val="000000"/>
          <w:sz w:val="24"/>
          <w:szCs w:val="24"/>
        </w:rPr>
        <w:t xml:space="preserve">%. High heritability was recorded for number of fruits per plant (99.42%), green fruit yield per plant (99.03%), average green fruit weight (98.77%), days to maturity (mature green stage) (96.17%), days to 50 per cent flowering (95.84%), fruit girth (95.69%), and fruit length (86.45%). </w:t>
      </w:r>
    </w:p>
    <w:p w14:paraId="0862DFB6" w14:textId="68F7D5F2" w:rsidR="00603CF1" w:rsidRDefault="00603CF1" w:rsidP="00603CF1">
      <w:pPr>
        <w:pStyle w:val="ListParagraph"/>
        <w:tabs>
          <w:tab w:val="left" w:pos="0"/>
        </w:tabs>
        <w:spacing w:after="0" w:line="360" w:lineRule="auto"/>
        <w:ind w:left="0" w:firstLine="720"/>
        <w:jc w:val="both"/>
        <w:rPr>
          <w:rFonts w:ascii="Times New Roman" w:eastAsiaTheme="majorEastAsia" w:hAnsi="Times New Roman"/>
          <w:iCs/>
          <w:color w:val="000000"/>
          <w:sz w:val="24"/>
          <w:szCs w:val="24"/>
        </w:rPr>
      </w:pPr>
      <w:r>
        <w:rPr>
          <w:rFonts w:ascii="Times New Roman" w:eastAsiaTheme="majorEastAsia" w:hAnsi="Times New Roman"/>
          <w:iCs/>
          <w:color w:val="000000"/>
          <w:sz w:val="24"/>
          <w:szCs w:val="24"/>
        </w:rPr>
        <w:t>In summer seasons (Table-1), high values of genetic advance at 5 per cent selection intensity were recorded for green fruit yield per plant (131.98), number of fruits per plant (32.78), Whereas in winter season, the values of genetic advance were greater for green fruit yield per plant (137.16) followed by number of fruits per plant (33.31). The results were in close agreement with those of Gupta et al. (</w:t>
      </w:r>
      <w:r w:rsidR="007756C8">
        <w:rPr>
          <w:rFonts w:ascii="Times New Roman" w:eastAsiaTheme="majorEastAsia" w:hAnsi="Times New Roman"/>
          <w:iCs/>
          <w:color w:val="000000"/>
          <w:sz w:val="24"/>
          <w:szCs w:val="24"/>
        </w:rPr>
        <w:t>1984</w:t>
      </w:r>
      <w:r>
        <w:rPr>
          <w:rFonts w:ascii="Times New Roman" w:eastAsiaTheme="majorEastAsia" w:hAnsi="Times New Roman"/>
          <w:iCs/>
          <w:color w:val="000000"/>
          <w:sz w:val="24"/>
          <w:szCs w:val="24"/>
        </w:rPr>
        <w:t xml:space="preserve">), Jyothi et al. (2011), who have reported high genetic advance for green fruit yield per plant, number of fruits per plant, ripe fruit yield per plant and number of ripe fruits per plant. High heritability coupled with high genetic advance for above mentioned characteristics indicated that selection on the basis of these traits could be effective for improving yield in </w:t>
      </w:r>
      <w:proofErr w:type="spellStart"/>
      <w:r>
        <w:rPr>
          <w:rFonts w:ascii="Times New Roman" w:eastAsiaTheme="majorEastAsia" w:hAnsi="Times New Roman"/>
          <w:iCs/>
          <w:color w:val="000000"/>
          <w:sz w:val="24"/>
          <w:szCs w:val="24"/>
        </w:rPr>
        <w:t>chilli</w:t>
      </w:r>
      <w:proofErr w:type="spellEnd"/>
      <w:r>
        <w:rPr>
          <w:rFonts w:ascii="Times New Roman" w:eastAsiaTheme="majorEastAsia" w:hAnsi="Times New Roman"/>
          <w:iCs/>
          <w:color w:val="000000"/>
          <w:sz w:val="24"/>
          <w:szCs w:val="24"/>
        </w:rPr>
        <w:t xml:space="preserve"> landraces as these traits were controlled by additive genes and selection could be beneficial for the enhancement of these characteristics.</w:t>
      </w:r>
    </w:p>
    <w:p w14:paraId="66CEB2B6" w14:textId="7C98E01B" w:rsidR="00603CF1" w:rsidRPr="00603CF1" w:rsidRDefault="00603CF1" w:rsidP="00603CF1">
      <w:pPr>
        <w:spacing w:after="0" w:line="360" w:lineRule="auto"/>
        <w:jc w:val="both"/>
        <w:outlineLvl w:val="2"/>
        <w:rPr>
          <w:rFonts w:ascii="Times New Roman" w:eastAsia="Times New Roman" w:hAnsi="Times New Roman" w:cs="Times New Roman"/>
          <w:bCs/>
          <w:i/>
          <w:sz w:val="28"/>
          <w:szCs w:val="24"/>
          <w:lang w:val="en-IN" w:eastAsia="en-IN"/>
        </w:rPr>
      </w:pPr>
      <w:r w:rsidRPr="00603CF1">
        <w:rPr>
          <w:rFonts w:ascii="Times New Roman" w:eastAsia="Times New Roman" w:hAnsi="Times New Roman" w:cs="Times New Roman"/>
          <w:bCs/>
          <w:i/>
          <w:sz w:val="28"/>
          <w:szCs w:val="24"/>
          <w:lang w:val="en-IN" w:eastAsia="en-IN"/>
        </w:rPr>
        <w:t>Conclusion</w:t>
      </w:r>
    </w:p>
    <w:p w14:paraId="03ED2AE6" w14:textId="48933E6B" w:rsidR="00603CF1" w:rsidRDefault="00603CF1" w:rsidP="007756C8">
      <w:pPr>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b/>
      </w:r>
      <w:r w:rsidRPr="00603CF1">
        <w:rPr>
          <w:rFonts w:ascii="Times New Roman" w:eastAsia="Times New Roman" w:hAnsi="Times New Roman" w:cs="Times New Roman"/>
          <w:sz w:val="24"/>
          <w:szCs w:val="24"/>
          <w:lang w:val="en-IN" w:eastAsia="en-IN"/>
        </w:rPr>
        <w:t xml:space="preserve">The present study revealed considerable genetic variability among the chilli landraces evaluated across multiple seasons. High phenotypic and genotypic coefficients of variation (PCV and GCV) were recorded for green fruit yield per plant, particularly in the summer </w:t>
      </w:r>
      <w:r w:rsidRPr="00603CF1">
        <w:rPr>
          <w:rFonts w:ascii="Times New Roman" w:eastAsia="Times New Roman" w:hAnsi="Times New Roman" w:cs="Times New Roman"/>
          <w:sz w:val="24"/>
          <w:szCs w:val="24"/>
          <w:lang w:val="en-IN" w:eastAsia="en-IN"/>
        </w:rPr>
        <w:lastRenderedPageBreak/>
        <w:t>season, indicating a strong potential for selection. However, the higher magnitude of PCV over GCV suggests that environmental factors significantly influence trait expression.</w:t>
      </w:r>
      <w:r>
        <w:rPr>
          <w:rFonts w:ascii="Times New Roman" w:eastAsia="Times New Roman" w:hAnsi="Times New Roman" w:cs="Times New Roman"/>
          <w:sz w:val="24"/>
          <w:szCs w:val="24"/>
          <w:lang w:val="en-IN" w:eastAsia="en-IN"/>
        </w:rPr>
        <w:t xml:space="preserve"> </w:t>
      </w:r>
      <w:r w:rsidRPr="00603CF1">
        <w:rPr>
          <w:rFonts w:ascii="Times New Roman" w:eastAsia="Times New Roman" w:hAnsi="Times New Roman" w:cs="Times New Roman"/>
          <w:sz w:val="24"/>
          <w:szCs w:val="24"/>
          <w:lang w:val="en-IN" w:eastAsia="en-IN"/>
        </w:rPr>
        <w:t>High heritability estimates, coupled with high genetic advance for traits such as green fruit yield per plant, number of fruits per plant, fruit girth, and fruit length, indicate that these traits are largely governed by additive gene action and can be effectiv</w:t>
      </w:r>
      <w:r>
        <w:rPr>
          <w:rFonts w:ascii="Times New Roman" w:eastAsia="Times New Roman" w:hAnsi="Times New Roman" w:cs="Times New Roman"/>
          <w:sz w:val="24"/>
          <w:szCs w:val="24"/>
          <w:lang w:val="en-IN" w:eastAsia="en-IN"/>
        </w:rPr>
        <w:t xml:space="preserve">ely improved through selection. </w:t>
      </w:r>
      <w:r w:rsidRPr="00603CF1">
        <w:rPr>
          <w:rFonts w:ascii="Times New Roman" w:eastAsia="Times New Roman" w:hAnsi="Times New Roman" w:cs="Times New Roman"/>
          <w:sz w:val="24"/>
          <w:szCs w:val="24"/>
          <w:lang w:val="en-IN" w:eastAsia="en-IN"/>
        </w:rPr>
        <w:t>The consistency of these results across both summer and winter seasons supports the stability of these traits in different environments.</w:t>
      </w:r>
      <w:r>
        <w:rPr>
          <w:rFonts w:ascii="Times New Roman" w:eastAsia="Times New Roman" w:hAnsi="Times New Roman" w:cs="Times New Roman"/>
          <w:sz w:val="24"/>
          <w:szCs w:val="24"/>
          <w:lang w:val="en-IN" w:eastAsia="en-IN"/>
        </w:rPr>
        <w:t xml:space="preserve"> </w:t>
      </w:r>
      <w:r w:rsidRPr="00603CF1">
        <w:rPr>
          <w:rFonts w:ascii="Times New Roman" w:eastAsia="Times New Roman" w:hAnsi="Times New Roman" w:cs="Times New Roman"/>
          <w:sz w:val="24"/>
          <w:szCs w:val="24"/>
          <w:lang w:val="en-IN" w:eastAsia="en-IN"/>
        </w:rPr>
        <w:t>Overall, the findings suggest that targeted selection based on green fruit yield and related traits could be a promising approach for the genetic improvement of chilli landraces. These landraces possess valuable agronomic potential and can serve as a rich genetic resource in future breeding programs aimed at enhancing yield and adaptability in chilli.</w:t>
      </w:r>
    </w:p>
    <w:p w14:paraId="54245C13" w14:textId="77777777" w:rsidR="0006133B" w:rsidRPr="0006133B" w:rsidRDefault="0006133B" w:rsidP="007756C8">
      <w:pPr>
        <w:spacing w:after="0" w:line="360" w:lineRule="auto"/>
        <w:jc w:val="both"/>
        <w:rPr>
          <w:rFonts w:ascii="Times New Roman" w:hAnsi="Times New Roman" w:cs="Times New Roman"/>
          <w:i/>
          <w:sz w:val="24"/>
          <w:szCs w:val="24"/>
          <w:shd w:val="clear" w:color="auto" w:fill="FFFFFF"/>
        </w:rPr>
      </w:pPr>
      <w:r w:rsidRPr="0006133B">
        <w:rPr>
          <w:rFonts w:ascii="Times New Roman" w:hAnsi="Times New Roman" w:cs="Times New Roman"/>
          <w:i/>
          <w:sz w:val="24"/>
          <w:szCs w:val="24"/>
          <w:shd w:val="clear" w:color="auto" w:fill="FFFFFF"/>
        </w:rPr>
        <w:t>DISCLAIMER (ARTIFICIAL INTELLIGENCE)</w:t>
      </w:r>
    </w:p>
    <w:p w14:paraId="65E8D67D" w14:textId="583A0547" w:rsidR="0006133B" w:rsidRPr="0006133B" w:rsidRDefault="0006133B" w:rsidP="007756C8">
      <w:pPr>
        <w:spacing w:after="0" w:line="360" w:lineRule="auto"/>
        <w:jc w:val="both"/>
        <w:rPr>
          <w:rFonts w:ascii="Times New Roman" w:hAnsi="Times New Roman" w:cs="Times New Roman"/>
          <w:sz w:val="24"/>
          <w:szCs w:val="24"/>
          <w:shd w:val="clear" w:color="auto" w:fill="FFFFFF"/>
        </w:rPr>
      </w:pPr>
      <w:r w:rsidRPr="0006133B">
        <w:rPr>
          <w:rFonts w:ascii="Times New Roman" w:hAnsi="Times New Roman" w:cs="Times New Roman"/>
          <w:sz w:val="24"/>
          <w:szCs w:val="24"/>
          <w:shd w:val="clear" w:color="auto" w:fill="FFFFFF"/>
        </w:rPr>
        <w:t>Author(</w:t>
      </w:r>
      <w:proofErr w:type="gramStart"/>
      <w:r w:rsidRPr="0006133B">
        <w:rPr>
          <w:rFonts w:ascii="Times New Roman" w:hAnsi="Times New Roman" w:cs="Times New Roman"/>
          <w:sz w:val="24"/>
          <w:szCs w:val="24"/>
          <w:shd w:val="clear" w:color="auto" w:fill="FFFFFF"/>
        </w:rPr>
        <w:t>s)  hereby</w:t>
      </w:r>
      <w:proofErr w:type="gramEnd"/>
      <w:r w:rsidRPr="0006133B">
        <w:rPr>
          <w:rFonts w:ascii="Times New Roman" w:hAnsi="Times New Roman" w:cs="Times New Roman"/>
          <w:sz w:val="24"/>
          <w:szCs w:val="24"/>
          <w:shd w:val="clear" w:color="auto" w:fill="FFFFFF"/>
        </w:rPr>
        <w:t xml:space="preserve">  </w:t>
      </w:r>
      <w:proofErr w:type="gramStart"/>
      <w:r w:rsidRPr="0006133B">
        <w:rPr>
          <w:rFonts w:ascii="Times New Roman" w:hAnsi="Times New Roman" w:cs="Times New Roman"/>
          <w:sz w:val="24"/>
          <w:szCs w:val="24"/>
          <w:shd w:val="clear" w:color="auto" w:fill="FFFFFF"/>
        </w:rPr>
        <w:t>declare  that</w:t>
      </w:r>
      <w:proofErr w:type="gramEnd"/>
      <w:r w:rsidRPr="0006133B">
        <w:rPr>
          <w:rFonts w:ascii="Times New Roman" w:hAnsi="Times New Roman" w:cs="Times New Roman"/>
          <w:sz w:val="24"/>
          <w:szCs w:val="24"/>
          <w:shd w:val="clear" w:color="auto" w:fill="FFFFFF"/>
        </w:rPr>
        <w:t xml:space="preserve">  </w:t>
      </w:r>
      <w:proofErr w:type="gramStart"/>
      <w:r w:rsidRPr="0006133B">
        <w:rPr>
          <w:rFonts w:ascii="Times New Roman" w:hAnsi="Times New Roman" w:cs="Times New Roman"/>
          <w:sz w:val="24"/>
          <w:szCs w:val="24"/>
          <w:shd w:val="clear" w:color="auto" w:fill="FFFFFF"/>
        </w:rPr>
        <w:t>NO  generative</w:t>
      </w:r>
      <w:proofErr w:type="gramEnd"/>
      <w:r w:rsidRPr="0006133B">
        <w:rPr>
          <w:rFonts w:ascii="Times New Roman" w:hAnsi="Times New Roman" w:cs="Times New Roman"/>
          <w:sz w:val="24"/>
          <w:szCs w:val="24"/>
          <w:shd w:val="clear" w:color="auto" w:fill="FFFFFF"/>
        </w:rPr>
        <w:t xml:space="preserve">  AI </w:t>
      </w:r>
      <w:proofErr w:type="gramStart"/>
      <w:r w:rsidRPr="0006133B">
        <w:rPr>
          <w:rFonts w:ascii="Times New Roman" w:hAnsi="Times New Roman" w:cs="Times New Roman"/>
          <w:sz w:val="24"/>
          <w:szCs w:val="24"/>
          <w:shd w:val="clear" w:color="auto" w:fill="FFFFFF"/>
        </w:rPr>
        <w:t>technologies  such</w:t>
      </w:r>
      <w:proofErr w:type="gramEnd"/>
      <w:r w:rsidRPr="0006133B">
        <w:rPr>
          <w:rFonts w:ascii="Times New Roman" w:hAnsi="Times New Roman" w:cs="Times New Roman"/>
          <w:sz w:val="24"/>
          <w:szCs w:val="24"/>
          <w:shd w:val="clear" w:color="auto" w:fill="FFFFFF"/>
        </w:rPr>
        <w:t xml:space="preserve">  </w:t>
      </w:r>
      <w:proofErr w:type="gramStart"/>
      <w:r w:rsidRPr="0006133B">
        <w:rPr>
          <w:rFonts w:ascii="Times New Roman" w:hAnsi="Times New Roman" w:cs="Times New Roman"/>
          <w:sz w:val="24"/>
          <w:szCs w:val="24"/>
          <w:shd w:val="clear" w:color="auto" w:fill="FFFFFF"/>
        </w:rPr>
        <w:t>as  Large</w:t>
      </w:r>
      <w:proofErr w:type="gramEnd"/>
      <w:r w:rsidRPr="0006133B">
        <w:rPr>
          <w:rFonts w:ascii="Times New Roman" w:hAnsi="Times New Roman" w:cs="Times New Roman"/>
          <w:sz w:val="24"/>
          <w:szCs w:val="24"/>
          <w:shd w:val="clear" w:color="auto" w:fill="FFFFFF"/>
        </w:rPr>
        <w:t xml:space="preserve">  </w:t>
      </w:r>
      <w:proofErr w:type="gramStart"/>
      <w:r w:rsidRPr="0006133B">
        <w:rPr>
          <w:rFonts w:ascii="Times New Roman" w:hAnsi="Times New Roman" w:cs="Times New Roman"/>
          <w:sz w:val="24"/>
          <w:szCs w:val="24"/>
          <w:shd w:val="clear" w:color="auto" w:fill="FFFFFF"/>
        </w:rPr>
        <w:t>Language  Models</w:t>
      </w:r>
      <w:proofErr w:type="gramEnd"/>
      <w:r w:rsidRPr="0006133B">
        <w:rPr>
          <w:rFonts w:ascii="Times New Roman" w:hAnsi="Times New Roman" w:cs="Times New Roman"/>
          <w:sz w:val="24"/>
          <w:szCs w:val="24"/>
          <w:shd w:val="clear" w:color="auto" w:fill="FFFFFF"/>
        </w:rPr>
        <w:t xml:space="preserve"> (ChatGPT, manuscript.</w:t>
      </w:r>
    </w:p>
    <w:p w14:paraId="637D27F8" w14:textId="77777777" w:rsidR="000E5849" w:rsidRDefault="000E5849" w:rsidP="007756C8">
      <w:pPr>
        <w:spacing w:after="0" w:line="360" w:lineRule="auto"/>
        <w:jc w:val="both"/>
        <w:rPr>
          <w:rFonts w:ascii="Times New Roman" w:eastAsia="Times New Roman" w:hAnsi="Times New Roman" w:cs="Times New Roman"/>
          <w:b/>
          <w:bCs/>
          <w:i/>
          <w:sz w:val="28"/>
          <w:szCs w:val="28"/>
          <w:lang w:val="en-IN" w:eastAsia="en-IN"/>
        </w:rPr>
      </w:pPr>
    </w:p>
    <w:p w14:paraId="34018E9C" w14:textId="500B7B11" w:rsidR="007756C8" w:rsidRPr="00D65063" w:rsidRDefault="007756C8" w:rsidP="007756C8">
      <w:pPr>
        <w:spacing w:after="0" w:line="360" w:lineRule="auto"/>
        <w:jc w:val="both"/>
        <w:rPr>
          <w:rFonts w:ascii="Times New Roman" w:eastAsia="Times New Roman" w:hAnsi="Times New Roman" w:cs="Times New Roman"/>
          <w:b/>
          <w:bCs/>
          <w:i/>
          <w:sz w:val="28"/>
          <w:szCs w:val="28"/>
          <w:lang w:val="en-IN" w:eastAsia="en-IN"/>
        </w:rPr>
      </w:pPr>
      <w:r w:rsidRPr="00D65063">
        <w:rPr>
          <w:rFonts w:ascii="Times New Roman" w:eastAsia="Times New Roman" w:hAnsi="Times New Roman" w:cs="Times New Roman"/>
          <w:b/>
          <w:bCs/>
          <w:i/>
          <w:sz w:val="28"/>
          <w:szCs w:val="28"/>
          <w:lang w:val="en-IN" w:eastAsia="en-IN"/>
        </w:rPr>
        <w:t>References</w:t>
      </w:r>
    </w:p>
    <w:p w14:paraId="076BF35F" w14:textId="77777777" w:rsidR="007756C8" w:rsidRPr="000C2865" w:rsidRDefault="007756C8" w:rsidP="007756C8">
      <w:pPr>
        <w:autoSpaceDE w:val="0"/>
        <w:autoSpaceDN w:val="0"/>
        <w:adjustRightInd w:val="0"/>
        <w:spacing w:before="200" w:line="240" w:lineRule="auto"/>
        <w:ind w:left="342" w:hanging="342"/>
        <w:jc w:val="both"/>
        <w:rPr>
          <w:rFonts w:ascii="Times New Roman" w:hAnsi="Times New Roman" w:cs="Times New Roman"/>
          <w:sz w:val="24"/>
          <w:szCs w:val="24"/>
        </w:rPr>
      </w:pPr>
      <w:r w:rsidRPr="000C2865">
        <w:rPr>
          <w:rFonts w:ascii="Times New Roman" w:hAnsi="Times New Roman" w:cs="Times New Roman"/>
          <w:sz w:val="24"/>
          <w:szCs w:val="24"/>
        </w:rPr>
        <w:t xml:space="preserve">Allard RW. 1960. </w:t>
      </w:r>
      <w:r w:rsidRPr="000C2865">
        <w:rPr>
          <w:rFonts w:ascii="Times New Roman" w:hAnsi="Times New Roman" w:cs="Times New Roman"/>
          <w:i/>
          <w:sz w:val="24"/>
          <w:szCs w:val="24"/>
        </w:rPr>
        <w:t>Principles of Plant Breeding</w:t>
      </w:r>
      <w:r w:rsidRPr="000C2865">
        <w:rPr>
          <w:rFonts w:ascii="Times New Roman" w:hAnsi="Times New Roman" w:cs="Times New Roman"/>
          <w:sz w:val="24"/>
          <w:szCs w:val="24"/>
        </w:rPr>
        <w:t>. John Wiley and Sons, New York, USA. 485p.</w:t>
      </w:r>
    </w:p>
    <w:p w14:paraId="6E13061D" w14:textId="77777777" w:rsidR="007756C8" w:rsidRPr="000C2865" w:rsidRDefault="007756C8" w:rsidP="007756C8">
      <w:pPr>
        <w:spacing w:before="200" w:line="240" w:lineRule="auto"/>
        <w:ind w:left="342" w:hanging="342"/>
        <w:jc w:val="both"/>
        <w:rPr>
          <w:rFonts w:ascii="Times New Roman" w:hAnsi="Times New Roman" w:cs="Times New Roman"/>
          <w:iCs/>
          <w:sz w:val="24"/>
          <w:szCs w:val="24"/>
        </w:rPr>
      </w:pPr>
      <w:r w:rsidRPr="000C2865">
        <w:rPr>
          <w:rFonts w:ascii="Times New Roman" w:hAnsi="Times New Roman" w:cs="Times New Roman"/>
          <w:sz w:val="24"/>
          <w:szCs w:val="24"/>
        </w:rPr>
        <w:t>Burton GW and Devane EW. 1953. Estimating heritability in tall fescue (</w:t>
      </w:r>
      <w:r w:rsidRPr="000C2865">
        <w:rPr>
          <w:rFonts w:ascii="Times New Roman" w:hAnsi="Times New Roman" w:cs="Times New Roman"/>
          <w:i/>
          <w:sz w:val="24"/>
          <w:szCs w:val="24"/>
        </w:rPr>
        <w:t xml:space="preserve">Festuca </w:t>
      </w:r>
      <w:proofErr w:type="spellStart"/>
      <w:r w:rsidRPr="000C2865">
        <w:rPr>
          <w:rFonts w:ascii="Times New Roman" w:hAnsi="Times New Roman" w:cs="Times New Roman"/>
          <w:i/>
          <w:sz w:val="24"/>
          <w:szCs w:val="24"/>
        </w:rPr>
        <w:t>arundiancea</w:t>
      </w:r>
      <w:proofErr w:type="spellEnd"/>
      <w:r w:rsidRPr="000C2865">
        <w:rPr>
          <w:rFonts w:ascii="Times New Roman" w:hAnsi="Times New Roman" w:cs="Times New Roman"/>
          <w:sz w:val="24"/>
          <w:szCs w:val="24"/>
        </w:rPr>
        <w:t xml:space="preserve">) from replicated clonal material. </w:t>
      </w:r>
      <w:r w:rsidRPr="000C2865">
        <w:rPr>
          <w:rFonts w:ascii="Times New Roman" w:hAnsi="Times New Roman" w:cs="Times New Roman"/>
          <w:i/>
          <w:sz w:val="24"/>
          <w:szCs w:val="24"/>
        </w:rPr>
        <w:t xml:space="preserve">Agronomy Journal </w:t>
      </w:r>
      <w:r w:rsidRPr="000C2865">
        <w:rPr>
          <w:rFonts w:ascii="Times New Roman" w:hAnsi="Times New Roman" w:cs="Times New Roman"/>
          <w:b/>
          <w:iCs/>
          <w:sz w:val="24"/>
          <w:szCs w:val="24"/>
        </w:rPr>
        <w:t>45:</w:t>
      </w:r>
      <w:r w:rsidRPr="000C2865">
        <w:rPr>
          <w:rFonts w:ascii="Times New Roman" w:hAnsi="Times New Roman" w:cs="Times New Roman"/>
          <w:iCs/>
          <w:sz w:val="24"/>
          <w:szCs w:val="24"/>
        </w:rPr>
        <w:t>478-81.</w:t>
      </w:r>
    </w:p>
    <w:p w14:paraId="76F5A3D8" w14:textId="77777777" w:rsidR="007756C8" w:rsidRPr="000C2865" w:rsidRDefault="007756C8" w:rsidP="007756C8">
      <w:pPr>
        <w:autoSpaceDE w:val="0"/>
        <w:autoSpaceDN w:val="0"/>
        <w:adjustRightInd w:val="0"/>
        <w:spacing w:before="200" w:line="240" w:lineRule="auto"/>
        <w:ind w:left="342" w:hanging="342"/>
        <w:jc w:val="both"/>
        <w:rPr>
          <w:rFonts w:ascii="Times New Roman" w:hAnsi="Times New Roman" w:cs="Times New Roman"/>
          <w:sz w:val="24"/>
          <w:szCs w:val="24"/>
        </w:rPr>
      </w:pPr>
      <w:proofErr w:type="spellStart"/>
      <w:r w:rsidRPr="000C2865">
        <w:rPr>
          <w:rFonts w:ascii="Times New Roman" w:hAnsi="Times New Roman" w:cs="Times New Roman"/>
          <w:sz w:val="24"/>
          <w:szCs w:val="24"/>
        </w:rPr>
        <w:t>Chakarbarty</w:t>
      </w:r>
      <w:proofErr w:type="spellEnd"/>
      <w:r w:rsidRPr="000C2865">
        <w:rPr>
          <w:rFonts w:ascii="Times New Roman" w:hAnsi="Times New Roman" w:cs="Times New Roman"/>
          <w:sz w:val="24"/>
          <w:szCs w:val="24"/>
        </w:rPr>
        <w:t xml:space="preserve"> S, Islam AKMM and Islam AKMA. 2017. Nutritional benefits and pharmaceutical potentialities of </w:t>
      </w:r>
      <w:proofErr w:type="spellStart"/>
      <w:r w:rsidRPr="000C2865">
        <w:rPr>
          <w:rFonts w:ascii="Times New Roman" w:hAnsi="Times New Roman" w:cs="Times New Roman"/>
          <w:sz w:val="24"/>
          <w:szCs w:val="24"/>
        </w:rPr>
        <w:t>chilli</w:t>
      </w:r>
      <w:proofErr w:type="spellEnd"/>
      <w:r w:rsidRPr="000C2865">
        <w:rPr>
          <w:rFonts w:ascii="Times New Roman" w:hAnsi="Times New Roman" w:cs="Times New Roman"/>
          <w:sz w:val="24"/>
          <w:szCs w:val="24"/>
        </w:rPr>
        <w:t xml:space="preserve">. </w:t>
      </w:r>
      <w:r w:rsidRPr="000C2865">
        <w:rPr>
          <w:rFonts w:ascii="Times New Roman" w:hAnsi="Times New Roman" w:cs="Times New Roman"/>
          <w:i/>
          <w:sz w:val="24"/>
          <w:szCs w:val="24"/>
        </w:rPr>
        <w:t>Fundamental and Applied Agriculture</w:t>
      </w:r>
      <w:r w:rsidRPr="000C2865">
        <w:rPr>
          <w:rFonts w:ascii="Times New Roman" w:hAnsi="Times New Roman" w:cs="Times New Roman"/>
          <w:sz w:val="24"/>
          <w:szCs w:val="24"/>
        </w:rPr>
        <w:t xml:space="preserve"> </w:t>
      </w:r>
      <w:r w:rsidRPr="000C2865">
        <w:rPr>
          <w:rFonts w:ascii="Times New Roman" w:hAnsi="Times New Roman" w:cs="Times New Roman"/>
          <w:b/>
          <w:sz w:val="24"/>
          <w:szCs w:val="24"/>
        </w:rPr>
        <w:t>2:</w:t>
      </w:r>
      <w:r w:rsidRPr="000C2865">
        <w:rPr>
          <w:rFonts w:ascii="Times New Roman" w:hAnsi="Times New Roman" w:cs="Times New Roman"/>
          <w:sz w:val="24"/>
          <w:szCs w:val="24"/>
        </w:rPr>
        <w:t>227-32.</w:t>
      </w:r>
    </w:p>
    <w:p w14:paraId="7D39D83C" w14:textId="734472FE" w:rsidR="007756C8" w:rsidRDefault="007756C8" w:rsidP="007756C8">
      <w:pPr>
        <w:spacing w:before="200" w:line="240" w:lineRule="auto"/>
        <w:ind w:left="342" w:hanging="342"/>
        <w:jc w:val="both"/>
        <w:rPr>
          <w:rFonts w:ascii="Times New Roman" w:hAnsi="Times New Roman" w:cs="Times New Roman"/>
          <w:iCs/>
          <w:sz w:val="24"/>
          <w:szCs w:val="24"/>
        </w:rPr>
      </w:pPr>
      <w:r>
        <w:rPr>
          <w:rFonts w:ascii="Times New Roman" w:hAnsi="Times New Roman" w:cs="Times New Roman"/>
          <w:iCs/>
          <w:sz w:val="24"/>
          <w:szCs w:val="24"/>
        </w:rPr>
        <w:t xml:space="preserve">Cherian E. 2000. </w:t>
      </w:r>
      <w:r>
        <w:rPr>
          <w:rFonts w:ascii="Times New Roman" w:hAnsi="Times New Roman" w:cs="Times New Roman"/>
          <w:i/>
          <w:iCs/>
          <w:sz w:val="24"/>
          <w:szCs w:val="24"/>
        </w:rPr>
        <w:t>Genetic V</w:t>
      </w:r>
      <w:r w:rsidRPr="000640EE">
        <w:rPr>
          <w:rFonts w:ascii="Times New Roman" w:hAnsi="Times New Roman" w:cs="Times New Roman"/>
          <w:i/>
          <w:iCs/>
          <w:sz w:val="24"/>
          <w:szCs w:val="24"/>
        </w:rPr>
        <w:t xml:space="preserve">ariability in Capsicum </w:t>
      </w:r>
      <w:proofErr w:type="spellStart"/>
      <w:r w:rsidRPr="000640EE">
        <w:rPr>
          <w:rFonts w:ascii="Times New Roman" w:hAnsi="Times New Roman" w:cs="Times New Roman"/>
          <w:i/>
          <w:iCs/>
          <w:sz w:val="24"/>
          <w:szCs w:val="24"/>
        </w:rPr>
        <w:t>chinense</w:t>
      </w:r>
      <w:proofErr w:type="spellEnd"/>
      <w:r w:rsidRPr="000640EE">
        <w:rPr>
          <w:rFonts w:ascii="Times New Roman" w:hAnsi="Times New Roman" w:cs="Times New Roman"/>
          <w:i/>
          <w:iCs/>
          <w:sz w:val="24"/>
          <w:szCs w:val="24"/>
        </w:rPr>
        <w:t xml:space="preserve"> </w:t>
      </w:r>
      <w:r w:rsidRPr="00A74FEB">
        <w:rPr>
          <w:rFonts w:ascii="Times New Roman" w:hAnsi="Times New Roman" w:cs="Times New Roman"/>
          <w:iCs/>
          <w:sz w:val="24"/>
          <w:szCs w:val="24"/>
        </w:rPr>
        <w:t>Jacq.</w:t>
      </w:r>
      <w:r w:rsidRPr="000640EE">
        <w:rPr>
          <w:rFonts w:ascii="Times New Roman" w:hAnsi="Times New Roman" w:cs="Times New Roman"/>
          <w:i/>
          <w:iCs/>
          <w:sz w:val="24"/>
          <w:szCs w:val="24"/>
        </w:rPr>
        <w:t xml:space="preserve"> </w:t>
      </w:r>
      <w:r w:rsidRPr="00BE0B05">
        <w:rPr>
          <w:rFonts w:ascii="Times New Roman" w:hAnsi="Times New Roman" w:cs="Times New Roman"/>
          <w:iCs/>
          <w:sz w:val="24"/>
          <w:szCs w:val="24"/>
        </w:rPr>
        <w:t>M.Sc</w:t>
      </w:r>
      <w:r>
        <w:rPr>
          <w:rFonts w:ascii="Times New Roman" w:hAnsi="Times New Roman" w:cs="Times New Roman"/>
          <w:i/>
          <w:iCs/>
          <w:sz w:val="24"/>
          <w:szCs w:val="24"/>
        </w:rPr>
        <w:t xml:space="preserve">. </w:t>
      </w:r>
      <w:r w:rsidRPr="00F750F5">
        <w:rPr>
          <w:rFonts w:ascii="Times New Roman" w:hAnsi="Times New Roman" w:cs="Times New Roman"/>
          <w:iCs/>
          <w:sz w:val="24"/>
          <w:szCs w:val="24"/>
        </w:rPr>
        <w:t>Thesis.</w:t>
      </w:r>
      <w:r>
        <w:rPr>
          <w:rFonts w:ascii="Times New Roman" w:hAnsi="Times New Roman" w:cs="Times New Roman"/>
          <w:iCs/>
          <w:sz w:val="24"/>
          <w:szCs w:val="24"/>
        </w:rPr>
        <w:t xml:space="preserve"> Kerala Agricultural University, Kerala, India. 82p.</w:t>
      </w:r>
    </w:p>
    <w:p w14:paraId="23FC5CCE" w14:textId="29D9AB2C" w:rsidR="007756C8" w:rsidRPr="007756C8" w:rsidRDefault="007756C8" w:rsidP="007756C8">
      <w:pPr>
        <w:spacing w:before="200" w:line="240" w:lineRule="auto"/>
        <w:ind w:left="342" w:hanging="342"/>
        <w:jc w:val="both"/>
        <w:rPr>
          <w:rFonts w:ascii="Times New Roman" w:hAnsi="Times New Roman" w:cs="Times New Roman"/>
          <w:sz w:val="24"/>
          <w:szCs w:val="24"/>
        </w:rPr>
      </w:pPr>
      <w:r w:rsidRPr="000C2865">
        <w:rPr>
          <w:rFonts w:ascii="Times New Roman" w:hAnsi="Times New Roman" w:cs="Times New Roman"/>
          <w:bCs/>
          <w:sz w:val="24"/>
          <w:szCs w:val="24"/>
        </w:rPr>
        <w:t xml:space="preserve">Gupta CR and Yadav RDS. 1984. Genetic variability and path analysis in </w:t>
      </w:r>
      <w:proofErr w:type="spellStart"/>
      <w:r w:rsidRPr="000C2865">
        <w:rPr>
          <w:rFonts w:ascii="Times New Roman" w:hAnsi="Times New Roman" w:cs="Times New Roman"/>
          <w:bCs/>
          <w:sz w:val="24"/>
          <w:szCs w:val="24"/>
        </w:rPr>
        <w:t>chilli</w:t>
      </w:r>
      <w:proofErr w:type="spellEnd"/>
      <w:r w:rsidRPr="000C2865">
        <w:rPr>
          <w:rFonts w:ascii="Times New Roman" w:hAnsi="Times New Roman" w:cs="Times New Roman"/>
          <w:bCs/>
          <w:sz w:val="24"/>
          <w:szCs w:val="24"/>
        </w:rPr>
        <w:t xml:space="preserve"> </w:t>
      </w:r>
      <w:r w:rsidRPr="000C2865">
        <w:rPr>
          <w:rFonts w:ascii="Times New Roman" w:hAnsi="Times New Roman" w:cs="Times New Roman"/>
          <w:sz w:val="24"/>
          <w:szCs w:val="24"/>
        </w:rPr>
        <w:t>(</w:t>
      </w:r>
      <w:r w:rsidRPr="000C2865">
        <w:rPr>
          <w:rFonts w:ascii="Times New Roman" w:hAnsi="Times New Roman" w:cs="Times New Roman"/>
          <w:i/>
          <w:sz w:val="24"/>
          <w:szCs w:val="24"/>
        </w:rPr>
        <w:t>Capsicum annuum</w:t>
      </w:r>
      <w:r w:rsidRPr="000C2865">
        <w:rPr>
          <w:rFonts w:ascii="Times New Roman" w:hAnsi="Times New Roman" w:cs="Times New Roman"/>
          <w:sz w:val="24"/>
          <w:szCs w:val="24"/>
        </w:rPr>
        <w:t xml:space="preserve"> L.). </w:t>
      </w:r>
      <w:proofErr w:type="spellStart"/>
      <w:r w:rsidRPr="000C2865">
        <w:rPr>
          <w:rFonts w:ascii="Times New Roman" w:hAnsi="Times New Roman" w:cs="Times New Roman"/>
          <w:i/>
          <w:sz w:val="24"/>
          <w:szCs w:val="24"/>
        </w:rPr>
        <w:t>Genetica</w:t>
      </w:r>
      <w:proofErr w:type="spellEnd"/>
      <w:r w:rsidRPr="000C2865">
        <w:rPr>
          <w:rFonts w:ascii="Times New Roman" w:hAnsi="Times New Roman" w:cs="Times New Roman"/>
          <w:i/>
          <w:sz w:val="24"/>
          <w:szCs w:val="24"/>
        </w:rPr>
        <w:t xml:space="preserve"> </w:t>
      </w:r>
      <w:proofErr w:type="spellStart"/>
      <w:r w:rsidRPr="000C2865">
        <w:rPr>
          <w:rFonts w:ascii="Times New Roman" w:hAnsi="Times New Roman" w:cs="Times New Roman"/>
          <w:i/>
          <w:sz w:val="24"/>
          <w:szCs w:val="24"/>
        </w:rPr>
        <w:t>Agraria</w:t>
      </w:r>
      <w:proofErr w:type="spellEnd"/>
      <w:r w:rsidRPr="000C2865">
        <w:rPr>
          <w:rFonts w:ascii="Times New Roman" w:hAnsi="Times New Roman" w:cs="Times New Roman"/>
          <w:i/>
          <w:sz w:val="24"/>
          <w:szCs w:val="24"/>
        </w:rPr>
        <w:t xml:space="preserve"> </w:t>
      </w:r>
      <w:r w:rsidRPr="000C2865">
        <w:rPr>
          <w:rFonts w:ascii="Times New Roman" w:hAnsi="Times New Roman" w:cs="Times New Roman"/>
          <w:b/>
          <w:sz w:val="24"/>
          <w:szCs w:val="24"/>
        </w:rPr>
        <w:t>38:</w:t>
      </w:r>
      <w:r w:rsidRPr="000C2865">
        <w:rPr>
          <w:rFonts w:ascii="Times New Roman" w:hAnsi="Times New Roman" w:cs="Times New Roman"/>
          <w:sz w:val="24"/>
          <w:szCs w:val="24"/>
        </w:rPr>
        <w:t>425-32.</w:t>
      </w:r>
    </w:p>
    <w:p w14:paraId="669EC1B6" w14:textId="64311ED5" w:rsidR="007756C8" w:rsidRDefault="007756C8" w:rsidP="007756C8">
      <w:pPr>
        <w:autoSpaceDE w:val="0"/>
        <w:autoSpaceDN w:val="0"/>
        <w:adjustRightInd w:val="0"/>
        <w:spacing w:before="200" w:line="240" w:lineRule="auto"/>
        <w:ind w:left="342" w:hanging="342"/>
        <w:jc w:val="both"/>
        <w:rPr>
          <w:rFonts w:ascii="Times New Roman" w:hAnsi="Times New Roman" w:cs="Times New Roman"/>
          <w:sz w:val="24"/>
          <w:szCs w:val="24"/>
        </w:rPr>
      </w:pPr>
      <w:r w:rsidRPr="000C2865">
        <w:rPr>
          <w:rFonts w:ascii="Times New Roman" w:hAnsi="Times New Roman" w:cs="Times New Roman"/>
          <w:sz w:val="24"/>
          <w:szCs w:val="24"/>
        </w:rPr>
        <w:t xml:space="preserve">Jyothi KU, Kumari SS and Ramana CV. 2011. Variability studies in </w:t>
      </w:r>
      <w:proofErr w:type="spellStart"/>
      <w:r w:rsidRPr="000C2865">
        <w:rPr>
          <w:rFonts w:ascii="Times New Roman" w:hAnsi="Times New Roman" w:cs="Times New Roman"/>
          <w:sz w:val="24"/>
          <w:szCs w:val="24"/>
        </w:rPr>
        <w:t>chilli</w:t>
      </w:r>
      <w:proofErr w:type="spellEnd"/>
      <w:r w:rsidRPr="000C2865">
        <w:rPr>
          <w:rFonts w:ascii="Times New Roman" w:hAnsi="Times New Roman" w:cs="Times New Roman"/>
          <w:sz w:val="24"/>
          <w:szCs w:val="24"/>
        </w:rPr>
        <w:t xml:space="preserve"> (</w:t>
      </w:r>
      <w:r w:rsidRPr="000C2865">
        <w:rPr>
          <w:rFonts w:ascii="Times New Roman" w:hAnsi="Times New Roman" w:cs="Times New Roman"/>
          <w:i/>
          <w:sz w:val="24"/>
          <w:szCs w:val="24"/>
        </w:rPr>
        <w:t xml:space="preserve">Capsicum annuum </w:t>
      </w:r>
      <w:r w:rsidRPr="000C2865">
        <w:rPr>
          <w:rFonts w:ascii="Times New Roman" w:hAnsi="Times New Roman" w:cs="Times New Roman"/>
          <w:sz w:val="24"/>
          <w:szCs w:val="24"/>
        </w:rPr>
        <w:t>L.) with reference to yield attributes</w:t>
      </w:r>
      <w:r w:rsidRPr="000C2865">
        <w:rPr>
          <w:rFonts w:ascii="Times New Roman" w:hAnsi="Times New Roman" w:cs="Times New Roman"/>
          <w:i/>
          <w:sz w:val="24"/>
          <w:szCs w:val="24"/>
        </w:rPr>
        <w:t>. Journal of Horticulture Sciences</w:t>
      </w:r>
      <w:r w:rsidRPr="000C2865">
        <w:rPr>
          <w:rFonts w:ascii="Times New Roman" w:hAnsi="Times New Roman" w:cs="Times New Roman"/>
          <w:sz w:val="24"/>
          <w:szCs w:val="24"/>
        </w:rPr>
        <w:t xml:space="preserve"> </w:t>
      </w:r>
      <w:r w:rsidRPr="000C2865">
        <w:rPr>
          <w:rFonts w:ascii="Times New Roman" w:hAnsi="Times New Roman" w:cs="Times New Roman"/>
          <w:b/>
          <w:sz w:val="24"/>
          <w:szCs w:val="24"/>
        </w:rPr>
        <w:t>6:</w:t>
      </w:r>
      <w:r w:rsidRPr="000C2865">
        <w:rPr>
          <w:rFonts w:ascii="Times New Roman" w:hAnsi="Times New Roman" w:cs="Times New Roman"/>
          <w:sz w:val="24"/>
          <w:szCs w:val="24"/>
        </w:rPr>
        <w:t>133-135.</w:t>
      </w:r>
    </w:p>
    <w:p w14:paraId="4B78C6F1" w14:textId="3C727DA2" w:rsidR="007756C8" w:rsidRPr="000C2865" w:rsidRDefault="007756C8" w:rsidP="007756C8">
      <w:pPr>
        <w:autoSpaceDE w:val="0"/>
        <w:autoSpaceDN w:val="0"/>
        <w:adjustRightInd w:val="0"/>
        <w:spacing w:before="140" w:after="140" w:line="240" w:lineRule="auto"/>
        <w:ind w:left="346" w:hanging="346"/>
        <w:jc w:val="both"/>
        <w:rPr>
          <w:rFonts w:ascii="Times New Roman" w:hAnsi="Times New Roman" w:cs="Times New Roman"/>
          <w:sz w:val="24"/>
          <w:szCs w:val="24"/>
        </w:rPr>
      </w:pPr>
      <w:r w:rsidRPr="000C2865">
        <w:rPr>
          <w:rFonts w:ascii="Times New Roman" w:hAnsi="Times New Roman" w:cs="Times New Roman"/>
          <w:sz w:val="24"/>
          <w:szCs w:val="24"/>
        </w:rPr>
        <w:t xml:space="preserve">Krishnamurthy SL, Reddy KM and Rao AM. 2016. Genetic variation, path and correlation analysis in crosses among Indian and Taiwan parents in </w:t>
      </w:r>
      <w:proofErr w:type="spellStart"/>
      <w:r w:rsidRPr="000C2865">
        <w:rPr>
          <w:rFonts w:ascii="Times New Roman" w:hAnsi="Times New Roman" w:cs="Times New Roman"/>
          <w:sz w:val="24"/>
          <w:szCs w:val="24"/>
        </w:rPr>
        <w:t>chilli</w:t>
      </w:r>
      <w:proofErr w:type="spellEnd"/>
      <w:r w:rsidRPr="000C2865">
        <w:rPr>
          <w:rFonts w:ascii="Times New Roman" w:hAnsi="Times New Roman" w:cs="Times New Roman"/>
          <w:sz w:val="24"/>
          <w:szCs w:val="24"/>
        </w:rPr>
        <w:t xml:space="preserve">. </w:t>
      </w:r>
      <w:r w:rsidRPr="000C2865">
        <w:rPr>
          <w:rFonts w:ascii="Times New Roman" w:hAnsi="Times New Roman" w:cs="Times New Roman"/>
          <w:i/>
          <w:sz w:val="24"/>
          <w:szCs w:val="24"/>
        </w:rPr>
        <w:t>Vegetable Science</w:t>
      </w:r>
      <w:r w:rsidRPr="000C2865">
        <w:rPr>
          <w:rFonts w:ascii="Times New Roman" w:hAnsi="Times New Roman" w:cs="Times New Roman"/>
          <w:sz w:val="24"/>
          <w:szCs w:val="24"/>
        </w:rPr>
        <w:t xml:space="preserve"> </w:t>
      </w:r>
      <w:r w:rsidRPr="000C2865">
        <w:rPr>
          <w:rFonts w:ascii="Times New Roman" w:hAnsi="Times New Roman" w:cs="Times New Roman"/>
          <w:b/>
          <w:sz w:val="24"/>
          <w:szCs w:val="24"/>
        </w:rPr>
        <w:t>40:</w:t>
      </w:r>
      <w:r w:rsidRPr="000C2865">
        <w:rPr>
          <w:rFonts w:ascii="Times New Roman" w:hAnsi="Times New Roman" w:cs="Times New Roman"/>
          <w:sz w:val="24"/>
          <w:szCs w:val="24"/>
        </w:rPr>
        <w:t>210-13.</w:t>
      </w:r>
    </w:p>
    <w:p w14:paraId="17DC3DEB" w14:textId="77777777" w:rsidR="007756C8" w:rsidRDefault="007756C8" w:rsidP="007756C8">
      <w:pPr>
        <w:autoSpaceDE w:val="0"/>
        <w:autoSpaceDN w:val="0"/>
        <w:adjustRightInd w:val="0"/>
        <w:spacing w:before="200" w:line="240" w:lineRule="auto"/>
        <w:ind w:left="342" w:hanging="342"/>
        <w:jc w:val="both"/>
        <w:rPr>
          <w:rFonts w:ascii="Times New Roman" w:hAnsi="Times New Roman" w:cs="Times New Roman"/>
          <w:sz w:val="24"/>
          <w:szCs w:val="24"/>
        </w:rPr>
      </w:pPr>
      <w:r w:rsidRPr="000C2865">
        <w:rPr>
          <w:rFonts w:ascii="Times New Roman" w:hAnsi="Times New Roman" w:cs="Times New Roman"/>
          <w:sz w:val="24"/>
          <w:szCs w:val="24"/>
        </w:rPr>
        <w:t xml:space="preserve">Pandit MK and Adhikary S. 2014. Variability and heritability </w:t>
      </w:r>
      <w:proofErr w:type="gramStart"/>
      <w:r w:rsidRPr="000C2865">
        <w:rPr>
          <w:rFonts w:ascii="Times New Roman" w:hAnsi="Times New Roman" w:cs="Times New Roman"/>
          <w:sz w:val="24"/>
          <w:szCs w:val="24"/>
        </w:rPr>
        <w:t>estimates</w:t>
      </w:r>
      <w:proofErr w:type="gramEnd"/>
      <w:r w:rsidRPr="000C2865">
        <w:rPr>
          <w:rFonts w:ascii="Times New Roman" w:hAnsi="Times New Roman" w:cs="Times New Roman"/>
          <w:sz w:val="24"/>
          <w:szCs w:val="24"/>
        </w:rPr>
        <w:t xml:space="preserve"> in some reproductive </w:t>
      </w:r>
      <w:proofErr w:type="spellStart"/>
      <w:r w:rsidRPr="000C2865">
        <w:rPr>
          <w:rFonts w:ascii="Times New Roman" w:hAnsi="Times New Roman" w:cs="Times New Roman"/>
          <w:sz w:val="24"/>
          <w:szCs w:val="24"/>
        </w:rPr>
        <w:t>charcters</w:t>
      </w:r>
      <w:proofErr w:type="spellEnd"/>
      <w:r w:rsidRPr="000C2865">
        <w:rPr>
          <w:rFonts w:ascii="Times New Roman" w:hAnsi="Times New Roman" w:cs="Times New Roman"/>
          <w:sz w:val="24"/>
          <w:szCs w:val="24"/>
        </w:rPr>
        <w:t xml:space="preserve"> and yield in </w:t>
      </w:r>
      <w:proofErr w:type="spellStart"/>
      <w:r w:rsidRPr="000C2865">
        <w:rPr>
          <w:rFonts w:ascii="Times New Roman" w:hAnsi="Times New Roman" w:cs="Times New Roman"/>
          <w:sz w:val="24"/>
          <w:szCs w:val="24"/>
        </w:rPr>
        <w:t>chilli</w:t>
      </w:r>
      <w:proofErr w:type="spellEnd"/>
      <w:r w:rsidRPr="000C2865">
        <w:rPr>
          <w:rFonts w:ascii="Times New Roman" w:hAnsi="Times New Roman" w:cs="Times New Roman"/>
          <w:sz w:val="24"/>
          <w:szCs w:val="24"/>
        </w:rPr>
        <w:t xml:space="preserve"> (</w:t>
      </w:r>
      <w:r w:rsidRPr="000C2865">
        <w:rPr>
          <w:rFonts w:ascii="Times New Roman" w:hAnsi="Times New Roman" w:cs="Times New Roman"/>
          <w:i/>
          <w:sz w:val="24"/>
          <w:szCs w:val="24"/>
        </w:rPr>
        <w:t>Capsicum annuum</w:t>
      </w:r>
      <w:r w:rsidRPr="000C2865">
        <w:rPr>
          <w:rFonts w:ascii="Times New Roman" w:hAnsi="Times New Roman" w:cs="Times New Roman"/>
          <w:sz w:val="24"/>
          <w:szCs w:val="24"/>
        </w:rPr>
        <w:t xml:space="preserve"> L.). </w:t>
      </w:r>
      <w:r w:rsidRPr="000C2865">
        <w:rPr>
          <w:rFonts w:ascii="Times New Roman" w:hAnsi="Times New Roman" w:cs="Times New Roman"/>
          <w:i/>
          <w:sz w:val="24"/>
          <w:szCs w:val="24"/>
        </w:rPr>
        <w:t>International Journal of Plant and Soil Sciences</w:t>
      </w:r>
      <w:r w:rsidRPr="000C2865">
        <w:rPr>
          <w:rFonts w:ascii="Times New Roman" w:hAnsi="Times New Roman" w:cs="Times New Roman"/>
          <w:sz w:val="24"/>
          <w:szCs w:val="24"/>
        </w:rPr>
        <w:t xml:space="preserve"> </w:t>
      </w:r>
      <w:r w:rsidRPr="000C2865">
        <w:rPr>
          <w:rFonts w:ascii="Times New Roman" w:hAnsi="Times New Roman" w:cs="Times New Roman"/>
          <w:b/>
          <w:sz w:val="24"/>
          <w:szCs w:val="24"/>
        </w:rPr>
        <w:t>3:</w:t>
      </w:r>
      <w:r w:rsidRPr="000C2865">
        <w:rPr>
          <w:rFonts w:ascii="Times New Roman" w:hAnsi="Times New Roman" w:cs="Times New Roman"/>
          <w:sz w:val="24"/>
          <w:szCs w:val="24"/>
        </w:rPr>
        <w:t>845-53.</w:t>
      </w:r>
    </w:p>
    <w:p w14:paraId="60BF27F4" w14:textId="6C769800" w:rsidR="007756C8" w:rsidRDefault="007756C8" w:rsidP="007756C8">
      <w:pPr>
        <w:autoSpaceDE w:val="0"/>
        <w:autoSpaceDN w:val="0"/>
        <w:adjustRightInd w:val="0"/>
        <w:spacing w:before="200" w:line="240" w:lineRule="auto"/>
        <w:ind w:left="342" w:hanging="342"/>
        <w:jc w:val="both"/>
        <w:rPr>
          <w:rFonts w:ascii="Times New Roman" w:hAnsi="Times New Roman" w:cs="Times New Roman"/>
          <w:color w:val="000000"/>
          <w:sz w:val="24"/>
          <w:szCs w:val="24"/>
        </w:rPr>
      </w:pPr>
      <w:r w:rsidRPr="000C2865">
        <w:rPr>
          <w:rFonts w:ascii="Times New Roman" w:hAnsi="Times New Roman" w:cs="Times New Roman"/>
          <w:sz w:val="24"/>
          <w:szCs w:val="24"/>
        </w:rPr>
        <w:lastRenderedPageBreak/>
        <w:t xml:space="preserve">Raghavendra H, </w:t>
      </w:r>
      <w:proofErr w:type="spellStart"/>
      <w:r w:rsidRPr="000C2865">
        <w:rPr>
          <w:rFonts w:ascii="Times New Roman" w:hAnsi="Times New Roman" w:cs="Times New Roman"/>
          <w:sz w:val="24"/>
          <w:szCs w:val="24"/>
        </w:rPr>
        <w:t>Puttaraju</w:t>
      </w:r>
      <w:proofErr w:type="spellEnd"/>
      <w:r w:rsidRPr="000C2865">
        <w:rPr>
          <w:rFonts w:ascii="Times New Roman" w:hAnsi="Times New Roman" w:cs="Times New Roman"/>
          <w:sz w:val="24"/>
          <w:szCs w:val="24"/>
        </w:rPr>
        <w:t xml:space="preserve"> TB, Varsha D and </w:t>
      </w:r>
      <w:proofErr w:type="spellStart"/>
      <w:r w:rsidRPr="000C2865">
        <w:rPr>
          <w:rFonts w:ascii="Times New Roman" w:hAnsi="Times New Roman" w:cs="Times New Roman"/>
          <w:sz w:val="24"/>
          <w:szCs w:val="24"/>
        </w:rPr>
        <w:t>Krishnaji</w:t>
      </w:r>
      <w:proofErr w:type="spellEnd"/>
      <w:r w:rsidRPr="000C2865">
        <w:rPr>
          <w:rFonts w:ascii="Times New Roman" w:hAnsi="Times New Roman" w:cs="Times New Roman"/>
          <w:sz w:val="24"/>
          <w:szCs w:val="24"/>
        </w:rPr>
        <w:t xml:space="preserve"> J. 2017. Stability analysis in </w:t>
      </w:r>
      <w:proofErr w:type="spellStart"/>
      <w:r w:rsidRPr="000C2865">
        <w:rPr>
          <w:rFonts w:ascii="Times New Roman" w:hAnsi="Times New Roman" w:cs="Times New Roman"/>
          <w:sz w:val="24"/>
          <w:szCs w:val="24"/>
        </w:rPr>
        <w:t>chilli</w:t>
      </w:r>
      <w:proofErr w:type="spellEnd"/>
      <w:r w:rsidRPr="000C2865">
        <w:rPr>
          <w:rFonts w:ascii="Times New Roman" w:hAnsi="Times New Roman" w:cs="Times New Roman"/>
          <w:sz w:val="24"/>
          <w:szCs w:val="24"/>
        </w:rPr>
        <w:t xml:space="preserve"> (</w:t>
      </w:r>
      <w:r w:rsidRPr="000C2865">
        <w:rPr>
          <w:rFonts w:ascii="Times New Roman" w:hAnsi="Times New Roman" w:cs="Times New Roman"/>
          <w:i/>
          <w:sz w:val="24"/>
          <w:szCs w:val="24"/>
        </w:rPr>
        <w:t>Capsicum annuum</w:t>
      </w:r>
      <w:r w:rsidRPr="000C2865">
        <w:rPr>
          <w:rFonts w:ascii="Times New Roman" w:hAnsi="Times New Roman" w:cs="Times New Roman"/>
          <w:sz w:val="24"/>
          <w:szCs w:val="24"/>
        </w:rPr>
        <w:t xml:space="preserve"> L.) for yield and yield attributing traits. </w:t>
      </w:r>
      <w:r w:rsidRPr="000C2865">
        <w:rPr>
          <w:rFonts w:ascii="Times New Roman" w:hAnsi="Times New Roman" w:cs="Times New Roman"/>
          <w:i/>
          <w:sz w:val="24"/>
          <w:szCs w:val="24"/>
        </w:rPr>
        <w:t>Journal of Applied Horticulture</w:t>
      </w:r>
      <w:r w:rsidRPr="000C2865">
        <w:rPr>
          <w:rFonts w:ascii="Times New Roman" w:hAnsi="Times New Roman" w:cs="Times New Roman"/>
          <w:sz w:val="24"/>
          <w:szCs w:val="24"/>
        </w:rPr>
        <w:t xml:space="preserve"> </w:t>
      </w:r>
      <w:r w:rsidRPr="000C2865">
        <w:rPr>
          <w:rFonts w:ascii="Times New Roman" w:hAnsi="Times New Roman" w:cs="Times New Roman"/>
          <w:b/>
          <w:sz w:val="24"/>
          <w:szCs w:val="24"/>
        </w:rPr>
        <w:t>19:</w:t>
      </w:r>
      <w:r w:rsidRPr="000C2865">
        <w:rPr>
          <w:rFonts w:ascii="Times New Roman" w:hAnsi="Times New Roman" w:cs="Times New Roman"/>
          <w:sz w:val="24"/>
          <w:szCs w:val="24"/>
        </w:rPr>
        <w:t>218-21.</w:t>
      </w:r>
      <w:r w:rsidRPr="000C2865">
        <w:rPr>
          <w:rFonts w:ascii="Times New Roman" w:hAnsi="Times New Roman" w:cs="Times New Roman"/>
          <w:color w:val="000000"/>
          <w:sz w:val="24"/>
          <w:szCs w:val="24"/>
        </w:rPr>
        <w:t xml:space="preserve"> </w:t>
      </w:r>
    </w:p>
    <w:p w14:paraId="1CB216F0" w14:textId="77777777" w:rsidR="007756C8" w:rsidRPr="000C2865" w:rsidRDefault="007756C8" w:rsidP="007756C8">
      <w:pPr>
        <w:autoSpaceDE w:val="0"/>
        <w:autoSpaceDN w:val="0"/>
        <w:adjustRightInd w:val="0"/>
        <w:spacing w:before="200" w:line="240" w:lineRule="auto"/>
        <w:ind w:left="342" w:hanging="342"/>
        <w:jc w:val="both"/>
        <w:rPr>
          <w:rFonts w:ascii="Times New Roman" w:hAnsi="Times New Roman" w:cs="Times New Roman"/>
          <w:color w:val="000000"/>
          <w:sz w:val="24"/>
          <w:szCs w:val="24"/>
        </w:rPr>
      </w:pPr>
    </w:p>
    <w:p w14:paraId="00C57C63" w14:textId="77777777" w:rsidR="007756C8" w:rsidRPr="007756C8" w:rsidRDefault="007756C8" w:rsidP="007756C8">
      <w:pPr>
        <w:spacing w:after="0" w:line="360" w:lineRule="auto"/>
        <w:jc w:val="both"/>
        <w:rPr>
          <w:rFonts w:ascii="Times New Roman" w:eastAsia="Times New Roman" w:hAnsi="Times New Roman" w:cs="Times New Roman"/>
          <w:i/>
          <w:sz w:val="28"/>
          <w:szCs w:val="28"/>
          <w:lang w:val="en-IN" w:eastAsia="en-IN"/>
        </w:rPr>
      </w:pPr>
    </w:p>
    <w:p w14:paraId="096E398F" w14:textId="77777777" w:rsidR="00603CF1" w:rsidRDefault="00603CF1" w:rsidP="00272F6B">
      <w:pPr>
        <w:pStyle w:val="ListParagraph"/>
        <w:tabs>
          <w:tab w:val="left" w:pos="0"/>
        </w:tabs>
        <w:spacing w:after="0" w:line="360" w:lineRule="auto"/>
        <w:ind w:left="0"/>
        <w:jc w:val="both"/>
        <w:rPr>
          <w:rFonts w:ascii="Times New Roman" w:eastAsiaTheme="majorEastAsia" w:hAnsi="Times New Roman"/>
          <w:iCs/>
          <w:color w:val="000000"/>
          <w:sz w:val="24"/>
          <w:szCs w:val="24"/>
        </w:rPr>
      </w:pPr>
    </w:p>
    <w:p w14:paraId="07F57C24" w14:textId="5F70E0E0" w:rsidR="004C205B" w:rsidRDefault="004C205B" w:rsidP="00272F6B">
      <w:pPr>
        <w:spacing w:line="360" w:lineRule="auto"/>
        <w:ind w:firstLine="720"/>
        <w:jc w:val="both"/>
        <w:rPr>
          <w:rFonts w:ascii="Times New Roman" w:hAnsi="Times New Roman" w:cs="Times New Roman"/>
          <w:sz w:val="24"/>
          <w:szCs w:val="24"/>
        </w:rPr>
      </w:pPr>
    </w:p>
    <w:p w14:paraId="086FC8AC" w14:textId="6B83446C" w:rsidR="00FD5B6F" w:rsidRDefault="00FD5B6F" w:rsidP="00272F6B">
      <w:pPr>
        <w:spacing w:line="360" w:lineRule="auto"/>
        <w:ind w:firstLine="720"/>
        <w:jc w:val="both"/>
        <w:rPr>
          <w:rFonts w:ascii="Times New Roman" w:hAnsi="Times New Roman" w:cs="Times New Roman"/>
          <w:sz w:val="24"/>
          <w:szCs w:val="24"/>
        </w:rPr>
      </w:pPr>
    </w:p>
    <w:p w14:paraId="25E4C518" w14:textId="3F771E73" w:rsidR="00FD5B6F" w:rsidRDefault="00FD5B6F" w:rsidP="00272F6B">
      <w:pPr>
        <w:spacing w:line="360" w:lineRule="auto"/>
        <w:ind w:firstLine="720"/>
        <w:jc w:val="both"/>
        <w:rPr>
          <w:rFonts w:ascii="Times New Roman" w:hAnsi="Times New Roman" w:cs="Times New Roman"/>
          <w:sz w:val="24"/>
          <w:szCs w:val="24"/>
        </w:rPr>
      </w:pPr>
    </w:p>
    <w:p w14:paraId="57D7F52C" w14:textId="798FA43F" w:rsidR="00FD5B6F" w:rsidRDefault="00FD5B6F" w:rsidP="00272F6B">
      <w:pPr>
        <w:spacing w:line="360" w:lineRule="auto"/>
        <w:ind w:firstLine="720"/>
        <w:jc w:val="both"/>
        <w:rPr>
          <w:rFonts w:ascii="Times New Roman" w:hAnsi="Times New Roman" w:cs="Times New Roman"/>
          <w:sz w:val="24"/>
          <w:szCs w:val="24"/>
        </w:rPr>
      </w:pPr>
    </w:p>
    <w:p w14:paraId="169CF2F6" w14:textId="094FE5E0" w:rsidR="00FD5B6F" w:rsidRDefault="00FD5B6F" w:rsidP="00272F6B">
      <w:pPr>
        <w:spacing w:line="360" w:lineRule="auto"/>
        <w:ind w:firstLine="720"/>
        <w:jc w:val="both"/>
        <w:rPr>
          <w:rFonts w:ascii="Times New Roman" w:hAnsi="Times New Roman" w:cs="Times New Roman"/>
          <w:sz w:val="24"/>
          <w:szCs w:val="24"/>
        </w:rPr>
      </w:pPr>
    </w:p>
    <w:p w14:paraId="59327061" w14:textId="6A26FA0E" w:rsidR="00FD5B6F" w:rsidRDefault="00FD5B6F" w:rsidP="00272F6B">
      <w:pPr>
        <w:spacing w:line="360" w:lineRule="auto"/>
        <w:ind w:firstLine="720"/>
        <w:jc w:val="both"/>
        <w:rPr>
          <w:rFonts w:ascii="Times New Roman" w:hAnsi="Times New Roman" w:cs="Times New Roman"/>
          <w:sz w:val="24"/>
          <w:szCs w:val="24"/>
        </w:rPr>
      </w:pPr>
    </w:p>
    <w:p w14:paraId="7453D1BC" w14:textId="3E46BA3A" w:rsidR="00FD5B6F" w:rsidRDefault="00FD5B6F" w:rsidP="00272F6B">
      <w:pPr>
        <w:spacing w:line="360" w:lineRule="auto"/>
        <w:ind w:firstLine="720"/>
        <w:jc w:val="both"/>
        <w:rPr>
          <w:rFonts w:ascii="Times New Roman" w:hAnsi="Times New Roman" w:cs="Times New Roman"/>
          <w:sz w:val="24"/>
          <w:szCs w:val="24"/>
        </w:rPr>
      </w:pPr>
    </w:p>
    <w:p w14:paraId="659094C4" w14:textId="77777777" w:rsidR="00FD5B6F" w:rsidRDefault="00FD5B6F" w:rsidP="00272F6B">
      <w:pPr>
        <w:spacing w:line="360" w:lineRule="auto"/>
        <w:ind w:firstLine="720"/>
        <w:jc w:val="both"/>
        <w:rPr>
          <w:rFonts w:ascii="Times New Roman" w:hAnsi="Times New Roman" w:cs="Times New Roman"/>
          <w:sz w:val="24"/>
          <w:szCs w:val="24"/>
        </w:rPr>
        <w:sectPr w:rsidR="00FD5B6F" w:rsidSect="00F212D0">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18" w:header="720" w:footer="720" w:gutter="0"/>
          <w:cols w:space="720"/>
          <w:titlePg/>
          <w:docGrid w:linePitch="360"/>
        </w:sectPr>
      </w:pPr>
    </w:p>
    <w:p w14:paraId="553C10A1" w14:textId="77777777" w:rsidR="00FD5B6F" w:rsidRDefault="00FD5B6F" w:rsidP="00FD5B6F">
      <w:pPr>
        <w:spacing w:after="0" w:line="240" w:lineRule="auto"/>
        <w:ind w:left="1107" w:hanging="1107"/>
        <w:jc w:val="both"/>
        <w:rPr>
          <w:rFonts w:ascii="Times New Roman" w:hAnsi="Times New Roman" w:cs="Times New Roman"/>
          <w:b/>
          <w:bCs/>
          <w:sz w:val="24"/>
          <w:szCs w:val="24"/>
        </w:rPr>
      </w:pPr>
    </w:p>
    <w:p w14:paraId="7C56D3FD" w14:textId="2C2A6CAC" w:rsidR="00FD5B6F" w:rsidRDefault="00FD5B6F" w:rsidP="00FD5B6F">
      <w:pPr>
        <w:spacing w:after="0" w:line="240" w:lineRule="auto"/>
        <w:ind w:left="1107" w:hanging="1107"/>
        <w:jc w:val="both"/>
        <w:rPr>
          <w:rFonts w:ascii="Times New Roman" w:hAnsi="Times New Roman" w:cs="Times New Roman"/>
          <w:b/>
          <w:bCs/>
          <w:sz w:val="24"/>
          <w:szCs w:val="24"/>
        </w:rPr>
      </w:pPr>
      <w:r>
        <w:rPr>
          <w:rFonts w:ascii="Times New Roman" w:hAnsi="Times New Roman" w:cs="Times New Roman"/>
          <w:b/>
          <w:bCs/>
          <w:sz w:val="24"/>
          <w:szCs w:val="24"/>
        </w:rPr>
        <w:t xml:space="preserve">Table-1: </w:t>
      </w:r>
      <w:r w:rsidRPr="00EB48A1">
        <w:rPr>
          <w:rFonts w:ascii="Times New Roman" w:hAnsi="Times New Roman" w:cs="Times New Roman"/>
          <w:b/>
          <w:bCs/>
          <w:sz w:val="24"/>
          <w:szCs w:val="24"/>
        </w:rPr>
        <w:t>Estimation of phenotypic and genotypic coefficie</w:t>
      </w:r>
      <w:r>
        <w:rPr>
          <w:rFonts w:ascii="Times New Roman" w:hAnsi="Times New Roman" w:cs="Times New Roman"/>
          <w:b/>
          <w:bCs/>
          <w:sz w:val="24"/>
          <w:szCs w:val="24"/>
        </w:rPr>
        <w:t xml:space="preserve">nts of variation, heritability and </w:t>
      </w:r>
      <w:r w:rsidRPr="00EB48A1">
        <w:rPr>
          <w:rFonts w:ascii="Times New Roman" w:hAnsi="Times New Roman" w:cs="Times New Roman"/>
          <w:b/>
          <w:bCs/>
          <w:sz w:val="24"/>
          <w:szCs w:val="24"/>
        </w:rPr>
        <w:t xml:space="preserve">genetic advance </w:t>
      </w:r>
      <w:r>
        <w:rPr>
          <w:rFonts w:ascii="Times New Roman" w:hAnsi="Times New Roman" w:cs="Times New Roman"/>
          <w:b/>
          <w:bCs/>
          <w:sz w:val="24"/>
          <w:szCs w:val="24"/>
        </w:rPr>
        <w:t xml:space="preserve">for various traits in </w:t>
      </w:r>
      <w:proofErr w:type="spellStart"/>
      <w:r>
        <w:rPr>
          <w:rFonts w:ascii="Times New Roman" w:hAnsi="Times New Roman" w:cs="Times New Roman"/>
          <w:b/>
          <w:bCs/>
          <w:sz w:val="24"/>
          <w:szCs w:val="24"/>
        </w:rPr>
        <w:t>chilli</w:t>
      </w:r>
      <w:proofErr w:type="spellEnd"/>
      <w:r>
        <w:rPr>
          <w:rFonts w:ascii="Times New Roman" w:hAnsi="Times New Roman" w:cs="Times New Roman"/>
          <w:b/>
          <w:bCs/>
          <w:sz w:val="24"/>
          <w:szCs w:val="24"/>
        </w:rPr>
        <w:t xml:space="preserve"> conducted over summer and winter seasons:</w:t>
      </w:r>
    </w:p>
    <w:p w14:paraId="2A0F9982" w14:textId="77777777" w:rsidR="00FD5B6F" w:rsidRPr="00506F78" w:rsidRDefault="00FD5B6F" w:rsidP="00FD5B6F">
      <w:pPr>
        <w:spacing w:after="0" w:line="240" w:lineRule="auto"/>
        <w:ind w:left="1107" w:hanging="1107"/>
        <w:jc w:val="both"/>
        <w:rPr>
          <w:rFonts w:ascii="Times New Roman" w:hAnsi="Times New Roman" w:cs="Times New Roman"/>
          <w:b/>
          <w:bCs/>
          <w:sz w:val="24"/>
          <w:szCs w:val="24"/>
        </w:rPr>
      </w:pPr>
    </w:p>
    <w:tbl>
      <w:tblPr>
        <w:tblStyle w:val="TableGrid"/>
        <w:tblW w:w="13907" w:type="dxa"/>
        <w:jc w:val="center"/>
        <w:tblLayout w:type="fixed"/>
        <w:tblLook w:val="04A0" w:firstRow="1" w:lastRow="0" w:firstColumn="1" w:lastColumn="0" w:noHBand="0" w:noVBand="1"/>
      </w:tblPr>
      <w:tblGrid>
        <w:gridCol w:w="3450"/>
        <w:gridCol w:w="1307"/>
        <w:gridCol w:w="1307"/>
        <w:gridCol w:w="1307"/>
        <w:gridCol w:w="1307"/>
        <w:gridCol w:w="1307"/>
        <w:gridCol w:w="1307"/>
        <w:gridCol w:w="1307"/>
        <w:gridCol w:w="1308"/>
      </w:tblGrid>
      <w:tr w:rsidR="00FD5B6F" w:rsidRPr="007F0645" w14:paraId="74B26D41" w14:textId="77777777" w:rsidTr="00BA58F8">
        <w:trPr>
          <w:trHeight w:val="297"/>
          <w:jc w:val="center"/>
        </w:trPr>
        <w:tc>
          <w:tcPr>
            <w:tcW w:w="3450" w:type="dxa"/>
            <w:vMerge w:val="restart"/>
            <w:noWrap/>
            <w:vAlign w:val="center"/>
            <w:hideMark/>
          </w:tcPr>
          <w:p w14:paraId="3380C8CC" w14:textId="77777777" w:rsidR="00FD5B6F" w:rsidRPr="007F0645" w:rsidRDefault="00FD5B6F" w:rsidP="00BA58F8">
            <w:pPr>
              <w:jc w:val="center"/>
              <w:rPr>
                <w:rFonts w:ascii="Times New Roman" w:eastAsia="Times New Roman" w:hAnsi="Times New Roman" w:cs="Times New Roman"/>
                <w:b/>
                <w:bCs/>
                <w:color w:val="000000"/>
                <w:sz w:val="24"/>
                <w:szCs w:val="24"/>
              </w:rPr>
            </w:pPr>
            <w:r w:rsidRPr="007F0645">
              <w:rPr>
                <w:rFonts w:ascii="Times New Roman" w:eastAsia="Times New Roman" w:hAnsi="Times New Roman" w:cs="Times New Roman"/>
                <w:b/>
                <w:bCs/>
                <w:color w:val="000000"/>
                <w:sz w:val="24"/>
                <w:szCs w:val="24"/>
              </w:rPr>
              <w:t>Characters</w:t>
            </w:r>
          </w:p>
        </w:tc>
        <w:tc>
          <w:tcPr>
            <w:tcW w:w="2614" w:type="dxa"/>
            <w:gridSpan w:val="2"/>
          </w:tcPr>
          <w:p w14:paraId="6EA41944" w14:textId="77777777" w:rsidR="00FD5B6F" w:rsidRPr="007F0645" w:rsidRDefault="00FD5B6F" w:rsidP="00BA58F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PCV</w:t>
            </w:r>
          </w:p>
        </w:tc>
        <w:tc>
          <w:tcPr>
            <w:tcW w:w="2614" w:type="dxa"/>
            <w:gridSpan w:val="2"/>
          </w:tcPr>
          <w:p w14:paraId="286A39C5" w14:textId="77777777" w:rsidR="00FD5B6F" w:rsidRPr="007F0645" w:rsidRDefault="00FD5B6F" w:rsidP="00BA58F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GCV</w:t>
            </w:r>
          </w:p>
        </w:tc>
        <w:tc>
          <w:tcPr>
            <w:tcW w:w="2614" w:type="dxa"/>
            <w:gridSpan w:val="2"/>
          </w:tcPr>
          <w:p w14:paraId="0E36FBFB" w14:textId="77777777" w:rsidR="00FD5B6F" w:rsidRPr="007F0645" w:rsidRDefault="00FD5B6F" w:rsidP="00BA58F8">
            <w:pPr>
              <w:jc w:val="center"/>
              <w:rPr>
                <w:rFonts w:ascii="Times New Roman" w:eastAsia="Times New Roman" w:hAnsi="Times New Roman" w:cs="Times New Roman"/>
                <w:b/>
                <w:bCs/>
                <w:color w:val="000000"/>
                <w:sz w:val="24"/>
                <w:szCs w:val="24"/>
              </w:rPr>
            </w:pPr>
            <w:r w:rsidRPr="007F0645">
              <w:rPr>
                <w:rFonts w:ascii="Times New Roman" w:eastAsia="Times New Roman" w:hAnsi="Times New Roman" w:cs="Times New Roman"/>
                <w:b/>
                <w:bCs/>
                <w:color w:val="000000"/>
                <w:sz w:val="24"/>
                <w:szCs w:val="24"/>
              </w:rPr>
              <w:t>Heritability</w:t>
            </w:r>
            <w:r>
              <w:rPr>
                <w:rFonts w:ascii="Times New Roman" w:eastAsia="Times New Roman" w:hAnsi="Times New Roman" w:cs="Times New Roman"/>
                <w:b/>
                <w:bCs/>
                <w:color w:val="000000"/>
                <w:sz w:val="24"/>
                <w:szCs w:val="24"/>
              </w:rPr>
              <w:t xml:space="preserve"> </w:t>
            </w:r>
          </w:p>
          <w:p w14:paraId="6E6D959C" w14:textId="77777777" w:rsidR="00FD5B6F" w:rsidRPr="007F0645" w:rsidRDefault="00FD5B6F" w:rsidP="00BA58F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Pr="007F0645">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w:t>
            </w:r>
          </w:p>
        </w:tc>
        <w:tc>
          <w:tcPr>
            <w:tcW w:w="2615" w:type="dxa"/>
            <w:gridSpan w:val="2"/>
          </w:tcPr>
          <w:p w14:paraId="7D11822C" w14:textId="77777777" w:rsidR="00FD5B6F" w:rsidRPr="007F0645" w:rsidRDefault="00FD5B6F" w:rsidP="00BA58F8">
            <w:pPr>
              <w:jc w:val="center"/>
              <w:rPr>
                <w:rFonts w:ascii="Times New Roman" w:eastAsia="Times New Roman" w:hAnsi="Times New Roman" w:cs="Times New Roman"/>
                <w:b/>
                <w:bCs/>
                <w:color w:val="000000"/>
                <w:sz w:val="24"/>
                <w:szCs w:val="24"/>
              </w:rPr>
            </w:pPr>
            <w:r w:rsidRPr="007F0645">
              <w:rPr>
                <w:rFonts w:ascii="Times New Roman" w:eastAsia="Times New Roman" w:hAnsi="Times New Roman" w:cs="Times New Roman"/>
                <w:b/>
                <w:bCs/>
                <w:color w:val="000000"/>
                <w:sz w:val="24"/>
                <w:szCs w:val="24"/>
              </w:rPr>
              <w:t>Genetic</w:t>
            </w:r>
          </w:p>
          <w:p w14:paraId="23BBBF9B" w14:textId="77777777" w:rsidR="00FD5B6F" w:rsidRPr="007F0645" w:rsidRDefault="00FD5B6F" w:rsidP="00BA58F8">
            <w:pPr>
              <w:jc w:val="center"/>
              <w:rPr>
                <w:rFonts w:ascii="Times New Roman" w:eastAsia="Times New Roman" w:hAnsi="Times New Roman" w:cs="Times New Roman"/>
                <w:b/>
                <w:bCs/>
                <w:color w:val="000000"/>
                <w:sz w:val="24"/>
                <w:szCs w:val="24"/>
              </w:rPr>
            </w:pPr>
            <w:r w:rsidRPr="007F0645">
              <w:rPr>
                <w:rFonts w:ascii="Times New Roman" w:eastAsia="Times New Roman" w:hAnsi="Times New Roman" w:cs="Times New Roman"/>
                <w:b/>
                <w:bCs/>
                <w:color w:val="000000"/>
                <w:sz w:val="24"/>
                <w:szCs w:val="24"/>
              </w:rPr>
              <w:t>Advance</w:t>
            </w:r>
          </w:p>
        </w:tc>
      </w:tr>
      <w:tr w:rsidR="00FD5B6F" w:rsidRPr="007F0645" w14:paraId="49E38F49" w14:textId="77777777" w:rsidTr="00BA58F8">
        <w:trPr>
          <w:trHeight w:val="33"/>
          <w:jc w:val="center"/>
        </w:trPr>
        <w:tc>
          <w:tcPr>
            <w:tcW w:w="3450" w:type="dxa"/>
            <w:vMerge/>
            <w:noWrap/>
            <w:hideMark/>
          </w:tcPr>
          <w:p w14:paraId="7C164F8B" w14:textId="77777777" w:rsidR="00FD5B6F" w:rsidRPr="007F0645" w:rsidRDefault="00FD5B6F" w:rsidP="00BA58F8">
            <w:pPr>
              <w:rPr>
                <w:rFonts w:ascii="Times New Roman" w:eastAsia="Times New Roman" w:hAnsi="Times New Roman" w:cs="Times New Roman"/>
                <w:b/>
                <w:bCs/>
                <w:color w:val="000000"/>
                <w:sz w:val="24"/>
                <w:szCs w:val="24"/>
              </w:rPr>
            </w:pPr>
          </w:p>
        </w:tc>
        <w:tc>
          <w:tcPr>
            <w:tcW w:w="1307" w:type="dxa"/>
            <w:noWrap/>
            <w:hideMark/>
          </w:tcPr>
          <w:p w14:paraId="7EF68E4A" w14:textId="77777777" w:rsidR="00FD5B6F" w:rsidRPr="007F0645" w:rsidRDefault="00FD5B6F" w:rsidP="00BA58F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Summer</w:t>
            </w:r>
          </w:p>
        </w:tc>
        <w:tc>
          <w:tcPr>
            <w:tcW w:w="1307" w:type="dxa"/>
          </w:tcPr>
          <w:p w14:paraId="53BDA464" w14:textId="77777777" w:rsidR="00FD5B6F" w:rsidRPr="007F0645" w:rsidRDefault="00FD5B6F" w:rsidP="00BA58F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Winter</w:t>
            </w:r>
          </w:p>
        </w:tc>
        <w:tc>
          <w:tcPr>
            <w:tcW w:w="1307" w:type="dxa"/>
            <w:noWrap/>
            <w:hideMark/>
          </w:tcPr>
          <w:p w14:paraId="2D5885BE" w14:textId="77777777" w:rsidR="00FD5B6F" w:rsidRPr="007F0645" w:rsidRDefault="00FD5B6F" w:rsidP="00BA58F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Summer</w:t>
            </w:r>
          </w:p>
        </w:tc>
        <w:tc>
          <w:tcPr>
            <w:tcW w:w="1307" w:type="dxa"/>
          </w:tcPr>
          <w:p w14:paraId="380F95B4" w14:textId="77777777" w:rsidR="00FD5B6F" w:rsidRPr="007F0645" w:rsidRDefault="00FD5B6F" w:rsidP="00BA58F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Winter</w:t>
            </w:r>
          </w:p>
        </w:tc>
        <w:tc>
          <w:tcPr>
            <w:tcW w:w="1307" w:type="dxa"/>
          </w:tcPr>
          <w:p w14:paraId="48EEDF66" w14:textId="77777777" w:rsidR="00FD5B6F" w:rsidRPr="0053782F" w:rsidRDefault="00FD5B6F" w:rsidP="00BA58F8">
            <w:pPr>
              <w:jc w:val="center"/>
              <w:rPr>
                <w:rFonts w:ascii="Times New Roman" w:eastAsia="Times New Roman" w:hAnsi="Times New Roman" w:cs="Times New Roman"/>
                <w:b/>
                <w:color w:val="000000"/>
                <w:sz w:val="24"/>
                <w:szCs w:val="24"/>
              </w:rPr>
            </w:pPr>
            <w:r w:rsidRPr="0053782F">
              <w:rPr>
                <w:rFonts w:ascii="Times New Roman" w:eastAsia="Times New Roman" w:hAnsi="Times New Roman" w:cs="Times New Roman"/>
                <w:b/>
                <w:color w:val="000000"/>
                <w:sz w:val="24"/>
                <w:szCs w:val="24"/>
              </w:rPr>
              <w:t>Summer</w:t>
            </w:r>
          </w:p>
        </w:tc>
        <w:tc>
          <w:tcPr>
            <w:tcW w:w="1307" w:type="dxa"/>
          </w:tcPr>
          <w:p w14:paraId="0EFD3110" w14:textId="77777777" w:rsidR="00FD5B6F" w:rsidRPr="0053782F" w:rsidRDefault="00FD5B6F" w:rsidP="00BA58F8">
            <w:pPr>
              <w:jc w:val="center"/>
              <w:rPr>
                <w:rFonts w:ascii="Times New Roman" w:eastAsia="Times New Roman" w:hAnsi="Times New Roman" w:cs="Times New Roman"/>
                <w:b/>
                <w:color w:val="000000"/>
                <w:sz w:val="24"/>
                <w:szCs w:val="24"/>
              </w:rPr>
            </w:pPr>
            <w:r w:rsidRPr="0053782F">
              <w:rPr>
                <w:rFonts w:ascii="Times New Roman" w:eastAsia="Times New Roman" w:hAnsi="Times New Roman" w:cs="Times New Roman"/>
                <w:b/>
                <w:color w:val="000000"/>
                <w:sz w:val="24"/>
                <w:szCs w:val="24"/>
              </w:rPr>
              <w:t>Winter</w:t>
            </w:r>
          </w:p>
        </w:tc>
        <w:tc>
          <w:tcPr>
            <w:tcW w:w="1307" w:type="dxa"/>
          </w:tcPr>
          <w:p w14:paraId="224FE099" w14:textId="77777777" w:rsidR="00FD5B6F" w:rsidRPr="0053782F" w:rsidRDefault="00FD5B6F" w:rsidP="00BA58F8">
            <w:pPr>
              <w:jc w:val="center"/>
              <w:rPr>
                <w:rFonts w:ascii="Times New Roman" w:eastAsia="Times New Roman" w:hAnsi="Times New Roman" w:cs="Times New Roman"/>
                <w:b/>
                <w:color w:val="000000"/>
                <w:sz w:val="24"/>
                <w:szCs w:val="24"/>
              </w:rPr>
            </w:pPr>
            <w:r w:rsidRPr="0053782F">
              <w:rPr>
                <w:rFonts w:ascii="Times New Roman" w:eastAsia="Times New Roman" w:hAnsi="Times New Roman" w:cs="Times New Roman"/>
                <w:b/>
                <w:color w:val="000000"/>
                <w:sz w:val="24"/>
                <w:szCs w:val="24"/>
              </w:rPr>
              <w:t>Summer</w:t>
            </w:r>
          </w:p>
        </w:tc>
        <w:tc>
          <w:tcPr>
            <w:tcW w:w="1308" w:type="dxa"/>
          </w:tcPr>
          <w:p w14:paraId="6D680062" w14:textId="77777777" w:rsidR="00FD5B6F" w:rsidRPr="0053782F" w:rsidRDefault="00FD5B6F" w:rsidP="00BA58F8">
            <w:pPr>
              <w:jc w:val="center"/>
              <w:rPr>
                <w:rFonts w:ascii="Times New Roman" w:eastAsia="Times New Roman" w:hAnsi="Times New Roman" w:cs="Times New Roman"/>
                <w:b/>
                <w:color w:val="000000"/>
                <w:sz w:val="24"/>
                <w:szCs w:val="24"/>
              </w:rPr>
            </w:pPr>
            <w:r w:rsidRPr="0053782F">
              <w:rPr>
                <w:rFonts w:ascii="Times New Roman" w:eastAsia="Times New Roman" w:hAnsi="Times New Roman" w:cs="Times New Roman"/>
                <w:b/>
                <w:color w:val="000000"/>
                <w:sz w:val="24"/>
                <w:szCs w:val="24"/>
              </w:rPr>
              <w:t>Winter</w:t>
            </w:r>
          </w:p>
        </w:tc>
      </w:tr>
      <w:tr w:rsidR="00FD5B6F" w:rsidRPr="007F0645" w14:paraId="0C4C4208" w14:textId="77777777" w:rsidTr="00BA58F8">
        <w:trPr>
          <w:trHeight w:val="216"/>
          <w:jc w:val="center"/>
        </w:trPr>
        <w:tc>
          <w:tcPr>
            <w:tcW w:w="3450" w:type="dxa"/>
            <w:noWrap/>
            <w:hideMark/>
          </w:tcPr>
          <w:p w14:paraId="39FCBBB6" w14:textId="77777777" w:rsidR="00FD5B6F" w:rsidRPr="007F0645" w:rsidRDefault="00FD5B6F" w:rsidP="00BA58F8">
            <w:pPr>
              <w:spacing w:before="60" w:after="60"/>
              <w:rPr>
                <w:rFonts w:ascii="Times New Roman" w:eastAsia="Times New Roman" w:hAnsi="Times New Roman" w:cs="Times New Roman"/>
                <w:b/>
                <w:bCs/>
                <w:color w:val="000000"/>
                <w:sz w:val="24"/>
                <w:szCs w:val="24"/>
              </w:rPr>
            </w:pPr>
            <w:r w:rsidRPr="007F0645">
              <w:rPr>
                <w:rFonts w:ascii="Times New Roman" w:eastAsia="Calibri" w:hAnsi="Times New Roman" w:cs="Times New Roman"/>
                <w:b/>
                <w:sz w:val="24"/>
                <w:szCs w:val="24"/>
              </w:rPr>
              <w:t>Days to 50 per cent flowering</w:t>
            </w:r>
          </w:p>
        </w:tc>
        <w:tc>
          <w:tcPr>
            <w:tcW w:w="1307" w:type="dxa"/>
            <w:vAlign w:val="center"/>
            <w:hideMark/>
          </w:tcPr>
          <w:p w14:paraId="2FBA06F1"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12.53</w:t>
            </w:r>
          </w:p>
        </w:tc>
        <w:tc>
          <w:tcPr>
            <w:tcW w:w="1307" w:type="dxa"/>
            <w:vAlign w:val="center"/>
          </w:tcPr>
          <w:p w14:paraId="0EA90C84"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7.77</w:t>
            </w:r>
          </w:p>
        </w:tc>
        <w:tc>
          <w:tcPr>
            <w:tcW w:w="1307" w:type="dxa"/>
            <w:noWrap/>
            <w:vAlign w:val="center"/>
            <w:hideMark/>
          </w:tcPr>
          <w:p w14:paraId="0651E9F1"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11.93</w:t>
            </w:r>
          </w:p>
        </w:tc>
        <w:tc>
          <w:tcPr>
            <w:tcW w:w="1307" w:type="dxa"/>
            <w:vAlign w:val="center"/>
          </w:tcPr>
          <w:p w14:paraId="0F8868B1"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7.61</w:t>
            </w:r>
          </w:p>
        </w:tc>
        <w:tc>
          <w:tcPr>
            <w:tcW w:w="1307" w:type="dxa"/>
            <w:vAlign w:val="center"/>
          </w:tcPr>
          <w:p w14:paraId="7F25133B"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90.63</w:t>
            </w:r>
          </w:p>
        </w:tc>
        <w:tc>
          <w:tcPr>
            <w:tcW w:w="1307" w:type="dxa"/>
            <w:vAlign w:val="center"/>
          </w:tcPr>
          <w:p w14:paraId="4C5FC2D5"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95.84</w:t>
            </w:r>
          </w:p>
        </w:tc>
        <w:tc>
          <w:tcPr>
            <w:tcW w:w="1307" w:type="dxa"/>
            <w:vAlign w:val="center"/>
          </w:tcPr>
          <w:p w14:paraId="10C23DB9"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12.32</w:t>
            </w:r>
          </w:p>
        </w:tc>
        <w:tc>
          <w:tcPr>
            <w:tcW w:w="1308" w:type="dxa"/>
            <w:vAlign w:val="center"/>
          </w:tcPr>
          <w:p w14:paraId="06C69B9B"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12.80</w:t>
            </w:r>
          </w:p>
        </w:tc>
      </w:tr>
      <w:tr w:rsidR="00FD5B6F" w:rsidRPr="007F0645" w14:paraId="44003A94" w14:textId="77777777" w:rsidTr="00BA58F8">
        <w:trPr>
          <w:trHeight w:val="285"/>
          <w:jc w:val="center"/>
        </w:trPr>
        <w:tc>
          <w:tcPr>
            <w:tcW w:w="3450" w:type="dxa"/>
            <w:noWrap/>
            <w:hideMark/>
          </w:tcPr>
          <w:p w14:paraId="648DF3A3" w14:textId="77777777" w:rsidR="00FD5B6F" w:rsidRPr="007F0645" w:rsidRDefault="00FD5B6F" w:rsidP="00BA58F8">
            <w:pPr>
              <w:spacing w:before="60" w:after="60"/>
              <w:rPr>
                <w:rFonts w:ascii="Times New Roman" w:eastAsia="Times New Roman" w:hAnsi="Times New Roman" w:cs="Times New Roman"/>
                <w:b/>
                <w:bCs/>
                <w:color w:val="000000"/>
                <w:sz w:val="24"/>
                <w:szCs w:val="24"/>
              </w:rPr>
            </w:pPr>
            <w:r w:rsidRPr="007F0645">
              <w:rPr>
                <w:rFonts w:ascii="Times New Roman" w:eastAsia="Times New Roman" w:hAnsi="Times New Roman" w:cs="Times New Roman"/>
                <w:b/>
                <w:bCs/>
                <w:color w:val="000000"/>
                <w:sz w:val="24"/>
                <w:szCs w:val="24"/>
              </w:rPr>
              <w:t xml:space="preserve">Days to maturity (mature green </w:t>
            </w:r>
            <w:r>
              <w:rPr>
                <w:rFonts w:ascii="Times New Roman" w:eastAsia="Times New Roman" w:hAnsi="Times New Roman" w:cs="Times New Roman"/>
                <w:b/>
                <w:bCs/>
                <w:color w:val="000000"/>
                <w:sz w:val="24"/>
                <w:szCs w:val="24"/>
              </w:rPr>
              <w:t>stage</w:t>
            </w:r>
            <w:r w:rsidRPr="007F0645">
              <w:rPr>
                <w:rFonts w:ascii="Times New Roman" w:eastAsia="Times New Roman" w:hAnsi="Times New Roman" w:cs="Times New Roman"/>
                <w:b/>
                <w:bCs/>
                <w:color w:val="000000"/>
                <w:sz w:val="24"/>
                <w:szCs w:val="24"/>
              </w:rPr>
              <w:t>)</w:t>
            </w:r>
          </w:p>
        </w:tc>
        <w:tc>
          <w:tcPr>
            <w:tcW w:w="1307" w:type="dxa"/>
            <w:vAlign w:val="center"/>
            <w:hideMark/>
          </w:tcPr>
          <w:p w14:paraId="34C8A00A"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10.36</w:t>
            </w:r>
          </w:p>
        </w:tc>
        <w:tc>
          <w:tcPr>
            <w:tcW w:w="1307" w:type="dxa"/>
            <w:vAlign w:val="center"/>
          </w:tcPr>
          <w:p w14:paraId="0FB061B9"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4.72</w:t>
            </w:r>
          </w:p>
        </w:tc>
        <w:tc>
          <w:tcPr>
            <w:tcW w:w="1307" w:type="dxa"/>
            <w:noWrap/>
            <w:vAlign w:val="center"/>
            <w:hideMark/>
          </w:tcPr>
          <w:p w14:paraId="7CA1B19F"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9.91</w:t>
            </w:r>
          </w:p>
        </w:tc>
        <w:tc>
          <w:tcPr>
            <w:tcW w:w="1307" w:type="dxa"/>
            <w:vAlign w:val="center"/>
          </w:tcPr>
          <w:p w14:paraId="62282289"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4.63</w:t>
            </w:r>
          </w:p>
        </w:tc>
        <w:tc>
          <w:tcPr>
            <w:tcW w:w="1307" w:type="dxa"/>
            <w:vAlign w:val="center"/>
          </w:tcPr>
          <w:p w14:paraId="38C1D2B0"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91.57</w:t>
            </w:r>
          </w:p>
        </w:tc>
        <w:tc>
          <w:tcPr>
            <w:tcW w:w="1307" w:type="dxa"/>
            <w:vAlign w:val="center"/>
          </w:tcPr>
          <w:p w14:paraId="7EBC7982"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96.17</w:t>
            </w:r>
          </w:p>
        </w:tc>
        <w:tc>
          <w:tcPr>
            <w:tcW w:w="1307" w:type="dxa"/>
            <w:vAlign w:val="center"/>
          </w:tcPr>
          <w:p w14:paraId="1F8E6CAF"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15.41</w:t>
            </w:r>
          </w:p>
        </w:tc>
        <w:tc>
          <w:tcPr>
            <w:tcW w:w="1308" w:type="dxa"/>
            <w:vAlign w:val="center"/>
          </w:tcPr>
          <w:p w14:paraId="35EC442D"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10.33</w:t>
            </w:r>
          </w:p>
        </w:tc>
      </w:tr>
      <w:tr w:rsidR="00FD5B6F" w:rsidRPr="007F0645" w14:paraId="46298A23" w14:textId="77777777" w:rsidTr="00BA58F8">
        <w:trPr>
          <w:trHeight w:val="209"/>
          <w:jc w:val="center"/>
        </w:trPr>
        <w:tc>
          <w:tcPr>
            <w:tcW w:w="3450" w:type="dxa"/>
            <w:noWrap/>
            <w:hideMark/>
          </w:tcPr>
          <w:p w14:paraId="36055D5A" w14:textId="77777777" w:rsidR="00FD5B6F" w:rsidRPr="007F0645" w:rsidRDefault="00FD5B6F" w:rsidP="00BA58F8">
            <w:pPr>
              <w:spacing w:before="60" w:after="60"/>
              <w:rPr>
                <w:rFonts w:ascii="Times New Roman" w:eastAsia="Times New Roman" w:hAnsi="Times New Roman" w:cs="Times New Roman"/>
                <w:b/>
                <w:bCs/>
                <w:color w:val="000000"/>
                <w:sz w:val="24"/>
                <w:szCs w:val="24"/>
              </w:rPr>
            </w:pPr>
            <w:r w:rsidRPr="007F0645">
              <w:rPr>
                <w:rFonts w:ascii="Times New Roman" w:eastAsia="Times New Roman" w:hAnsi="Times New Roman" w:cs="Times New Roman"/>
                <w:b/>
                <w:bCs/>
                <w:color w:val="000000"/>
                <w:sz w:val="24"/>
                <w:szCs w:val="24"/>
              </w:rPr>
              <w:t>Fruit length (cm)</w:t>
            </w:r>
          </w:p>
        </w:tc>
        <w:tc>
          <w:tcPr>
            <w:tcW w:w="1307" w:type="dxa"/>
            <w:vAlign w:val="center"/>
            <w:hideMark/>
          </w:tcPr>
          <w:p w14:paraId="06DB0DB5"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22.55</w:t>
            </w:r>
          </w:p>
        </w:tc>
        <w:tc>
          <w:tcPr>
            <w:tcW w:w="1307" w:type="dxa"/>
            <w:vAlign w:val="center"/>
          </w:tcPr>
          <w:p w14:paraId="1CA97B39"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22.36</w:t>
            </w:r>
          </w:p>
        </w:tc>
        <w:tc>
          <w:tcPr>
            <w:tcW w:w="1307" w:type="dxa"/>
            <w:noWrap/>
            <w:vAlign w:val="center"/>
            <w:hideMark/>
          </w:tcPr>
          <w:p w14:paraId="2CE90277"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21.40</w:t>
            </w:r>
          </w:p>
        </w:tc>
        <w:tc>
          <w:tcPr>
            <w:tcW w:w="1307" w:type="dxa"/>
            <w:vAlign w:val="center"/>
          </w:tcPr>
          <w:p w14:paraId="02105106"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20.79</w:t>
            </w:r>
          </w:p>
        </w:tc>
        <w:tc>
          <w:tcPr>
            <w:tcW w:w="1307" w:type="dxa"/>
            <w:vAlign w:val="center"/>
          </w:tcPr>
          <w:p w14:paraId="4700F2B9"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90.04</w:t>
            </w:r>
          </w:p>
        </w:tc>
        <w:tc>
          <w:tcPr>
            <w:tcW w:w="1307" w:type="dxa"/>
            <w:vAlign w:val="center"/>
          </w:tcPr>
          <w:p w14:paraId="0A6C8F1C"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86.45</w:t>
            </w:r>
          </w:p>
        </w:tc>
        <w:tc>
          <w:tcPr>
            <w:tcW w:w="1307" w:type="dxa"/>
            <w:vAlign w:val="center"/>
          </w:tcPr>
          <w:p w14:paraId="01BADEDF"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1308" w:type="dxa"/>
            <w:vAlign w:val="center"/>
          </w:tcPr>
          <w:p w14:paraId="7904BF3D"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tc>
      </w:tr>
      <w:tr w:rsidR="00FD5B6F" w:rsidRPr="007F0645" w14:paraId="383EF6A3" w14:textId="77777777" w:rsidTr="00BA58F8">
        <w:trPr>
          <w:trHeight w:val="284"/>
          <w:jc w:val="center"/>
        </w:trPr>
        <w:tc>
          <w:tcPr>
            <w:tcW w:w="3450" w:type="dxa"/>
            <w:noWrap/>
            <w:hideMark/>
          </w:tcPr>
          <w:p w14:paraId="42A53EC0" w14:textId="77777777" w:rsidR="00FD5B6F" w:rsidRPr="007F0645" w:rsidRDefault="00FD5B6F" w:rsidP="00BA58F8">
            <w:pPr>
              <w:spacing w:before="60" w:after="60"/>
              <w:rPr>
                <w:rFonts w:ascii="Times New Roman" w:eastAsia="Times New Roman" w:hAnsi="Times New Roman" w:cs="Times New Roman"/>
                <w:b/>
                <w:bCs/>
                <w:color w:val="000000"/>
                <w:sz w:val="24"/>
                <w:szCs w:val="24"/>
              </w:rPr>
            </w:pPr>
            <w:r w:rsidRPr="007F0645">
              <w:rPr>
                <w:rFonts w:ascii="Times New Roman" w:eastAsia="Calibri" w:hAnsi="Times New Roman" w:cs="Times New Roman"/>
                <w:b/>
                <w:sz w:val="24"/>
                <w:szCs w:val="24"/>
              </w:rPr>
              <w:t>Fruit girth (cm)</w:t>
            </w:r>
          </w:p>
        </w:tc>
        <w:tc>
          <w:tcPr>
            <w:tcW w:w="1307" w:type="dxa"/>
            <w:vAlign w:val="center"/>
            <w:hideMark/>
          </w:tcPr>
          <w:p w14:paraId="58652404"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17.86</w:t>
            </w:r>
          </w:p>
        </w:tc>
        <w:tc>
          <w:tcPr>
            <w:tcW w:w="1307" w:type="dxa"/>
            <w:vAlign w:val="center"/>
          </w:tcPr>
          <w:p w14:paraId="3B23863E"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18.38</w:t>
            </w:r>
          </w:p>
        </w:tc>
        <w:tc>
          <w:tcPr>
            <w:tcW w:w="1307" w:type="dxa"/>
            <w:noWrap/>
            <w:vAlign w:val="center"/>
            <w:hideMark/>
          </w:tcPr>
          <w:p w14:paraId="5CE1DBBA"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17.49</w:t>
            </w:r>
          </w:p>
        </w:tc>
        <w:tc>
          <w:tcPr>
            <w:tcW w:w="1307" w:type="dxa"/>
            <w:vAlign w:val="center"/>
          </w:tcPr>
          <w:p w14:paraId="5FB75B4A"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17.98</w:t>
            </w:r>
          </w:p>
        </w:tc>
        <w:tc>
          <w:tcPr>
            <w:tcW w:w="1307" w:type="dxa"/>
            <w:vAlign w:val="center"/>
          </w:tcPr>
          <w:p w14:paraId="1836153B"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95.92</w:t>
            </w:r>
          </w:p>
        </w:tc>
        <w:tc>
          <w:tcPr>
            <w:tcW w:w="1307" w:type="dxa"/>
            <w:vAlign w:val="center"/>
          </w:tcPr>
          <w:p w14:paraId="6DD928C3"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95.69</w:t>
            </w:r>
          </w:p>
        </w:tc>
        <w:tc>
          <w:tcPr>
            <w:tcW w:w="1307" w:type="dxa"/>
            <w:vAlign w:val="center"/>
          </w:tcPr>
          <w:p w14:paraId="3EFDA0C0"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c>
          <w:tcPr>
            <w:tcW w:w="1308" w:type="dxa"/>
            <w:vAlign w:val="center"/>
          </w:tcPr>
          <w:p w14:paraId="230CAC69"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r>
      <w:tr w:rsidR="00FD5B6F" w:rsidRPr="007F0645" w14:paraId="39FDF7F4" w14:textId="77777777" w:rsidTr="00BA58F8">
        <w:trPr>
          <w:trHeight w:val="209"/>
          <w:jc w:val="center"/>
        </w:trPr>
        <w:tc>
          <w:tcPr>
            <w:tcW w:w="3450" w:type="dxa"/>
            <w:noWrap/>
            <w:hideMark/>
          </w:tcPr>
          <w:p w14:paraId="6288916C" w14:textId="77777777" w:rsidR="00FD5B6F" w:rsidRPr="007F0645" w:rsidRDefault="00FD5B6F" w:rsidP="00BA58F8">
            <w:pPr>
              <w:spacing w:before="60" w:after="60"/>
              <w:rPr>
                <w:rFonts w:ascii="Times New Roman" w:eastAsia="Times New Roman" w:hAnsi="Times New Roman" w:cs="Times New Roman"/>
                <w:b/>
                <w:bCs/>
                <w:color w:val="000000"/>
                <w:sz w:val="24"/>
                <w:szCs w:val="24"/>
              </w:rPr>
            </w:pPr>
            <w:r w:rsidRPr="007F0645">
              <w:rPr>
                <w:rFonts w:ascii="Times New Roman" w:eastAsia="Calibri" w:hAnsi="Times New Roman" w:cs="Times New Roman"/>
                <w:b/>
                <w:sz w:val="24"/>
                <w:szCs w:val="24"/>
              </w:rPr>
              <w:t xml:space="preserve">Number of </w:t>
            </w:r>
            <w:r>
              <w:rPr>
                <w:rFonts w:ascii="Times New Roman" w:eastAsia="Calibri" w:hAnsi="Times New Roman" w:cs="Times New Roman"/>
                <w:b/>
                <w:sz w:val="24"/>
                <w:szCs w:val="24"/>
              </w:rPr>
              <w:t xml:space="preserve">green </w:t>
            </w:r>
            <w:r w:rsidRPr="007F0645">
              <w:rPr>
                <w:rFonts w:ascii="Times New Roman" w:eastAsia="Calibri" w:hAnsi="Times New Roman" w:cs="Times New Roman"/>
                <w:b/>
                <w:sz w:val="24"/>
                <w:szCs w:val="24"/>
              </w:rPr>
              <w:t>fruits per plant</w:t>
            </w:r>
          </w:p>
        </w:tc>
        <w:tc>
          <w:tcPr>
            <w:tcW w:w="1307" w:type="dxa"/>
            <w:vAlign w:val="center"/>
            <w:hideMark/>
          </w:tcPr>
          <w:p w14:paraId="2C3FBDA5"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22.30</w:t>
            </w:r>
          </w:p>
        </w:tc>
        <w:tc>
          <w:tcPr>
            <w:tcW w:w="1307" w:type="dxa"/>
            <w:vAlign w:val="center"/>
          </w:tcPr>
          <w:p w14:paraId="245B1B84"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25.08</w:t>
            </w:r>
          </w:p>
        </w:tc>
        <w:tc>
          <w:tcPr>
            <w:tcW w:w="1307" w:type="dxa"/>
            <w:noWrap/>
            <w:vAlign w:val="center"/>
            <w:hideMark/>
          </w:tcPr>
          <w:p w14:paraId="563B4FBF"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22.23</w:t>
            </w:r>
          </w:p>
        </w:tc>
        <w:tc>
          <w:tcPr>
            <w:tcW w:w="1307" w:type="dxa"/>
            <w:vAlign w:val="center"/>
          </w:tcPr>
          <w:p w14:paraId="3C6F4674"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w:t>
            </w:r>
          </w:p>
        </w:tc>
        <w:tc>
          <w:tcPr>
            <w:tcW w:w="1307" w:type="dxa"/>
            <w:vAlign w:val="center"/>
          </w:tcPr>
          <w:p w14:paraId="13EE917B"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99.37</w:t>
            </w:r>
          </w:p>
        </w:tc>
        <w:tc>
          <w:tcPr>
            <w:tcW w:w="1307" w:type="dxa"/>
            <w:vAlign w:val="center"/>
          </w:tcPr>
          <w:p w14:paraId="424FDE25"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99.42</w:t>
            </w:r>
          </w:p>
        </w:tc>
        <w:tc>
          <w:tcPr>
            <w:tcW w:w="1307" w:type="dxa"/>
            <w:vAlign w:val="center"/>
          </w:tcPr>
          <w:p w14:paraId="0D0A0FB4"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32.78</w:t>
            </w:r>
          </w:p>
        </w:tc>
        <w:tc>
          <w:tcPr>
            <w:tcW w:w="1308" w:type="dxa"/>
            <w:vAlign w:val="center"/>
          </w:tcPr>
          <w:p w14:paraId="56093332"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33.31</w:t>
            </w:r>
          </w:p>
        </w:tc>
      </w:tr>
      <w:tr w:rsidR="00FD5B6F" w:rsidRPr="007F0645" w14:paraId="446D1CC6" w14:textId="77777777" w:rsidTr="00BA58F8">
        <w:trPr>
          <w:trHeight w:val="212"/>
          <w:jc w:val="center"/>
        </w:trPr>
        <w:tc>
          <w:tcPr>
            <w:tcW w:w="3450" w:type="dxa"/>
            <w:noWrap/>
            <w:hideMark/>
          </w:tcPr>
          <w:p w14:paraId="5F1E2FF8" w14:textId="77777777" w:rsidR="00FD5B6F" w:rsidRPr="007F0645" w:rsidRDefault="00FD5B6F" w:rsidP="00BA58F8">
            <w:pPr>
              <w:spacing w:before="60" w:after="60"/>
              <w:rPr>
                <w:rFonts w:ascii="Times New Roman" w:eastAsia="Times New Roman" w:hAnsi="Times New Roman" w:cs="Times New Roman"/>
                <w:b/>
                <w:bCs/>
                <w:color w:val="000000"/>
                <w:sz w:val="24"/>
                <w:szCs w:val="24"/>
              </w:rPr>
            </w:pPr>
            <w:r w:rsidRPr="007F0645">
              <w:rPr>
                <w:rFonts w:ascii="Times New Roman" w:eastAsia="Times New Roman" w:hAnsi="Times New Roman" w:cs="Times New Roman"/>
                <w:b/>
                <w:bCs/>
                <w:color w:val="000000"/>
                <w:sz w:val="24"/>
                <w:szCs w:val="24"/>
              </w:rPr>
              <w:t xml:space="preserve">Average </w:t>
            </w:r>
            <w:r>
              <w:rPr>
                <w:rFonts w:ascii="Times New Roman" w:eastAsia="Times New Roman" w:hAnsi="Times New Roman" w:cs="Times New Roman"/>
                <w:b/>
                <w:bCs/>
                <w:color w:val="000000"/>
                <w:sz w:val="24"/>
                <w:szCs w:val="24"/>
              </w:rPr>
              <w:t xml:space="preserve">green </w:t>
            </w:r>
            <w:r w:rsidRPr="007F0645">
              <w:rPr>
                <w:rFonts w:ascii="Times New Roman" w:eastAsia="Times New Roman" w:hAnsi="Times New Roman" w:cs="Times New Roman"/>
                <w:b/>
                <w:bCs/>
                <w:color w:val="000000"/>
                <w:sz w:val="24"/>
                <w:szCs w:val="24"/>
              </w:rPr>
              <w:t>fruit weight (g)</w:t>
            </w:r>
          </w:p>
        </w:tc>
        <w:tc>
          <w:tcPr>
            <w:tcW w:w="1307" w:type="dxa"/>
            <w:vAlign w:val="center"/>
            <w:hideMark/>
          </w:tcPr>
          <w:p w14:paraId="24231F40"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28.73</w:t>
            </w:r>
          </w:p>
        </w:tc>
        <w:tc>
          <w:tcPr>
            <w:tcW w:w="1307" w:type="dxa"/>
            <w:vAlign w:val="center"/>
          </w:tcPr>
          <w:p w14:paraId="7272B223"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29.73</w:t>
            </w:r>
          </w:p>
        </w:tc>
        <w:tc>
          <w:tcPr>
            <w:tcW w:w="1307" w:type="dxa"/>
            <w:noWrap/>
            <w:vAlign w:val="center"/>
            <w:hideMark/>
          </w:tcPr>
          <w:p w14:paraId="3528EB64"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28.56</w:t>
            </w:r>
          </w:p>
        </w:tc>
        <w:tc>
          <w:tcPr>
            <w:tcW w:w="1307" w:type="dxa"/>
            <w:vAlign w:val="center"/>
          </w:tcPr>
          <w:p w14:paraId="7DDB2CC6"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29.54</w:t>
            </w:r>
          </w:p>
        </w:tc>
        <w:tc>
          <w:tcPr>
            <w:tcW w:w="1307" w:type="dxa"/>
            <w:vAlign w:val="center"/>
          </w:tcPr>
          <w:p w14:paraId="5C5192C7"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98.85</w:t>
            </w:r>
          </w:p>
        </w:tc>
        <w:tc>
          <w:tcPr>
            <w:tcW w:w="1307" w:type="dxa"/>
            <w:vAlign w:val="center"/>
          </w:tcPr>
          <w:p w14:paraId="4078B708"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98.77</w:t>
            </w:r>
          </w:p>
        </w:tc>
        <w:tc>
          <w:tcPr>
            <w:tcW w:w="1307" w:type="dxa"/>
            <w:vAlign w:val="center"/>
          </w:tcPr>
          <w:p w14:paraId="72128678"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1308" w:type="dxa"/>
            <w:vAlign w:val="center"/>
          </w:tcPr>
          <w:p w14:paraId="4BBD9E42"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w:t>
            </w:r>
          </w:p>
        </w:tc>
      </w:tr>
      <w:tr w:rsidR="00FD5B6F" w:rsidRPr="007F0645" w14:paraId="5011BEE6" w14:textId="77777777" w:rsidTr="00BA58F8">
        <w:trPr>
          <w:trHeight w:val="208"/>
          <w:jc w:val="center"/>
        </w:trPr>
        <w:tc>
          <w:tcPr>
            <w:tcW w:w="3450" w:type="dxa"/>
            <w:noWrap/>
            <w:hideMark/>
          </w:tcPr>
          <w:p w14:paraId="28F5A6C2" w14:textId="77777777" w:rsidR="00FD5B6F" w:rsidRPr="007F0645" w:rsidRDefault="00FD5B6F" w:rsidP="00BA58F8">
            <w:pPr>
              <w:tabs>
                <w:tab w:val="left" w:pos="720"/>
              </w:tabs>
              <w:spacing w:before="60" w:after="60" w:line="360" w:lineRule="auto"/>
              <w:rPr>
                <w:rFonts w:ascii="Times New Roman" w:eastAsia="Calibri" w:hAnsi="Times New Roman" w:cs="Times New Roman"/>
                <w:b/>
                <w:sz w:val="24"/>
                <w:szCs w:val="24"/>
              </w:rPr>
            </w:pPr>
            <w:r w:rsidRPr="007F0645">
              <w:rPr>
                <w:rFonts w:ascii="Times New Roman" w:eastAsia="Calibri" w:hAnsi="Times New Roman" w:cs="Times New Roman"/>
                <w:b/>
                <w:sz w:val="24"/>
                <w:szCs w:val="24"/>
              </w:rPr>
              <w:t>Green fruit yield per plant (g)</w:t>
            </w:r>
          </w:p>
        </w:tc>
        <w:tc>
          <w:tcPr>
            <w:tcW w:w="1307" w:type="dxa"/>
            <w:vAlign w:val="center"/>
            <w:hideMark/>
          </w:tcPr>
          <w:p w14:paraId="730B173F"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31.84</w:t>
            </w:r>
          </w:p>
        </w:tc>
        <w:tc>
          <w:tcPr>
            <w:tcW w:w="1307" w:type="dxa"/>
            <w:vAlign w:val="center"/>
          </w:tcPr>
          <w:p w14:paraId="0B87C3A0"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36.23</w:t>
            </w:r>
          </w:p>
        </w:tc>
        <w:tc>
          <w:tcPr>
            <w:tcW w:w="1307" w:type="dxa"/>
            <w:noWrap/>
            <w:vAlign w:val="center"/>
            <w:hideMark/>
          </w:tcPr>
          <w:p w14:paraId="72688ECA"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31.28</w:t>
            </w:r>
          </w:p>
        </w:tc>
        <w:tc>
          <w:tcPr>
            <w:tcW w:w="1307" w:type="dxa"/>
            <w:vAlign w:val="center"/>
          </w:tcPr>
          <w:p w14:paraId="303AC808"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36.06</w:t>
            </w:r>
          </w:p>
        </w:tc>
        <w:tc>
          <w:tcPr>
            <w:tcW w:w="1307" w:type="dxa"/>
            <w:vAlign w:val="center"/>
          </w:tcPr>
          <w:p w14:paraId="5A189D11"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96.48</w:t>
            </w:r>
          </w:p>
        </w:tc>
        <w:tc>
          <w:tcPr>
            <w:tcW w:w="1307" w:type="dxa"/>
            <w:vAlign w:val="center"/>
          </w:tcPr>
          <w:p w14:paraId="7D4E7DEC"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99.03</w:t>
            </w:r>
          </w:p>
        </w:tc>
        <w:tc>
          <w:tcPr>
            <w:tcW w:w="1307" w:type="dxa"/>
            <w:vAlign w:val="center"/>
          </w:tcPr>
          <w:p w14:paraId="4741C464"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131.98</w:t>
            </w:r>
          </w:p>
        </w:tc>
        <w:tc>
          <w:tcPr>
            <w:tcW w:w="1308" w:type="dxa"/>
            <w:vAlign w:val="center"/>
          </w:tcPr>
          <w:p w14:paraId="4117FB55" w14:textId="77777777" w:rsidR="00FD5B6F" w:rsidRPr="007F0645" w:rsidRDefault="00FD5B6F" w:rsidP="00BA58F8">
            <w:pP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137.14</w:t>
            </w:r>
          </w:p>
        </w:tc>
      </w:tr>
    </w:tbl>
    <w:p w14:paraId="3A6323A7" w14:textId="0AA48BB7" w:rsidR="00FD5B6F" w:rsidRPr="0011273C" w:rsidRDefault="00FD5B6F" w:rsidP="00272F6B">
      <w:pPr>
        <w:spacing w:line="360" w:lineRule="auto"/>
        <w:ind w:firstLine="720"/>
        <w:jc w:val="both"/>
        <w:rPr>
          <w:rFonts w:ascii="Times New Roman" w:hAnsi="Times New Roman" w:cs="Times New Roman"/>
          <w:sz w:val="24"/>
          <w:szCs w:val="24"/>
        </w:rPr>
      </w:pPr>
    </w:p>
    <w:sectPr w:rsidR="00FD5B6F" w:rsidRPr="0011273C" w:rsidSect="00FD5B6F">
      <w:pgSz w:w="16834" w:h="11909" w:orient="landscape" w:code="9"/>
      <w:pgMar w:top="141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CA459" w14:textId="77777777" w:rsidR="00D341CB" w:rsidRDefault="00D341CB" w:rsidP="0016343D">
      <w:pPr>
        <w:spacing w:after="0" w:line="240" w:lineRule="auto"/>
      </w:pPr>
      <w:r>
        <w:separator/>
      </w:r>
    </w:p>
  </w:endnote>
  <w:endnote w:type="continuationSeparator" w:id="0">
    <w:p w14:paraId="2C61783F" w14:textId="77777777" w:rsidR="00D341CB" w:rsidRDefault="00D341CB" w:rsidP="0016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72B2" w14:textId="77777777" w:rsidR="000E5849" w:rsidRDefault="000E5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440047"/>
      <w:docPartObj>
        <w:docPartGallery w:val="Page Numbers (Bottom of Page)"/>
        <w:docPartUnique/>
      </w:docPartObj>
    </w:sdtPr>
    <w:sdtContent>
      <w:p w14:paraId="72C9B263" w14:textId="048083FF" w:rsidR="0076135E" w:rsidRDefault="00F36376">
        <w:pPr>
          <w:pStyle w:val="Footer"/>
          <w:jc w:val="center"/>
        </w:pPr>
        <w:r>
          <w:fldChar w:fldCharType="begin"/>
        </w:r>
        <w:r>
          <w:instrText xml:space="preserve"> PAGE   \* MERGEFORMAT </w:instrText>
        </w:r>
        <w:r>
          <w:fldChar w:fldCharType="separate"/>
        </w:r>
        <w:r w:rsidR="00DD0F85">
          <w:rPr>
            <w:noProof/>
          </w:rPr>
          <w:t>2</w:t>
        </w:r>
        <w:r>
          <w:rPr>
            <w:noProof/>
          </w:rPr>
          <w:fldChar w:fldCharType="end"/>
        </w:r>
      </w:p>
    </w:sdtContent>
  </w:sdt>
  <w:p w14:paraId="3ECD6618" w14:textId="77777777" w:rsidR="0076135E" w:rsidRDefault="00761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71B7" w14:textId="77777777" w:rsidR="000E5849" w:rsidRDefault="000E5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C2E46" w14:textId="77777777" w:rsidR="00D341CB" w:rsidRDefault="00D341CB" w:rsidP="0016343D">
      <w:pPr>
        <w:spacing w:after="0" w:line="240" w:lineRule="auto"/>
      </w:pPr>
      <w:r>
        <w:separator/>
      </w:r>
    </w:p>
  </w:footnote>
  <w:footnote w:type="continuationSeparator" w:id="0">
    <w:p w14:paraId="0B4DF88F" w14:textId="77777777" w:rsidR="00D341CB" w:rsidRDefault="00D341CB" w:rsidP="0016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9A701" w14:textId="6A4DD989" w:rsidR="000E5849" w:rsidRDefault="000E5849">
    <w:pPr>
      <w:pStyle w:val="Header"/>
    </w:pPr>
    <w:r>
      <w:rPr>
        <w:noProof/>
      </w:rPr>
      <w:pict w14:anchorId="1DB60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5766" o:spid="_x0000_s1026" type="#_x0000_t136" style="position:absolute;margin-left:0;margin-top:0;width:537.2pt;height:10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EB962" w14:textId="1D074880" w:rsidR="000E5849" w:rsidRDefault="000E5849">
    <w:pPr>
      <w:pStyle w:val="Header"/>
    </w:pPr>
    <w:r>
      <w:rPr>
        <w:noProof/>
      </w:rPr>
      <w:pict w14:anchorId="09585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5767" o:spid="_x0000_s1027" type="#_x0000_t136" style="position:absolute;margin-left:0;margin-top:0;width:537.2pt;height:10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3C25F" w14:textId="2D414346" w:rsidR="000E5849" w:rsidRDefault="000E5849">
    <w:pPr>
      <w:pStyle w:val="Header"/>
    </w:pPr>
    <w:r>
      <w:rPr>
        <w:noProof/>
      </w:rPr>
      <w:pict w14:anchorId="1786E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15765" o:spid="_x0000_s1025" type="#_x0000_t136" style="position:absolute;margin-left:0;margin-top:0;width:537.2pt;height:10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654"/>
    <w:multiLevelType w:val="multilevel"/>
    <w:tmpl w:val="5064A1F0"/>
    <w:lvl w:ilvl="0">
      <w:start w:val="3"/>
      <w:numFmt w:val="decimal"/>
      <w:lvlText w:val="%1"/>
      <w:lvlJc w:val="left"/>
      <w:pPr>
        <w:ind w:left="660" w:hanging="660"/>
      </w:pPr>
      <w:rPr>
        <w:rFonts w:hint="default"/>
        <w:b/>
      </w:rPr>
    </w:lvl>
    <w:lvl w:ilvl="1">
      <w:start w:val="5"/>
      <w:numFmt w:val="decimal"/>
      <w:lvlText w:val="%1.%2"/>
      <w:lvlJc w:val="left"/>
      <w:pPr>
        <w:ind w:left="660" w:hanging="660"/>
      </w:pPr>
      <w:rPr>
        <w:rFonts w:hint="default"/>
        <w:b/>
      </w:rPr>
    </w:lvl>
    <w:lvl w:ilvl="2">
      <w:start w:val="7"/>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FE87555"/>
    <w:multiLevelType w:val="hybridMultilevel"/>
    <w:tmpl w:val="660AE28E"/>
    <w:lvl w:ilvl="0" w:tplc="0409000F">
      <w:start w:val="1"/>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2" w15:restartNumberingAfterBreak="0">
    <w:nsid w:val="107059B4"/>
    <w:multiLevelType w:val="hybridMultilevel"/>
    <w:tmpl w:val="890E5CF6"/>
    <w:lvl w:ilvl="0" w:tplc="A0849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831F4"/>
    <w:multiLevelType w:val="hybridMultilevel"/>
    <w:tmpl w:val="1EAE4A02"/>
    <w:lvl w:ilvl="0" w:tplc="7D1AD838">
      <w:start w:val="1"/>
      <w:numFmt w:val="bullet"/>
      <w:lvlText w:val=""/>
      <w:lvlJc w:val="left"/>
      <w:pPr>
        <w:tabs>
          <w:tab w:val="num" w:pos="720"/>
        </w:tabs>
        <w:ind w:left="720" w:hanging="360"/>
      </w:pPr>
      <w:rPr>
        <w:rFonts w:ascii="Wingdings" w:hAnsi="Wingdings" w:hint="default"/>
      </w:rPr>
    </w:lvl>
    <w:lvl w:ilvl="1" w:tplc="80C472FE" w:tentative="1">
      <w:start w:val="1"/>
      <w:numFmt w:val="bullet"/>
      <w:lvlText w:val=""/>
      <w:lvlJc w:val="left"/>
      <w:pPr>
        <w:tabs>
          <w:tab w:val="num" w:pos="1440"/>
        </w:tabs>
        <w:ind w:left="1440" w:hanging="360"/>
      </w:pPr>
      <w:rPr>
        <w:rFonts w:ascii="Wingdings" w:hAnsi="Wingdings" w:hint="default"/>
      </w:rPr>
    </w:lvl>
    <w:lvl w:ilvl="2" w:tplc="F1A83D7E" w:tentative="1">
      <w:start w:val="1"/>
      <w:numFmt w:val="bullet"/>
      <w:lvlText w:val=""/>
      <w:lvlJc w:val="left"/>
      <w:pPr>
        <w:tabs>
          <w:tab w:val="num" w:pos="2160"/>
        </w:tabs>
        <w:ind w:left="2160" w:hanging="360"/>
      </w:pPr>
      <w:rPr>
        <w:rFonts w:ascii="Wingdings" w:hAnsi="Wingdings" w:hint="default"/>
      </w:rPr>
    </w:lvl>
    <w:lvl w:ilvl="3" w:tplc="93C8CAE0" w:tentative="1">
      <w:start w:val="1"/>
      <w:numFmt w:val="bullet"/>
      <w:lvlText w:val=""/>
      <w:lvlJc w:val="left"/>
      <w:pPr>
        <w:tabs>
          <w:tab w:val="num" w:pos="2880"/>
        </w:tabs>
        <w:ind w:left="2880" w:hanging="360"/>
      </w:pPr>
      <w:rPr>
        <w:rFonts w:ascii="Wingdings" w:hAnsi="Wingdings" w:hint="default"/>
      </w:rPr>
    </w:lvl>
    <w:lvl w:ilvl="4" w:tplc="954E55B0" w:tentative="1">
      <w:start w:val="1"/>
      <w:numFmt w:val="bullet"/>
      <w:lvlText w:val=""/>
      <w:lvlJc w:val="left"/>
      <w:pPr>
        <w:tabs>
          <w:tab w:val="num" w:pos="3600"/>
        </w:tabs>
        <w:ind w:left="3600" w:hanging="360"/>
      </w:pPr>
      <w:rPr>
        <w:rFonts w:ascii="Wingdings" w:hAnsi="Wingdings" w:hint="default"/>
      </w:rPr>
    </w:lvl>
    <w:lvl w:ilvl="5" w:tplc="AA10D296" w:tentative="1">
      <w:start w:val="1"/>
      <w:numFmt w:val="bullet"/>
      <w:lvlText w:val=""/>
      <w:lvlJc w:val="left"/>
      <w:pPr>
        <w:tabs>
          <w:tab w:val="num" w:pos="4320"/>
        </w:tabs>
        <w:ind w:left="4320" w:hanging="360"/>
      </w:pPr>
      <w:rPr>
        <w:rFonts w:ascii="Wingdings" w:hAnsi="Wingdings" w:hint="default"/>
      </w:rPr>
    </w:lvl>
    <w:lvl w:ilvl="6" w:tplc="5B787DA4" w:tentative="1">
      <w:start w:val="1"/>
      <w:numFmt w:val="bullet"/>
      <w:lvlText w:val=""/>
      <w:lvlJc w:val="left"/>
      <w:pPr>
        <w:tabs>
          <w:tab w:val="num" w:pos="5040"/>
        </w:tabs>
        <w:ind w:left="5040" w:hanging="360"/>
      </w:pPr>
      <w:rPr>
        <w:rFonts w:ascii="Wingdings" w:hAnsi="Wingdings" w:hint="default"/>
      </w:rPr>
    </w:lvl>
    <w:lvl w:ilvl="7" w:tplc="9E128E82" w:tentative="1">
      <w:start w:val="1"/>
      <w:numFmt w:val="bullet"/>
      <w:lvlText w:val=""/>
      <w:lvlJc w:val="left"/>
      <w:pPr>
        <w:tabs>
          <w:tab w:val="num" w:pos="5760"/>
        </w:tabs>
        <w:ind w:left="5760" w:hanging="360"/>
      </w:pPr>
      <w:rPr>
        <w:rFonts w:ascii="Wingdings" w:hAnsi="Wingdings" w:hint="default"/>
      </w:rPr>
    </w:lvl>
    <w:lvl w:ilvl="8" w:tplc="8BF240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92E0C"/>
    <w:multiLevelType w:val="hybridMultilevel"/>
    <w:tmpl w:val="4912B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55B7C"/>
    <w:multiLevelType w:val="hybridMultilevel"/>
    <w:tmpl w:val="6F50B34C"/>
    <w:lvl w:ilvl="0" w:tplc="0409000F">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0215298"/>
    <w:multiLevelType w:val="hybridMultilevel"/>
    <w:tmpl w:val="C5C81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E4CBE"/>
    <w:multiLevelType w:val="multilevel"/>
    <w:tmpl w:val="294E1E0C"/>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A30537"/>
    <w:multiLevelType w:val="hybridMultilevel"/>
    <w:tmpl w:val="28161ECA"/>
    <w:lvl w:ilvl="0" w:tplc="207EE282">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29B13381"/>
    <w:multiLevelType w:val="multilevel"/>
    <w:tmpl w:val="0A04A1C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cstheme="minorBidi" w:hint="default"/>
        <w:b w:val="0"/>
        <w:i/>
        <w:sz w:val="28"/>
      </w:rPr>
    </w:lvl>
    <w:lvl w:ilvl="2">
      <w:start w:val="1"/>
      <w:numFmt w:val="decimal"/>
      <w:isLgl/>
      <w:lvlText w:val="%1.%2.%3"/>
      <w:lvlJc w:val="left"/>
      <w:pPr>
        <w:ind w:left="1080" w:hanging="720"/>
      </w:pPr>
      <w:rPr>
        <w:rFonts w:cstheme="minorBidi" w:hint="default"/>
        <w:b w:val="0"/>
        <w:i/>
        <w:sz w:val="28"/>
      </w:rPr>
    </w:lvl>
    <w:lvl w:ilvl="3">
      <w:start w:val="1"/>
      <w:numFmt w:val="decimal"/>
      <w:isLgl/>
      <w:lvlText w:val="%1.%2.%3.%4"/>
      <w:lvlJc w:val="left"/>
      <w:pPr>
        <w:ind w:left="1440" w:hanging="1080"/>
      </w:pPr>
      <w:rPr>
        <w:rFonts w:cstheme="minorBidi" w:hint="default"/>
        <w:b w:val="0"/>
        <w:i/>
        <w:sz w:val="28"/>
      </w:rPr>
    </w:lvl>
    <w:lvl w:ilvl="4">
      <w:start w:val="1"/>
      <w:numFmt w:val="decimal"/>
      <w:isLgl/>
      <w:lvlText w:val="%1.%2.%3.%4.%5"/>
      <w:lvlJc w:val="left"/>
      <w:pPr>
        <w:ind w:left="1800" w:hanging="1440"/>
      </w:pPr>
      <w:rPr>
        <w:rFonts w:cstheme="minorBidi" w:hint="default"/>
        <w:b w:val="0"/>
        <w:i/>
        <w:sz w:val="28"/>
      </w:rPr>
    </w:lvl>
    <w:lvl w:ilvl="5">
      <w:start w:val="1"/>
      <w:numFmt w:val="decimal"/>
      <w:isLgl/>
      <w:lvlText w:val="%1.%2.%3.%4.%5.%6"/>
      <w:lvlJc w:val="left"/>
      <w:pPr>
        <w:ind w:left="1800" w:hanging="1440"/>
      </w:pPr>
      <w:rPr>
        <w:rFonts w:cstheme="minorBidi" w:hint="default"/>
        <w:b w:val="0"/>
        <w:i/>
        <w:sz w:val="28"/>
      </w:rPr>
    </w:lvl>
    <w:lvl w:ilvl="6">
      <w:start w:val="1"/>
      <w:numFmt w:val="decimal"/>
      <w:isLgl/>
      <w:lvlText w:val="%1.%2.%3.%4.%5.%6.%7"/>
      <w:lvlJc w:val="left"/>
      <w:pPr>
        <w:ind w:left="2160" w:hanging="1800"/>
      </w:pPr>
      <w:rPr>
        <w:rFonts w:cstheme="minorBidi" w:hint="default"/>
        <w:b w:val="0"/>
        <w:i/>
        <w:sz w:val="28"/>
      </w:rPr>
    </w:lvl>
    <w:lvl w:ilvl="7">
      <w:start w:val="1"/>
      <w:numFmt w:val="decimal"/>
      <w:isLgl/>
      <w:lvlText w:val="%1.%2.%3.%4.%5.%6.%7.%8"/>
      <w:lvlJc w:val="left"/>
      <w:pPr>
        <w:ind w:left="2520" w:hanging="2160"/>
      </w:pPr>
      <w:rPr>
        <w:rFonts w:cstheme="minorBidi" w:hint="default"/>
        <w:b w:val="0"/>
        <w:i/>
        <w:sz w:val="28"/>
      </w:rPr>
    </w:lvl>
    <w:lvl w:ilvl="8">
      <w:start w:val="1"/>
      <w:numFmt w:val="decimal"/>
      <w:isLgl/>
      <w:lvlText w:val="%1.%2.%3.%4.%5.%6.%7.%8.%9"/>
      <w:lvlJc w:val="left"/>
      <w:pPr>
        <w:ind w:left="2520" w:hanging="2160"/>
      </w:pPr>
      <w:rPr>
        <w:rFonts w:cstheme="minorBidi" w:hint="default"/>
        <w:b w:val="0"/>
        <w:i/>
        <w:sz w:val="28"/>
      </w:rPr>
    </w:lvl>
  </w:abstractNum>
  <w:abstractNum w:abstractNumId="10" w15:restartNumberingAfterBreak="0">
    <w:nsid w:val="2A7625C5"/>
    <w:multiLevelType w:val="hybridMultilevel"/>
    <w:tmpl w:val="22649D56"/>
    <w:lvl w:ilvl="0" w:tplc="A5541418">
      <w:numFmt w:val="bullet"/>
      <w:lvlText w:val=""/>
      <w:lvlJc w:val="left"/>
      <w:pPr>
        <w:ind w:left="270" w:hanging="360"/>
      </w:pPr>
      <w:rPr>
        <w:rFonts w:ascii="Symbol" w:eastAsiaTheme="minorEastAsia" w:hAnsi="Symbol"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36D41D86"/>
    <w:multiLevelType w:val="hybridMultilevel"/>
    <w:tmpl w:val="EF2054E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B809E0"/>
    <w:multiLevelType w:val="hybridMultilevel"/>
    <w:tmpl w:val="245887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6707994"/>
    <w:multiLevelType w:val="hybridMultilevel"/>
    <w:tmpl w:val="62A004AE"/>
    <w:lvl w:ilvl="0" w:tplc="AD982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A6A89"/>
    <w:multiLevelType w:val="hybridMultilevel"/>
    <w:tmpl w:val="A8AA04A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551E1"/>
    <w:multiLevelType w:val="hybridMultilevel"/>
    <w:tmpl w:val="E2C09A38"/>
    <w:lvl w:ilvl="0" w:tplc="142A0DA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C0781"/>
    <w:multiLevelType w:val="hybridMultilevel"/>
    <w:tmpl w:val="2954D1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51A6DE8"/>
    <w:multiLevelType w:val="multilevel"/>
    <w:tmpl w:val="56FC66BE"/>
    <w:lvl w:ilvl="0">
      <w:start w:val="1"/>
      <w:numFmt w:val="decimal"/>
      <w:lvlText w:val="%1."/>
      <w:lvlJc w:val="left"/>
      <w:pPr>
        <w:ind w:left="360" w:hanging="360"/>
      </w:pPr>
    </w:lvl>
    <w:lvl w:ilvl="1">
      <w:start w:val="1"/>
      <w:numFmt w:val="decimal"/>
      <w:isLgl/>
      <w:lvlText w:val="%1.%2"/>
      <w:lvlJc w:val="left"/>
      <w:pPr>
        <w:ind w:left="720" w:hanging="720"/>
      </w:pPr>
      <w:rPr>
        <w:rFonts w:cstheme="minorBidi" w:hint="default"/>
        <w:b w:val="0"/>
        <w:i/>
        <w:sz w:val="28"/>
      </w:rPr>
    </w:lvl>
    <w:lvl w:ilvl="2">
      <w:start w:val="1"/>
      <w:numFmt w:val="decimal"/>
      <w:isLgl/>
      <w:lvlText w:val="%1.%2.%3"/>
      <w:lvlJc w:val="left"/>
      <w:pPr>
        <w:ind w:left="720" w:hanging="720"/>
      </w:pPr>
      <w:rPr>
        <w:rFonts w:cstheme="minorBidi" w:hint="default"/>
        <w:b w:val="0"/>
        <w:i/>
        <w:sz w:val="28"/>
      </w:rPr>
    </w:lvl>
    <w:lvl w:ilvl="3">
      <w:start w:val="1"/>
      <w:numFmt w:val="decimal"/>
      <w:isLgl/>
      <w:lvlText w:val="%1.%2.%3.%4"/>
      <w:lvlJc w:val="left"/>
      <w:pPr>
        <w:ind w:left="1080" w:hanging="1080"/>
      </w:pPr>
      <w:rPr>
        <w:rFonts w:cstheme="minorBidi" w:hint="default"/>
        <w:b w:val="0"/>
        <w:i/>
        <w:sz w:val="28"/>
      </w:rPr>
    </w:lvl>
    <w:lvl w:ilvl="4">
      <w:start w:val="1"/>
      <w:numFmt w:val="decimal"/>
      <w:isLgl/>
      <w:lvlText w:val="%1.%2.%3.%4.%5"/>
      <w:lvlJc w:val="left"/>
      <w:pPr>
        <w:ind w:left="1440" w:hanging="1440"/>
      </w:pPr>
      <w:rPr>
        <w:rFonts w:cstheme="minorBidi" w:hint="default"/>
        <w:b w:val="0"/>
        <w:i/>
        <w:sz w:val="28"/>
      </w:rPr>
    </w:lvl>
    <w:lvl w:ilvl="5">
      <w:start w:val="1"/>
      <w:numFmt w:val="decimal"/>
      <w:isLgl/>
      <w:lvlText w:val="%1.%2.%3.%4.%5.%6"/>
      <w:lvlJc w:val="left"/>
      <w:pPr>
        <w:ind w:left="1440" w:hanging="1440"/>
      </w:pPr>
      <w:rPr>
        <w:rFonts w:cstheme="minorBidi" w:hint="default"/>
        <w:b w:val="0"/>
        <w:i/>
        <w:sz w:val="28"/>
      </w:rPr>
    </w:lvl>
    <w:lvl w:ilvl="6">
      <w:start w:val="1"/>
      <w:numFmt w:val="decimal"/>
      <w:isLgl/>
      <w:lvlText w:val="%1.%2.%3.%4.%5.%6.%7"/>
      <w:lvlJc w:val="left"/>
      <w:pPr>
        <w:ind w:left="1800" w:hanging="1800"/>
      </w:pPr>
      <w:rPr>
        <w:rFonts w:cstheme="minorBidi" w:hint="default"/>
        <w:b w:val="0"/>
        <w:i/>
        <w:sz w:val="28"/>
      </w:rPr>
    </w:lvl>
    <w:lvl w:ilvl="7">
      <w:start w:val="1"/>
      <w:numFmt w:val="decimal"/>
      <w:isLgl/>
      <w:lvlText w:val="%1.%2.%3.%4.%5.%6.%7.%8"/>
      <w:lvlJc w:val="left"/>
      <w:pPr>
        <w:ind w:left="2160" w:hanging="2160"/>
      </w:pPr>
      <w:rPr>
        <w:rFonts w:cstheme="minorBidi" w:hint="default"/>
        <w:b w:val="0"/>
        <w:i/>
        <w:sz w:val="28"/>
      </w:rPr>
    </w:lvl>
    <w:lvl w:ilvl="8">
      <w:start w:val="1"/>
      <w:numFmt w:val="decimal"/>
      <w:isLgl/>
      <w:lvlText w:val="%1.%2.%3.%4.%5.%6.%7.%8.%9"/>
      <w:lvlJc w:val="left"/>
      <w:pPr>
        <w:ind w:left="2160" w:hanging="2160"/>
      </w:pPr>
      <w:rPr>
        <w:rFonts w:cstheme="minorBidi" w:hint="default"/>
        <w:b w:val="0"/>
        <w:i/>
        <w:sz w:val="28"/>
      </w:rPr>
    </w:lvl>
  </w:abstractNum>
  <w:abstractNum w:abstractNumId="18" w15:restartNumberingAfterBreak="0">
    <w:nsid w:val="73A12566"/>
    <w:multiLevelType w:val="multilevel"/>
    <w:tmpl w:val="9D8CB320"/>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7B037E97"/>
    <w:multiLevelType w:val="multilevel"/>
    <w:tmpl w:val="88D02556"/>
    <w:lvl w:ilvl="0">
      <w:start w:val="2"/>
      <w:numFmt w:val="decimal"/>
      <w:lvlText w:val="%1"/>
      <w:lvlJc w:val="left"/>
      <w:pPr>
        <w:ind w:left="360" w:hanging="360"/>
      </w:pPr>
      <w:rPr>
        <w:rFonts w:cstheme="minorBidi" w:hint="default"/>
        <w:b w:val="0"/>
        <w:i/>
        <w:sz w:val="24"/>
      </w:rPr>
    </w:lvl>
    <w:lvl w:ilvl="1">
      <w:start w:val="1"/>
      <w:numFmt w:val="decimal"/>
      <w:lvlText w:val="%1.%2"/>
      <w:lvlJc w:val="left"/>
      <w:pPr>
        <w:ind w:left="405" w:hanging="360"/>
      </w:pPr>
      <w:rPr>
        <w:rFonts w:cstheme="minorBidi" w:hint="default"/>
        <w:b w:val="0"/>
        <w:i/>
        <w:sz w:val="24"/>
      </w:rPr>
    </w:lvl>
    <w:lvl w:ilvl="2">
      <w:start w:val="1"/>
      <w:numFmt w:val="decimal"/>
      <w:lvlText w:val="%1.%2.%3"/>
      <w:lvlJc w:val="left"/>
      <w:pPr>
        <w:ind w:left="810" w:hanging="720"/>
      </w:pPr>
      <w:rPr>
        <w:rFonts w:cstheme="minorBidi" w:hint="default"/>
        <w:b w:val="0"/>
        <w:i/>
        <w:sz w:val="24"/>
      </w:rPr>
    </w:lvl>
    <w:lvl w:ilvl="3">
      <w:start w:val="1"/>
      <w:numFmt w:val="decimal"/>
      <w:lvlText w:val="%1.%2.%3.%4"/>
      <w:lvlJc w:val="left"/>
      <w:pPr>
        <w:ind w:left="855" w:hanging="720"/>
      </w:pPr>
      <w:rPr>
        <w:rFonts w:cstheme="minorBidi" w:hint="default"/>
        <w:b w:val="0"/>
        <w:i/>
        <w:sz w:val="24"/>
      </w:rPr>
    </w:lvl>
    <w:lvl w:ilvl="4">
      <w:start w:val="1"/>
      <w:numFmt w:val="decimal"/>
      <w:lvlText w:val="%1.%2.%3.%4.%5"/>
      <w:lvlJc w:val="left"/>
      <w:pPr>
        <w:ind w:left="1260" w:hanging="1080"/>
      </w:pPr>
      <w:rPr>
        <w:rFonts w:cstheme="minorBidi" w:hint="default"/>
        <w:b w:val="0"/>
        <w:i/>
        <w:sz w:val="24"/>
      </w:rPr>
    </w:lvl>
    <w:lvl w:ilvl="5">
      <w:start w:val="1"/>
      <w:numFmt w:val="decimal"/>
      <w:lvlText w:val="%1.%2.%3.%4.%5.%6"/>
      <w:lvlJc w:val="left"/>
      <w:pPr>
        <w:ind w:left="1305" w:hanging="1080"/>
      </w:pPr>
      <w:rPr>
        <w:rFonts w:cstheme="minorBidi" w:hint="default"/>
        <w:b w:val="0"/>
        <w:i/>
        <w:sz w:val="24"/>
      </w:rPr>
    </w:lvl>
    <w:lvl w:ilvl="6">
      <w:start w:val="1"/>
      <w:numFmt w:val="decimal"/>
      <w:lvlText w:val="%1.%2.%3.%4.%5.%6.%7"/>
      <w:lvlJc w:val="left"/>
      <w:pPr>
        <w:ind w:left="1710" w:hanging="1440"/>
      </w:pPr>
      <w:rPr>
        <w:rFonts w:cstheme="minorBidi" w:hint="default"/>
        <w:b w:val="0"/>
        <w:i/>
        <w:sz w:val="24"/>
      </w:rPr>
    </w:lvl>
    <w:lvl w:ilvl="7">
      <w:start w:val="1"/>
      <w:numFmt w:val="decimal"/>
      <w:lvlText w:val="%1.%2.%3.%4.%5.%6.%7.%8"/>
      <w:lvlJc w:val="left"/>
      <w:pPr>
        <w:ind w:left="1755" w:hanging="1440"/>
      </w:pPr>
      <w:rPr>
        <w:rFonts w:cstheme="minorBidi" w:hint="default"/>
        <w:b w:val="0"/>
        <w:i/>
        <w:sz w:val="24"/>
      </w:rPr>
    </w:lvl>
    <w:lvl w:ilvl="8">
      <w:start w:val="1"/>
      <w:numFmt w:val="decimal"/>
      <w:lvlText w:val="%1.%2.%3.%4.%5.%6.%7.%8.%9"/>
      <w:lvlJc w:val="left"/>
      <w:pPr>
        <w:ind w:left="2160" w:hanging="1800"/>
      </w:pPr>
      <w:rPr>
        <w:rFonts w:cstheme="minorBidi" w:hint="default"/>
        <w:b w:val="0"/>
        <w:i/>
        <w:sz w:val="24"/>
      </w:rPr>
    </w:lvl>
  </w:abstractNum>
  <w:num w:numId="1" w16cid:durableId="46454257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29950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09043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1693414">
    <w:abstractNumId w:val="3"/>
  </w:num>
  <w:num w:numId="5" w16cid:durableId="1575703354">
    <w:abstractNumId w:val="15"/>
  </w:num>
  <w:num w:numId="6" w16cid:durableId="385226498">
    <w:abstractNumId w:val="10"/>
  </w:num>
  <w:num w:numId="7" w16cid:durableId="645817552">
    <w:abstractNumId w:val="7"/>
  </w:num>
  <w:num w:numId="8" w16cid:durableId="1527644482">
    <w:abstractNumId w:val="14"/>
  </w:num>
  <w:num w:numId="9" w16cid:durableId="1837263234">
    <w:abstractNumId w:val="4"/>
  </w:num>
  <w:num w:numId="10" w16cid:durableId="1256523230">
    <w:abstractNumId w:val="18"/>
  </w:num>
  <w:num w:numId="11" w16cid:durableId="451678794">
    <w:abstractNumId w:val="1"/>
  </w:num>
  <w:num w:numId="12" w16cid:durableId="1202942754">
    <w:abstractNumId w:val="17"/>
  </w:num>
  <w:num w:numId="13" w16cid:durableId="825098596">
    <w:abstractNumId w:val="19"/>
  </w:num>
  <w:num w:numId="14" w16cid:durableId="1558587646">
    <w:abstractNumId w:val="6"/>
  </w:num>
  <w:num w:numId="15" w16cid:durableId="1007439770">
    <w:abstractNumId w:val="13"/>
  </w:num>
  <w:num w:numId="16" w16cid:durableId="70154921">
    <w:abstractNumId w:val="2"/>
  </w:num>
  <w:num w:numId="17" w16cid:durableId="1198274225">
    <w:abstractNumId w:val="8"/>
  </w:num>
  <w:num w:numId="18" w16cid:durableId="892156045">
    <w:abstractNumId w:val="0"/>
  </w:num>
  <w:num w:numId="19" w16cid:durableId="1758331273">
    <w:abstractNumId w:val="9"/>
  </w:num>
  <w:num w:numId="20" w16cid:durableId="71702951">
    <w:abstractNumId w:val="11"/>
  </w:num>
  <w:num w:numId="21" w16cid:durableId="14859290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1BBC"/>
    <w:rsid w:val="00003C2B"/>
    <w:rsid w:val="000163EC"/>
    <w:rsid w:val="00024696"/>
    <w:rsid w:val="00024D0E"/>
    <w:rsid w:val="00025E7B"/>
    <w:rsid w:val="000312B6"/>
    <w:rsid w:val="0003444C"/>
    <w:rsid w:val="00036BB1"/>
    <w:rsid w:val="00043D11"/>
    <w:rsid w:val="0005326E"/>
    <w:rsid w:val="0006133B"/>
    <w:rsid w:val="000A5F69"/>
    <w:rsid w:val="000A6BFD"/>
    <w:rsid w:val="000B7477"/>
    <w:rsid w:val="000C0328"/>
    <w:rsid w:val="000E51B5"/>
    <w:rsid w:val="000E5849"/>
    <w:rsid w:val="000E7752"/>
    <w:rsid w:val="0011233B"/>
    <w:rsid w:val="0011273C"/>
    <w:rsid w:val="00120304"/>
    <w:rsid w:val="001302E0"/>
    <w:rsid w:val="001325D9"/>
    <w:rsid w:val="0013408D"/>
    <w:rsid w:val="00135D7E"/>
    <w:rsid w:val="001370CC"/>
    <w:rsid w:val="00153431"/>
    <w:rsid w:val="001577F6"/>
    <w:rsid w:val="00160E19"/>
    <w:rsid w:val="0016343D"/>
    <w:rsid w:val="001656CF"/>
    <w:rsid w:val="00185B4C"/>
    <w:rsid w:val="00194F2E"/>
    <w:rsid w:val="001E2765"/>
    <w:rsid w:val="001F2129"/>
    <w:rsid w:val="001F2B91"/>
    <w:rsid w:val="001F3F5D"/>
    <w:rsid w:val="00211390"/>
    <w:rsid w:val="00213EE6"/>
    <w:rsid w:val="00215191"/>
    <w:rsid w:val="002300C2"/>
    <w:rsid w:val="0023183D"/>
    <w:rsid w:val="00241E71"/>
    <w:rsid w:val="00245071"/>
    <w:rsid w:val="00254E5A"/>
    <w:rsid w:val="002566E8"/>
    <w:rsid w:val="00272F6B"/>
    <w:rsid w:val="00274E07"/>
    <w:rsid w:val="0027743E"/>
    <w:rsid w:val="00282B43"/>
    <w:rsid w:val="00287404"/>
    <w:rsid w:val="002909C8"/>
    <w:rsid w:val="0029401F"/>
    <w:rsid w:val="00295746"/>
    <w:rsid w:val="00297D29"/>
    <w:rsid w:val="002B2231"/>
    <w:rsid w:val="002C2FCF"/>
    <w:rsid w:val="002C36FA"/>
    <w:rsid w:val="002C5C81"/>
    <w:rsid w:val="002C6F9F"/>
    <w:rsid w:val="002E0CFC"/>
    <w:rsid w:val="002E0D9F"/>
    <w:rsid w:val="00301187"/>
    <w:rsid w:val="0030607D"/>
    <w:rsid w:val="003171A6"/>
    <w:rsid w:val="003205D7"/>
    <w:rsid w:val="00323563"/>
    <w:rsid w:val="003454F6"/>
    <w:rsid w:val="00345B64"/>
    <w:rsid w:val="00353397"/>
    <w:rsid w:val="00380089"/>
    <w:rsid w:val="00381815"/>
    <w:rsid w:val="00395C07"/>
    <w:rsid w:val="003A3A94"/>
    <w:rsid w:val="003A5716"/>
    <w:rsid w:val="003B274A"/>
    <w:rsid w:val="003C5A64"/>
    <w:rsid w:val="003C6130"/>
    <w:rsid w:val="003E3EAC"/>
    <w:rsid w:val="003E4E94"/>
    <w:rsid w:val="003F3289"/>
    <w:rsid w:val="004212AC"/>
    <w:rsid w:val="00424B5E"/>
    <w:rsid w:val="004273F8"/>
    <w:rsid w:val="0044220B"/>
    <w:rsid w:val="00442333"/>
    <w:rsid w:val="0044748C"/>
    <w:rsid w:val="00452C67"/>
    <w:rsid w:val="0047061E"/>
    <w:rsid w:val="0049356E"/>
    <w:rsid w:val="004A5CE5"/>
    <w:rsid w:val="004B03D1"/>
    <w:rsid w:val="004B63F3"/>
    <w:rsid w:val="004B6628"/>
    <w:rsid w:val="004C0CD3"/>
    <w:rsid w:val="004C205B"/>
    <w:rsid w:val="004C319F"/>
    <w:rsid w:val="004C3E30"/>
    <w:rsid w:val="004D2912"/>
    <w:rsid w:val="004E6FD2"/>
    <w:rsid w:val="004F39D1"/>
    <w:rsid w:val="0050347F"/>
    <w:rsid w:val="005119A6"/>
    <w:rsid w:val="005120A5"/>
    <w:rsid w:val="00516868"/>
    <w:rsid w:val="00541F89"/>
    <w:rsid w:val="005741E8"/>
    <w:rsid w:val="005801AF"/>
    <w:rsid w:val="00580357"/>
    <w:rsid w:val="00586AA4"/>
    <w:rsid w:val="00592DEB"/>
    <w:rsid w:val="00595C98"/>
    <w:rsid w:val="00596924"/>
    <w:rsid w:val="00597999"/>
    <w:rsid w:val="005A2619"/>
    <w:rsid w:val="005A4FC9"/>
    <w:rsid w:val="005A681A"/>
    <w:rsid w:val="005B19D1"/>
    <w:rsid w:val="005B4E51"/>
    <w:rsid w:val="005C5597"/>
    <w:rsid w:val="005C707F"/>
    <w:rsid w:val="005D545A"/>
    <w:rsid w:val="005D64DF"/>
    <w:rsid w:val="005F5540"/>
    <w:rsid w:val="00603CF1"/>
    <w:rsid w:val="00605678"/>
    <w:rsid w:val="00616425"/>
    <w:rsid w:val="00623BE7"/>
    <w:rsid w:val="0063184F"/>
    <w:rsid w:val="006401B4"/>
    <w:rsid w:val="00641BBC"/>
    <w:rsid w:val="00652343"/>
    <w:rsid w:val="00660463"/>
    <w:rsid w:val="00664670"/>
    <w:rsid w:val="00673236"/>
    <w:rsid w:val="006802B8"/>
    <w:rsid w:val="006824A7"/>
    <w:rsid w:val="0069173F"/>
    <w:rsid w:val="00694528"/>
    <w:rsid w:val="006A13F4"/>
    <w:rsid w:val="006A224A"/>
    <w:rsid w:val="006A58DF"/>
    <w:rsid w:val="006B297A"/>
    <w:rsid w:val="006B2FBB"/>
    <w:rsid w:val="006B3886"/>
    <w:rsid w:val="006C10AB"/>
    <w:rsid w:val="006C118C"/>
    <w:rsid w:val="006F3596"/>
    <w:rsid w:val="006F3AA4"/>
    <w:rsid w:val="006F50F4"/>
    <w:rsid w:val="00710072"/>
    <w:rsid w:val="0071155C"/>
    <w:rsid w:val="007165CF"/>
    <w:rsid w:val="00721A13"/>
    <w:rsid w:val="00732E77"/>
    <w:rsid w:val="00751080"/>
    <w:rsid w:val="007561AE"/>
    <w:rsid w:val="0076135E"/>
    <w:rsid w:val="00763717"/>
    <w:rsid w:val="00767096"/>
    <w:rsid w:val="0077357F"/>
    <w:rsid w:val="0077411B"/>
    <w:rsid w:val="007748EE"/>
    <w:rsid w:val="007756C8"/>
    <w:rsid w:val="007823F2"/>
    <w:rsid w:val="007843B3"/>
    <w:rsid w:val="00786A92"/>
    <w:rsid w:val="007912A3"/>
    <w:rsid w:val="00795E02"/>
    <w:rsid w:val="007A0C35"/>
    <w:rsid w:val="007A0FB2"/>
    <w:rsid w:val="007A45F1"/>
    <w:rsid w:val="007D015F"/>
    <w:rsid w:val="007E06D8"/>
    <w:rsid w:val="007E25BD"/>
    <w:rsid w:val="007E5452"/>
    <w:rsid w:val="00815105"/>
    <w:rsid w:val="00825240"/>
    <w:rsid w:val="00833822"/>
    <w:rsid w:val="008343CF"/>
    <w:rsid w:val="00846911"/>
    <w:rsid w:val="0086114A"/>
    <w:rsid w:val="00866714"/>
    <w:rsid w:val="008840BF"/>
    <w:rsid w:val="00887D0C"/>
    <w:rsid w:val="00890E8F"/>
    <w:rsid w:val="008954EC"/>
    <w:rsid w:val="008962EF"/>
    <w:rsid w:val="008B3F3A"/>
    <w:rsid w:val="008C00FB"/>
    <w:rsid w:val="008D358E"/>
    <w:rsid w:val="008F14D2"/>
    <w:rsid w:val="008F49D0"/>
    <w:rsid w:val="009136AB"/>
    <w:rsid w:val="00916121"/>
    <w:rsid w:val="009204D1"/>
    <w:rsid w:val="00934DF3"/>
    <w:rsid w:val="00935511"/>
    <w:rsid w:val="00936E18"/>
    <w:rsid w:val="00937ED7"/>
    <w:rsid w:val="009440A4"/>
    <w:rsid w:val="00946145"/>
    <w:rsid w:val="00951074"/>
    <w:rsid w:val="00955519"/>
    <w:rsid w:val="00985910"/>
    <w:rsid w:val="009900B9"/>
    <w:rsid w:val="00992C21"/>
    <w:rsid w:val="009958A6"/>
    <w:rsid w:val="009A07A6"/>
    <w:rsid w:val="009A5729"/>
    <w:rsid w:val="009A60CB"/>
    <w:rsid w:val="009B55F6"/>
    <w:rsid w:val="009C2F72"/>
    <w:rsid w:val="009C48E5"/>
    <w:rsid w:val="009C6734"/>
    <w:rsid w:val="009E6EB5"/>
    <w:rsid w:val="009F11D4"/>
    <w:rsid w:val="009F1E0A"/>
    <w:rsid w:val="00A14D87"/>
    <w:rsid w:val="00A26A36"/>
    <w:rsid w:val="00A4200E"/>
    <w:rsid w:val="00A42149"/>
    <w:rsid w:val="00A45408"/>
    <w:rsid w:val="00A52A8C"/>
    <w:rsid w:val="00A52B88"/>
    <w:rsid w:val="00A53579"/>
    <w:rsid w:val="00A543CD"/>
    <w:rsid w:val="00A56AFB"/>
    <w:rsid w:val="00A72169"/>
    <w:rsid w:val="00A810C4"/>
    <w:rsid w:val="00A87797"/>
    <w:rsid w:val="00A90519"/>
    <w:rsid w:val="00AA36E2"/>
    <w:rsid w:val="00AA53BD"/>
    <w:rsid w:val="00AE305D"/>
    <w:rsid w:val="00AE4C45"/>
    <w:rsid w:val="00AF022E"/>
    <w:rsid w:val="00B00BE6"/>
    <w:rsid w:val="00B017C7"/>
    <w:rsid w:val="00B120F3"/>
    <w:rsid w:val="00B25E9F"/>
    <w:rsid w:val="00B66A04"/>
    <w:rsid w:val="00B670D0"/>
    <w:rsid w:val="00B823DE"/>
    <w:rsid w:val="00B83412"/>
    <w:rsid w:val="00B96614"/>
    <w:rsid w:val="00BA6C87"/>
    <w:rsid w:val="00BB660F"/>
    <w:rsid w:val="00BC5893"/>
    <w:rsid w:val="00BD0F4E"/>
    <w:rsid w:val="00BD4276"/>
    <w:rsid w:val="00BE00C8"/>
    <w:rsid w:val="00BE1DB8"/>
    <w:rsid w:val="00BF5312"/>
    <w:rsid w:val="00C023B6"/>
    <w:rsid w:val="00C0757D"/>
    <w:rsid w:val="00C161D9"/>
    <w:rsid w:val="00C213E9"/>
    <w:rsid w:val="00C26DC1"/>
    <w:rsid w:val="00C306B5"/>
    <w:rsid w:val="00C52BE7"/>
    <w:rsid w:val="00C60BA3"/>
    <w:rsid w:val="00C61E99"/>
    <w:rsid w:val="00C64044"/>
    <w:rsid w:val="00C80290"/>
    <w:rsid w:val="00C80ACD"/>
    <w:rsid w:val="00C83691"/>
    <w:rsid w:val="00C9073E"/>
    <w:rsid w:val="00C96643"/>
    <w:rsid w:val="00CA09EA"/>
    <w:rsid w:val="00CA7EF3"/>
    <w:rsid w:val="00CD13E9"/>
    <w:rsid w:val="00CE2E4E"/>
    <w:rsid w:val="00CF204D"/>
    <w:rsid w:val="00D074FC"/>
    <w:rsid w:val="00D14EEB"/>
    <w:rsid w:val="00D24EE9"/>
    <w:rsid w:val="00D30060"/>
    <w:rsid w:val="00D30E2B"/>
    <w:rsid w:val="00D327EB"/>
    <w:rsid w:val="00D331D4"/>
    <w:rsid w:val="00D341CB"/>
    <w:rsid w:val="00D42C64"/>
    <w:rsid w:val="00D50324"/>
    <w:rsid w:val="00D50F15"/>
    <w:rsid w:val="00D65063"/>
    <w:rsid w:val="00D77FB9"/>
    <w:rsid w:val="00D850E9"/>
    <w:rsid w:val="00D867A5"/>
    <w:rsid w:val="00D872C0"/>
    <w:rsid w:val="00D95145"/>
    <w:rsid w:val="00D969BD"/>
    <w:rsid w:val="00DA16E6"/>
    <w:rsid w:val="00DA6076"/>
    <w:rsid w:val="00DB5642"/>
    <w:rsid w:val="00DC1BC4"/>
    <w:rsid w:val="00DD0812"/>
    <w:rsid w:val="00DD0F85"/>
    <w:rsid w:val="00DD278E"/>
    <w:rsid w:val="00DE121C"/>
    <w:rsid w:val="00DE5B6E"/>
    <w:rsid w:val="00DF0497"/>
    <w:rsid w:val="00DF111C"/>
    <w:rsid w:val="00DF26FA"/>
    <w:rsid w:val="00DF3298"/>
    <w:rsid w:val="00DF63A5"/>
    <w:rsid w:val="00E04F31"/>
    <w:rsid w:val="00E05E04"/>
    <w:rsid w:val="00E10CB8"/>
    <w:rsid w:val="00E206FC"/>
    <w:rsid w:val="00E27950"/>
    <w:rsid w:val="00E3251F"/>
    <w:rsid w:val="00E32C04"/>
    <w:rsid w:val="00E34189"/>
    <w:rsid w:val="00E4390A"/>
    <w:rsid w:val="00E45692"/>
    <w:rsid w:val="00E568BB"/>
    <w:rsid w:val="00E71B4A"/>
    <w:rsid w:val="00E75174"/>
    <w:rsid w:val="00E77B57"/>
    <w:rsid w:val="00E94AD3"/>
    <w:rsid w:val="00EA1F1F"/>
    <w:rsid w:val="00EA2493"/>
    <w:rsid w:val="00EA2C2A"/>
    <w:rsid w:val="00EC3B64"/>
    <w:rsid w:val="00ED0AED"/>
    <w:rsid w:val="00ED1BF7"/>
    <w:rsid w:val="00EE1819"/>
    <w:rsid w:val="00EF5391"/>
    <w:rsid w:val="00EF7C02"/>
    <w:rsid w:val="00F05C81"/>
    <w:rsid w:val="00F212D0"/>
    <w:rsid w:val="00F279F8"/>
    <w:rsid w:val="00F36376"/>
    <w:rsid w:val="00F45ABD"/>
    <w:rsid w:val="00F57D39"/>
    <w:rsid w:val="00F846A5"/>
    <w:rsid w:val="00F90D96"/>
    <w:rsid w:val="00F910A8"/>
    <w:rsid w:val="00FA3F4B"/>
    <w:rsid w:val="00FA70B8"/>
    <w:rsid w:val="00FD5B6F"/>
    <w:rsid w:val="00FE2FB6"/>
    <w:rsid w:val="00FF72E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2CAAC"/>
  <w15:docId w15:val="{D70ADAF6-64FE-44EB-BF0D-49AD86A7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BC"/>
    <w:rPr>
      <w:rFonts w:eastAsiaTheme="minorEastAsia"/>
    </w:rPr>
  </w:style>
  <w:style w:type="paragraph" w:styleId="Heading3">
    <w:name w:val="heading 3"/>
    <w:basedOn w:val="Normal"/>
    <w:link w:val="Heading3Char"/>
    <w:uiPriority w:val="9"/>
    <w:qFormat/>
    <w:rsid w:val="00603CF1"/>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BBC"/>
    <w:pPr>
      <w:ind w:left="720"/>
      <w:contextualSpacing/>
    </w:pPr>
  </w:style>
  <w:style w:type="paragraph" w:customStyle="1" w:styleId="ListParagraph1">
    <w:name w:val="List Paragraph1"/>
    <w:basedOn w:val="Normal"/>
    <w:uiPriority w:val="34"/>
    <w:qFormat/>
    <w:rsid w:val="00641BBC"/>
    <w:pPr>
      <w:ind w:left="720"/>
      <w:contextualSpacing/>
    </w:pPr>
    <w:rPr>
      <w:rFonts w:ascii="Calibri" w:eastAsia="Times New Roman" w:hAnsi="Calibri" w:cs="Times New Roman"/>
      <w:lang w:val="en-IN" w:eastAsia="en-IN"/>
    </w:rPr>
  </w:style>
  <w:style w:type="character" w:styleId="Hyperlink">
    <w:name w:val="Hyperlink"/>
    <w:basedOn w:val="DefaultParagraphFont"/>
    <w:uiPriority w:val="99"/>
    <w:unhideWhenUsed/>
    <w:rsid w:val="00E94AD3"/>
    <w:rPr>
      <w:color w:val="0000FF"/>
      <w:u w:val="single"/>
    </w:rPr>
  </w:style>
  <w:style w:type="table" w:styleId="TableGrid">
    <w:name w:val="Table Grid"/>
    <w:basedOn w:val="TableNormal"/>
    <w:uiPriority w:val="59"/>
    <w:rsid w:val="00E94AD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94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AD3"/>
    <w:rPr>
      <w:rFonts w:ascii="Tahoma" w:eastAsiaTheme="minorEastAsia" w:hAnsi="Tahoma" w:cs="Tahoma"/>
      <w:sz w:val="16"/>
      <w:szCs w:val="16"/>
    </w:rPr>
  </w:style>
  <w:style w:type="paragraph" w:customStyle="1" w:styleId="Default">
    <w:name w:val="Default"/>
    <w:rsid w:val="00FA70B8"/>
    <w:pPr>
      <w:autoSpaceDE w:val="0"/>
      <w:autoSpaceDN w:val="0"/>
      <w:adjustRightInd w:val="0"/>
      <w:spacing w:after="0" w:line="240" w:lineRule="auto"/>
    </w:pPr>
    <w:rPr>
      <w:rFonts w:ascii="Tahoma" w:eastAsiaTheme="minorEastAsia" w:hAnsi="Tahoma" w:cs="Tahoma"/>
      <w:color w:val="000000"/>
      <w:sz w:val="24"/>
      <w:szCs w:val="24"/>
      <w:lang w:eastAsia="en-IN"/>
    </w:rPr>
  </w:style>
  <w:style w:type="character" w:customStyle="1" w:styleId="FontStyle28">
    <w:name w:val="Font Style28"/>
    <w:uiPriority w:val="99"/>
    <w:rsid w:val="00FA70B8"/>
    <w:rPr>
      <w:rFonts w:ascii="Times New Roman" w:hAnsi="Times New Roman" w:cs="Times New Roman" w:hint="default"/>
      <w:sz w:val="22"/>
      <w:szCs w:val="22"/>
      <w:bdr w:val="none" w:sz="0" w:space="0" w:color="auto" w:frame="1"/>
    </w:rPr>
  </w:style>
  <w:style w:type="paragraph" w:styleId="Footer">
    <w:name w:val="footer"/>
    <w:basedOn w:val="Normal"/>
    <w:link w:val="FooterChar"/>
    <w:uiPriority w:val="99"/>
    <w:unhideWhenUsed/>
    <w:rsid w:val="00FA7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0B8"/>
    <w:rPr>
      <w:rFonts w:eastAsiaTheme="minorEastAsia"/>
    </w:rPr>
  </w:style>
  <w:style w:type="paragraph" w:styleId="Caption">
    <w:name w:val="caption"/>
    <w:basedOn w:val="Normal"/>
    <w:next w:val="Normal"/>
    <w:uiPriority w:val="35"/>
    <w:unhideWhenUsed/>
    <w:qFormat/>
    <w:rsid w:val="00FA70B8"/>
    <w:pPr>
      <w:spacing w:line="240" w:lineRule="auto"/>
    </w:pPr>
    <w:rPr>
      <w:b/>
      <w:bCs/>
      <w:color w:val="4F81BD" w:themeColor="accent1"/>
      <w:sz w:val="18"/>
      <w:szCs w:val="18"/>
    </w:rPr>
  </w:style>
  <w:style w:type="paragraph" w:styleId="Header">
    <w:name w:val="header"/>
    <w:basedOn w:val="Normal"/>
    <w:link w:val="HeaderChar"/>
    <w:uiPriority w:val="99"/>
    <w:unhideWhenUsed/>
    <w:rsid w:val="00FA7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0B8"/>
    <w:rPr>
      <w:rFonts w:eastAsiaTheme="minorEastAsia"/>
    </w:rPr>
  </w:style>
  <w:style w:type="character" w:customStyle="1" w:styleId="A3">
    <w:name w:val="A3"/>
    <w:uiPriority w:val="99"/>
    <w:rsid w:val="00FA70B8"/>
    <w:rPr>
      <w:color w:val="000000"/>
      <w:sz w:val="20"/>
      <w:szCs w:val="20"/>
    </w:rPr>
  </w:style>
  <w:style w:type="paragraph" w:styleId="NormalWeb">
    <w:name w:val="Normal (Web)"/>
    <w:basedOn w:val="Normal"/>
    <w:uiPriority w:val="99"/>
    <w:unhideWhenUsed/>
    <w:rsid w:val="004F39D1"/>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664670"/>
  </w:style>
  <w:style w:type="paragraph" w:styleId="FootnoteText">
    <w:name w:val="footnote text"/>
    <w:basedOn w:val="Normal"/>
    <w:link w:val="FootnoteTextChar"/>
    <w:uiPriority w:val="99"/>
    <w:semiHidden/>
    <w:unhideWhenUsed/>
    <w:rsid w:val="007100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072"/>
    <w:rPr>
      <w:rFonts w:eastAsiaTheme="minorEastAsia"/>
      <w:sz w:val="20"/>
      <w:szCs w:val="20"/>
    </w:rPr>
  </w:style>
  <w:style w:type="character" w:styleId="FootnoteReference">
    <w:name w:val="footnote reference"/>
    <w:basedOn w:val="DefaultParagraphFont"/>
    <w:uiPriority w:val="99"/>
    <w:semiHidden/>
    <w:unhideWhenUsed/>
    <w:rsid w:val="00710072"/>
    <w:rPr>
      <w:vertAlign w:val="superscript"/>
    </w:rPr>
  </w:style>
  <w:style w:type="character" w:styleId="SubtleEmphasis">
    <w:name w:val="Subtle Emphasis"/>
    <w:basedOn w:val="DefaultParagraphFont"/>
    <w:uiPriority w:val="19"/>
    <w:qFormat/>
    <w:rsid w:val="002300C2"/>
    <w:rPr>
      <w:i/>
      <w:iCs/>
      <w:color w:val="808080" w:themeColor="text1" w:themeTint="7F"/>
    </w:rPr>
  </w:style>
  <w:style w:type="character" w:customStyle="1" w:styleId="UnresolvedMention1">
    <w:name w:val="Unresolved Mention1"/>
    <w:basedOn w:val="DefaultParagraphFont"/>
    <w:uiPriority w:val="99"/>
    <w:semiHidden/>
    <w:unhideWhenUsed/>
    <w:rsid w:val="0029401F"/>
    <w:rPr>
      <w:color w:val="605E5C"/>
      <w:shd w:val="clear" w:color="auto" w:fill="E1DFDD"/>
    </w:rPr>
  </w:style>
  <w:style w:type="character" w:styleId="Emphasis">
    <w:name w:val="Emphasis"/>
    <w:basedOn w:val="DefaultParagraphFont"/>
    <w:uiPriority w:val="20"/>
    <w:qFormat/>
    <w:rsid w:val="008D358E"/>
    <w:rPr>
      <w:i/>
      <w:iCs/>
    </w:rPr>
  </w:style>
  <w:style w:type="character" w:customStyle="1" w:styleId="Heading3Char">
    <w:name w:val="Heading 3 Char"/>
    <w:basedOn w:val="DefaultParagraphFont"/>
    <w:link w:val="Heading3"/>
    <w:uiPriority w:val="9"/>
    <w:rsid w:val="00603CF1"/>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603CF1"/>
    <w:rPr>
      <w:b/>
      <w:bCs/>
    </w:rPr>
  </w:style>
  <w:style w:type="character" w:styleId="UnresolvedMention">
    <w:name w:val="Unresolved Mention"/>
    <w:basedOn w:val="DefaultParagraphFont"/>
    <w:uiPriority w:val="99"/>
    <w:semiHidden/>
    <w:unhideWhenUsed/>
    <w:rsid w:val="00E0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474592">
      <w:bodyDiv w:val="1"/>
      <w:marLeft w:val="0"/>
      <w:marRight w:val="0"/>
      <w:marTop w:val="0"/>
      <w:marBottom w:val="0"/>
      <w:divBdr>
        <w:top w:val="none" w:sz="0" w:space="0" w:color="auto"/>
        <w:left w:val="none" w:sz="0" w:space="0" w:color="auto"/>
        <w:bottom w:val="none" w:sz="0" w:space="0" w:color="auto"/>
        <w:right w:val="none" w:sz="0" w:space="0" w:color="auto"/>
      </w:divBdr>
    </w:div>
    <w:div w:id="1557476028">
      <w:bodyDiv w:val="1"/>
      <w:marLeft w:val="0"/>
      <w:marRight w:val="0"/>
      <w:marTop w:val="0"/>
      <w:marBottom w:val="0"/>
      <w:divBdr>
        <w:top w:val="none" w:sz="0" w:space="0" w:color="auto"/>
        <w:left w:val="none" w:sz="0" w:space="0" w:color="auto"/>
        <w:bottom w:val="none" w:sz="0" w:space="0" w:color="auto"/>
        <w:right w:val="none" w:sz="0" w:space="0" w:color="auto"/>
      </w:divBdr>
    </w:div>
    <w:div w:id="1803108568">
      <w:bodyDiv w:val="1"/>
      <w:marLeft w:val="0"/>
      <w:marRight w:val="0"/>
      <w:marTop w:val="0"/>
      <w:marBottom w:val="0"/>
      <w:divBdr>
        <w:top w:val="none" w:sz="0" w:space="0" w:color="auto"/>
        <w:left w:val="none" w:sz="0" w:space="0" w:color="auto"/>
        <w:bottom w:val="none" w:sz="0" w:space="0" w:color="auto"/>
        <w:right w:val="none" w:sz="0" w:space="0" w:color="auto"/>
      </w:divBdr>
    </w:div>
    <w:div w:id="20366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90D12-0C03-4C93-8DF4-47F244E8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7</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Editor-22</cp:lastModifiedBy>
  <cp:revision>24</cp:revision>
  <dcterms:created xsi:type="dcterms:W3CDTF">2023-06-06T13:50:00Z</dcterms:created>
  <dcterms:modified xsi:type="dcterms:W3CDTF">2025-06-28T12:47:00Z</dcterms:modified>
</cp:coreProperties>
</file>