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1353" w14:textId="302F780A" w:rsidR="00C348FA" w:rsidRDefault="003F1087" w:rsidP="00C348FA">
      <w:pPr>
        <w:spacing w:after="0" w:line="360" w:lineRule="auto"/>
        <w:jc w:val="center"/>
        <w:rPr>
          <w:rFonts w:ascii="Arial" w:hAnsi="Arial" w:cs="Arial"/>
          <w:b/>
          <w:sz w:val="32"/>
        </w:rPr>
      </w:pPr>
      <w:r>
        <w:rPr>
          <w:rFonts w:ascii="Arial" w:hAnsi="Arial" w:cs="Arial"/>
          <w:b/>
          <w:sz w:val="32"/>
        </w:rPr>
        <w:t>Shifting Consumer Attitudes t</w:t>
      </w:r>
      <w:r w:rsidR="00D42413" w:rsidRPr="00556AE1">
        <w:rPr>
          <w:rFonts w:ascii="Arial" w:hAnsi="Arial" w:cs="Arial"/>
          <w:b/>
          <w:sz w:val="32"/>
        </w:rPr>
        <w:t>owards Online B</w:t>
      </w:r>
      <w:r w:rsidR="00556AE1" w:rsidRPr="00556AE1">
        <w:rPr>
          <w:rFonts w:ascii="Arial" w:hAnsi="Arial" w:cs="Arial"/>
          <w:b/>
          <w:sz w:val="32"/>
        </w:rPr>
        <w:t>anking: Evidence f</w:t>
      </w:r>
      <w:r w:rsidR="00D42413" w:rsidRPr="00556AE1">
        <w:rPr>
          <w:rFonts w:ascii="Arial" w:hAnsi="Arial" w:cs="Arial"/>
          <w:b/>
          <w:sz w:val="32"/>
        </w:rPr>
        <w:t>rom Rural Kerala</w:t>
      </w:r>
    </w:p>
    <w:p w14:paraId="281CD8E6" w14:textId="77777777" w:rsidR="00891EAC" w:rsidRPr="00556AE1" w:rsidRDefault="00891EAC" w:rsidP="00C348FA">
      <w:pPr>
        <w:spacing w:after="0" w:line="360" w:lineRule="auto"/>
        <w:jc w:val="center"/>
        <w:rPr>
          <w:rFonts w:ascii="Arial" w:hAnsi="Arial" w:cs="Arial"/>
          <w:b/>
          <w:sz w:val="32"/>
        </w:rPr>
      </w:pPr>
      <w:bookmarkStart w:id="0" w:name="_GoBack"/>
      <w:bookmarkEnd w:id="0"/>
    </w:p>
    <w:p w14:paraId="044629E1" w14:textId="77777777" w:rsidR="00891EAC" w:rsidRDefault="00891EAC" w:rsidP="00293A56">
      <w:pPr>
        <w:pStyle w:val="Heading3"/>
        <w:pBdr>
          <w:top w:val="single" w:sz="6" w:space="1" w:color="auto"/>
          <w:bottom w:val="single" w:sz="6" w:space="1" w:color="auto"/>
        </w:pBdr>
        <w:spacing w:before="0" w:after="0" w:line="240" w:lineRule="auto"/>
        <w:jc w:val="both"/>
        <w:rPr>
          <w:rStyle w:val="Strong"/>
          <w:rFonts w:ascii="Arial" w:hAnsi="Arial" w:cs="Arial"/>
          <w:bCs w:val="0"/>
          <w:i/>
          <w:color w:val="auto"/>
          <w:sz w:val="22"/>
          <w:szCs w:val="24"/>
        </w:rPr>
      </w:pPr>
    </w:p>
    <w:p w14:paraId="1BA5515F" w14:textId="77777777" w:rsidR="00891EAC" w:rsidRDefault="00891EAC" w:rsidP="00293A56">
      <w:pPr>
        <w:pStyle w:val="Heading3"/>
        <w:pBdr>
          <w:top w:val="single" w:sz="6" w:space="1" w:color="auto"/>
          <w:bottom w:val="single" w:sz="6" w:space="1" w:color="auto"/>
        </w:pBdr>
        <w:spacing w:before="0" w:after="0" w:line="240" w:lineRule="auto"/>
        <w:jc w:val="both"/>
        <w:rPr>
          <w:rStyle w:val="Strong"/>
          <w:rFonts w:ascii="Arial" w:hAnsi="Arial" w:cs="Arial"/>
          <w:bCs w:val="0"/>
          <w:i/>
          <w:color w:val="auto"/>
          <w:sz w:val="22"/>
          <w:szCs w:val="24"/>
        </w:rPr>
      </w:pPr>
    </w:p>
    <w:p w14:paraId="19209CE1" w14:textId="12C145F4" w:rsidR="00293A56" w:rsidRDefault="00E07D4D" w:rsidP="00293A56">
      <w:pPr>
        <w:pStyle w:val="Heading3"/>
        <w:pBdr>
          <w:top w:val="single" w:sz="6" w:space="1" w:color="auto"/>
          <w:bottom w:val="single" w:sz="6" w:space="1" w:color="auto"/>
        </w:pBdr>
        <w:spacing w:before="0" w:after="0" w:line="240" w:lineRule="auto"/>
        <w:jc w:val="both"/>
        <w:rPr>
          <w:rFonts w:ascii="Arial" w:hAnsi="Arial" w:cs="Arial"/>
          <w:color w:val="auto"/>
          <w:sz w:val="22"/>
          <w:szCs w:val="24"/>
        </w:rPr>
      </w:pPr>
      <w:r w:rsidRPr="00E07D4D">
        <w:rPr>
          <w:rStyle w:val="Strong"/>
          <w:rFonts w:ascii="Arial" w:hAnsi="Arial" w:cs="Arial"/>
          <w:bCs w:val="0"/>
          <w:i/>
          <w:color w:val="auto"/>
          <w:sz w:val="22"/>
          <w:szCs w:val="24"/>
        </w:rPr>
        <w:t>ABSTRACT</w:t>
      </w:r>
      <w:r w:rsidR="00293A56" w:rsidRPr="00293A56">
        <w:rPr>
          <w:rStyle w:val="Strong"/>
          <w:rFonts w:ascii="Times New Roman" w:hAnsi="Times New Roman" w:cs="Times New Roman"/>
          <w:b w:val="0"/>
          <w:bCs w:val="0"/>
          <w:i/>
          <w:color w:val="auto"/>
          <w:sz w:val="24"/>
          <w:szCs w:val="24"/>
        </w:rPr>
        <w:t xml:space="preserve">: </w:t>
      </w:r>
      <w:r w:rsidR="00293A56" w:rsidRPr="00E07D4D">
        <w:rPr>
          <w:rFonts w:ascii="Arial" w:hAnsi="Arial" w:cs="Arial"/>
          <w:color w:val="auto"/>
          <w:sz w:val="22"/>
          <w:szCs w:val="24"/>
        </w:rPr>
        <w:t>The adoption of e-banking has transformed the financial landscape, offering convenience, accessibility, and cost-effective services. However, consumer perceptions of online banking, particularly in rural regions, remain underexplored. This study examines the factors influencing customer attitudes toward e-banking in Cherthala Taluk, Alappuzha district, through primary and secondary data analysis. The study employs statistical tools, including ANOVA, to evaluate demographic influences on online banking adoption. Findings indicate that while transaction-based services like fund transfers and bill payments are widely used, concerns about security, technical issues, and a lack of awareness hinder broader adoption. The study highlights the growing preference for mobile banking and digital payment platforms like UPI while emphasizing the need for enhanced security measures and user-friendly banking interfaces. Policy recommendations include improving digital literacy, addressing security concerns, and optimizing e-banking platforms to encourage wider adoption and financial inclusion.</w:t>
      </w:r>
    </w:p>
    <w:p w14:paraId="132F1412" w14:textId="77777777" w:rsidR="003415A0" w:rsidRDefault="003415A0" w:rsidP="003415A0">
      <w:pPr>
        <w:spacing w:after="0" w:line="240" w:lineRule="auto"/>
        <w:jc w:val="both"/>
        <w:rPr>
          <w:rFonts w:ascii="Arial" w:hAnsi="Arial" w:cs="Arial"/>
          <w:i/>
          <w:sz w:val="20"/>
        </w:rPr>
      </w:pPr>
      <w:r w:rsidRPr="003415A0">
        <w:rPr>
          <w:rFonts w:ascii="Arial" w:hAnsi="Arial" w:cs="Arial"/>
          <w:i/>
          <w:sz w:val="20"/>
        </w:rPr>
        <w:t>Keywords</w:t>
      </w:r>
      <w:r>
        <w:rPr>
          <w:rFonts w:ascii="Arial" w:hAnsi="Arial" w:cs="Arial"/>
          <w:i/>
          <w:sz w:val="20"/>
        </w:rPr>
        <w:t>:</w:t>
      </w:r>
      <w:r>
        <w:rPr>
          <w:rFonts w:ascii="Arial" w:hAnsi="Arial" w:cs="Arial"/>
          <w:i/>
          <w:sz w:val="20"/>
        </w:rPr>
        <w:tab/>
      </w:r>
      <w:r w:rsidRPr="003415A0">
        <w:rPr>
          <w:rFonts w:ascii="Arial" w:hAnsi="Arial" w:cs="Arial"/>
          <w:i/>
          <w:sz w:val="20"/>
        </w:rPr>
        <w:t xml:space="preserve">E-banking, consumer perception, online banking, rural banking, digital </w:t>
      </w:r>
    </w:p>
    <w:p w14:paraId="1021B016" w14:textId="77777777" w:rsidR="00293A56" w:rsidRPr="003415A0" w:rsidRDefault="003415A0" w:rsidP="003415A0">
      <w:pPr>
        <w:spacing w:after="0" w:line="240" w:lineRule="auto"/>
        <w:jc w:val="both"/>
        <w:rPr>
          <w:rFonts w:ascii="Arial" w:hAnsi="Arial" w:cs="Arial"/>
          <w:i/>
          <w:sz w:val="20"/>
        </w:rPr>
      </w:pPr>
      <w:r>
        <w:rPr>
          <w:rFonts w:ascii="Arial" w:hAnsi="Arial" w:cs="Arial"/>
          <w:i/>
          <w:sz w:val="20"/>
        </w:rPr>
        <w:tab/>
      </w:r>
      <w:r>
        <w:rPr>
          <w:rFonts w:ascii="Arial" w:hAnsi="Arial" w:cs="Arial"/>
          <w:i/>
          <w:sz w:val="20"/>
        </w:rPr>
        <w:tab/>
      </w:r>
      <w:r w:rsidRPr="003415A0">
        <w:rPr>
          <w:rFonts w:ascii="Arial" w:hAnsi="Arial" w:cs="Arial"/>
          <w:i/>
          <w:sz w:val="20"/>
        </w:rPr>
        <w:t>transactions, financial inclusion, UPI</w:t>
      </w:r>
    </w:p>
    <w:p w14:paraId="776D02A6" w14:textId="77777777" w:rsidR="003415A0" w:rsidRDefault="003415A0" w:rsidP="00F61DD7">
      <w:pPr>
        <w:pStyle w:val="Heading1"/>
        <w:spacing w:before="0" w:after="0" w:line="360" w:lineRule="auto"/>
        <w:jc w:val="both"/>
        <w:rPr>
          <w:rFonts w:ascii="Arial" w:hAnsi="Arial" w:cs="Arial"/>
          <w:b/>
          <w:bCs/>
          <w:color w:val="000000" w:themeColor="text1"/>
          <w:sz w:val="22"/>
          <w:szCs w:val="22"/>
        </w:rPr>
      </w:pPr>
    </w:p>
    <w:p w14:paraId="2C0B7F29" w14:textId="77777777" w:rsidR="0040550D" w:rsidRPr="00FB659D" w:rsidRDefault="00D76367" w:rsidP="00F61DD7">
      <w:pPr>
        <w:pStyle w:val="Heading1"/>
        <w:spacing w:before="0" w:after="0" w:line="360" w:lineRule="auto"/>
        <w:jc w:val="both"/>
        <w:rPr>
          <w:rFonts w:ascii="Arial" w:hAnsi="Arial" w:cs="Arial"/>
          <w:b/>
          <w:bCs/>
          <w:color w:val="000000" w:themeColor="text1"/>
          <w:sz w:val="22"/>
          <w:szCs w:val="22"/>
        </w:rPr>
      </w:pPr>
      <w:r w:rsidRPr="00FB659D">
        <w:rPr>
          <w:rFonts w:ascii="Arial" w:hAnsi="Arial" w:cs="Arial"/>
          <w:b/>
          <w:bCs/>
          <w:color w:val="000000" w:themeColor="text1"/>
          <w:sz w:val="22"/>
          <w:szCs w:val="22"/>
        </w:rPr>
        <w:t>INTRODUCTION</w:t>
      </w:r>
    </w:p>
    <w:p w14:paraId="501A0E40" w14:textId="77777777" w:rsidR="006F5684" w:rsidRPr="005230B2" w:rsidRDefault="006F5684"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E-banking has revolutionized the financial sector by providing cost-effective and convenient digital transaction channels, including internet and mobile banking. As an integral component of e-finance, it enhances accessibility and efficiency in financial services, enabling seamless operations for both retail and corporate clients. Services such as electronic payments, fund transfers, lending, and account management offer users increased flexibility and convenience. Despite these advantages, e-banking introduces regulatory challenges and security concerns, necessitating stringent oversight to maintain financial stability. Nonetheless, its continuous growth underscores its escalating importance in contemporary banking.</w:t>
      </w:r>
    </w:p>
    <w:p w14:paraId="12A19C99" w14:textId="77777777" w:rsidR="006F5684" w:rsidRPr="005230B2" w:rsidRDefault="006F5684"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Financial institutions actively assess customer perceptions to improve service quality and address issues like fraud and technical difficulties. Secure online platforms facilitate a variety of transactions, including bill payments, fund transfers, and digital account management, thereby enhancing operational efficiency and customer satisfaction. Features such as ordering cheque books and reporting lost cards bolster customer engagement and trust. Consequently, e-banking has become a cornerstone of the financial industry, integrating technological advancements with user-centric solutions to elevate banking experiences.</w:t>
      </w:r>
    </w:p>
    <w:p w14:paraId="5D0149E9" w14:textId="77777777" w:rsidR="0040550D" w:rsidRPr="00FB659D" w:rsidRDefault="00D76367" w:rsidP="00F61DD7">
      <w:pPr>
        <w:spacing w:after="0" w:line="360" w:lineRule="auto"/>
        <w:jc w:val="both"/>
        <w:rPr>
          <w:rFonts w:ascii="Arial" w:hAnsi="Arial" w:cs="Arial"/>
          <w:b/>
          <w:bCs/>
        </w:rPr>
      </w:pPr>
      <w:r w:rsidRPr="00FB659D">
        <w:rPr>
          <w:rFonts w:ascii="Arial" w:hAnsi="Arial" w:cs="Arial"/>
          <w:b/>
          <w:bCs/>
        </w:rPr>
        <w:t>STATEMENT OF THE PROBLEM</w:t>
      </w:r>
    </w:p>
    <w:p w14:paraId="157D4F8E" w14:textId="77777777" w:rsidR="006F5684" w:rsidRPr="005230B2" w:rsidRDefault="006F5684"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Despite the rapid growth of e-banking, its adoption in rural areas remains limited due to various barriers, including security concerns, lack of digital literacy, and technical challenges. While previous studies have primarily focused on the adoption of online banking, limited research has examined the factors contributing to its underutilization. </w:t>
      </w:r>
      <w:r w:rsidR="00484B70" w:rsidRPr="005230B2">
        <w:rPr>
          <w:rFonts w:ascii="Arial" w:hAnsi="Arial" w:cs="Arial"/>
          <w:sz w:val="20"/>
          <w:szCs w:val="20"/>
        </w:rPr>
        <w:t xml:space="preserve">This study aims to bridge this gap by </w:t>
      </w:r>
      <w:proofErr w:type="spellStart"/>
      <w:r w:rsidR="00484B70" w:rsidRPr="005230B2">
        <w:rPr>
          <w:rFonts w:ascii="Arial" w:hAnsi="Arial" w:cs="Arial"/>
          <w:sz w:val="20"/>
          <w:szCs w:val="20"/>
        </w:rPr>
        <w:lastRenderedPageBreak/>
        <w:t>analyzing</w:t>
      </w:r>
      <w:proofErr w:type="spellEnd"/>
      <w:r w:rsidR="00484B70" w:rsidRPr="005230B2">
        <w:rPr>
          <w:rFonts w:ascii="Arial" w:hAnsi="Arial" w:cs="Arial"/>
          <w:sz w:val="20"/>
          <w:szCs w:val="20"/>
        </w:rPr>
        <w:t xml:space="preserve"> consumer perceptions of e-banking in Cherthala Taluk, a densely populated rural region in coastal Kerala's Alappuzha district, with a focus on identifying key drivers and barriers to adoption. </w:t>
      </w:r>
      <w:r w:rsidRPr="005230B2">
        <w:rPr>
          <w:rFonts w:ascii="Arial" w:hAnsi="Arial" w:cs="Arial"/>
          <w:sz w:val="20"/>
          <w:szCs w:val="20"/>
        </w:rPr>
        <w:t>The study investigates how demographic factors such as age, education, income, and occupation influence online banking usage. It also explores consumer preferences for specific banking services, such as fund transfers, bill payments, and mobile banking, while assessing challenges like security risks, technical issues, and customer support deficiencies. By understanding these factors, the research aims to provide insights into enhancing digital banking accessibility, improving security measures, and increasing consumer confidence in online banking services.</w:t>
      </w:r>
    </w:p>
    <w:p w14:paraId="0361C13F" w14:textId="77777777" w:rsidR="0040550D" w:rsidRPr="00FB659D" w:rsidRDefault="00D76367" w:rsidP="00F61DD7">
      <w:pPr>
        <w:spacing w:after="0" w:line="360" w:lineRule="auto"/>
        <w:jc w:val="both"/>
        <w:rPr>
          <w:rFonts w:ascii="Arial" w:hAnsi="Arial" w:cs="Arial"/>
          <w:b/>
          <w:bCs/>
          <w:szCs w:val="20"/>
        </w:rPr>
      </w:pPr>
      <w:r w:rsidRPr="00FB659D">
        <w:rPr>
          <w:rFonts w:ascii="Arial" w:hAnsi="Arial" w:cs="Arial"/>
          <w:b/>
          <w:bCs/>
          <w:szCs w:val="20"/>
        </w:rPr>
        <w:t xml:space="preserve">OBJECTIVE OF THE STUDY </w:t>
      </w:r>
    </w:p>
    <w:p w14:paraId="583F4C60"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general objective is to study the consumers perception towards online banking in a progressing regional economy like India. More specifically, the present study focussed on the following objectives.</w:t>
      </w:r>
    </w:p>
    <w:p w14:paraId="0F61EB73" w14:textId="77777777" w:rsidR="0040550D" w:rsidRPr="005230B2" w:rsidRDefault="009402EF" w:rsidP="00F61DD7">
      <w:pPr>
        <w:pStyle w:val="ListParagraph"/>
        <w:numPr>
          <w:ilvl w:val="0"/>
          <w:numId w:val="1"/>
        </w:numPr>
        <w:spacing w:after="0" w:line="360" w:lineRule="auto"/>
        <w:jc w:val="both"/>
        <w:rPr>
          <w:rFonts w:ascii="Arial" w:hAnsi="Arial" w:cs="Arial"/>
          <w:sz w:val="20"/>
          <w:szCs w:val="20"/>
        </w:rPr>
      </w:pPr>
      <w:r w:rsidRPr="005230B2">
        <w:rPr>
          <w:rFonts w:ascii="Arial" w:hAnsi="Arial" w:cs="Arial"/>
          <w:sz w:val="20"/>
          <w:szCs w:val="20"/>
        </w:rPr>
        <w:t>To trace factors in fleecing to opt this technology</w:t>
      </w:r>
    </w:p>
    <w:p w14:paraId="3A9255D2" w14:textId="77777777" w:rsidR="0040550D" w:rsidRPr="005230B2" w:rsidRDefault="009402EF" w:rsidP="00F61DD7">
      <w:pPr>
        <w:pStyle w:val="ListParagraph"/>
        <w:numPr>
          <w:ilvl w:val="0"/>
          <w:numId w:val="1"/>
        </w:numPr>
        <w:spacing w:after="0" w:line="360" w:lineRule="auto"/>
        <w:jc w:val="both"/>
        <w:rPr>
          <w:rFonts w:ascii="Arial" w:hAnsi="Arial" w:cs="Arial"/>
          <w:sz w:val="20"/>
          <w:szCs w:val="20"/>
        </w:rPr>
      </w:pPr>
      <w:r w:rsidRPr="005230B2">
        <w:rPr>
          <w:rFonts w:ascii="Arial" w:hAnsi="Arial" w:cs="Arial"/>
          <w:sz w:val="20"/>
          <w:szCs w:val="20"/>
        </w:rPr>
        <w:t xml:space="preserve">To analyse the consumers perception on online banking </w:t>
      </w:r>
    </w:p>
    <w:p w14:paraId="1AF3383A" w14:textId="77777777" w:rsidR="0040550D" w:rsidRPr="005230B2" w:rsidRDefault="009402EF" w:rsidP="00F61DD7">
      <w:pPr>
        <w:pStyle w:val="ListParagraph"/>
        <w:numPr>
          <w:ilvl w:val="0"/>
          <w:numId w:val="1"/>
        </w:numPr>
        <w:spacing w:after="0" w:line="360" w:lineRule="auto"/>
        <w:jc w:val="both"/>
        <w:rPr>
          <w:rFonts w:ascii="Arial" w:hAnsi="Arial" w:cs="Arial"/>
          <w:sz w:val="20"/>
          <w:szCs w:val="20"/>
        </w:rPr>
      </w:pPr>
      <w:r w:rsidRPr="005230B2">
        <w:rPr>
          <w:rFonts w:ascii="Arial" w:hAnsi="Arial" w:cs="Arial"/>
          <w:sz w:val="20"/>
          <w:szCs w:val="20"/>
        </w:rPr>
        <w:t>To know the facilities provided in online banking and analyse issues and concerns faced by users</w:t>
      </w:r>
    </w:p>
    <w:p w14:paraId="7FC0C1DD" w14:textId="77777777" w:rsidR="0040550D" w:rsidRPr="005230B2" w:rsidRDefault="009402EF" w:rsidP="00F61DD7">
      <w:pPr>
        <w:pStyle w:val="ListParagraph"/>
        <w:numPr>
          <w:ilvl w:val="0"/>
          <w:numId w:val="1"/>
        </w:numPr>
        <w:spacing w:after="0" w:line="360" w:lineRule="auto"/>
        <w:jc w:val="both"/>
        <w:rPr>
          <w:rFonts w:ascii="Arial" w:hAnsi="Arial" w:cs="Arial"/>
          <w:sz w:val="20"/>
          <w:szCs w:val="20"/>
        </w:rPr>
      </w:pPr>
      <w:r w:rsidRPr="005230B2">
        <w:rPr>
          <w:rFonts w:ascii="Arial" w:hAnsi="Arial" w:cs="Arial"/>
          <w:sz w:val="20"/>
          <w:szCs w:val="20"/>
        </w:rPr>
        <w:t>To suggest suitable policy measures for a secure e-banking system</w:t>
      </w:r>
    </w:p>
    <w:p w14:paraId="20DA2F5A" w14:textId="77777777" w:rsidR="0040550D" w:rsidRPr="00FB659D" w:rsidRDefault="00D76367" w:rsidP="00F61DD7">
      <w:pPr>
        <w:spacing w:after="0" w:line="360" w:lineRule="auto"/>
        <w:jc w:val="both"/>
        <w:rPr>
          <w:rFonts w:ascii="Arial" w:hAnsi="Arial" w:cs="Arial"/>
          <w:b/>
          <w:bCs/>
          <w:szCs w:val="20"/>
        </w:rPr>
      </w:pPr>
      <w:r w:rsidRPr="00FB659D">
        <w:rPr>
          <w:rFonts w:ascii="Arial" w:hAnsi="Arial" w:cs="Arial"/>
          <w:b/>
          <w:bCs/>
          <w:szCs w:val="20"/>
        </w:rPr>
        <w:t xml:space="preserve">RESEARCH METHODOLOGY </w:t>
      </w:r>
    </w:p>
    <w:p w14:paraId="6D57511B"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present study was conducted on the basis of primary and secondary data. A random sample of size 100 was collected in a scientific manner</w:t>
      </w:r>
      <w:r w:rsidR="00484B70" w:rsidRPr="005230B2">
        <w:rPr>
          <w:rFonts w:ascii="Arial" w:hAnsi="Arial" w:cs="Arial"/>
          <w:sz w:val="20"/>
          <w:szCs w:val="20"/>
        </w:rPr>
        <w:t xml:space="preserve"> from the study area</w:t>
      </w:r>
      <w:r w:rsidRPr="005230B2">
        <w:rPr>
          <w:rFonts w:ascii="Arial" w:hAnsi="Arial" w:cs="Arial"/>
          <w:sz w:val="20"/>
          <w:szCs w:val="20"/>
        </w:rPr>
        <w:t xml:space="preserve">. The study relied on primary data, which was collected using structured questionnaires distributed through Google Forms. In addition, secondary data was sourced from journals and official publications of banks and government institutions. The sampling method employed for the study was convenience sampling. For data analysis, the collected information was classified and </w:t>
      </w:r>
      <w:proofErr w:type="spellStart"/>
      <w:r w:rsidRPr="005230B2">
        <w:rPr>
          <w:rFonts w:ascii="Arial" w:hAnsi="Arial" w:cs="Arial"/>
          <w:sz w:val="20"/>
          <w:szCs w:val="20"/>
        </w:rPr>
        <w:t>analyzed</w:t>
      </w:r>
      <w:proofErr w:type="spellEnd"/>
      <w:r w:rsidRPr="005230B2">
        <w:rPr>
          <w:rFonts w:ascii="Arial" w:hAnsi="Arial" w:cs="Arial"/>
          <w:sz w:val="20"/>
          <w:szCs w:val="20"/>
        </w:rPr>
        <w:t xml:space="preserve"> in alignment with the objectives of the study. The analysis utilized comparative methods, along with graphical and tabular presentations and statistical tools, employing the percentage method and testing procedures to interpret and present the findings effectively.      </w:t>
      </w:r>
    </w:p>
    <w:p w14:paraId="49CF689A" w14:textId="77777777" w:rsidR="0040550D" w:rsidRPr="005230B2" w:rsidRDefault="009402EF" w:rsidP="00F61DD7">
      <w:pPr>
        <w:spacing w:after="0" w:line="360" w:lineRule="auto"/>
        <w:jc w:val="both"/>
        <w:rPr>
          <w:rFonts w:ascii="Arial" w:hAnsi="Arial" w:cs="Arial"/>
          <w:bCs/>
          <w:sz w:val="20"/>
          <w:szCs w:val="20"/>
        </w:rPr>
      </w:pPr>
      <w:r w:rsidRPr="005230B2">
        <w:rPr>
          <w:rFonts w:ascii="Arial" w:hAnsi="Arial" w:cs="Arial"/>
          <w:bCs/>
          <w:sz w:val="20"/>
          <w:szCs w:val="20"/>
        </w:rPr>
        <w:t>ANOVA: In order to ascertain whether there is a statistically significant difference between two or more categories, it is frequently utilized to compare means across them. To determine this, an ANOVA is used to evaluate the variation within each group in comparison to the variation between groups. A one-way ANOVA uses one independent variable, while a two-way ANOVA uses two independent variables. The assumptions of ANOVA are Normality of population, Homogeneity, Randomness and Independence of error.</w:t>
      </w:r>
    </w:p>
    <w:p w14:paraId="34ECB616" w14:textId="77777777" w:rsidR="0040550D" w:rsidRPr="005230B2" w:rsidRDefault="005230B2" w:rsidP="00F61DD7">
      <w:pPr>
        <w:pStyle w:val="Heading1"/>
        <w:spacing w:before="0" w:after="0" w:line="360" w:lineRule="auto"/>
        <w:jc w:val="both"/>
        <w:rPr>
          <w:rFonts w:ascii="Arial" w:hAnsi="Arial" w:cs="Arial"/>
          <w:b/>
          <w:bCs/>
          <w:color w:val="000000"/>
          <w:sz w:val="22"/>
          <w:szCs w:val="20"/>
        </w:rPr>
      </w:pPr>
      <w:r w:rsidRPr="005230B2">
        <w:rPr>
          <w:rFonts w:ascii="Arial" w:hAnsi="Arial" w:cs="Arial"/>
          <w:b/>
          <w:bCs/>
          <w:color w:val="000000"/>
          <w:sz w:val="22"/>
          <w:szCs w:val="20"/>
        </w:rPr>
        <w:t>REVIEW OF LITERATURE</w:t>
      </w:r>
    </w:p>
    <w:p w14:paraId="7812312C" w14:textId="77777777" w:rsidR="002158A3" w:rsidRPr="005230B2" w:rsidRDefault="002158A3" w:rsidP="002158A3">
      <w:pPr>
        <w:spacing w:after="0" w:line="360" w:lineRule="auto"/>
        <w:jc w:val="both"/>
        <w:rPr>
          <w:rFonts w:ascii="Arial" w:hAnsi="Arial" w:cs="Arial"/>
          <w:sz w:val="20"/>
          <w:szCs w:val="20"/>
        </w:rPr>
      </w:pPr>
      <w:proofErr w:type="spellStart"/>
      <w:r w:rsidRPr="005230B2">
        <w:rPr>
          <w:rFonts w:ascii="Arial" w:hAnsi="Arial" w:cs="Arial"/>
          <w:b/>
          <w:sz w:val="20"/>
          <w:szCs w:val="20"/>
        </w:rPr>
        <w:t>Marimon</w:t>
      </w:r>
      <w:proofErr w:type="spellEnd"/>
      <w:r w:rsidRPr="005230B2">
        <w:rPr>
          <w:rFonts w:ascii="Arial" w:hAnsi="Arial" w:cs="Arial"/>
          <w:b/>
          <w:sz w:val="20"/>
          <w:szCs w:val="20"/>
        </w:rPr>
        <w:t xml:space="preserve">, F., </w:t>
      </w:r>
      <w:proofErr w:type="spellStart"/>
      <w:r w:rsidRPr="005230B2">
        <w:rPr>
          <w:rFonts w:ascii="Arial" w:hAnsi="Arial" w:cs="Arial"/>
          <w:b/>
          <w:sz w:val="20"/>
          <w:szCs w:val="20"/>
        </w:rPr>
        <w:t>Petnji</w:t>
      </w:r>
      <w:proofErr w:type="spellEnd"/>
      <w:r w:rsidRPr="005230B2">
        <w:rPr>
          <w:rFonts w:ascii="Arial" w:hAnsi="Arial" w:cs="Arial"/>
          <w:b/>
          <w:sz w:val="20"/>
          <w:szCs w:val="20"/>
        </w:rPr>
        <w:t xml:space="preserve"> Yaya, L. H., &amp; Casadesus, M. (2011)</w:t>
      </w:r>
      <w:r w:rsidRPr="005230B2">
        <w:rPr>
          <w:rFonts w:ascii="Arial" w:hAnsi="Arial" w:cs="Arial"/>
          <w:sz w:val="20"/>
          <w:szCs w:val="20"/>
        </w:rPr>
        <w:t xml:space="preserve"> examined the influence of service recovery on customer loyalty within Spain's electronic banking sector. Their findings indicate that elements of the revised E-S-QUAL framework, the multi-dimensional scale used to measure electronic service quality, significantly contribute to enhancing customer satisfaction and loyalty, offering key insights into the determinants of positive customer perceptions in </w:t>
      </w:r>
      <w:r w:rsidRPr="005230B2">
        <w:rPr>
          <w:rFonts w:ascii="Arial" w:hAnsi="Arial" w:cs="Arial"/>
          <w:sz w:val="20"/>
          <w:szCs w:val="20"/>
        </w:rPr>
        <w:lastRenderedPageBreak/>
        <w:t>online banking environments. This study provides a foundational framework for measuring e-service quality and can be adapted for comparative studies across different cultural or national contexts.</w:t>
      </w:r>
    </w:p>
    <w:p w14:paraId="6CF55440" w14:textId="77777777" w:rsidR="002158A3" w:rsidRPr="005230B2" w:rsidRDefault="002158A3" w:rsidP="002158A3">
      <w:pPr>
        <w:spacing w:after="0" w:line="360" w:lineRule="auto"/>
        <w:jc w:val="both"/>
        <w:rPr>
          <w:rFonts w:ascii="Arial" w:hAnsi="Arial" w:cs="Arial"/>
          <w:sz w:val="20"/>
          <w:szCs w:val="20"/>
        </w:rPr>
      </w:pPr>
      <w:r w:rsidRPr="005230B2">
        <w:rPr>
          <w:rFonts w:ascii="Arial" w:hAnsi="Arial" w:cs="Arial"/>
          <w:b/>
          <w:sz w:val="20"/>
          <w:szCs w:val="20"/>
        </w:rPr>
        <w:t>Chawla, S., &amp; Sehgal, R. (2012)</w:t>
      </w:r>
      <w:r w:rsidRPr="005230B2">
        <w:rPr>
          <w:rFonts w:ascii="Arial" w:hAnsi="Arial" w:cs="Arial"/>
          <w:sz w:val="20"/>
          <w:szCs w:val="20"/>
        </w:rPr>
        <w:t xml:space="preserve"> conducted an empirical investigation into customer awareness and satisfaction related to internet banking. The study underscores the role of demographic variables. particularly age and gender, in shaping customer experiences and preferences in digital banking adoption. Its relevance lies in highlighting the need for banks to tailor their communication and user interfaces to suit diverse customer segments.</w:t>
      </w:r>
    </w:p>
    <w:p w14:paraId="1AAE116A" w14:textId="77777777" w:rsidR="002158A3" w:rsidRPr="005230B2" w:rsidRDefault="002158A3" w:rsidP="002158A3">
      <w:pPr>
        <w:spacing w:after="0" w:line="360" w:lineRule="auto"/>
        <w:jc w:val="both"/>
        <w:rPr>
          <w:rFonts w:ascii="Arial" w:hAnsi="Arial" w:cs="Arial"/>
          <w:sz w:val="20"/>
          <w:szCs w:val="20"/>
        </w:rPr>
      </w:pPr>
      <w:r w:rsidRPr="005230B2">
        <w:rPr>
          <w:rFonts w:ascii="Arial" w:hAnsi="Arial" w:cs="Arial"/>
          <w:b/>
          <w:sz w:val="20"/>
          <w:szCs w:val="20"/>
        </w:rPr>
        <w:t xml:space="preserve">Bashir, I., &amp; </w:t>
      </w:r>
      <w:proofErr w:type="spellStart"/>
      <w:r w:rsidRPr="005230B2">
        <w:rPr>
          <w:rFonts w:ascii="Arial" w:hAnsi="Arial" w:cs="Arial"/>
          <w:b/>
          <w:sz w:val="20"/>
          <w:szCs w:val="20"/>
        </w:rPr>
        <w:t>Madhavaiah</w:t>
      </w:r>
      <w:proofErr w:type="spellEnd"/>
      <w:r w:rsidRPr="005230B2">
        <w:rPr>
          <w:rFonts w:ascii="Arial" w:hAnsi="Arial" w:cs="Arial"/>
          <w:b/>
          <w:sz w:val="20"/>
          <w:szCs w:val="20"/>
        </w:rPr>
        <w:t>, C. (2015)</w:t>
      </w:r>
      <w:r w:rsidRPr="005230B2">
        <w:rPr>
          <w:rFonts w:ascii="Arial" w:hAnsi="Arial" w:cs="Arial"/>
          <w:sz w:val="20"/>
          <w:szCs w:val="20"/>
        </w:rPr>
        <w:t xml:space="preserve"> explored consumer attitudes and </w:t>
      </w:r>
      <w:proofErr w:type="spellStart"/>
      <w:r w:rsidRPr="005230B2">
        <w:rPr>
          <w:rFonts w:ascii="Arial" w:hAnsi="Arial" w:cs="Arial"/>
          <w:sz w:val="20"/>
          <w:szCs w:val="20"/>
        </w:rPr>
        <w:t>behavioral</w:t>
      </w:r>
      <w:proofErr w:type="spellEnd"/>
      <w:r w:rsidRPr="005230B2">
        <w:rPr>
          <w:rFonts w:ascii="Arial" w:hAnsi="Arial" w:cs="Arial"/>
          <w:sz w:val="20"/>
          <w:szCs w:val="20"/>
        </w:rPr>
        <w:t xml:space="preserve"> intentions concerning internet banking adoption in the Indian context. The research identifies trust, security, and ease of use as major factors influencing users’ willingness to adopt online banking, aligning with broader themes in consumer perception research. The study's insights are particularly useful for designing strategies to increase digital banking adoption among hesitant or first-time users.</w:t>
      </w:r>
    </w:p>
    <w:p w14:paraId="22DED438" w14:textId="77777777" w:rsidR="002158A3" w:rsidRPr="005230B2" w:rsidRDefault="002158A3" w:rsidP="002158A3">
      <w:pPr>
        <w:spacing w:after="0" w:line="360" w:lineRule="auto"/>
        <w:jc w:val="both"/>
        <w:rPr>
          <w:rFonts w:ascii="Arial" w:hAnsi="Arial" w:cs="Arial"/>
          <w:sz w:val="20"/>
          <w:szCs w:val="20"/>
        </w:rPr>
      </w:pPr>
      <w:proofErr w:type="spellStart"/>
      <w:r w:rsidRPr="005230B2">
        <w:rPr>
          <w:rFonts w:ascii="Arial" w:hAnsi="Arial" w:cs="Arial"/>
          <w:b/>
          <w:sz w:val="20"/>
          <w:szCs w:val="20"/>
        </w:rPr>
        <w:t>Sivathanu</w:t>
      </w:r>
      <w:proofErr w:type="spellEnd"/>
      <w:r w:rsidRPr="005230B2">
        <w:rPr>
          <w:rFonts w:ascii="Arial" w:hAnsi="Arial" w:cs="Arial"/>
          <w:b/>
          <w:sz w:val="20"/>
          <w:szCs w:val="20"/>
        </w:rPr>
        <w:t>, B. (2019)</w:t>
      </w:r>
      <w:r w:rsidRPr="005230B2">
        <w:rPr>
          <w:rFonts w:ascii="Arial" w:hAnsi="Arial" w:cs="Arial"/>
          <w:sz w:val="20"/>
          <w:szCs w:val="20"/>
        </w:rPr>
        <w:t xml:space="preserve"> </w:t>
      </w:r>
      <w:proofErr w:type="spellStart"/>
      <w:r w:rsidRPr="005230B2">
        <w:rPr>
          <w:rFonts w:ascii="Arial" w:hAnsi="Arial" w:cs="Arial"/>
          <w:sz w:val="20"/>
          <w:szCs w:val="20"/>
        </w:rPr>
        <w:t>analyzed</w:t>
      </w:r>
      <w:proofErr w:type="spellEnd"/>
      <w:r w:rsidRPr="005230B2">
        <w:rPr>
          <w:rFonts w:ascii="Arial" w:hAnsi="Arial" w:cs="Arial"/>
          <w:sz w:val="20"/>
          <w:szCs w:val="20"/>
        </w:rPr>
        <w:t xml:space="preserve"> the uptake of digital payment systems following India’s demonetization. The study highlights how trust, security, and perceived technological competence affect customer adoption, offering a comprehensive view of digital banking </w:t>
      </w:r>
      <w:proofErr w:type="spellStart"/>
      <w:r w:rsidRPr="005230B2">
        <w:rPr>
          <w:rFonts w:ascii="Arial" w:hAnsi="Arial" w:cs="Arial"/>
          <w:sz w:val="20"/>
          <w:szCs w:val="20"/>
        </w:rPr>
        <w:t>behavior</w:t>
      </w:r>
      <w:proofErr w:type="spellEnd"/>
      <w:r w:rsidRPr="005230B2">
        <w:rPr>
          <w:rFonts w:ascii="Arial" w:hAnsi="Arial" w:cs="Arial"/>
          <w:sz w:val="20"/>
          <w:szCs w:val="20"/>
        </w:rPr>
        <w:t xml:space="preserve"> during policy-induced change. It also sheds light on the long-term shifts in consumer </w:t>
      </w:r>
      <w:proofErr w:type="spellStart"/>
      <w:r w:rsidRPr="005230B2">
        <w:rPr>
          <w:rFonts w:ascii="Arial" w:hAnsi="Arial" w:cs="Arial"/>
          <w:sz w:val="20"/>
          <w:szCs w:val="20"/>
        </w:rPr>
        <w:t>behavior</w:t>
      </w:r>
      <w:proofErr w:type="spellEnd"/>
      <w:r w:rsidRPr="005230B2">
        <w:rPr>
          <w:rFonts w:ascii="Arial" w:hAnsi="Arial" w:cs="Arial"/>
          <w:sz w:val="20"/>
          <w:szCs w:val="20"/>
        </w:rPr>
        <w:t xml:space="preserve"> triggered by financial reforms and digital initiatives.</w:t>
      </w:r>
    </w:p>
    <w:p w14:paraId="59803179" w14:textId="77777777" w:rsidR="002158A3" w:rsidRPr="005230B2" w:rsidRDefault="002158A3" w:rsidP="002158A3">
      <w:pPr>
        <w:spacing w:after="0" w:line="360" w:lineRule="auto"/>
        <w:jc w:val="both"/>
        <w:rPr>
          <w:rFonts w:ascii="Arial" w:hAnsi="Arial" w:cs="Arial"/>
          <w:sz w:val="20"/>
          <w:szCs w:val="20"/>
        </w:rPr>
      </w:pPr>
      <w:r w:rsidRPr="005230B2">
        <w:rPr>
          <w:rFonts w:ascii="Arial" w:hAnsi="Arial" w:cs="Arial"/>
          <w:b/>
          <w:sz w:val="20"/>
          <w:szCs w:val="20"/>
        </w:rPr>
        <w:t>Philip, P. (2020)</w:t>
      </w:r>
      <w:r w:rsidRPr="005230B2">
        <w:rPr>
          <w:rFonts w:ascii="Arial" w:hAnsi="Arial" w:cs="Arial"/>
          <w:sz w:val="20"/>
          <w:szCs w:val="20"/>
        </w:rPr>
        <w:t xml:space="preserve"> investigated customer perceptions of internet banking services provided by the State Bank of India. The research emphasizes operational efficiency and cost-effectiveness as crucial aspects for ensuring customer retention and satisfaction in public sector banking. This work underscores the competitive pressure on public banks to match private sector standards in service quality and innovation.</w:t>
      </w:r>
    </w:p>
    <w:p w14:paraId="25F6D396" w14:textId="77777777" w:rsidR="0040550D" w:rsidRPr="005230B2" w:rsidRDefault="009402EF" w:rsidP="00C74F11">
      <w:pPr>
        <w:spacing w:after="0" w:line="36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These studies collectively provide a comprehensive understanding of the factors influencing customer perceptions of online banking, including satisfaction, loyalty, demographic factors, and the technological and economic context in India and globally.</w:t>
      </w:r>
    </w:p>
    <w:p w14:paraId="091FF929" w14:textId="77777777" w:rsidR="0040550D" w:rsidRPr="005230B2" w:rsidRDefault="00D76367" w:rsidP="00F61DD7">
      <w:pPr>
        <w:spacing w:after="0" w:line="360" w:lineRule="auto"/>
        <w:jc w:val="both"/>
        <w:rPr>
          <w:rFonts w:ascii="Arial" w:hAnsi="Arial" w:cs="Arial"/>
          <w:b/>
          <w:bCs/>
          <w:szCs w:val="20"/>
        </w:rPr>
      </w:pPr>
      <w:r w:rsidRPr="005230B2">
        <w:rPr>
          <w:rFonts w:ascii="Arial" w:hAnsi="Arial" w:cs="Arial"/>
          <w:b/>
          <w:bCs/>
          <w:szCs w:val="20"/>
        </w:rPr>
        <w:t>THEORETICAL BACKGROUND</w:t>
      </w:r>
    </w:p>
    <w:p w14:paraId="2AA6614E"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theoretical framework for understanding customer perception of online banking combines various elements derived from established models and studies. Central to this framework is the Technology Acceptance Model (TAM), highlighting perceived usefulness and ease of use as critical determinants of adoption. Service quality dimensions, such as reliability, responsiveness, efficiency, and privacy, significantly influence customer satisfaction and loyalty. Demographic factors, including age, gender, education, and income, shape perceptions and preferences for online banking. Additionally, perceived risk, trust, and website usability emerge as key factors that can either enhance or hinder customer acceptance. This integrated approach offers a comprehensive perspective on the factors shaping customer perceptions and their willingness to adopt online banking services.</w:t>
      </w:r>
    </w:p>
    <w:p w14:paraId="4BEFA4C8" w14:textId="77777777" w:rsidR="0040550D" w:rsidRPr="005230B2" w:rsidRDefault="009402EF" w:rsidP="00F61DD7">
      <w:pPr>
        <w:pStyle w:val="Heading3"/>
        <w:spacing w:before="0" w:after="0" w:line="360" w:lineRule="auto"/>
        <w:jc w:val="both"/>
        <w:rPr>
          <w:rFonts w:ascii="Arial" w:hAnsi="Arial" w:cs="Arial"/>
          <w:b/>
          <w:color w:val="auto"/>
          <w:sz w:val="22"/>
          <w:szCs w:val="20"/>
        </w:rPr>
      </w:pPr>
      <w:r w:rsidRPr="005230B2">
        <w:rPr>
          <w:rFonts w:ascii="Arial" w:hAnsi="Arial" w:cs="Arial"/>
          <w:b/>
          <w:color w:val="auto"/>
          <w:sz w:val="22"/>
          <w:szCs w:val="20"/>
        </w:rPr>
        <w:lastRenderedPageBreak/>
        <w:t>Online Banking Methods and Procedures in India</w:t>
      </w:r>
    </w:p>
    <w:p w14:paraId="43917661"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Online banking has transformed India's financial sector, enabling seamless digital transactions across various demographics. Its rapid adoption is driven by technological advancements and government initiatives like Digital India (RBI, 2022). This section outlines the methods, services, and features of online banking in India, emphasizing their impact on financial inclusion and economic growth.</w:t>
      </w:r>
    </w:p>
    <w:p w14:paraId="3E774C64" w14:textId="77777777" w:rsidR="0040550D" w:rsidRPr="005230B2" w:rsidRDefault="009402EF" w:rsidP="00F61DD7">
      <w:pPr>
        <w:pStyle w:val="Heading4"/>
        <w:spacing w:before="0" w:after="0" w:line="360" w:lineRule="auto"/>
        <w:jc w:val="both"/>
        <w:rPr>
          <w:rFonts w:ascii="Arial" w:hAnsi="Arial" w:cs="Arial"/>
          <w:b/>
          <w:color w:val="auto"/>
          <w:sz w:val="20"/>
          <w:szCs w:val="20"/>
        </w:rPr>
      </w:pPr>
      <w:r w:rsidRPr="005230B2">
        <w:rPr>
          <w:rFonts w:ascii="Arial" w:hAnsi="Arial" w:cs="Arial"/>
          <w:b/>
          <w:color w:val="auto"/>
          <w:sz w:val="20"/>
          <w:szCs w:val="20"/>
        </w:rPr>
        <w:t>Services Offered by Online Banking</w:t>
      </w:r>
    </w:p>
    <w:p w14:paraId="01BA7A6A" w14:textId="77777777" w:rsidR="0040550D" w:rsidRPr="005230B2" w:rsidRDefault="009402EF" w:rsidP="00F61DD7">
      <w:pPr>
        <w:pStyle w:val="NormalWeb"/>
        <w:spacing w:before="0" w:beforeAutospacing="0" w:after="0" w:afterAutospacing="0" w:line="360" w:lineRule="auto"/>
        <w:ind w:firstLine="360"/>
        <w:jc w:val="both"/>
        <w:rPr>
          <w:rFonts w:ascii="Arial" w:hAnsi="Arial" w:cs="Arial"/>
          <w:sz w:val="20"/>
          <w:szCs w:val="20"/>
        </w:rPr>
      </w:pPr>
      <w:r w:rsidRPr="005230B2">
        <w:rPr>
          <w:rFonts w:ascii="Arial" w:hAnsi="Arial" w:cs="Arial"/>
          <w:sz w:val="20"/>
          <w:szCs w:val="20"/>
        </w:rPr>
        <w:t>Online banking caters to diverse needs through the following services:</w:t>
      </w:r>
    </w:p>
    <w:p w14:paraId="69F6DF11" w14:textId="77777777" w:rsidR="0040550D" w:rsidRPr="005230B2" w:rsidRDefault="009402EF" w:rsidP="00F61DD7">
      <w:pPr>
        <w:pStyle w:val="ListParagraph"/>
        <w:numPr>
          <w:ilvl w:val="0"/>
          <w:numId w:val="2"/>
        </w:numPr>
        <w:spacing w:after="0" w:line="360" w:lineRule="auto"/>
        <w:jc w:val="both"/>
        <w:rPr>
          <w:rFonts w:ascii="Arial" w:hAnsi="Arial" w:cs="Arial"/>
          <w:sz w:val="20"/>
          <w:szCs w:val="20"/>
        </w:rPr>
      </w:pPr>
      <w:r w:rsidRPr="005230B2">
        <w:rPr>
          <w:rFonts w:ascii="Arial" w:hAnsi="Arial" w:cs="Arial"/>
          <w:sz w:val="20"/>
          <w:szCs w:val="20"/>
        </w:rPr>
        <w:t>E-Ticketing: Facilitates electronic travel bookings with unique confirmation codes, streamlining check-ins (Indian Railways, 2023).</w:t>
      </w:r>
    </w:p>
    <w:p w14:paraId="3ED86F9C" w14:textId="77777777" w:rsidR="0040550D" w:rsidRPr="005230B2" w:rsidRDefault="009402EF" w:rsidP="00F61DD7">
      <w:pPr>
        <w:pStyle w:val="ListParagraph"/>
        <w:numPr>
          <w:ilvl w:val="0"/>
          <w:numId w:val="2"/>
        </w:numPr>
        <w:spacing w:after="0" w:line="360" w:lineRule="auto"/>
        <w:jc w:val="both"/>
        <w:rPr>
          <w:rFonts w:ascii="Arial" w:hAnsi="Arial" w:cs="Arial"/>
          <w:sz w:val="20"/>
          <w:szCs w:val="20"/>
        </w:rPr>
      </w:pPr>
      <w:r w:rsidRPr="005230B2">
        <w:rPr>
          <w:rFonts w:ascii="Arial" w:hAnsi="Arial" w:cs="Arial"/>
          <w:sz w:val="20"/>
          <w:szCs w:val="20"/>
        </w:rPr>
        <w:t xml:space="preserve">Online Tax Payments: Platforms like </w:t>
      </w:r>
      <w:proofErr w:type="spellStart"/>
      <w:r w:rsidRPr="005230B2">
        <w:rPr>
          <w:rFonts w:ascii="Arial" w:hAnsi="Arial" w:cs="Arial"/>
          <w:sz w:val="20"/>
          <w:szCs w:val="20"/>
        </w:rPr>
        <w:t>FedNet</w:t>
      </w:r>
      <w:proofErr w:type="spellEnd"/>
      <w:r w:rsidRPr="005230B2">
        <w:rPr>
          <w:rFonts w:ascii="Arial" w:hAnsi="Arial" w:cs="Arial"/>
          <w:sz w:val="20"/>
          <w:szCs w:val="20"/>
        </w:rPr>
        <w:t xml:space="preserve"> simplify tax compliance by enabling the payment of various taxes digitally, ensuring accuracy and timeliness (RBI, 2022).</w:t>
      </w:r>
    </w:p>
    <w:p w14:paraId="103E9BC0" w14:textId="77777777" w:rsidR="0040550D" w:rsidRPr="005230B2" w:rsidRDefault="009402EF" w:rsidP="00F61DD7">
      <w:pPr>
        <w:pStyle w:val="ListParagraph"/>
        <w:numPr>
          <w:ilvl w:val="0"/>
          <w:numId w:val="2"/>
        </w:numPr>
        <w:spacing w:after="0" w:line="360" w:lineRule="auto"/>
        <w:jc w:val="both"/>
        <w:rPr>
          <w:rFonts w:ascii="Arial" w:hAnsi="Arial" w:cs="Arial"/>
          <w:sz w:val="20"/>
          <w:szCs w:val="20"/>
        </w:rPr>
      </w:pPr>
      <w:r w:rsidRPr="005230B2">
        <w:rPr>
          <w:rFonts w:ascii="Arial" w:hAnsi="Arial" w:cs="Arial"/>
          <w:sz w:val="20"/>
          <w:szCs w:val="20"/>
        </w:rPr>
        <w:t>Fund Transfers: Secure mechanisms, such as multi-factor authentication, support intra- and inter-account fund transfers.</w:t>
      </w:r>
    </w:p>
    <w:p w14:paraId="4CE9D3B0" w14:textId="77777777" w:rsidR="0040550D" w:rsidRPr="005230B2" w:rsidRDefault="009402EF" w:rsidP="00F61DD7">
      <w:pPr>
        <w:spacing w:after="0" w:line="360" w:lineRule="auto"/>
        <w:jc w:val="both"/>
        <w:rPr>
          <w:rFonts w:ascii="Arial" w:eastAsia="Times New Roman" w:hAnsi="Arial" w:cs="Arial"/>
          <w:b/>
          <w:bCs/>
          <w:color w:val="202122"/>
          <w:szCs w:val="20"/>
          <w:shd w:val="clear" w:color="auto" w:fill="FFFFFF"/>
        </w:rPr>
      </w:pPr>
      <w:r w:rsidRPr="005230B2">
        <w:rPr>
          <w:rFonts w:ascii="Arial" w:eastAsia="Times New Roman" w:hAnsi="Arial" w:cs="Arial"/>
          <w:b/>
          <w:bCs/>
          <w:color w:val="202122"/>
          <w:szCs w:val="20"/>
          <w:shd w:val="clear" w:color="auto" w:fill="FFFFFF"/>
        </w:rPr>
        <w:t>UPI: Digital payments for masses</w:t>
      </w:r>
    </w:p>
    <w:p w14:paraId="416AF6F5" w14:textId="77777777" w:rsidR="0040550D" w:rsidRPr="005230B2" w:rsidRDefault="009402EF" w:rsidP="00C74F11">
      <w:pPr>
        <w:spacing w:after="0" w:line="360" w:lineRule="auto"/>
        <w:jc w:val="both"/>
        <w:rPr>
          <w:rFonts w:ascii="Arial" w:eastAsia="Times New Roman" w:hAnsi="Arial" w:cs="Arial"/>
          <w:color w:val="202122"/>
          <w:sz w:val="20"/>
          <w:szCs w:val="20"/>
          <w:shd w:val="clear" w:color="auto" w:fill="FFFFFF"/>
        </w:rPr>
      </w:pPr>
      <w:r w:rsidRPr="005230B2">
        <w:rPr>
          <w:rFonts w:ascii="Arial" w:hAnsi="Arial" w:cs="Arial"/>
          <w:sz w:val="20"/>
          <w:szCs w:val="20"/>
        </w:rPr>
        <w:t>The Unified Payments Interface (UPI), launched in 2016, is a real-time, interoperable payment system built on India’s Immediate Payment Service (IMPS) infrastructure. Developed by the National Payments Corporation of India (NPCI) and regulated by the RBI, UPI allows 24/7 money transfers through mobile devices. Initially launched with 35 banks, the number of participating banks grew to 382 by 2022. The market share of UPI increased from 2% in 2016-17 to 52% in 2021-22, with over 300 million unique users and 50 million merchants onboard by mid-2022. Despite this growth, UPI transactions account for only about 3.3% of the digital payments market, with NEFT and RTGS dominating high-value transactions.</w:t>
      </w:r>
    </w:p>
    <w:p w14:paraId="3F90DDAF" w14:textId="77777777" w:rsidR="0040550D" w:rsidRPr="005230B2" w:rsidRDefault="009402EF" w:rsidP="00F61DD7">
      <w:pPr>
        <w:spacing w:after="0" w:line="360" w:lineRule="auto"/>
        <w:jc w:val="center"/>
        <w:rPr>
          <w:rFonts w:ascii="Arial" w:eastAsia="Times New Roman" w:hAnsi="Arial" w:cs="Arial"/>
          <w:kern w:val="0"/>
          <w:sz w:val="20"/>
          <w:szCs w:val="20"/>
          <w:lang w:val="en-GB" w:eastAsia="en-GB"/>
          <w14:ligatures w14:val="none"/>
        </w:rPr>
      </w:pPr>
      <w:r w:rsidRPr="005230B2">
        <w:rPr>
          <w:rFonts w:ascii="Arial" w:eastAsia="Times New Roman" w:hAnsi="Arial" w:cs="Arial"/>
          <w:b/>
          <w:bCs/>
          <w:kern w:val="0"/>
          <w:sz w:val="20"/>
          <w:szCs w:val="20"/>
          <w:lang w:val="en-GB" w:eastAsia="en-GB"/>
          <w14:ligatures w14:val="none"/>
        </w:rPr>
        <w:t>Table 1: Growth of Online Banking Coverage and Services in India</w:t>
      </w:r>
    </w:p>
    <w:tbl>
      <w:tblPr>
        <w:tblW w:w="721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1"/>
        <w:gridCol w:w="1498"/>
        <w:gridCol w:w="2391"/>
        <w:gridCol w:w="2187"/>
      </w:tblGrid>
      <w:tr w:rsidR="0040550D" w:rsidRPr="005230B2" w14:paraId="3FB1F80B" w14:textId="77777777" w:rsidTr="00F61DD7">
        <w:trPr>
          <w:trHeight w:val="682"/>
          <w:tblHeader/>
          <w:tblCellSpacing w:w="15" w:type="dxa"/>
          <w:jc w:val="center"/>
        </w:trPr>
        <w:tc>
          <w:tcPr>
            <w:tcW w:w="0" w:type="auto"/>
            <w:vAlign w:val="center"/>
          </w:tcPr>
          <w:p w14:paraId="339563C2"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Financial Year</w:t>
            </w:r>
          </w:p>
        </w:tc>
        <w:tc>
          <w:tcPr>
            <w:tcW w:w="0" w:type="auto"/>
            <w:vAlign w:val="center"/>
          </w:tcPr>
          <w:p w14:paraId="0520D382"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No. of Banks Live on UPI</w:t>
            </w:r>
          </w:p>
        </w:tc>
        <w:tc>
          <w:tcPr>
            <w:tcW w:w="0" w:type="auto"/>
            <w:vAlign w:val="center"/>
          </w:tcPr>
          <w:p w14:paraId="575EE762"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No. of Third-Party App Providers (TPAPs)</w:t>
            </w:r>
          </w:p>
        </w:tc>
        <w:tc>
          <w:tcPr>
            <w:tcW w:w="0" w:type="auto"/>
            <w:vAlign w:val="center"/>
          </w:tcPr>
          <w:p w14:paraId="6EDF8D8A"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PPI Apps</w:t>
            </w:r>
          </w:p>
          <w:p w14:paraId="1145D967" w14:textId="77777777" w:rsidR="0040550D" w:rsidRPr="005230B2" w:rsidRDefault="009402EF" w:rsidP="00F61DD7">
            <w:pPr>
              <w:spacing w:after="0" w:line="240" w:lineRule="auto"/>
              <w:jc w:val="center"/>
              <w:rPr>
                <w:rFonts w:ascii="Arial" w:eastAsia="Times New Roman" w:hAnsi="Arial" w:cs="Arial"/>
                <w:bCs/>
                <w:kern w:val="0"/>
                <w:sz w:val="20"/>
                <w:szCs w:val="20"/>
                <w:lang w:val="en-GB" w:eastAsia="en-GB"/>
                <w14:ligatures w14:val="none"/>
              </w:rPr>
            </w:pPr>
            <w:r w:rsidRPr="005230B2">
              <w:rPr>
                <w:rFonts w:ascii="Arial" w:eastAsia="Times New Roman" w:hAnsi="Arial" w:cs="Arial"/>
                <w:bCs/>
                <w:kern w:val="0"/>
                <w:sz w:val="20"/>
                <w:szCs w:val="20"/>
                <w:lang w:val="en-GB" w:eastAsia="en-GB"/>
                <w14:ligatures w14:val="none"/>
              </w:rPr>
              <w:t>(Prepaid Payment Instrument Apps)</w:t>
            </w:r>
          </w:p>
        </w:tc>
      </w:tr>
      <w:tr w:rsidR="0040550D" w:rsidRPr="005230B2" w14:paraId="3A9D25D2" w14:textId="77777777" w:rsidTr="00F61DD7">
        <w:trPr>
          <w:trHeight w:val="332"/>
          <w:tblCellSpacing w:w="15" w:type="dxa"/>
          <w:jc w:val="center"/>
        </w:trPr>
        <w:tc>
          <w:tcPr>
            <w:tcW w:w="0" w:type="auto"/>
            <w:vAlign w:val="center"/>
          </w:tcPr>
          <w:p w14:paraId="29859D9B"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2016-17</w:t>
            </w:r>
          </w:p>
        </w:tc>
        <w:tc>
          <w:tcPr>
            <w:tcW w:w="0" w:type="auto"/>
            <w:vAlign w:val="center"/>
          </w:tcPr>
          <w:p w14:paraId="05FC1476"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35</w:t>
            </w:r>
          </w:p>
        </w:tc>
        <w:tc>
          <w:tcPr>
            <w:tcW w:w="0" w:type="auto"/>
            <w:vAlign w:val="center"/>
          </w:tcPr>
          <w:p w14:paraId="32A99B7B"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c>
          <w:tcPr>
            <w:tcW w:w="0" w:type="auto"/>
            <w:vAlign w:val="center"/>
          </w:tcPr>
          <w:p w14:paraId="2FBE8265"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1C4F08C7" w14:textId="77777777" w:rsidTr="00F61DD7">
        <w:trPr>
          <w:trHeight w:val="349"/>
          <w:tblCellSpacing w:w="15" w:type="dxa"/>
          <w:jc w:val="center"/>
        </w:trPr>
        <w:tc>
          <w:tcPr>
            <w:tcW w:w="0" w:type="auto"/>
            <w:vAlign w:val="center"/>
          </w:tcPr>
          <w:p w14:paraId="39C0CDEB"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2017-18</w:t>
            </w:r>
          </w:p>
        </w:tc>
        <w:tc>
          <w:tcPr>
            <w:tcW w:w="0" w:type="auto"/>
            <w:vAlign w:val="center"/>
          </w:tcPr>
          <w:p w14:paraId="34A8880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67</w:t>
            </w:r>
          </w:p>
        </w:tc>
        <w:tc>
          <w:tcPr>
            <w:tcW w:w="0" w:type="auto"/>
            <w:vAlign w:val="center"/>
          </w:tcPr>
          <w:p w14:paraId="4077AF0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c>
          <w:tcPr>
            <w:tcW w:w="0" w:type="auto"/>
            <w:vAlign w:val="center"/>
          </w:tcPr>
          <w:p w14:paraId="4A82F071"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14E73840" w14:textId="77777777" w:rsidTr="00F61DD7">
        <w:trPr>
          <w:trHeight w:val="332"/>
          <w:tblCellSpacing w:w="15" w:type="dxa"/>
          <w:jc w:val="center"/>
        </w:trPr>
        <w:tc>
          <w:tcPr>
            <w:tcW w:w="0" w:type="auto"/>
            <w:vAlign w:val="center"/>
          </w:tcPr>
          <w:p w14:paraId="1F107916"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2018-19</w:t>
            </w:r>
          </w:p>
        </w:tc>
        <w:tc>
          <w:tcPr>
            <w:tcW w:w="0" w:type="auto"/>
            <w:vAlign w:val="center"/>
          </w:tcPr>
          <w:p w14:paraId="5601FCB6"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129</w:t>
            </w:r>
          </w:p>
        </w:tc>
        <w:tc>
          <w:tcPr>
            <w:tcW w:w="0" w:type="auto"/>
            <w:vAlign w:val="center"/>
          </w:tcPr>
          <w:p w14:paraId="2548A30B"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c>
          <w:tcPr>
            <w:tcW w:w="0" w:type="auto"/>
            <w:vAlign w:val="center"/>
          </w:tcPr>
          <w:p w14:paraId="6EA39710"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366F3065" w14:textId="77777777" w:rsidTr="00F61DD7">
        <w:trPr>
          <w:trHeight w:val="349"/>
          <w:tblCellSpacing w:w="15" w:type="dxa"/>
          <w:jc w:val="center"/>
        </w:trPr>
        <w:tc>
          <w:tcPr>
            <w:tcW w:w="0" w:type="auto"/>
            <w:vAlign w:val="center"/>
          </w:tcPr>
          <w:p w14:paraId="0565B769"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2019-20</w:t>
            </w:r>
          </w:p>
        </w:tc>
        <w:tc>
          <w:tcPr>
            <w:tcW w:w="0" w:type="auto"/>
            <w:vAlign w:val="center"/>
          </w:tcPr>
          <w:p w14:paraId="2A39E78D"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143</w:t>
            </w:r>
          </w:p>
        </w:tc>
        <w:tc>
          <w:tcPr>
            <w:tcW w:w="0" w:type="auto"/>
            <w:vAlign w:val="center"/>
          </w:tcPr>
          <w:p w14:paraId="0A74CCBD"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19</w:t>
            </w:r>
          </w:p>
        </w:tc>
        <w:tc>
          <w:tcPr>
            <w:tcW w:w="0" w:type="auto"/>
            <w:vAlign w:val="center"/>
          </w:tcPr>
          <w:p w14:paraId="3DDF3132"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45D3ACB6" w14:textId="77777777" w:rsidTr="00F61DD7">
        <w:trPr>
          <w:trHeight w:val="332"/>
          <w:tblCellSpacing w:w="15" w:type="dxa"/>
          <w:jc w:val="center"/>
        </w:trPr>
        <w:tc>
          <w:tcPr>
            <w:tcW w:w="0" w:type="auto"/>
            <w:vAlign w:val="center"/>
          </w:tcPr>
          <w:p w14:paraId="62A05560"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2020-21</w:t>
            </w:r>
          </w:p>
        </w:tc>
        <w:tc>
          <w:tcPr>
            <w:tcW w:w="0" w:type="auto"/>
            <w:vAlign w:val="center"/>
          </w:tcPr>
          <w:p w14:paraId="3BF8370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207</w:t>
            </w:r>
          </w:p>
        </w:tc>
        <w:tc>
          <w:tcPr>
            <w:tcW w:w="0" w:type="auto"/>
            <w:vAlign w:val="center"/>
          </w:tcPr>
          <w:p w14:paraId="3C645B71"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21</w:t>
            </w:r>
          </w:p>
        </w:tc>
        <w:tc>
          <w:tcPr>
            <w:tcW w:w="0" w:type="auto"/>
            <w:vAlign w:val="center"/>
          </w:tcPr>
          <w:p w14:paraId="7114CB99"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33AFF2EB" w14:textId="77777777" w:rsidTr="00F61DD7">
        <w:trPr>
          <w:trHeight w:val="349"/>
          <w:tblCellSpacing w:w="15" w:type="dxa"/>
          <w:jc w:val="center"/>
        </w:trPr>
        <w:tc>
          <w:tcPr>
            <w:tcW w:w="0" w:type="auto"/>
            <w:vAlign w:val="center"/>
          </w:tcPr>
          <w:p w14:paraId="64958CF8"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2021-22</w:t>
            </w:r>
          </w:p>
        </w:tc>
        <w:tc>
          <w:tcPr>
            <w:tcW w:w="0" w:type="auto"/>
            <w:vAlign w:val="center"/>
          </w:tcPr>
          <w:p w14:paraId="584DF18A"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282</w:t>
            </w:r>
          </w:p>
        </w:tc>
        <w:tc>
          <w:tcPr>
            <w:tcW w:w="0" w:type="auto"/>
            <w:vAlign w:val="center"/>
          </w:tcPr>
          <w:p w14:paraId="4138271B"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22</w:t>
            </w:r>
          </w:p>
        </w:tc>
        <w:tc>
          <w:tcPr>
            <w:tcW w:w="0" w:type="auto"/>
            <w:vAlign w:val="center"/>
          </w:tcPr>
          <w:p w14:paraId="224106D6"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NA</w:t>
            </w:r>
          </w:p>
        </w:tc>
      </w:tr>
      <w:tr w:rsidR="0040550D" w:rsidRPr="005230B2" w14:paraId="565F5CAF" w14:textId="77777777" w:rsidTr="00F61DD7">
        <w:trPr>
          <w:trHeight w:val="332"/>
          <w:tblCellSpacing w:w="15" w:type="dxa"/>
          <w:jc w:val="center"/>
        </w:trPr>
        <w:tc>
          <w:tcPr>
            <w:tcW w:w="0" w:type="auto"/>
            <w:vAlign w:val="center"/>
          </w:tcPr>
          <w:p w14:paraId="0006FD8A" w14:textId="77777777" w:rsidR="0040550D" w:rsidRPr="005230B2" w:rsidRDefault="009402EF" w:rsidP="00F61DD7">
            <w:pPr>
              <w:spacing w:after="0" w:line="240" w:lineRule="auto"/>
              <w:jc w:val="both"/>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2022-23</w:t>
            </w:r>
          </w:p>
        </w:tc>
        <w:tc>
          <w:tcPr>
            <w:tcW w:w="0" w:type="auto"/>
            <w:vAlign w:val="center"/>
          </w:tcPr>
          <w:p w14:paraId="27393448"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382</w:t>
            </w:r>
          </w:p>
        </w:tc>
        <w:tc>
          <w:tcPr>
            <w:tcW w:w="0" w:type="auto"/>
            <w:vAlign w:val="center"/>
          </w:tcPr>
          <w:p w14:paraId="58977AE2"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23</w:t>
            </w:r>
          </w:p>
        </w:tc>
        <w:tc>
          <w:tcPr>
            <w:tcW w:w="0" w:type="auto"/>
            <w:vAlign w:val="center"/>
          </w:tcPr>
          <w:p w14:paraId="46521794" w14:textId="77777777" w:rsidR="0040550D" w:rsidRPr="005230B2" w:rsidRDefault="009402EF" w:rsidP="00F61DD7">
            <w:pPr>
              <w:spacing w:after="0" w:line="240" w:lineRule="auto"/>
              <w:jc w:val="right"/>
              <w:rPr>
                <w:rFonts w:ascii="Arial" w:eastAsia="Times New Roman" w:hAnsi="Arial" w:cs="Arial"/>
                <w:kern w:val="0"/>
                <w:sz w:val="20"/>
                <w:szCs w:val="20"/>
                <w:lang w:val="en-GB" w:eastAsia="en-GB"/>
                <w14:ligatures w14:val="none"/>
              </w:rPr>
            </w:pPr>
            <w:r w:rsidRPr="005230B2">
              <w:rPr>
                <w:rFonts w:ascii="Arial" w:eastAsia="Times New Roman" w:hAnsi="Arial" w:cs="Arial"/>
                <w:kern w:val="0"/>
                <w:sz w:val="20"/>
                <w:szCs w:val="20"/>
                <w:lang w:val="en-GB" w:eastAsia="en-GB"/>
                <w14:ligatures w14:val="none"/>
              </w:rPr>
              <w:t>5</w:t>
            </w:r>
          </w:p>
        </w:tc>
      </w:tr>
    </w:tbl>
    <w:p w14:paraId="23739033" w14:textId="77777777" w:rsidR="0040550D" w:rsidRPr="005230B2" w:rsidRDefault="009402EF" w:rsidP="00F61DD7">
      <w:pPr>
        <w:spacing w:after="0" w:line="360" w:lineRule="auto"/>
        <w:ind w:firstLine="720"/>
        <w:jc w:val="both"/>
        <w:rPr>
          <w:rFonts w:ascii="Arial" w:eastAsia="Times New Roman" w:hAnsi="Arial" w:cs="Arial"/>
          <w:kern w:val="0"/>
          <w:sz w:val="20"/>
          <w:szCs w:val="20"/>
          <w:lang w:val="en-GB" w:eastAsia="en-GB"/>
          <w14:ligatures w14:val="none"/>
        </w:rPr>
      </w:pPr>
      <w:r w:rsidRPr="005230B2">
        <w:rPr>
          <w:rFonts w:ascii="Arial" w:eastAsia="Times New Roman" w:hAnsi="Arial" w:cs="Arial"/>
          <w:i/>
          <w:iCs/>
          <w:kern w:val="0"/>
          <w:sz w:val="20"/>
          <w:szCs w:val="20"/>
          <w:lang w:val="en-GB" w:eastAsia="en-GB"/>
          <w14:ligatures w14:val="none"/>
        </w:rPr>
        <w:t>Source: National Payments Corporation of India (NPCI)</w:t>
      </w:r>
    </w:p>
    <w:p w14:paraId="236FBA36" w14:textId="77777777" w:rsidR="0040550D" w:rsidRPr="005230B2" w:rsidRDefault="005230B2" w:rsidP="00F61DD7">
      <w:pPr>
        <w:tabs>
          <w:tab w:val="left" w:pos="390"/>
        </w:tabs>
        <w:spacing w:after="0" w:line="360" w:lineRule="auto"/>
        <w:jc w:val="both"/>
        <w:rPr>
          <w:rFonts w:ascii="Arial" w:hAnsi="Arial" w:cs="Arial"/>
          <w:b/>
          <w:szCs w:val="20"/>
        </w:rPr>
      </w:pPr>
      <w:r w:rsidRPr="005230B2">
        <w:rPr>
          <w:rFonts w:ascii="Arial" w:hAnsi="Arial" w:cs="Arial"/>
          <w:b/>
          <w:szCs w:val="20"/>
        </w:rPr>
        <w:t>PERCEPTION TOWARDS ONLINE BANKING – AN ANALYSIS</w:t>
      </w:r>
    </w:p>
    <w:p w14:paraId="1047809D" w14:textId="77777777" w:rsidR="0040550D" w:rsidRDefault="009402EF" w:rsidP="00F61DD7">
      <w:pPr>
        <w:tabs>
          <w:tab w:val="left" w:pos="390"/>
        </w:tabs>
        <w:spacing w:after="0" w:line="360" w:lineRule="auto"/>
        <w:jc w:val="both"/>
        <w:rPr>
          <w:rFonts w:ascii="Arial" w:hAnsi="Arial" w:cs="Arial"/>
          <w:sz w:val="20"/>
          <w:szCs w:val="20"/>
        </w:rPr>
      </w:pPr>
      <w:r w:rsidRPr="005230B2">
        <w:rPr>
          <w:rFonts w:ascii="Arial" w:hAnsi="Arial" w:cs="Arial"/>
          <w:sz w:val="20"/>
          <w:szCs w:val="20"/>
        </w:rPr>
        <w:t xml:space="preserve">The Cherthala Taluk in the Alappuzha district served as the Study’s location. Several statistical tools and techniques were used to analyse consumer behaviour. Both quantitative and </w:t>
      </w:r>
      <w:r w:rsidRPr="005230B2">
        <w:rPr>
          <w:rFonts w:ascii="Arial" w:hAnsi="Arial" w:cs="Arial"/>
          <w:sz w:val="20"/>
          <w:szCs w:val="20"/>
        </w:rPr>
        <w:lastRenderedPageBreak/>
        <w:t>qualitative data are present in the gathered information. For this reason, the study's data analysis includes both quantitative and qualitative methods.</w:t>
      </w:r>
    </w:p>
    <w:p w14:paraId="07D6D017" w14:textId="77777777" w:rsidR="00352649" w:rsidRPr="005230B2" w:rsidRDefault="00352649" w:rsidP="00F61DD7">
      <w:pPr>
        <w:tabs>
          <w:tab w:val="left" w:pos="390"/>
        </w:tabs>
        <w:spacing w:after="0" w:line="360" w:lineRule="auto"/>
        <w:jc w:val="both"/>
        <w:rPr>
          <w:rFonts w:ascii="Arial" w:hAnsi="Arial" w:cs="Arial"/>
          <w:sz w:val="20"/>
          <w:szCs w:val="20"/>
        </w:rPr>
      </w:pPr>
    </w:p>
    <w:p w14:paraId="221DB618" w14:textId="77777777" w:rsidR="0040550D" w:rsidRPr="005230B2" w:rsidRDefault="009402EF" w:rsidP="00F61DD7">
      <w:pPr>
        <w:spacing w:after="0" w:line="360" w:lineRule="auto"/>
        <w:jc w:val="both"/>
        <w:rPr>
          <w:rFonts w:ascii="Arial" w:hAnsi="Arial" w:cs="Arial"/>
          <w:b/>
          <w:bCs/>
          <w:sz w:val="20"/>
          <w:szCs w:val="20"/>
          <w:lang w:val="en-GB"/>
        </w:rPr>
      </w:pPr>
      <w:r w:rsidRPr="005230B2">
        <w:rPr>
          <w:rFonts w:ascii="Arial" w:hAnsi="Arial" w:cs="Arial"/>
          <w:b/>
          <w:bCs/>
          <w:sz w:val="20"/>
          <w:szCs w:val="20"/>
          <w:lang w:val="en-GB"/>
        </w:rPr>
        <w:t>Results and Discussion</w:t>
      </w:r>
    </w:p>
    <w:p w14:paraId="68DF6CE4" w14:textId="77777777" w:rsidR="0040550D" w:rsidRPr="005230B2" w:rsidRDefault="009402EF" w:rsidP="00F61DD7">
      <w:pPr>
        <w:spacing w:after="0" w:line="360" w:lineRule="auto"/>
        <w:jc w:val="both"/>
        <w:rPr>
          <w:rFonts w:ascii="Arial" w:hAnsi="Arial" w:cs="Arial"/>
          <w:b/>
          <w:bCs/>
          <w:szCs w:val="20"/>
        </w:rPr>
      </w:pPr>
      <w:r w:rsidRPr="005230B2">
        <w:rPr>
          <w:rFonts w:ascii="Arial" w:hAnsi="Arial" w:cs="Arial"/>
          <w:b/>
          <w:bCs/>
          <w:szCs w:val="20"/>
        </w:rPr>
        <w:t>A. User Preferences for Online Banking Services</w:t>
      </w:r>
    </w:p>
    <w:p w14:paraId="5E614D2E"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data outlines the popularity of various online banking services based on the number of respondents and their preferences.</w:t>
      </w:r>
    </w:p>
    <w:p w14:paraId="55DABC32" w14:textId="77777777" w:rsidR="009402EF" w:rsidRPr="005230B2" w:rsidRDefault="009402EF" w:rsidP="00F61DD7">
      <w:pPr>
        <w:spacing w:after="0" w:line="360" w:lineRule="auto"/>
        <w:jc w:val="center"/>
        <w:rPr>
          <w:rFonts w:ascii="Arial" w:hAnsi="Arial" w:cs="Arial"/>
          <w:b/>
          <w:sz w:val="20"/>
          <w:szCs w:val="20"/>
        </w:rPr>
      </w:pPr>
      <w:r w:rsidRPr="005230B2">
        <w:rPr>
          <w:rFonts w:ascii="Arial" w:hAnsi="Arial" w:cs="Arial"/>
          <w:b/>
          <w:sz w:val="20"/>
          <w:szCs w:val="20"/>
        </w:rPr>
        <w:t xml:space="preserve">Table </w:t>
      </w:r>
      <w:r w:rsidR="003E7232" w:rsidRPr="005230B2">
        <w:rPr>
          <w:rFonts w:ascii="Arial" w:hAnsi="Arial" w:cs="Arial"/>
          <w:b/>
          <w:sz w:val="20"/>
          <w:szCs w:val="20"/>
        </w:rPr>
        <w:t>2</w:t>
      </w:r>
      <w:r w:rsidRPr="005230B2">
        <w:rPr>
          <w:rFonts w:ascii="Arial" w:hAnsi="Arial" w:cs="Arial"/>
          <w:b/>
          <w:sz w:val="20"/>
          <w:szCs w:val="20"/>
        </w:rPr>
        <w:t>: User Preferences in Online Banking</w:t>
      </w:r>
    </w:p>
    <w:tbl>
      <w:tblPr>
        <w:tblStyle w:val="TableGrid"/>
        <w:tblW w:w="0" w:type="auto"/>
        <w:jc w:val="center"/>
        <w:tblLook w:val="04A0" w:firstRow="1" w:lastRow="0" w:firstColumn="1" w:lastColumn="0" w:noHBand="0" w:noVBand="1"/>
      </w:tblPr>
      <w:tblGrid>
        <w:gridCol w:w="2578"/>
        <w:gridCol w:w="2976"/>
      </w:tblGrid>
      <w:tr w:rsidR="0040550D" w:rsidRPr="005230B2" w14:paraId="148B65EE"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4372A5E0" w14:textId="77777777" w:rsidR="0040550D" w:rsidRPr="005230B2" w:rsidRDefault="009402EF" w:rsidP="00F61DD7">
            <w:pPr>
              <w:spacing w:after="0" w:line="360" w:lineRule="auto"/>
              <w:jc w:val="both"/>
              <w:rPr>
                <w:rFonts w:ascii="Arial" w:eastAsiaTheme="minorEastAsia" w:hAnsi="Arial" w:cs="Arial"/>
                <w:b/>
                <w:bCs/>
                <w:sz w:val="20"/>
                <w:szCs w:val="20"/>
              </w:rPr>
            </w:pPr>
            <w:r w:rsidRPr="005230B2">
              <w:rPr>
                <w:rFonts w:ascii="Arial" w:eastAsiaTheme="minorEastAsia" w:hAnsi="Arial" w:cs="Arial"/>
                <w:b/>
                <w:bCs/>
                <w:sz w:val="20"/>
                <w:szCs w:val="20"/>
              </w:rPr>
              <w:t>Services available</w:t>
            </w:r>
          </w:p>
        </w:tc>
        <w:tc>
          <w:tcPr>
            <w:tcW w:w="2976" w:type="dxa"/>
            <w:tcBorders>
              <w:top w:val="single" w:sz="4" w:space="0" w:color="auto"/>
              <w:left w:val="single" w:sz="4" w:space="0" w:color="auto"/>
              <w:bottom w:val="single" w:sz="4" w:space="0" w:color="auto"/>
              <w:right w:val="single" w:sz="4" w:space="0" w:color="auto"/>
            </w:tcBorders>
          </w:tcPr>
          <w:p w14:paraId="205268CE" w14:textId="77777777" w:rsidR="0040550D" w:rsidRPr="005230B2" w:rsidRDefault="009402EF" w:rsidP="00F61DD7">
            <w:pPr>
              <w:spacing w:after="0" w:line="360" w:lineRule="auto"/>
              <w:jc w:val="both"/>
              <w:rPr>
                <w:rFonts w:ascii="Arial" w:eastAsiaTheme="minorEastAsia" w:hAnsi="Arial" w:cs="Arial"/>
                <w:b/>
                <w:bCs/>
                <w:sz w:val="20"/>
                <w:szCs w:val="20"/>
              </w:rPr>
            </w:pPr>
            <w:r w:rsidRPr="005230B2">
              <w:rPr>
                <w:rFonts w:ascii="Arial" w:eastAsiaTheme="minorEastAsia" w:hAnsi="Arial" w:cs="Arial"/>
                <w:b/>
                <w:bCs/>
                <w:sz w:val="20"/>
                <w:szCs w:val="20"/>
              </w:rPr>
              <w:t>Percentage of Respondents</w:t>
            </w:r>
          </w:p>
        </w:tc>
      </w:tr>
      <w:tr w:rsidR="0040550D" w:rsidRPr="005230B2" w14:paraId="4A990E97"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42D20CB0"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Fund transfer</w:t>
            </w:r>
          </w:p>
        </w:tc>
        <w:tc>
          <w:tcPr>
            <w:tcW w:w="2976" w:type="dxa"/>
            <w:tcBorders>
              <w:top w:val="single" w:sz="4" w:space="0" w:color="auto"/>
              <w:left w:val="single" w:sz="4" w:space="0" w:color="auto"/>
              <w:bottom w:val="single" w:sz="4" w:space="0" w:color="auto"/>
              <w:right w:val="single" w:sz="4" w:space="0" w:color="auto"/>
            </w:tcBorders>
          </w:tcPr>
          <w:p w14:paraId="0F3DA2BE"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89.0</w:t>
            </w:r>
          </w:p>
        </w:tc>
      </w:tr>
      <w:tr w:rsidR="0040550D" w:rsidRPr="005230B2" w14:paraId="17F03214"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6CD1A034"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Bill payments</w:t>
            </w:r>
          </w:p>
        </w:tc>
        <w:tc>
          <w:tcPr>
            <w:tcW w:w="2976" w:type="dxa"/>
            <w:tcBorders>
              <w:top w:val="single" w:sz="4" w:space="0" w:color="auto"/>
              <w:left w:val="single" w:sz="4" w:space="0" w:color="auto"/>
              <w:bottom w:val="single" w:sz="4" w:space="0" w:color="auto"/>
              <w:right w:val="single" w:sz="4" w:space="0" w:color="auto"/>
            </w:tcBorders>
          </w:tcPr>
          <w:p w14:paraId="40FBD391"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64.0</w:t>
            </w:r>
          </w:p>
        </w:tc>
      </w:tr>
      <w:tr w:rsidR="0040550D" w:rsidRPr="005230B2" w14:paraId="1A9A0BB5"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74BDD8EB"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Account statements</w:t>
            </w:r>
          </w:p>
        </w:tc>
        <w:tc>
          <w:tcPr>
            <w:tcW w:w="2976" w:type="dxa"/>
            <w:tcBorders>
              <w:top w:val="single" w:sz="4" w:space="0" w:color="auto"/>
              <w:left w:val="single" w:sz="4" w:space="0" w:color="auto"/>
              <w:bottom w:val="single" w:sz="4" w:space="0" w:color="auto"/>
              <w:right w:val="single" w:sz="4" w:space="0" w:color="auto"/>
            </w:tcBorders>
          </w:tcPr>
          <w:p w14:paraId="32379D4B"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18.0</w:t>
            </w:r>
          </w:p>
        </w:tc>
      </w:tr>
      <w:tr w:rsidR="0040550D" w:rsidRPr="005230B2" w14:paraId="3D4DD4E1"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22BFE0D8"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Online shopping</w:t>
            </w:r>
          </w:p>
        </w:tc>
        <w:tc>
          <w:tcPr>
            <w:tcW w:w="2976" w:type="dxa"/>
            <w:tcBorders>
              <w:top w:val="single" w:sz="4" w:space="0" w:color="auto"/>
              <w:left w:val="single" w:sz="4" w:space="0" w:color="auto"/>
              <w:bottom w:val="single" w:sz="4" w:space="0" w:color="auto"/>
              <w:right w:val="single" w:sz="4" w:space="0" w:color="auto"/>
            </w:tcBorders>
          </w:tcPr>
          <w:p w14:paraId="362179E3"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43.0</w:t>
            </w:r>
          </w:p>
        </w:tc>
      </w:tr>
      <w:tr w:rsidR="0040550D" w:rsidRPr="005230B2" w14:paraId="6C53E087" w14:textId="77777777" w:rsidTr="009402EF">
        <w:trPr>
          <w:jc w:val="center"/>
        </w:trPr>
        <w:tc>
          <w:tcPr>
            <w:tcW w:w="2578" w:type="dxa"/>
            <w:tcBorders>
              <w:top w:val="single" w:sz="4" w:space="0" w:color="auto"/>
              <w:left w:val="single" w:sz="4" w:space="0" w:color="auto"/>
              <w:bottom w:val="single" w:sz="4" w:space="0" w:color="auto"/>
              <w:right w:val="single" w:sz="4" w:space="0" w:color="auto"/>
            </w:tcBorders>
          </w:tcPr>
          <w:p w14:paraId="6DEC864A"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Others</w:t>
            </w:r>
          </w:p>
        </w:tc>
        <w:tc>
          <w:tcPr>
            <w:tcW w:w="2976" w:type="dxa"/>
            <w:tcBorders>
              <w:top w:val="single" w:sz="4" w:space="0" w:color="auto"/>
              <w:left w:val="single" w:sz="4" w:space="0" w:color="auto"/>
              <w:bottom w:val="single" w:sz="4" w:space="0" w:color="auto"/>
              <w:right w:val="single" w:sz="4" w:space="0" w:color="auto"/>
            </w:tcBorders>
          </w:tcPr>
          <w:p w14:paraId="25E8BAD2" w14:textId="77777777" w:rsidR="0040550D" w:rsidRPr="005230B2" w:rsidRDefault="009402EF" w:rsidP="00F61DD7">
            <w:pPr>
              <w:spacing w:after="0" w:line="360" w:lineRule="auto"/>
              <w:jc w:val="right"/>
              <w:rPr>
                <w:rFonts w:ascii="Arial" w:eastAsiaTheme="minorEastAsia" w:hAnsi="Arial" w:cs="Arial"/>
                <w:bCs/>
                <w:sz w:val="20"/>
                <w:szCs w:val="20"/>
              </w:rPr>
            </w:pPr>
            <w:r w:rsidRPr="005230B2">
              <w:rPr>
                <w:rFonts w:ascii="Arial" w:eastAsiaTheme="minorEastAsia" w:hAnsi="Arial" w:cs="Arial"/>
                <w:bCs/>
                <w:sz w:val="20"/>
                <w:szCs w:val="20"/>
              </w:rPr>
              <w:t>4.0</w:t>
            </w:r>
          </w:p>
        </w:tc>
      </w:tr>
    </w:tbl>
    <w:p w14:paraId="68D99DDE" w14:textId="77777777" w:rsidR="0040550D" w:rsidRPr="005230B2" w:rsidRDefault="009402EF" w:rsidP="00C74F11">
      <w:pPr>
        <w:spacing w:after="0" w:line="360" w:lineRule="auto"/>
        <w:jc w:val="both"/>
        <w:rPr>
          <w:rFonts w:ascii="Arial" w:eastAsia="SimSun" w:hAnsi="Arial" w:cs="Arial"/>
          <w:sz w:val="20"/>
          <w:szCs w:val="20"/>
        </w:rPr>
      </w:pPr>
      <w:r w:rsidRPr="005230B2">
        <w:rPr>
          <w:rFonts w:ascii="Arial" w:eastAsia="SimSun" w:hAnsi="Arial" w:cs="Arial"/>
          <w:sz w:val="20"/>
          <w:szCs w:val="20"/>
        </w:rPr>
        <w:t xml:space="preserve">The results indicate that the most widely used service among respondents is </w:t>
      </w:r>
      <w:r w:rsidRPr="005230B2">
        <w:rPr>
          <w:rStyle w:val="Strong"/>
          <w:rFonts w:ascii="Arial" w:eastAsia="SimSun" w:hAnsi="Arial" w:cs="Arial"/>
          <w:b w:val="0"/>
          <w:sz w:val="20"/>
          <w:szCs w:val="20"/>
        </w:rPr>
        <w:t>fund transfer</w:t>
      </w:r>
      <w:r w:rsidRPr="005230B2">
        <w:rPr>
          <w:rFonts w:ascii="Arial" w:eastAsia="SimSun" w:hAnsi="Arial" w:cs="Arial"/>
          <w:sz w:val="20"/>
          <w:szCs w:val="20"/>
        </w:rPr>
        <w:t xml:space="preserve">, with 89% utilizing this feature. </w:t>
      </w:r>
      <w:r w:rsidRPr="005230B2">
        <w:rPr>
          <w:rStyle w:val="Strong"/>
          <w:rFonts w:ascii="Arial" w:eastAsia="SimSun" w:hAnsi="Arial" w:cs="Arial"/>
          <w:b w:val="0"/>
          <w:sz w:val="20"/>
          <w:szCs w:val="20"/>
        </w:rPr>
        <w:t>Bill payments</w:t>
      </w:r>
      <w:r w:rsidRPr="005230B2">
        <w:rPr>
          <w:rFonts w:ascii="Arial" w:eastAsia="SimSun" w:hAnsi="Arial" w:cs="Arial"/>
          <w:sz w:val="20"/>
          <w:szCs w:val="20"/>
        </w:rPr>
        <w:t xml:space="preserve"> also show significant usage, with 64% of respondents using it, while </w:t>
      </w:r>
      <w:r w:rsidRPr="005230B2">
        <w:rPr>
          <w:rStyle w:val="Strong"/>
          <w:rFonts w:ascii="Arial" w:eastAsia="SimSun" w:hAnsi="Arial" w:cs="Arial"/>
          <w:b w:val="0"/>
          <w:sz w:val="20"/>
          <w:szCs w:val="20"/>
        </w:rPr>
        <w:t>online shopping</w:t>
      </w:r>
      <w:r w:rsidRPr="005230B2">
        <w:rPr>
          <w:rFonts w:ascii="Arial" w:eastAsia="SimSun" w:hAnsi="Arial" w:cs="Arial"/>
          <w:sz w:val="20"/>
          <w:szCs w:val="20"/>
        </w:rPr>
        <w:t xml:space="preserve"> is moderately used by 43%. However, services like </w:t>
      </w:r>
      <w:r w:rsidRPr="005230B2">
        <w:rPr>
          <w:rStyle w:val="Strong"/>
          <w:rFonts w:ascii="Arial" w:eastAsia="SimSun" w:hAnsi="Arial" w:cs="Arial"/>
          <w:b w:val="0"/>
          <w:sz w:val="20"/>
          <w:szCs w:val="20"/>
        </w:rPr>
        <w:t>account statements</w:t>
      </w:r>
      <w:r w:rsidRPr="005230B2">
        <w:rPr>
          <w:rFonts w:ascii="Arial" w:eastAsia="SimSun" w:hAnsi="Arial" w:cs="Arial"/>
          <w:sz w:val="20"/>
          <w:szCs w:val="20"/>
        </w:rPr>
        <w:t xml:space="preserve"> (18%) and </w:t>
      </w:r>
      <w:r w:rsidRPr="005230B2">
        <w:rPr>
          <w:rStyle w:val="Strong"/>
          <w:rFonts w:ascii="Arial" w:eastAsia="SimSun" w:hAnsi="Arial" w:cs="Arial"/>
          <w:b w:val="0"/>
          <w:sz w:val="20"/>
          <w:szCs w:val="20"/>
        </w:rPr>
        <w:t>other services</w:t>
      </w:r>
      <w:r w:rsidRPr="005230B2">
        <w:rPr>
          <w:rFonts w:ascii="Arial" w:eastAsia="SimSun" w:hAnsi="Arial" w:cs="Arial"/>
          <w:sz w:val="20"/>
          <w:szCs w:val="20"/>
        </w:rPr>
        <w:t xml:space="preserve"> (4%) are less frequently utilized, suggesting that respondents prioritize more transactional or immediate services over informational or less commonly used options. This pattern may reflect a preference for services directly tied to financial transactions rather than those offering auxiliary information or additional features</w:t>
      </w:r>
      <w:r w:rsidRPr="005230B2">
        <w:rPr>
          <w:rFonts w:ascii="Arial" w:eastAsia="SimSun" w:hAnsi="Arial" w:cs="Arial"/>
          <w:sz w:val="20"/>
          <w:szCs w:val="20"/>
          <w:lang w:val="en-GB"/>
        </w:rPr>
        <w:t>.</w:t>
      </w:r>
    </w:p>
    <w:p w14:paraId="7F8A2D2E" w14:textId="77777777" w:rsidR="0040550D" w:rsidRPr="005230B2" w:rsidRDefault="009402EF" w:rsidP="00C74F11">
      <w:pPr>
        <w:spacing w:after="0" w:line="360" w:lineRule="auto"/>
        <w:jc w:val="both"/>
        <w:rPr>
          <w:rFonts w:ascii="Arial" w:eastAsia="SimSun" w:hAnsi="Arial" w:cs="Arial"/>
          <w:sz w:val="20"/>
          <w:szCs w:val="20"/>
        </w:rPr>
      </w:pPr>
      <w:r w:rsidRPr="005230B2">
        <w:rPr>
          <w:rFonts w:ascii="Arial" w:eastAsia="SimSun" w:hAnsi="Arial" w:cs="Arial"/>
          <w:sz w:val="20"/>
          <w:szCs w:val="20"/>
        </w:rPr>
        <w:t xml:space="preserve">Digital banking adoption is driven by age, education, and income. Younger users </w:t>
      </w:r>
      <w:proofErr w:type="spellStart"/>
      <w:r w:rsidRPr="005230B2">
        <w:rPr>
          <w:rFonts w:ascii="Arial" w:eastAsia="SimSun" w:hAnsi="Arial" w:cs="Arial"/>
          <w:sz w:val="20"/>
          <w:szCs w:val="20"/>
        </w:rPr>
        <w:t>favor</w:t>
      </w:r>
      <w:proofErr w:type="spellEnd"/>
      <w:r w:rsidRPr="005230B2">
        <w:rPr>
          <w:rFonts w:ascii="Arial" w:eastAsia="SimSun" w:hAnsi="Arial" w:cs="Arial"/>
          <w:sz w:val="20"/>
          <w:szCs w:val="20"/>
        </w:rPr>
        <w:t xml:space="preserve"> online shopping, while older demographics focus on essential services like fund transfers and bill payments. Educational qualifications enhance service utilization, while occupation and income shape service preferences. Banks should target segments with customized offerings to maximize engagement</w:t>
      </w:r>
    </w:p>
    <w:p w14:paraId="72F42E40" w14:textId="77777777" w:rsidR="0040550D" w:rsidRPr="005230B2" w:rsidRDefault="009402EF" w:rsidP="00F61DD7">
      <w:pPr>
        <w:numPr>
          <w:ilvl w:val="0"/>
          <w:numId w:val="5"/>
        </w:numPr>
        <w:spacing w:after="0" w:line="360" w:lineRule="auto"/>
        <w:jc w:val="both"/>
        <w:rPr>
          <w:rFonts w:ascii="Arial" w:hAnsi="Arial" w:cs="Arial"/>
          <w:b/>
          <w:bCs/>
          <w:szCs w:val="20"/>
        </w:rPr>
      </w:pPr>
      <w:r w:rsidRPr="005230B2">
        <w:rPr>
          <w:rFonts w:ascii="Arial" w:hAnsi="Arial" w:cs="Arial"/>
          <w:b/>
          <w:bCs/>
          <w:szCs w:val="20"/>
        </w:rPr>
        <w:t>Influence of Socio-</w:t>
      </w:r>
      <w:proofErr w:type="gramStart"/>
      <w:r w:rsidRPr="005230B2">
        <w:rPr>
          <w:rFonts w:ascii="Arial" w:hAnsi="Arial" w:cs="Arial"/>
          <w:b/>
          <w:bCs/>
          <w:szCs w:val="20"/>
        </w:rPr>
        <w:t>demographic  factors</w:t>
      </w:r>
      <w:proofErr w:type="gramEnd"/>
      <w:r w:rsidRPr="005230B2">
        <w:rPr>
          <w:rFonts w:ascii="Arial" w:hAnsi="Arial" w:cs="Arial"/>
          <w:b/>
          <w:bCs/>
          <w:szCs w:val="20"/>
        </w:rPr>
        <w:t xml:space="preserve"> on </w:t>
      </w:r>
      <w:r w:rsidRPr="005230B2">
        <w:rPr>
          <w:rFonts w:ascii="Arial" w:hAnsi="Arial" w:cs="Arial"/>
          <w:b/>
          <w:bCs/>
          <w:szCs w:val="20"/>
          <w:lang w:val="en-GB"/>
        </w:rPr>
        <w:t>Service</w:t>
      </w:r>
      <w:r w:rsidRPr="005230B2">
        <w:rPr>
          <w:rFonts w:ascii="Arial" w:hAnsi="Arial" w:cs="Arial"/>
          <w:b/>
          <w:bCs/>
          <w:szCs w:val="20"/>
        </w:rPr>
        <w:t xml:space="preserve"> Preferences for Online Banking Services</w:t>
      </w:r>
    </w:p>
    <w:p w14:paraId="1C9F46DC"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This study employs a </w:t>
      </w:r>
      <w:r w:rsidRPr="005230B2">
        <w:rPr>
          <w:rStyle w:val="Strong"/>
          <w:rFonts w:ascii="Arial" w:hAnsi="Arial" w:cs="Arial"/>
          <w:b w:val="0"/>
          <w:sz w:val="20"/>
          <w:szCs w:val="20"/>
        </w:rPr>
        <w:t>Two-Way ANOVA</w:t>
      </w:r>
      <w:r w:rsidRPr="005230B2">
        <w:rPr>
          <w:rFonts w:ascii="Arial" w:hAnsi="Arial" w:cs="Arial"/>
          <w:sz w:val="20"/>
          <w:szCs w:val="20"/>
        </w:rPr>
        <w:t xml:space="preserve"> to examine the relationship between service preferences and demographic factors. The analysis aims to investigate how various services, such as </w:t>
      </w:r>
      <w:r w:rsidRPr="005230B2">
        <w:rPr>
          <w:rStyle w:val="Strong"/>
          <w:rFonts w:ascii="Arial" w:hAnsi="Arial" w:cs="Arial"/>
          <w:b w:val="0"/>
          <w:bCs w:val="0"/>
          <w:sz w:val="20"/>
          <w:szCs w:val="20"/>
        </w:rPr>
        <w:t>Fund Transfer</w:t>
      </w:r>
      <w:r w:rsidRPr="005230B2">
        <w:rPr>
          <w:rFonts w:ascii="Arial" w:hAnsi="Arial" w:cs="Arial"/>
          <w:sz w:val="20"/>
          <w:szCs w:val="20"/>
        </w:rPr>
        <w:t xml:space="preserve">, </w:t>
      </w:r>
      <w:r w:rsidRPr="005230B2">
        <w:rPr>
          <w:rStyle w:val="Strong"/>
          <w:rFonts w:ascii="Arial" w:hAnsi="Arial" w:cs="Arial"/>
          <w:b w:val="0"/>
          <w:bCs w:val="0"/>
          <w:sz w:val="20"/>
          <w:szCs w:val="20"/>
        </w:rPr>
        <w:t>Bill Payments</w:t>
      </w:r>
      <w:r w:rsidRPr="005230B2">
        <w:rPr>
          <w:rFonts w:ascii="Arial" w:hAnsi="Arial" w:cs="Arial"/>
          <w:sz w:val="20"/>
          <w:szCs w:val="20"/>
        </w:rPr>
        <w:t xml:space="preserve">, </w:t>
      </w:r>
      <w:r w:rsidRPr="005230B2">
        <w:rPr>
          <w:rStyle w:val="Strong"/>
          <w:rFonts w:ascii="Arial" w:hAnsi="Arial" w:cs="Arial"/>
          <w:b w:val="0"/>
          <w:bCs w:val="0"/>
          <w:sz w:val="20"/>
          <w:szCs w:val="20"/>
        </w:rPr>
        <w:t>Account Statements</w:t>
      </w:r>
      <w:r w:rsidRPr="005230B2">
        <w:rPr>
          <w:rFonts w:ascii="Arial" w:hAnsi="Arial" w:cs="Arial"/>
          <w:sz w:val="20"/>
          <w:szCs w:val="20"/>
        </w:rPr>
        <w:t xml:space="preserve">, </w:t>
      </w:r>
      <w:r w:rsidRPr="005230B2">
        <w:rPr>
          <w:rStyle w:val="Strong"/>
          <w:rFonts w:ascii="Arial" w:hAnsi="Arial" w:cs="Arial"/>
          <w:b w:val="0"/>
          <w:bCs w:val="0"/>
          <w:sz w:val="20"/>
          <w:szCs w:val="20"/>
        </w:rPr>
        <w:t>Online Shopping</w:t>
      </w:r>
      <w:r w:rsidRPr="005230B2">
        <w:rPr>
          <w:rFonts w:ascii="Arial" w:hAnsi="Arial" w:cs="Arial"/>
          <w:sz w:val="20"/>
          <w:szCs w:val="20"/>
        </w:rPr>
        <w:t xml:space="preserve">, and </w:t>
      </w:r>
      <w:r w:rsidRPr="005230B2">
        <w:rPr>
          <w:rStyle w:val="Strong"/>
          <w:rFonts w:ascii="Arial" w:hAnsi="Arial" w:cs="Arial"/>
          <w:b w:val="0"/>
          <w:bCs w:val="0"/>
          <w:sz w:val="20"/>
          <w:szCs w:val="20"/>
        </w:rPr>
        <w:t>Others</w:t>
      </w:r>
      <w:r w:rsidRPr="005230B2">
        <w:rPr>
          <w:rFonts w:ascii="Arial" w:hAnsi="Arial" w:cs="Arial"/>
          <w:sz w:val="20"/>
          <w:szCs w:val="20"/>
        </w:rPr>
        <w:t xml:space="preserve">, are influenced by demographic characteristics like </w:t>
      </w:r>
      <w:r w:rsidRPr="005230B2">
        <w:rPr>
          <w:rStyle w:val="Strong"/>
          <w:rFonts w:ascii="Arial" w:hAnsi="Arial" w:cs="Arial"/>
          <w:b w:val="0"/>
          <w:bCs w:val="0"/>
          <w:sz w:val="20"/>
          <w:szCs w:val="20"/>
        </w:rPr>
        <w:t>Age</w:t>
      </w:r>
      <w:r w:rsidRPr="005230B2">
        <w:rPr>
          <w:rFonts w:ascii="Arial" w:hAnsi="Arial" w:cs="Arial"/>
          <w:sz w:val="20"/>
          <w:szCs w:val="20"/>
        </w:rPr>
        <w:t xml:space="preserve">, </w:t>
      </w:r>
      <w:r w:rsidRPr="005230B2">
        <w:rPr>
          <w:rStyle w:val="Strong"/>
          <w:rFonts w:ascii="Arial" w:hAnsi="Arial" w:cs="Arial"/>
          <w:b w:val="0"/>
          <w:bCs w:val="0"/>
          <w:sz w:val="20"/>
          <w:szCs w:val="20"/>
        </w:rPr>
        <w:t>Academic Qualification</w:t>
      </w:r>
      <w:r w:rsidRPr="005230B2">
        <w:rPr>
          <w:rFonts w:ascii="Arial" w:hAnsi="Arial" w:cs="Arial"/>
          <w:sz w:val="20"/>
          <w:szCs w:val="20"/>
        </w:rPr>
        <w:t xml:space="preserve">, </w:t>
      </w:r>
      <w:r w:rsidRPr="005230B2">
        <w:rPr>
          <w:rStyle w:val="Strong"/>
          <w:rFonts w:ascii="Arial" w:hAnsi="Arial" w:cs="Arial"/>
          <w:b w:val="0"/>
          <w:bCs w:val="0"/>
          <w:sz w:val="20"/>
          <w:szCs w:val="20"/>
        </w:rPr>
        <w:t>Occupation</w:t>
      </w:r>
      <w:r w:rsidRPr="005230B2">
        <w:rPr>
          <w:rFonts w:ascii="Arial" w:hAnsi="Arial" w:cs="Arial"/>
          <w:sz w:val="20"/>
          <w:szCs w:val="20"/>
        </w:rPr>
        <w:t xml:space="preserve">, and </w:t>
      </w:r>
      <w:r w:rsidRPr="005230B2">
        <w:rPr>
          <w:rStyle w:val="Strong"/>
          <w:rFonts w:ascii="Arial" w:hAnsi="Arial" w:cs="Arial"/>
          <w:b w:val="0"/>
          <w:bCs w:val="0"/>
          <w:sz w:val="20"/>
          <w:szCs w:val="20"/>
        </w:rPr>
        <w:t>Income</w:t>
      </w:r>
      <w:r w:rsidRPr="005230B2">
        <w:rPr>
          <w:rFonts w:ascii="Arial" w:hAnsi="Arial" w:cs="Arial"/>
          <w:sz w:val="20"/>
          <w:szCs w:val="20"/>
        </w:rPr>
        <w:t>.</w:t>
      </w:r>
    </w:p>
    <w:p w14:paraId="256E3845" w14:textId="77777777" w:rsidR="0040550D" w:rsidRPr="005230B2" w:rsidRDefault="009402EF" w:rsidP="00F61DD7">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 primary objectives of this analysis are:</w:t>
      </w:r>
    </w:p>
    <w:p w14:paraId="10717A73" w14:textId="77777777" w:rsidR="0040550D" w:rsidRPr="005230B2" w:rsidRDefault="009402EF" w:rsidP="00F61DD7">
      <w:pPr>
        <w:numPr>
          <w:ilvl w:val="0"/>
          <w:numId w:val="6"/>
        </w:numPr>
        <w:spacing w:after="0" w:line="360" w:lineRule="auto"/>
        <w:jc w:val="both"/>
        <w:rPr>
          <w:rFonts w:ascii="Arial" w:hAnsi="Arial" w:cs="Arial"/>
          <w:sz w:val="20"/>
          <w:szCs w:val="20"/>
        </w:rPr>
      </w:pPr>
      <w:r w:rsidRPr="005230B2">
        <w:rPr>
          <w:rFonts w:ascii="Arial" w:hAnsi="Arial" w:cs="Arial"/>
          <w:sz w:val="20"/>
          <w:szCs w:val="20"/>
        </w:rPr>
        <w:t xml:space="preserve">To identify significant differences in service preferences across different demographic groups </w:t>
      </w:r>
    </w:p>
    <w:p w14:paraId="6C7336E9" w14:textId="77777777" w:rsidR="0040550D" w:rsidRPr="005230B2" w:rsidRDefault="009402EF" w:rsidP="00F61DD7">
      <w:pPr>
        <w:numPr>
          <w:ilvl w:val="0"/>
          <w:numId w:val="6"/>
        </w:numPr>
        <w:spacing w:after="0" w:line="360" w:lineRule="auto"/>
        <w:jc w:val="both"/>
        <w:rPr>
          <w:rFonts w:ascii="Arial" w:hAnsi="Arial" w:cs="Arial"/>
          <w:sz w:val="20"/>
          <w:szCs w:val="20"/>
        </w:rPr>
      </w:pPr>
      <w:r w:rsidRPr="005230B2">
        <w:rPr>
          <w:rFonts w:ascii="Arial" w:hAnsi="Arial" w:cs="Arial"/>
          <w:sz w:val="20"/>
          <w:szCs w:val="20"/>
        </w:rPr>
        <w:t xml:space="preserve">To detect variations in preferences among the types of services </w:t>
      </w:r>
    </w:p>
    <w:p w14:paraId="1B0E7E22" w14:textId="77777777" w:rsidR="0040550D" w:rsidRPr="005230B2" w:rsidRDefault="009402EF" w:rsidP="00F61DD7">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 xml:space="preserve">Table </w:t>
      </w:r>
      <w:r w:rsidR="003E7232" w:rsidRPr="005230B2">
        <w:rPr>
          <w:rStyle w:val="Strong"/>
          <w:rFonts w:ascii="Arial" w:hAnsi="Arial" w:cs="Arial"/>
          <w:color w:val="auto"/>
          <w:sz w:val="20"/>
          <w:szCs w:val="20"/>
        </w:rPr>
        <w:t>3</w:t>
      </w:r>
      <w:r w:rsidRPr="005230B2">
        <w:rPr>
          <w:rStyle w:val="Strong"/>
          <w:rFonts w:ascii="Arial" w:hAnsi="Arial" w:cs="Arial"/>
          <w:color w:val="auto"/>
          <w:sz w:val="20"/>
          <w:szCs w:val="20"/>
        </w:rPr>
        <w:t>: Age and Banking Activity</w:t>
      </w:r>
    </w:p>
    <w:tbl>
      <w:tblPr>
        <w:tblStyle w:val="TableGrid"/>
        <w:tblW w:w="0" w:type="auto"/>
        <w:jc w:val="center"/>
        <w:tblLook w:val="04A0" w:firstRow="1" w:lastRow="0" w:firstColumn="1" w:lastColumn="0" w:noHBand="0" w:noVBand="1"/>
      </w:tblPr>
      <w:tblGrid>
        <w:gridCol w:w="1030"/>
        <w:gridCol w:w="1081"/>
        <w:gridCol w:w="1170"/>
        <w:gridCol w:w="1298"/>
        <w:gridCol w:w="1146"/>
        <w:gridCol w:w="890"/>
        <w:gridCol w:w="1030"/>
      </w:tblGrid>
      <w:tr w:rsidR="0040550D" w:rsidRPr="005230B2" w14:paraId="74328FCE" w14:textId="77777777" w:rsidTr="009402EF">
        <w:trPr>
          <w:jc w:val="center"/>
        </w:trPr>
        <w:tc>
          <w:tcPr>
            <w:tcW w:w="1030" w:type="dxa"/>
            <w:vAlign w:val="center"/>
          </w:tcPr>
          <w:p w14:paraId="1609B100"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Age Group</w:t>
            </w:r>
          </w:p>
        </w:tc>
        <w:tc>
          <w:tcPr>
            <w:tcW w:w="1081" w:type="dxa"/>
            <w:vAlign w:val="center"/>
          </w:tcPr>
          <w:p w14:paraId="0CD80DE4"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Fund Transfer </w:t>
            </w:r>
            <w:r w:rsidRPr="005230B2">
              <w:rPr>
                <w:rStyle w:val="Strong"/>
                <w:rFonts w:ascii="Arial" w:eastAsia="SimSun" w:hAnsi="Arial" w:cs="Arial"/>
                <w:b w:val="0"/>
                <w:kern w:val="0"/>
                <w:sz w:val="20"/>
                <w:szCs w:val="20"/>
                <w:lang w:val="en-US" w:eastAsia="zh-CN"/>
              </w:rPr>
              <w:lastRenderedPageBreak/>
              <w:t>(%)</w:t>
            </w:r>
          </w:p>
        </w:tc>
        <w:tc>
          <w:tcPr>
            <w:tcW w:w="1170" w:type="dxa"/>
            <w:vAlign w:val="center"/>
          </w:tcPr>
          <w:p w14:paraId="5799A2D7"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lastRenderedPageBreak/>
              <w:t xml:space="preserve">Bill Payments </w:t>
            </w:r>
            <w:r w:rsidRPr="005230B2">
              <w:rPr>
                <w:rStyle w:val="Strong"/>
                <w:rFonts w:ascii="Arial" w:eastAsia="SimSun" w:hAnsi="Arial" w:cs="Arial"/>
                <w:b w:val="0"/>
                <w:kern w:val="0"/>
                <w:sz w:val="20"/>
                <w:szCs w:val="20"/>
                <w:lang w:val="en-US" w:eastAsia="zh-CN"/>
              </w:rPr>
              <w:lastRenderedPageBreak/>
              <w:t>(%)</w:t>
            </w:r>
          </w:p>
        </w:tc>
        <w:tc>
          <w:tcPr>
            <w:tcW w:w="1298" w:type="dxa"/>
            <w:vAlign w:val="center"/>
          </w:tcPr>
          <w:p w14:paraId="3C090918"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lastRenderedPageBreak/>
              <w:t xml:space="preserve">Account Statements </w:t>
            </w:r>
            <w:r w:rsidRPr="005230B2">
              <w:rPr>
                <w:rStyle w:val="Strong"/>
                <w:rFonts w:ascii="Arial" w:eastAsia="SimSun" w:hAnsi="Arial" w:cs="Arial"/>
                <w:b w:val="0"/>
                <w:kern w:val="0"/>
                <w:sz w:val="20"/>
                <w:szCs w:val="20"/>
                <w:lang w:val="en-US" w:eastAsia="zh-CN"/>
              </w:rPr>
              <w:lastRenderedPageBreak/>
              <w:t>(%)</w:t>
            </w:r>
          </w:p>
        </w:tc>
        <w:tc>
          <w:tcPr>
            <w:tcW w:w="1146" w:type="dxa"/>
            <w:vAlign w:val="center"/>
          </w:tcPr>
          <w:p w14:paraId="41AEA247"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lastRenderedPageBreak/>
              <w:t xml:space="preserve">Online Shopping </w:t>
            </w:r>
            <w:r w:rsidRPr="005230B2">
              <w:rPr>
                <w:rStyle w:val="Strong"/>
                <w:rFonts w:ascii="Arial" w:eastAsia="SimSun" w:hAnsi="Arial" w:cs="Arial"/>
                <w:b w:val="0"/>
                <w:kern w:val="0"/>
                <w:sz w:val="20"/>
                <w:szCs w:val="20"/>
                <w:lang w:val="en-US" w:eastAsia="zh-CN"/>
              </w:rPr>
              <w:lastRenderedPageBreak/>
              <w:t>(%)</w:t>
            </w:r>
          </w:p>
        </w:tc>
        <w:tc>
          <w:tcPr>
            <w:tcW w:w="890" w:type="dxa"/>
            <w:vAlign w:val="center"/>
          </w:tcPr>
          <w:p w14:paraId="63945F59"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lastRenderedPageBreak/>
              <w:t>Others (%)</w:t>
            </w:r>
          </w:p>
        </w:tc>
        <w:tc>
          <w:tcPr>
            <w:tcW w:w="1030" w:type="dxa"/>
            <w:vAlign w:val="center"/>
          </w:tcPr>
          <w:p w14:paraId="4E1AC634"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 (%)</w:t>
            </w:r>
          </w:p>
        </w:tc>
      </w:tr>
      <w:tr w:rsidR="0040550D" w:rsidRPr="005230B2" w14:paraId="1A979212" w14:textId="77777777" w:rsidTr="009402EF">
        <w:trPr>
          <w:jc w:val="center"/>
        </w:trPr>
        <w:tc>
          <w:tcPr>
            <w:tcW w:w="1030" w:type="dxa"/>
            <w:vAlign w:val="center"/>
          </w:tcPr>
          <w:p w14:paraId="52C3C6A6" w14:textId="77777777" w:rsidR="0040550D" w:rsidRPr="005230B2" w:rsidRDefault="009402EF" w:rsidP="00F61DD7">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Up to 18</w:t>
            </w:r>
          </w:p>
        </w:tc>
        <w:tc>
          <w:tcPr>
            <w:tcW w:w="1081" w:type="dxa"/>
            <w:vAlign w:val="center"/>
          </w:tcPr>
          <w:p w14:paraId="3BA8AF0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170" w:type="dxa"/>
            <w:vAlign w:val="center"/>
          </w:tcPr>
          <w:p w14:paraId="514FD93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50</w:t>
            </w:r>
          </w:p>
        </w:tc>
        <w:tc>
          <w:tcPr>
            <w:tcW w:w="1298" w:type="dxa"/>
            <w:vAlign w:val="center"/>
          </w:tcPr>
          <w:p w14:paraId="7F4CF0DD"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46" w:type="dxa"/>
            <w:vAlign w:val="center"/>
          </w:tcPr>
          <w:p w14:paraId="45C13EF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890" w:type="dxa"/>
            <w:vAlign w:val="center"/>
          </w:tcPr>
          <w:p w14:paraId="2199DDDB"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0" w:type="dxa"/>
            <w:vAlign w:val="center"/>
          </w:tcPr>
          <w:p w14:paraId="26E0D6A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38</w:t>
            </w:r>
          </w:p>
        </w:tc>
      </w:tr>
      <w:tr w:rsidR="0040550D" w:rsidRPr="005230B2" w14:paraId="2F59D07B" w14:textId="77777777" w:rsidTr="009402EF">
        <w:trPr>
          <w:jc w:val="center"/>
        </w:trPr>
        <w:tc>
          <w:tcPr>
            <w:tcW w:w="1030" w:type="dxa"/>
            <w:vAlign w:val="center"/>
          </w:tcPr>
          <w:p w14:paraId="43CB885E" w14:textId="77777777" w:rsidR="0040550D" w:rsidRPr="005230B2" w:rsidRDefault="009402EF" w:rsidP="00F61DD7">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18-25</w:t>
            </w:r>
          </w:p>
        </w:tc>
        <w:tc>
          <w:tcPr>
            <w:tcW w:w="1081" w:type="dxa"/>
            <w:vAlign w:val="center"/>
          </w:tcPr>
          <w:p w14:paraId="723B511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80</w:t>
            </w:r>
          </w:p>
        </w:tc>
        <w:tc>
          <w:tcPr>
            <w:tcW w:w="1170" w:type="dxa"/>
            <w:vAlign w:val="center"/>
          </w:tcPr>
          <w:p w14:paraId="68A2E27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54</w:t>
            </w:r>
          </w:p>
        </w:tc>
        <w:tc>
          <w:tcPr>
            <w:tcW w:w="1298" w:type="dxa"/>
            <w:vAlign w:val="center"/>
          </w:tcPr>
          <w:p w14:paraId="4BD75DB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14</w:t>
            </w:r>
          </w:p>
        </w:tc>
        <w:tc>
          <w:tcPr>
            <w:tcW w:w="1146" w:type="dxa"/>
            <w:vAlign w:val="center"/>
          </w:tcPr>
          <w:p w14:paraId="203388A1"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57</w:t>
            </w:r>
          </w:p>
        </w:tc>
        <w:tc>
          <w:tcPr>
            <w:tcW w:w="890" w:type="dxa"/>
            <w:vAlign w:val="center"/>
          </w:tcPr>
          <w:p w14:paraId="740D5D1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w:t>
            </w:r>
          </w:p>
        </w:tc>
        <w:tc>
          <w:tcPr>
            <w:tcW w:w="1030" w:type="dxa"/>
            <w:vAlign w:val="center"/>
          </w:tcPr>
          <w:p w14:paraId="3FB8CB3E"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51</w:t>
            </w:r>
          </w:p>
        </w:tc>
      </w:tr>
      <w:tr w:rsidR="0040550D" w:rsidRPr="005230B2" w14:paraId="63985510" w14:textId="77777777" w:rsidTr="009402EF">
        <w:trPr>
          <w:jc w:val="center"/>
        </w:trPr>
        <w:tc>
          <w:tcPr>
            <w:tcW w:w="1030" w:type="dxa"/>
            <w:vAlign w:val="center"/>
          </w:tcPr>
          <w:p w14:paraId="239FD90D" w14:textId="77777777" w:rsidR="0040550D" w:rsidRPr="005230B2" w:rsidRDefault="009402EF" w:rsidP="00F61DD7">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26-30</w:t>
            </w:r>
          </w:p>
        </w:tc>
        <w:tc>
          <w:tcPr>
            <w:tcW w:w="1081" w:type="dxa"/>
            <w:vAlign w:val="center"/>
          </w:tcPr>
          <w:p w14:paraId="46567D72"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79</w:t>
            </w:r>
          </w:p>
        </w:tc>
        <w:tc>
          <w:tcPr>
            <w:tcW w:w="1170" w:type="dxa"/>
            <w:vAlign w:val="center"/>
          </w:tcPr>
          <w:p w14:paraId="7F176151"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68</w:t>
            </w:r>
          </w:p>
        </w:tc>
        <w:tc>
          <w:tcPr>
            <w:tcW w:w="1298" w:type="dxa"/>
            <w:vAlign w:val="center"/>
          </w:tcPr>
          <w:p w14:paraId="3EFD57A3"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w:t>
            </w:r>
          </w:p>
        </w:tc>
        <w:tc>
          <w:tcPr>
            <w:tcW w:w="1146" w:type="dxa"/>
            <w:vAlign w:val="center"/>
          </w:tcPr>
          <w:p w14:paraId="1817E1C2"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42</w:t>
            </w:r>
          </w:p>
        </w:tc>
        <w:tc>
          <w:tcPr>
            <w:tcW w:w="890" w:type="dxa"/>
            <w:vAlign w:val="center"/>
          </w:tcPr>
          <w:p w14:paraId="673C8546"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0" w:type="dxa"/>
            <w:vAlign w:val="center"/>
          </w:tcPr>
          <w:p w14:paraId="17D1B84E"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49</w:t>
            </w:r>
          </w:p>
        </w:tc>
      </w:tr>
      <w:tr w:rsidR="0040550D" w:rsidRPr="005230B2" w14:paraId="10DA642F" w14:textId="77777777" w:rsidTr="009402EF">
        <w:trPr>
          <w:jc w:val="center"/>
        </w:trPr>
        <w:tc>
          <w:tcPr>
            <w:tcW w:w="1030" w:type="dxa"/>
            <w:vAlign w:val="center"/>
          </w:tcPr>
          <w:p w14:paraId="660420A6" w14:textId="77777777" w:rsidR="0040550D" w:rsidRPr="005230B2" w:rsidRDefault="009402EF" w:rsidP="00F61DD7">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31-40</w:t>
            </w:r>
          </w:p>
        </w:tc>
        <w:tc>
          <w:tcPr>
            <w:tcW w:w="1081" w:type="dxa"/>
            <w:vAlign w:val="center"/>
          </w:tcPr>
          <w:p w14:paraId="4765785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82</w:t>
            </w:r>
          </w:p>
        </w:tc>
        <w:tc>
          <w:tcPr>
            <w:tcW w:w="1170" w:type="dxa"/>
            <w:vAlign w:val="center"/>
          </w:tcPr>
          <w:p w14:paraId="1AC67AF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86</w:t>
            </w:r>
          </w:p>
        </w:tc>
        <w:tc>
          <w:tcPr>
            <w:tcW w:w="1298" w:type="dxa"/>
            <w:vAlign w:val="center"/>
          </w:tcPr>
          <w:p w14:paraId="4B6956DD"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18</w:t>
            </w:r>
          </w:p>
        </w:tc>
        <w:tc>
          <w:tcPr>
            <w:tcW w:w="1146" w:type="dxa"/>
            <w:vAlign w:val="center"/>
          </w:tcPr>
          <w:p w14:paraId="2336280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c>
          <w:tcPr>
            <w:tcW w:w="890" w:type="dxa"/>
            <w:vAlign w:val="center"/>
          </w:tcPr>
          <w:p w14:paraId="6FAAD39C"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0" w:type="dxa"/>
            <w:vAlign w:val="center"/>
          </w:tcPr>
          <w:p w14:paraId="0784E88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57</w:t>
            </w:r>
          </w:p>
        </w:tc>
      </w:tr>
      <w:tr w:rsidR="0040550D" w:rsidRPr="005230B2" w14:paraId="0E1AE2DE" w14:textId="77777777" w:rsidTr="009402EF">
        <w:trPr>
          <w:jc w:val="center"/>
        </w:trPr>
        <w:tc>
          <w:tcPr>
            <w:tcW w:w="1030" w:type="dxa"/>
            <w:vAlign w:val="center"/>
          </w:tcPr>
          <w:p w14:paraId="25421553" w14:textId="77777777" w:rsidR="0040550D" w:rsidRPr="005230B2" w:rsidRDefault="009402EF" w:rsidP="00F61DD7">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Above 40</w:t>
            </w:r>
          </w:p>
        </w:tc>
        <w:tc>
          <w:tcPr>
            <w:tcW w:w="1081" w:type="dxa"/>
            <w:vAlign w:val="center"/>
          </w:tcPr>
          <w:p w14:paraId="7338D81B"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70" w:type="dxa"/>
            <w:vAlign w:val="center"/>
          </w:tcPr>
          <w:p w14:paraId="66C7848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70</w:t>
            </w:r>
          </w:p>
        </w:tc>
        <w:tc>
          <w:tcPr>
            <w:tcW w:w="1298" w:type="dxa"/>
            <w:vAlign w:val="center"/>
          </w:tcPr>
          <w:p w14:paraId="0F345802"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45</w:t>
            </w:r>
          </w:p>
        </w:tc>
        <w:tc>
          <w:tcPr>
            <w:tcW w:w="1146" w:type="dxa"/>
            <w:vAlign w:val="center"/>
          </w:tcPr>
          <w:p w14:paraId="66210F3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35</w:t>
            </w:r>
          </w:p>
        </w:tc>
        <w:tc>
          <w:tcPr>
            <w:tcW w:w="890" w:type="dxa"/>
            <w:vAlign w:val="center"/>
          </w:tcPr>
          <w:p w14:paraId="1D512CDD"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0" w:type="dxa"/>
            <w:vAlign w:val="center"/>
          </w:tcPr>
          <w:p w14:paraId="4E32CE23"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63</w:t>
            </w:r>
          </w:p>
        </w:tc>
      </w:tr>
      <w:tr w:rsidR="0040550D" w:rsidRPr="005230B2" w14:paraId="5250E378" w14:textId="77777777" w:rsidTr="009402EF">
        <w:trPr>
          <w:jc w:val="center"/>
        </w:trPr>
        <w:tc>
          <w:tcPr>
            <w:tcW w:w="1030" w:type="dxa"/>
            <w:vAlign w:val="center"/>
          </w:tcPr>
          <w:p w14:paraId="387E236F" w14:textId="77777777" w:rsidR="0040550D" w:rsidRPr="005230B2" w:rsidRDefault="009402EF" w:rsidP="00F61DD7">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081" w:type="dxa"/>
            <w:vAlign w:val="center"/>
          </w:tcPr>
          <w:p w14:paraId="5A22296C"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83</w:t>
            </w:r>
          </w:p>
        </w:tc>
        <w:tc>
          <w:tcPr>
            <w:tcW w:w="1170" w:type="dxa"/>
            <w:vAlign w:val="center"/>
          </w:tcPr>
          <w:p w14:paraId="6B9BF4BD"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66</w:t>
            </w:r>
          </w:p>
        </w:tc>
        <w:tc>
          <w:tcPr>
            <w:tcW w:w="1298" w:type="dxa"/>
            <w:vAlign w:val="center"/>
          </w:tcPr>
          <w:p w14:paraId="5908F510"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17</w:t>
            </w:r>
          </w:p>
        </w:tc>
        <w:tc>
          <w:tcPr>
            <w:tcW w:w="1146" w:type="dxa"/>
            <w:vAlign w:val="center"/>
          </w:tcPr>
          <w:p w14:paraId="47AE5123"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40</w:t>
            </w:r>
          </w:p>
        </w:tc>
        <w:tc>
          <w:tcPr>
            <w:tcW w:w="890" w:type="dxa"/>
            <w:vAlign w:val="center"/>
          </w:tcPr>
          <w:p w14:paraId="056B7BE4"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w:t>
            </w:r>
          </w:p>
        </w:tc>
        <w:tc>
          <w:tcPr>
            <w:tcW w:w="1030" w:type="dxa"/>
            <w:vAlign w:val="center"/>
          </w:tcPr>
          <w:p w14:paraId="077C9AF2" w14:textId="77777777" w:rsidR="0040550D" w:rsidRPr="005230B2" w:rsidRDefault="00F61DD7" w:rsidP="008F0B66">
            <w:pPr>
              <w:spacing w:after="0" w:line="240" w:lineRule="auto"/>
              <w:jc w:val="right"/>
              <w:rPr>
                <w:rFonts w:ascii="Arial" w:hAnsi="Arial" w:cs="Arial"/>
                <w:sz w:val="20"/>
                <w:szCs w:val="20"/>
              </w:rPr>
            </w:pPr>
            <w:r w:rsidRPr="005230B2">
              <w:rPr>
                <w:rFonts w:ascii="Arial" w:hAnsi="Arial" w:cs="Arial"/>
                <w:sz w:val="20"/>
                <w:szCs w:val="20"/>
              </w:rPr>
              <w:t>--</w:t>
            </w:r>
          </w:p>
        </w:tc>
      </w:tr>
    </w:tbl>
    <w:p w14:paraId="04335D38" w14:textId="77777777" w:rsidR="0040550D" w:rsidRPr="005230B2" w:rsidRDefault="0040550D" w:rsidP="00F61DD7">
      <w:pPr>
        <w:spacing w:after="0" w:line="360" w:lineRule="auto"/>
        <w:jc w:val="both"/>
        <w:rPr>
          <w:rFonts w:ascii="Arial" w:hAnsi="Arial" w:cs="Arial"/>
          <w:sz w:val="20"/>
          <w:szCs w:val="20"/>
        </w:rPr>
      </w:pPr>
    </w:p>
    <w:p w14:paraId="418BF307" w14:textId="77777777" w:rsidR="0040550D" w:rsidRPr="005230B2" w:rsidRDefault="009402EF" w:rsidP="00C74F11">
      <w:pPr>
        <w:spacing w:after="0" w:line="360" w:lineRule="auto"/>
        <w:jc w:val="both"/>
        <w:rPr>
          <w:rFonts w:ascii="Arial" w:eastAsia="SimSun" w:hAnsi="Arial" w:cs="Arial"/>
          <w:sz w:val="20"/>
          <w:szCs w:val="20"/>
        </w:rPr>
      </w:pPr>
      <w:r w:rsidRPr="005230B2">
        <w:rPr>
          <w:rFonts w:ascii="Arial" w:eastAsia="SimSun" w:hAnsi="Arial" w:cs="Arial"/>
          <w:sz w:val="20"/>
          <w:szCs w:val="20"/>
        </w:rPr>
        <w:t>The data reveals varying online banking habits across age groups. Fund transfers are widely used, peaking at 100% among those above 40, while bill payments are highest among the 31-40 group (86%). Younger users (up to 18) have the lowest engagement in most categories, especially account statements (0%). Online shopping is most popular among the 18-25 group (57%), but declines with age. Checking account statements is more frequent among older users, with 45% usage above 40. Overall, fund transfers and bill payments dominate, while online shopping and account statements show varied engagement across different age groups.</w:t>
      </w:r>
    </w:p>
    <w:p w14:paraId="30F72A89" w14:textId="77777777" w:rsidR="0040550D" w:rsidRPr="005230B2" w:rsidRDefault="009402EF" w:rsidP="00C74F11">
      <w:pPr>
        <w:spacing w:after="0" w:line="360" w:lineRule="auto"/>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15279F31"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proofErr w:type="gramStart"/>
      <w:r w:rsidRPr="005230B2">
        <w:rPr>
          <w:rStyle w:val="Strong"/>
          <w:rFonts w:ascii="Arial" w:hAnsi="Arial" w:cs="Arial"/>
          <w:b w:val="0"/>
          <w:bCs w:val="0"/>
          <w:sz w:val="20"/>
          <w:szCs w:val="20"/>
          <w:vertAlign w:val="subscript"/>
        </w:rPr>
        <w:t>1</w:t>
      </w:r>
      <w:r w:rsidRPr="005230B2">
        <w:rPr>
          <w:rStyle w:val="Strong"/>
          <w:rFonts w:ascii="Arial" w:hAnsi="Arial" w:cs="Arial"/>
          <w:b w:val="0"/>
          <w:bCs w:val="0"/>
          <w:sz w:val="20"/>
          <w:szCs w:val="20"/>
          <w:vertAlign w:val="subscript"/>
          <w:lang w:val="en-GB"/>
        </w:rPr>
        <w:t>1</w:t>
      </w:r>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12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age categories </w:t>
      </w:r>
    </w:p>
    <w:p w14:paraId="2C12D0FA" w14:textId="77777777" w:rsidR="0040550D" w:rsidRPr="005230B2" w:rsidRDefault="00F61DD7" w:rsidP="00F61DD7">
      <w:pPr>
        <w:spacing w:after="0" w:line="360" w:lineRule="auto"/>
        <w:jc w:val="center"/>
        <w:rPr>
          <w:rFonts w:ascii="Arial" w:hAnsi="Arial" w:cs="Arial"/>
          <w:b/>
          <w:sz w:val="20"/>
          <w:szCs w:val="20"/>
        </w:rPr>
      </w:pPr>
      <w:r w:rsidRPr="005230B2">
        <w:rPr>
          <w:rFonts w:ascii="Arial" w:hAnsi="Arial" w:cs="Arial"/>
          <w:b/>
          <w:sz w:val="20"/>
          <w:szCs w:val="20"/>
        </w:rPr>
        <w:t xml:space="preserve">Table </w:t>
      </w:r>
      <w:r w:rsidR="003E7232" w:rsidRPr="005230B2">
        <w:rPr>
          <w:rFonts w:ascii="Arial" w:hAnsi="Arial" w:cs="Arial"/>
          <w:b/>
          <w:sz w:val="20"/>
          <w:szCs w:val="20"/>
        </w:rPr>
        <w:t>4</w:t>
      </w:r>
      <w:r w:rsidRPr="005230B2">
        <w:rPr>
          <w:rFonts w:ascii="Arial" w:hAnsi="Arial" w:cs="Arial"/>
          <w:b/>
          <w:sz w:val="20"/>
          <w:szCs w:val="20"/>
        </w:rPr>
        <w:t>: ANOVA result on age and baking activity</w:t>
      </w:r>
    </w:p>
    <w:tbl>
      <w:tblPr>
        <w:tblStyle w:val="TableGrid"/>
        <w:tblW w:w="0" w:type="auto"/>
        <w:jc w:val="center"/>
        <w:tblLook w:val="04A0" w:firstRow="1" w:lastRow="0" w:firstColumn="1" w:lastColumn="0" w:noHBand="0" w:noVBand="1"/>
      </w:tblPr>
      <w:tblGrid>
        <w:gridCol w:w="1230"/>
        <w:gridCol w:w="1116"/>
        <w:gridCol w:w="708"/>
        <w:gridCol w:w="1134"/>
        <w:gridCol w:w="1276"/>
        <w:gridCol w:w="1134"/>
        <w:gridCol w:w="1134"/>
      </w:tblGrid>
      <w:tr w:rsidR="0040550D" w:rsidRPr="005230B2" w14:paraId="40A9B7CC" w14:textId="77777777" w:rsidTr="00F61DD7">
        <w:trPr>
          <w:trHeight w:val="763"/>
          <w:jc w:val="center"/>
        </w:trPr>
        <w:tc>
          <w:tcPr>
            <w:tcW w:w="1230" w:type="dxa"/>
            <w:vAlign w:val="bottom"/>
          </w:tcPr>
          <w:p w14:paraId="68E7C6CF"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Source of Variation</w:t>
            </w:r>
          </w:p>
        </w:tc>
        <w:tc>
          <w:tcPr>
            <w:tcW w:w="1116" w:type="dxa"/>
            <w:vAlign w:val="bottom"/>
          </w:tcPr>
          <w:p w14:paraId="1EC2D1B0"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SS</w:t>
            </w:r>
          </w:p>
        </w:tc>
        <w:tc>
          <w:tcPr>
            <w:tcW w:w="708" w:type="dxa"/>
            <w:vAlign w:val="bottom"/>
          </w:tcPr>
          <w:p w14:paraId="32F3024A"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df</w:t>
            </w:r>
          </w:p>
        </w:tc>
        <w:tc>
          <w:tcPr>
            <w:tcW w:w="1134" w:type="dxa"/>
            <w:vAlign w:val="bottom"/>
          </w:tcPr>
          <w:p w14:paraId="2FAB90F3"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MS</w:t>
            </w:r>
          </w:p>
        </w:tc>
        <w:tc>
          <w:tcPr>
            <w:tcW w:w="1276" w:type="dxa"/>
            <w:vAlign w:val="bottom"/>
          </w:tcPr>
          <w:p w14:paraId="63E4795D"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F</w:t>
            </w:r>
          </w:p>
        </w:tc>
        <w:tc>
          <w:tcPr>
            <w:tcW w:w="1134" w:type="dxa"/>
            <w:vAlign w:val="bottom"/>
          </w:tcPr>
          <w:p w14:paraId="4F10E2BD"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P-value</w:t>
            </w:r>
          </w:p>
        </w:tc>
        <w:tc>
          <w:tcPr>
            <w:tcW w:w="1134" w:type="dxa"/>
            <w:vAlign w:val="bottom"/>
          </w:tcPr>
          <w:p w14:paraId="55D75376"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0D20EF6D" w14:textId="77777777" w:rsidTr="00F61DD7">
        <w:trPr>
          <w:trHeight w:val="458"/>
          <w:jc w:val="center"/>
        </w:trPr>
        <w:tc>
          <w:tcPr>
            <w:tcW w:w="1230" w:type="dxa"/>
            <w:vAlign w:val="bottom"/>
          </w:tcPr>
          <w:p w14:paraId="49FCF675"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Rows</w:t>
            </w:r>
          </w:p>
        </w:tc>
        <w:tc>
          <w:tcPr>
            <w:tcW w:w="1116" w:type="dxa"/>
            <w:vAlign w:val="bottom"/>
          </w:tcPr>
          <w:p w14:paraId="0887CF2F"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1247.44</w:t>
            </w:r>
          </w:p>
        </w:tc>
        <w:tc>
          <w:tcPr>
            <w:tcW w:w="708" w:type="dxa"/>
            <w:vAlign w:val="bottom"/>
          </w:tcPr>
          <w:p w14:paraId="5D23E808"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4</w:t>
            </w:r>
          </w:p>
        </w:tc>
        <w:tc>
          <w:tcPr>
            <w:tcW w:w="1134" w:type="dxa"/>
            <w:vAlign w:val="bottom"/>
          </w:tcPr>
          <w:p w14:paraId="45897052"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311.86</w:t>
            </w:r>
          </w:p>
        </w:tc>
        <w:tc>
          <w:tcPr>
            <w:tcW w:w="1276" w:type="dxa"/>
            <w:vAlign w:val="bottom"/>
          </w:tcPr>
          <w:p w14:paraId="44A6C577"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2.839996</w:t>
            </w:r>
          </w:p>
        </w:tc>
        <w:tc>
          <w:tcPr>
            <w:tcW w:w="1134" w:type="dxa"/>
            <w:vAlign w:val="bottom"/>
          </w:tcPr>
          <w:p w14:paraId="4CF2519A"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0.059113</w:t>
            </w:r>
          </w:p>
        </w:tc>
        <w:tc>
          <w:tcPr>
            <w:tcW w:w="1134" w:type="dxa"/>
            <w:vAlign w:val="bottom"/>
          </w:tcPr>
          <w:p w14:paraId="073165F4"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3.006917</w:t>
            </w:r>
          </w:p>
        </w:tc>
      </w:tr>
      <w:tr w:rsidR="0040550D" w:rsidRPr="005230B2" w14:paraId="1C72E39B" w14:textId="77777777" w:rsidTr="00F61DD7">
        <w:trPr>
          <w:trHeight w:val="473"/>
          <w:jc w:val="center"/>
        </w:trPr>
        <w:tc>
          <w:tcPr>
            <w:tcW w:w="1230" w:type="dxa"/>
            <w:vAlign w:val="bottom"/>
          </w:tcPr>
          <w:p w14:paraId="438DDB66"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Columns</w:t>
            </w:r>
          </w:p>
        </w:tc>
        <w:tc>
          <w:tcPr>
            <w:tcW w:w="1116" w:type="dxa"/>
            <w:vAlign w:val="bottom"/>
          </w:tcPr>
          <w:p w14:paraId="3426B7BD"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13425.44</w:t>
            </w:r>
          </w:p>
        </w:tc>
        <w:tc>
          <w:tcPr>
            <w:tcW w:w="708" w:type="dxa"/>
            <w:vAlign w:val="bottom"/>
          </w:tcPr>
          <w:p w14:paraId="4C63A5C7"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4</w:t>
            </w:r>
          </w:p>
        </w:tc>
        <w:tc>
          <w:tcPr>
            <w:tcW w:w="1134" w:type="dxa"/>
            <w:vAlign w:val="bottom"/>
          </w:tcPr>
          <w:p w14:paraId="25DB8E26"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3356.36</w:t>
            </w:r>
          </w:p>
        </w:tc>
        <w:tc>
          <w:tcPr>
            <w:tcW w:w="1276" w:type="dxa"/>
            <w:vAlign w:val="bottom"/>
          </w:tcPr>
          <w:p w14:paraId="72E90CE3"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30.56516</w:t>
            </w:r>
          </w:p>
        </w:tc>
        <w:tc>
          <w:tcPr>
            <w:tcW w:w="1134" w:type="dxa"/>
            <w:vAlign w:val="bottom"/>
          </w:tcPr>
          <w:p w14:paraId="71A04C6F"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2.6</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-07</w:t>
            </w:r>
          </w:p>
        </w:tc>
        <w:tc>
          <w:tcPr>
            <w:tcW w:w="1134" w:type="dxa"/>
            <w:vAlign w:val="bottom"/>
          </w:tcPr>
          <w:p w14:paraId="2DA134CA"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3.006917</w:t>
            </w:r>
          </w:p>
        </w:tc>
      </w:tr>
      <w:tr w:rsidR="0040550D" w:rsidRPr="005230B2" w14:paraId="022C5780" w14:textId="77777777" w:rsidTr="00F61DD7">
        <w:trPr>
          <w:trHeight w:val="458"/>
          <w:jc w:val="center"/>
        </w:trPr>
        <w:tc>
          <w:tcPr>
            <w:tcW w:w="1230" w:type="dxa"/>
            <w:vAlign w:val="bottom"/>
          </w:tcPr>
          <w:p w14:paraId="7E9269F3"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Error</w:t>
            </w:r>
          </w:p>
        </w:tc>
        <w:tc>
          <w:tcPr>
            <w:tcW w:w="1116" w:type="dxa"/>
            <w:vAlign w:val="bottom"/>
          </w:tcPr>
          <w:p w14:paraId="51F79BC4"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1756.96</w:t>
            </w:r>
          </w:p>
        </w:tc>
        <w:tc>
          <w:tcPr>
            <w:tcW w:w="708" w:type="dxa"/>
            <w:vAlign w:val="bottom"/>
          </w:tcPr>
          <w:p w14:paraId="231F9E39"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16</w:t>
            </w:r>
          </w:p>
        </w:tc>
        <w:tc>
          <w:tcPr>
            <w:tcW w:w="1134" w:type="dxa"/>
            <w:vAlign w:val="bottom"/>
          </w:tcPr>
          <w:p w14:paraId="0F05B964"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109.81</w:t>
            </w:r>
          </w:p>
        </w:tc>
        <w:tc>
          <w:tcPr>
            <w:tcW w:w="1276" w:type="dxa"/>
            <w:vAlign w:val="bottom"/>
          </w:tcPr>
          <w:p w14:paraId="69A5EC25"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vAlign w:val="bottom"/>
          </w:tcPr>
          <w:p w14:paraId="1D6137D6"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vAlign w:val="bottom"/>
          </w:tcPr>
          <w:p w14:paraId="35A7D1E7" w14:textId="77777777" w:rsidR="0040550D" w:rsidRPr="005230B2" w:rsidRDefault="0040550D" w:rsidP="00F61DD7">
            <w:pPr>
              <w:spacing w:after="0" w:line="360" w:lineRule="auto"/>
              <w:jc w:val="center"/>
              <w:rPr>
                <w:rFonts w:ascii="Arial" w:hAnsi="Arial" w:cs="Arial"/>
                <w:sz w:val="20"/>
                <w:szCs w:val="20"/>
                <w:lang w:val="en-GB"/>
              </w:rPr>
            </w:pPr>
          </w:p>
        </w:tc>
      </w:tr>
      <w:tr w:rsidR="0040550D" w:rsidRPr="005230B2" w14:paraId="0FD20FCF" w14:textId="77777777" w:rsidTr="00F61DD7">
        <w:trPr>
          <w:trHeight w:val="473"/>
          <w:jc w:val="center"/>
        </w:trPr>
        <w:tc>
          <w:tcPr>
            <w:tcW w:w="1230" w:type="dxa"/>
            <w:vAlign w:val="bottom"/>
          </w:tcPr>
          <w:p w14:paraId="7A256F09" w14:textId="77777777" w:rsidR="0040550D" w:rsidRPr="005230B2" w:rsidRDefault="009402EF" w:rsidP="00F61DD7">
            <w:pPr>
              <w:spacing w:after="0" w:line="360" w:lineRule="auto"/>
              <w:jc w:val="both"/>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Total</w:t>
            </w:r>
          </w:p>
        </w:tc>
        <w:tc>
          <w:tcPr>
            <w:tcW w:w="1116" w:type="dxa"/>
            <w:vAlign w:val="bottom"/>
          </w:tcPr>
          <w:p w14:paraId="0921AC8E"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16429.84</w:t>
            </w:r>
          </w:p>
        </w:tc>
        <w:tc>
          <w:tcPr>
            <w:tcW w:w="708" w:type="dxa"/>
            <w:vAlign w:val="bottom"/>
          </w:tcPr>
          <w:p w14:paraId="6BE56693" w14:textId="77777777" w:rsidR="0040550D" w:rsidRPr="005230B2" w:rsidRDefault="009402EF" w:rsidP="00F61DD7">
            <w:pPr>
              <w:spacing w:after="0" w:line="360" w:lineRule="auto"/>
              <w:jc w:val="center"/>
              <w:textAlignment w:val="bottom"/>
              <w:rPr>
                <w:rFonts w:ascii="Arial" w:hAnsi="Arial" w:cs="Arial"/>
                <w:sz w:val="20"/>
                <w:szCs w:val="20"/>
                <w:lang w:val="en-GB"/>
              </w:rPr>
            </w:pPr>
            <w:r w:rsidRPr="005230B2">
              <w:rPr>
                <w:rFonts w:ascii="Arial" w:eastAsia="SimSun" w:hAnsi="Arial" w:cs="Arial"/>
                <w:color w:val="000000"/>
                <w:kern w:val="0"/>
                <w:sz w:val="20"/>
                <w:szCs w:val="20"/>
                <w:lang w:val="en-US" w:eastAsia="zh-CN"/>
              </w:rPr>
              <w:t>24</w:t>
            </w:r>
          </w:p>
        </w:tc>
        <w:tc>
          <w:tcPr>
            <w:tcW w:w="1134" w:type="dxa"/>
          </w:tcPr>
          <w:p w14:paraId="5A9D0EEF" w14:textId="77777777" w:rsidR="0040550D" w:rsidRPr="005230B2" w:rsidRDefault="0040550D" w:rsidP="00F61DD7">
            <w:pPr>
              <w:spacing w:after="0" w:line="360" w:lineRule="auto"/>
              <w:jc w:val="center"/>
              <w:rPr>
                <w:rFonts w:ascii="Arial" w:hAnsi="Arial" w:cs="Arial"/>
                <w:sz w:val="20"/>
                <w:szCs w:val="20"/>
                <w:lang w:val="en-GB"/>
              </w:rPr>
            </w:pPr>
          </w:p>
        </w:tc>
        <w:tc>
          <w:tcPr>
            <w:tcW w:w="1276" w:type="dxa"/>
          </w:tcPr>
          <w:p w14:paraId="5652D8A4"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tcPr>
          <w:p w14:paraId="434DE20C" w14:textId="77777777" w:rsidR="0040550D" w:rsidRPr="005230B2" w:rsidRDefault="0040550D" w:rsidP="00F61DD7">
            <w:pPr>
              <w:spacing w:after="0" w:line="360" w:lineRule="auto"/>
              <w:jc w:val="center"/>
              <w:rPr>
                <w:rFonts w:ascii="Arial" w:hAnsi="Arial" w:cs="Arial"/>
                <w:sz w:val="20"/>
                <w:szCs w:val="20"/>
                <w:lang w:val="en-GB"/>
              </w:rPr>
            </w:pPr>
          </w:p>
        </w:tc>
        <w:tc>
          <w:tcPr>
            <w:tcW w:w="1134" w:type="dxa"/>
          </w:tcPr>
          <w:p w14:paraId="1DE5B15D" w14:textId="77777777" w:rsidR="0040550D" w:rsidRPr="005230B2" w:rsidRDefault="0040550D" w:rsidP="00F61DD7">
            <w:pPr>
              <w:spacing w:after="0" w:line="360" w:lineRule="auto"/>
              <w:jc w:val="center"/>
              <w:rPr>
                <w:rFonts w:ascii="Arial" w:hAnsi="Arial" w:cs="Arial"/>
                <w:sz w:val="20"/>
                <w:szCs w:val="20"/>
                <w:lang w:val="en-GB"/>
              </w:rPr>
            </w:pPr>
          </w:p>
        </w:tc>
      </w:tr>
    </w:tbl>
    <w:p w14:paraId="08B53592" w14:textId="77777777" w:rsidR="0040550D" w:rsidRPr="005230B2" w:rsidRDefault="0040550D" w:rsidP="00F61DD7">
      <w:pPr>
        <w:spacing w:after="0" w:line="360" w:lineRule="auto"/>
        <w:ind w:firstLine="720"/>
        <w:jc w:val="both"/>
        <w:rPr>
          <w:rFonts w:ascii="Arial" w:eastAsia="SimSun" w:hAnsi="Arial" w:cs="Arial"/>
          <w:sz w:val="20"/>
          <w:szCs w:val="20"/>
        </w:rPr>
      </w:pPr>
    </w:p>
    <w:p w14:paraId="2AD4CC73"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two-way ANOVA results show that the Columns factor (Banking Activity) has a significant impact on the dependent variable (F = 30.57, P &lt; 0.0001), indicating substantial differences among banking activities. However, the Rows factor (Age Group) is not statistically significant (F = 2.84, P = 0.059), as its P-value slightly exceeds the 0.05, the significance level. This suggests that while banking activities vary significantly, there is no considerable difference in these activities across different age groups.</w:t>
      </w:r>
    </w:p>
    <w:p w14:paraId="40B42A46" w14:textId="77777777" w:rsidR="0040550D" w:rsidRPr="005230B2" w:rsidRDefault="00F61DD7" w:rsidP="00F61DD7">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 xml:space="preserve">Table </w:t>
      </w:r>
      <w:r w:rsidR="003E7232" w:rsidRPr="005230B2">
        <w:rPr>
          <w:rStyle w:val="Strong"/>
          <w:rFonts w:ascii="Arial" w:hAnsi="Arial" w:cs="Arial"/>
          <w:color w:val="auto"/>
          <w:sz w:val="20"/>
          <w:szCs w:val="20"/>
        </w:rPr>
        <w:t>5</w:t>
      </w:r>
      <w:r w:rsidRPr="005230B2">
        <w:rPr>
          <w:rStyle w:val="Strong"/>
          <w:rFonts w:ascii="Arial" w:hAnsi="Arial" w:cs="Arial"/>
          <w:color w:val="auto"/>
          <w:sz w:val="20"/>
          <w:szCs w:val="20"/>
        </w:rPr>
        <w:t xml:space="preserve">: </w:t>
      </w:r>
      <w:r w:rsidR="009402EF" w:rsidRPr="005230B2">
        <w:rPr>
          <w:rStyle w:val="Strong"/>
          <w:rFonts w:ascii="Arial" w:hAnsi="Arial" w:cs="Arial"/>
          <w:color w:val="auto"/>
          <w:sz w:val="20"/>
          <w:szCs w:val="20"/>
        </w:rPr>
        <w:t>Academic Qualification and Banking Activity</w:t>
      </w:r>
    </w:p>
    <w:tbl>
      <w:tblPr>
        <w:tblStyle w:val="TableGrid"/>
        <w:tblW w:w="0" w:type="auto"/>
        <w:jc w:val="center"/>
        <w:tblLayout w:type="fixed"/>
        <w:tblLook w:val="04A0" w:firstRow="1" w:lastRow="0" w:firstColumn="1" w:lastColumn="0" w:noHBand="0" w:noVBand="1"/>
      </w:tblPr>
      <w:tblGrid>
        <w:gridCol w:w="2005"/>
        <w:gridCol w:w="1074"/>
        <w:gridCol w:w="1074"/>
        <w:gridCol w:w="1200"/>
        <w:gridCol w:w="1115"/>
        <w:gridCol w:w="907"/>
        <w:gridCol w:w="1032"/>
      </w:tblGrid>
      <w:tr w:rsidR="00F61DD7" w:rsidRPr="005230B2" w14:paraId="5739DDDD" w14:textId="77777777" w:rsidTr="00E562B1">
        <w:trPr>
          <w:trHeight w:val="830"/>
          <w:jc w:val="center"/>
        </w:trPr>
        <w:tc>
          <w:tcPr>
            <w:tcW w:w="2005" w:type="dxa"/>
            <w:vAlign w:val="center"/>
          </w:tcPr>
          <w:p w14:paraId="5AC698BE"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Academic Level</w:t>
            </w:r>
          </w:p>
        </w:tc>
        <w:tc>
          <w:tcPr>
            <w:tcW w:w="1074" w:type="dxa"/>
            <w:vAlign w:val="center"/>
          </w:tcPr>
          <w:p w14:paraId="0FDE9EA6"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 xml:space="preserve">Fund Transfer </w:t>
            </w:r>
          </w:p>
          <w:p w14:paraId="6A78EFD0"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w:t>
            </w:r>
          </w:p>
        </w:tc>
        <w:tc>
          <w:tcPr>
            <w:tcW w:w="1074" w:type="dxa"/>
            <w:vAlign w:val="center"/>
          </w:tcPr>
          <w:p w14:paraId="3C94F087"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Bill Payments</w:t>
            </w:r>
          </w:p>
          <w:p w14:paraId="38DC4F73"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 (%)</w:t>
            </w:r>
          </w:p>
        </w:tc>
        <w:tc>
          <w:tcPr>
            <w:tcW w:w="1200" w:type="dxa"/>
            <w:vAlign w:val="center"/>
          </w:tcPr>
          <w:p w14:paraId="76E0B189"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Account Statements</w:t>
            </w:r>
          </w:p>
          <w:p w14:paraId="2507CEE8"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 (%)</w:t>
            </w:r>
          </w:p>
        </w:tc>
        <w:tc>
          <w:tcPr>
            <w:tcW w:w="1115" w:type="dxa"/>
            <w:vAlign w:val="center"/>
          </w:tcPr>
          <w:p w14:paraId="379950C1"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Online Shopping</w:t>
            </w:r>
          </w:p>
          <w:p w14:paraId="0FBBD7FB"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 xml:space="preserve"> (%)</w:t>
            </w:r>
          </w:p>
        </w:tc>
        <w:tc>
          <w:tcPr>
            <w:tcW w:w="907" w:type="dxa"/>
            <w:vAlign w:val="center"/>
          </w:tcPr>
          <w:p w14:paraId="34595FD2" w14:textId="77777777" w:rsidR="00F61DD7" w:rsidRPr="005230B2" w:rsidRDefault="009402EF" w:rsidP="00E562B1">
            <w:pPr>
              <w:spacing w:after="0" w:line="240" w:lineRule="auto"/>
              <w:jc w:val="both"/>
              <w:rPr>
                <w:rStyle w:val="Strong"/>
                <w:rFonts w:ascii="Arial" w:eastAsia="SimSun" w:hAnsi="Arial" w:cs="Arial"/>
                <w:b w:val="0"/>
                <w:kern w:val="0"/>
                <w:sz w:val="20"/>
                <w:szCs w:val="20"/>
                <w:lang w:val="en-US" w:eastAsia="zh-CN"/>
              </w:rPr>
            </w:pPr>
            <w:r w:rsidRPr="005230B2">
              <w:rPr>
                <w:rStyle w:val="Strong"/>
                <w:rFonts w:ascii="Arial" w:eastAsia="SimSun" w:hAnsi="Arial" w:cs="Arial"/>
                <w:b w:val="0"/>
                <w:kern w:val="0"/>
                <w:sz w:val="20"/>
                <w:szCs w:val="20"/>
                <w:lang w:val="en-US" w:eastAsia="zh-CN"/>
              </w:rPr>
              <w:t xml:space="preserve">Others </w:t>
            </w:r>
          </w:p>
          <w:p w14:paraId="63BDD87F"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w:t>
            </w:r>
          </w:p>
        </w:tc>
        <w:tc>
          <w:tcPr>
            <w:tcW w:w="1032" w:type="dxa"/>
            <w:vAlign w:val="center"/>
          </w:tcPr>
          <w:p w14:paraId="05277ED8"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 (%)</w:t>
            </w:r>
          </w:p>
        </w:tc>
      </w:tr>
      <w:tr w:rsidR="00F61DD7" w:rsidRPr="005230B2" w14:paraId="7D6CADA5" w14:textId="77777777" w:rsidTr="00E562B1">
        <w:trPr>
          <w:trHeight w:val="299"/>
          <w:jc w:val="center"/>
        </w:trPr>
        <w:tc>
          <w:tcPr>
            <w:tcW w:w="2005" w:type="dxa"/>
            <w:vAlign w:val="center"/>
          </w:tcPr>
          <w:p w14:paraId="6201465E"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High School</w:t>
            </w:r>
          </w:p>
        </w:tc>
        <w:tc>
          <w:tcPr>
            <w:tcW w:w="1074" w:type="dxa"/>
            <w:vAlign w:val="center"/>
          </w:tcPr>
          <w:p w14:paraId="65F5713E"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074" w:type="dxa"/>
            <w:vAlign w:val="center"/>
          </w:tcPr>
          <w:p w14:paraId="14064359"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58</w:t>
            </w:r>
          </w:p>
        </w:tc>
        <w:tc>
          <w:tcPr>
            <w:tcW w:w="1200" w:type="dxa"/>
            <w:vAlign w:val="center"/>
          </w:tcPr>
          <w:p w14:paraId="4F526F6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33</w:t>
            </w:r>
          </w:p>
        </w:tc>
        <w:tc>
          <w:tcPr>
            <w:tcW w:w="1115" w:type="dxa"/>
            <w:vAlign w:val="center"/>
          </w:tcPr>
          <w:p w14:paraId="28893DA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17</w:t>
            </w:r>
          </w:p>
        </w:tc>
        <w:tc>
          <w:tcPr>
            <w:tcW w:w="907" w:type="dxa"/>
            <w:vAlign w:val="center"/>
          </w:tcPr>
          <w:p w14:paraId="340F0B15"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2" w:type="dxa"/>
            <w:vAlign w:val="center"/>
          </w:tcPr>
          <w:p w14:paraId="4028EF2F"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42</w:t>
            </w:r>
          </w:p>
        </w:tc>
      </w:tr>
      <w:tr w:rsidR="00F61DD7" w:rsidRPr="005230B2" w14:paraId="72F7EAB9" w14:textId="77777777" w:rsidTr="00E562B1">
        <w:trPr>
          <w:trHeight w:val="564"/>
          <w:jc w:val="center"/>
        </w:trPr>
        <w:tc>
          <w:tcPr>
            <w:tcW w:w="2005" w:type="dxa"/>
            <w:vAlign w:val="center"/>
          </w:tcPr>
          <w:p w14:paraId="4D4E8F66"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lastRenderedPageBreak/>
              <w:t>Trade/Vocational/</w:t>
            </w:r>
            <w:r w:rsidR="00F61DD7" w:rsidRPr="005230B2">
              <w:rPr>
                <w:rFonts w:ascii="Arial" w:eastAsia="SimSun" w:hAnsi="Arial" w:cs="Arial"/>
                <w:kern w:val="0"/>
                <w:sz w:val="20"/>
                <w:szCs w:val="20"/>
                <w:lang w:val="en-US" w:eastAsia="zh-CN"/>
              </w:rPr>
              <w:t xml:space="preserve"> </w:t>
            </w:r>
            <w:r w:rsidRPr="005230B2">
              <w:rPr>
                <w:rFonts w:ascii="Arial" w:eastAsia="SimSun" w:hAnsi="Arial" w:cs="Arial"/>
                <w:kern w:val="0"/>
                <w:sz w:val="20"/>
                <w:szCs w:val="20"/>
                <w:lang w:val="en-US" w:eastAsia="zh-CN"/>
              </w:rPr>
              <w:t>Technical</w:t>
            </w:r>
          </w:p>
        </w:tc>
        <w:tc>
          <w:tcPr>
            <w:tcW w:w="1074" w:type="dxa"/>
            <w:vAlign w:val="center"/>
          </w:tcPr>
          <w:p w14:paraId="59E00AA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074" w:type="dxa"/>
            <w:vAlign w:val="center"/>
          </w:tcPr>
          <w:p w14:paraId="03059744"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79</w:t>
            </w:r>
          </w:p>
        </w:tc>
        <w:tc>
          <w:tcPr>
            <w:tcW w:w="1200" w:type="dxa"/>
            <w:vAlign w:val="center"/>
          </w:tcPr>
          <w:p w14:paraId="0888C314"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11</w:t>
            </w:r>
          </w:p>
        </w:tc>
        <w:tc>
          <w:tcPr>
            <w:tcW w:w="1115" w:type="dxa"/>
            <w:vAlign w:val="center"/>
          </w:tcPr>
          <w:p w14:paraId="01B092AA"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47</w:t>
            </w:r>
          </w:p>
        </w:tc>
        <w:tc>
          <w:tcPr>
            <w:tcW w:w="907" w:type="dxa"/>
            <w:vAlign w:val="center"/>
          </w:tcPr>
          <w:p w14:paraId="6DF7374C"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2" w:type="dxa"/>
            <w:vAlign w:val="center"/>
          </w:tcPr>
          <w:p w14:paraId="40114E5C"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47</w:t>
            </w:r>
          </w:p>
        </w:tc>
      </w:tr>
      <w:tr w:rsidR="00F61DD7" w:rsidRPr="005230B2" w14:paraId="4536CABA" w14:textId="77777777" w:rsidTr="00E562B1">
        <w:trPr>
          <w:trHeight w:val="299"/>
          <w:jc w:val="center"/>
        </w:trPr>
        <w:tc>
          <w:tcPr>
            <w:tcW w:w="2005" w:type="dxa"/>
            <w:vAlign w:val="center"/>
          </w:tcPr>
          <w:p w14:paraId="2BF4AA1A"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Bachelor’s Degree</w:t>
            </w:r>
          </w:p>
        </w:tc>
        <w:tc>
          <w:tcPr>
            <w:tcW w:w="1074" w:type="dxa"/>
            <w:vAlign w:val="center"/>
          </w:tcPr>
          <w:p w14:paraId="642E7AB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79</w:t>
            </w:r>
          </w:p>
        </w:tc>
        <w:tc>
          <w:tcPr>
            <w:tcW w:w="1074" w:type="dxa"/>
            <w:vAlign w:val="center"/>
          </w:tcPr>
          <w:p w14:paraId="6625AA92"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69</w:t>
            </w:r>
          </w:p>
        </w:tc>
        <w:tc>
          <w:tcPr>
            <w:tcW w:w="1200" w:type="dxa"/>
            <w:vAlign w:val="center"/>
          </w:tcPr>
          <w:p w14:paraId="4E0D8DD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14</w:t>
            </w:r>
          </w:p>
        </w:tc>
        <w:tc>
          <w:tcPr>
            <w:tcW w:w="1115" w:type="dxa"/>
            <w:vAlign w:val="center"/>
          </w:tcPr>
          <w:p w14:paraId="7906382E"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38</w:t>
            </w:r>
          </w:p>
        </w:tc>
        <w:tc>
          <w:tcPr>
            <w:tcW w:w="907" w:type="dxa"/>
            <w:vAlign w:val="center"/>
          </w:tcPr>
          <w:p w14:paraId="7EA631D2"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w:t>
            </w:r>
          </w:p>
        </w:tc>
        <w:tc>
          <w:tcPr>
            <w:tcW w:w="1032" w:type="dxa"/>
            <w:vAlign w:val="center"/>
          </w:tcPr>
          <w:p w14:paraId="48D241E5"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r>
      <w:tr w:rsidR="00F61DD7" w:rsidRPr="005230B2" w14:paraId="1E1DA22E" w14:textId="77777777" w:rsidTr="00E562B1">
        <w:trPr>
          <w:trHeight w:val="299"/>
          <w:jc w:val="center"/>
        </w:trPr>
        <w:tc>
          <w:tcPr>
            <w:tcW w:w="2005" w:type="dxa"/>
            <w:vAlign w:val="center"/>
          </w:tcPr>
          <w:p w14:paraId="620C27EC"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Master’s Degree</w:t>
            </w:r>
          </w:p>
        </w:tc>
        <w:tc>
          <w:tcPr>
            <w:tcW w:w="1074" w:type="dxa"/>
            <w:vAlign w:val="center"/>
          </w:tcPr>
          <w:p w14:paraId="07646739"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85</w:t>
            </w:r>
          </w:p>
        </w:tc>
        <w:tc>
          <w:tcPr>
            <w:tcW w:w="1074" w:type="dxa"/>
            <w:vAlign w:val="center"/>
          </w:tcPr>
          <w:p w14:paraId="31D8AB0F"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62</w:t>
            </w:r>
          </w:p>
        </w:tc>
        <w:tc>
          <w:tcPr>
            <w:tcW w:w="1200" w:type="dxa"/>
            <w:vAlign w:val="center"/>
          </w:tcPr>
          <w:p w14:paraId="60271E83"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23</w:t>
            </w:r>
          </w:p>
        </w:tc>
        <w:tc>
          <w:tcPr>
            <w:tcW w:w="1115" w:type="dxa"/>
            <w:vAlign w:val="center"/>
          </w:tcPr>
          <w:p w14:paraId="57CA6D0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69</w:t>
            </w:r>
          </w:p>
        </w:tc>
        <w:tc>
          <w:tcPr>
            <w:tcW w:w="907" w:type="dxa"/>
            <w:vAlign w:val="center"/>
          </w:tcPr>
          <w:p w14:paraId="0BC6169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w:t>
            </w:r>
          </w:p>
        </w:tc>
        <w:tc>
          <w:tcPr>
            <w:tcW w:w="1032" w:type="dxa"/>
            <w:vAlign w:val="center"/>
          </w:tcPr>
          <w:p w14:paraId="495D5F4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49</w:t>
            </w:r>
          </w:p>
        </w:tc>
      </w:tr>
      <w:tr w:rsidR="00F61DD7" w:rsidRPr="005230B2" w14:paraId="23E87156" w14:textId="77777777" w:rsidTr="00E562B1">
        <w:trPr>
          <w:trHeight w:val="299"/>
          <w:jc w:val="center"/>
        </w:trPr>
        <w:tc>
          <w:tcPr>
            <w:tcW w:w="2005" w:type="dxa"/>
            <w:vAlign w:val="center"/>
          </w:tcPr>
          <w:p w14:paraId="71E381B2"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Professional Degree</w:t>
            </w:r>
          </w:p>
        </w:tc>
        <w:tc>
          <w:tcPr>
            <w:tcW w:w="1074" w:type="dxa"/>
            <w:vAlign w:val="center"/>
          </w:tcPr>
          <w:p w14:paraId="3FF3725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90</w:t>
            </w:r>
          </w:p>
        </w:tc>
        <w:tc>
          <w:tcPr>
            <w:tcW w:w="1074" w:type="dxa"/>
            <w:vAlign w:val="center"/>
          </w:tcPr>
          <w:p w14:paraId="7976440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70</w:t>
            </w:r>
          </w:p>
        </w:tc>
        <w:tc>
          <w:tcPr>
            <w:tcW w:w="1200" w:type="dxa"/>
            <w:vAlign w:val="center"/>
          </w:tcPr>
          <w:p w14:paraId="491BB061"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20</w:t>
            </w:r>
          </w:p>
        </w:tc>
        <w:tc>
          <w:tcPr>
            <w:tcW w:w="1115" w:type="dxa"/>
            <w:vAlign w:val="center"/>
          </w:tcPr>
          <w:p w14:paraId="464A6728"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c>
          <w:tcPr>
            <w:tcW w:w="907" w:type="dxa"/>
            <w:vAlign w:val="center"/>
          </w:tcPr>
          <w:p w14:paraId="2F645548"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w:t>
            </w:r>
          </w:p>
        </w:tc>
        <w:tc>
          <w:tcPr>
            <w:tcW w:w="1032" w:type="dxa"/>
            <w:vAlign w:val="center"/>
          </w:tcPr>
          <w:p w14:paraId="3728664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46</w:t>
            </w:r>
          </w:p>
        </w:tc>
      </w:tr>
      <w:tr w:rsidR="00F61DD7" w:rsidRPr="005230B2" w14:paraId="7B0E3244" w14:textId="77777777" w:rsidTr="00E562B1">
        <w:trPr>
          <w:trHeight w:val="299"/>
          <w:jc w:val="center"/>
        </w:trPr>
        <w:tc>
          <w:tcPr>
            <w:tcW w:w="2005" w:type="dxa"/>
            <w:vAlign w:val="center"/>
          </w:tcPr>
          <w:p w14:paraId="2750A4EB" w14:textId="77777777" w:rsidR="0040550D" w:rsidRPr="005230B2" w:rsidRDefault="009402EF" w:rsidP="00E562B1">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Doctorate</w:t>
            </w:r>
          </w:p>
        </w:tc>
        <w:tc>
          <w:tcPr>
            <w:tcW w:w="1074" w:type="dxa"/>
            <w:vAlign w:val="center"/>
          </w:tcPr>
          <w:p w14:paraId="5BD39972"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074" w:type="dxa"/>
            <w:vAlign w:val="center"/>
          </w:tcPr>
          <w:p w14:paraId="5FB28E97"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50</w:t>
            </w:r>
          </w:p>
        </w:tc>
        <w:tc>
          <w:tcPr>
            <w:tcW w:w="1200" w:type="dxa"/>
            <w:vAlign w:val="center"/>
          </w:tcPr>
          <w:p w14:paraId="60153170"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15" w:type="dxa"/>
            <w:vAlign w:val="center"/>
          </w:tcPr>
          <w:p w14:paraId="281675D3"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907" w:type="dxa"/>
            <w:vAlign w:val="center"/>
          </w:tcPr>
          <w:p w14:paraId="00B2D4DB"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032" w:type="dxa"/>
            <w:vAlign w:val="center"/>
          </w:tcPr>
          <w:p w14:paraId="679C87AF" w14:textId="77777777" w:rsidR="0040550D" w:rsidRPr="005230B2" w:rsidRDefault="009402EF" w:rsidP="00E562B1">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35</w:t>
            </w:r>
          </w:p>
        </w:tc>
      </w:tr>
      <w:tr w:rsidR="00F61DD7" w:rsidRPr="005230B2" w14:paraId="38F78EC0" w14:textId="77777777" w:rsidTr="00E562B1">
        <w:trPr>
          <w:trHeight w:val="315"/>
          <w:jc w:val="center"/>
        </w:trPr>
        <w:tc>
          <w:tcPr>
            <w:tcW w:w="2005" w:type="dxa"/>
            <w:vAlign w:val="center"/>
          </w:tcPr>
          <w:p w14:paraId="6AAB635F" w14:textId="77777777" w:rsidR="0040550D" w:rsidRPr="005230B2" w:rsidRDefault="009402EF" w:rsidP="00E562B1">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074" w:type="dxa"/>
            <w:vAlign w:val="center"/>
          </w:tcPr>
          <w:p w14:paraId="4C101957"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92</w:t>
            </w:r>
          </w:p>
        </w:tc>
        <w:tc>
          <w:tcPr>
            <w:tcW w:w="1074" w:type="dxa"/>
            <w:vAlign w:val="center"/>
          </w:tcPr>
          <w:p w14:paraId="20A8F2AD"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65</w:t>
            </w:r>
          </w:p>
        </w:tc>
        <w:tc>
          <w:tcPr>
            <w:tcW w:w="1200" w:type="dxa"/>
            <w:vAlign w:val="center"/>
          </w:tcPr>
          <w:p w14:paraId="0C72A90C"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17</w:t>
            </w:r>
          </w:p>
        </w:tc>
        <w:tc>
          <w:tcPr>
            <w:tcW w:w="1115" w:type="dxa"/>
            <w:vAlign w:val="center"/>
          </w:tcPr>
          <w:p w14:paraId="25CBEECD"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39</w:t>
            </w:r>
          </w:p>
        </w:tc>
        <w:tc>
          <w:tcPr>
            <w:tcW w:w="907" w:type="dxa"/>
            <w:vAlign w:val="center"/>
          </w:tcPr>
          <w:p w14:paraId="1B950637" w14:textId="77777777" w:rsidR="0040550D" w:rsidRPr="005230B2" w:rsidRDefault="009402EF" w:rsidP="00E562B1">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4</w:t>
            </w:r>
          </w:p>
        </w:tc>
        <w:tc>
          <w:tcPr>
            <w:tcW w:w="1032" w:type="dxa"/>
            <w:vAlign w:val="center"/>
          </w:tcPr>
          <w:p w14:paraId="3F1C3A5B" w14:textId="77777777" w:rsidR="0040550D" w:rsidRPr="005230B2" w:rsidRDefault="00F61DD7" w:rsidP="00E562B1">
            <w:pPr>
              <w:spacing w:after="0" w:line="240" w:lineRule="auto"/>
              <w:jc w:val="right"/>
              <w:rPr>
                <w:rFonts w:ascii="Arial" w:hAnsi="Arial" w:cs="Arial"/>
                <w:sz w:val="20"/>
                <w:szCs w:val="20"/>
              </w:rPr>
            </w:pPr>
            <w:r w:rsidRPr="005230B2">
              <w:rPr>
                <w:rFonts w:ascii="Arial" w:hAnsi="Arial" w:cs="Arial"/>
                <w:sz w:val="20"/>
                <w:szCs w:val="20"/>
              </w:rPr>
              <w:t>--</w:t>
            </w:r>
          </w:p>
        </w:tc>
      </w:tr>
    </w:tbl>
    <w:p w14:paraId="0C2C1F7D" w14:textId="77777777" w:rsidR="0040550D" w:rsidRPr="005230B2" w:rsidRDefault="0040550D" w:rsidP="00F61DD7">
      <w:pPr>
        <w:spacing w:after="0" w:line="360" w:lineRule="auto"/>
        <w:jc w:val="both"/>
        <w:rPr>
          <w:rFonts w:ascii="Arial" w:hAnsi="Arial" w:cs="Arial"/>
          <w:sz w:val="20"/>
          <w:szCs w:val="20"/>
        </w:rPr>
      </w:pPr>
    </w:p>
    <w:p w14:paraId="13C0B9AE"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Higher education levels correlate with diverse banking activity. Trade/vocational and professional degree holders demonstrate notable engagement (averages: 47% and 46%), while master’s degree holders lead in online shopping (69%). Surprisingly, doctorate holders exhibit the least overall usage (35%), potentially due to lower transactional needs. The average usage (49%) for master’s degree holders highlights their balanced approach to using various services.</w:t>
      </w:r>
    </w:p>
    <w:p w14:paraId="63A015AF" w14:textId="77777777" w:rsidR="0040550D" w:rsidRPr="005230B2" w:rsidRDefault="009402EF" w:rsidP="008F0B66">
      <w:pPr>
        <w:spacing w:after="0" w:line="360" w:lineRule="auto"/>
        <w:ind w:firstLine="720"/>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0F6CD3BD"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proofErr w:type="gramStart"/>
      <w:r w:rsidRPr="005230B2">
        <w:rPr>
          <w:rStyle w:val="Strong"/>
          <w:rFonts w:ascii="Arial" w:hAnsi="Arial" w:cs="Arial"/>
          <w:b w:val="0"/>
          <w:bCs w:val="0"/>
          <w:sz w:val="20"/>
          <w:szCs w:val="20"/>
          <w:vertAlign w:val="subscript"/>
        </w:rPr>
        <w:t>2</w:t>
      </w:r>
      <w:r w:rsidRPr="005230B2">
        <w:rPr>
          <w:rStyle w:val="Strong"/>
          <w:rFonts w:ascii="Arial" w:hAnsi="Arial" w:cs="Arial"/>
          <w:b w:val="0"/>
          <w:bCs w:val="0"/>
          <w:sz w:val="20"/>
          <w:szCs w:val="20"/>
          <w:vertAlign w:val="subscript"/>
          <w:lang w:val="en-GB"/>
        </w:rPr>
        <w:t>1</w:t>
      </w:r>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22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academic qualification categories </w:t>
      </w:r>
    </w:p>
    <w:p w14:paraId="5D03A21F" w14:textId="77777777" w:rsidR="0040550D" w:rsidRPr="005230B2" w:rsidRDefault="00E562B1" w:rsidP="00F61DD7">
      <w:pPr>
        <w:spacing w:after="0" w:line="360" w:lineRule="auto"/>
        <w:ind w:firstLine="720"/>
        <w:jc w:val="both"/>
        <w:rPr>
          <w:rFonts w:ascii="Arial" w:eastAsia="SimSun" w:hAnsi="Arial" w:cs="Arial"/>
          <w:sz w:val="20"/>
          <w:szCs w:val="20"/>
        </w:rPr>
      </w:pPr>
      <w:r w:rsidRPr="005230B2">
        <w:rPr>
          <w:rFonts w:ascii="Arial" w:hAnsi="Arial" w:cs="Arial"/>
          <w:b/>
          <w:sz w:val="20"/>
          <w:szCs w:val="20"/>
        </w:rPr>
        <w:t xml:space="preserve">Table </w:t>
      </w:r>
      <w:r w:rsidR="003E7232" w:rsidRPr="005230B2">
        <w:rPr>
          <w:rFonts w:ascii="Arial" w:hAnsi="Arial" w:cs="Arial"/>
          <w:b/>
          <w:sz w:val="20"/>
          <w:szCs w:val="20"/>
        </w:rPr>
        <w:t>6</w:t>
      </w:r>
      <w:r w:rsidRPr="005230B2">
        <w:rPr>
          <w:rFonts w:ascii="Arial" w:hAnsi="Arial" w:cs="Arial"/>
          <w:b/>
          <w:sz w:val="20"/>
          <w:szCs w:val="20"/>
        </w:rPr>
        <w:t xml:space="preserve">: ANOVA result on </w:t>
      </w:r>
      <w:r w:rsidRPr="005230B2">
        <w:rPr>
          <w:rStyle w:val="Strong"/>
          <w:rFonts w:ascii="Arial" w:hAnsi="Arial" w:cs="Arial"/>
          <w:sz w:val="20"/>
          <w:szCs w:val="20"/>
        </w:rPr>
        <w:t>Academic Qualification and Banking Activity</w:t>
      </w:r>
    </w:p>
    <w:tbl>
      <w:tblPr>
        <w:tblStyle w:val="TableGrid"/>
        <w:tblW w:w="0" w:type="auto"/>
        <w:jc w:val="center"/>
        <w:tblLook w:val="04A0" w:firstRow="1" w:lastRow="0" w:firstColumn="1" w:lastColumn="0" w:noHBand="0" w:noVBand="1"/>
      </w:tblPr>
      <w:tblGrid>
        <w:gridCol w:w="1191"/>
        <w:gridCol w:w="1191"/>
        <w:gridCol w:w="960"/>
        <w:gridCol w:w="1134"/>
        <w:gridCol w:w="1134"/>
        <w:gridCol w:w="1276"/>
        <w:gridCol w:w="1134"/>
      </w:tblGrid>
      <w:tr w:rsidR="0040550D" w:rsidRPr="005230B2" w14:paraId="0FA86174" w14:textId="77777777" w:rsidTr="00D57A6B">
        <w:trPr>
          <w:trHeight w:val="712"/>
          <w:jc w:val="center"/>
        </w:trPr>
        <w:tc>
          <w:tcPr>
            <w:tcW w:w="1191" w:type="dxa"/>
            <w:vAlign w:val="bottom"/>
          </w:tcPr>
          <w:p w14:paraId="6F6F5C65"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Source of Variation</w:t>
            </w:r>
          </w:p>
        </w:tc>
        <w:tc>
          <w:tcPr>
            <w:tcW w:w="1191" w:type="dxa"/>
            <w:vAlign w:val="bottom"/>
          </w:tcPr>
          <w:p w14:paraId="1E38866E"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SS</w:t>
            </w:r>
          </w:p>
        </w:tc>
        <w:tc>
          <w:tcPr>
            <w:tcW w:w="960" w:type="dxa"/>
            <w:vAlign w:val="bottom"/>
          </w:tcPr>
          <w:p w14:paraId="7989E7A0" w14:textId="77777777" w:rsidR="0040550D" w:rsidRPr="005230B2" w:rsidRDefault="003E7232"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D</w:t>
            </w:r>
            <w:r w:rsidR="009402EF" w:rsidRPr="005230B2">
              <w:rPr>
                <w:rFonts w:ascii="Arial" w:eastAsia="SimSun" w:hAnsi="Arial" w:cs="Arial"/>
                <w:i/>
                <w:iCs/>
                <w:color w:val="000000"/>
                <w:kern w:val="0"/>
                <w:sz w:val="20"/>
                <w:szCs w:val="20"/>
                <w:lang w:val="en-US" w:eastAsia="zh-CN"/>
              </w:rPr>
              <w:t>f</w:t>
            </w:r>
          </w:p>
        </w:tc>
        <w:tc>
          <w:tcPr>
            <w:tcW w:w="1134" w:type="dxa"/>
            <w:vAlign w:val="bottom"/>
          </w:tcPr>
          <w:p w14:paraId="3A87D1C6"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MS</w:t>
            </w:r>
          </w:p>
        </w:tc>
        <w:tc>
          <w:tcPr>
            <w:tcW w:w="1134" w:type="dxa"/>
            <w:vAlign w:val="bottom"/>
          </w:tcPr>
          <w:p w14:paraId="07875B18"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F</w:t>
            </w:r>
          </w:p>
        </w:tc>
        <w:tc>
          <w:tcPr>
            <w:tcW w:w="1276" w:type="dxa"/>
            <w:vAlign w:val="bottom"/>
          </w:tcPr>
          <w:p w14:paraId="6EBE6A1A"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P-value</w:t>
            </w:r>
          </w:p>
        </w:tc>
        <w:tc>
          <w:tcPr>
            <w:tcW w:w="1134" w:type="dxa"/>
            <w:vAlign w:val="bottom"/>
          </w:tcPr>
          <w:p w14:paraId="19F9651A"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6E3E3E5D" w14:textId="77777777" w:rsidTr="00D57A6B">
        <w:trPr>
          <w:trHeight w:val="610"/>
          <w:jc w:val="center"/>
        </w:trPr>
        <w:tc>
          <w:tcPr>
            <w:tcW w:w="1191" w:type="dxa"/>
            <w:vAlign w:val="bottom"/>
          </w:tcPr>
          <w:p w14:paraId="49AF4BCC"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Rows</w:t>
            </w:r>
          </w:p>
        </w:tc>
        <w:tc>
          <w:tcPr>
            <w:tcW w:w="1191" w:type="dxa"/>
            <w:vAlign w:val="bottom"/>
          </w:tcPr>
          <w:p w14:paraId="64FBB4D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426.96</w:t>
            </w:r>
          </w:p>
        </w:tc>
        <w:tc>
          <w:tcPr>
            <w:tcW w:w="960" w:type="dxa"/>
            <w:vAlign w:val="bottom"/>
          </w:tcPr>
          <w:p w14:paraId="27556CE1"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w:t>
            </w:r>
          </w:p>
        </w:tc>
        <w:tc>
          <w:tcPr>
            <w:tcW w:w="1134" w:type="dxa"/>
            <w:vAlign w:val="bottom"/>
          </w:tcPr>
          <w:p w14:paraId="133EC63D"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106.74</w:t>
            </w:r>
          </w:p>
        </w:tc>
        <w:tc>
          <w:tcPr>
            <w:tcW w:w="1134" w:type="dxa"/>
            <w:vAlign w:val="bottom"/>
          </w:tcPr>
          <w:p w14:paraId="6A47C51C"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1.029663</w:t>
            </w:r>
          </w:p>
        </w:tc>
        <w:tc>
          <w:tcPr>
            <w:tcW w:w="1276" w:type="dxa"/>
            <w:vAlign w:val="bottom"/>
          </w:tcPr>
          <w:p w14:paraId="5E61B0CA"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0.422087</w:t>
            </w:r>
          </w:p>
        </w:tc>
        <w:tc>
          <w:tcPr>
            <w:tcW w:w="1134" w:type="dxa"/>
            <w:vAlign w:val="bottom"/>
          </w:tcPr>
          <w:p w14:paraId="64C82B9E"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3.006917</w:t>
            </w:r>
          </w:p>
        </w:tc>
      </w:tr>
      <w:tr w:rsidR="0040550D" w:rsidRPr="005230B2" w14:paraId="067253B1" w14:textId="77777777" w:rsidTr="00D57A6B">
        <w:trPr>
          <w:trHeight w:val="610"/>
          <w:jc w:val="center"/>
        </w:trPr>
        <w:tc>
          <w:tcPr>
            <w:tcW w:w="1191" w:type="dxa"/>
            <w:vAlign w:val="bottom"/>
          </w:tcPr>
          <w:p w14:paraId="64EB5A30"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Columns</w:t>
            </w:r>
          </w:p>
        </w:tc>
        <w:tc>
          <w:tcPr>
            <w:tcW w:w="1191" w:type="dxa"/>
            <w:vAlign w:val="bottom"/>
          </w:tcPr>
          <w:p w14:paraId="33EFCC90"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11893.76</w:t>
            </w:r>
          </w:p>
        </w:tc>
        <w:tc>
          <w:tcPr>
            <w:tcW w:w="960" w:type="dxa"/>
            <w:vAlign w:val="bottom"/>
          </w:tcPr>
          <w:p w14:paraId="1187841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w:t>
            </w:r>
          </w:p>
        </w:tc>
        <w:tc>
          <w:tcPr>
            <w:tcW w:w="1134" w:type="dxa"/>
            <w:vAlign w:val="bottom"/>
          </w:tcPr>
          <w:p w14:paraId="16E2F651"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2973.44</w:t>
            </w:r>
          </w:p>
        </w:tc>
        <w:tc>
          <w:tcPr>
            <w:tcW w:w="1134" w:type="dxa"/>
            <w:vAlign w:val="bottom"/>
          </w:tcPr>
          <w:p w14:paraId="1C104F5B"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28.68316</w:t>
            </w:r>
          </w:p>
        </w:tc>
        <w:tc>
          <w:tcPr>
            <w:tcW w:w="1276" w:type="dxa"/>
            <w:vAlign w:val="bottom"/>
          </w:tcPr>
          <w:p w14:paraId="38C105F0"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4.04</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-07</w:t>
            </w:r>
          </w:p>
        </w:tc>
        <w:tc>
          <w:tcPr>
            <w:tcW w:w="1134" w:type="dxa"/>
            <w:vAlign w:val="bottom"/>
          </w:tcPr>
          <w:p w14:paraId="600DA4A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3.006917</w:t>
            </w:r>
          </w:p>
        </w:tc>
      </w:tr>
      <w:tr w:rsidR="0040550D" w:rsidRPr="005230B2" w14:paraId="66FAD1A3" w14:textId="77777777" w:rsidTr="00D57A6B">
        <w:trPr>
          <w:trHeight w:val="610"/>
          <w:jc w:val="center"/>
        </w:trPr>
        <w:tc>
          <w:tcPr>
            <w:tcW w:w="1191" w:type="dxa"/>
            <w:vAlign w:val="bottom"/>
          </w:tcPr>
          <w:p w14:paraId="6B01698A"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Error</w:t>
            </w:r>
          </w:p>
        </w:tc>
        <w:tc>
          <w:tcPr>
            <w:tcW w:w="1191" w:type="dxa"/>
            <w:vAlign w:val="bottom"/>
          </w:tcPr>
          <w:p w14:paraId="303AD4D6"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1658.64</w:t>
            </w:r>
          </w:p>
        </w:tc>
        <w:tc>
          <w:tcPr>
            <w:tcW w:w="960" w:type="dxa"/>
            <w:vAlign w:val="bottom"/>
          </w:tcPr>
          <w:p w14:paraId="5C03D967"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16</w:t>
            </w:r>
          </w:p>
        </w:tc>
        <w:tc>
          <w:tcPr>
            <w:tcW w:w="1134" w:type="dxa"/>
            <w:vAlign w:val="bottom"/>
          </w:tcPr>
          <w:p w14:paraId="1AB81F15"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103.665</w:t>
            </w:r>
          </w:p>
        </w:tc>
        <w:tc>
          <w:tcPr>
            <w:tcW w:w="1134" w:type="dxa"/>
            <w:vAlign w:val="bottom"/>
          </w:tcPr>
          <w:p w14:paraId="248D3A3A" w14:textId="77777777" w:rsidR="0040550D" w:rsidRPr="005230B2" w:rsidRDefault="0040550D" w:rsidP="00E562B1">
            <w:pPr>
              <w:spacing w:after="0" w:line="240" w:lineRule="auto"/>
              <w:jc w:val="center"/>
              <w:rPr>
                <w:rFonts w:ascii="Arial" w:eastAsia="SimSun" w:hAnsi="Arial" w:cs="Arial"/>
                <w:sz w:val="20"/>
                <w:szCs w:val="20"/>
              </w:rPr>
            </w:pPr>
          </w:p>
        </w:tc>
        <w:tc>
          <w:tcPr>
            <w:tcW w:w="1276" w:type="dxa"/>
            <w:vAlign w:val="bottom"/>
          </w:tcPr>
          <w:p w14:paraId="58FF957E" w14:textId="77777777" w:rsidR="0040550D" w:rsidRPr="005230B2" w:rsidRDefault="0040550D" w:rsidP="00E562B1">
            <w:pPr>
              <w:spacing w:after="0" w:line="240" w:lineRule="auto"/>
              <w:jc w:val="center"/>
              <w:rPr>
                <w:rFonts w:ascii="Arial" w:eastAsia="SimSun" w:hAnsi="Arial" w:cs="Arial"/>
                <w:sz w:val="20"/>
                <w:szCs w:val="20"/>
              </w:rPr>
            </w:pPr>
          </w:p>
        </w:tc>
        <w:tc>
          <w:tcPr>
            <w:tcW w:w="1134" w:type="dxa"/>
            <w:vAlign w:val="bottom"/>
          </w:tcPr>
          <w:p w14:paraId="6016D51E" w14:textId="77777777" w:rsidR="0040550D" w:rsidRPr="005230B2" w:rsidRDefault="0040550D" w:rsidP="00E562B1">
            <w:pPr>
              <w:spacing w:after="0" w:line="240" w:lineRule="auto"/>
              <w:jc w:val="center"/>
              <w:rPr>
                <w:rFonts w:ascii="Arial" w:eastAsia="SimSun" w:hAnsi="Arial" w:cs="Arial"/>
                <w:sz w:val="20"/>
                <w:szCs w:val="20"/>
              </w:rPr>
            </w:pPr>
          </w:p>
        </w:tc>
      </w:tr>
      <w:tr w:rsidR="0040550D" w:rsidRPr="005230B2" w14:paraId="16893D2B" w14:textId="77777777" w:rsidTr="00D57A6B">
        <w:trPr>
          <w:trHeight w:val="632"/>
          <w:jc w:val="center"/>
        </w:trPr>
        <w:tc>
          <w:tcPr>
            <w:tcW w:w="1191" w:type="dxa"/>
            <w:vAlign w:val="bottom"/>
          </w:tcPr>
          <w:p w14:paraId="3F495014" w14:textId="77777777" w:rsidR="0040550D" w:rsidRPr="005230B2" w:rsidRDefault="009402EF" w:rsidP="00E562B1">
            <w:pPr>
              <w:spacing w:after="0" w:line="24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Total</w:t>
            </w:r>
          </w:p>
        </w:tc>
        <w:tc>
          <w:tcPr>
            <w:tcW w:w="1191" w:type="dxa"/>
            <w:vAlign w:val="bottom"/>
          </w:tcPr>
          <w:p w14:paraId="7A91DE63"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13979.36</w:t>
            </w:r>
          </w:p>
        </w:tc>
        <w:tc>
          <w:tcPr>
            <w:tcW w:w="960" w:type="dxa"/>
            <w:vAlign w:val="bottom"/>
          </w:tcPr>
          <w:p w14:paraId="490D74F9" w14:textId="77777777" w:rsidR="0040550D" w:rsidRPr="005230B2" w:rsidRDefault="009402EF" w:rsidP="00E562B1">
            <w:pPr>
              <w:spacing w:after="0" w:line="24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24</w:t>
            </w:r>
          </w:p>
        </w:tc>
        <w:tc>
          <w:tcPr>
            <w:tcW w:w="1134" w:type="dxa"/>
          </w:tcPr>
          <w:p w14:paraId="244D5BC9" w14:textId="77777777" w:rsidR="0040550D" w:rsidRPr="005230B2" w:rsidRDefault="0040550D" w:rsidP="00E562B1">
            <w:pPr>
              <w:spacing w:after="0" w:line="240" w:lineRule="auto"/>
              <w:jc w:val="center"/>
              <w:rPr>
                <w:rFonts w:ascii="Arial" w:eastAsia="SimSun" w:hAnsi="Arial" w:cs="Arial"/>
                <w:sz w:val="20"/>
                <w:szCs w:val="20"/>
              </w:rPr>
            </w:pPr>
          </w:p>
        </w:tc>
        <w:tc>
          <w:tcPr>
            <w:tcW w:w="1134" w:type="dxa"/>
          </w:tcPr>
          <w:p w14:paraId="46C6F401" w14:textId="77777777" w:rsidR="0040550D" w:rsidRPr="005230B2" w:rsidRDefault="0040550D" w:rsidP="00E562B1">
            <w:pPr>
              <w:spacing w:after="0" w:line="240" w:lineRule="auto"/>
              <w:jc w:val="center"/>
              <w:rPr>
                <w:rFonts w:ascii="Arial" w:eastAsia="SimSun" w:hAnsi="Arial" w:cs="Arial"/>
                <w:sz w:val="20"/>
                <w:szCs w:val="20"/>
              </w:rPr>
            </w:pPr>
          </w:p>
        </w:tc>
        <w:tc>
          <w:tcPr>
            <w:tcW w:w="1276" w:type="dxa"/>
          </w:tcPr>
          <w:p w14:paraId="598B96DD" w14:textId="77777777" w:rsidR="0040550D" w:rsidRPr="005230B2" w:rsidRDefault="0040550D" w:rsidP="00E562B1">
            <w:pPr>
              <w:spacing w:after="0" w:line="240" w:lineRule="auto"/>
              <w:jc w:val="center"/>
              <w:rPr>
                <w:rFonts w:ascii="Arial" w:eastAsia="SimSun" w:hAnsi="Arial" w:cs="Arial"/>
                <w:sz w:val="20"/>
                <w:szCs w:val="20"/>
              </w:rPr>
            </w:pPr>
          </w:p>
        </w:tc>
        <w:tc>
          <w:tcPr>
            <w:tcW w:w="1134" w:type="dxa"/>
          </w:tcPr>
          <w:p w14:paraId="5B278795" w14:textId="77777777" w:rsidR="0040550D" w:rsidRPr="005230B2" w:rsidRDefault="0040550D" w:rsidP="00E562B1">
            <w:pPr>
              <w:spacing w:after="0" w:line="240" w:lineRule="auto"/>
              <w:jc w:val="center"/>
              <w:rPr>
                <w:rFonts w:ascii="Arial" w:eastAsia="SimSun" w:hAnsi="Arial" w:cs="Arial"/>
                <w:sz w:val="20"/>
                <w:szCs w:val="20"/>
              </w:rPr>
            </w:pPr>
          </w:p>
        </w:tc>
      </w:tr>
    </w:tbl>
    <w:p w14:paraId="29FC4C86" w14:textId="77777777" w:rsidR="0040550D" w:rsidRPr="005230B2" w:rsidRDefault="0040550D" w:rsidP="00F61DD7">
      <w:pPr>
        <w:spacing w:after="0" w:line="360" w:lineRule="auto"/>
        <w:ind w:firstLine="720"/>
        <w:jc w:val="both"/>
        <w:rPr>
          <w:rFonts w:ascii="Arial" w:eastAsia="SimSun" w:hAnsi="Arial" w:cs="Arial"/>
          <w:sz w:val="20"/>
          <w:szCs w:val="20"/>
        </w:rPr>
      </w:pPr>
    </w:p>
    <w:p w14:paraId="4F108978"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The two-way ANOVA results indicate that the Columns factor (Banking Activity) has a statistically significant impact on the dependent variable (F = 28.68, P &lt; 0.0001), showing notable differences among banking activities. Conversely, the Rows factor (</w:t>
      </w:r>
      <w:r w:rsidR="00E562B1" w:rsidRPr="005230B2">
        <w:rPr>
          <w:rFonts w:ascii="Arial" w:hAnsi="Arial" w:cs="Arial"/>
          <w:sz w:val="20"/>
          <w:szCs w:val="20"/>
        </w:rPr>
        <w:t>Academic</w:t>
      </w:r>
      <w:r w:rsidRPr="005230B2">
        <w:rPr>
          <w:rFonts w:ascii="Arial" w:hAnsi="Arial" w:cs="Arial"/>
          <w:sz w:val="20"/>
          <w:szCs w:val="20"/>
        </w:rPr>
        <w:t xml:space="preserve"> </w:t>
      </w:r>
      <w:r w:rsidR="00E562B1" w:rsidRPr="005230B2">
        <w:rPr>
          <w:rFonts w:ascii="Arial" w:hAnsi="Arial" w:cs="Arial"/>
          <w:sz w:val="20"/>
          <w:szCs w:val="20"/>
        </w:rPr>
        <w:t>qualification</w:t>
      </w:r>
      <w:r w:rsidRPr="005230B2">
        <w:rPr>
          <w:rFonts w:ascii="Arial" w:hAnsi="Arial" w:cs="Arial"/>
          <w:sz w:val="20"/>
          <w:szCs w:val="20"/>
        </w:rPr>
        <w:t>) is not significant (F = 1.03, P = 0.422), as its P-value is well above the 0.05,</w:t>
      </w:r>
      <w:r w:rsidR="00E562B1" w:rsidRPr="005230B2">
        <w:rPr>
          <w:rFonts w:ascii="Arial" w:hAnsi="Arial" w:cs="Arial"/>
          <w:sz w:val="20"/>
          <w:szCs w:val="20"/>
        </w:rPr>
        <w:t xml:space="preserve"> </w:t>
      </w:r>
      <w:r w:rsidRPr="005230B2">
        <w:rPr>
          <w:rFonts w:ascii="Arial" w:hAnsi="Arial" w:cs="Arial"/>
          <w:sz w:val="20"/>
          <w:szCs w:val="20"/>
        </w:rPr>
        <w:t xml:space="preserve">the significance level. This implies that while banking activities differ significantly, there is no substantial variation in these activities across different academic </w:t>
      </w:r>
      <w:r w:rsidR="00E562B1" w:rsidRPr="005230B2">
        <w:rPr>
          <w:rFonts w:ascii="Arial" w:hAnsi="Arial" w:cs="Arial"/>
          <w:sz w:val="20"/>
          <w:szCs w:val="20"/>
        </w:rPr>
        <w:t>qualifications.</w:t>
      </w:r>
    </w:p>
    <w:p w14:paraId="4876A3CC" w14:textId="77777777" w:rsidR="0040550D" w:rsidRPr="005230B2" w:rsidRDefault="003E7232" w:rsidP="00E562B1">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Table 7</w:t>
      </w:r>
      <w:r w:rsidR="00E562B1" w:rsidRPr="005230B2">
        <w:rPr>
          <w:rStyle w:val="Strong"/>
          <w:rFonts w:ascii="Arial" w:hAnsi="Arial" w:cs="Arial"/>
          <w:color w:val="auto"/>
          <w:sz w:val="20"/>
          <w:szCs w:val="20"/>
        </w:rPr>
        <w:t xml:space="preserve">: </w:t>
      </w:r>
      <w:r w:rsidR="009402EF" w:rsidRPr="005230B2">
        <w:rPr>
          <w:rStyle w:val="Strong"/>
          <w:rFonts w:ascii="Arial" w:hAnsi="Arial" w:cs="Arial"/>
          <w:color w:val="auto"/>
          <w:sz w:val="20"/>
          <w:szCs w:val="20"/>
        </w:rPr>
        <w:t>Occupation and Banking Activity</w:t>
      </w:r>
    </w:p>
    <w:tbl>
      <w:tblPr>
        <w:tblStyle w:val="TableGrid"/>
        <w:tblW w:w="0" w:type="auto"/>
        <w:jc w:val="center"/>
        <w:tblLook w:val="04A0" w:firstRow="1" w:lastRow="0" w:firstColumn="1" w:lastColumn="0" w:noHBand="0" w:noVBand="1"/>
      </w:tblPr>
      <w:tblGrid>
        <w:gridCol w:w="1393"/>
        <w:gridCol w:w="1133"/>
        <w:gridCol w:w="1157"/>
        <w:gridCol w:w="1250"/>
        <w:gridCol w:w="1155"/>
        <w:gridCol w:w="1100"/>
        <w:gridCol w:w="1134"/>
      </w:tblGrid>
      <w:tr w:rsidR="0040550D" w:rsidRPr="005230B2" w14:paraId="5853BD65" w14:textId="77777777" w:rsidTr="00D57A6B">
        <w:trPr>
          <w:trHeight w:val="1219"/>
          <w:jc w:val="center"/>
        </w:trPr>
        <w:tc>
          <w:tcPr>
            <w:tcW w:w="1393" w:type="dxa"/>
            <w:vAlign w:val="center"/>
          </w:tcPr>
          <w:p w14:paraId="0A76B5D5" w14:textId="77777777" w:rsidR="0040550D" w:rsidRPr="005230B2" w:rsidRDefault="009402EF" w:rsidP="00D57A6B">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lastRenderedPageBreak/>
              <w:t>Occupation</w:t>
            </w:r>
          </w:p>
        </w:tc>
        <w:tc>
          <w:tcPr>
            <w:tcW w:w="1133" w:type="dxa"/>
            <w:vAlign w:val="center"/>
          </w:tcPr>
          <w:p w14:paraId="072A755D"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Fund Transfer (%)</w:t>
            </w:r>
          </w:p>
        </w:tc>
        <w:tc>
          <w:tcPr>
            <w:tcW w:w="1157" w:type="dxa"/>
            <w:vAlign w:val="center"/>
          </w:tcPr>
          <w:p w14:paraId="02E5211E"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Bill Payments (%)</w:t>
            </w:r>
          </w:p>
        </w:tc>
        <w:tc>
          <w:tcPr>
            <w:tcW w:w="1250" w:type="dxa"/>
            <w:vAlign w:val="center"/>
          </w:tcPr>
          <w:p w14:paraId="2B343572"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Account Statements (%)</w:t>
            </w:r>
          </w:p>
        </w:tc>
        <w:tc>
          <w:tcPr>
            <w:tcW w:w="1155" w:type="dxa"/>
            <w:vAlign w:val="center"/>
          </w:tcPr>
          <w:p w14:paraId="0CF31D14"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Online Shopping (%)</w:t>
            </w:r>
          </w:p>
        </w:tc>
        <w:tc>
          <w:tcPr>
            <w:tcW w:w="1100" w:type="dxa"/>
            <w:vAlign w:val="center"/>
          </w:tcPr>
          <w:p w14:paraId="65AF3765"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Others (%)</w:t>
            </w:r>
          </w:p>
        </w:tc>
        <w:tc>
          <w:tcPr>
            <w:tcW w:w="1134" w:type="dxa"/>
            <w:vAlign w:val="center"/>
          </w:tcPr>
          <w:p w14:paraId="0DED0133" w14:textId="77777777" w:rsidR="0040550D" w:rsidRPr="005230B2" w:rsidRDefault="009402EF" w:rsidP="00D57A6B">
            <w:pPr>
              <w:spacing w:after="0" w:line="240" w:lineRule="auto"/>
              <w:jc w:val="center"/>
              <w:rPr>
                <w:rFonts w:ascii="Arial" w:hAnsi="Arial" w:cs="Arial"/>
                <w:sz w:val="20"/>
                <w:szCs w:val="20"/>
              </w:rPr>
            </w:pPr>
            <w:r w:rsidRPr="005230B2">
              <w:rPr>
                <w:rStyle w:val="Strong"/>
                <w:rFonts w:ascii="Arial" w:eastAsia="SimSun" w:hAnsi="Arial" w:cs="Arial"/>
                <w:b w:val="0"/>
                <w:kern w:val="0"/>
                <w:sz w:val="20"/>
                <w:szCs w:val="20"/>
                <w:lang w:val="en-US" w:eastAsia="zh-CN"/>
              </w:rPr>
              <w:t>Average (%)</w:t>
            </w:r>
          </w:p>
        </w:tc>
      </w:tr>
      <w:tr w:rsidR="0040550D" w:rsidRPr="005230B2" w14:paraId="5065FB69" w14:textId="77777777" w:rsidTr="00D57A6B">
        <w:trPr>
          <w:trHeight w:val="429"/>
          <w:jc w:val="center"/>
        </w:trPr>
        <w:tc>
          <w:tcPr>
            <w:tcW w:w="1393" w:type="dxa"/>
            <w:vAlign w:val="center"/>
          </w:tcPr>
          <w:p w14:paraId="1F95AA8E"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Student</w:t>
            </w:r>
          </w:p>
        </w:tc>
        <w:tc>
          <w:tcPr>
            <w:tcW w:w="1133" w:type="dxa"/>
            <w:vAlign w:val="center"/>
          </w:tcPr>
          <w:p w14:paraId="4BBCBB6A"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157" w:type="dxa"/>
            <w:vAlign w:val="center"/>
          </w:tcPr>
          <w:p w14:paraId="226EA35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53</w:t>
            </w:r>
          </w:p>
        </w:tc>
        <w:tc>
          <w:tcPr>
            <w:tcW w:w="1250" w:type="dxa"/>
            <w:vAlign w:val="center"/>
          </w:tcPr>
          <w:p w14:paraId="097CB4D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w:t>
            </w:r>
          </w:p>
        </w:tc>
        <w:tc>
          <w:tcPr>
            <w:tcW w:w="1155" w:type="dxa"/>
            <w:vAlign w:val="center"/>
          </w:tcPr>
          <w:p w14:paraId="1032887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59</w:t>
            </w:r>
          </w:p>
        </w:tc>
        <w:tc>
          <w:tcPr>
            <w:tcW w:w="1100" w:type="dxa"/>
            <w:vAlign w:val="center"/>
          </w:tcPr>
          <w:p w14:paraId="7DA996A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w:t>
            </w:r>
          </w:p>
        </w:tc>
        <w:tc>
          <w:tcPr>
            <w:tcW w:w="1134" w:type="dxa"/>
            <w:vAlign w:val="center"/>
          </w:tcPr>
          <w:p w14:paraId="6E04FCD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r>
      <w:tr w:rsidR="0040550D" w:rsidRPr="005230B2" w14:paraId="40558752" w14:textId="77777777" w:rsidTr="00D57A6B">
        <w:trPr>
          <w:trHeight w:val="813"/>
          <w:jc w:val="center"/>
        </w:trPr>
        <w:tc>
          <w:tcPr>
            <w:tcW w:w="1393" w:type="dxa"/>
            <w:vAlign w:val="center"/>
          </w:tcPr>
          <w:p w14:paraId="736AC37B"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Government Service</w:t>
            </w:r>
          </w:p>
        </w:tc>
        <w:tc>
          <w:tcPr>
            <w:tcW w:w="1133" w:type="dxa"/>
            <w:vAlign w:val="center"/>
          </w:tcPr>
          <w:p w14:paraId="61DA4BCE"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57" w:type="dxa"/>
            <w:vAlign w:val="center"/>
          </w:tcPr>
          <w:p w14:paraId="0E9AFD13"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250" w:type="dxa"/>
            <w:vAlign w:val="center"/>
          </w:tcPr>
          <w:p w14:paraId="6AEB703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20</w:t>
            </w:r>
          </w:p>
        </w:tc>
        <w:tc>
          <w:tcPr>
            <w:tcW w:w="1155" w:type="dxa"/>
            <w:vAlign w:val="center"/>
          </w:tcPr>
          <w:p w14:paraId="653C84D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35</w:t>
            </w:r>
          </w:p>
        </w:tc>
        <w:tc>
          <w:tcPr>
            <w:tcW w:w="1100" w:type="dxa"/>
            <w:vAlign w:val="center"/>
          </w:tcPr>
          <w:p w14:paraId="5DC0C8A7"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47DE9060"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46</w:t>
            </w:r>
          </w:p>
        </w:tc>
      </w:tr>
      <w:tr w:rsidR="0040550D" w:rsidRPr="005230B2" w14:paraId="4D13E9F1" w14:textId="77777777" w:rsidTr="00D57A6B">
        <w:trPr>
          <w:trHeight w:val="813"/>
          <w:jc w:val="center"/>
        </w:trPr>
        <w:tc>
          <w:tcPr>
            <w:tcW w:w="1393" w:type="dxa"/>
            <w:vAlign w:val="center"/>
          </w:tcPr>
          <w:p w14:paraId="2C352377"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Private Sector</w:t>
            </w:r>
          </w:p>
        </w:tc>
        <w:tc>
          <w:tcPr>
            <w:tcW w:w="1133" w:type="dxa"/>
            <w:vAlign w:val="center"/>
          </w:tcPr>
          <w:p w14:paraId="0D9E5B6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93</w:t>
            </w:r>
          </w:p>
        </w:tc>
        <w:tc>
          <w:tcPr>
            <w:tcW w:w="1157" w:type="dxa"/>
            <w:vAlign w:val="center"/>
          </w:tcPr>
          <w:p w14:paraId="0F26649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250" w:type="dxa"/>
            <w:vAlign w:val="center"/>
          </w:tcPr>
          <w:p w14:paraId="4EED3E8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18</w:t>
            </w:r>
          </w:p>
        </w:tc>
        <w:tc>
          <w:tcPr>
            <w:tcW w:w="1155" w:type="dxa"/>
            <w:vAlign w:val="center"/>
          </w:tcPr>
          <w:p w14:paraId="7E84CD2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1100" w:type="dxa"/>
            <w:vAlign w:val="center"/>
          </w:tcPr>
          <w:p w14:paraId="47BF6AF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w:t>
            </w:r>
          </w:p>
        </w:tc>
        <w:tc>
          <w:tcPr>
            <w:tcW w:w="1134" w:type="dxa"/>
            <w:vAlign w:val="center"/>
          </w:tcPr>
          <w:p w14:paraId="15788F0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43</w:t>
            </w:r>
          </w:p>
        </w:tc>
      </w:tr>
      <w:tr w:rsidR="0040550D" w:rsidRPr="005230B2" w14:paraId="203B4C1F" w14:textId="77777777" w:rsidTr="00D57A6B">
        <w:trPr>
          <w:trHeight w:val="429"/>
          <w:jc w:val="center"/>
        </w:trPr>
        <w:tc>
          <w:tcPr>
            <w:tcW w:w="1393" w:type="dxa"/>
            <w:vAlign w:val="center"/>
          </w:tcPr>
          <w:p w14:paraId="100299B2"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Business</w:t>
            </w:r>
          </w:p>
        </w:tc>
        <w:tc>
          <w:tcPr>
            <w:tcW w:w="1133" w:type="dxa"/>
            <w:vAlign w:val="center"/>
          </w:tcPr>
          <w:p w14:paraId="4ECEFEA8"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90</w:t>
            </w:r>
          </w:p>
        </w:tc>
        <w:tc>
          <w:tcPr>
            <w:tcW w:w="1157" w:type="dxa"/>
            <w:vAlign w:val="center"/>
          </w:tcPr>
          <w:p w14:paraId="760C4753"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60</w:t>
            </w:r>
          </w:p>
        </w:tc>
        <w:tc>
          <w:tcPr>
            <w:tcW w:w="1250" w:type="dxa"/>
            <w:vAlign w:val="center"/>
          </w:tcPr>
          <w:p w14:paraId="50192241"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30</w:t>
            </w:r>
          </w:p>
        </w:tc>
        <w:tc>
          <w:tcPr>
            <w:tcW w:w="1155" w:type="dxa"/>
            <w:vAlign w:val="center"/>
          </w:tcPr>
          <w:p w14:paraId="6F43EF0D"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c>
          <w:tcPr>
            <w:tcW w:w="1100" w:type="dxa"/>
            <w:vAlign w:val="center"/>
          </w:tcPr>
          <w:p w14:paraId="1C36C4F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7C2E8899"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r>
      <w:tr w:rsidR="0040550D" w:rsidRPr="005230B2" w14:paraId="2B3447A7" w14:textId="77777777" w:rsidTr="00D57A6B">
        <w:trPr>
          <w:trHeight w:val="813"/>
          <w:jc w:val="center"/>
        </w:trPr>
        <w:tc>
          <w:tcPr>
            <w:tcW w:w="1393" w:type="dxa"/>
            <w:vAlign w:val="center"/>
          </w:tcPr>
          <w:p w14:paraId="1DE40287"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Professional Practice</w:t>
            </w:r>
          </w:p>
        </w:tc>
        <w:tc>
          <w:tcPr>
            <w:tcW w:w="1133" w:type="dxa"/>
            <w:vAlign w:val="center"/>
          </w:tcPr>
          <w:p w14:paraId="4F41B089"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89</w:t>
            </w:r>
          </w:p>
        </w:tc>
        <w:tc>
          <w:tcPr>
            <w:tcW w:w="1157" w:type="dxa"/>
            <w:vAlign w:val="center"/>
          </w:tcPr>
          <w:p w14:paraId="261E5A27"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67</w:t>
            </w:r>
          </w:p>
        </w:tc>
        <w:tc>
          <w:tcPr>
            <w:tcW w:w="1250" w:type="dxa"/>
            <w:vAlign w:val="center"/>
          </w:tcPr>
          <w:p w14:paraId="75755099"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22</w:t>
            </w:r>
          </w:p>
        </w:tc>
        <w:tc>
          <w:tcPr>
            <w:tcW w:w="1155" w:type="dxa"/>
            <w:vAlign w:val="center"/>
          </w:tcPr>
          <w:p w14:paraId="30A1F3E5"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c>
          <w:tcPr>
            <w:tcW w:w="1100" w:type="dxa"/>
            <w:vAlign w:val="center"/>
          </w:tcPr>
          <w:p w14:paraId="50166AD6"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070D7AF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r>
      <w:tr w:rsidR="0040550D" w:rsidRPr="005230B2" w14:paraId="3D972766" w14:textId="77777777" w:rsidTr="00D57A6B">
        <w:trPr>
          <w:trHeight w:val="405"/>
          <w:jc w:val="center"/>
        </w:trPr>
        <w:tc>
          <w:tcPr>
            <w:tcW w:w="1393" w:type="dxa"/>
            <w:vAlign w:val="center"/>
          </w:tcPr>
          <w:p w14:paraId="0FADA24B" w14:textId="77777777" w:rsidR="0040550D" w:rsidRPr="005230B2" w:rsidRDefault="009402EF" w:rsidP="00D57A6B">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Retired</w:t>
            </w:r>
          </w:p>
        </w:tc>
        <w:tc>
          <w:tcPr>
            <w:tcW w:w="1133" w:type="dxa"/>
            <w:vAlign w:val="center"/>
          </w:tcPr>
          <w:p w14:paraId="1337DBCF"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57" w:type="dxa"/>
            <w:vAlign w:val="center"/>
          </w:tcPr>
          <w:p w14:paraId="60F84F6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250" w:type="dxa"/>
            <w:vAlign w:val="center"/>
          </w:tcPr>
          <w:p w14:paraId="310A9C33"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55" w:type="dxa"/>
            <w:vAlign w:val="center"/>
          </w:tcPr>
          <w:p w14:paraId="7F172771"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00" w:type="dxa"/>
            <w:vAlign w:val="center"/>
          </w:tcPr>
          <w:p w14:paraId="36510EDD"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34" w:type="dxa"/>
            <w:vAlign w:val="center"/>
          </w:tcPr>
          <w:p w14:paraId="5EB41504" w14:textId="77777777" w:rsidR="0040550D" w:rsidRPr="005230B2" w:rsidRDefault="009402EF" w:rsidP="00D57A6B">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r>
      <w:tr w:rsidR="0040550D" w:rsidRPr="005230B2" w14:paraId="0E3C2E57" w14:textId="77777777" w:rsidTr="00D57A6B">
        <w:trPr>
          <w:trHeight w:val="429"/>
          <w:jc w:val="center"/>
        </w:trPr>
        <w:tc>
          <w:tcPr>
            <w:tcW w:w="1393" w:type="dxa"/>
            <w:vAlign w:val="center"/>
          </w:tcPr>
          <w:p w14:paraId="6ACF51F0" w14:textId="77777777" w:rsidR="0040550D" w:rsidRPr="005230B2" w:rsidRDefault="009402EF" w:rsidP="00D57A6B">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133" w:type="dxa"/>
            <w:vAlign w:val="center"/>
          </w:tcPr>
          <w:p w14:paraId="2E8754E2"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91</w:t>
            </w:r>
          </w:p>
        </w:tc>
        <w:tc>
          <w:tcPr>
            <w:tcW w:w="1157" w:type="dxa"/>
            <w:vAlign w:val="center"/>
          </w:tcPr>
          <w:p w14:paraId="18D01CC6"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55</w:t>
            </w:r>
          </w:p>
        </w:tc>
        <w:tc>
          <w:tcPr>
            <w:tcW w:w="1250" w:type="dxa"/>
            <w:vAlign w:val="center"/>
          </w:tcPr>
          <w:p w14:paraId="02EC9407"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33</w:t>
            </w:r>
          </w:p>
        </w:tc>
        <w:tc>
          <w:tcPr>
            <w:tcW w:w="1155" w:type="dxa"/>
            <w:vAlign w:val="center"/>
          </w:tcPr>
          <w:p w14:paraId="48F77795"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34</w:t>
            </w:r>
          </w:p>
        </w:tc>
        <w:tc>
          <w:tcPr>
            <w:tcW w:w="1100" w:type="dxa"/>
            <w:vAlign w:val="center"/>
          </w:tcPr>
          <w:p w14:paraId="58B35AF5" w14:textId="77777777" w:rsidR="0040550D" w:rsidRPr="005230B2" w:rsidRDefault="009402EF" w:rsidP="00D57A6B">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w:t>
            </w:r>
          </w:p>
        </w:tc>
        <w:tc>
          <w:tcPr>
            <w:tcW w:w="1134" w:type="dxa"/>
            <w:vAlign w:val="center"/>
          </w:tcPr>
          <w:p w14:paraId="73B552F3" w14:textId="77777777" w:rsidR="0040550D" w:rsidRPr="005230B2" w:rsidRDefault="008F0B66" w:rsidP="00D57A6B">
            <w:pPr>
              <w:spacing w:after="0" w:line="240" w:lineRule="auto"/>
              <w:jc w:val="right"/>
              <w:rPr>
                <w:rFonts w:ascii="Arial" w:hAnsi="Arial" w:cs="Arial"/>
                <w:sz w:val="20"/>
                <w:szCs w:val="20"/>
              </w:rPr>
            </w:pPr>
            <w:r w:rsidRPr="005230B2">
              <w:rPr>
                <w:rFonts w:ascii="Arial" w:hAnsi="Arial" w:cs="Arial"/>
                <w:sz w:val="20"/>
                <w:szCs w:val="20"/>
              </w:rPr>
              <w:t>--</w:t>
            </w:r>
          </w:p>
        </w:tc>
      </w:tr>
    </w:tbl>
    <w:p w14:paraId="35CA6F09" w14:textId="77777777" w:rsidR="0040550D" w:rsidRPr="005230B2" w:rsidRDefault="0040550D" w:rsidP="00F61DD7">
      <w:pPr>
        <w:spacing w:after="0" w:line="360" w:lineRule="auto"/>
        <w:jc w:val="both"/>
        <w:rPr>
          <w:rFonts w:ascii="Arial" w:hAnsi="Arial" w:cs="Arial"/>
          <w:sz w:val="20"/>
          <w:szCs w:val="20"/>
        </w:rPr>
      </w:pPr>
    </w:p>
    <w:p w14:paraId="32128549"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Service-oriented occupations like government employees (46%) and private sector workers (43%) focus on fund transfers (100% and 93%), aligning with their transactional needs. Students prioritize online shopping (59%), reflecting their lifestyle preferences. Interestingly, retired individuals show selective usage, with a strong focus on account statements, indicating their need for financial monitoring. Professional practitioners and business owners use banking facilities moderately, balancing multiple services.</w:t>
      </w:r>
    </w:p>
    <w:p w14:paraId="0B901345" w14:textId="77777777" w:rsidR="0040550D" w:rsidRPr="005230B2" w:rsidRDefault="009402EF" w:rsidP="00C74F11">
      <w:pPr>
        <w:spacing w:after="0" w:line="360" w:lineRule="auto"/>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313FF810"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proofErr w:type="gramStart"/>
      <w:r w:rsidRPr="005230B2">
        <w:rPr>
          <w:rStyle w:val="Strong"/>
          <w:rFonts w:ascii="Arial" w:hAnsi="Arial" w:cs="Arial"/>
          <w:b w:val="0"/>
          <w:bCs w:val="0"/>
          <w:sz w:val="20"/>
          <w:szCs w:val="20"/>
          <w:vertAlign w:val="subscript"/>
        </w:rPr>
        <w:t>3</w:t>
      </w:r>
      <w:r w:rsidRPr="005230B2">
        <w:rPr>
          <w:rStyle w:val="Strong"/>
          <w:rFonts w:ascii="Arial" w:hAnsi="Arial" w:cs="Arial"/>
          <w:b w:val="0"/>
          <w:bCs w:val="0"/>
          <w:sz w:val="20"/>
          <w:szCs w:val="20"/>
          <w:vertAlign w:val="subscript"/>
          <w:lang w:val="en-GB"/>
        </w:rPr>
        <w:t>1</w:t>
      </w:r>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32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occupation categories </w:t>
      </w:r>
    </w:p>
    <w:p w14:paraId="7E1C47EA" w14:textId="77777777" w:rsidR="0040550D" w:rsidRPr="005230B2" w:rsidRDefault="00D57A6B" w:rsidP="00D57A6B">
      <w:pPr>
        <w:spacing w:after="0" w:line="360" w:lineRule="auto"/>
        <w:jc w:val="center"/>
        <w:rPr>
          <w:rFonts w:ascii="Arial" w:hAnsi="Arial" w:cs="Arial"/>
          <w:sz w:val="20"/>
          <w:szCs w:val="20"/>
        </w:rPr>
      </w:pPr>
      <w:r w:rsidRPr="005230B2">
        <w:rPr>
          <w:rFonts w:ascii="Arial" w:hAnsi="Arial" w:cs="Arial"/>
          <w:b/>
          <w:sz w:val="20"/>
          <w:szCs w:val="20"/>
        </w:rPr>
        <w:t xml:space="preserve">Table </w:t>
      </w:r>
      <w:r w:rsidR="003E7232" w:rsidRPr="005230B2">
        <w:rPr>
          <w:rFonts w:ascii="Arial" w:hAnsi="Arial" w:cs="Arial"/>
          <w:b/>
          <w:sz w:val="20"/>
          <w:szCs w:val="20"/>
        </w:rPr>
        <w:t>8</w:t>
      </w:r>
      <w:r w:rsidRPr="005230B2">
        <w:rPr>
          <w:rFonts w:ascii="Arial" w:hAnsi="Arial" w:cs="Arial"/>
          <w:b/>
          <w:sz w:val="20"/>
          <w:szCs w:val="20"/>
        </w:rPr>
        <w:t xml:space="preserve">: ANOVA result on </w:t>
      </w:r>
      <w:r w:rsidRPr="005230B2">
        <w:rPr>
          <w:rStyle w:val="Strong"/>
          <w:rFonts w:ascii="Arial" w:hAnsi="Arial" w:cs="Arial"/>
          <w:sz w:val="20"/>
          <w:szCs w:val="20"/>
        </w:rPr>
        <w:t>Occupation and Banking Activity</w:t>
      </w:r>
    </w:p>
    <w:tbl>
      <w:tblPr>
        <w:tblStyle w:val="TableGrid"/>
        <w:tblW w:w="0" w:type="auto"/>
        <w:jc w:val="center"/>
        <w:tblLook w:val="04A0" w:firstRow="1" w:lastRow="0" w:firstColumn="1" w:lastColumn="0" w:noHBand="0" w:noVBand="1"/>
      </w:tblPr>
      <w:tblGrid>
        <w:gridCol w:w="1215"/>
        <w:gridCol w:w="1215"/>
        <w:gridCol w:w="797"/>
        <w:gridCol w:w="1134"/>
        <w:gridCol w:w="1134"/>
        <w:gridCol w:w="1134"/>
        <w:gridCol w:w="1134"/>
      </w:tblGrid>
      <w:tr w:rsidR="0040550D" w:rsidRPr="005230B2" w14:paraId="477BCD6D" w14:textId="77777777" w:rsidTr="00D57A6B">
        <w:trPr>
          <w:trHeight w:val="655"/>
          <w:jc w:val="center"/>
        </w:trPr>
        <w:tc>
          <w:tcPr>
            <w:tcW w:w="1215" w:type="dxa"/>
            <w:vAlign w:val="bottom"/>
          </w:tcPr>
          <w:p w14:paraId="1DFFCE80"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Source of Variation</w:t>
            </w:r>
          </w:p>
        </w:tc>
        <w:tc>
          <w:tcPr>
            <w:tcW w:w="1215" w:type="dxa"/>
            <w:vAlign w:val="bottom"/>
          </w:tcPr>
          <w:p w14:paraId="79A1CCF4"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SS</w:t>
            </w:r>
          </w:p>
        </w:tc>
        <w:tc>
          <w:tcPr>
            <w:tcW w:w="797" w:type="dxa"/>
            <w:vAlign w:val="bottom"/>
          </w:tcPr>
          <w:p w14:paraId="4F409F48"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df</w:t>
            </w:r>
          </w:p>
        </w:tc>
        <w:tc>
          <w:tcPr>
            <w:tcW w:w="1134" w:type="dxa"/>
            <w:vAlign w:val="bottom"/>
          </w:tcPr>
          <w:p w14:paraId="7D2B63B2"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MS</w:t>
            </w:r>
          </w:p>
        </w:tc>
        <w:tc>
          <w:tcPr>
            <w:tcW w:w="1134" w:type="dxa"/>
            <w:vAlign w:val="bottom"/>
          </w:tcPr>
          <w:p w14:paraId="049C9C01"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F</w:t>
            </w:r>
          </w:p>
        </w:tc>
        <w:tc>
          <w:tcPr>
            <w:tcW w:w="1134" w:type="dxa"/>
            <w:vAlign w:val="bottom"/>
          </w:tcPr>
          <w:p w14:paraId="07197B0E"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P-value</w:t>
            </w:r>
          </w:p>
        </w:tc>
        <w:tc>
          <w:tcPr>
            <w:tcW w:w="1134" w:type="dxa"/>
            <w:vAlign w:val="bottom"/>
          </w:tcPr>
          <w:p w14:paraId="77926D66"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6D9A4134" w14:textId="77777777" w:rsidTr="00D57A6B">
        <w:trPr>
          <w:trHeight w:val="435"/>
          <w:jc w:val="center"/>
        </w:trPr>
        <w:tc>
          <w:tcPr>
            <w:tcW w:w="1215" w:type="dxa"/>
            <w:vAlign w:val="bottom"/>
          </w:tcPr>
          <w:p w14:paraId="7384B3AC"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Rows</w:t>
            </w:r>
          </w:p>
        </w:tc>
        <w:tc>
          <w:tcPr>
            <w:tcW w:w="1215" w:type="dxa"/>
            <w:vAlign w:val="bottom"/>
          </w:tcPr>
          <w:p w14:paraId="44EDCEF6"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138.5667</w:t>
            </w:r>
          </w:p>
        </w:tc>
        <w:tc>
          <w:tcPr>
            <w:tcW w:w="797" w:type="dxa"/>
            <w:vAlign w:val="bottom"/>
          </w:tcPr>
          <w:p w14:paraId="72298868"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5</w:t>
            </w:r>
          </w:p>
        </w:tc>
        <w:tc>
          <w:tcPr>
            <w:tcW w:w="1134" w:type="dxa"/>
            <w:vAlign w:val="bottom"/>
          </w:tcPr>
          <w:p w14:paraId="3E630434"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27.71333</w:t>
            </w:r>
          </w:p>
        </w:tc>
        <w:tc>
          <w:tcPr>
            <w:tcW w:w="1134" w:type="dxa"/>
            <w:vAlign w:val="bottom"/>
          </w:tcPr>
          <w:p w14:paraId="77A513A2"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0.046541</w:t>
            </w:r>
          </w:p>
        </w:tc>
        <w:tc>
          <w:tcPr>
            <w:tcW w:w="1134" w:type="dxa"/>
            <w:vAlign w:val="bottom"/>
          </w:tcPr>
          <w:p w14:paraId="12EF1867"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0.998505</w:t>
            </w:r>
          </w:p>
        </w:tc>
        <w:tc>
          <w:tcPr>
            <w:tcW w:w="1134" w:type="dxa"/>
            <w:vAlign w:val="bottom"/>
          </w:tcPr>
          <w:p w14:paraId="7987E648"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2.71089</w:t>
            </w:r>
          </w:p>
        </w:tc>
      </w:tr>
      <w:tr w:rsidR="0040550D" w:rsidRPr="005230B2" w14:paraId="2C6CD7CB" w14:textId="77777777" w:rsidTr="00D57A6B">
        <w:trPr>
          <w:trHeight w:val="451"/>
          <w:jc w:val="center"/>
        </w:trPr>
        <w:tc>
          <w:tcPr>
            <w:tcW w:w="1215" w:type="dxa"/>
            <w:vAlign w:val="bottom"/>
          </w:tcPr>
          <w:p w14:paraId="51C45B34"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Columns</w:t>
            </w:r>
          </w:p>
        </w:tc>
        <w:tc>
          <w:tcPr>
            <w:tcW w:w="1215" w:type="dxa"/>
            <w:vAlign w:val="bottom"/>
          </w:tcPr>
          <w:p w14:paraId="74EBC8B5"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26119.13</w:t>
            </w:r>
          </w:p>
        </w:tc>
        <w:tc>
          <w:tcPr>
            <w:tcW w:w="797" w:type="dxa"/>
            <w:vAlign w:val="bottom"/>
          </w:tcPr>
          <w:p w14:paraId="147FBA66"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4</w:t>
            </w:r>
          </w:p>
        </w:tc>
        <w:tc>
          <w:tcPr>
            <w:tcW w:w="1134" w:type="dxa"/>
            <w:vAlign w:val="bottom"/>
          </w:tcPr>
          <w:p w14:paraId="031E8B3D"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6529.783</w:t>
            </w:r>
          </w:p>
        </w:tc>
        <w:tc>
          <w:tcPr>
            <w:tcW w:w="1134" w:type="dxa"/>
            <w:vAlign w:val="bottom"/>
          </w:tcPr>
          <w:p w14:paraId="45D04EC5"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10.96589</w:t>
            </w:r>
          </w:p>
        </w:tc>
        <w:tc>
          <w:tcPr>
            <w:tcW w:w="1134" w:type="dxa"/>
            <w:vAlign w:val="bottom"/>
          </w:tcPr>
          <w:p w14:paraId="636AAA77"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7.14</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-05</w:t>
            </w:r>
          </w:p>
        </w:tc>
        <w:tc>
          <w:tcPr>
            <w:tcW w:w="1134" w:type="dxa"/>
            <w:vAlign w:val="bottom"/>
          </w:tcPr>
          <w:p w14:paraId="0E1A9257"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2.866081</w:t>
            </w:r>
          </w:p>
        </w:tc>
      </w:tr>
      <w:tr w:rsidR="0040550D" w:rsidRPr="005230B2" w14:paraId="20A6DD8D" w14:textId="77777777" w:rsidTr="00D57A6B">
        <w:trPr>
          <w:trHeight w:val="435"/>
          <w:jc w:val="center"/>
        </w:trPr>
        <w:tc>
          <w:tcPr>
            <w:tcW w:w="1215" w:type="dxa"/>
            <w:vAlign w:val="bottom"/>
          </w:tcPr>
          <w:p w14:paraId="669F4576"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Error</w:t>
            </w:r>
          </w:p>
        </w:tc>
        <w:tc>
          <w:tcPr>
            <w:tcW w:w="1215" w:type="dxa"/>
            <w:vAlign w:val="bottom"/>
          </w:tcPr>
          <w:p w14:paraId="07389AFC"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11909.27</w:t>
            </w:r>
          </w:p>
        </w:tc>
        <w:tc>
          <w:tcPr>
            <w:tcW w:w="797" w:type="dxa"/>
            <w:vAlign w:val="bottom"/>
          </w:tcPr>
          <w:p w14:paraId="219E643B"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20</w:t>
            </w:r>
          </w:p>
        </w:tc>
        <w:tc>
          <w:tcPr>
            <w:tcW w:w="1134" w:type="dxa"/>
            <w:vAlign w:val="bottom"/>
          </w:tcPr>
          <w:p w14:paraId="5477E521"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595.4633</w:t>
            </w:r>
          </w:p>
        </w:tc>
        <w:tc>
          <w:tcPr>
            <w:tcW w:w="1134" w:type="dxa"/>
            <w:vAlign w:val="bottom"/>
          </w:tcPr>
          <w:p w14:paraId="169DF796" w14:textId="77777777" w:rsidR="0040550D" w:rsidRPr="005230B2" w:rsidRDefault="0040550D" w:rsidP="008F0B66">
            <w:pPr>
              <w:spacing w:after="0" w:line="240" w:lineRule="auto"/>
              <w:jc w:val="center"/>
              <w:rPr>
                <w:rFonts w:ascii="Arial" w:hAnsi="Arial" w:cs="Arial"/>
                <w:sz w:val="20"/>
                <w:szCs w:val="20"/>
              </w:rPr>
            </w:pPr>
          </w:p>
        </w:tc>
        <w:tc>
          <w:tcPr>
            <w:tcW w:w="1134" w:type="dxa"/>
            <w:vAlign w:val="bottom"/>
          </w:tcPr>
          <w:p w14:paraId="452FEBBE" w14:textId="77777777" w:rsidR="0040550D" w:rsidRPr="005230B2" w:rsidRDefault="0040550D" w:rsidP="008F0B66">
            <w:pPr>
              <w:spacing w:after="0" w:line="240" w:lineRule="auto"/>
              <w:jc w:val="center"/>
              <w:rPr>
                <w:rFonts w:ascii="Arial" w:hAnsi="Arial" w:cs="Arial"/>
                <w:sz w:val="20"/>
                <w:szCs w:val="20"/>
              </w:rPr>
            </w:pPr>
          </w:p>
        </w:tc>
        <w:tc>
          <w:tcPr>
            <w:tcW w:w="1134" w:type="dxa"/>
            <w:vAlign w:val="bottom"/>
          </w:tcPr>
          <w:p w14:paraId="5A739EFB" w14:textId="77777777" w:rsidR="0040550D" w:rsidRPr="005230B2" w:rsidRDefault="0040550D" w:rsidP="008F0B66">
            <w:pPr>
              <w:spacing w:after="0" w:line="240" w:lineRule="auto"/>
              <w:jc w:val="center"/>
              <w:rPr>
                <w:rFonts w:ascii="Arial" w:hAnsi="Arial" w:cs="Arial"/>
                <w:sz w:val="20"/>
                <w:szCs w:val="20"/>
              </w:rPr>
            </w:pPr>
          </w:p>
        </w:tc>
      </w:tr>
      <w:tr w:rsidR="0040550D" w:rsidRPr="005230B2" w14:paraId="7D191DC7" w14:textId="77777777" w:rsidTr="00D57A6B">
        <w:trPr>
          <w:trHeight w:val="451"/>
          <w:jc w:val="center"/>
        </w:trPr>
        <w:tc>
          <w:tcPr>
            <w:tcW w:w="1215" w:type="dxa"/>
            <w:vAlign w:val="bottom"/>
          </w:tcPr>
          <w:p w14:paraId="3C8E1FF2" w14:textId="77777777" w:rsidR="0040550D" w:rsidRPr="005230B2" w:rsidRDefault="009402EF" w:rsidP="00D57A6B">
            <w:pPr>
              <w:spacing w:after="0" w:line="240" w:lineRule="auto"/>
              <w:jc w:val="both"/>
              <w:textAlignment w:val="bottom"/>
              <w:rPr>
                <w:rFonts w:ascii="Arial" w:hAnsi="Arial" w:cs="Arial"/>
                <w:sz w:val="20"/>
                <w:szCs w:val="20"/>
              </w:rPr>
            </w:pPr>
            <w:r w:rsidRPr="005230B2">
              <w:rPr>
                <w:rFonts w:ascii="Arial" w:eastAsia="SimSun" w:hAnsi="Arial" w:cs="Arial"/>
                <w:color w:val="000000"/>
                <w:kern w:val="0"/>
                <w:sz w:val="20"/>
                <w:szCs w:val="20"/>
                <w:lang w:val="en-US" w:eastAsia="zh-CN"/>
              </w:rPr>
              <w:t>Total</w:t>
            </w:r>
          </w:p>
        </w:tc>
        <w:tc>
          <w:tcPr>
            <w:tcW w:w="1215" w:type="dxa"/>
            <w:vAlign w:val="bottom"/>
          </w:tcPr>
          <w:p w14:paraId="336C69D2"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38166.97</w:t>
            </w:r>
          </w:p>
        </w:tc>
        <w:tc>
          <w:tcPr>
            <w:tcW w:w="797" w:type="dxa"/>
            <w:vAlign w:val="bottom"/>
          </w:tcPr>
          <w:p w14:paraId="61246E23" w14:textId="77777777" w:rsidR="0040550D" w:rsidRPr="005230B2" w:rsidRDefault="009402EF" w:rsidP="008F0B66">
            <w:pPr>
              <w:spacing w:after="0" w:line="240" w:lineRule="auto"/>
              <w:jc w:val="center"/>
              <w:textAlignment w:val="bottom"/>
              <w:rPr>
                <w:rFonts w:ascii="Arial" w:hAnsi="Arial" w:cs="Arial"/>
                <w:sz w:val="20"/>
                <w:szCs w:val="20"/>
              </w:rPr>
            </w:pPr>
            <w:r w:rsidRPr="005230B2">
              <w:rPr>
                <w:rFonts w:ascii="Arial" w:eastAsia="SimSun" w:hAnsi="Arial" w:cs="Arial"/>
                <w:color w:val="000000"/>
                <w:kern w:val="0"/>
                <w:sz w:val="20"/>
                <w:szCs w:val="20"/>
                <w:lang w:val="en-US" w:eastAsia="zh-CN"/>
              </w:rPr>
              <w:t>29</w:t>
            </w:r>
          </w:p>
        </w:tc>
        <w:tc>
          <w:tcPr>
            <w:tcW w:w="1134" w:type="dxa"/>
          </w:tcPr>
          <w:p w14:paraId="4DA20E2E" w14:textId="77777777" w:rsidR="0040550D" w:rsidRPr="005230B2" w:rsidRDefault="0040550D" w:rsidP="008F0B66">
            <w:pPr>
              <w:spacing w:after="0" w:line="240" w:lineRule="auto"/>
              <w:jc w:val="center"/>
              <w:rPr>
                <w:rFonts w:ascii="Arial" w:hAnsi="Arial" w:cs="Arial"/>
                <w:sz w:val="20"/>
                <w:szCs w:val="20"/>
              </w:rPr>
            </w:pPr>
          </w:p>
        </w:tc>
        <w:tc>
          <w:tcPr>
            <w:tcW w:w="1134" w:type="dxa"/>
          </w:tcPr>
          <w:p w14:paraId="5D06CFE7" w14:textId="77777777" w:rsidR="0040550D" w:rsidRPr="005230B2" w:rsidRDefault="0040550D" w:rsidP="008F0B66">
            <w:pPr>
              <w:spacing w:after="0" w:line="240" w:lineRule="auto"/>
              <w:jc w:val="center"/>
              <w:rPr>
                <w:rFonts w:ascii="Arial" w:hAnsi="Arial" w:cs="Arial"/>
                <w:sz w:val="20"/>
                <w:szCs w:val="20"/>
              </w:rPr>
            </w:pPr>
          </w:p>
        </w:tc>
        <w:tc>
          <w:tcPr>
            <w:tcW w:w="1134" w:type="dxa"/>
          </w:tcPr>
          <w:p w14:paraId="6962BEE9" w14:textId="77777777" w:rsidR="0040550D" w:rsidRPr="005230B2" w:rsidRDefault="0040550D" w:rsidP="008F0B66">
            <w:pPr>
              <w:spacing w:after="0" w:line="240" w:lineRule="auto"/>
              <w:jc w:val="center"/>
              <w:rPr>
                <w:rFonts w:ascii="Arial" w:hAnsi="Arial" w:cs="Arial"/>
                <w:sz w:val="20"/>
                <w:szCs w:val="20"/>
              </w:rPr>
            </w:pPr>
          </w:p>
        </w:tc>
        <w:tc>
          <w:tcPr>
            <w:tcW w:w="1134" w:type="dxa"/>
          </w:tcPr>
          <w:p w14:paraId="0C42E35D" w14:textId="77777777" w:rsidR="0040550D" w:rsidRPr="005230B2" w:rsidRDefault="0040550D" w:rsidP="008F0B66">
            <w:pPr>
              <w:spacing w:after="0" w:line="240" w:lineRule="auto"/>
              <w:jc w:val="center"/>
              <w:rPr>
                <w:rFonts w:ascii="Arial" w:hAnsi="Arial" w:cs="Arial"/>
                <w:sz w:val="20"/>
                <w:szCs w:val="20"/>
              </w:rPr>
            </w:pPr>
          </w:p>
        </w:tc>
      </w:tr>
    </w:tbl>
    <w:p w14:paraId="479867EF" w14:textId="77777777" w:rsidR="0040550D" w:rsidRPr="005230B2" w:rsidRDefault="0040550D" w:rsidP="00F61DD7">
      <w:pPr>
        <w:spacing w:after="0" w:line="360" w:lineRule="auto"/>
        <w:jc w:val="both"/>
        <w:rPr>
          <w:rFonts w:ascii="Arial" w:hAnsi="Arial" w:cs="Arial"/>
          <w:sz w:val="20"/>
          <w:szCs w:val="20"/>
        </w:rPr>
      </w:pPr>
    </w:p>
    <w:p w14:paraId="3CD8136A"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 xml:space="preserve">The two-way ANOVA results indicate that the Columns factor (Banking Activity) has a significant effect on the dependent variable (F = 10.97, P &lt; 0.0001), showing notable differences among different banking activities. However, the Rows factor (Occupation) is not statistically significant </w:t>
      </w:r>
      <w:r w:rsidRPr="005230B2">
        <w:rPr>
          <w:rFonts w:ascii="Arial" w:hAnsi="Arial" w:cs="Arial"/>
          <w:sz w:val="20"/>
          <w:szCs w:val="20"/>
        </w:rPr>
        <w:lastRenderedPageBreak/>
        <w:t>(F = 0.047, P = 0.999), as its P-value is much higher than 0.05. This suggests that while banking activities vary significantly, occupation does not have a significant impact on how individuals engage in these activities.</w:t>
      </w:r>
    </w:p>
    <w:p w14:paraId="486DB04F" w14:textId="77777777" w:rsidR="0040550D" w:rsidRPr="005230B2" w:rsidRDefault="008F0B66" w:rsidP="008F0B66">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Style w:val="Strong"/>
          <w:rFonts w:ascii="Arial" w:hAnsi="Arial" w:cs="Arial"/>
          <w:color w:val="auto"/>
          <w:sz w:val="20"/>
          <w:szCs w:val="20"/>
        </w:rPr>
        <w:t xml:space="preserve">Table </w:t>
      </w:r>
      <w:r w:rsidR="003E7232" w:rsidRPr="005230B2">
        <w:rPr>
          <w:rStyle w:val="Strong"/>
          <w:rFonts w:ascii="Arial" w:hAnsi="Arial" w:cs="Arial"/>
          <w:color w:val="auto"/>
          <w:sz w:val="20"/>
          <w:szCs w:val="20"/>
        </w:rPr>
        <w:t>9</w:t>
      </w:r>
      <w:r w:rsidRPr="005230B2">
        <w:rPr>
          <w:rStyle w:val="Strong"/>
          <w:rFonts w:ascii="Arial" w:hAnsi="Arial" w:cs="Arial"/>
          <w:color w:val="auto"/>
          <w:sz w:val="20"/>
          <w:szCs w:val="20"/>
        </w:rPr>
        <w:t xml:space="preserve">: </w:t>
      </w:r>
      <w:r w:rsidR="009402EF" w:rsidRPr="005230B2">
        <w:rPr>
          <w:rStyle w:val="Strong"/>
          <w:rFonts w:ascii="Arial" w:hAnsi="Arial" w:cs="Arial"/>
          <w:color w:val="auto"/>
          <w:sz w:val="20"/>
          <w:szCs w:val="20"/>
        </w:rPr>
        <w:t>Annual Income and Banking Activity</w:t>
      </w:r>
    </w:p>
    <w:tbl>
      <w:tblPr>
        <w:tblStyle w:val="TableGrid"/>
        <w:tblW w:w="0" w:type="auto"/>
        <w:jc w:val="center"/>
        <w:tblLook w:val="04A0" w:firstRow="1" w:lastRow="0" w:firstColumn="1" w:lastColumn="0" w:noHBand="0" w:noVBand="1"/>
      </w:tblPr>
      <w:tblGrid>
        <w:gridCol w:w="1161"/>
        <w:gridCol w:w="1169"/>
        <w:gridCol w:w="1197"/>
        <w:gridCol w:w="1328"/>
        <w:gridCol w:w="1178"/>
        <w:gridCol w:w="1144"/>
        <w:gridCol w:w="1163"/>
      </w:tblGrid>
      <w:tr w:rsidR="0040550D" w:rsidRPr="005230B2" w14:paraId="048FA22B" w14:textId="77777777" w:rsidTr="008F0B66">
        <w:trPr>
          <w:trHeight w:val="1147"/>
          <w:jc w:val="center"/>
        </w:trPr>
        <w:tc>
          <w:tcPr>
            <w:tcW w:w="1161" w:type="dxa"/>
            <w:vAlign w:val="center"/>
          </w:tcPr>
          <w:p w14:paraId="3311A8A2" w14:textId="77777777" w:rsidR="0040550D" w:rsidRPr="005230B2" w:rsidRDefault="009402EF" w:rsidP="008F0B66">
            <w:pPr>
              <w:spacing w:after="0" w:line="240" w:lineRule="auto"/>
              <w:jc w:val="both"/>
              <w:rPr>
                <w:rFonts w:ascii="Arial" w:hAnsi="Arial" w:cs="Arial"/>
                <w:sz w:val="20"/>
                <w:szCs w:val="20"/>
              </w:rPr>
            </w:pPr>
            <w:r w:rsidRPr="005230B2">
              <w:rPr>
                <w:rStyle w:val="Strong"/>
                <w:rFonts w:ascii="Arial" w:eastAsia="SimSun" w:hAnsi="Arial" w:cs="Arial"/>
                <w:kern w:val="0"/>
                <w:sz w:val="20"/>
                <w:szCs w:val="20"/>
                <w:lang w:val="en-US" w:eastAsia="zh-CN"/>
              </w:rPr>
              <w:t>Income Range (₹)</w:t>
            </w:r>
          </w:p>
        </w:tc>
        <w:tc>
          <w:tcPr>
            <w:tcW w:w="1169" w:type="dxa"/>
            <w:vAlign w:val="center"/>
          </w:tcPr>
          <w:p w14:paraId="477F11D6"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Fund Transfer (%)</w:t>
            </w:r>
          </w:p>
        </w:tc>
        <w:tc>
          <w:tcPr>
            <w:tcW w:w="1197" w:type="dxa"/>
            <w:vAlign w:val="center"/>
          </w:tcPr>
          <w:p w14:paraId="70DC276A"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Bill Payments (%)</w:t>
            </w:r>
          </w:p>
        </w:tc>
        <w:tc>
          <w:tcPr>
            <w:tcW w:w="1328" w:type="dxa"/>
            <w:vAlign w:val="center"/>
          </w:tcPr>
          <w:p w14:paraId="48E10432"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Account Statements (%)</w:t>
            </w:r>
          </w:p>
        </w:tc>
        <w:tc>
          <w:tcPr>
            <w:tcW w:w="1178" w:type="dxa"/>
            <w:vAlign w:val="center"/>
          </w:tcPr>
          <w:p w14:paraId="7B6AC136"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Online Shopping (%)</w:t>
            </w:r>
          </w:p>
        </w:tc>
        <w:tc>
          <w:tcPr>
            <w:tcW w:w="1144" w:type="dxa"/>
            <w:vAlign w:val="center"/>
          </w:tcPr>
          <w:p w14:paraId="498326A8"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Others (%)</w:t>
            </w:r>
          </w:p>
        </w:tc>
        <w:tc>
          <w:tcPr>
            <w:tcW w:w="1163" w:type="dxa"/>
            <w:vAlign w:val="center"/>
          </w:tcPr>
          <w:p w14:paraId="476EE68E" w14:textId="77777777" w:rsidR="0040550D" w:rsidRPr="005230B2" w:rsidRDefault="009402EF" w:rsidP="008F0B66">
            <w:pPr>
              <w:spacing w:after="0" w:line="240" w:lineRule="auto"/>
              <w:jc w:val="center"/>
              <w:rPr>
                <w:rFonts w:ascii="Arial" w:hAnsi="Arial" w:cs="Arial"/>
                <w:sz w:val="20"/>
                <w:szCs w:val="20"/>
              </w:rPr>
            </w:pPr>
            <w:r w:rsidRPr="005230B2">
              <w:rPr>
                <w:rStyle w:val="Strong"/>
                <w:rFonts w:ascii="Arial" w:eastAsia="SimSun" w:hAnsi="Arial" w:cs="Arial"/>
                <w:kern w:val="0"/>
                <w:sz w:val="20"/>
                <w:szCs w:val="20"/>
                <w:lang w:val="en-US" w:eastAsia="zh-CN"/>
              </w:rPr>
              <w:t>Average (%)</w:t>
            </w:r>
          </w:p>
        </w:tc>
      </w:tr>
      <w:tr w:rsidR="0040550D" w:rsidRPr="005230B2" w14:paraId="4E5F7785" w14:textId="77777777" w:rsidTr="008F0B66">
        <w:trPr>
          <w:trHeight w:val="752"/>
          <w:jc w:val="center"/>
        </w:trPr>
        <w:tc>
          <w:tcPr>
            <w:tcW w:w="1161" w:type="dxa"/>
            <w:vAlign w:val="center"/>
          </w:tcPr>
          <w:p w14:paraId="154CF12A"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Up to 1.2 Lakh</w:t>
            </w:r>
          </w:p>
        </w:tc>
        <w:tc>
          <w:tcPr>
            <w:tcW w:w="1169" w:type="dxa"/>
            <w:vAlign w:val="center"/>
          </w:tcPr>
          <w:p w14:paraId="43CC8BC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81</w:t>
            </w:r>
          </w:p>
        </w:tc>
        <w:tc>
          <w:tcPr>
            <w:tcW w:w="1197" w:type="dxa"/>
            <w:vAlign w:val="center"/>
          </w:tcPr>
          <w:p w14:paraId="191C5CD8"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63</w:t>
            </w:r>
          </w:p>
        </w:tc>
        <w:tc>
          <w:tcPr>
            <w:tcW w:w="1328" w:type="dxa"/>
            <w:vAlign w:val="center"/>
          </w:tcPr>
          <w:p w14:paraId="7022795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8</w:t>
            </w:r>
          </w:p>
        </w:tc>
        <w:tc>
          <w:tcPr>
            <w:tcW w:w="1178" w:type="dxa"/>
            <w:vAlign w:val="center"/>
          </w:tcPr>
          <w:p w14:paraId="7597267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44</w:t>
            </w:r>
          </w:p>
        </w:tc>
        <w:tc>
          <w:tcPr>
            <w:tcW w:w="1144" w:type="dxa"/>
            <w:vAlign w:val="center"/>
          </w:tcPr>
          <w:p w14:paraId="42ABDEA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w:t>
            </w:r>
          </w:p>
        </w:tc>
        <w:tc>
          <w:tcPr>
            <w:tcW w:w="1163" w:type="dxa"/>
            <w:vAlign w:val="center"/>
          </w:tcPr>
          <w:p w14:paraId="568884E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40</w:t>
            </w:r>
          </w:p>
        </w:tc>
      </w:tr>
      <w:tr w:rsidR="0040550D" w:rsidRPr="005230B2" w14:paraId="206427B2" w14:textId="77777777" w:rsidTr="008F0B66">
        <w:trPr>
          <w:trHeight w:val="773"/>
          <w:jc w:val="center"/>
        </w:trPr>
        <w:tc>
          <w:tcPr>
            <w:tcW w:w="1161" w:type="dxa"/>
            <w:vAlign w:val="center"/>
          </w:tcPr>
          <w:p w14:paraId="3F790ED8"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1.2-2.4 Lakh</w:t>
            </w:r>
          </w:p>
        </w:tc>
        <w:tc>
          <w:tcPr>
            <w:tcW w:w="1169" w:type="dxa"/>
            <w:vAlign w:val="center"/>
          </w:tcPr>
          <w:p w14:paraId="223B5308"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96</w:t>
            </w:r>
          </w:p>
        </w:tc>
        <w:tc>
          <w:tcPr>
            <w:tcW w:w="1197" w:type="dxa"/>
            <w:vAlign w:val="center"/>
          </w:tcPr>
          <w:p w14:paraId="58ED163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63</w:t>
            </w:r>
          </w:p>
        </w:tc>
        <w:tc>
          <w:tcPr>
            <w:tcW w:w="1328" w:type="dxa"/>
            <w:vAlign w:val="center"/>
          </w:tcPr>
          <w:p w14:paraId="1A7A6B0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26</w:t>
            </w:r>
          </w:p>
        </w:tc>
        <w:tc>
          <w:tcPr>
            <w:tcW w:w="1178" w:type="dxa"/>
            <w:vAlign w:val="center"/>
          </w:tcPr>
          <w:p w14:paraId="656837E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41</w:t>
            </w:r>
          </w:p>
        </w:tc>
        <w:tc>
          <w:tcPr>
            <w:tcW w:w="1144" w:type="dxa"/>
            <w:vAlign w:val="center"/>
          </w:tcPr>
          <w:p w14:paraId="6A36067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63" w:type="dxa"/>
            <w:vAlign w:val="center"/>
          </w:tcPr>
          <w:p w14:paraId="35A1EF4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53</w:t>
            </w:r>
          </w:p>
        </w:tc>
      </w:tr>
      <w:tr w:rsidR="0040550D" w:rsidRPr="005230B2" w14:paraId="4A098941" w14:textId="77777777" w:rsidTr="008F0B66">
        <w:trPr>
          <w:trHeight w:val="752"/>
          <w:jc w:val="center"/>
        </w:trPr>
        <w:tc>
          <w:tcPr>
            <w:tcW w:w="1161" w:type="dxa"/>
            <w:vAlign w:val="center"/>
          </w:tcPr>
          <w:p w14:paraId="3D53890B"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2.4-4.8 Lakh</w:t>
            </w:r>
          </w:p>
        </w:tc>
        <w:tc>
          <w:tcPr>
            <w:tcW w:w="1169" w:type="dxa"/>
            <w:vAlign w:val="center"/>
          </w:tcPr>
          <w:p w14:paraId="48BD395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100</w:t>
            </w:r>
          </w:p>
        </w:tc>
        <w:tc>
          <w:tcPr>
            <w:tcW w:w="1197" w:type="dxa"/>
            <w:vAlign w:val="center"/>
          </w:tcPr>
          <w:p w14:paraId="1E4ECB3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71</w:t>
            </w:r>
          </w:p>
        </w:tc>
        <w:tc>
          <w:tcPr>
            <w:tcW w:w="1328" w:type="dxa"/>
            <w:vAlign w:val="center"/>
          </w:tcPr>
          <w:p w14:paraId="4FD64DA0"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24</w:t>
            </w:r>
          </w:p>
        </w:tc>
        <w:tc>
          <w:tcPr>
            <w:tcW w:w="1178" w:type="dxa"/>
            <w:vAlign w:val="center"/>
          </w:tcPr>
          <w:p w14:paraId="6B6CD4C1"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43</w:t>
            </w:r>
          </w:p>
        </w:tc>
        <w:tc>
          <w:tcPr>
            <w:tcW w:w="1144" w:type="dxa"/>
            <w:vAlign w:val="center"/>
          </w:tcPr>
          <w:p w14:paraId="492AE3F4"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63" w:type="dxa"/>
            <w:vAlign w:val="center"/>
          </w:tcPr>
          <w:p w14:paraId="0D77DA97"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48</w:t>
            </w:r>
          </w:p>
        </w:tc>
      </w:tr>
      <w:tr w:rsidR="0040550D" w:rsidRPr="005230B2" w14:paraId="42AC9A67" w14:textId="77777777" w:rsidTr="008F0B66">
        <w:trPr>
          <w:trHeight w:val="773"/>
          <w:jc w:val="center"/>
        </w:trPr>
        <w:tc>
          <w:tcPr>
            <w:tcW w:w="1161" w:type="dxa"/>
            <w:vAlign w:val="center"/>
          </w:tcPr>
          <w:p w14:paraId="6AE35781" w14:textId="77777777" w:rsidR="0040550D" w:rsidRPr="005230B2" w:rsidRDefault="009402EF" w:rsidP="008F0B66">
            <w:pPr>
              <w:spacing w:after="0" w:line="240" w:lineRule="auto"/>
              <w:jc w:val="both"/>
              <w:rPr>
                <w:rFonts w:ascii="Arial" w:hAnsi="Arial" w:cs="Arial"/>
                <w:sz w:val="20"/>
                <w:szCs w:val="20"/>
              </w:rPr>
            </w:pPr>
            <w:r w:rsidRPr="005230B2">
              <w:rPr>
                <w:rFonts w:ascii="Arial" w:eastAsia="SimSun" w:hAnsi="Arial" w:cs="Arial"/>
                <w:kern w:val="0"/>
                <w:sz w:val="20"/>
                <w:szCs w:val="20"/>
                <w:lang w:val="en-US" w:eastAsia="zh-CN"/>
              </w:rPr>
              <w:t>Above 4.8 Lakh</w:t>
            </w:r>
          </w:p>
        </w:tc>
        <w:tc>
          <w:tcPr>
            <w:tcW w:w="1169" w:type="dxa"/>
            <w:vAlign w:val="center"/>
          </w:tcPr>
          <w:p w14:paraId="2EA0E85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197" w:type="dxa"/>
            <w:vAlign w:val="center"/>
          </w:tcPr>
          <w:p w14:paraId="6DFE7B2A"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75</w:t>
            </w:r>
          </w:p>
        </w:tc>
        <w:tc>
          <w:tcPr>
            <w:tcW w:w="1328" w:type="dxa"/>
            <w:vAlign w:val="center"/>
          </w:tcPr>
          <w:p w14:paraId="56C7FC7B"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50</w:t>
            </w:r>
          </w:p>
        </w:tc>
        <w:tc>
          <w:tcPr>
            <w:tcW w:w="1178" w:type="dxa"/>
            <w:vAlign w:val="center"/>
          </w:tcPr>
          <w:p w14:paraId="512DEF32"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25</w:t>
            </w:r>
          </w:p>
        </w:tc>
        <w:tc>
          <w:tcPr>
            <w:tcW w:w="1144" w:type="dxa"/>
            <w:vAlign w:val="center"/>
          </w:tcPr>
          <w:p w14:paraId="6A3E3C4F"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0</w:t>
            </w:r>
          </w:p>
        </w:tc>
        <w:tc>
          <w:tcPr>
            <w:tcW w:w="1163" w:type="dxa"/>
            <w:vAlign w:val="center"/>
          </w:tcPr>
          <w:p w14:paraId="709C9929" w14:textId="77777777" w:rsidR="0040550D" w:rsidRPr="005230B2" w:rsidRDefault="009402EF" w:rsidP="008F0B66">
            <w:pPr>
              <w:spacing w:after="0" w:line="240" w:lineRule="auto"/>
              <w:jc w:val="right"/>
              <w:rPr>
                <w:rFonts w:ascii="Arial" w:hAnsi="Arial" w:cs="Arial"/>
                <w:sz w:val="20"/>
                <w:szCs w:val="20"/>
              </w:rPr>
            </w:pPr>
            <w:r w:rsidRPr="005230B2">
              <w:rPr>
                <w:rFonts w:ascii="Arial" w:eastAsia="SimSun" w:hAnsi="Arial" w:cs="Arial"/>
                <w:kern w:val="0"/>
                <w:sz w:val="20"/>
                <w:szCs w:val="20"/>
                <w:lang w:val="en-US" w:eastAsia="zh-CN"/>
              </w:rPr>
              <w:t>56</w:t>
            </w:r>
          </w:p>
        </w:tc>
      </w:tr>
      <w:tr w:rsidR="0040550D" w:rsidRPr="005230B2" w14:paraId="22AEC2F2" w14:textId="77777777" w:rsidTr="008F0B66">
        <w:trPr>
          <w:trHeight w:val="375"/>
          <w:jc w:val="center"/>
        </w:trPr>
        <w:tc>
          <w:tcPr>
            <w:tcW w:w="1161" w:type="dxa"/>
            <w:vAlign w:val="center"/>
          </w:tcPr>
          <w:p w14:paraId="72AC3975" w14:textId="77777777" w:rsidR="0040550D" w:rsidRPr="005230B2" w:rsidRDefault="009402EF" w:rsidP="008F0B66">
            <w:pPr>
              <w:spacing w:after="0" w:line="240" w:lineRule="auto"/>
              <w:jc w:val="both"/>
              <w:rPr>
                <w:rFonts w:ascii="Arial" w:hAnsi="Arial" w:cs="Arial"/>
                <w:sz w:val="20"/>
                <w:szCs w:val="20"/>
              </w:rPr>
            </w:pPr>
            <w:r w:rsidRPr="005230B2">
              <w:rPr>
                <w:rStyle w:val="Strong"/>
                <w:rFonts w:ascii="Arial" w:eastAsia="SimSun" w:hAnsi="Arial" w:cs="Arial"/>
                <w:b w:val="0"/>
                <w:kern w:val="0"/>
                <w:sz w:val="20"/>
                <w:szCs w:val="20"/>
                <w:lang w:val="en-US" w:eastAsia="zh-CN"/>
              </w:rPr>
              <w:t>Average</w:t>
            </w:r>
          </w:p>
        </w:tc>
        <w:tc>
          <w:tcPr>
            <w:tcW w:w="1169" w:type="dxa"/>
            <w:vAlign w:val="center"/>
          </w:tcPr>
          <w:p w14:paraId="542527C0"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88</w:t>
            </w:r>
          </w:p>
        </w:tc>
        <w:tc>
          <w:tcPr>
            <w:tcW w:w="1197" w:type="dxa"/>
            <w:vAlign w:val="center"/>
          </w:tcPr>
          <w:p w14:paraId="3072E078"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68</w:t>
            </w:r>
          </w:p>
        </w:tc>
        <w:tc>
          <w:tcPr>
            <w:tcW w:w="1328" w:type="dxa"/>
            <w:vAlign w:val="center"/>
          </w:tcPr>
          <w:p w14:paraId="421A2EC4"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27</w:t>
            </w:r>
          </w:p>
        </w:tc>
        <w:tc>
          <w:tcPr>
            <w:tcW w:w="1178" w:type="dxa"/>
            <w:vAlign w:val="center"/>
          </w:tcPr>
          <w:p w14:paraId="0180E083"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38</w:t>
            </w:r>
          </w:p>
        </w:tc>
        <w:tc>
          <w:tcPr>
            <w:tcW w:w="1144" w:type="dxa"/>
            <w:vAlign w:val="center"/>
          </w:tcPr>
          <w:p w14:paraId="4831A3C2" w14:textId="77777777" w:rsidR="0040550D" w:rsidRPr="005230B2" w:rsidRDefault="009402EF" w:rsidP="008F0B66">
            <w:pPr>
              <w:spacing w:after="0" w:line="240" w:lineRule="auto"/>
              <w:jc w:val="right"/>
              <w:rPr>
                <w:rFonts w:ascii="Arial" w:hAnsi="Arial" w:cs="Arial"/>
                <w:sz w:val="20"/>
                <w:szCs w:val="20"/>
              </w:rPr>
            </w:pPr>
            <w:r w:rsidRPr="005230B2">
              <w:rPr>
                <w:rStyle w:val="Strong"/>
                <w:rFonts w:ascii="Arial" w:eastAsia="SimSun" w:hAnsi="Arial" w:cs="Arial"/>
                <w:b w:val="0"/>
                <w:kern w:val="0"/>
                <w:sz w:val="20"/>
                <w:szCs w:val="20"/>
                <w:lang w:val="en-US" w:eastAsia="zh-CN"/>
              </w:rPr>
              <w:t>2</w:t>
            </w:r>
          </w:p>
        </w:tc>
        <w:tc>
          <w:tcPr>
            <w:tcW w:w="1163" w:type="dxa"/>
            <w:vAlign w:val="center"/>
          </w:tcPr>
          <w:p w14:paraId="33641CB9" w14:textId="77777777" w:rsidR="0040550D" w:rsidRPr="005230B2" w:rsidRDefault="008F0B66" w:rsidP="008F0B66">
            <w:pPr>
              <w:spacing w:after="0" w:line="240" w:lineRule="auto"/>
              <w:jc w:val="right"/>
              <w:rPr>
                <w:rFonts w:ascii="Arial" w:hAnsi="Arial" w:cs="Arial"/>
                <w:sz w:val="20"/>
                <w:szCs w:val="20"/>
              </w:rPr>
            </w:pPr>
            <w:r w:rsidRPr="005230B2">
              <w:rPr>
                <w:rFonts w:ascii="Arial" w:hAnsi="Arial" w:cs="Arial"/>
                <w:sz w:val="20"/>
                <w:szCs w:val="20"/>
              </w:rPr>
              <w:t>--</w:t>
            </w:r>
          </w:p>
        </w:tc>
      </w:tr>
    </w:tbl>
    <w:p w14:paraId="25797A4F" w14:textId="77777777" w:rsidR="0040550D" w:rsidRPr="005230B2" w:rsidRDefault="0040550D" w:rsidP="00F61DD7">
      <w:pPr>
        <w:spacing w:after="0" w:line="360" w:lineRule="auto"/>
        <w:jc w:val="both"/>
        <w:rPr>
          <w:rFonts w:ascii="Arial" w:hAnsi="Arial" w:cs="Arial"/>
          <w:sz w:val="20"/>
          <w:szCs w:val="20"/>
        </w:rPr>
      </w:pPr>
    </w:p>
    <w:p w14:paraId="4055EB9C" w14:textId="77777777" w:rsidR="0040550D" w:rsidRPr="005230B2" w:rsidRDefault="009402EF" w:rsidP="00C74F11">
      <w:pPr>
        <w:spacing w:line="360" w:lineRule="auto"/>
        <w:jc w:val="both"/>
        <w:rPr>
          <w:rFonts w:ascii="Arial" w:hAnsi="Arial" w:cs="Arial"/>
          <w:sz w:val="20"/>
          <w:szCs w:val="20"/>
        </w:rPr>
      </w:pPr>
      <w:r w:rsidRPr="005230B2">
        <w:rPr>
          <w:rFonts w:ascii="Arial" w:hAnsi="Arial" w:cs="Arial"/>
          <w:sz w:val="20"/>
          <w:szCs w:val="20"/>
        </w:rPr>
        <w:t>Higher-income groups (above ₹4.8 lakh) show the most diverse usage (average: 56%), with significant engagement in account statements (50%), reflecting their financial tracking needs. Lower-income groups primarily utilize fund transfers (81%) and have limited activity in other areas. Middle-income groups demonstrate balanced usage across services like bill payments (71%) and fund transfers (96%), reflecting their need for digital convenience while managing household expenses.</w:t>
      </w:r>
    </w:p>
    <w:p w14:paraId="3B3CA161" w14:textId="77777777" w:rsidR="0040550D" w:rsidRPr="005230B2" w:rsidRDefault="009402EF" w:rsidP="00C74F11">
      <w:pPr>
        <w:spacing w:after="0" w:line="360" w:lineRule="auto"/>
        <w:jc w:val="both"/>
        <w:rPr>
          <w:rFonts w:ascii="Arial" w:hAnsi="Arial" w:cs="Arial"/>
          <w:sz w:val="20"/>
          <w:szCs w:val="20"/>
          <w:lang w:val="en-GB"/>
        </w:rPr>
      </w:pPr>
      <w:r w:rsidRPr="005230B2">
        <w:rPr>
          <w:rFonts w:ascii="Arial" w:hAnsi="Arial" w:cs="Arial"/>
          <w:sz w:val="20"/>
          <w:szCs w:val="20"/>
          <w:lang w:val="en-GB"/>
        </w:rPr>
        <w:t xml:space="preserve">The </w:t>
      </w:r>
      <w:r w:rsidRPr="005230B2">
        <w:rPr>
          <w:rFonts w:ascii="Arial" w:hAnsi="Arial" w:cs="Arial"/>
          <w:sz w:val="20"/>
          <w:szCs w:val="20"/>
        </w:rPr>
        <w:t xml:space="preserve">null </w:t>
      </w:r>
      <w:r w:rsidRPr="005230B2">
        <w:rPr>
          <w:rFonts w:ascii="Arial" w:hAnsi="Arial" w:cs="Arial"/>
          <w:sz w:val="20"/>
          <w:szCs w:val="20"/>
          <w:lang w:val="en-GB"/>
        </w:rPr>
        <w:t>hypothesis is formulated as</w:t>
      </w:r>
    </w:p>
    <w:p w14:paraId="2007DAAF" w14:textId="77777777" w:rsidR="0040550D" w:rsidRPr="005230B2" w:rsidRDefault="009402EF" w:rsidP="008F0B66">
      <w:pPr>
        <w:spacing w:after="0" w:line="360" w:lineRule="auto"/>
        <w:ind w:left="720"/>
        <w:jc w:val="both"/>
        <w:rPr>
          <w:rFonts w:ascii="Arial" w:hAnsi="Arial" w:cs="Arial"/>
          <w:sz w:val="20"/>
          <w:szCs w:val="20"/>
        </w:rPr>
      </w:pPr>
      <w:r w:rsidRPr="005230B2">
        <w:rPr>
          <w:rStyle w:val="Strong"/>
          <w:rFonts w:ascii="Arial" w:hAnsi="Arial" w:cs="Arial"/>
          <w:b w:val="0"/>
          <w:bCs w:val="0"/>
          <w:sz w:val="20"/>
          <w:szCs w:val="20"/>
          <w:lang w:val="en-GB"/>
        </w:rPr>
        <w:t>H</w:t>
      </w:r>
      <w:proofErr w:type="gramStart"/>
      <w:r w:rsidRPr="005230B2">
        <w:rPr>
          <w:rStyle w:val="Strong"/>
          <w:rFonts w:ascii="Arial" w:hAnsi="Arial" w:cs="Arial"/>
          <w:b w:val="0"/>
          <w:bCs w:val="0"/>
          <w:sz w:val="20"/>
          <w:szCs w:val="20"/>
          <w:vertAlign w:val="subscript"/>
        </w:rPr>
        <w:t>4</w:t>
      </w:r>
      <w:r w:rsidRPr="005230B2">
        <w:rPr>
          <w:rStyle w:val="Strong"/>
          <w:rFonts w:ascii="Arial" w:hAnsi="Arial" w:cs="Arial"/>
          <w:b w:val="0"/>
          <w:bCs w:val="0"/>
          <w:sz w:val="20"/>
          <w:szCs w:val="20"/>
          <w:vertAlign w:val="subscript"/>
          <w:lang w:val="en-GB"/>
        </w:rPr>
        <w:t>1</w:t>
      </w:r>
      <w:r w:rsidRPr="005230B2">
        <w:rPr>
          <w:rStyle w:val="Strong"/>
          <w:rFonts w:ascii="Arial" w:hAnsi="Arial" w:cs="Arial"/>
          <w:sz w:val="20"/>
          <w:szCs w:val="20"/>
          <w:lang w:val="en-GB"/>
        </w:rPr>
        <w:t>:</w:t>
      </w:r>
      <w:r w:rsidRPr="005230B2">
        <w:rPr>
          <w:rFonts w:ascii="Arial" w:hAnsi="Arial" w:cs="Arial"/>
          <w:sz w:val="20"/>
          <w:szCs w:val="20"/>
        </w:rPr>
        <w:t>There</w:t>
      </w:r>
      <w:proofErr w:type="gramEnd"/>
      <w:r w:rsidRPr="005230B2">
        <w:rPr>
          <w:rFonts w:ascii="Arial" w:hAnsi="Arial" w:cs="Arial"/>
          <w:sz w:val="20"/>
          <w:szCs w:val="20"/>
        </w:rPr>
        <w:t xml:space="preserve"> is no significant difference in the means of the dependent variable (preferences) across the types of services.</w:t>
      </w:r>
      <w:r w:rsidRPr="005230B2">
        <w:rPr>
          <w:rFonts w:ascii="Arial" w:hAnsi="Arial" w:cs="Arial"/>
          <w:sz w:val="20"/>
          <w:szCs w:val="20"/>
        </w:rPr>
        <w:br/>
      </w:r>
      <w:r w:rsidRPr="005230B2">
        <w:rPr>
          <w:rFonts w:ascii="Arial" w:hAnsi="Arial" w:cs="Arial"/>
          <w:sz w:val="20"/>
          <w:szCs w:val="20"/>
          <w:lang w:val="en-GB"/>
        </w:rPr>
        <w:t>H</w:t>
      </w:r>
      <w:r w:rsidRPr="005230B2">
        <w:rPr>
          <w:rFonts w:ascii="Arial" w:hAnsi="Arial" w:cs="Arial"/>
          <w:sz w:val="20"/>
          <w:szCs w:val="20"/>
          <w:vertAlign w:val="subscript"/>
        </w:rPr>
        <w:t>42</w:t>
      </w:r>
      <w:r w:rsidRPr="005230B2">
        <w:rPr>
          <w:rFonts w:ascii="Arial" w:hAnsi="Arial" w:cs="Arial"/>
          <w:sz w:val="20"/>
          <w:szCs w:val="20"/>
          <w:lang w:val="en-GB"/>
        </w:rPr>
        <w:t>:</w:t>
      </w:r>
      <w:r w:rsidRPr="005230B2">
        <w:rPr>
          <w:rFonts w:ascii="Arial" w:hAnsi="Arial" w:cs="Arial"/>
          <w:sz w:val="20"/>
          <w:szCs w:val="20"/>
        </w:rPr>
        <w:t xml:space="preserve"> There is no significant difference in the means of the dependent variable across the income categories </w:t>
      </w:r>
    </w:p>
    <w:p w14:paraId="685D3A3F" w14:textId="77777777" w:rsidR="00226093" w:rsidRPr="005230B2" w:rsidRDefault="009402EF" w:rsidP="00226093">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Fonts w:ascii="Arial" w:eastAsia="SimSun" w:hAnsi="Arial" w:cs="Arial"/>
          <w:color w:val="auto"/>
          <w:sz w:val="20"/>
          <w:szCs w:val="20"/>
        </w:rPr>
        <w:t xml:space="preserve"> </w:t>
      </w:r>
      <w:r w:rsidR="008F0B66" w:rsidRPr="005230B2">
        <w:rPr>
          <w:rFonts w:ascii="Arial" w:hAnsi="Arial" w:cs="Arial"/>
          <w:b/>
          <w:color w:val="auto"/>
          <w:sz w:val="20"/>
          <w:szCs w:val="20"/>
        </w:rPr>
        <w:t xml:space="preserve">Table </w:t>
      </w:r>
      <w:r w:rsidR="003E7232" w:rsidRPr="005230B2">
        <w:rPr>
          <w:rFonts w:ascii="Arial" w:hAnsi="Arial" w:cs="Arial"/>
          <w:b/>
          <w:color w:val="auto"/>
          <w:sz w:val="20"/>
          <w:szCs w:val="20"/>
        </w:rPr>
        <w:t>10</w:t>
      </w:r>
      <w:r w:rsidR="008F0B66" w:rsidRPr="005230B2">
        <w:rPr>
          <w:rFonts w:ascii="Arial" w:hAnsi="Arial" w:cs="Arial"/>
          <w:b/>
          <w:color w:val="auto"/>
          <w:sz w:val="20"/>
          <w:szCs w:val="20"/>
        </w:rPr>
        <w:t xml:space="preserve">: ANOVA result on </w:t>
      </w:r>
      <w:r w:rsidR="00226093" w:rsidRPr="005230B2">
        <w:rPr>
          <w:rStyle w:val="Strong"/>
          <w:rFonts w:ascii="Arial" w:hAnsi="Arial" w:cs="Arial"/>
          <w:color w:val="auto"/>
          <w:sz w:val="20"/>
          <w:szCs w:val="20"/>
        </w:rPr>
        <w:t>Annual Income and Banking Activity</w:t>
      </w:r>
    </w:p>
    <w:tbl>
      <w:tblPr>
        <w:tblStyle w:val="TableGrid"/>
        <w:tblW w:w="0" w:type="auto"/>
        <w:jc w:val="center"/>
        <w:tblLook w:val="04A0" w:firstRow="1" w:lastRow="0" w:firstColumn="1" w:lastColumn="0" w:noHBand="0" w:noVBand="1"/>
      </w:tblPr>
      <w:tblGrid>
        <w:gridCol w:w="1246"/>
        <w:gridCol w:w="1246"/>
        <w:gridCol w:w="753"/>
        <w:gridCol w:w="1140"/>
        <w:gridCol w:w="1140"/>
        <w:gridCol w:w="1283"/>
        <w:gridCol w:w="1122"/>
      </w:tblGrid>
      <w:tr w:rsidR="0040550D" w:rsidRPr="005230B2" w14:paraId="7525455A" w14:textId="77777777" w:rsidTr="00226093">
        <w:trPr>
          <w:trHeight w:val="1040"/>
          <w:jc w:val="center"/>
        </w:trPr>
        <w:tc>
          <w:tcPr>
            <w:tcW w:w="1246" w:type="dxa"/>
            <w:vAlign w:val="bottom"/>
          </w:tcPr>
          <w:p w14:paraId="5B907873" w14:textId="77777777" w:rsidR="0040550D" w:rsidRPr="005230B2" w:rsidRDefault="00226093"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w:t>
            </w:r>
            <w:r w:rsidR="009402EF" w:rsidRPr="005230B2">
              <w:rPr>
                <w:rFonts w:ascii="Arial" w:eastAsia="SimSun" w:hAnsi="Arial" w:cs="Arial"/>
                <w:i/>
                <w:iCs/>
                <w:color w:val="000000"/>
                <w:kern w:val="0"/>
                <w:sz w:val="20"/>
                <w:szCs w:val="20"/>
                <w:lang w:val="en-US" w:eastAsia="zh-CN"/>
              </w:rPr>
              <w:t>ource of Variation</w:t>
            </w:r>
          </w:p>
        </w:tc>
        <w:tc>
          <w:tcPr>
            <w:tcW w:w="1246" w:type="dxa"/>
            <w:vAlign w:val="bottom"/>
          </w:tcPr>
          <w:p w14:paraId="5069AD64"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SS</w:t>
            </w:r>
          </w:p>
        </w:tc>
        <w:tc>
          <w:tcPr>
            <w:tcW w:w="753" w:type="dxa"/>
            <w:vAlign w:val="bottom"/>
          </w:tcPr>
          <w:p w14:paraId="012DB876"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df</w:t>
            </w:r>
          </w:p>
        </w:tc>
        <w:tc>
          <w:tcPr>
            <w:tcW w:w="1140" w:type="dxa"/>
            <w:vAlign w:val="bottom"/>
          </w:tcPr>
          <w:p w14:paraId="520A4641"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MS</w:t>
            </w:r>
          </w:p>
        </w:tc>
        <w:tc>
          <w:tcPr>
            <w:tcW w:w="1140" w:type="dxa"/>
            <w:vAlign w:val="bottom"/>
          </w:tcPr>
          <w:p w14:paraId="6F361F14"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F</w:t>
            </w:r>
          </w:p>
        </w:tc>
        <w:tc>
          <w:tcPr>
            <w:tcW w:w="1283" w:type="dxa"/>
            <w:vAlign w:val="bottom"/>
          </w:tcPr>
          <w:p w14:paraId="0A53240D"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P-value</w:t>
            </w:r>
          </w:p>
        </w:tc>
        <w:tc>
          <w:tcPr>
            <w:tcW w:w="1122" w:type="dxa"/>
            <w:vAlign w:val="bottom"/>
          </w:tcPr>
          <w:p w14:paraId="329ABBD9"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i/>
                <w:iCs/>
                <w:color w:val="000000"/>
                <w:kern w:val="0"/>
                <w:sz w:val="20"/>
                <w:szCs w:val="20"/>
                <w:lang w:val="en-US" w:eastAsia="zh-CN"/>
              </w:rPr>
              <w:t xml:space="preserve">F </w:t>
            </w:r>
            <w:proofErr w:type="spellStart"/>
            <w:r w:rsidRPr="005230B2">
              <w:rPr>
                <w:rFonts w:ascii="Arial" w:eastAsia="SimSun" w:hAnsi="Arial" w:cs="Arial"/>
                <w:i/>
                <w:iCs/>
                <w:color w:val="000000"/>
                <w:kern w:val="0"/>
                <w:sz w:val="20"/>
                <w:szCs w:val="20"/>
                <w:lang w:val="en-US" w:eastAsia="zh-CN"/>
              </w:rPr>
              <w:t>crit</w:t>
            </w:r>
            <w:proofErr w:type="spellEnd"/>
          </w:p>
        </w:tc>
      </w:tr>
      <w:tr w:rsidR="0040550D" w:rsidRPr="005230B2" w14:paraId="58FA52EE" w14:textId="77777777" w:rsidTr="00226093">
        <w:trPr>
          <w:trHeight w:val="510"/>
          <w:jc w:val="center"/>
        </w:trPr>
        <w:tc>
          <w:tcPr>
            <w:tcW w:w="1246" w:type="dxa"/>
            <w:vAlign w:val="bottom"/>
          </w:tcPr>
          <w:p w14:paraId="31E27F83"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Rows</w:t>
            </w:r>
          </w:p>
        </w:tc>
        <w:tc>
          <w:tcPr>
            <w:tcW w:w="1246" w:type="dxa"/>
            <w:vAlign w:val="bottom"/>
          </w:tcPr>
          <w:p w14:paraId="59429B21"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135.75</w:t>
            </w:r>
          </w:p>
        </w:tc>
        <w:tc>
          <w:tcPr>
            <w:tcW w:w="753" w:type="dxa"/>
            <w:vAlign w:val="bottom"/>
          </w:tcPr>
          <w:p w14:paraId="6B463952"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w:t>
            </w:r>
          </w:p>
        </w:tc>
        <w:tc>
          <w:tcPr>
            <w:tcW w:w="1140" w:type="dxa"/>
            <w:vAlign w:val="bottom"/>
          </w:tcPr>
          <w:p w14:paraId="0011F40E"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45.25</w:t>
            </w:r>
          </w:p>
        </w:tc>
        <w:tc>
          <w:tcPr>
            <w:tcW w:w="1140" w:type="dxa"/>
            <w:vAlign w:val="bottom"/>
          </w:tcPr>
          <w:p w14:paraId="4BCC7AE7"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0.347187</w:t>
            </w:r>
          </w:p>
        </w:tc>
        <w:tc>
          <w:tcPr>
            <w:tcW w:w="1283" w:type="dxa"/>
            <w:vAlign w:val="bottom"/>
          </w:tcPr>
          <w:p w14:paraId="7E93C423"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0.791875</w:t>
            </w:r>
          </w:p>
        </w:tc>
        <w:tc>
          <w:tcPr>
            <w:tcW w:w="1122" w:type="dxa"/>
            <w:vAlign w:val="bottom"/>
          </w:tcPr>
          <w:p w14:paraId="05D8607D"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3.490295</w:t>
            </w:r>
          </w:p>
        </w:tc>
      </w:tr>
      <w:tr w:rsidR="0040550D" w:rsidRPr="005230B2" w14:paraId="151C1C5D" w14:textId="77777777" w:rsidTr="00226093">
        <w:trPr>
          <w:trHeight w:val="510"/>
          <w:jc w:val="center"/>
        </w:trPr>
        <w:tc>
          <w:tcPr>
            <w:tcW w:w="1246" w:type="dxa"/>
            <w:vAlign w:val="bottom"/>
          </w:tcPr>
          <w:p w14:paraId="164C6528"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Columns</w:t>
            </w:r>
          </w:p>
        </w:tc>
        <w:tc>
          <w:tcPr>
            <w:tcW w:w="1246" w:type="dxa"/>
            <w:vAlign w:val="bottom"/>
          </w:tcPr>
          <w:p w14:paraId="0BD16A34"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18555.2</w:t>
            </w:r>
          </w:p>
        </w:tc>
        <w:tc>
          <w:tcPr>
            <w:tcW w:w="753" w:type="dxa"/>
            <w:vAlign w:val="bottom"/>
          </w:tcPr>
          <w:p w14:paraId="7BE408FB"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w:t>
            </w:r>
          </w:p>
        </w:tc>
        <w:tc>
          <w:tcPr>
            <w:tcW w:w="1140" w:type="dxa"/>
            <w:vAlign w:val="bottom"/>
          </w:tcPr>
          <w:p w14:paraId="763978F2"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4638.8</w:t>
            </w:r>
          </w:p>
        </w:tc>
        <w:tc>
          <w:tcPr>
            <w:tcW w:w="1140" w:type="dxa"/>
            <w:vAlign w:val="bottom"/>
          </w:tcPr>
          <w:p w14:paraId="15E1CE2F"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35.59182</w:t>
            </w:r>
          </w:p>
        </w:tc>
        <w:tc>
          <w:tcPr>
            <w:tcW w:w="1283" w:type="dxa"/>
            <w:vAlign w:val="bottom"/>
          </w:tcPr>
          <w:p w14:paraId="12AF94B4"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1.44</w:t>
            </w:r>
            <w:r w:rsidRPr="005230B2">
              <w:rPr>
                <w:rFonts w:ascii="Arial" w:eastAsia="SimSun" w:hAnsi="Arial" w:cs="Arial"/>
                <w:color w:val="000000"/>
                <w:kern w:val="0"/>
                <w:sz w:val="20"/>
                <w:szCs w:val="20"/>
                <w:lang w:eastAsia="zh-CN"/>
              </w:rPr>
              <w:t>e</w:t>
            </w:r>
            <w:r w:rsidRPr="005230B2">
              <w:rPr>
                <w:rFonts w:ascii="Arial" w:eastAsia="SimSun" w:hAnsi="Arial" w:cs="Arial"/>
                <w:color w:val="000000"/>
                <w:kern w:val="0"/>
                <w:sz w:val="20"/>
                <w:szCs w:val="20"/>
                <w:vertAlign w:val="superscript"/>
                <w:lang w:val="en-US" w:eastAsia="zh-CN"/>
              </w:rPr>
              <w:t>-06</w:t>
            </w:r>
          </w:p>
        </w:tc>
        <w:tc>
          <w:tcPr>
            <w:tcW w:w="1122" w:type="dxa"/>
            <w:vAlign w:val="bottom"/>
          </w:tcPr>
          <w:p w14:paraId="74E876A2"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3.259167</w:t>
            </w:r>
          </w:p>
        </w:tc>
      </w:tr>
      <w:tr w:rsidR="0040550D" w:rsidRPr="005230B2" w14:paraId="59A3F46A" w14:textId="77777777" w:rsidTr="00226093">
        <w:trPr>
          <w:trHeight w:val="529"/>
          <w:jc w:val="center"/>
        </w:trPr>
        <w:tc>
          <w:tcPr>
            <w:tcW w:w="1246" w:type="dxa"/>
            <w:vAlign w:val="bottom"/>
          </w:tcPr>
          <w:p w14:paraId="7278EAD5"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Error</w:t>
            </w:r>
          </w:p>
        </w:tc>
        <w:tc>
          <w:tcPr>
            <w:tcW w:w="1246" w:type="dxa"/>
            <w:vAlign w:val="bottom"/>
          </w:tcPr>
          <w:p w14:paraId="23D5DF6C"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1564</w:t>
            </w:r>
          </w:p>
        </w:tc>
        <w:tc>
          <w:tcPr>
            <w:tcW w:w="753" w:type="dxa"/>
            <w:vAlign w:val="bottom"/>
          </w:tcPr>
          <w:p w14:paraId="5EE8F764"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12</w:t>
            </w:r>
          </w:p>
        </w:tc>
        <w:tc>
          <w:tcPr>
            <w:tcW w:w="1140" w:type="dxa"/>
            <w:vAlign w:val="bottom"/>
          </w:tcPr>
          <w:p w14:paraId="2A67AA45"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130.3333</w:t>
            </w:r>
          </w:p>
        </w:tc>
        <w:tc>
          <w:tcPr>
            <w:tcW w:w="1140" w:type="dxa"/>
            <w:vAlign w:val="bottom"/>
          </w:tcPr>
          <w:p w14:paraId="65FBE4F7" w14:textId="77777777" w:rsidR="0040550D" w:rsidRPr="005230B2" w:rsidRDefault="0040550D" w:rsidP="00226093">
            <w:pPr>
              <w:spacing w:after="0" w:line="360" w:lineRule="auto"/>
              <w:jc w:val="center"/>
              <w:rPr>
                <w:rFonts w:ascii="Arial" w:eastAsia="SimSun" w:hAnsi="Arial" w:cs="Arial"/>
                <w:sz w:val="20"/>
                <w:szCs w:val="20"/>
              </w:rPr>
            </w:pPr>
          </w:p>
        </w:tc>
        <w:tc>
          <w:tcPr>
            <w:tcW w:w="1283" w:type="dxa"/>
            <w:vAlign w:val="bottom"/>
          </w:tcPr>
          <w:p w14:paraId="0B8BD803" w14:textId="77777777" w:rsidR="0040550D" w:rsidRPr="005230B2" w:rsidRDefault="0040550D" w:rsidP="00226093">
            <w:pPr>
              <w:spacing w:after="0" w:line="360" w:lineRule="auto"/>
              <w:jc w:val="center"/>
              <w:rPr>
                <w:rFonts w:ascii="Arial" w:eastAsia="SimSun" w:hAnsi="Arial" w:cs="Arial"/>
                <w:sz w:val="20"/>
                <w:szCs w:val="20"/>
              </w:rPr>
            </w:pPr>
          </w:p>
        </w:tc>
        <w:tc>
          <w:tcPr>
            <w:tcW w:w="1122" w:type="dxa"/>
            <w:vAlign w:val="bottom"/>
          </w:tcPr>
          <w:p w14:paraId="0EEA9D5F" w14:textId="77777777" w:rsidR="0040550D" w:rsidRPr="005230B2" w:rsidRDefault="0040550D" w:rsidP="00226093">
            <w:pPr>
              <w:spacing w:after="0" w:line="360" w:lineRule="auto"/>
              <w:jc w:val="center"/>
              <w:rPr>
                <w:rFonts w:ascii="Arial" w:eastAsia="SimSun" w:hAnsi="Arial" w:cs="Arial"/>
                <w:sz w:val="20"/>
                <w:szCs w:val="20"/>
              </w:rPr>
            </w:pPr>
          </w:p>
        </w:tc>
      </w:tr>
      <w:tr w:rsidR="0040550D" w:rsidRPr="005230B2" w14:paraId="0340B3DC" w14:textId="77777777" w:rsidTr="00226093">
        <w:trPr>
          <w:trHeight w:val="529"/>
          <w:jc w:val="center"/>
        </w:trPr>
        <w:tc>
          <w:tcPr>
            <w:tcW w:w="1246" w:type="dxa"/>
            <w:vAlign w:val="bottom"/>
          </w:tcPr>
          <w:p w14:paraId="01E47B7A" w14:textId="77777777" w:rsidR="0040550D" w:rsidRPr="005230B2" w:rsidRDefault="009402EF" w:rsidP="00F61DD7">
            <w:pPr>
              <w:spacing w:after="0" w:line="360" w:lineRule="auto"/>
              <w:jc w:val="both"/>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lastRenderedPageBreak/>
              <w:t>Total</w:t>
            </w:r>
          </w:p>
        </w:tc>
        <w:tc>
          <w:tcPr>
            <w:tcW w:w="1246" w:type="dxa"/>
            <w:vAlign w:val="bottom"/>
          </w:tcPr>
          <w:p w14:paraId="35619930"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20254.95</w:t>
            </w:r>
          </w:p>
        </w:tc>
        <w:tc>
          <w:tcPr>
            <w:tcW w:w="753" w:type="dxa"/>
            <w:vAlign w:val="bottom"/>
          </w:tcPr>
          <w:p w14:paraId="7C3EA42C" w14:textId="77777777" w:rsidR="0040550D" w:rsidRPr="005230B2" w:rsidRDefault="009402EF" w:rsidP="00226093">
            <w:pPr>
              <w:spacing w:after="0" w:line="360" w:lineRule="auto"/>
              <w:jc w:val="center"/>
              <w:textAlignment w:val="bottom"/>
              <w:rPr>
                <w:rFonts w:ascii="Arial" w:eastAsia="SimSun" w:hAnsi="Arial" w:cs="Arial"/>
                <w:sz w:val="20"/>
                <w:szCs w:val="20"/>
              </w:rPr>
            </w:pPr>
            <w:r w:rsidRPr="005230B2">
              <w:rPr>
                <w:rFonts w:ascii="Arial" w:eastAsia="SimSun" w:hAnsi="Arial" w:cs="Arial"/>
                <w:color w:val="000000"/>
                <w:kern w:val="0"/>
                <w:sz w:val="20"/>
                <w:szCs w:val="20"/>
                <w:lang w:val="en-US" w:eastAsia="zh-CN"/>
              </w:rPr>
              <w:t>19</w:t>
            </w:r>
          </w:p>
        </w:tc>
        <w:tc>
          <w:tcPr>
            <w:tcW w:w="1140" w:type="dxa"/>
          </w:tcPr>
          <w:p w14:paraId="0A2D25BF" w14:textId="77777777" w:rsidR="0040550D" w:rsidRPr="005230B2" w:rsidRDefault="0040550D" w:rsidP="00226093">
            <w:pPr>
              <w:spacing w:after="0" w:line="360" w:lineRule="auto"/>
              <w:jc w:val="center"/>
              <w:rPr>
                <w:rFonts w:ascii="Arial" w:eastAsia="SimSun" w:hAnsi="Arial" w:cs="Arial"/>
                <w:sz w:val="20"/>
                <w:szCs w:val="20"/>
              </w:rPr>
            </w:pPr>
          </w:p>
        </w:tc>
        <w:tc>
          <w:tcPr>
            <w:tcW w:w="1140" w:type="dxa"/>
          </w:tcPr>
          <w:p w14:paraId="010DCA4F" w14:textId="77777777" w:rsidR="0040550D" w:rsidRPr="005230B2" w:rsidRDefault="0040550D" w:rsidP="00226093">
            <w:pPr>
              <w:spacing w:after="0" w:line="360" w:lineRule="auto"/>
              <w:jc w:val="center"/>
              <w:rPr>
                <w:rFonts w:ascii="Arial" w:eastAsia="SimSun" w:hAnsi="Arial" w:cs="Arial"/>
                <w:sz w:val="20"/>
                <w:szCs w:val="20"/>
              </w:rPr>
            </w:pPr>
          </w:p>
        </w:tc>
        <w:tc>
          <w:tcPr>
            <w:tcW w:w="1283" w:type="dxa"/>
          </w:tcPr>
          <w:p w14:paraId="0916FBD7" w14:textId="77777777" w:rsidR="0040550D" w:rsidRPr="005230B2" w:rsidRDefault="0040550D" w:rsidP="00226093">
            <w:pPr>
              <w:spacing w:after="0" w:line="360" w:lineRule="auto"/>
              <w:jc w:val="center"/>
              <w:rPr>
                <w:rFonts w:ascii="Arial" w:eastAsia="SimSun" w:hAnsi="Arial" w:cs="Arial"/>
                <w:sz w:val="20"/>
                <w:szCs w:val="20"/>
              </w:rPr>
            </w:pPr>
          </w:p>
        </w:tc>
        <w:tc>
          <w:tcPr>
            <w:tcW w:w="1122" w:type="dxa"/>
          </w:tcPr>
          <w:p w14:paraId="51C810FE" w14:textId="77777777" w:rsidR="0040550D" w:rsidRPr="005230B2" w:rsidRDefault="0040550D" w:rsidP="00226093">
            <w:pPr>
              <w:spacing w:after="0" w:line="360" w:lineRule="auto"/>
              <w:jc w:val="center"/>
              <w:rPr>
                <w:rFonts w:ascii="Arial" w:eastAsia="SimSun" w:hAnsi="Arial" w:cs="Arial"/>
                <w:sz w:val="20"/>
                <w:szCs w:val="20"/>
              </w:rPr>
            </w:pPr>
          </w:p>
        </w:tc>
      </w:tr>
    </w:tbl>
    <w:p w14:paraId="6440B6F7" w14:textId="77777777" w:rsidR="0040550D" w:rsidRPr="005230B2" w:rsidRDefault="0040550D" w:rsidP="00F61DD7">
      <w:pPr>
        <w:spacing w:after="0" w:line="360" w:lineRule="auto"/>
        <w:jc w:val="both"/>
        <w:rPr>
          <w:rFonts w:ascii="Arial" w:eastAsia="SimSun" w:hAnsi="Arial" w:cs="Arial"/>
          <w:sz w:val="20"/>
          <w:szCs w:val="20"/>
        </w:rPr>
      </w:pPr>
    </w:p>
    <w:p w14:paraId="21B81CD8" w14:textId="77777777" w:rsidR="0040550D" w:rsidRPr="005230B2" w:rsidRDefault="009402EF" w:rsidP="00C74F11">
      <w:pPr>
        <w:spacing w:after="0" w:line="360" w:lineRule="auto"/>
        <w:jc w:val="both"/>
        <w:rPr>
          <w:rFonts w:ascii="Arial" w:eastAsia="SimSun" w:hAnsi="Arial" w:cs="Arial"/>
          <w:sz w:val="20"/>
          <w:szCs w:val="20"/>
        </w:rPr>
      </w:pPr>
      <w:r w:rsidRPr="005230B2">
        <w:rPr>
          <w:rFonts w:ascii="Arial" w:eastAsia="SimSun" w:hAnsi="Arial" w:cs="Arial"/>
          <w:sz w:val="20"/>
          <w:szCs w:val="20"/>
        </w:rPr>
        <w:t>The ANOVA results suggest that the row factor, which could represent annual income levels, does not have a statistically significant effect on the response variable (F = 0.347, P-value = 0.792). Since the P-value is much greater than the typical significance threshold (0.05), we fail to reject the null hypothesis, indicating that variations in annual income do not meaningfully impact the measured outcome. In contrast, the column factor does have a significant effect, suggesting that other categorical variables (such as different groups or conditions) play a more influential role in determining the response variable.</w:t>
      </w:r>
    </w:p>
    <w:p w14:paraId="2F373F4B"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The two-way ANOVA results indicate that banking activity significantly impacts user engagement, as shown by highly significant F-values (ranging from 10.97 to 30.57) and P-values below 0.0001. This suggests notable differences among various banking activities. However, demographic factors such as age group, academic qualification, occupation, and annual income do not show a statistically significant influence on banking </w:t>
      </w:r>
      <w:proofErr w:type="spellStart"/>
      <w:r w:rsidRPr="005230B2">
        <w:rPr>
          <w:rFonts w:ascii="Arial" w:hAnsi="Arial" w:cs="Arial"/>
          <w:sz w:val="20"/>
          <w:szCs w:val="20"/>
        </w:rPr>
        <w:t>behavior</w:t>
      </w:r>
      <w:proofErr w:type="spellEnd"/>
      <w:r w:rsidRPr="005230B2">
        <w:rPr>
          <w:rFonts w:ascii="Arial" w:hAnsi="Arial" w:cs="Arial"/>
          <w:sz w:val="20"/>
          <w:szCs w:val="20"/>
        </w:rPr>
        <w:t>, as their P-values exceed the 0.05 threshold.</w:t>
      </w:r>
    </w:p>
    <w:p w14:paraId="7583FC41"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These findings imply that while individuals engage in banking activities differently, these variations are primarily driven by the type of activity rather than personal attributes like age, education, occupation, or income level. This suggests that banks should focus on optimizing services based on activity type rather than demographic segmentation.</w:t>
      </w:r>
    </w:p>
    <w:p w14:paraId="63714BE9" w14:textId="77777777" w:rsidR="0040550D" w:rsidRPr="005230B2" w:rsidRDefault="009402EF" w:rsidP="00F61DD7">
      <w:pPr>
        <w:numPr>
          <w:ilvl w:val="0"/>
          <w:numId w:val="5"/>
        </w:numPr>
        <w:spacing w:after="0" w:line="360" w:lineRule="auto"/>
        <w:jc w:val="both"/>
        <w:rPr>
          <w:rFonts w:ascii="Arial" w:eastAsia="SimSun" w:hAnsi="Arial" w:cs="Arial"/>
          <w:b/>
          <w:bCs/>
          <w:szCs w:val="20"/>
        </w:rPr>
      </w:pPr>
      <w:r w:rsidRPr="005230B2">
        <w:rPr>
          <w:rFonts w:ascii="Arial" w:eastAsia="SimSun" w:hAnsi="Arial" w:cs="Arial"/>
          <w:b/>
          <w:bCs/>
          <w:szCs w:val="20"/>
        </w:rPr>
        <w:t xml:space="preserve">User preferences in </w:t>
      </w:r>
      <w:r w:rsidR="00BF200D" w:rsidRPr="005230B2">
        <w:rPr>
          <w:rFonts w:ascii="Arial" w:eastAsia="SimSun" w:hAnsi="Arial" w:cs="Arial"/>
          <w:b/>
          <w:bCs/>
          <w:szCs w:val="20"/>
        </w:rPr>
        <w:t xml:space="preserve">online </w:t>
      </w:r>
      <w:r w:rsidRPr="005230B2">
        <w:rPr>
          <w:rFonts w:ascii="Arial" w:eastAsia="SimSun" w:hAnsi="Arial" w:cs="Arial"/>
          <w:b/>
          <w:bCs/>
          <w:szCs w:val="20"/>
        </w:rPr>
        <w:t xml:space="preserve">banking service </w:t>
      </w:r>
    </w:p>
    <w:p w14:paraId="0C7A250E" w14:textId="77777777" w:rsidR="00BF200D" w:rsidRPr="005230B2" w:rsidRDefault="00BF200D" w:rsidP="00BF200D">
      <w:pPr>
        <w:pStyle w:val="Heading3"/>
        <w:keepNext w:val="0"/>
        <w:keepLines w:val="0"/>
        <w:tabs>
          <w:tab w:val="left" w:pos="312"/>
        </w:tabs>
        <w:spacing w:before="0" w:after="0" w:line="360" w:lineRule="auto"/>
        <w:jc w:val="center"/>
        <w:rPr>
          <w:rStyle w:val="Strong"/>
          <w:rFonts w:ascii="Arial" w:hAnsi="Arial" w:cs="Arial"/>
          <w:color w:val="auto"/>
          <w:sz w:val="20"/>
          <w:szCs w:val="20"/>
        </w:rPr>
      </w:pPr>
      <w:r w:rsidRPr="005230B2">
        <w:rPr>
          <w:rFonts w:ascii="Arial" w:hAnsi="Arial" w:cs="Arial"/>
          <w:b/>
          <w:color w:val="auto"/>
          <w:sz w:val="20"/>
          <w:szCs w:val="20"/>
        </w:rPr>
        <w:t>Table 1</w:t>
      </w:r>
      <w:r w:rsidR="003E7232" w:rsidRPr="005230B2">
        <w:rPr>
          <w:rFonts w:ascii="Arial" w:hAnsi="Arial" w:cs="Arial"/>
          <w:b/>
          <w:color w:val="auto"/>
          <w:sz w:val="20"/>
          <w:szCs w:val="20"/>
        </w:rPr>
        <w:t>1</w:t>
      </w:r>
      <w:r w:rsidRPr="005230B2">
        <w:rPr>
          <w:rFonts w:ascii="Arial" w:hAnsi="Arial" w:cs="Arial"/>
          <w:b/>
          <w:color w:val="auto"/>
          <w:sz w:val="20"/>
          <w:szCs w:val="20"/>
        </w:rPr>
        <w:t>: User preferences of online banking services</w:t>
      </w:r>
    </w:p>
    <w:tbl>
      <w:tblPr>
        <w:tblStyle w:val="TableGrid"/>
        <w:tblW w:w="0" w:type="auto"/>
        <w:jc w:val="center"/>
        <w:tblLook w:val="04A0" w:firstRow="1" w:lastRow="0" w:firstColumn="1" w:lastColumn="0" w:noHBand="0" w:noVBand="1"/>
      </w:tblPr>
      <w:tblGrid>
        <w:gridCol w:w="1995"/>
        <w:gridCol w:w="1304"/>
        <w:gridCol w:w="2126"/>
        <w:gridCol w:w="1276"/>
      </w:tblGrid>
      <w:tr w:rsidR="0040550D" w:rsidRPr="005230B2" w14:paraId="121D54E4" w14:textId="77777777" w:rsidTr="00BF200D">
        <w:trPr>
          <w:trHeight w:val="383"/>
          <w:jc w:val="center"/>
        </w:trPr>
        <w:tc>
          <w:tcPr>
            <w:tcW w:w="1995" w:type="dxa"/>
          </w:tcPr>
          <w:p w14:paraId="44EC43C8"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Most used banks</w:t>
            </w:r>
          </w:p>
        </w:tc>
        <w:tc>
          <w:tcPr>
            <w:tcW w:w="1304" w:type="dxa"/>
          </w:tcPr>
          <w:p w14:paraId="36F12440"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Percentage</w:t>
            </w:r>
          </w:p>
        </w:tc>
        <w:tc>
          <w:tcPr>
            <w:tcW w:w="2126" w:type="dxa"/>
          </w:tcPr>
          <w:p w14:paraId="5C0887DC"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Facilities</w:t>
            </w:r>
          </w:p>
        </w:tc>
        <w:tc>
          <w:tcPr>
            <w:tcW w:w="1276" w:type="dxa"/>
          </w:tcPr>
          <w:p w14:paraId="4E50F03E" w14:textId="77777777" w:rsidR="0040550D" w:rsidRPr="005230B2" w:rsidRDefault="009402EF" w:rsidP="00F61DD7">
            <w:pPr>
              <w:spacing w:after="0" w:line="360" w:lineRule="auto"/>
              <w:jc w:val="both"/>
              <w:rPr>
                <w:rFonts w:ascii="Arial" w:eastAsiaTheme="minorEastAsia" w:hAnsi="Arial" w:cs="Arial"/>
                <w:bCs/>
                <w:sz w:val="20"/>
                <w:szCs w:val="20"/>
              </w:rPr>
            </w:pPr>
            <w:r w:rsidRPr="005230B2">
              <w:rPr>
                <w:rFonts w:ascii="Arial" w:eastAsiaTheme="minorEastAsia" w:hAnsi="Arial" w:cs="Arial"/>
                <w:bCs/>
                <w:sz w:val="20"/>
                <w:szCs w:val="20"/>
              </w:rPr>
              <w:t>Percentage</w:t>
            </w:r>
          </w:p>
        </w:tc>
      </w:tr>
      <w:tr w:rsidR="0040550D" w:rsidRPr="005230B2" w14:paraId="1B7C0F52" w14:textId="77777777" w:rsidTr="00BF200D">
        <w:trPr>
          <w:trHeight w:val="451"/>
          <w:jc w:val="center"/>
        </w:trPr>
        <w:tc>
          <w:tcPr>
            <w:tcW w:w="1995" w:type="dxa"/>
          </w:tcPr>
          <w:p w14:paraId="0A4E648E"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SBI</w:t>
            </w:r>
          </w:p>
        </w:tc>
        <w:tc>
          <w:tcPr>
            <w:tcW w:w="1304" w:type="dxa"/>
          </w:tcPr>
          <w:p w14:paraId="7C745820" w14:textId="77777777" w:rsidR="0040550D" w:rsidRPr="005230B2" w:rsidRDefault="009402EF"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51</w:t>
            </w:r>
            <w:r w:rsidR="00BF200D" w:rsidRPr="005230B2">
              <w:rPr>
                <w:rFonts w:ascii="Arial" w:eastAsiaTheme="minorEastAsia" w:hAnsi="Arial" w:cs="Arial"/>
                <w:sz w:val="20"/>
                <w:szCs w:val="20"/>
              </w:rPr>
              <w:t>.0</w:t>
            </w:r>
          </w:p>
        </w:tc>
        <w:tc>
          <w:tcPr>
            <w:tcW w:w="2126" w:type="dxa"/>
          </w:tcPr>
          <w:p w14:paraId="1665BAD7"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ATM</w:t>
            </w:r>
          </w:p>
        </w:tc>
        <w:tc>
          <w:tcPr>
            <w:tcW w:w="1276" w:type="dxa"/>
          </w:tcPr>
          <w:p w14:paraId="57BD7D48"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30.0</w:t>
            </w:r>
          </w:p>
        </w:tc>
      </w:tr>
      <w:tr w:rsidR="0040550D" w:rsidRPr="005230B2" w14:paraId="432C974A" w14:textId="77777777" w:rsidTr="00BF200D">
        <w:trPr>
          <w:trHeight w:val="451"/>
          <w:jc w:val="center"/>
        </w:trPr>
        <w:tc>
          <w:tcPr>
            <w:tcW w:w="1995" w:type="dxa"/>
          </w:tcPr>
          <w:p w14:paraId="0164804E"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FEDERAL BANK</w:t>
            </w:r>
          </w:p>
        </w:tc>
        <w:tc>
          <w:tcPr>
            <w:tcW w:w="1304" w:type="dxa"/>
          </w:tcPr>
          <w:p w14:paraId="079AD6B4"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13.0</w:t>
            </w:r>
          </w:p>
        </w:tc>
        <w:tc>
          <w:tcPr>
            <w:tcW w:w="2126" w:type="dxa"/>
          </w:tcPr>
          <w:p w14:paraId="5A2B6ADE"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NET banking</w:t>
            </w:r>
          </w:p>
        </w:tc>
        <w:tc>
          <w:tcPr>
            <w:tcW w:w="1276" w:type="dxa"/>
          </w:tcPr>
          <w:p w14:paraId="4EAFA3D2"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20.0</w:t>
            </w:r>
          </w:p>
        </w:tc>
      </w:tr>
      <w:tr w:rsidR="0040550D" w:rsidRPr="005230B2" w14:paraId="4B3889DF" w14:textId="77777777" w:rsidTr="00BF200D">
        <w:trPr>
          <w:trHeight w:val="467"/>
          <w:jc w:val="center"/>
        </w:trPr>
        <w:tc>
          <w:tcPr>
            <w:tcW w:w="1995" w:type="dxa"/>
          </w:tcPr>
          <w:p w14:paraId="20B4D038"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ICICI BANK</w:t>
            </w:r>
          </w:p>
        </w:tc>
        <w:tc>
          <w:tcPr>
            <w:tcW w:w="1304" w:type="dxa"/>
          </w:tcPr>
          <w:p w14:paraId="53A4C21E"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11.0</w:t>
            </w:r>
          </w:p>
        </w:tc>
        <w:tc>
          <w:tcPr>
            <w:tcW w:w="2126" w:type="dxa"/>
          </w:tcPr>
          <w:p w14:paraId="72B7E791"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Telephone banking</w:t>
            </w:r>
          </w:p>
        </w:tc>
        <w:tc>
          <w:tcPr>
            <w:tcW w:w="1276" w:type="dxa"/>
          </w:tcPr>
          <w:p w14:paraId="143B8A62"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5.0</w:t>
            </w:r>
          </w:p>
        </w:tc>
      </w:tr>
      <w:tr w:rsidR="0040550D" w:rsidRPr="005230B2" w14:paraId="23929289" w14:textId="77777777" w:rsidTr="00BF200D">
        <w:trPr>
          <w:trHeight w:val="451"/>
          <w:jc w:val="center"/>
        </w:trPr>
        <w:tc>
          <w:tcPr>
            <w:tcW w:w="1995" w:type="dxa"/>
          </w:tcPr>
          <w:p w14:paraId="530E19A9"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AXIS BANK</w:t>
            </w:r>
          </w:p>
        </w:tc>
        <w:tc>
          <w:tcPr>
            <w:tcW w:w="1304" w:type="dxa"/>
          </w:tcPr>
          <w:p w14:paraId="5EFB4694"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7.0</w:t>
            </w:r>
          </w:p>
        </w:tc>
        <w:tc>
          <w:tcPr>
            <w:tcW w:w="2126" w:type="dxa"/>
          </w:tcPr>
          <w:p w14:paraId="68CF81F7"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Mobile banking</w:t>
            </w:r>
          </w:p>
        </w:tc>
        <w:tc>
          <w:tcPr>
            <w:tcW w:w="1276" w:type="dxa"/>
          </w:tcPr>
          <w:p w14:paraId="7BB9D7A3" w14:textId="77777777" w:rsidR="0040550D" w:rsidRPr="005230B2" w:rsidRDefault="009402EF"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45</w:t>
            </w:r>
            <w:r w:rsidR="00BF200D" w:rsidRPr="005230B2">
              <w:rPr>
                <w:rFonts w:ascii="Arial" w:eastAsiaTheme="minorEastAsia" w:hAnsi="Arial" w:cs="Arial"/>
                <w:sz w:val="20"/>
                <w:szCs w:val="20"/>
              </w:rPr>
              <w:t>.0</w:t>
            </w:r>
          </w:p>
        </w:tc>
      </w:tr>
      <w:tr w:rsidR="0040550D" w:rsidRPr="005230B2" w14:paraId="071EAB0C" w14:textId="77777777" w:rsidTr="00BF200D">
        <w:trPr>
          <w:trHeight w:val="467"/>
          <w:jc w:val="center"/>
        </w:trPr>
        <w:tc>
          <w:tcPr>
            <w:tcW w:w="1995" w:type="dxa"/>
          </w:tcPr>
          <w:p w14:paraId="490C513C"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HDFC BANK</w:t>
            </w:r>
          </w:p>
        </w:tc>
        <w:tc>
          <w:tcPr>
            <w:tcW w:w="1304" w:type="dxa"/>
          </w:tcPr>
          <w:p w14:paraId="78953EDD"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6.0</w:t>
            </w:r>
          </w:p>
        </w:tc>
        <w:tc>
          <w:tcPr>
            <w:tcW w:w="2126" w:type="dxa"/>
          </w:tcPr>
          <w:p w14:paraId="10999CD9" w14:textId="77777777" w:rsidR="0040550D" w:rsidRPr="005230B2" w:rsidRDefault="009402EF" w:rsidP="00F61DD7">
            <w:pPr>
              <w:spacing w:after="0" w:line="360" w:lineRule="auto"/>
              <w:jc w:val="both"/>
              <w:rPr>
                <w:rFonts w:ascii="Arial" w:eastAsiaTheme="minorEastAsia" w:hAnsi="Arial" w:cs="Arial"/>
                <w:sz w:val="20"/>
                <w:szCs w:val="20"/>
              </w:rPr>
            </w:pPr>
            <w:r w:rsidRPr="005230B2">
              <w:rPr>
                <w:rFonts w:ascii="Arial" w:eastAsiaTheme="minorEastAsia" w:hAnsi="Arial" w:cs="Arial"/>
                <w:sz w:val="20"/>
                <w:szCs w:val="20"/>
              </w:rPr>
              <w:t xml:space="preserve">SMS Banking </w:t>
            </w:r>
          </w:p>
        </w:tc>
        <w:tc>
          <w:tcPr>
            <w:tcW w:w="1276" w:type="dxa"/>
          </w:tcPr>
          <w:p w14:paraId="7022EE58" w14:textId="77777777" w:rsidR="0040550D" w:rsidRPr="005230B2" w:rsidRDefault="00BF200D" w:rsidP="00BF200D">
            <w:pPr>
              <w:spacing w:after="0" w:line="360" w:lineRule="auto"/>
              <w:jc w:val="right"/>
              <w:rPr>
                <w:rFonts w:ascii="Arial" w:eastAsiaTheme="minorEastAsia" w:hAnsi="Arial" w:cs="Arial"/>
                <w:sz w:val="20"/>
                <w:szCs w:val="20"/>
              </w:rPr>
            </w:pPr>
            <w:r w:rsidRPr="005230B2">
              <w:rPr>
                <w:rFonts w:ascii="Arial" w:eastAsiaTheme="minorEastAsia" w:hAnsi="Arial" w:cs="Arial"/>
                <w:sz w:val="20"/>
                <w:szCs w:val="20"/>
              </w:rPr>
              <w:t>0.0</w:t>
            </w:r>
          </w:p>
        </w:tc>
      </w:tr>
    </w:tbl>
    <w:p w14:paraId="3E948F40" w14:textId="77777777" w:rsidR="0040550D" w:rsidRPr="005230B2" w:rsidRDefault="0040550D" w:rsidP="00F61DD7">
      <w:pPr>
        <w:spacing w:after="0" w:line="360" w:lineRule="auto"/>
        <w:jc w:val="both"/>
        <w:rPr>
          <w:rFonts w:ascii="Arial" w:eastAsia="SimSun" w:hAnsi="Arial" w:cs="Arial"/>
          <w:sz w:val="20"/>
          <w:szCs w:val="20"/>
        </w:rPr>
      </w:pPr>
    </w:p>
    <w:p w14:paraId="64486450"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The data reveals that </w:t>
      </w:r>
      <w:r w:rsidRPr="005230B2">
        <w:rPr>
          <w:rStyle w:val="Strong"/>
          <w:rFonts w:ascii="Arial" w:eastAsiaTheme="majorEastAsia" w:hAnsi="Arial" w:cs="Arial"/>
          <w:b w:val="0"/>
          <w:bCs w:val="0"/>
          <w:sz w:val="20"/>
          <w:szCs w:val="20"/>
        </w:rPr>
        <w:t>SBI</w:t>
      </w:r>
      <w:r w:rsidRPr="005230B2">
        <w:rPr>
          <w:rFonts w:ascii="Arial" w:hAnsi="Arial" w:cs="Arial"/>
          <w:sz w:val="20"/>
          <w:szCs w:val="20"/>
        </w:rPr>
        <w:t xml:space="preserve"> is the most preferred bank, accounting for 51% of usage, reflecting its widespread presence across India. Other banks, such as </w:t>
      </w:r>
      <w:r w:rsidRPr="005230B2">
        <w:rPr>
          <w:rStyle w:val="Strong"/>
          <w:rFonts w:ascii="Arial" w:eastAsiaTheme="majorEastAsia" w:hAnsi="Arial" w:cs="Arial"/>
          <w:b w:val="0"/>
          <w:bCs w:val="0"/>
          <w:sz w:val="20"/>
          <w:szCs w:val="20"/>
        </w:rPr>
        <w:t>Federal Bank (13%)</w:t>
      </w:r>
      <w:r w:rsidRPr="005230B2">
        <w:rPr>
          <w:rFonts w:ascii="Arial" w:hAnsi="Arial" w:cs="Arial"/>
          <w:sz w:val="20"/>
          <w:szCs w:val="20"/>
        </w:rPr>
        <w:t xml:space="preserve">, </w:t>
      </w:r>
      <w:r w:rsidRPr="005230B2">
        <w:rPr>
          <w:rStyle w:val="Strong"/>
          <w:rFonts w:ascii="Arial" w:eastAsiaTheme="majorEastAsia" w:hAnsi="Arial" w:cs="Arial"/>
          <w:b w:val="0"/>
          <w:bCs w:val="0"/>
          <w:sz w:val="20"/>
          <w:szCs w:val="20"/>
        </w:rPr>
        <w:t>ICICI Bank (11%)</w:t>
      </w:r>
      <w:r w:rsidRPr="005230B2">
        <w:rPr>
          <w:rFonts w:ascii="Arial" w:hAnsi="Arial" w:cs="Arial"/>
          <w:sz w:val="20"/>
          <w:szCs w:val="20"/>
        </w:rPr>
        <w:t xml:space="preserve">, and </w:t>
      </w:r>
      <w:r w:rsidRPr="005230B2">
        <w:rPr>
          <w:rStyle w:val="Strong"/>
          <w:rFonts w:ascii="Arial" w:eastAsiaTheme="majorEastAsia" w:hAnsi="Arial" w:cs="Arial"/>
          <w:b w:val="0"/>
          <w:bCs w:val="0"/>
          <w:sz w:val="20"/>
          <w:szCs w:val="20"/>
        </w:rPr>
        <w:t>Axis Bank (7%)</w:t>
      </w:r>
      <w:r w:rsidRPr="005230B2">
        <w:rPr>
          <w:rFonts w:ascii="Arial" w:hAnsi="Arial" w:cs="Arial"/>
          <w:sz w:val="20"/>
          <w:szCs w:val="20"/>
        </w:rPr>
        <w:t xml:space="preserve">, have much smaller user bases, possibly due to their focus on specific customer segments or urban </w:t>
      </w:r>
      <w:proofErr w:type="gramStart"/>
      <w:r w:rsidRPr="005230B2">
        <w:rPr>
          <w:rFonts w:ascii="Arial" w:hAnsi="Arial" w:cs="Arial"/>
          <w:sz w:val="20"/>
          <w:szCs w:val="20"/>
        </w:rPr>
        <w:t>markets..</w:t>
      </w:r>
      <w:proofErr w:type="gramEnd"/>
      <w:r w:rsidRPr="005230B2">
        <w:rPr>
          <w:rFonts w:ascii="Arial" w:hAnsi="Arial" w:cs="Arial"/>
          <w:sz w:val="20"/>
          <w:szCs w:val="20"/>
        </w:rPr>
        <w:t xml:space="preserve"> This trend highlights SBI's dominance and the competitive gap among other banks in reaching broader demographics.</w:t>
      </w:r>
    </w:p>
    <w:p w14:paraId="483D37A4" w14:textId="77777777" w:rsidR="0040550D" w:rsidRPr="005230B2" w:rsidRDefault="009402EF" w:rsidP="00C74F11">
      <w:pPr>
        <w:pStyle w:val="NormalWeb"/>
        <w:spacing w:before="0" w:beforeAutospacing="0" w:after="0" w:afterAutospacing="0" w:line="360" w:lineRule="auto"/>
        <w:jc w:val="both"/>
        <w:rPr>
          <w:rFonts w:ascii="Arial" w:hAnsi="Arial" w:cs="Arial"/>
          <w:sz w:val="20"/>
          <w:szCs w:val="20"/>
        </w:rPr>
      </w:pPr>
      <w:r w:rsidRPr="005230B2">
        <w:rPr>
          <w:rFonts w:ascii="Arial" w:hAnsi="Arial" w:cs="Arial"/>
          <w:sz w:val="20"/>
          <w:szCs w:val="20"/>
        </w:rPr>
        <w:t xml:space="preserve">In terms of banking facilities, </w:t>
      </w:r>
      <w:r w:rsidRPr="005230B2">
        <w:rPr>
          <w:rStyle w:val="Strong"/>
          <w:rFonts w:ascii="Arial" w:eastAsiaTheme="majorEastAsia" w:hAnsi="Arial" w:cs="Arial"/>
          <w:b w:val="0"/>
          <w:bCs w:val="0"/>
          <w:sz w:val="20"/>
          <w:szCs w:val="20"/>
        </w:rPr>
        <w:t>mobile banking (45%)</w:t>
      </w:r>
      <w:r w:rsidRPr="005230B2">
        <w:rPr>
          <w:rFonts w:ascii="Arial" w:hAnsi="Arial" w:cs="Arial"/>
          <w:sz w:val="20"/>
          <w:szCs w:val="20"/>
        </w:rPr>
        <w:t xml:space="preserve"> is the most used, showcasing a growing preference for digital convenience, especially among younger users. </w:t>
      </w:r>
      <w:r w:rsidRPr="005230B2">
        <w:rPr>
          <w:rStyle w:val="Strong"/>
          <w:rFonts w:ascii="Arial" w:eastAsiaTheme="majorEastAsia" w:hAnsi="Arial" w:cs="Arial"/>
          <w:b w:val="0"/>
          <w:bCs w:val="0"/>
          <w:sz w:val="20"/>
          <w:szCs w:val="20"/>
        </w:rPr>
        <w:t>ATMs (30%)</w:t>
      </w:r>
      <w:r w:rsidRPr="005230B2">
        <w:rPr>
          <w:rFonts w:ascii="Arial" w:hAnsi="Arial" w:cs="Arial"/>
          <w:sz w:val="20"/>
          <w:szCs w:val="20"/>
        </w:rPr>
        <w:t xml:space="preserve"> remain essential, indicating the continued relevance of cash transactions. </w:t>
      </w:r>
      <w:r w:rsidRPr="005230B2">
        <w:rPr>
          <w:rStyle w:val="Strong"/>
          <w:rFonts w:ascii="Arial" w:eastAsiaTheme="majorEastAsia" w:hAnsi="Arial" w:cs="Arial"/>
          <w:b w:val="0"/>
          <w:bCs w:val="0"/>
          <w:sz w:val="20"/>
          <w:szCs w:val="20"/>
        </w:rPr>
        <w:t>Net banking (20%)</w:t>
      </w:r>
      <w:r w:rsidRPr="005230B2">
        <w:rPr>
          <w:rFonts w:ascii="Arial" w:hAnsi="Arial" w:cs="Arial"/>
          <w:sz w:val="20"/>
          <w:szCs w:val="20"/>
        </w:rPr>
        <w:t xml:space="preserve"> follows as a </w:t>
      </w:r>
      <w:proofErr w:type="spellStart"/>
      <w:r w:rsidRPr="005230B2">
        <w:rPr>
          <w:rFonts w:ascii="Arial" w:hAnsi="Arial" w:cs="Arial"/>
          <w:sz w:val="20"/>
          <w:szCs w:val="20"/>
        </w:rPr>
        <w:t>favored</w:t>
      </w:r>
      <w:proofErr w:type="spellEnd"/>
      <w:r w:rsidRPr="005230B2">
        <w:rPr>
          <w:rFonts w:ascii="Arial" w:hAnsi="Arial" w:cs="Arial"/>
          <w:sz w:val="20"/>
          <w:szCs w:val="20"/>
        </w:rPr>
        <w:t xml:space="preserve"> digital option, while traditional methods like </w:t>
      </w:r>
      <w:r w:rsidRPr="005230B2">
        <w:rPr>
          <w:rStyle w:val="Strong"/>
          <w:rFonts w:ascii="Arial" w:eastAsiaTheme="majorEastAsia" w:hAnsi="Arial" w:cs="Arial"/>
          <w:b w:val="0"/>
          <w:bCs w:val="0"/>
          <w:sz w:val="20"/>
          <w:szCs w:val="20"/>
        </w:rPr>
        <w:t xml:space="preserve">telephone banking </w:t>
      </w:r>
      <w:r w:rsidRPr="005230B2">
        <w:rPr>
          <w:rFonts w:ascii="Arial" w:hAnsi="Arial" w:cs="Arial"/>
          <w:sz w:val="20"/>
          <w:szCs w:val="20"/>
        </w:rPr>
        <w:t xml:space="preserve">and </w:t>
      </w:r>
      <w:r w:rsidRPr="005230B2">
        <w:rPr>
          <w:rStyle w:val="Strong"/>
          <w:rFonts w:ascii="Arial" w:eastAsiaTheme="majorEastAsia" w:hAnsi="Arial" w:cs="Arial"/>
          <w:b w:val="0"/>
          <w:bCs w:val="0"/>
          <w:sz w:val="20"/>
          <w:szCs w:val="20"/>
        </w:rPr>
        <w:t xml:space="preserve">SMS banking </w:t>
      </w:r>
      <w:r w:rsidRPr="005230B2">
        <w:rPr>
          <w:rFonts w:ascii="Arial" w:hAnsi="Arial" w:cs="Arial"/>
          <w:sz w:val="20"/>
          <w:szCs w:val="20"/>
        </w:rPr>
        <w:lastRenderedPageBreak/>
        <w:t>are rapidly losing relevance. These trends underline the need for banks to focus on mobile-first strategies and digital innovation to meet the evolving preferences of modern customers.</w:t>
      </w:r>
    </w:p>
    <w:p w14:paraId="6F8C5B9A" w14:textId="77777777" w:rsidR="0040550D" w:rsidRPr="005230B2" w:rsidRDefault="009402EF" w:rsidP="00AF0BBA">
      <w:pPr>
        <w:pStyle w:val="NormalWeb"/>
        <w:numPr>
          <w:ilvl w:val="0"/>
          <w:numId w:val="5"/>
        </w:numPr>
        <w:spacing w:before="0" w:beforeAutospacing="0" w:after="0" w:afterAutospacing="0" w:line="360" w:lineRule="auto"/>
        <w:jc w:val="both"/>
        <w:rPr>
          <w:rFonts w:ascii="Arial" w:eastAsia="SimSun" w:hAnsi="Arial" w:cs="Arial"/>
          <w:b/>
          <w:bCs/>
          <w:sz w:val="20"/>
          <w:szCs w:val="20"/>
        </w:rPr>
      </w:pPr>
      <w:r w:rsidRPr="005230B2">
        <w:rPr>
          <w:rFonts w:ascii="Arial" w:eastAsia="SimSun" w:hAnsi="Arial" w:cs="Arial"/>
          <w:b/>
          <w:bCs/>
          <w:sz w:val="20"/>
          <w:szCs w:val="20"/>
        </w:rPr>
        <w:t>User Engagement and Satisfaction in Digital Banking Services</w:t>
      </w:r>
    </w:p>
    <w:p w14:paraId="76A318A8" w14:textId="77777777" w:rsidR="00F52CCA" w:rsidRPr="005230B2" w:rsidRDefault="00F52CCA" w:rsidP="00F52CCA">
      <w:pPr>
        <w:pStyle w:val="NormalWeb"/>
        <w:tabs>
          <w:tab w:val="left" w:pos="312"/>
        </w:tabs>
        <w:spacing w:before="0" w:beforeAutospacing="0" w:after="0" w:afterAutospacing="0" w:line="360" w:lineRule="auto"/>
        <w:jc w:val="both"/>
        <w:rPr>
          <w:rFonts w:ascii="Arial" w:hAnsi="Arial" w:cs="Arial"/>
          <w:sz w:val="20"/>
          <w:szCs w:val="20"/>
        </w:rPr>
      </w:pPr>
      <w:r w:rsidRPr="005230B2">
        <w:rPr>
          <w:rFonts w:ascii="Arial" w:hAnsi="Arial" w:cs="Arial"/>
          <w:sz w:val="20"/>
          <w:szCs w:val="20"/>
        </w:rPr>
        <w:t>The data reveals strong user satisfaction and engagement with the online banking services in the study area.</w:t>
      </w:r>
    </w:p>
    <w:p w14:paraId="69F5CCA8" w14:textId="77777777" w:rsidR="00F52CCA" w:rsidRPr="005230B2" w:rsidRDefault="00F52CCA" w:rsidP="007060D9">
      <w:pPr>
        <w:pStyle w:val="NormalWeb"/>
        <w:spacing w:before="0" w:beforeAutospacing="0" w:after="0" w:afterAutospacing="0"/>
        <w:jc w:val="center"/>
        <w:rPr>
          <w:rFonts w:ascii="Arial" w:eastAsia="SimSun" w:hAnsi="Arial" w:cs="Arial"/>
          <w:b/>
          <w:bCs/>
          <w:sz w:val="20"/>
          <w:szCs w:val="20"/>
        </w:rPr>
      </w:pPr>
      <w:r w:rsidRPr="005230B2">
        <w:rPr>
          <w:rFonts w:ascii="Arial" w:hAnsi="Arial" w:cs="Arial"/>
          <w:b/>
          <w:sz w:val="20"/>
          <w:szCs w:val="20"/>
        </w:rPr>
        <w:t>Table 1</w:t>
      </w:r>
      <w:r w:rsidR="003E7232" w:rsidRPr="005230B2">
        <w:rPr>
          <w:rFonts w:ascii="Arial" w:hAnsi="Arial" w:cs="Arial"/>
          <w:b/>
          <w:sz w:val="20"/>
          <w:szCs w:val="20"/>
        </w:rPr>
        <w:t>2</w:t>
      </w:r>
      <w:r w:rsidRPr="005230B2">
        <w:rPr>
          <w:rFonts w:ascii="Arial" w:hAnsi="Arial" w:cs="Arial"/>
          <w:b/>
          <w:sz w:val="20"/>
          <w:szCs w:val="20"/>
        </w:rPr>
        <w:t xml:space="preserve">: </w:t>
      </w:r>
      <w:r w:rsidRPr="005230B2">
        <w:rPr>
          <w:rFonts w:ascii="Arial" w:eastAsia="SimSun" w:hAnsi="Arial" w:cs="Arial"/>
          <w:b/>
          <w:bCs/>
          <w:sz w:val="20"/>
          <w:szCs w:val="20"/>
        </w:rPr>
        <w:t>Engagement and Satisfaction in Digital Banking</w:t>
      </w:r>
    </w:p>
    <w:tbl>
      <w:tblPr>
        <w:tblStyle w:val="TableGrid"/>
        <w:tblpPr w:leftFromText="180" w:rightFromText="180" w:vertAnchor="text" w:horzAnchor="margin" w:tblpXSpec="center" w:tblpY="222"/>
        <w:tblOverlap w:val="never"/>
        <w:tblW w:w="0" w:type="auto"/>
        <w:tblLook w:val="04A0" w:firstRow="1" w:lastRow="0" w:firstColumn="1" w:lastColumn="0" w:noHBand="0" w:noVBand="1"/>
      </w:tblPr>
      <w:tblGrid>
        <w:gridCol w:w="1909"/>
        <w:gridCol w:w="1984"/>
        <w:gridCol w:w="2127"/>
      </w:tblGrid>
      <w:tr w:rsidR="00F52CCA" w:rsidRPr="005230B2" w14:paraId="7C07F7ED" w14:textId="77777777" w:rsidTr="007060D9">
        <w:trPr>
          <w:trHeight w:val="562"/>
        </w:trPr>
        <w:tc>
          <w:tcPr>
            <w:tcW w:w="1909" w:type="dxa"/>
          </w:tcPr>
          <w:p w14:paraId="15B92AF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Aspect</w:t>
            </w:r>
          </w:p>
        </w:tc>
        <w:tc>
          <w:tcPr>
            <w:tcW w:w="1984" w:type="dxa"/>
          </w:tcPr>
          <w:p w14:paraId="7BB208B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Category</w:t>
            </w:r>
          </w:p>
        </w:tc>
        <w:tc>
          <w:tcPr>
            <w:tcW w:w="2127" w:type="dxa"/>
          </w:tcPr>
          <w:p w14:paraId="78053D2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Percentage of users</w:t>
            </w:r>
          </w:p>
        </w:tc>
      </w:tr>
      <w:tr w:rsidR="00F52CCA" w:rsidRPr="005230B2" w14:paraId="0D335FDC" w14:textId="77777777" w:rsidTr="007060D9">
        <w:trPr>
          <w:trHeight w:val="477"/>
        </w:trPr>
        <w:tc>
          <w:tcPr>
            <w:tcW w:w="1909" w:type="dxa"/>
            <w:vMerge w:val="restart"/>
          </w:tcPr>
          <w:p w14:paraId="58BF3B8D"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Satisfaction level</w:t>
            </w:r>
          </w:p>
        </w:tc>
        <w:tc>
          <w:tcPr>
            <w:tcW w:w="1984" w:type="dxa"/>
          </w:tcPr>
          <w:p w14:paraId="3B5C8530"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Satisfied</w:t>
            </w:r>
          </w:p>
        </w:tc>
        <w:tc>
          <w:tcPr>
            <w:tcW w:w="2127" w:type="dxa"/>
          </w:tcPr>
          <w:p w14:paraId="676E4AAB"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79.0</w:t>
            </w:r>
          </w:p>
        </w:tc>
      </w:tr>
      <w:tr w:rsidR="00F52CCA" w:rsidRPr="005230B2" w14:paraId="73AE1BB8" w14:textId="77777777" w:rsidTr="007060D9">
        <w:trPr>
          <w:trHeight w:val="477"/>
        </w:trPr>
        <w:tc>
          <w:tcPr>
            <w:tcW w:w="1909" w:type="dxa"/>
            <w:vMerge/>
          </w:tcPr>
          <w:p w14:paraId="06F13751"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EE3E156"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Not satisfied</w:t>
            </w:r>
          </w:p>
        </w:tc>
        <w:tc>
          <w:tcPr>
            <w:tcW w:w="2127" w:type="dxa"/>
          </w:tcPr>
          <w:p w14:paraId="374881F3"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w:t>
            </w:r>
          </w:p>
        </w:tc>
      </w:tr>
      <w:tr w:rsidR="00F52CCA" w:rsidRPr="005230B2" w14:paraId="22E38B5A" w14:textId="77777777" w:rsidTr="007060D9">
        <w:trPr>
          <w:trHeight w:val="477"/>
        </w:trPr>
        <w:tc>
          <w:tcPr>
            <w:tcW w:w="1909" w:type="dxa"/>
            <w:vMerge/>
          </w:tcPr>
          <w:p w14:paraId="796A56E1"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7F93EB72"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Neutral</w:t>
            </w:r>
          </w:p>
        </w:tc>
        <w:tc>
          <w:tcPr>
            <w:tcW w:w="2127" w:type="dxa"/>
          </w:tcPr>
          <w:p w14:paraId="68BC826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20.0</w:t>
            </w:r>
          </w:p>
        </w:tc>
      </w:tr>
      <w:tr w:rsidR="00F52CCA" w:rsidRPr="005230B2" w14:paraId="2AFCE16F" w14:textId="77777777" w:rsidTr="007060D9">
        <w:trPr>
          <w:trHeight w:val="477"/>
        </w:trPr>
        <w:tc>
          <w:tcPr>
            <w:tcW w:w="1909" w:type="dxa"/>
            <w:vMerge w:val="restart"/>
          </w:tcPr>
          <w:p w14:paraId="0E65BEA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Device used</w:t>
            </w:r>
          </w:p>
        </w:tc>
        <w:tc>
          <w:tcPr>
            <w:tcW w:w="1984" w:type="dxa"/>
          </w:tcPr>
          <w:p w14:paraId="705101E2"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Mobile phone</w:t>
            </w:r>
          </w:p>
        </w:tc>
        <w:tc>
          <w:tcPr>
            <w:tcW w:w="2127" w:type="dxa"/>
          </w:tcPr>
          <w:p w14:paraId="6EC231C9"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99.0</w:t>
            </w:r>
          </w:p>
        </w:tc>
      </w:tr>
      <w:tr w:rsidR="00F52CCA" w:rsidRPr="005230B2" w14:paraId="404F434D" w14:textId="77777777" w:rsidTr="007060D9">
        <w:trPr>
          <w:trHeight w:val="445"/>
        </w:trPr>
        <w:tc>
          <w:tcPr>
            <w:tcW w:w="1909" w:type="dxa"/>
            <w:vMerge/>
          </w:tcPr>
          <w:p w14:paraId="42612B14"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24BE6A3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Computer/ Laptop</w:t>
            </w:r>
          </w:p>
        </w:tc>
        <w:tc>
          <w:tcPr>
            <w:tcW w:w="2127" w:type="dxa"/>
          </w:tcPr>
          <w:p w14:paraId="37FEAD68"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w:t>
            </w:r>
          </w:p>
        </w:tc>
      </w:tr>
      <w:tr w:rsidR="00F52CCA" w:rsidRPr="005230B2" w14:paraId="7C0AD64E" w14:textId="77777777" w:rsidTr="007060D9">
        <w:trPr>
          <w:trHeight w:val="477"/>
        </w:trPr>
        <w:tc>
          <w:tcPr>
            <w:tcW w:w="1909" w:type="dxa"/>
            <w:vMerge w:val="restart"/>
          </w:tcPr>
          <w:p w14:paraId="3BD5B69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Frequency of usage</w:t>
            </w:r>
          </w:p>
        </w:tc>
        <w:tc>
          <w:tcPr>
            <w:tcW w:w="1984" w:type="dxa"/>
          </w:tcPr>
          <w:p w14:paraId="10CB967B"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Daily</w:t>
            </w:r>
          </w:p>
        </w:tc>
        <w:tc>
          <w:tcPr>
            <w:tcW w:w="2127" w:type="dxa"/>
          </w:tcPr>
          <w:p w14:paraId="6D58A04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61.0</w:t>
            </w:r>
          </w:p>
        </w:tc>
      </w:tr>
      <w:tr w:rsidR="00F52CCA" w:rsidRPr="005230B2" w14:paraId="71F746AA" w14:textId="77777777" w:rsidTr="007060D9">
        <w:trPr>
          <w:trHeight w:val="477"/>
        </w:trPr>
        <w:tc>
          <w:tcPr>
            <w:tcW w:w="1909" w:type="dxa"/>
            <w:vMerge/>
          </w:tcPr>
          <w:p w14:paraId="46CC65D9"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2A6C04E2" w14:textId="77777777" w:rsidR="00F52CCA" w:rsidRPr="005230B2" w:rsidRDefault="00F52CCA" w:rsidP="007060D9">
            <w:pPr>
              <w:spacing w:after="0" w:line="240" w:lineRule="auto"/>
              <w:jc w:val="center"/>
              <w:rPr>
                <w:rFonts w:ascii="Arial" w:eastAsia="SimSun" w:hAnsi="Arial" w:cs="Arial"/>
                <w:sz w:val="20"/>
                <w:szCs w:val="20"/>
              </w:rPr>
            </w:pPr>
            <w:proofErr w:type="spellStart"/>
            <w:r w:rsidRPr="005230B2">
              <w:rPr>
                <w:rFonts w:ascii="Arial" w:eastAsia="SimSun" w:hAnsi="Arial" w:cs="Arial"/>
                <w:sz w:val="20"/>
                <w:szCs w:val="20"/>
              </w:rPr>
              <w:t>Weekely</w:t>
            </w:r>
            <w:proofErr w:type="spellEnd"/>
          </w:p>
        </w:tc>
        <w:tc>
          <w:tcPr>
            <w:tcW w:w="2127" w:type="dxa"/>
          </w:tcPr>
          <w:p w14:paraId="0D041DC8"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33.0</w:t>
            </w:r>
          </w:p>
        </w:tc>
      </w:tr>
      <w:tr w:rsidR="00F52CCA" w:rsidRPr="005230B2" w14:paraId="15CC39F4" w14:textId="77777777" w:rsidTr="007060D9">
        <w:trPr>
          <w:trHeight w:val="477"/>
        </w:trPr>
        <w:tc>
          <w:tcPr>
            <w:tcW w:w="1909" w:type="dxa"/>
            <w:vMerge/>
          </w:tcPr>
          <w:p w14:paraId="365ECCC3"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DE228FB"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Rarely</w:t>
            </w:r>
          </w:p>
        </w:tc>
        <w:tc>
          <w:tcPr>
            <w:tcW w:w="2127" w:type="dxa"/>
          </w:tcPr>
          <w:p w14:paraId="184B24B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6.0</w:t>
            </w:r>
          </w:p>
        </w:tc>
      </w:tr>
      <w:tr w:rsidR="00F52CCA" w:rsidRPr="005230B2" w14:paraId="18559A3D" w14:textId="77777777" w:rsidTr="007060D9">
        <w:trPr>
          <w:trHeight w:val="477"/>
        </w:trPr>
        <w:tc>
          <w:tcPr>
            <w:tcW w:w="1909" w:type="dxa"/>
            <w:vMerge w:val="restart"/>
          </w:tcPr>
          <w:p w14:paraId="56D80554"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Online shopping purchases</w:t>
            </w:r>
          </w:p>
        </w:tc>
        <w:tc>
          <w:tcPr>
            <w:tcW w:w="1984" w:type="dxa"/>
          </w:tcPr>
          <w:p w14:paraId="3851507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Frequently</w:t>
            </w:r>
          </w:p>
        </w:tc>
        <w:tc>
          <w:tcPr>
            <w:tcW w:w="2127" w:type="dxa"/>
          </w:tcPr>
          <w:p w14:paraId="2289B79C"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90.0</w:t>
            </w:r>
          </w:p>
        </w:tc>
      </w:tr>
      <w:tr w:rsidR="00F52CCA" w:rsidRPr="005230B2" w14:paraId="4782F955" w14:textId="77777777" w:rsidTr="007060D9">
        <w:trPr>
          <w:trHeight w:val="477"/>
        </w:trPr>
        <w:tc>
          <w:tcPr>
            <w:tcW w:w="1909" w:type="dxa"/>
            <w:vMerge/>
          </w:tcPr>
          <w:p w14:paraId="270AE357"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7C0378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Rarely</w:t>
            </w:r>
          </w:p>
        </w:tc>
        <w:tc>
          <w:tcPr>
            <w:tcW w:w="2127" w:type="dxa"/>
          </w:tcPr>
          <w:p w14:paraId="541F155A"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10.0</w:t>
            </w:r>
          </w:p>
        </w:tc>
      </w:tr>
      <w:tr w:rsidR="00F52CCA" w:rsidRPr="005230B2" w14:paraId="608CB566" w14:textId="77777777" w:rsidTr="007060D9">
        <w:trPr>
          <w:trHeight w:val="477"/>
        </w:trPr>
        <w:tc>
          <w:tcPr>
            <w:tcW w:w="1909" w:type="dxa"/>
            <w:vMerge w:val="restart"/>
          </w:tcPr>
          <w:p w14:paraId="06A41157"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Period of usage</w:t>
            </w:r>
          </w:p>
        </w:tc>
        <w:tc>
          <w:tcPr>
            <w:tcW w:w="1984" w:type="dxa"/>
          </w:tcPr>
          <w:p w14:paraId="5F39F9D1"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Less than 1 year</w:t>
            </w:r>
          </w:p>
        </w:tc>
        <w:tc>
          <w:tcPr>
            <w:tcW w:w="2127" w:type="dxa"/>
          </w:tcPr>
          <w:p w14:paraId="4E319E24"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18.0</w:t>
            </w:r>
          </w:p>
        </w:tc>
      </w:tr>
      <w:tr w:rsidR="00F52CCA" w:rsidRPr="005230B2" w14:paraId="569A94BB" w14:textId="77777777" w:rsidTr="007060D9">
        <w:trPr>
          <w:trHeight w:val="477"/>
        </w:trPr>
        <w:tc>
          <w:tcPr>
            <w:tcW w:w="1909" w:type="dxa"/>
            <w:vMerge/>
          </w:tcPr>
          <w:p w14:paraId="11180098"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60DB8854"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More than 1 year</w:t>
            </w:r>
          </w:p>
        </w:tc>
        <w:tc>
          <w:tcPr>
            <w:tcW w:w="2127" w:type="dxa"/>
          </w:tcPr>
          <w:p w14:paraId="6109F8CC"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82.0</w:t>
            </w:r>
          </w:p>
        </w:tc>
      </w:tr>
      <w:tr w:rsidR="00F52CCA" w:rsidRPr="005230B2" w14:paraId="0C2D56BF" w14:textId="77777777" w:rsidTr="007060D9">
        <w:trPr>
          <w:trHeight w:val="477"/>
        </w:trPr>
        <w:tc>
          <w:tcPr>
            <w:tcW w:w="1909" w:type="dxa"/>
            <w:vMerge w:val="restart"/>
          </w:tcPr>
          <w:p w14:paraId="0348B5FC"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Recommendation</w:t>
            </w:r>
          </w:p>
        </w:tc>
        <w:tc>
          <w:tcPr>
            <w:tcW w:w="1984" w:type="dxa"/>
          </w:tcPr>
          <w:p w14:paraId="177A352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Positive</w:t>
            </w:r>
          </w:p>
        </w:tc>
        <w:tc>
          <w:tcPr>
            <w:tcW w:w="2127" w:type="dxa"/>
          </w:tcPr>
          <w:p w14:paraId="4656D4C5"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84.0</w:t>
            </w:r>
          </w:p>
        </w:tc>
      </w:tr>
      <w:tr w:rsidR="00F52CCA" w:rsidRPr="005230B2" w14:paraId="5533213E" w14:textId="77777777" w:rsidTr="007060D9">
        <w:trPr>
          <w:trHeight w:val="477"/>
        </w:trPr>
        <w:tc>
          <w:tcPr>
            <w:tcW w:w="1909" w:type="dxa"/>
            <w:vMerge/>
          </w:tcPr>
          <w:p w14:paraId="4265944F"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4DF77A02"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Negative</w:t>
            </w:r>
          </w:p>
        </w:tc>
        <w:tc>
          <w:tcPr>
            <w:tcW w:w="2127" w:type="dxa"/>
          </w:tcPr>
          <w:p w14:paraId="2A107A5E"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1.0</w:t>
            </w:r>
          </w:p>
        </w:tc>
      </w:tr>
      <w:tr w:rsidR="00F52CCA" w:rsidRPr="005230B2" w14:paraId="744A54FF" w14:textId="77777777" w:rsidTr="007060D9">
        <w:trPr>
          <w:trHeight w:val="497"/>
        </w:trPr>
        <w:tc>
          <w:tcPr>
            <w:tcW w:w="1909" w:type="dxa"/>
            <w:vMerge/>
          </w:tcPr>
          <w:p w14:paraId="258F3119" w14:textId="77777777" w:rsidR="00F52CCA" w:rsidRPr="005230B2" w:rsidRDefault="00F52CCA" w:rsidP="007060D9">
            <w:pPr>
              <w:spacing w:after="0" w:line="240" w:lineRule="auto"/>
              <w:jc w:val="center"/>
              <w:rPr>
                <w:rFonts w:ascii="Arial" w:eastAsia="SimSun" w:hAnsi="Arial" w:cs="Arial"/>
                <w:sz w:val="20"/>
                <w:szCs w:val="20"/>
              </w:rPr>
            </w:pPr>
          </w:p>
        </w:tc>
        <w:tc>
          <w:tcPr>
            <w:tcW w:w="1984" w:type="dxa"/>
          </w:tcPr>
          <w:p w14:paraId="015B634D"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Neutral</w:t>
            </w:r>
          </w:p>
        </w:tc>
        <w:tc>
          <w:tcPr>
            <w:tcW w:w="2127" w:type="dxa"/>
          </w:tcPr>
          <w:p w14:paraId="29FD44EF" w14:textId="77777777" w:rsidR="00F52CCA" w:rsidRPr="005230B2" w:rsidRDefault="00F52CCA" w:rsidP="007060D9">
            <w:pPr>
              <w:spacing w:after="0" w:line="240" w:lineRule="auto"/>
              <w:jc w:val="center"/>
              <w:rPr>
                <w:rFonts w:ascii="Arial" w:eastAsia="SimSun" w:hAnsi="Arial" w:cs="Arial"/>
                <w:sz w:val="20"/>
                <w:szCs w:val="20"/>
              </w:rPr>
            </w:pPr>
            <w:r w:rsidRPr="005230B2">
              <w:rPr>
                <w:rFonts w:ascii="Arial" w:eastAsia="SimSun" w:hAnsi="Arial" w:cs="Arial"/>
                <w:sz w:val="20"/>
                <w:szCs w:val="20"/>
              </w:rPr>
              <w:t>15.0</w:t>
            </w:r>
          </w:p>
        </w:tc>
      </w:tr>
    </w:tbl>
    <w:p w14:paraId="62ABAD9D"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
          <w:bCs/>
          <w:sz w:val="20"/>
          <w:szCs w:val="20"/>
        </w:rPr>
      </w:pPr>
    </w:p>
    <w:p w14:paraId="6F3042B7"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
          <w:bCs/>
          <w:sz w:val="20"/>
          <w:szCs w:val="20"/>
        </w:rPr>
      </w:pPr>
    </w:p>
    <w:p w14:paraId="297C48CA"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Cs/>
          <w:sz w:val="20"/>
          <w:szCs w:val="20"/>
        </w:rPr>
      </w:pPr>
    </w:p>
    <w:p w14:paraId="20012CD9" w14:textId="77777777" w:rsidR="00AF0BBA" w:rsidRPr="005230B2" w:rsidRDefault="00AF0BBA" w:rsidP="00F52CCA">
      <w:pPr>
        <w:pStyle w:val="NormalWeb"/>
        <w:spacing w:before="0" w:beforeAutospacing="0" w:after="0" w:afterAutospacing="0" w:line="360" w:lineRule="auto"/>
        <w:jc w:val="center"/>
        <w:rPr>
          <w:rFonts w:ascii="Arial" w:eastAsia="SimSun" w:hAnsi="Arial" w:cs="Arial"/>
          <w:b/>
          <w:bCs/>
          <w:sz w:val="20"/>
          <w:szCs w:val="20"/>
        </w:rPr>
      </w:pPr>
    </w:p>
    <w:p w14:paraId="682254E6" w14:textId="77777777" w:rsidR="00F52CCA" w:rsidRPr="005230B2" w:rsidRDefault="00F52CCA" w:rsidP="00F52CCA">
      <w:pPr>
        <w:pStyle w:val="NormalWeb"/>
        <w:spacing w:before="0" w:beforeAutospacing="0" w:after="0" w:afterAutospacing="0" w:line="360" w:lineRule="auto"/>
        <w:jc w:val="center"/>
        <w:rPr>
          <w:rFonts w:ascii="Arial" w:eastAsia="SimSun" w:hAnsi="Arial" w:cs="Arial"/>
          <w:b/>
          <w:bCs/>
          <w:sz w:val="20"/>
          <w:szCs w:val="20"/>
        </w:rPr>
      </w:pPr>
    </w:p>
    <w:p w14:paraId="081FF41E" w14:textId="77777777" w:rsidR="0040550D" w:rsidRPr="005230B2" w:rsidRDefault="0040550D" w:rsidP="00F61DD7">
      <w:pPr>
        <w:spacing w:after="0" w:line="360" w:lineRule="auto"/>
        <w:jc w:val="both"/>
        <w:rPr>
          <w:rFonts w:ascii="Arial" w:eastAsia="SimSun" w:hAnsi="Arial" w:cs="Arial"/>
          <w:sz w:val="20"/>
          <w:szCs w:val="20"/>
        </w:rPr>
      </w:pPr>
    </w:p>
    <w:p w14:paraId="4CE4E057"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037F415A"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43FAC1B5"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05E61672"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66F7D726"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4D05AE70" w14:textId="77777777" w:rsidR="00AF0BBA" w:rsidRPr="005230B2" w:rsidRDefault="00AF0BBA" w:rsidP="00F61DD7">
      <w:pPr>
        <w:pStyle w:val="NormalWeb"/>
        <w:spacing w:before="0" w:beforeAutospacing="0" w:after="0" w:afterAutospacing="0" w:line="360" w:lineRule="auto"/>
        <w:ind w:firstLine="720"/>
        <w:jc w:val="both"/>
        <w:rPr>
          <w:rFonts w:ascii="Arial" w:hAnsi="Arial" w:cs="Arial"/>
          <w:sz w:val="20"/>
          <w:szCs w:val="20"/>
        </w:rPr>
      </w:pPr>
    </w:p>
    <w:p w14:paraId="6E01CC29" w14:textId="77777777" w:rsidR="00C74F11" w:rsidRDefault="00C74F11" w:rsidP="00F52CCA">
      <w:pPr>
        <w:spacing w:after="0" w:line="360" w:lineRule="auto"/>
        <w:ind w:firstLine="720"/>
        <w:jc w:val="both"/>
        <w:rPr>
          <w:rFonts w:ascii="Arial" w:eastAsia="Times New Roman" w:hAnsi="Arial" w:cs="Arial"/>
          <w:kern w:val="0"/>
          <w:sz w:val="20"/>
          <w:szCs w:val="20"/>
          <w:lang w:val="en-GB" w:eastAsia="en-GB"/>
          <w14:ligatures w14:val="none"/>
        </w:rPr>
      </w:pPr>
    </w:p>
    <w:p w14:paraId="56023A0D" w14:textId="77777777" w:rsidR="00C74F11" w:rsidRDefault="00C74F11" w:rsidP="00F52CCA">
      <w:pPr>
        <w:spacing w:after="0" w:line="360" w:lineRule="auto"/>
        <w:ind w:firstLine="720"/>
        <w:jc w:val="both"/>
        <w:rPr>
          <w:rFonts w:ascii="Arial" w:eastAsia="Times New Roman" w:hAnsi="Arial" w:cs="Arial"/>
          <w:kern w:val="0"/>
          <w:sz w:val="20"/>
          <w:szCs w:val="20"/>
          <w:lang w:val="en-GB" w:eastAsia="en-GB"/>
          <w14:ligatures w14:val="none"/>
        </w:rPr>
      </w:pPr>
    </w:p>
    <w:p w14:paraId="2E79F9FD" w14:textId="77777777" w:rsidR="00C74F11" w:rsidRDefault="00C74F11" w:rsidP="00F52CCA">
      <w:pPr>
        <w:spacing w:after="0" w:line="360" w:lineRule="auto"/>
        <w:ind w:firstLine="720"/>
        <w:jc w:val="both"/>
        <w:rPr>
          <w:rFonts w:ascii="Arial" w:eastAsia="Times New Roman" w:hAnsi="Arial" w:cs="Arial"/>
          <w:kern w:val="0"/>
          <w:sz w:val="20"/>
          <w:szCs w:val="20"/>
          <w:lang w:val="en-GB" w:eastAsia="en-GB"/>
          <w14:ligatures w14:val="none"/>
        </w:rPr>
      </w:pPr>
    </w:p>
    <w:p w14:paraId="18781CA7" w14:textId="77777777" w:rsidR="00C74F11" w:rsidRDefault="00C74F11" w:rsidP="00F52CCA">
      <w:pPr>
        <w:spacing w:after="0" w:line="360" w:lineRule="auto"/>
        <w:ind w:firstLine="720"/>
        <w:jc w:val="both"/>
        <w:rPr>
          <w:rFonts w:ascii="Arial" w:eastAsia="Times New Roman" w:hAnsi="Arial" w:cs="Arial"/>
          <w:kern w:val="0"/>
          <w:sz w:val="20"/>
          <w:szCs w:val="20"/>
          <w:lang w:val="en-GB" w:eastAsia="en-GB"/>
          <w14:ligatures w14:val="none"/>
        </w:rPr>
      </w:pPr>
    </w:p>
    <w:p w14:paraId="52EFFFEB" w14:textId="77777777" w:rsidR="00C74F11" w:rsidRDefault="00C74F11" w:rsidP="00C74F11">
      <w:pPr>
        <w:spacing w:after="0" w:line="360" w:lineRule="auto"/>
        <w:jc w:val="both"/>
        <w:rPr>
          <w:rFonts w:ascii="Arial" w:hAnsi="Arial" w:cs="Arial"/>
          <w:sz w:val="20"/>
          <w:szCs w:val="20"/>
        </w:rPr>
      </w:pPr>
    </w:p>
    <w:p w14:paraId="5C39BEA0" w14:textId="77777777" w:rsidR="00C74F11" w:rsidRDefault="00C74F11" w:rsidP="00C74F11">
      <w:pPr>
        <w:spacing w:after="0" w:line="360" w:lineRule="auto"/>
        <w:jc w:val="both"/>
        <w:rPr>
          <w:rFonts w:ascii="Arial" w:hAnsi="Arial" w:cs="Arial"/>
          <w:sz w:val="20"/>
          <w:szCs w:val="20"/>
        </w:rPr>
      </w:pPr>
    </w:p>
    <w:p w14:paraId="2E52DB50" w14:textId="77777777" w:rsidR="00C74F11" w:rsidRDefault="00C74F11" w:rsidP="00C74F11">
      <w:pPr>
        <w:spacing w:after="0" w:line="360" w:lineRule="auto"/>
        <w:jc w:val="both"/>
        <w:rPr>
          <w:rFonts w:ascii="Arial" w:hAnsi="Arial" w:cs="Arial"/>
          <w:sz w:val="20"/>
          <w:szCs w:val="20"/>
        </w:rPr>
      </w:pPr>
    </w:p>
    <w:p w14:paraId="3BB46813" w14:textId="77777777" w:rsidR="00C74F11" w:rsidRDefault="00C74F11" w:rsidP="00C74F11">
      <w:pPr>
        <w:spacing w:after="0" w:line="360" w:lineRule="auto"/>
        <w:jc w:val="both"/>
        <w:rPr>
          <w:rFonts w:ascii="Arial" w:hAnsi="Arial" w:cs="Arial"/>
          <w:sz w:val="20"/>
          <w:szCs w:val="20"/>
        </w:rPr>
      </w:pPr>
    </w:p>
    <w:p w14:paraId="13097CD8" w14:textId="77777777" w:rsidR="00C74F11" w:rsidRDefault="00C74F11" w:rsidP="00C74F11">
      <w:pPr>
        <w:spacing w:after="0" w:line="360" w:lineRule="auto"/>
        <w:jc w:val="both"/>
        <w:rPr>
          <w:rFonts w:ascii="Arial" w:hAnsi="Arial" w:cs="Arial"/>
          <w:sz w:val="20"/>
          <w:szCs w:val="20"/>
        </w:rPr>
      </w:pPr>
    </w:p>
    <w:p w14:paraId="6E071912" w14:textId="77777777" w:rsidR="00C74F11" w:rsidRDefault="00C74F11" w:rsidP="00C74F11">
      <w:pPr>
        <w:spacing w:after="0" w:line="360" w:lineRule="auto"/>
        <w:jc w:val="both"/>
        <w:rPr>
          <w:rFonts w:ascii="Arial" w:hAnsi="Arial" w:cs="Arial"/>
          <w:sz w:val="20"/>
          <w:szCs w:val="20"/>
        </w:rPr>
      </w:pPr>
    </w:p>
    <w:p w14:paraId="2159C6FF" w14:textId="77777777" w:rsidR="00C74F11" w:rsidRDefault="00C74F11" w:rsidP="00C74F11">
      <w:pPr>
        <w:spacing w:after="0" w:line="360" w:lineRule="auto"/>
        <w:jc w:val="both"/>
        <w:rPr>
          <w:rFonts w:ascii="Arial" w:hAnsi="Arial" w:cs="Arial"/>
          <w:sz w:val="20"/>
          <w:szCs w:val="20"/>
        </w:rPr>
      </w:pPr>
    </w:p>
    <w:p w14:paraId="0C33D711" w14:textId="77777777" w:rsidR="00C74F11" w:rsidRDefault="00C74F11" w:rsidP="00C74F11">
      <w:pPr>
        <w:spacing w:after="0" w:line="360" w:lineRule="auto"/>
        <w:jc w:val="both"/>
        <w:rPr>
          <w:rFonts w:ascii="Arial" w:hAnsi="Arial" w:cs="Arial"/>
          <w:sz w:val="20"/>
          <w:szCs w:val="20"/>
        </w:rPr>
      </w:pPr>
    </w:p>
    <w:p w14:paraId="3BCE6405" w14:textId="77777777" w:rsidR="0040550D" w:rsidRPr="005230B2" w:rsidRDefault="00F52CCA" w:rsidP="00C74F11">
      <w:pPr>
        <w:spacing w:after="0" w:line="360" w:lineRule="auto"/>
        <w:jc w:val="both"/>
        <w:rPr>
          <w:rFonts w:ascii="Arial" w:hAnsi="Arial" w:cs="Arial"/>
          <w:sz w:val="20"/>
          <w:szCs w:val="20"/>
        </w:rPr>
      </w:pPr>
      <w:r w:rsidRPr="005230B2">
        <w:rPr>
          <w:rFonts w:ascii="Arial" w:hAnsi="Arial" w:cs="Arial"/>
          <w:sz w:val="20"/>
          <w:szCs w:val="20"/>
        </w:rPr>
        <w:t xml:space="preserve">The data analysis revealed that </w:t>
      </w:r>
      <w:r w:rsidR="009402EF" w:rsidRPr="005230B2">
        <w:rPr>
          <w:rFonts w:ascii="Arial" w:hAnsi="Arial" w:cs="Arial"/>
          <w:sz w:val="20"/>
          <w:szCs w:val="20"/>
        </w:rPr>
        <w:t xml:space="preserve">79% of </w:t>
      </w:r>
      <w:r w:rsidRPr="005230B2">
        <w:rPr>
          <w:rFonts w:ascii="Arial" w:hAnsi="Arial" w:cs="Arial"/>
          <w:sz w:val="20"/>
          <w:szCs w:val="20"/>
        </w:rPr>
        <w:t xml:space="preserve">the </w:t>
      </w:r>
      <w:r w:rsidR="009402EF" w:rsidRPr="005230B2">
        <w:rPr>
          <w:rFonts w:ascii="Arial" w:hAnsi="Arial" w:cs="Arial"/>
          <w:sz w:val="20"/>
          <w:szCs w:val="20"/>
        </w:rPr>
        <w:t>users are satisfied</w:t>
      </w:r>
      <w:r w:rsidRPr="005230B2">
        <w:rPr>
          <w:rFonts w:ascii="Arial" w:hAnsi="Arial" w:cs="Arial"/>
          <w:sz w:val="20"/>
          <w:szCs w:val="20"/>
        </w:rPr>
        <w:t xml:space="preserve"> with the present online banking solutions </w:t>
      </w:r>
      <w:r w:rsidR="009402EF" w:rsidRPr="005230B2">
        <w:rPr>
          <w:rFonts w:ascii="Arial" w:hAnsi="Arial" w:cs="Arial"/>
          <w:sz w:val="20"/>
          <w:szCs w:val="20"/>
        </w:rPr>
        <w:t>reflecting a generally positive experience. The overwhelming use of mobile phones for accessing the service indicates the importance of mobile optimization. 61% of users engage with the service daily, showcasing high frequency, while 33% use it weekly, and a small group (6%) use it rarely.</w:t>
      </w:r>
    </w:p>
    <w:p w14:paraId="77DFDA2C" w14:textId="77777777" w:rsidR="0040550D" w:rsidRPr="005230B2" w:rsidRDefault="009402EF" w:rsidP="00C74F11">
      <w:pPr>
        <w:spacing w:after="0" w:line="360" w:lineRule="auto"/>
        <w:jc w:val="both"/>
        <w:rPr>
          <w:rFonts w:ascii="Arial" w:hAnsi="Arial" w:cs="Arial"/>
          <w:sz w:val="20"/>
          <w:szCs w:val="20"/>
        </w:rPr>
      </w:pPr>
      <w:r w:rsidRPr="005230B2">
        <w:rPr>
          <w:rFonts w:ascii="Arial" w:hAnsi="Arial" w:cs="Arial"/>
          <w:sz w:val="20"/>
          <w:szCs w:val="20"/>
        </w:rPr>
        <w:t>The data also highlights the prominence of online shopping, with 90% of users shopping frequently, demonstrating the importance of integrating e-commerce capabilities. Additionally, 82% of users have been using the service for more than a year, suggesting strong retention. Finally, 84% of users would recommend the service positively, indicating a high level of trust and satisfaction among users. These insights suggest that mobile optimization and continued engagement could further enhance user experience and retention</w:t>
      </w:r>
    </w:p>
    <w:p w14:paraId="61C1B953" w14:textId="77777777" w:rsidR="0040550D" w:rsidRPr="005230B2" w:rsidRDefault="009402EF" w:rsidP="0062265B">
      <w:pPr>
        <w:pStyle w:val="ListParagraph"/>
        <w:numPr>
          <w:ilvl w:val="0"/>
          <w:numId w:val="5"/>
        </w:numPr>
        <w:spacing w:after="0" w:line="360" w:lineRule="auto"/>
        <w:jc w:val="both"/>
        <w:rPr>
          <w:rFonts w:ascii="Arial" w:eastAsia="SimSun" w:hAnsi="Arial" w:cs="Arial"/>
          <w:b/>
          <w:bCs/>
          <w:sz w:val="20"/>
          <w:szCs w:val="20"/>
        </w:rPr>
      </w:pPr>
      <w:r w:rsidRPr="005230B2">
        <w:rPr>
          <w:rFonts w:ascii="Arial" w:eastAsia="SimSun" w:hAnsi="Arial" w:cs="Arial"/>
          <w:b/>
          <w:bCs/>
          <w:sz w:val="20"/>
          <w:szCs w:val="20"/>
        </w:rPr>
        <w:lastRenderedPageBreak/>
        <w:t>Trends and Challenges in Digital Banking</w:t>
      </w:r>
    </w:p>
    <w:p w14:paraId="5FEFA25B" w14:textId="77777777" w:rsidR="0062265B" w:rsidRPr="005230B2" w:rsidRDefault="0062265B" w:rsidP="007060D9">
      <w:pPr>
        <w:pStyle w:val="NormalWeb"/>
        <w:spacing w:before="0" w:beforeAutospacing="0" w:after="0" w:afterAutospacing="0"/>
        <w:jc w:val="center"/>
        <w:rPr>
          <w:rFonts w:ascii="Arial" w:eastAsia="SimSun" w:hAnsi="Arial" w:cs="Arial"/>
          <w:b/>
          <w:bCs/>
          <w:sz w:val="20"/>
          <w:szCs w:val="20"/>
        </w:rPr>
      </w:pPr>
      <w:r w:rsidRPr="005230B2">
        <w:rPr>
          <w:rFonts w:ascii="Arial" w:hAnsi="Arial" w:cs="Arial"/>
          <w:b/>
          <w:sz w:val="20"/>
          <w:szCs w:val="20"/>
        </w:rPr>
        <w:t xml:space="preserve">Table </w:t>
      </w:r>
      <w:r w:rsidR="003E7232" w:rsidRPr="005230B2">
        <w:rPr>
          <w:rFonts w:ascii="Arial" w:hAnsi="Arial" w:cs="Arial"/>
          <w:b/>
          <w:sz w:val="20"/>
          <w:szCs w:val="20"/>
        </w:rPr>
        <w:t>13</w:t>
      </w:r>
      <w:r w:rsidRPr="005230B2">
        <w:rPr>
          <w:rFonts w:ascii="Arial" w:hAnsi="Arial" w:cs="Arial"/>
          <w:b/>
          <w:sz w:val="20"/>
          <w:szCs w:val="20"/>
        </w:rPr>
        <w:t xml:space="preserve">: </w:t>
      </w:r>
      <w:r w:rsidR="007060D9" w:rsidRPr="005230B2">
        <w:rPr>
          <w:rFonts w:ascii="Arial" w:eastAsia="SimSun" w:hAnsi="Arial" w:cs="Arial"/>
          <w:b/>
          <w:bCs/>
          <w:sz w:val="20"/>
          <w:szCs w:val="20"/>
        </w:rPr>
        <w:t xml:space="preserve">Trends, Challenges and Policy Suggestions </w:t>
      </w:r>
    </w:p>
    <w:tbl>
      <w:tblPr>
        <w:tblStyle w:val="TableGrid"/>
        <w:tblpPr w:leftFromText="180" w:rightFromText="180" w:vertAnchor="text" w:horzAnchor="margin" w:tblpXSpec="center" w:tblpY="177"/>
        <w:tblOverlap w:val="never"/>
        <w:tblW w:w="0" w:type="auto"/>
        <w:tblLook w:val="04A0" w:firstRow="1" w:lastRow="0" w:firstColumn="1" w:lastColumn="0" w:noHBand="0" w:noVBand="1"/>
      </w:tblPr>
      <w:tblGrid>
        <w:gridCol w:w="2518"/>
        <w:gridCol w:w="1985"/>
        <w:gridCol w:w="2126"/>
      </w:tblGrid>
      <w:tr w:rsidR="007060D9" w:rsidRPr="005230B2" w14:paraId="3640443C" w14:textId="77777777" w:rsidTr="00970C5A">
        <w:trPr>
          <w:trHeight w:val="564"/>
        </w:trPr>
        <w:tc>
          <w:tcPr>
            <w:tcW w:w="2518" w:type="dxa"/>
          </w:tcPr>
          <w:p w14:paraId="07346AE8"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sz w:val="20"/>
                <w:szCs w:val="20"/>
              </w:rPr>
              <w:t>Aspect</w:t>
            </w:r>
          </w:p>
        </w:tc>
        <w:tc>
          <w:tcPr>
            <w:tcW w:w="1985" w:type="dxa"/>
          </w:tcPr>
          <w:p w14:paraId="00F604B3"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sz w:val="20"/>
                <w:szCs w:val="20"/>
              </w:rPr>
              <w:t>Category</w:t>
            </w:r>
          </w:p>
        </w:tc>
        <w:tc>
          <w:tcPr>
            <w:tcW w:w="2126" w:type="dxa"/>
          </w:tcPr>
          <w:p w14:paraId="791F0643"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sz w:val="20"/>
                <w:szCs w:val="20"/>
              </w:rPr>
              <w:t>Percentage of users</w:t>
            </w:r>
          </w:p>
        </w:tc>
      </w:tr>
      <w:tr w:rsidR="007060D9" w:rsidRPr="005230B2" w14:paraId="299A323F" w14:textId="77777777" w:rsidTr="00970C5A">
        <w:trPr>
          <w:trHeight w:val="462"/>
        </w:trPr>
        <w:tc>
          <w:tcPr>
            <w:tcW w:w="2518" w:type="dxa"/>
            <w:vMerge w:val="restart"/>
          </w:tcPr>
          <w:p w14:paraId="5A86759B" w14:textId="77777777" w:rsidR="007060D9" w:rsidRPr="005230B2" w:rsidRDefault="007060D9" w:rsidP="00970C5A">
            <w:pPr>
              <w:spacing w:after="0" w:line="240" w:lineRule="auto"/>
              <w:rPr>
                <w:rFonts w:ascii="Arial" w:eastAsia="SimSun" w:hAnsi="Arial" w:cs="Arial"/>
                <w:sz w:val="20"/>
                <w:szCs w:val="20"/>
              </w:rPr>
            </w:pPr>
            <w:r w:rsidRPr="005230B2">
              <w:rPr>
                <w:rFonts w:ascii="Arial" w:eastAsia="SimSun" w:hAnsi="Arial" w:cs="Arial"/>
                <w:sz w:val="20"/>
                <w:szCs w:val="20"/>
              </w:rPr>
              <w:t xml:space="preserve">UPI apps/ </w:t>
            </w:r>
            <w:proofErr w:type="spellStart"/>
            <w:r w:rsidRPr="005230B2">
              <w:rPr>
                <w:rFonts w:ascii="Arial" w:eastAsia="SimSun" w:hAnsi="Arial" w:cs="Arial"/>
                <w:sz w:val="20"/>
                <w:szCs w:val="20"/>
              </w:rPr>
              <w:t>NetBanking</w:t>
            </w:r>
            <w:proofErr w:type="spellEnd"/>
            <w:r w:rsidRPr="005230B2">
              <w:rPr>
                <w:rFonts w:ascii="Arial" w:eastAsia="SimSun" w:hAnsi="Arial" w:cs="Arial"/>
                <w:sz w:val="20"/>
                <w:szCs w:val="20"/>
              </w:rPr>
              <w:t>/ Other channels</w:t>
            </w:r>
          </w:p>
        </w:tc>
        <w:tc>
          <w:tcPr>
            <w:tcW w:w="1985" w:type="dxa"/>
          </w:tcPr>
          <w:p w14:paraId="735AA3E8" w14:textId="77777777" w:rsidR="007060D9" w:rsidRPr="005230B2" w:rsidRDefault="007060D9" w:rsidP="00970C5A">
            <w:pPr>
              <w:spacing w:after="0" w:line="240" w:lineRule="auto"/>
              <w:jc w:val="both"/>
              <w:rPr>
                <w:rFonts w:ascii="Arial" w:eastAsia="SimSun" w:hAnsi="Arial" w:cs="Arial"/>
                <w:sz w:val="20"/>
                <w:szCs w:val="20"/>
              </w:rPr>
            </w:pPr>
            <w:proofErr w:type="spellStart"/>
            <w:r w:rsidRPr="005230B2">
              <w:rPr>
                <w:rFonts w:ascii="Arial" w:eastAsiaTheme="minorEastAsia" w:hAnsi="Arial" w:cs="Arial"/>
                <w:sz w:val="20"/>
                <w:szCs w:val="20"/>
              </w:rPr>
              <w:t>Gpay</w:t>
            </w:r>
            <w:proofErr w:type="spellEnd"/>
          </w:p>
        </w:tc>
        <w:tc>
          <w:tcPr>
            <w:tcW w:w="2126" w:type="dxa"/>
          </w:tcPr>
          <w:p w14:paraId="774EEAFF"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55.0</w:t>
            </w:r>
          </w:p>
        </w:tc>
      </w:tr>
      <w:tr w:rsidR="007060D9" w:rsidRPr="005230B2" w14:paraId="0E7D7EF6" w14:textId="77777777" w:rsidTr="00970C5A">
        <w:trPr>
          <w:trHeight w:val="462"/>
        </w:trPr>
        <w:tc>
          <w:tcPr>
            <w:tcW w:w="2518" w:type="dxa"/>
            <w:vMerge/>
          </w:tcPr>
          <w:p w14:paraId="1B866D3C"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0F19622E" w14:textId="77777777" w:rsidR="007060D9" w:rsidRPr="005230B2" w:rsidRDefault="007060D9" w:rsidP="00970C5A">
            <w:pPr>
              <w:spacing w:after="0" w:line="240" w:lineRule="auto"/>
              <w:jc w:val="both"/>
              <w:rPr>
                <w:rFonts w:ascii="Arial" w:eastAsia="SimSun" w:hAnsi="Arial" w:cs="Arial"/>
                <w:sz w:val="20"/>
                <w:szCs w:val="20"/>
              </w:rPr>
            </w:pPr>
            <w:proofErr w:type="spellStart"/>
            <w:r w:rsidRPr="005230B2">
              <w:rPr>
                <w:rFonts w:ascii="Arial" w:eastAsiaTheme="minorEastAsia" w:hAnsi="Arial" w:cs="Arial"/>
                <w:sz w:val="20"/>
                <w:szCs w:val="20"/>
              </w:rPr>
              <w:t>Phonepe</w:t>
            </w:r>
            <w:proofErr w:type="spellEnd"/>
          </w:p>
        </w:tc>
        <w:tc>
          <w:tcPr>
            <w:tcW w:w="2126" w:type="dxa"/>
          </w:tcPr>
          <w:p w14:paraId="5BD827D8"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24.0</w:t>
            </w:r>
          </w:p>
        </w:tc>
      </w:tr>
      <w:tr w:rsidR="007060D9" w:rsidRPr="005230B2" w14:paraId="6EE35A18" w14:textId="77777777" w:rsidTr="00970C5A">
        <w:trPr>
          <w:trHeight w:val="462"/>
        </w:trPr>
        <w:tc>
          <w:tcPr>
            <w:tcW w:w="2518" w:type="dxa"/>
            <w:vMerge/>
          </w:tcPr>
          <w:p w14:paraId="7F7C4FA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5F087A8E"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Paytm</w:t>
            </w:r>
          </w:p>
        </w:tc>
        <w:tc>
          <w:tcPr>
            <w:tcW w:w="2126" w:type="dxa"/>
          </w:tcPr>
          <w:p w14:paraId="63527F1D"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14.0</w:t>
            </w:r>
          </w:p>
        </w:tc>
      </w:tr>
      <w:tr w:rsidR="007060D9" w:rsidRPr="005230B2" w14:paraId="0B220C37" w14:textId="77777777" w:rsidTr="00970C5A">
        <w:trPr>
          <w:trHeight w:val="462"/>
        </w:trPr>
        <w:tc>
          <w:tcPr>
            <w:tcW w:w="2518" w:type="dxa"/>
            <w:vMerge/>
          </w:tcPr>
          <w:p w14:paraId="23042D67"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24E846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Net Banking</w:t>
            </w:r>
          </w:p>
        </w:tc>
        <w:tc>
          <w:tcPr>
            <w:tcW w:w="2126" w:type="dxa"/>
          </w:tcPr>
          <w:p w14:paraId="493B831F"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6.0</w:t>
            </w:r>
          </w:p>
        </w:tc>
      </w:tr>
      <w:tr w:rsidR="007060D9" w:rsidRPr="005230B2" w14:paraId="435DC338" w14:textId="77777777" w:rsidTr="00970C5A">
        <w:trPr>
          <w:trHeight w:val="462"/>
        </w:trPr>
        <w:tc>
          <w:tcPr>
            <w:tcW w:w="2518" w:type="dxa"/>
            <w:vMerge/>
          </w:tcPr>
          <w:p w14:paraId="343B4630"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61007FB8"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Others</w:t>
            </w:r>
          </w:p>
        </w:tc>
        <w:tc>
          <w:tcPr>
            <w:tcW w:w="2126" w:type="dxa"/>
          </w:tcPr>
          <w:p w14:paraId="6B309F57"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1.0</w:t>
            </w:r>
          </w:p>
        </w:tc>
      </w:tr>
      <w:tr w:rsidR="007060D9" w:rsidRPr="005230B2" w14:paraId="79962D67" w14:textId="77777777" w:rsidTr="00970C5A">
        <w:trPr>
          <w:trHeight w:val="462"/>
        </w:trPr>
        <w:tc>
          <w:tcPr>
            <w:tcW w:w="2518" w:type="dxa"/>
            <w:vMerge w:val="restart"/>
          </w:tcPr>
          <w:p w14:paraId="7F17037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bCs/>
                <w:sz w:val="20"/>
                <w:szCs w:val="20"/>
              </w:rPr>
              <w:t>Challenges Faced by Users in Digital Banking</w:t>
            </w:r>
          </w:p>
        </w:tc>
        <w:tc>
          <w:tcPr>
            <w:tcW w:w="1985" w:type="dxa"/>
          </w:tcPr>
          <w:p w14:paraId="30EE1C4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Technical issues</w:t>
            </w:r>
          </w:p>
        </w:tc>
        <w:tc>
          <w:tcPr>
            <w:tcW w:w="2126" w:type="dxa"/>
          </w:tcPr>
          <w:p w14:paraId="39BF43BB"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59.0</w:t>
            </w:r>
          </w:p>
        </w:tc>
      </w:tr>
      <w:tr w:rsidR="007060D9" w:rsidRPr="005230B2" w14:paraId="517DF11D" w14:textId="77777777" w:rsidTr="00970C5A">
        <w:trPr>
          <w:trHeight w:val="462"/>
        </w:trPr>
        <w:tc>
          <w:tcPr>
            <w:tcW w:w="2518" w:type="dxa"/>
            <w:vMerge/>
          </w:tcPr>
          <w:p w14:paraId="1158CBC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168E0814"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Security concerns</w:t>
            </w:r>
          </w:p>
        </w:tc>
        <w:tc>
          <w:tcPr>
            <w:tcW w:w="2126" w:type="dxa"/>
          </w:tcPr>
          <w:p w14:paraId="61D8B3FE"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35.0</w:t>
            </w:r>
          </w:p>
        </w:tc>
      </w:tr>
      <w:tr w:rsidR="007060D9" w:rsidRPr="005230B2" w14:paraId="3E48D260" w14:textId="77777777" w:rsidTr="00970C5A">
        <w:trPr>
          <w:trHeight w:val="462"/>
        </w:trPr>
        <w:tc>
          <w:tcPr>
            <w:tcW w:w="2518" w:type="dxa"/>
            <w:vMerge/>
          </w:tcPr>
          <w:p w14:paraId="6797B734"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425C45A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Poor customer service</w:t>
            </w:r>
          </w:p>
        </w:tc>
        <w:tc>
          <w:tcPr>
            <w:tcW w:w="2126" w:type="dxa"/>
          </w:tcPr>
          <w:p w14:paraId="68E8992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3.0</w:t>
            </w:r>
          </w:p>
        </w:tc>
      </w:tr>
      <w:tr w:rsidR="007060D9" w:rsidRPr="005230B2" w14:paraId="47C4DFAA" w14:textId="77777777" w:rsidTr="00970C5A">
        <w:trPr>
          <w:trHeight w:val="462"/>
        </w:trPr>
        <w:tc>
          <w:tcPr>
            <w:tcW w:w="2518" w:type="dxa"/>
            <w:vMerge/>
          </w:tcPr>
          <w:p w14:paraId="0ABB78DB"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55182414"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Complex processes</w:t>
            </w:r>
          </w:p>
        </w:tc>
        <w:tc>
          <w:tcPr>
            <w:tcW w:w="2126" w:type="dxa"/>
          </w:tcPr>
          <w:p w14:paraId="1A2CE7C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2.0</w:t>
            </w:r>
          </w:p>
        </w:tc>
      </w:tr>
      <w:tr w:rsidR="007060D9" w:rsidRPr="005230B2" w14:paraId="0610BCA6" w14:textId="77777777" w:rsidTr="00970C5A">
        <w:trPr>
          <w:trHeight w:val="462"/>
        </w:trPr>
        <w:tc>
          <w:tcPr>
            <w:tcW w:w="2518" w:type="dxa"/>
            <w:vMerge/>
          </w:tcPr>
          <w:p w14:paraId="66C547D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3961B6BB"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Others</w:t>
            </w:r>
          </w:p>
        </w:tc>
        <w:tc>
          <w:tcPr>
            <w:tcW w:w="2126" w:type="dxa"/>
          </w:tcPr>
          <w:p w14:paraId="74AC038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1.0</w:t>
            </w:r>
          </w:p>
        </w:tc>
      </w:tr>
      <w:tr w:rsidR="007060D9" w:rsidRPr="005230B2" w14:paraId="7A8F33B6" w14:textId="77777777" w:rsidTr="00970C5A">
        <w:trPr>
          <w:trHeight w:val="462"/>
        </w:trPr>
        <w:tc>
          <w:tcPr>
            <w:tcW w:w="2518" w:type="dxa"/>
            <w:vMerge w:val="restart"/>
          </w:tcPr>
          <w:p w14:paraId="4B21D4FE" w14:textId="77777777" w:rsidR="007060D9" w:rsidRPr="005230B2" w:rsidRDefault="007060D9" w:rsidP="00970C5A">
            <w:pPr>
              <w:spacing w:after="0" w:line="240" w:lineRule="auto"/>
              <w:jc w:val="both"/>
              <w:rPr>
                <w:rFonts w:ascii="Arial" w:eastAsia="SimSun" w:hAnsi="Arial" w:cs="Arial"/>
                <w:bCs/>
                <w:sz w:val="20"/>
                <w:szCs w:val="20"/>
              </w:rPr>
            </w:pPr>
            <w:r w:rsidRPr="005230B2">
              <w:rPr>
                <w:rFonts w:ascii="Arial" w:eastAsia="SimSun" w:hAnsi="Arial" w:cs="Arial"/>
                <w:bCs/>
                <w:sz w:val="20"/>
                <w:szCs w:val="20"/>
              </w:rPr>
              <w:t>Reasons for Using Digital Banking</w:t>
            </w:r>
          </w:p>
          <w:p w14:paraId="6BF4DFF3"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2C4058A7"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24-hour access</w:t>
            </w:r>
          </w:p>
        </w:tc>
        <w:tc>
          <w:tcPr>
            <w:tcW w:w="2126" w:type="dxa"/>
          </w:tcPr>
          <w:p w14:paraId="3B95BD62"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30.0</w:t>
            </w:r>
          </w:p>
        </w:tc>
      </w:tr>
      <w:tr w:rsidR="007060D9" w:rsidRPr="005230B2" w14:paraId="4A1CAB44" w14:textId="77777777" w:rsidTr="00970C5A">
        <w:trPr>
          <w:trHeight w:val="462"/>
        </w:trPr>
        <w:tc>
          <w:tcPr>
            <w:tcW w:w="2518" w:type="dxa"/>
            <w:vMerge/>
          </w:tcPr>
          <w:p w14:paraId="62BFC886"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27C9CC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Easy to use</w:t>
            </w:r>
          </w:p>
        </w:tc>
        <w:tc>
          <w:tcPr>
            <w:tcW w:w="2126" w:type="dxa"/>
          </w:tcPr>
          <w:p w14:paraId="3198B320"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29.0</w:t>
            </w:r>
          </w:p>
        </w:tc>
      </w:tr>
      <w:tr w:rsidR="007060D9" w:rsidRPr="005230B2" w14:paraId="337386F3" w14:textId="77777777" w:rsidTr="00970C5A">
        <w:trPr>
          <w:trHeight w:val="462"/>
        </w:trPr>
        <w:tc>
          <w:tcPr>
            <w:tcW w:w="2518" w:type="dxa"/>
            <w:vMerge/>
          </w:tcPr>
          <w:p w14:paraId="48E324F9"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4D0E330E"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To save time</w:t>
            </w:r>
          </w:p>
        </w:tc>
        <w:tc>
          <w:tcPr>
            <w:tcW w:w="2126" w:type="dxa"/>
          </w:tcPr>
          <w:p w14:paraId="34C98EAE"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27.0</w:t>
            </w:r>
          </w:p>
        </w:tc>
      </w:tr>
      <w:tr w:rsidR="007060D9" w:rsidRPr="005230B2" w14:paraId="142B2673" w14:textId="77777777" w:rsidTr="00970C5A">
        <w:trPr>
          <w:trHeight w:val="462"/>
        </w:trPr>
        <w:tc>
          <w:tcPr>
            <w:tcW w:w="2518" w:type="dxa"/>
            <w:vMerge/>
          </w:tcPr>
          <w:p w14:paraId="720CD4AB"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1478D6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Cost effective</w:t>
            </w:r>
          </w:p>
        </w:tc>
        <w:tc>
          <w:tcPr>
            <w:tcW w:w="2126" w:type="dxa"/>
          </w:tcPr>
          <w:p w14:paraId="61083D79"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7.0</w:t>
            </w:r>
          </w:p>
        </w:tc>
      </w:tr>
      <w:tr w:rsidR="007060D9" w:rsidRPr="005230B2" w14:paraId="24ADEF84" w14:textId="77777777" w:rsidTr="00970C5A">
        <w:trPr>
          <w:trHeight w:val="462"/>
        </w:trPr>
        <w:tc>
          <w:tcPr>
            <w:tcW w:w="2518" w:type="dxa"/>
            <w:vMerge/>
          </w:tcPr>
          <w:p w14:paraId="566EB4EF"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02026A3"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Convenience</w:t>
            </w:r>
          </w:p>
        </w:tc>
        <w:tc>
          <w:tcPr>
            <w:tcW w:w="2126" w:type="dxa"/>
          </w:tcPr>
          <w:p w14:paraId="1C77380C"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7.0</w:t>
            </w:r>
          </w:p>
        </w:tc>
      </w:tr>
      <w:tr w:rsidR="007060D9" w:rsidRPr="005230B2" w14:paraId="28627703" w14:textId="77777777" w:rsidTr="00970C5A">
        <w:trPr>
          <w:trHeight w:val="462"/>
        </w:trPr>
        <w:tc>
          <w:tcPr>
            <w:tcW w:w="2518" w:type="dxa"/>
            <w:vMerge w:val="restart"/>
          </w:tcPr>
          <w:p w14:paraId="3FCA558C"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SimSun" w:hAnsi="Arial" w:cs="Arial"/>
                <w:bCs/>
                <w:sz w:val="20"/>
                <w:szCs w:val="20"/>
              </w:rPr>
              <w:t>Areas for Improvement in Digital Banking Services</w:t>
            </w:r>
          </w:p>
        </w:tc>
        <w:tc>
          <w:tcPr>
            <w:tcW w:w="1985" w:type="dxa"/>
          </w:tcPr>
          <w:p w14:paraId="5040B759"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Enhanced security measures</w:t>
            </w:r>
          </w:p>
        </w:tc>
        <w:tc>
          <w:tcPr>
            <w:tcW w:w="2126" w:type="dxa"/>
          </w:tcPr>
          <w:p w14:paraId="5DC6A2DA"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32.0</w:t>
            </w:r>
          </w:p>
        </w:tc>
      </w:tr>
      <w:tr w:rsidR="007060D9" w:rsidRPr="005230B2" w14:paraId="338DBA20" w14:textId="77777777" w:rsidTr="00970C5A">
        <w:trPr>
          <w:trHeight w:val="462"/>
        </w:trPr>
        <w:tc>
          <w:tcPr>
            <w:tcW w:w="2518" w:type="dxa"/>
            <w:vMerge/>
          </w:tcPr>
          <w:p w14:paraId="647C848E"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17F62CF5"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Better user interface</w:t>
            </w:r>
          </w:p>
        </w:tc>
        <w:tc>
          <w:tcPr>
            <w:tcW w:w="2126" w:type="dxa"/>
          </w:tcPr>
          <w:p w14:paraId="5A275FA9"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32.0</w:t>
            </w:r>
          </w:p>
        </w:tc>
      </w:tr>
      <w:tr w:rsidR="007060D9" w:rsidRPr="005230B2" w14:paraId="69586063" w14:textId="77777777" w:rsidTr="00970C5A">
        <w:trPr>
          <w:trHeight w:val="462"/>
        </w:trPr>
        <w:tc>
          <w:tcPr>
            <w:tcW w:w="2518" w:type="dxa"/>
            <w:vMerge/>
          </w:tcPr>
          <w:p w14:paraId="5F2A2E65"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7042D18C"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24/7 customer support</w:t>
            </w:r>
          </w:p>
        </w:tc>
        <w:tc>
          <w:tcPr>
            <w:tcW w:w="2126" w:type="dxa"/>
          </w:tcPr>
          <w:p w14:paraId="4E6DE789"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29.0</w:t>
            </w:r>
          </w:p>
        </w:tc>
      </w:tr>
      <w:tr w:rsidR="007060D9" w:rsidRPr="005230B2" w14:paraId="7F9E9757" w14:textId="77777777" w:rsidTr="00970C5A">
        <w:trPr>
          <w:trHeight w:val="462"/>
        </w:trPr>
        <w:tc>
          <w:tcPr>
            <w:tcW w:w="2518" w:type="dxa"/>
            <w:vMerge/>
          </w:tcPr>
          <w:p w14:paraId="7E76AC33"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29B9127F"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More features</w:t>
            </w:r>
          </w:p>
        </w:tc>
        <w:tc>
          <w:tcPr>
            <w:tcW w:w="2126" w:type="dxa"/>
          </w:tcPr>
          <w:p w14:paraId="3C075041"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6.0</w:t>
            </w:r>
          </w:p>
        </w:tc>
      </w:tr>
      <w:tr w:rsidR="007060D9" w:rsidRPr="005230B2" w14:paraId="0BEC50F7" w14:textId="77777777" w:rsidTr="00970C5A">
        <w:trPr>
          <w:trHeight w:val="501"/>
        </w:trPr>
        <w:tc>
          <w:tcPr>
            <w:tcW w:w="2518" w:type="dxa"/>
            <w:vMerge/>
          </w:tcPr>
          <w:p w14:paraId="0220DA9F" w14:textId="77777777" w:rsidR="007060D9" w:rsidRPr="005230B2" w:rsidRDefault="007060D9" w:rsidP="00970C5A">
            <w:pPr>
              <w:spacing w:after="0" w:line="240" w:lineRule="auto"/>
              <w:jc w:val="both"/>
              <w:rPr>
                <w:rFonts w:ascii="Arial" w:eastAsia="SimSun" w:hAnsi="Arial" w:cs="Arial"/>
                <w:sz w:val="20"/>
                <w:szCs w:val="20"/>
              </w:rPr>
            </w:pPr>
          </w:p>
        </w:tc>
        <w:tc>
          <w:tcPr>
            <w:tcW w:w="1985" w:type="dxa"/>
          </w:tcPr>
          <w:p w14:paraId="416FBC89" w14:textId="77777777" w:rsidR="007060D9" w:rsidRPr="005230B2" w:rsidRDefault="007060D9" w:rsidP="00970C5A">
            <w:pPr>
              <w:spacing w:after="0" w:line="240" w:lineRule="auto"/>
              <w:jc w:val="both"/>
              <w:rPr>
                <w:rFonts w:ascii="Arial" w:eastAsia="SimSun" w:hAnsi="Arial" w:cs="Arial"/>
                <w:sz w:val="20"/>
                <w:szCs w:val="20"/>
              </w:rPr>
            </w:pPr>
            <w:r w:rsidRPr="005230B2">
              <w:rPr>
                <w:rFonts w:ascii="Arial" w:eastAsiaTheme="minorEastAsia" w:hAnsi="Arial" w:cs="Arial"/>
                <w:sz w:val="20"/>
                <w:szCs w:val="20"/>
              </w:rPr>
              <w:t>Others</w:t>
            </w:r>
          </w:p>
        </w:tc>
        <w:tc>
          <w:tcPr>
            <w:tcW w:w="2126" w:type="dxa"/>
          </w:tcPr>
          <w:p w14:paraId="76A0A524" w14:textId="77777777" w:rsidR="007060D9" w:rsidRPr="005230B2" w:rsidRDefault="007060D9" w:rsidP="00970C5A">
            <w:pPr>
              <w:spacing w:after="0" w:line="240" w:lineRule="auto"/>
              <w:jc w:val="right"/>
              <w:rPr>
                <w:rFonts w:ascii="Arial" w:eastAsia="SimSun" w:hAnsi="Arial" w:cs="Arial"/>
                <w:sz w:val="20"/>
                <w:szCs w:val="20"/>
              </w:rPr>
            </w:pPr>
            <w:r w:rsidRPr="005230B2">
              <w:rPr>
                <w:rFonts w:ascii="Arial" w:eastAsiaTheme="minorEastAsia" w:hAnsi="Arial" w:cs="Arial"/>
                <w:sz w:val="20"/>
                <w:szCs w:val="20"/>
              </w:rPr>
              <w:t>1.0</w:t>
            </w:r>
          </w:p>
        </w:tc>
      </w:tr>
    </w:tbl>
    <w:p w14:paraId="03EAC304" w14:textId="77777777" w:rsidR="00C74F11" w:rsidRDefault="00C74F11" w:rsidP="00F61DD7">
      <w:pPr>
        <w:spacing w:after="0" w:line="360" w:lineRule="auto"/>
        <w:ind w:firstLine="720"/>
        <w:jc w:val="both"/>
        <w:rPr>
          <w:rFonts w:ascii="Arial" w:eastAsia="SimSun" w:hAnsi="Arial" w:cs="Arial"/>
          <w:sz w:val="20"/>
          <w:szCs w:val="20"/>
        </w:rPr>
      </w:pPr>
    </w:p>
    <w:p w14:paraId="6048152B" w14:textId="77777777" w:rsidR="00C74F11" w:rsidRDefault="00C74F11" w:rsidP="00F61DD7">
      <w:pPr>
        <w:spacing w:after="0" w:line="360" w:lineRule="auto"/>
        <w:ind w:firstLine="720"/>
        <w:jc w:val="both"/>
        <w:rPr>
          <w:rFonts w:ascii="Arial" w:eastAsia="SimSun" w:hAnsi="Arial" w:cs="Arial"/>
          <w:sz w:val="20"/>
          <w:szCs w:val="20"/>
        </w:rPr>
      </w:pPr>
    </w:p>
    <w:p w14:paraId="4860EC9C" w14:textId="77777777" w:rsidR="00C74F11" w:rsidRDefault="00C74F11" w:rsidP="00F61DD7">
      <w:pPr>
        <w:spacing w:after="0" w:line="360" w:lineRule="auto"/>
        <w:ind w:firstLine="720"/>
        <w:jc w:val="both"/>
        <w:rPr>
          <w:rFonts w:ascii="Arial" w:eastAsia="SimSun" w:hAnsi="Arial" w:cs="Arial"/>
          <w:sz w:val="20"/>
          <w:szCs w:val="20"/>
        </w:rPr>
      </w:pPr>
    </w:p>
    <w:p w14:paraId="4961FC48" w14:textId="77777777" w:rsidR="00C74F11" w:rsidRDefault="00C74F11" w:rsidP="00F61DD7">
      <w:pPr>
        <w:spacing w:after="0" w:line="360" w:lineRule="auto"/>
        <w:ind w:firstLine="720"/>
        <w:jc w:val="both"/>
        <w:rPr>
          <w:rFonts w:ascii="Arial" w:eastAsia="SimSun" w:hAnsi="Arial" w:cs="Arial"/>
          <w:sz w:val="20"/>
          <w:szCs w:val="20"/>
        </w:rPr>
      </w:pPr>
    </w:p>
    <w:p w14:paraId="4F18274E" w14:textId="77777777" w:rsidR="00C74F11" w:rsidRDefault="00C74F11" w:rsidP="00F61DD7">
      <w:pPr>
        <w:spacing w:after="0" w:line="360" w:lineRule="auto"/>
        <w:ind w:firstLine="720"/>
        <w:jc w:val="both"/>
        <w:rPr>
          <w:rFonts w:ascii="Arial" w:eastAsia="SimSun" w:hAnsi="Arial" w:cs="Arial"/>
          <w:sz w:val="20"/>
          <w:szCs w:val="20"/>
        </w:rPr>
      </w:pPr>
    </w:p>
    <w:p w14:paraId="6CA8AA4F" w14:textId="77777777" w:rsidR="00C74F11" w:rsidRDefault="00C74F11" w:rsidP="00C74F11">
      <w:pPr>
        <w:spacing w:after="0" w:line="360" w:lineRule="auto"/>
        <w:jc w:val="both"/>
        <w:rPr>
          <w:rFonts w:ascii="Arial" w:eastAsia="SimSun" w:hAnsi="Arial" w:cs="Arial"/>
          <w:sz w:val="20"/>
          <w:szCs w:val="20"/>
        </w:rPr>
      </w:pPr>
    </w:p>
    <w:p w14:paraId="1D9A83C6" w14:textId="77777777" w:rsidR="00C74F11" w:rsidRDefault="00C74F11" w:rsidP="00C74F11">
      <w:pPr>
        <w:spacing w:after="0" w:line="360" w:lineRule="auto"/>
        <w:jc w:val="both"/>
        <w:rPr>
          <w:rFonts w:ascii="Arial" w:eastAsia="SimSun" w:hAnsi="Arial" w:cs="Arial"/>
          <w:sz w:val="20"/>
          <w:szCs w:val="20"/>
        </w:rPr>
      </w:pPr>
    </w:p>
    <w:p w14:paraId="4BBE0C22" w14:textId="77777777" w:rsidR="00C74F11" w:rsidRDefault="00C74F11" w:rsidP="00C74F11">
      <w:pPr>
        <w:spacing w:after="0" w:line="360" w:lineRule="auto"/>
        <w:jc w:val="both"/>
        <w:rPr>
          <w:rFonts w:ascii="Arial" w:eastAsia="SimSun" w:hAnsi="Arial" w:cs="Arial"/>
          <w:sz w:val="20"/>
          <w:szCs w:val="20"/>
        </w:rPr>
      </w:pPr>
    </w:p>
    <w:p w14:paraId="54E45FF3" w14:textId="77777777" w:rsidR="00C74F11" w:rsidRDefault="00C74F11" w:rsidP="00C74F11">
      <w:pPr>
        <w:spacing w:after="0" w:line="360" w:lineRule="auto"/>
        <w:jc w:val="both"/>
        <w:rPr>
          <w:rFonts w:ascii="Arial" w:eastAsia="SimSun" w:hAnsi="Arial" w:cs="Arial"/>
          <w:sz w:val="20"/>
          <w:szCs w:val="20"/>
        </w:rPr>
      </w:pPr>
    </w:p>
    <w:p w14:paraId="5841C0D2" w14:textId="77777777" w:rsidR="00C74F11" w:rsidRDefault="00C74F11" w:rsidP="00C74F11">
      <w:pPr>
        <w:spacing w:after="0" w:line="360" w:lineRule="auto"/>
        <w:jc w:val="both"/>
        <w:rPr>
          <w:rFonts w:ascii="Arial" w:eastAsia="SimSun" w:hAnsi="Arial" w:cs="Arial"/>
          <w:sz w:val="20"/>
          <w:szCs w:val="20"/>
        </w:rPr>
      </w:pPr>
    </w:p>
    <w:p w14:paraId="6D8F266E" w14:textId="77777777" w:rsidR="00C74F11" w:rsidRDefault="00C74F11" w:rsidP="00C74F11">
      <w:pPr>
        <w:spacing w:after="0" w:line="360" w:lineRule="auto"/>
        <w:jc w:val="both"/>
        <w:rPr>
          <w:rFonts w:ascii="Arial" w:eastAsia="SimSun" w:hAnsi="Arial" w:cs="Arial"/>
          <w:sz w:val="20"/>
          <w:szCs w:val="20"/>
        </w:rPr>
      </w:pPr>
    </w:p>
    <w:p w14:paraId="27C24A9D" w14:textId="77777777" w:rsidR="00C74F11" w:rsidRDefault="00C74F11" w:rsidP="00C74F11">
      <w:pPr>
        <w:spacing w:after="0" w:line="360" w:lineRule="auto"/>
        <w:jc w:val="both"/>
        <w:rPr>
          <w:rFonts w:ascii="Arial" w:eastAsia="SimSun" w:hAnsi="Arial" w:cs="Arial"/>
          <w:sz w:val="20"/>
          <w:szCs w:val="20"/>
        </w:rPr>
      </w:pPr>
    </w:p>
    <w:p w14:paraId="63B53E3A" w14:textId="77777777" w:rsidR="00C74F11" w:rsidRDefault="00C74F11" w:rsidP="00C74F11">
      <w:pPr>
        <w:spacing w:after="0" w:line="360" w:lineRule="auto"/>
        <w:jc w:val="both"/>
        <w:rPr>
          <w:rFonts w:ascii="Arial" w:eastAsia="SimSun" w:hAnsi="Arial" w:cs="Arial"/>
          <w:sz w:val="20"/>
          <w:szCs w:val="20"/>
        </w:rPr>
      </w:pPr>
    </w:p>
    <w:p w14:paraId="3B212511" w14:textId="77777777" w:rsidR="00C74F11" w:rsidRDefault="00C74F11" w:rsidP="00C74F11">
      <w:pPr>
        <w:spacing w:after="0" w:line="360" w:lineRule="auto"/>
        <w:jc w:val="both"/>
        <w:rPr>
          <w:rFonts w:ascii="Arial" w:eastAsia="SimSun" w:hAnsi="Arial" w:cs="Arial"/>
          <w:sz w:val="20"/>
          <w:szCs w:val="20"/>
        </w:rPr>
      </w:pPr>
    </w:p>
    <w:p w14:paraId="0197C988" w14:textId="77777777" w:rsidR="00C74F11" w:rsidRDefault="00C74F11" w:rsidP="00C74F11">
      <w:pPr>
        <w:spacing w:after="0" w:line="360" w:lineRule="auto"/>
        <w:jc w:val="both"/>
        <w:rPr>
          <w:rFonts w:ascii="Arial" w:eastAsia="SimSun" w:hAnsi="Arial" w:cs="Arial"/>
          <w:sz w:val="20"/>
          <w:szCs w:val="20"/>
        </w:rPr>
      </w:pPr>
    </w:p>
    <w:p w14:paraId="371B1D68" w14:textId="77777777" w:rsidR="00C74F11" w:rsidRDefault="00C74F11" w:rsidP="00C74F11">
      <w:pPr>
        <w:spacing w:after="0" w:line="360" w:lineRule="auto"/>
        <w:jc w:val="both"/>
        <w:rPr>
          <w:rFonts w:ascii="Arial" w:eastAsia="SimSun" w:hAnsi="Arial" w:cs="Arial"/>
          <w:sz w:val="20"/>
          <w:szCs w:val="20"/>
        </w:rPr>
      </w:pPr>
    </w:p>
    <w:p w14:paraId="2643DEB3" w14:textId="77777777" w:rsidR="00C74F11" w:rsidRDefault="00C74F11" w:rsidP="00C74F11">
      <w:pPr>
        <w:spacing w:after="0" w:line="360" w:lineRule="auto"/>
        <w:jc w:val="both"/>
        <w:rPr>
          <w:rFonts w:ascii="Arial" w:eastAsia="SimSun" w:hAnsi="Arial" w:cs="Arial"/>
          <w:sz w:val="20"/>
          <w:szCs w:val="20"/>
        </w:rPr>
      </w:pPr>
    </w:p>
    <w:p w14:paraId="14C335A6" w14:textId="77777777" w:rsidR="00C74F11" w:rsidRDefault="00C74F11" w:rsidP="00C74F11">
      <w:pPr>
        <w:spacing w:after="0" w:line="360" w:lineRule="auto"/>
        <w:jc w:val="both"/>
        <w:rPr>
          <w:rFonts w:ascii="Arial" w:eastAsia="SimSun" w:hAnsi="Arial" w:cs="Arial"/>
          <w:sz w:val="20"/>
          <w:szCs w:val="20"/>
        </w:rPr>
      </w:pPr>
    </w:p>
    <w:p w14:paraId="1FEDD2C2" w14:textId="77777777" w:rsidR="00C74F11" w:rsidRDefault="00C74F11" w:rsidP="00C74F11">
      <w:pPr>
        <w:spacing w:after="0" w:line="360" w:lineRule="auto"/>
        <w:jc w:val="both"/>
        <w:rPr>
          <w:rFonts w:ascii="Arial" w:eastAsia="SimSun" w:hAnsi="Arial" w:cs="Arial"/>
          <w:sz w:val="20"/>
          <w:szCs w:val="20"/>
        </w:rPr>
      </w:pPr>
    </w:p>
    <w:p w14:paraId="01BB31D3" w14:textId="77777777" w:rsidR="00C74F11" w:rsidRDefault="00C74F11" w:rsidP="00C74F11">
      <w:pPr>
        <w:spacing w:after="0" w:line="360" w:lineRule="auto"/>
        <w:jc w:val="both"/>
        <w:rPr>
          <w:rFonts w:ascii="Arial" w:eastAsia="SimSun" w:hAnsi="Arial" w:cs="Arial"/>
          <w:sz w:val="20"/>
          <w:szCs w:val="20"/>
        </w:rPr>
      </w:pPr>
    </w:p>
    <w:p w14:paraId="05731ADC" w14:textId="77777777" w:rsidR="00C74F11" w:rsidRDefault="00C74F11" w:rsidP="00C74F11">
      <w:pPr>
        <w:spacing w:after="0" w:line="360" w:lineRule="auto"/>
        <w:jc w:val="both"/>
        <w:rPr>
          <w:rFonts w:ascii="Arial" w:eastAsia="SimSun" w:hAnsi="Arial" w:cs="Arial"/>
          <w:sz w:val="20"/>
          <w:szCs w:val="20"/>
        </w:rPr>
      </w:pPr>
    </w:p>
    <w:p w14:paraId="2BDA2E09" w14:textId="77777777" w:rsidR="00C74F11" w:rsidRDefault="00C74F11" w:rsidP="00C74F11">
      <w:pPr>
        <w:spacing w:after="0" w:line="360" w:lineRule="auto"/>
        <w:jc w:val="both"/>
        <w:rPr>
          <w:rFonts w:ascii="Arial" w:eastAsia="SimSun" w:hAnsi="Arial" w:cs="Arial"/>
          <w:sz w:val="20"/>
          <w:szCs w:val="20"/>
        </w:rPr>
      </w:pPr>
    </w:p>
    <w:p w14:paraId="6C24DE02" w14:textId="77777777" w:rsidR="00C74F11" w:rsidRDefault="00C74F11" w:rsidP="00C74F11">
      <w:pPr>
        <w:spacing w:after="0" w:line="360" w:lineRule="auto"/>
        <w:jc w:val="both"/>
        <w:rPr>
          <w:rFonts w:ascii="Arial" w:eastAsia="SimSun" w:hAnsi="Arial" w:cs="Arial"/>
          <w:sz w:val="20"/>
          <w:szCs w:val="20"/>
        </w:rPr>
      </w:pPr>
    </w:p>
    <w:p w14:paraId="5D65E002" w14:textId="77777777" w:rsidR="00C74F11" w:rsidRDefault="00C74F11" w:rsidP="00C74F11">
      <w:pPr>
        <w:spacing w:after="0" w:line="360" w:lineRule="auto"/>
        <w:jc w:val="both"/>
        <w:rPr>
          <w:rFonts w:ascii="Arial" w:eastAsia="SimSun" w:hAnsi="Arial" w:cs="Arial"/>
          <w:sz w:val="20"/>
          <w:szCs w:val="20"/>
        </w:rPr>
      </w:pPr>
    </w:p>
    <w:p w14:paraId="284F96E7" w14:textId="77777777" w:rsidR="00C74F11" w:rsidRDefault="00C74F11" w:rsidP="00C74F11">
      <w:pPr>
        <w:spacing w:after="0" w:line="360" w:lineRule="auto"/>
        <w:jc w:val="both"/>
        <w:rPr>
          <w:rFonts w:ascii="Arial" w:eastAsia="SimSun" w:hAnsi="Arial" w:cs="Arial"/>
          <w:sz w:val="20"/>
          <w:szCs w:val="20"/>
        </w:rPr>
      </w:pPr>
    </w:p>
    <w:p w14:paraId="105CDE28" w14:textId="77777777" w:rsidR="00C74F11" w:rsidRDefault="00C74F11" w:rsidP="00C74F11">
      <w:pPr>
        <w:spacing w:after="0" w:line="360" w:lineRule="auto"/>
        <w:jc w:val="both"/>
        <w:rPr>
          <w:rFonts w:ascii="Arial" w:eastAsia="SimSun" w:hAnsi="Arial" w:cs="Arial"/>
          <w:sz w:val="20"/>
          <w:szCs w:val="20"/>
        </w:rPr>
      </w:pPr>
    </w:p>
    <w:p w14:paraId="55C36DE3" w14:textId="77777777" w:rsidR="00C74F11" w:rsidRDefault="00C74F11" w:rsidP="00C74F11">
      <w:pPr>
        <w:spacing w:after="0" w:line="360" w:lineRule="auto"/>
        <w:jc w:val="both"/>
        <w:rPr>
          <w:rFonts w:ascii="Arial" w:eastAsia="SimSun" w:hAnsi="Arial" w:cs="Arial"/>
          <w:sz w:val="20"/>
          <w:szCs w:val="20"/>
        </w:rPr>
      </w:pPr>
    </w:p>
    <w:p w14:paraId="23C110B7" w14:textId="77777777" w:rsidR="00823ED4" w:rsidRDefault="00823ED4" w:rsidP="00C74F11">
      <w:pPr>
        <w:spacing w:after="0" w:line="360" w:lineRule="auto"/>
        <w:jc w:val="both"/>
        <w:rPr>
          <w:rFonts w:ascii="Arial" w:eastAsia="SimSun" w:hAnsi="Arial" w:cs="Arial"/>
          <w:sz w:val="20"/>
          <w:szCs w:val="20"/>
        </w:rPr>
      </w:pPr>
    </w:p>
    <w:p w14:paraId="7D1CC9A0" w14:textId="77777777" w:rsidR="00823ED4" w:rsidRDefault="00823ED4" w:rsidP="00C74F11">
      <w:pPr>
        <w:spacing w:after="0" w:line="360" w:lineRule="auto"/>
        <w:jc w:val="both"/>
        <w:rPr>
          <w:rFonts w:ascii="Arial" w:eastAsia="SimSun" w:hAnsi="Arial" w:cs="Arial"/>
          <w:sz w:val="20"/>
          <w:szCs w:val="20"/>
        </w:rPr>
      </w:pPr>
    </w:p>
    <w:p w14:paraId="644791DB" w14:textId="77777777" w:rsidR="00823ED4" w:rsidRDefault="00823ED4" w:rsidP="00C74F11">
      <w:pPr>
        <w:spacing w:after="0" w:line="360" w:lineRule="auto"/>
        <w:jc w:val="both"/>
        <w:rPr>
          <w:rFonts w:ascii="Arial" w:eastAsia="SimSun" w:hAnsi="Arial" w:cs="Arial"/>
          <w:sz w:val="20"/>
          <w:szCs w:val="20"/>
        </w:rPr>
      </w:pPr>
    </w:p>
    <w:p w14:paraId="03F12B9E" w14:textId="77777777" w:rsidR="00823ED4" w:rsidRDefault="00823ED4" w:rsidP="00C74F11">
      <w:pPr>
        <w:spacing w:after="0" w:line="360" w:lineRule="auto"/>
        <w:jc w:val="both"/>
        <w:rPr>
          <w:rFonts w:ascii="Arial" w:eastAsia="SimSun" w:hAnsi="Arial" w:cs="Arial"/>
          <w:sz w:val="20"/>
          <w:szCs w:val="20"/>
        </w:rPr>
      </w:pPr>
    </w:p>
    <w:p w14:paraId="455B70A3" w14:textId="28B35C85" w:rsidR="0040550D" w:rsidRPr="005230B2" w:rsidRDefault="009402EF" w:rsidP="00C74F11">
      <w:pPr>
        <w:spacing w:after="0" w:line="360" w:lineRule="auto"/>
        <w:jc w:val="both"/>
        <w:rPr>
          <w:rFonts w:ascii="Arial" w:eastAsia="SimSun" w:hAnsi="Arial" w:cs="Arial"/>
          <w:sz w:val="20"/>
          <w:szCs w:val="20"/>
        </w:rPr>
      </w:pPr>
      <w:r w:rsidRPr="005230B2">
        <w:rPr>
          <w:rFonts w:ascii="Arial" w:eastAsia="SimSun" w:hAnsi="Arial" w:cs="Arial"/>
          <w:sz w:val="20"/>
          <w:szCs w:val="20"/>
        </w:rPr>
        <w:t xml:space="preserve">The data reveals key trends and challenges in digital banking, particularly UPI app usage. </w:t>
      </w:r>
      <w:proofErr w:type="spellStart"/>
      <w:r w:rsidRPr="005230B2">
        <w:rPr>
          <w:rFonts w:ascii="Arial" w:eastAsia="SimSun" w:hAnsi="Arial" w:cs="Arial"/>
          <w:sz w:val="20"/>
          <w:szCs w:val="20"/>
        </w:rPr>
        <w:t>Gpay</w:t>
      </w:r>
      <w:proofErr w:type="spellEnd"/>
      <w:r w:rsidRPr="005230B2">
        <w:rPr>
          <w:rFonts w:ascii="Arial" w:eastAsia="SimSun" w:hAnsi="Arial" w:cs="Arial"/>
          <w:sz w:val="20"/>
          <w:szCs w:val="20"/>
        </w:rPr>
        <w:t xml:space="preserve"> is the dominant platform with 55% of respondents, followed by </w:t>
      </w:r>
      <w:proofErr w:type="spellStart"/>
      <w:r w:rsidRPr="005230B2">
        <w:rPr>
          <w:rFonts w:ascii="Arial" w:eastAsia="SimSun" w:hAnsi="Arial" w:cs="Arial"/>
          <w:sz w:val="20"/>
          <w:szCs w:val="20"/>
        </w:rPr>
        <w:t>PhonePe</w:t>
      </w:r>
      <w:proofErr w:type="spellEnd"/>
      <w:r w:rsidRPr="005230B2">
        <w:rPr>
          <w:rFonts w:ascii="Arial" w:eastAsia="SimSun" w:hAnsi="Arial" w:cs="Arial"/>
          <w:sz w:val="20"/>
          <w:szCs w:val="20"/>
        </w:rPr>
        <w:t xml:space="preserve"> at 24%, and Paytm at 14%. Traditional banking through Net Banking still has a presence at 6%. The main challenge</w:t>
      </w:r>
      <w:r w:rsidR="007060D9" w:rsidRPr="005230B2">
        <w:rPr>
          <w:rFonts w:ascii="Arial" w:eastAsia="SimSun" w:hAnsi="Arial" w:cs="Arial"/>
          <w:sz w:val="20"/>
          <w:szCs w:val="20"/>
        </w:rPr>
        <w:t xml:space="preserve"> the</w:t>
      </w:r>
      <w:r w:rsidRPr="005230B2">
        <w:rPr>
          <w:rFonts w:ascii="Arial" w:eastAsia="SimSun" w:hAnsi="Arial" w:cs="Arial"/>
          <w:sz w:val="20"/>
          <w:szCs w:val="20"/>
        </w:rPr>
        <w:t xml:space="preserve"> users face is technical issues (59%), followed by security concerns (35%). Users primarily choose digital banking for its 24/7 access (30%), ease of use (29%), and time-saving (27%). Suggestions for improvement focus on enhancing security, improving the user interface, and providing 24/7 customer support.</w:t>
      </w:r>
    </w:p>
    <w:p w14:paraId="5FFCE884" w14:textId="77777777" w:rsidR="00D97C7A" w:rsidRPr="006557E6" w:rsidRDefault="005230B2" w:rsidP="00D97C7A">
      <w:pPr>
        <w:spacing w:after="0" w:line="360" w:lineRule="auto"/>
        <w:jc w:val="both"/>
        <w:rPr>
          <w:rFonts w:ascii="Arial" w:hAnsi="Arial" w:cs="Arial"/>
          <w:b/>
          <w:szCs w:val="20"/>
          <w:lang w:val="en-US"/>
        </w:rPr>
      </w:pPr>
      <w:r w:rsidRPr="006557E6">
        <w:rPr>
          <w:rFonts w:ascii="Arial" w:hAnsi="Arial" w:cs="Arial"/>
          <w:b/>
          <w:szCs w:val="20"/>
          <w:lang w:val="en-US"/>
        </w:rPr>
        <w:t>SUGGESTIONS</w:t>
      </w:r>
    </w:p>
    <w:p w14:paraId="0470FEDA" w14:textId="77777777" w:rsidR="00D97C7A" w:rsidRPr="005230B2" w:rsidRDefault="00D97C7A" w:rsidP="00C74F11">
      <w:pPr>
        <w:spacing w:after="0" w:line="360" w:lineRule="auto"/>
        <w:jc w:val="both"/>
        <w:rPr>
          <w:rFonts w:ascii="Arial" w:hAnsi="Arial" w:cs="Arial"/>
          <w:sz w:val="20"/>
          <w:szCs w:val="20"/>
          <w:lang w:val="en-US"/>
        </w:rPr>
      </w:pPr>
      <w:r w:rsidRPr="005230B2">
        <w:rPr>
          <w:rFonts w:ascii="Arial" w:hAnsi="Arial" w:cs="Arial"/>
          <w:sz w:val="20"/>
          <w:szCs w:val="20"/>
          <w:lang w:val="en-US"/>
        </w:rPr>
        <w:lastRenderedPageBreak/>
        <w:t xml:space="preserve">We might conclude that the use of online banking plays a crucial role in our lives based on the study’s findings. We can better understand that recent trends in online banking by looking at the findings of the study, which focused on the rural e-banking users in the study area. The present study put forward the following policy suggestions: </w:t>
      </w:r>
    </w:p>
    <w:p w14:paraId="7DED9E13" w14:textId="77777777" w:rsidR="00D97C7A" w:rsidRPr="005230B2" w:rsidRDefault="00D97C7A" w:rsidP="00D97C7A">
      <w:pPr>
        <w:pStyle w:val="ListParagraph"/>
        <w:numPr>
          <w:ilvl w:val="0"/>
          <w:numId w:val="14"/>
        </w:numPr>
        <w:spacing w:after="0" w:line="360" w:lineRule="auto"/>
        <w:jc w:val="both"/>
        <w:rPr>
          <w:rFonts w:ascii="Arial" w:hAnsi="Arial" w:cs="Arial"/>
          <w:sz w:val="20"/>
          <w:szCs w:val="20"/>
          <w:lang w:val="en-US"/>
        </w:rPr>
      </w:pPr>
      <w:r w:rsidRPr="005230B2">
        <w:rPr>
          <w:rFonts w:ascii="Arial" w:hAnsi="Arial" w:cs="Arial"/>
          <w:sz w:val="20"/>
          <w:szCs w:val="20"/>
          <w:lang w:val="en-US"/>
        </w:rPr>
        <w:t>The bank should make the e-channel (bank website) more accessible, convenient and secure from information loss.</w:t>
      </w:r>
    </w:p>
    <w:p w14:paraId="1FD6378A" w14:textId="77777777" w:rsidR="00D97C7A" w:rsidRPr="005230B2" w:rsidRDefault="00D97C7A" w:rsidP="00D97C7A">
      <w:pPr>
        <w:pStyle w:val="ListParagraph"/>
        <w:numPr>
          <w:ilvl w:val="0"/>
          <w:numId w:val="14"/>
        </w:numPr>
        <w:spacing w:after="0" w:line="360" w:lineRule="auto"/>
        <w:jc w:val="both"/>
        <w:rPr>
          <w:rFonts w:ascii="Arial" w:hAnsi="Arial" w:cs="Arial"/>
          <w:sz w:val="20"/>
          <w:szCs w:val="20"/>
          <w:lang w:val="en-US"/>
        </w:rPr>
      </w:pPr>
      <w:r w:rsidRPr="005230B2">
        <w:rPr>
          <w:rFonts w:ascii="Arial" w:hAnsi="Arial" w:cs="Arial"/>
          <w:sz w:val="20"/>
          <w:szCs w:val="20"/>
          <w:lang w:val="en-US"/>
        </w:rPr>
        <w:t>Bank should disclose the full information regarding service charged, service tax, interest penalty etc. to the customers to win their confidence.</w:t>
      </w:r>
    </w:p>
    <w:p w14:paraId="781D6DB0" w14:textId="77777777" w:rsidR="00D97C7A" w:rsidRPr="005230B2" w:rsidRDefault="00D97C7A" w:rsidP="00D97C7A">
      <w:pPr>
        <w:pStyle w:val="ListParagraph"/>
        <w:numPr>
          <w:ilvl w:val="0"/>
          <w:numId w:val="14"/>
        </w:numPr>
        <w:spacing w:after="0" w:line="360" w:lineRule="auto"/>
        <w:jc w:val="both"/>
        <w:rPr>
          <w:rFonts w:ascii="Arial" w:hAnsi="Arial" w:cs="Arial"/>
          <w:sz w:val="20"/>
          <w:szCs w:val="20"/>
          <w:lang w:val="en-US"/>
        </w:rPr>
      </w:pPr>
      <w:r w:rsidRPr="005230B2">
        <w:rPr>
          <w:rFonts w:ascii="Arial" w:hAnsi="Arial" w:cs="Arial"/>
          <w:sz w:val="20"/>
          <w:szCs w:val="20"/>
          <w:lang w:val="en-US"/>
        </w:rPr>
        <w:t>Give more information about online banking services among customers.</w:t>
      </w:r>
    </w:p>
    <w:p w14:paraId="1C0600DC" w14:textId="77777777" w:rsidR="00D97C7A" w:rsidRPr="005230B2" w:rsidRDefault="00D97C7A" w:rsidP="00D97C7A">
      <w:pPr>
        <w:pStyle w:val="ListParagraph"/>
        <w:numPr>
          <w:ilvl w:val="0"/>
          <w:numId w:val="14"/>
        </w:numPr>
        <w:spacing w:after="0" w:line="360" w:lineRule="auto"/>
        <w:jc w:val="both"/>
        <w:rPr>
          <w:rFonts w:ascii="Arial" w:hAnsi="Arial" w:cs="Arial"/>
          <w:sz w:val="20"/>
          <w:szCs w:val="20"/>
          <w:lang w:val="en-US"/>
        </w:rPr>
      </w:pPr>
      <w:r w:rsidRPr="005230B2">
        <w:rPr>
          <w:rFonts w:ascii="Arial" w:hAnsi="Arial" w:cs="Arial"/>
          <w:sz w:val="20"/>
          <w:szCs w:val="20"/>
          <w:lang w:val="en-US"/>
        </w:rPr>
        <w:t>The online banking is developing day by day. So, the banks should enhance security measures and provide better user interface.</w:t>
      </w:r>
    </w:p>
    <w:p w14:paraId="2D5BBE95" w14:textId="77777777" w:rsidR="00D97C7A" w:rsidRPr="005230B2" w:rsidRDefault="00D97C7A" w:rsidP="00D97C7A">
      <w:pPr>
        <w:pStyle w:val="ListParagraph"/>
        <w:numPr>
          <w:ilvl w:val="0"/>
          <w:numId w:val="14"/>
        </w:numPr>
        <w:spacing w:after="0" w:line="360" w:lineRule="auto"/>
        <w:jc w:val="both"/>
        <w:rPr>
          <w:rFonts w:ascii="Arial" w:hAnsi="Arial" w:cs="Arial"/>
          <w:sz w:val="20"/>
          <w:szCs w:val="20"/>
          <w:lang w:val="en-US"/>
        </w:rPr>
      </w:pPr>
      <w:r w:rsidRPr="005230B2">
        <w:rPr>
          <w:rFonts w:ascii="Arial" w:hAnsi="Arial" w:cs="Arial"/>
          <w:sz w:val="20"/>
          <w:szCs w:val="20"/>
          <w:lang w:val="en-US"/>
        </w:rPr>
        <w:t>The online banks should solve the technical problems regarding the payments and ensure 24/7 customer support to the users.</w:t>
      </w:r>
    </w:p>
    <w:p w14:paraId="33AB189F" w14:textId="77777777" w:rsidR="00D97C7A" w:rsidRPr="006557E6" w:rsidRDefault="005230B2" w:rsidP="00D97C7A">
      <w:pPr>
        <w:spacing w:after="0" w:line="360" w:lineRule="auto"/>
        <w:jc w:val="both"/>
        <w:rPr>
          <w:rFonts w:ascii="Arial" w:hAnsi="Arial" w:cs="Arial"/>
          <w:b/>
          <w:szCs w:val="20"/>
          <w:lang w:val="en-US"/>
        </w:rPr>
      </w:pPr>
      <w:r w:rsidRPr="006557E6">
        <w:rPr>
          <w:rFonts w:ascii="Arial" w:hAnsi="Arial" w:cs="Arial"/>
          <w:b/>
          <w:szCs w:val="20"/>
          <w:lang w:val="en-US"/>
        </w:rPr>
        <w:t>CONCLUSION</w:t>
      </w:r>
    </w:p>
    <w:p w14:paraId="45DC51F8" w14:textId="77777777" w:rsidR="00D97C7A" w:rsidRDefault="00D97C7A" w:rsidP="00C74F11">
      <w:pPr>
        <w:spacing w:after="0" w:line="360" w:lineRule="auto"/>
        <w:jc w:val="both"/>
        <w:rPr>
          <w:rFonts w:ascii="Arial" w:hAnsi="Arial" w:cs="Arial"/>
          <w:sz w:val="20"/>
          <w:szCs w:val="20"/>
          <w:lang w:val="en-US"/>
        </w:rPr>
      </w:pPr>
      <w:r w:rsidRPr="005230B2">
        <w:rPr>
          <w:rFonts w:ascii="Arial" w:eastAsia="SimSun" w:hAnsi="Arial" w:cs="Arial"/>
          <w:sz w:val="20"/>
          <w:szCs w:val="20"/>
          <w:lang w:val="en-GB"/>
        </w:rPr>
        <w:t>T</w:t>
      </w:r>
      <w:r w:rsidRPr="005230B2">
        <w:rPr>
          <w:rFonts w:ascii="Arial" w:eastAsia="SimSun" w:hAnsi="Arial" w:cs="Arial"/>
          <w:sz w:val="20"/>
          <w:szCs w:val="20"/>
        </w:rPr>
        <w:t>he study reveals that consumers in rural areas have a generally positive perception of online banking and are satisfied with its efficiency and convenience. However, limited awareness of operational features, coupled with security concerns, hinders the full utilization of e-banking services. To enhance adoption, banks should focus on educating customers across all age groups and occupations, addressing knowledge gaps, and promoting trust through robust security measures. With sustained efforts, the future of e-banking in the region appears bright, promising greater accessibility and usage in the coming years</w:t>
      </w:r>
      <w:r w:rsidRPr="005230B2">
        <w:rPr>
          <w:rFonts w:ascii="Arial" w:hAnsi="Arial" w:cs="Arial"/>
          <w:sz w:val="20"/>
          <w:szCs w:val="20"/>
          <w:lang w:val="en-US"/>
        </w:rPr>
        <w:t xml:space="preserve"> </w:t>
      </w:r>
    </w:p>
    <w:p w14:paraId="1834E0BF" w14:textId="77777777" w:rsidR="00823ED4" w:rsidRDefault="00823ED4" w:rsidP="00C74F11">
      <w:pPr>
        <w:spacing w:after="0" w:line="360" w:lineRule="auto"/>
        <w:jc w:val="both"/>
        <w:rPr>
          <w:rFonts w:ascii="Arial" w:hAnsi="Arial" w:cs="Arial"/>
          <w:sz w:val="20"/>
          <w:szCs w:val="20"/>
          <w:lang w:val="en-US"/>
        </w:rPr>
      </w:pPr>
    </w:p>
    <w:p w14:paraId="71F55127" w14:textId="77777777" w:rsidR="00CC44FD" w:rsidRPr="00CC44FD" w:rsidRDefault="00CC44FD" w:rsidP="00CC44FD">
      <w:pPr>
        <w:spacing w:after="0" w:line="360" w:lineRule="auto"/>
        <w:jc w:val="both"/>
        <w:rPr>
          <w:rFonts w:ascii="Arial" w:hAnsi="Arial" w:cs="Arial"/>
          <w:sz w:val="20"/>
          <w:szCs w:val="20"/>
          <w:lang w:val="en-US"/>
        </w:rPr>
      </w:pPr>
      <w:r w:rsidRPr="00CC44FD">
        <w:rPr>
          <w:rFonts w:ascii="Arial" w:hAnsi="Arial" w:cs="Arial"/>
          <w:sz w:val="20"/>
          <w:szCs w:val="20"/>
          <w:lang w:val="en-US"/>
        </w:rPr>
        <w:t>COMPETING INTERESTS DISCLAIMER:</w:t>
      </w:r>
    </w:p>
    <w:p w14:paraId="499C134A" w14:textId="6B373FF9" w:rsidR="00823ED4" w:rsidRDefault="00CC44FD" w:rsidP="00CC44FD">
      <w:pPr>
        <w:spacing w:after="0" w:line="360" w:lineRule="auto"/>
        <w:jc w:val="both"/>
        <w:rPr>
          <w:rFonts w:ascii="Arial" w:hAnsi="Arial" w:cs="Arial"/>
          <w:sz w:val="20"/>
          <w:szCs w:val="20"/>
          <w:lang w:val="en-US"/>
        </w:rPr>
      </w:pPr>
      <w:r w:rsidRPr="00CC44FD">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324C0E8B" w14:textId="77777777" w:rsidR="00823ED4" w:rsidRDefault="00823ED4" w:rsidP="00C74F11">
      <w:pPr>
        <w:spacing w:after="0" w:line="360" w:lineRule="auto"/>
        <w:jc w:val="both"/>
        <w:rPr>
          <w:rFonts w:ascii="Arial" w:hAnsi="Arial" w:cs="Arial"/>
          <w:sz w:val="20"/>
          <w:szCs w:val="20"/>
          <w:lang w:val="en-US"/>
        </w:rPr>
      </w:pPr>
    </w:p>
    <w:p w14:paraId="30417880" w14:textId="48FC2803" w:rsidR="00D97C7A" w:rsidRPr="005230B2" w:rsidRDefault="00823ED4" w:rsidP="00D97C7A">
      <w:pPr>
        <w:spacing w:after="0" w:line="360" w:lineRule="auto"/>
        <w:jc w:val="both"/>
        <w:rPr>
          <w:rFonts w:ascii="Arial" w:hAnsi="Arial" w:cs="Arial"/>
          <w:b/>
          <w:bCs/>
          <w:sz w:val="20"/>
          <w:szCs w:val="20"/>
        </w:rPr>
      </w:pPr>
      <w:r>
        <w:rPr>
          <w:rFonts w:ascii="Arial" w:hAnsi="Arial" w:cs="Arial"/>
          <w:sz w:val="20"/>
          <w:szCs w:val="20"/>
          <w:lang w:val="en-US"/>
        </w:rPr>
        <w:t>REFERENCES</w:t>
      </w:r>
    </w:p>
    <w:p w14:paraId="5AB8A56F"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Aggarwal, S., &amp; Jain, A. (2011). Technological advancements in the banking sector in India: Challenges ahead. </w:t>
      </w:r>
      <w:r w:rsidRPr="005230B2">
        <w:rPr>
          <w:rStyle w:val="Emphasis"/>
          <w:rFonts w:ascii="Arial" w:hAnsi="Arial" w:cs="Arial"/>
          <w:sz w:val="20"/>
          <w:szCs w:val="20"/>
        </w:rPr>
        <w:t>Abhinav Journal, 2</w:t>
      </w:r>
      <w:r w:rsidRPr="005230B2">
        <w:rPr>
          <w:rFonts w:ascii="Arial" w:hAnsi="Arial" w:cs="Arial"/>
          <w:sz w:val="20"/>
          <w:szCs w:val="20"/>
        </w:rPr>
        <w:t>(1).</w:t>
      </w:r>
    </w:p>
    <w:p w14:paraId="78AF727B"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Bashir, I., &amp; </w:t>
      </w:r>
      <w:proofErr w:type="spellStart"/>
      <w:r w:rsidRPr="005230B2">
        <w:rPr>
          <w:rFonts w:ascii="Arial" w:hAnsi="Arial" w:cs="Arial"/>
          <w:sz w:val="20"/>
          <w:szCs w:val="20"/>
        </w:rPr>
        <w:t>Madhavaiah</w:t>
      </w:r>
      <w:proofErr w:type="spellEnd"/>
      <w:r w:rsidRPr="005230B2">
        <w:rPr>
          <w:rFonts w:ascii="Arial" w:hAnsi="Arial" w:cs="Arial"/>
          <w:sz w:val="20"/>
          <w:szCs w:val="20"/>
        </w:rPr>
        <w:t xml:space="preserve">, C. (2015). Consumer attitude and behavioural intention towards Internet banking adoption in India. </w:t>
      </w:r>
      <w:r w:rsidRPr="005230B2">
        <w:rPr>
          <w:rStyle w:val="Emphasis"/>
          <w:rFonts w:ascii="Arial" w:hAnsi="Arial" w:cs="Arial"/>
          <w:sz w:val="20"/>
          <w:szCs w:val="20"/>
        </w:rPr>
        <w:t>Journal of Indian Business Research, 7</w:t>
      </w:r>
      <w:r w:rsidRPr="005230B2">
        <w:rPr>
          <w:rFonts w:ascii="Arial" w:hAnsi="Arial" w:cs="Arial"/>
          <w:sz w:val="20"/>
          <w:szCs w:val="20"/>
        </w:rPr>
        <w:t>(1).</w:t>
      </w:r>
    </w:p>
    <w:p w14:paraId="7DC7CCBE"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Chawla, S., &amp; Sehgal, R. (2012). An empirical analysis of the awareness and satisfaction level of internet banking users with respect to demographic profile.</w:t>
      </w:r>
    </w:p>
    <w:p w14:paraId="7506A329"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Indian Railways. (2023). </w:t>
      </w:r>
      <w:r w:rsidRPr="005230B2">
        <w:rPr>
          <w:rStyle w:val="Emphasis"/>
          <w:rFonts w:ascii="Arial" w:hAnsi="Arial" w:cs="Arial"/>
          <w:sz w:val="20"/>
          <w:szCs w:val="20"/>
        </w:rPr>
        <w:t>Digital transformation initiatives.</w:t>
      </w:r>
      <w:r w:rsidRPr="005230B2">
        <w:rPr>
          <w:rFonts w:ascii="Arial" w:hAnsi="Arial" w:cs="Arial"/>
          <w:sz w:val="20"/>
          <w:szCs w:val="20"/>
        </w:rPr>
        <w:t xml:space="preserve"> Indian Railways.</w:t>
      </w:r>
    </w:p>
    <w:p w14:paraId="1AAE4BC4"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Kumar, S. (2012). Acceptance &amp; emergence of internet banking: Indian customers' perspective. </w:t>
      </w:r>
      <w:r w:rsidRPr="005230B2">
        <w:rPr>
          <w:rStyle w:val="Emphasis"/>
          <w:rFonts w:ascii="Arial" w:hAnsi="Arial" w:cs="Arial"/>
          <w:sz w:val="20"/>
          <w:szCs w:val="20"/>
        </w:rPr>
        <w:t>Asian Journal of Research in Business Economics and Management (AJRBEM, 2</w:t>
      </w:r>
      <w:r w:rsidRPr="005230B2">
        <w:rPr>
          <w:rFonts w:ascii="Arial" w:hAnsi="Arial" w:cs="Arial"/>
          <w:sz w:val="20"/>
          <w:szCs w:val="20"/>
        </w:rPr>
        <w:t>(7).</w:t>
      </w:r>
    </w:p>
    <w:p w14:paraId="2B9D5906"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proofErr w:type="spellStart"/>
      <w:r w:rsidRPr="005230B2">
        <w:rPr>
          <w:rFonts w:ascii="Arial" w:hAnsi="Arial" w:cs="Arial"/>
          <w:sz w:val="20"/>
          <w:szCs w:val="20"/>
        </w:rPr>
        <w:t>Marimon</w:t>
      </w:r>
      <w:proofErr w:type="spellEnd"/>
      <w:r w:rsidRPr="005230B2">
        <w:rPr>
          <w:rFonts w:ascii="Arial" w:hAnsi="Arial" w:cs="Arial"/>
          <w:sz w:val="20"/>
          <w:szCs w:val="20"/>
        </w:rPr>
        <w:t xml:space="preserve">, F., </w:t>
      </w:r>
      <w:proofErr w:type="spellStart"/>
      <w:r w:rsidRPr="005230B2">
        <w:rPr>
          <w:rFonts w:ascii="Arial" w:hAnsi="Arial" w:cs="Arial"/>
          <w:sz w:val="20"/>
          <w:szCs w:val="20"/>
        </w:rPr>
        <w:t>Petnji</w:t>
      </w:r>
      <w:proofErr w:type="spellEnd"/>
      <w:r w:rsidRPr="005230B2">
        <w:rPr>
          <w:rFonts w:ascii="Arial" w:hAnsi="Arial" w:cs="Arial"/>
          <w:sz w:val="20"/>
          <w:szCs w:val="20"/>
        </w:rPr>
        <w:t xml:space="preserve"> Yaya, L. H., &amp; Casadesus, M. (2011). Impact of service recovery on customer loyalty: A study of e-banking in Spain. </w:t>
      </w:r>
      <w:proofErr w:type="spellStart"/>
      <w:r w:rsidRPr="005230B2">
        <w:rPr>
          <w:rStyle w:val="Emphasis"/>
          <w:rFonts w:ascii="Arial" w:hAnsi="Arial" w:cs="Arial"/>
          <w:sz w:val="20"/>
          <w:szCs w:val="20"/>
        </w:rPr>
        <w:t>Revista</w:t>
      </w:r>
      <w:proofErr w:type="spellEnd"/>
      <w:r w:rsidRPr="005230B2">
        <w:rPr>
          <w:rStyle w:val="Emphasis"/>
          <w:rFonts w:ascii="Arial" w:hAnsi="Arial" w:cs="Arial"/>
          <w:sz w:val="20"/>
          <w:szCs w:val="20"/>
        </w:rPr>
        <w:t xml:space="preserve"> de Management </w:t>
      </w:r>
      <w:proofErr w:type="spellStart"/>
      <w:r w:rsidRPr="005230B2">
        <w:rPr>
          <w:rStyle w:val="Emphasis"/>
          <w:rFonts w:ascii="Arial" w:hAnsi="Arial" w:cs="Arial"/>
          <w:sz w:val="20"/>
          <w:szCs w:val="20"/>
        </w:rPr>
        <w:t>Comparat</w:t>
      </w:r>
      <w:proofErr w:type="spellEnd"/>
      <w:r w:rsidRPr="005230B2">
        <w:rPr>
          <w:rStyle w:val="Emphasis"/>
          <w:rFonts w:ascii="Arial" w:hAnsi="Arial" w:cs="Arial"/>
          <w:sz w:val="20"/>
          <w:szCs w:val="20"/>
        </w:rPr>
        <w:t xml:space="preserve"> International/Review of International Comparative Management, 12</w:t>
      </w:r>
      <w:r w:rsidRPr="005230B2">
        <w:rPr>
          <w:rFonts w:ascii="Arial" w:hAnsi="Arial" w:cs="Arial"/>
          <w:sz w:val="20"/>
          <w:szCs w:val="20"/>
        </w:rPr>
        <w:t>(1).</w:t>
      </w:r>
    </w:p>
    <w:p w14:paraId="4E6D0535"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lastRenderedPageBreak/>
        <w:t xml:space="preserve">Ministry of Electronics and IT. (2023). </w:t>
      </w:r>
      <w:r w:rsidRPr="005230B2">
        <w:rPr>
          <w:rStyle w:val="Emphasis"/>
          <w:rFonts w:ascii="Arial" w:hAnsi="Arial" w:cs="Arial"/>
          <w:sz w:val="20"/>
          <w:szCs w:val="20"/>
        </w:rPr>
        <w:t>Digital India: Progress and impact.</w:t>
      </w:r>
      <w:r w:rsidRPr="005230B2">
        <w:rPr>
          <w:rFonts w:ascii="Arial" w:hAnsi="Arial" w:cs="Arial"/>
          <w:sz w:val="20"/>
          <w:szCs w:val="20"/>
        </w:rPr>
        <w:t xml:space="preserve"> </w:t>
      </w:r>
      <w:proofErr w:type="spellStart"/>
      <w:r w:rsidRPr="005230B2">
        <w:rPr>
          <w:rFonts w:ascii="Arial" w:hAnsi="Arial" w:cs="Arial"/>
          <w:sz w:val="20"/>
          <w:szCs w:val="20"/>
        </w:rPr>
        <w:t>MeitY</w:t>
      </w:r>
      <w:proofErr w:type="spellEnd"/>
      <w:r w:rsidRPr="005230B2">
        <w:rPr>
          <w:rFonts w:ascii="Arial" w:hAnsi="Arial" w:cs="Arial"/>
          <w:sz w:val="20"/>
          <w:szCs w:val="20"/>
        </w:rPr>
        <w:t>.</w:t>
      </w:r>
    </w:p>
    <w:p w14:paraId="476DADC7"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Philip, P. (2020). Consumer perception towards internet banking in State Bank of India. </w:t>
      </w:r>
      <w:r w:rsidRPr="005230B2">
        <w:rPr>
          <w:rStyle w:val="Emphasis"/>
          <w:rFonts w:ascii="Arial" w:hAnsi="Arial" w:cs="Arial"/>
          <w:sz w:val="20"/>
          <w:szCs w:val="20"/>
        </w:rPr>
        <w:t>International Research Journal of Management Science and Humanities (IRJMSH), 11</w:t>
      </w:r>
      <w:r w:rsidRPr="005230B2">
        <w:rPr>
          <w:rFonts w:ascii="Arial" w:hAnsi="Arial" w:cs="Arial"/>
          <w:sz w:val="20"/>
          <w:szCs w:val="20"/>
        </w:rPr>
        <w:t>(4).</w:t>
      </w:r>
    </w:p>
    <w:p w14:paraId="55B077DE"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Reserve Bank of India. (2022). </w:t>
      </w:r>
      <w:r w:rsidRPr="005230B2">
        <w:rPr>
          <w:rStyle w:val="Emphasis"/>
          <w:rFonts w:ascii="Arial" w:hAnsi="Arial" w:cs="Arial"/>
          <w:sz w:val="20"/>
          <w:szCs w:val="20"/>
        </w:rPr>
        <w:t>Annual report 2021-22.</w:t>
      </w:r>
      <w:r w:rsidRPr="005230B2">
        <w:rPr>
          <w:rFonts w:ascii="Arial" w:hAnsi="Arial" w:cs="Arial"/>
          <w:sz w:val="20"/>
          <w:szCs w:val="20"/>
        </w:rPr>
        <w:t xml:space="preserve"> RBI.</w:t>
      </w:r>
    </w:p>
    <w:p w14:paraId="6DF371E9"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Sharma, N. (2012). An empirical study of rural customers’ satisfaction from e-banking in India. </w:t>
      </w:r>
      <w:r w:rsidRPr="005230B2">
        <w:rPr>
          <w:rStyle w:val="Emphasis"/>
          <w:rFonts w:ascii="Arial" w:hAnsi="Arial" w:cs="Arial"/>
          <w:sz w:val="20"/>
          <w:szCs w:val="20"/>
        </w:rPr>
        <w:t>Journal of Internet Banking and Commerce, 17</w:t>
      </w:r>
      <w:r w:rsidRPr="005230B2">
        <w:rPr>
          <w:rFonts w:ascii="Arial" w:hAnsi="Arial" w:cs="Arial"/>
          <w:sz w:val="20"/>
          <w:szCs w:val="20"/>
        </w:rPr>
        <w:t>(3).</w:t>
      </w:r>
    </w:p>
    <w:p w14:paraId="2F65F7EC"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proofErr w:type="spellStart"/>
      <w:r w:rsidRPr="005230B2">
        <w:rPr>
          <w:rFonts w:ascii="Arial" w:hAnsi="Arial" w:cs="Arial"/>
          <w:sz w:val="20"/>
          <w:szCs w:val="20"/>
        </w:rPr>
        <w:t>Sivathanu</w:t>
      </w:r>
      <w:proofErr w:type="spellEnd"/>
      <w:r w:rsidRPr="005230B2">
        <w:rPr>
          <w:rFonts w:ascii="Arial" w:hAnsi="Arial" w:cs="Arial"/>
          <w:sz w:val="20"/>
          <w:szCs w:val="20"/>
        </w:rPr>
        <w:t xml:space="preserve">, B. (2019). Adoption of digital payment systems in the era of demonetization in India: An empirical study. </w:t>
      </w:r>
      <w:r w:rsidRPr="005230B2">
        <w:rPr>
          <w:rStyle w:val="Emphasis"/>
          <w:rFonts w:ascii="Arial" w:hAnsi="Arial" w:cs="Arial"/>
          <w:sz w:val="20"/>
          <w:szCs w:val="20"/>
        </w:rPr>
        <w:t>Journal of Science and Technology Policy Management, 10</w:t>
      </w:r>
      <w:r w:rsidRPr="005230B2">
        <w:rPr>
          <w:rFonts w:ascii="Arial" w:hAnsi="Arial" w:cs="Arial"/>
          <w:sz w:val="20"/>
          <w:szCs w:val="20"/>
        </w:rPr>
        <w:t>(1).</w:t>
      </w:r>
    </w:p>
    <w:p w14:paraId="75E4F15F"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proofErr w:type="spellStart"/>
      <w:r w:rsidRPr="005230B2">
        <w:rPr>
          <w:rFonts w:ascii="Arial" w:hAnsi="Arial" w:cs="Arial"/>
          <w:sz w:val="20"/>
          <w:szCs w:val="20"/>
        </w:rPr>
        <w:t>Uprit</w:t>
      </w:r>
      <w:proofErr w:type="spellEnd"/>
      <w:r w:rsidRPr="005230B2">
        <w:rPr>
          <w:rFonts w:ascii="Arial" w:hAnsi="Arial" w:cs="Arial"/>
          <w:sz w:val="20"/>
          <w:szCs w:val="20"/>
        </w:rPr>
        <w:t xml:space="preserve">, V. (2012). Satisfaction and effectiveness of virtual organization in excess of real organization: A study of selected commercial banks in India. </w:t>
      </w:r>
      <w:r w:rsidRPr="005230B2">
        <w:rPr>
          <w:rStyle w:val="Emphasis"/>
          <w:rFonts w:ascii="Arial" w:hAnsi="Arial" w:cs="Arial"/>
          <w:sz w:val="20"/>
          <w:szCs w:val="20"/>
        </w:rPr>
        <w:t>Journal of Internet Banking and Commerce.</w:t>
      </w:r>
    </w:p>
    <w:p w14:paraId="6B0CC524" w14:textId="77777777" w:rsidR="00D97C7A" w:rsidRPr="005230B2" w:rsidRDefault="00D97C7A" w:rsidP="00D97C7A">
      <w:pPr>
        <w:pStyle w:val="NormalWeb"/>
        <w:spacing w:before="0" w:beforeAutospacing="0" w:after="0" w:afterAutospacing="0" w:line="360" w:lineRule="auto"/>
        <w:ind w:left="720" w:hanging="720"/>
        <w:jc w:val="both"/>
        <w:rPr>
          <w:rFonts w:ascii="Arial" w:hAnsi="Arial" w:cs="Arial"/>
          <w:sz w:val="20"/>
          <w:szCs w:val="20"/>
        </w:rPr>
      </w:pPr>
      <w:r w:rsidRPr="005230B2">
        <w:rPr>
          <w:rFonts w:ascii="Arial" w:hAnsi="Arial" w:cs="Arial"/>
          <w:sz w:val="20"/>
          <w:szCs w:val="20"/>
        </w:rPr>
        <w:t xml:space="preserve">Woodside, A. G., Frey, L., &amp; Daly, R. T. (1989). Linking service quality, customer satisfaction, and </w:t>
      </w:r>
      <w:proofErr w:type="spellStart"/>
      <w:r w:rsidRPr="005230B2">
        <w:rPr>
          <w:rFonts w:ascii="Arial" w:hAnsi="Arial" w:cs="Arial"/>
          <w:sz w:val="20"/>
          <w:szCs w:val="20"/>
        </w:rPr>
        <w:t>behavioral</w:t>
      </w:r>
      <w:proofErr w:type="spellEnd"/>
      <w:r w:rsidRPr="005230B2">
        <w:rPr>
          <w:rFonts w:ascii="Arial" w:hAnsi="Arial" w:cs="Arial"/>
          <w:sz w:val="20"/>
          <w:szCs w:val="20"/>
        </w:rPr>
        <w:t xml:space="preserve"> intention. </w:t>
      </w:r>
      <w:r w:rsidRPr="005230B2">
        <w:rPr>
          <w:rStyle w:val="Emphasis"/>
          <w:rFonts w:ascii="Arial" w:hAnsi="Arial" w:cs="Arial"/>
          <w:sz w:val="20"/>
          <w:szCs w:val="20"/>
        </w:rPr>
        <w:t>Journal of Care Marketing, 5–17.</w:t>
      </w:r>
    </w:p>
    <w:p w14:paraId="63F3EB30" w14:textId="77777777" w:rsidR="0040550D" w:rsidRPr="005230B2" w:rsidRDefault="0040550D" w:rsidP="00F61DD7">
      <w:pPr>
        <w:spacing w:after="0" w:line="360" w:lineRule="auto"/>
        <w:jc w:val="both"/>
        <w:rPr>
          <w:rFonts w:ascii="Arial" w:hAnsi="Arial" w:cs="Arial"/>
          <w:b/>
          <w:bCs/>
          <w:sz w:val="20"/>
          <w:szCs w:val="20"/>
        </w:rPr>
      </w:pPr>
    </w:p>
    <w:p w14:paraId="1F928D0C" w14:textId="77777777" w:rsidR="0040550D" w:rsidRPr="005230B2" w:rsidRDefault="0040550D" w:rsidP="00F61DD7">
      <w:pPr>
        <w:spacing w:after="0" w:line="360" w:lineRule="auto"/>
        <w:jc w:val="both"/>
        <w:rPr>
          <w:rFonts w:ascii="Arial" w:hAnsi="Arial" w:cs="Arial"/>
          <w:sz w:val="20"/>
          <w:szCs w:val="20"/>
        </w:rPr>
      </w:pPr>
    </w:p>
    <w:sectPr w:rsidR="0040550D" w:rsidRPr="005230B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40" w:right="1440" w:bottom="1440" w:left="20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B1E2" w14:textId="77777777" w:rsidR="009B6DD7" w:rsidRDefault="009B6DD7">
      <w:pPr>
        <w:spacing w:line="240" w:lineRule="auto"/>
      </w:pPr>
      <w:r>
        <w:separator/>
      </w:r>
    </w:p>
  </w:endnote>
  <w:endnote w:type="continuationSeparator" w:id="0">
    <w:p w14:paraId="335DC9F3" w14:textId="77777777" w:rsidR="009B6DD7" w:rsidRDefault="009B6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143B" w14:textId="77777777" w:rsidR="00891EAC" w:rsidRDefault="0089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94393"/>
    </w:sdtPr>
    <w:sdtEndPr/>
    <w:sdtContent>
      <w:p w14:paraId="32CB99CF" w14:textId="77777777" w:rsidR="003F1087" w:rsidRDefault="003F1087">
        <w:pPr>
          <w:pStyle w:val="Footer"/>
          <w:jc w:val="right"/>
        </w:pPr>
        <w:r>
          <w:fldChar w:fldCharType="begin"/>
        </w:r>
        <w:r>
          <w:instrText xml:space="preserve"> PAGE   \* MERGEFORMAT </w:instrText>
        </w:r>
        <w:r>
          <w:fldChar w:fldCharType="separate"/>
        </w:r>
        <w:r w:rsidR="000A3091">
          <w:rPr>
            <w:noProof/>
          </w:rPr>
          <w:t>1</w:t>
        </w:r>
        <w:r>
          <w:fldChar w:fldCharType="end"/>
        </w:r>
      </w:p>
    </w:sdtContent>
  </w:sdt>
  <w:p w14:paraId="47D867D3" w14:textId="77777777" w:rsidR="003F1087" w:rsidRDefault="003F1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D2A6" w14:textId="77777777" w:rsidR="00891EAC" w:rsidRDefault="0089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D2EB" w14:textId="77777777" w:rsidR="009B6DD7" w:rsidRDefault="009B6DD7">
      <w:pPr>
        <w:spacing w:after="0"/>
      </w:pPr>
      <w:r>
        <w:separator/>
      </w:r>
    </w:p>
  </w:footnote>
  <w:footnote w:type="continuationSeparator" w:id="0">
    <w:p w14:paraId="431D4B0F" w14:textId="77777777" w:rsidR="009B6DD7" w:rsidRDefault="009B6D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2002" w14:textId="2ECADDAD" w:rsidR="00891EAC" w:rsidRDefault="00891EAC">
    <w:pPr>
      <w:pStyle w:val="Header"/>
    </w:pPr>
    <w:r>
      <w:rPr>
        <w:noProof/>
      </w:rPr>
      <w:pict w14:anchorId="48D50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00469"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9A7A" w14:textId="5795259A" w:rsidR="00891EAC" w:rsidRDefault="00891EAC">
    <w:pPr>
      <w:pStyle w:val="Header"/>
    </w:pPr>
    <w:r>
      <w:rPr>
        <w:noProof/>
      </w:rPr>
      <w:pict w14:anchorId="6E01D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00470"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0DCD" w14:textId="3DBF180B" w:rsidR="00891EAC" w:rsidRDefault="00891EAC">
    <w:pPr>
      <w:pStyle w:val="Header"/>
    </w:pPr>
    <w:r>
      <w:rPr>
        <w:noProof/>
      </w:rPr>
      <w:pict w14:anchorId="247BD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400468"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91B5D1"/>
    <w:multiLevelType w:val="multilevel"/>
    <w:tmpl w:val="9E91B5D1"/>
    <w:lvl w:ilvl="0">
      <w:start w:val="1"/>
      <w:numFmt w:val="lowerRoman"/>
      <w:lvlText w:val="%1."/>
      <w:lvlJc w:val="righ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 w15:restartNumberingAfterBreak="0">
    <w:nsid w:val="CFA20929"/>
    <w:multiLevelType w:val="multilevel"/>
    <w:tmpl w:val="CFA2092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14360450"/>
    <w:multiLevelType w:val="multilevel"/>
    <w:tmpl w:val="143604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4547D99"/>
    <w:multiLevelType w:val="multilevel"/>
    <w:tmpl w:val="14547D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B188C"/>
    <w:multiLevelType w:val="multilevel"/>
    <w:tmpl w:val="198B188C"/>
    <w:lvl w:ilvl="0">
      <w:start w:val="2"/>
      <w:numFmt w:val="upperLetter"/>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F24433B"/>
    <w:multiLevelType w:val="singleLevel"/>
    <w:tmpl w:val="1F24433B"/>
    <w:lvl w:ilvl="0">
      <w:start w:val="1"/>
      <w:numFmt w:val="decimal"/>
      <w:lvlText w:val="%1."/>
      <w:lvlJc w:val="left"/>
      <w:pPr>
        <w:tabs>
          <w:tab w:val="left" w:pos="312"/>
        </w:tabs>
      </w:pPr>
    </w:lvl>
  </w:abstractNum>
  <w:abstractNum w:abstractNumId="6" w15:restartNumberingAfterBreak="0">
    <w:nsid w:val="2B261DAB"/>
    <w:multiLevelType w:val="multilevel"/>
    <w:tmpl w:val="2B261DA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C0C0F4F"/>
    <w:multiLevelType w:val="multilevel"/>
    <w:tmpl w:val="2C0C0F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6B67B55"/>
    <w:multiLevelType w:val="hybridMultilevel"/>
    <w:tmpl w:val="C61A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A7A42"/>
    <w:multiLevelType w:val="multilevel"/>
    <w:tmpl w:val="557A7A4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6AE10027"/>
    <w:multiLevelType w:val="multilevel"/>
    <w:tmpl w:val="6AE100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FF4C39"/>
    <w:multiLevelType w:val="multilevel"/>
    <w:tmpl w:val="6CFF4C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07A48B5"/>
    <w:multiLevelType w:val="multilevel"/>
    <w:tmpl w:val="707A48B5"/>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7D45D61"/>
    <w:multiLevelType w:val="multilevel"/>
    <w:tmpl w:val="77D45D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D305C66"/>
    <w:multiLevelType w:val="multilevel"/>
    <w:tmpl w:val="7D305C66"/>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0"/>
  </w:num>
  <w:num w:numId="3">
    <w:abstractNumId w:val="14"/>
  </w:num>
  <w:num w:numId="4">
    <w:abstractNumId w:val="12"/>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13"/>
  </w:num>
  <w:num w:numId="10">
    <w:abstractNumId w:val="6"/>
  </w:num>
  <w:num w:numId="11">
    <w:abstractNumId w:val="2"/>
  </w:num>
  <w:num w:numId="12">
    <w:abstractNumId w:val="7"/>
  </w:num>
  <w:num w:numId="13">
    <w:abstractNumId w:val="1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noPunctuationKerning/>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4F1"/>
    <w:rsid w:val="00000DDB"/>
    <w:rsid w:val="00005BFC"/>
    <w:rsid w:val="000451CC"/>
    <w:rsid w:val="00060DE6"/>
    <w:rsid w:val="000A3091"/>
    <w:rsid w:val="000B1B04"/>
    <w:rsid w:val="000B2143"/>
    <w:rsid w:val="000B4B56"/>
    <w:rsid w:val="000C2B51"/>
    <w:rsid w:val="000C4FCC"/>
    <w:rsid w:val="000D217A"/>
    <w:rsid w:val="00107BFA"/>
    <w:rsid w:val="001454D2"/>
    <w:rsid w:val="00152443"/>
    <w:rsid w:val="00181DB0"/>
    <w:rsid w:val="00197D55"/>
    <w:rsid w:val="001B5628"/>
    <w:rsid w:val="001E1B43"/>
    <w:rsid w:val="00205A00"/>
    <w:rsid w:val="002158A3"/>
    <w:rsid w:val="00226093"/>
    <w:rsid w:val="002341A9"/>
    <w:rsid w:val="002705F4"/>
    <w:rsid w:val="00286E00"/>
    <w:rsid w:val="00293A56"/>
    <w:rsid w:val="002977D0"/>
    <w:rsid w:val="002A5B68"/>
    <w:rsid w:val="002E145A"/>
    <w:rsid w:val="003415A0"/>
    <w:rsid w:val="00352649"/>
    <w:rsid w:val="00363F49"/>
    <w:rsid w:val="003932FD"/>
    <w:rsid w:val="003979C7"/>
    <w:rsid w:val="003C53FA"/>
    <w:rsid w:val="003C54C3"/>
    <w:rsid w:val="003D49DA"/>
    <w:rsid w:val="003E7232"/>
    <w:rsid w:val="003F1087"/>
    <w:rsid w:val="0040550D"/>
    <w:rsid w:val="00424666"/>
    <w:rsid w:val="00484B70"/>
    <w:rsid w:val="004E72EF"/>
    <w:rsid w:val="004F48F7"/>
    <w:rsid w:val="00513773"/>
    <w:rsid w:val="005230B2"/>
    <w:rsid w:val="00524B8B"/>
    <w:rsid w:val="005563FC"/>
    <w:rsid w:val="00556AE1"/>
    <w:rsid w:val="005623C3"/>
    <w:rsid w:val="00574E3A"/>
    <w:rsid w:val="00593FAE"/>
    <w:rsid w:val="005A3779"/>
    <w:rsid w:val="005D5BB5"/>
    <w:rsid w:val="0061366F"/>
    <w:rsid w:val="00613932"/>
    <w:rsid w:val="00615DD3"/>
    <w:rsid w:val="0062265B"/>
    <w:rsid w:val="00634292"/>
    <w:rsid w:val="006346D7"/>
    <w:rsid w:val="006513A5"/>
    <w:rsid w:val="006557E6"/>
    <w:rsid w:val="00661B1E"/>
    <w:rsid w:val="00686D99"/>
    <w:rsid w:val="006A0269"/>
    <w:rsid w:val="006A49EC"/>
    <w:rsid w:val="006E7315"/>
    <w:rsid w:val="006F5684"/>
    <w:rsid w:val="007060D9"/>
    <w:rsid w:val="0071282D"/>
    <w:rsid w:val="007156E0"/>
    <w:rsid w:val="00774F3E"/>
    <w:rsid w:val="007C1A8B"/>
    <w:rsid w:val="007E567B"/>
    <w:rsid w:val="00823ED4"/>
    <w:rsid w:val="00833C1E"/>
    <w:rsid w:val="008406D5"/>
    <w:rsid w:val="008766FA"/>
    <w:rsid w:val="00891EAC"/>
    <w:rsid w:val="008A0C32"/>
    <w:rsid w:val="008C0108"/>
    <w:rsid w:val="008F0B66"/>
    <w:rsid w:val="009052F8"/>
    <w:rsid w:val="00906806"/>
    <w:rsid w:val="00914042"/>
    <w:rsid w:val="009402EF"/>
    <w:rsid w:val="00944C05"/>
    <w:rsid w:val="009663D9"/>
    <w:rsid w:val="00966491"/>
    <w:rsid w:val="00970C5A"/>
    <w:rsid w:val="009A5C10"/>
    <w:rsid w:val="009B6DD7"/>
    <w:rsid w:val="00A40486"/>
    <w:rsid w:val="00A57185"/>
    <w:rsid w:val="00A844F1"/>
    <w:rsid w:val="00AF0BBA"/>
    <w:rsid w:val="00B01F31"/>
    <w:rsid w:val="00B307AC"/>
    <w:rsid w:val="00B44E2F"/>
    <w:rsid w:val="00BA3460"/>
    <w:rsid w:val="00BE10FB"/>
    <w:rsid w:val="00BF200D"/>
    <w:rsid w:val="00C348FA"/>
    <w:rsid w:val="00C37CEC"/>
    <w:rsid w:val="00C637C8"/>
    <w:rsid w:val="00C64A06"/>
    <w:rsid w:val="00C74F11"/>
    <w:rsid w:val="00C80EB7"/>
    <w:rsid w:val="00CC44FD"/>
    <w:rsid w:val="00CE6D39"/>
    <w:rsid w:val="00CF64D0"/>
    <w:rsid w:val="00D27F17"/>
    <w:rsid w:val="00D42413"/>
    <w:rsid w:val="00D54A0A"/>
    <w:rsid w:val="00D57A6B"/>
    <w:rsid w:val="00D76367"/>
    <w:rsid w:val="00D90C0F"/>
    <w:rsid w:val="00D97C7A"/>
    <w:rsid w:val="00DB0A60"/>
    <w:rsid w:val="00DF0D82"/>
    <w:rsid w:val="00E07D4D"/>
    <w:rsid w:val="00E47D2B"/>
    <w:rsid w:val="00E562B1"/>
    <w:rsid w:val="00E83D6E"/>
    <w:rsid w:val="00E87308"/>
    <w:rsid w:val="00E93C3B"/>
    <w:rsid w:val="00E95EF2"/>
    <w:rsid w:val="00EB68FA"/>
    <w:rsid w:val="00F15BCC"/>
    <w:rsid w:val="00F52CCA"/>
    <w:rsid w:val="00F61DD7"/>
    <w:rsid w:val="00F756A6"/>
    <w:rsid w:val="00F81EAC"/>
    <w:rsid w:val="00F85EDF"/>
    <w:rsid w:val="00FB635E"/>
    <w:rsid w:val="00FB659D"/>
    <w:rsid w:val="00FC0469"/>
    <w:rsid w:val="00FD506A"/>
    <w:rsid w:val="00FE22ED"/>
    <w:rsid w:val="00FE7DAB"/>
    <w:rsid w:val="00FF4D2F"/>
    <w:rsid w:val="07532A8E"/>
    <w:rsid w:val="0EAB264A"/>
    <w:rsid w:val="105A1417"/>
    <w:rsid w:val="11FE4972"/>
    <w:rsid w:val="15F13BDB"/>
    <w:rsid w:val="1A3D714A"/>
    <w:rsid w:val="24C81473"/>
    <w:rsid w:val="2561531B"/>
    <w:rsid w:val="2D195248"/>
    <w:rsid w:val="3F224615"/>
    <w:rsid w:val="47146DCD"/>
    <w:rsid w:val="48F051A8"/>
    <w:rsid w:val="60DB19BA"/>
    <w:rsid w:val="64023E03"/>
    <w:rsid w:val="64103FE7"/>
    <w:rsid w:val="68D40E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A240B"/>
  <w15:docId w15:val="{201D9DC7-4086-4586-9811-329218AD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pPr>
      <w:keepNext/>
      <w:keepLines/>
      <w:spacing w:after="0" w:line="278" w:lineRule="auto"/>
      <w:outlineLvl w:val="7"/>
    </w:pPr>
    <w:rPr>
      <w:rFonts w:eastAsiaTheme="majorEastAsia" w:cstheme="majorBidi"/>
      <w:i/>
      <w:iCs/>
      <w:color w:val="262626" w:themeColor="text1" w:themeTint="D9"/>
      <w:sz w:val="24"/>
      <w:szCs w:val="24"/>
    </w:rPr>
  </w:style>
  <w:style w:type="paragraph" w:styleId="Heading9">
    <w:name w:val="heading 9"/>
    <w:basedOn w:val="Normal"/>
    <w:next w:val="Normal"/>
    <w:link w:val="Heading9Char"/>
    <w:uiPriority w:val="9"/>
    <w:semiHidden/>
    <w:unhideWhenUsed/>
    <w:qFormat/>
    <w:pPr>
      <w:keepNext/>
      <w:keepLines/>
      <w:spacing w:after="0" w:line="278" w:lineRule="auto"/>
      <w:outlineLvl w:val="8"/>
    </w:pPr>
    <w:rPr>
      <w:rFonts w:eastAsiaTheme="majorEastAsia" w:cstheme="majorBidi"/>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rPr>
      <w:rFonts w:eastAsiaTheme="minorEastAsia"/>
      <w:sz w:val="24"/>
      <w:szCs w:val="24"/>
    </w:rPr>
  </w:style>
  <w:style w:type="paragraph" w:styleId="Header">
    <w:name w:val="header"/>
    <w:basedOn w:val="Normal"/>
    <w:link w:val="HeaderChar"/>
    <w:uiPriority w:val="99"/>
    <w:unhideWhenUsed/>
    <w:qFormat/>
    <w:pPr>
      <w:tabs>
        <w:tab w:val="center" w:pos="4513"/>
        <w:tab w:val="right" w:pos="9026"/>
      </w:tabs>
      <w:spacing w:after="0" w:line="240" w:lineRule="auto"/>
    </w:pPr>
    <w:rPr>
      <w:rFonts w:eastAsiaTheme="minorEastAsia"/>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78" w:lineRule="auto"/>
    </w:pPr>
    <w:rPr>
      <w:rFonts w:eastAsiaTheme="majorEastAsia" w:cstheme="majorBidi"/>
      <w:color w:val="595959" w:themeColor="text1" w:themeTint="A6"/>
      <w:spacing w:val="15"/>
      <w:sz w:val="28"/>
      <w:szCs w:val="28"/>
    </w:rPr>
  </w:style>
  <w:style w:type="table" w:styleId="TableGrid">
    <w:name w:val="Table Grid"/>
    <w:basedOn w:val="TableNormal"/>
    <w:uiPriority w:val="39"/>
    <w:qFormat/>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sz w:val="24"/>
      <w:szCs w:val="24"/>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line="278" w:lineRule="auto"/>
      <w:jc w:val="center"/>
    </w:pPr>
    <w:rPr>
      <w:rFonts w:eastAsiaTheme="minorEastAsia"/>
      <w:i/>
      <w:iCs/>
      <w:color w:val="404040" w:themeColor="text1" w:themeTint="BF"/>
      <w:sz w:val="24"/>
      <w:szCs w:val="24"/>
    </w:rPr>
  </w:style>
  <w:style w:type="character" w:customStyle="1" w:styleId="QuoteChar">
    <w:name w:val="Quote Char"/>
    <w:basedOn w:val="DefaultParagraphFont"/>
    <w:link w:val="Quote"/>
    <w:uiPriority w:val="29"/>
    <w:qFormat/>
    <w:rPr>
      <w:rFonts w:eastAsiaTheme="minorEastAsia"/>
      <w:i/>
      <w:iCs/>
      <w:color w:val="404040" w:themeColor="text1" w:themeTint="BF"/>
      <w:sz w:val="24"/>
      <w:szCs w:val="24"/>
    </w:rPr>
  </w:style>
  <w:style w:type="paragraph" w:styleId="ListParagraph">
    <w:name w:val="List Paragraph"/>
    <w:basedOn w:val="Normal"/>
    <w:uiPriority w:val="34"/>
    <w:qFormat/>
    <w:pPr>
      <w:spacing w:line="278" w:lineRule="auto"/>
      <w:ind w:left="720"/>
      <w:contextualSpacing/>
    </w:pPr>
    <w:rPr>
      <w:rFonts w:eastAsiaTheme="minorEastAsia"/>
      <w:sz w:val="24"/>
      <w:szCs w:val="24"/>
    </w:r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 w:val="24"/>
      <w:szCs w:val="24"/>
    </w:rPr>
  </w:style>
  <w:style w:type="character" w:customStyle="1" w:styleId="IntenseQuoteChar">
    <w:name w:val="Intense Quote Char"/>
    <w:basedOn w:val="DefaultParagraphFont"/>
    <w:link w:val="IntenseQuote"/>
    <w:uiPriority w:val="30"/>
    <w:qFormat/>
    <w:rPr>
      <w:rFonts w:eastAsiaTheme="minorEastAsia"/>
      <w:i/>
      <w:iCs/>
      <w:color w:val="2F5496" w:themeColor="accent1" w:themeShade="BF"/>
      <w:sz w:val="24"/>
      <w:szCs w:val="24"/>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rPr>
      <w:rFonts w:eastAsiaTheme="minorEastAsia"/>
      <w:sz w:val="24"/>
      <w:szCs w:val="24"/>
    </w:rPr>
  </w:style>
  <w:style w:type="character" w:customStyle="1" w:styleId="FooterChar">
    <w:name w:val="Footer Char"/>
    <w:basedOn w:val="DefaultParagraphFont"/>
    <w:link w:val="Footer"/>
    <w:uiPriority w:val="99"/>
    <w:qFormat/>
    <w:rPr>
      <w:rFonts w:eastAsiaTheme="minorEastAsia"/>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FootnoteText">
    <w:name w:val="footnote text"/>
    <w:basedOn w:val="Normal"/>
    <w:link w:val="FootnoteTextChar"/>
    <w:uiPriority w:val="99"/>
    <w:semiHidden/>
    <w:unhideWhenUsed/>
    <w:rsid w:val="00D7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367"/>
    <w:rPr>
      <w:rFonts w:asciiTheme="minorHAnsi" w:eastAsiaTheme="minorHAnsi" w:hAnsiTheme="minorHAnsi" w:cstheme="minorBidi"/>
      <w:kern w:val="2"/>
      <w:lang w:val="en-IN" w:eastAsia="en-US"/>
      <w14:ligatures w14:val="standardContextual"/>
    </w:rPr>
  </w:style>
  <w:style w:type="character" w:styleId="FootnoteReference">
    <w:name w:val="footnote reference"/>
    <w:basedOn w:val="DefaultParagraphFont"/>
    <w:uiPriority w:val="99"/>
    <w:semiHidden/>
    <w:unhideWhenUsed/>
    <w:rsid w:val="00D76367"/>
    <w:rPr>
      <w:vertAlign w:val="superscript"/>
    </w:rPr>
  </w:style>
  <w:style w:type="character" w:styleId="UnresolvedMention">
    <w:name w:val="Unresolved Mention"/>
    <w:basedOn w:val="DefaultParagraphFont"/>
    <w:uiPriority w:val="99"/>
    <w:semiHidden/>
    <w:unhideWhenUsed/>
    <w:rsid w:val="000D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72722">
      <w:bodyDiv w:val="1"/>
      <w:marLeft w:val="0"/>
      <w:marRight w:val="0"/>
      <w:marTop w:val="0"/>
      <w:marBottom w:val="0"/>
      <w:divBdr>
        <w:top w:val="none" w:sz="0" w:space="0" w:color="auto"/>
        <w:left w:val="none" w:sz="0" w:space="0" w:color="auto"/>
        <w:bottom w:val="none" w:sz="0" w:space="0" w:color="auto"/>
        <w:right w:val="none" w:sz="0" w:space="0" w:color="auto"/>
      </w:divBdr>
    </w:div>
    <w:div w:id="1026828393">
      <w:bodyDiv w:val="1"/>
      <w:marLeft w:val="0"/>
      <w:marRight w:val="0"/>
      <w:marTop w:val="0"/>
      <w:marBottom w:val="0"/>
      <w:divBdr>
        <w:top w:val="none" w:sz="0" w:space="0" w:color="auto"/>
        <w:left w:val="none" w:sz="0" w:space="0" w:color="auto"/>
        <w:bottom w:val="none" w:sz="0" w:space="0" w:color="auto"/>
        <w:right w:val="none" w:sz="0" w:space="0" w:color="auto"/>
      </w:divBdr>
    </w:div>
    <w:div w:id="1873689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9DD5-6F2D-4C83-B596-E444C8BA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Krishnapriya RK</dc:creator>
  <cp:lastModifiedBy>SDI 1180</cp:lastModifiedBy>
  <cp:revision>27</cp:revision>
  <dcterms:created xsi:type="dcterms:W3CDTF">2025-07-09T05:33:00Z</dcterms:created>
  <dcterms:modified xsi:type="dcterms:W3CDTF">2025-07-10T09:54:00Z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516BBF3544E544BF9EA1DCEA36AD8FB2_13</vt:lpwstr>
  </property>
</Properties>
</file>