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5125E" w14:textId="38C72B07" w:rsidR="006F7B9D" w:rsidRDefault="009C63B4" w:rsidP="00441B6F">
      <w:pPr>
        <w:pStyle w:val="Author"/>
        <w:spacing w:line="240" w:lineRule="auto"/>
        <w:rPr>
          <w:rFonts w:ascii="Arial" w:hAnsi="Arial" w:cs="Arial"/>
        </w:rPr>
      </w:pPr>
      <w:r w:rsidRPr="009C63B4">
        <w:rPr>
          <w:rFonts w:ascii="Arial" w:hAnsi="Arial" w:cs="Arial"/>
          <w:bCs/>
          <w:iCs/>
          <w:kern w:val="28"/>
          <w:sz w:val="36"/>
        </w:rPr>
        <w:t xml:space="preserve">Cassava Growth </w:t>
      </w:r>
      <w:r>
        <w:rPr>
          <w:rFonts w:ascii="Arial" w:hAnsi="Arial" w:cs="Arial"/>
          <w:bCs/>
          <w:iCs/>
          <w:kern w:val="28"/>
          <w:sz w:val="36"/>
        </w:rPr>
        <w:t>a</w:t>
      </w:r>
      <w:r w:rsidRPr="009C63B4">
        <w:rPr>
          <w:rFonts w:ascii="Arial" w:hAnsi="Arial" w:cs="Arial"/>
          <w:bCs/>
          <w:iCs/>
          <w:kern w:val="28"/>
          <w:sz w:val="36"/>
        </w:rPr>
        <w:t xml:space="preserve">nd Biomass Yield Influenced </w:t>
      </w:r>
      <w:r>
        <w:rPr>
          <w:rFonts w:ascii="Arial" w:hAnsi="Arial" w:cs="Arial"/>
          <w:bCs/>
          <w:iCs/>
          <w:kern w:val="28"/>
          <w:sz w:val="36"/>
        </w:rPr>
        <w:t>b</w:t>
      </w:r>
      <w:r w:rsidRPr="009C63B4">
        <w:rPr>
          <w:rFonts w:ascii="Arial" w:hAnsi="Arial" w:cs="Arial"/>
          <w:bCs/>
          <w:iCs/>
          <w:kern w:val="28"/>
          <w:sz w:val="36"/>
        </w:rPr>
        <w:t xml:space="preserve">y Tillage Methods, Farmyard Manure </w:t>
      </w:r>
      <w:r>
        <w:rPr>
          <w:rFonts w:ascii="Arial" w:hAnsi="Arial" w:cs="Arial"/>
          <w:bCs/>
          <w:iCs/>
          <w:kern w:val="28"/>
          <w:sz w:val="36"/>
        </w:rPr>
        <w:t>a</w:t>
      </w:r>
      <w:r w:rsidRPr="009C63B4">
        <w:rPr>
          <w:rFonts w:ascii="Arial" w:hAnsi="Arial" w:cs="Arial"/>
          <w:bCs/>
          <w:iCs/>
          <w:kern w:val="28"/>
          <w:sz w:val="36"/>
        </w:rPr>
        <w:t xml:space="preserve">nd Potassium Fertilizer </w:t>
      </w:r>
      <w:r>
        <w:rPr>
          <w:rFonts w:ascii="Arial" w:hAnsi="Arial" w:cs="Arial"/>
          <w:bCs/>
          <w:iCs/>
          <w:kern w:val="28"/>
          <w:sz w:val="36"/>
        </w:rPr>
        <w:t>i</w:t>
      </w:r>
      <w:r w:rsidRPr="009C63B4">
        <w:rPr>
          <w:rFonts w:ascii="Arial" w:hAnsi="Arial" w:cs="Arial"/>
          <w:bCs/>
          <w:iCs/>
          <w:kern w:val="28"/>
          <w:sz w:val="36"/>
        </w:rPr>
        <w:t xml:space="preserve">n Bukoba, Missenyi </w:t>
      </w:r>
      <w:r>
        <w:rPr>
          <w:rFonts w:ascii="Arial" w:hAnsi="Arial" w:cs="Arial"/>
          <w:bCs/>
          <w:iCs/>
          <w:kern w:val="28"/>
          <w:sz w:val="36"/>
        </w:rPr>
        <w:t>a</w:t>
      </w:r>
      <w:r w:rsidRPr="009C63B4">
        <w:rPr>
          <w:rFonts w:ascii="Arial" w:hAnsi="Arial" w:cs="Arial"/>
          <w:bCs/>
          <w:iCs/>
          <w:kern w:val="28"/>
          <w:sz w:val="36"/>
        </w:rPr>
        <w:t>nd Biharamulo, Tanzania</w:t>
      </w:r>
    </w:p>
    <w:p w14:paraId="259C3174" w14:textId="77777777" w:rsidR="00EF38DC" w:rsidRDefault="00EF38DC" w:rsidP="00441B6F">
      <w:pPr>
        <w:pStyle w:val="Author"/>
        <w:spacing w:line="240" w:lineRule="auto"/>
        <w:rPr>
          <w:rFonts w:ascii="Arial" w:hAnsi="Arial" w:cs="Arial"/>
        </w:rPr>
      </w:pPr>
    </w:p>
    <w:p w14:paraId="4DC88CD2" w14:textId="2FEF041B" w:rsidR="007C027B" w:rsidRPr="006F7B9D" w:rsidRDefault="00F02A40" w:rsidP="006C1B40">
      <w:pPr>
        <w:pStyle w:val="Affiliation"/>
        <w:spacing w:after="0" w:line="240" w:lineRule="auto"/>
        <w:rPr>
          <w:rFonts w:ascii="Arial" w:hAnsi="Arial" w:cs="Arial"/>
          <w:i/>
        </w:rPr>
      </w:pPr>
      <w:r>
        <w:rPr>
          <w:rFonts w:ascii="Arial" w:hAnsi="Arial" w:cs="Arial"/>
          <w:i/>
        </w:rPr>
        <w:t>\</w:t>
      </w:r>
      <w:r w:rsidR="007C027B">
        <w:rPr>
          <w:rFonts w:ascii="Arial" w:hAnsi="Arial" w:cs="Arial"/>
          <w:i/>
        </w:rPr>
        <w:t xml:space="preserve"> </w:t>
      </w:r>
    </w:p>
    <w:p w14:paraId="3358D560" w14:textId="77777777" w:rsidR="00EF38DC" w:rsidRPr="00EF38DC" w:rsidRDefault="00EF38DC" w:rsidP="00EF38DC">
      <w:pPr>
        <w:pStyle w:val="Affiliation"/>
        <w:spacing w:after="0" w:line="240" w:lineRule="auto"/>
        <w:jc w:val="left"/>
        <w:rPr>
          <w:rFonts w:ascii="Arial" w:hAnsi="Arial" w:cs="Arial"/>
          <w:iCs/>
        </w:rPr>
      </w:pPr>
    </w:p>
    <w:p w14:paraId="4839B2A7" w14:textId="77777777" w:rsidR="00B01FCD" w:rsidRPr="00F074B0" w:rsidRDefault="00B01FCD" w:rsidP="00F074B0">
      <w:pPr>
        <w:rPr>
          <w:rFonts w:ascii="Arial" w:hAnsi="Arial" w:cs="Arial"/>
          <w:b/>
          <w:sz w:val="22"/>
        </w:rPr>
      </w:pPr>
      <w:r w:rsidRPr="00F074B0">
        <w:rPr>
          <w:rFonts w:ascii="Arial" w:hAnsi="Arial" w:cs="Arial"/>
          <w:b/>
          <w:sz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06"/>
      </w:tblGrid>
      <w:tr w:rsidR="00296529" w:rsidRPr="001E44FE" w14:paraId="3482DBC2" w14:textId="77777777" w:rsidTr="006F7B9D">
        <w:tc>
          <w:tcPr>
            <w:tcW w:w="8424" w:type="dxa"/>
            <w:shd w:val="clear" w:color="auto" w:fill="F2F2F2"/>
          </w:tcPr>
          <w:p w14:paraId="68879598" w14:textId="44696634" w:rsidR="00505F06" w:rsidRPr="00B11A8E" w:rsidRDefault="009C63B4" w:rsidP="00441B6F">
            <w:pPr>
              <w:pStyle w:val="Body"/>
              <w:spacing w:after="0"/>
              <w:rPr>
                <w:rFonts w:ascii="Arial" w:eastAsia="Calibri" w:hAnsi="Arial" w:cs="Arial"/>
                <w:szCs w:val="22"/>
              </w:rPr>
            </w:pPr>
            <w:r w:rsidRPr="009C63B4">
              <w:rPr>
                <w:rFonts w:ascii="Arial" w:eastAsia="Calibri" w:hAnsi="Arial" w:cs="Arial"/>
                <w:szCs w:val="22"/>
              </w:rPr>
              <w:t xml:space="preserve">A study </w:t>
            </w:r>
            <w:r w:rsidR="00EF38DC">
              <w:rPr>
                <w:rFonts w:ascii="Arial" w:eastAsia="Calibri" w:hAnsi="Arial" w:cs="Arial"/>
                <w:szCs w:val="22"/>
              </w:rPr>
              <w:t xml:space="preserve">was </w:t>
            </w:r>
            <w:r w:rsidRPr="009C63B4">
              <w:rPr>
                <w:rFonts w:ascii="Arial" w:eastAsia="Calibri" w:hAnsi="Arial" w:cs="Arial"/>
                <w:szCs w:val="22"/>
              </w:rPr>
              <w:t xml:space="preserve">conducted in </w:t>
            </w:r>
            <w:r w:rsidR="00227619">
              <w:rPr>
                <w:rFonts w:ascii="Arial" w:eastAsia="Calibri" w:hAnsi="Arial" w:cs="Arial"/>
                <w:szCs w:val="22"/>
              </w:rPr>
              <w:t xml:space="preserve">Bukoba, Missenyi and Biharamulo districts in </w:t>
            </w:r>
            <w:r w:rsidRPr="009C63B4">
              <w:rPr>
                <w:rFonts w:ascii="Arial" w:eastAsia="Calibri" w:hAnsi="Arial" w:cs="Arial"/>
                <w:szCs w:val="22"/>
              </w:rPr>
              <w:t xml:space="preserve">Kagera region during </w:t>
            </w:r>
            <w:r w:rsidR="00227619">
              <w:rPr>
                <w:rFonts w:ascii="Arial" w:eastAsia="Calibri" w:hAnsi="Arial" w:cs="Arial"/>
                <w:szCs w:val="22"/>
              </w:rPr>
              <w:t xml:space="preserve">the </w:t>
            </w:r>
            <w:r w:rsidRPr="009C63B4">
              <w:rPr>
                <w:rFonts w:ascii="Arial" w:eastAsia="Calibri" w:hAnsi="Arial" w:cs="Arial"/>
                <w:szCs w:val="22"/>
              </w:rPr>
              <w:t>2018/19 and 2019/20 cropping seasons to determining the effect of tillage methods, farmyard manure (FYM) and potassium (K) rates on cassava growth and biomass yield</w:t>
            </w:r>
            <w:r>
              <w:rPr>
                <w:rFonts w:ascii="Arial" w:eastAsia="Calibri" w:hAnsi="Arial" w:cs="Arial"/>
                <w:szCs w:val="22"/>
              </w:rPr>
              <w:t xml:space="preserve">. </w:t>
            </w:r>
            <w:r w:rsidR="00917237">
              <w:rPr>
                <w:rFonts w:ascii="Arial" w:eastAsia="Calibri" w:hAnsi="Arial" w:cs="Arial"/>
                <w:szCs w:val="22"/>
              </w:rPr>
              <w:t xml:space="preserve">Field </w:t>
            </w:r>
            <w:r w:rsidR="00917237" w:rsidRPr="00917237">
              <w:rPr>
                <w:rFonts w:ascii="Arial" w:eastAsia="Calibri" w:hAnsi="Arial" w:cs="Arial"/>
                <w:szCs w:val="22"/>
              </w:rPr>
              <w:t xml:space="preserve">trials were laid out in the Randomized Complete Block Design (RCBD) and arranged </w:t>
            </w:r>
            <w:r w:rsidR="00227619">
              <w:rPr>
                <w:rFonts w:ascii="Arial" w:eastAsia="Calibri" w:hAnsi="Arial" w:cs="Arial"/>
                <w:szCs w:val="22"/>
              </w:rPr>
              <w:t xml:space="preserve">in </w:t>
            </w:r>
            <w:r w:rsidR="00917237" w:rsidRPr="00917237">
              <w:rPr>
                <w:rFonts w:ascii="Arial" w:eastAsia="Calibri" w:hAnsi="Arial" w:cs="Arial"/>
                <w:szCs w:val="22"/>
              </w:rPr>
              <w:t>the split-plot design with three replications.</w:t>
            </w:r>
            <w:r w:rsidR="00E6387F" w:rsidRPr="00B11A8E">
              <w:rPr>
                <w:rFonts w:ascii="Arial" w:eastAsia="Calibri" w:hAnsi="Arial" w:cs="Arial"/>
                <w:szCs w:val="22"/>
              </w:rPr>
              <w:t xml:space="preserve"> Tillage methods (flat tillage, open ridging and tie ridging) </w:t>
            </w:r>
            <w:r w:rsidR="00917237">
              <w:rPr>
                <w:rFonts w:ascii="Arial" w:eastAsia="Calibri" w:hAnsi="Arial" w:cs="Arial"/>
                <w:szCs w:val="22"/>
              </w:rPr>
              <w:t xml:space="preserve">were </w:t>
            </w:r>
            <w:r w:rsidR="00E6387F" w:rsidRPr="00B11A8E">
              <w:rPr>
                <w:rFonts w:ascii="Arial" w:eastAsia="Calibri" w:hAnsi="Arial" w:cs="Arial"/>
                <w:szCs w:val="22"/>
              </w:rPr>
              <w:t>the main plots and; the fertilizer rates [farmyard manure (FYM) alone at 4 MT ha</w:t>
            </w:r>
            <w:r w:rsidR="00E6387F" w:rsidRPr="00B11A8E">
              <w:rPr>
                <w:rFonts w:ascii="Arial" w:eastAsia="Calibri" w:hAnsi="Arial" w:cs="Arial"/>
                <w:szCs w:val="22"/>
                <w:vertAlign w:val="superscript"/>
              </w:rPr>
              <w:t>-1</w:t>
            </w:r>
            <w:r w:rsidR="00E6387F" w:rsidRPr="00B11A8E">
              <w:rPr>
                <w:rFonts w:ascii="Arial" w:eastAsia="Calibri" w:hAnsi="Arial" w:cs="Arial"/>
                <w:szCs w:val="22"/>
              </w:rPr>
              <w:t xml:space="preserve"> or FYM alone at 8 MT ha</w:t>
            </w:r>
            <w:r w:rsidR="00E6387F" w:rsidRPr="00B11A8E">
              <w:rPr>
                <w:rFonts w:ascii="Arial" w:eastAsia="Calibri" w:hAnsi="Arial" w:cs="Arial"/>
                <w:szCs w:val="22"/>
                <w:vertAlign w:val="superscript"/>
              </w:rPr>
              <w:t>-1</w:t>
            </w:r>
            <w:r w:rsidR="00E6387F" w:rsidRPr="00B11A8E">
              <w:rPr>
                <w:rFonts w:ascii="Arial" w:eastAsia="Calibri" w:hAnsi="Arial" w:cs="Arial"/>
                <w:szCs w:val="22"/>
              </w:rPr>
              <w:t>, nitrogen (40 kg N ha</w:t>
            </w:r>
            <w:r w:rsidR="00E6387F" w:rsidRPr="00B11A8E">
              <w:rPr>
                <w:rFonts w:ascii="Arial" w:eastAsia="Calibri" w:hAnsi="Arial" w:cs="Arial"/>
                <w:szCs w:val="22"/>
                <w:vertAlign w:val="superscript"/>
              </w:rPr>
              <w:t>-1</w:t>
            </w:r>
            <w:r w:rsidR="00E6387F" w:rsidRPr="00B11A8E">
              <w:rPr>
                <w:rFonts w:ascii="Arial" w:eastAsia="Calibri" w:hAnsi="Arial" w:cs="Arial"/>
                <w:szCs w:val="22"/>
              </w:rPr>
              <w:t>) + phosphorus (30 kg P ha</w:t>
            </w:r>
            <w:r w:rsidR="00E6387F" w:rsidRPr="00B11A8E">
              <w:rPr>
                <w:rFonts w:ascii="Arial" w:eastAsia="Calibri" w:hAnsi="Arial" w:cs="Arial"/>
                <w:szCs w:val="22"/>
                <w:vertAlign w:val="superscript"/>
              </w:rPr>
              <w:t>-1</w:t>
            </w:r>
            <w:r w:rsidR="00E6387F" w:rsidRPr="00B11A8E">
              <w:rPr>
                <w:rFonts w:ascii="Arial" w:eastAsia="Calibri" w:hAnsi="Arial" w:cs="Arial"/>
                <w:szCs w:val="22"/>
              </w:rPr>
              <w:t>) + potassium at 40, 80 or 120 kg K ha</w:t>
            </w:r>
            <w:r w:rsidR="00E6387F" w:rsidRPr="00B11A8E">
              <w:rPr>
                <w:rFonts w:ascii="Arial" w:eastAsia="Calibri" w:hAnsi="Arial" w:cs="Arial"/>
                <w:szCs w:val="22"/>
                <w:vertAlign w:val="superscript"/>
              </w:rPr>
              <w:t>-1</w:t>
            </w:r>
            <w:r w:rsidR="00E6387F" w:rsidRPr="00B11A8E">
              <w:rPr>
                <w:rFonts w:ascii="Arial" w:eastAsia="Calibri" w:hAnsi="Arial" w:cs="Arial"/>
                <w:szCs w:val="22"/>
              </w:rPr>
              <w:t xml:space="preserve"> and the combination of FYM at 4 or 8 MT ha</w:t>
            </w:r>
            <w:r w:rsidR="00E6387F" w:rsidRPr="00B11A8E">
              <w:rPr>
                <w:rFonts w:ascii="Arial" w:eastAsia="Calibri" w:hAnsi="Arial" w:cs="Arial"/>
                <w:szCs w:val="22"/>
                <w:vertAlign w:val="superscript"/>
              </w:rPr>
              <w:t>-1</w:t>
            </w:r>
            <w:r w:rsidR="00E6387F" w:rsidRPr="00B11A8E">
              <w:rPr>
                <w:rFonts w:ascii="Arial" w:eastAsia="Calibri" w:hAnsi="Arial" w:cs="Arial"/>
                <w:szCs w:val="22"/>
              </w:rPr>
              <w:t xml:space="preserve"> + potassium at 40, 80 or 120 kg K ha</w:t>
            </w:r>
            <w:r w:rsidR="00E6387F" w:rsidRPr="00B11A8E">
              <w:rPr>
                <w:rFonts w:ascii="Arial" w:eastAsia="Calibri" w:hAnsi="Arial" w:cs="Arial"/>
                <w:szCs w:val="22"/>
                <w:vertAlign w:val="superscript"/>
              </w:rPr>
              <w:t>-1</w:t>
            </w:r>
            <w:r w:rsidR="00E6387F" w:rsidRPr="00B11A8E">
              <w:rPr>
                <w:rFonts w:ascii="Arial" w:eastAsia="Calibri" w:hAnsi="Arial" w:cs="Arial"/>
                <w:szCs w:val="22"/>
              </w:rPr>
              <w:t xml:space="preserve">] and the control </w:t>
            </w:r>
            <w:r w:rsidR="00917237">
              <w:rPr>
                <w:rFonts w:ascii="Arial" w:eastAsia="Calibri" w:hAnsi="Arial" w:cs="Arial"/>
                <w:szCs w:val="22"/>
              </w:rPr>
              <w:t>were</w:t>
            </w:r>
            <w:r w:rsidR="00E6387F" w:rsidRPr="00B11A8E">
              <w:rPr>
                <w:rFonts w:ascii="Arial" w:eastAsia="Calibri" w:hAnsi="Arial" w:cs="Arial"/>
                <w:szCs w:val="22"/>
              </w:rPr>
              <w:t xml:space="preserve"> the sub-plots</w:t>
            </w:r>
            <w:r w:rsidR="00917237">
              <w:rPr>
                <w:rFonts w:ascii="Arial" w:eastAsia="Calibri" w:hAnsi="Arial" w:cs="Arial"/>
                <w:szCs w:val="22"/>
              </w:rPr>
              <w:t>.</w:t>
            </w:r>
            <w:r w:rsidR="00E6387F" w:rsidRPr="00B11A8E">
              <w:rPr>
                <w:rFonts w:ascii="Arial" w:eastAsia="Calibri" w:hAnsi="Arial" w:cs="Arial"/>
                <w:szCs w:val="22"/>
              </w:rPr>
              <w:t xml:space="preserve"> Farmyard manure was applied at planting and inorganic fertilizers were applied in two splits</w:t>
            </w:r>
            <w:r w:rsidR="00917237">
              <w:rPr>
                <w:rFonts w:ascii="Arial" w:eastAsia="Calibri" w:hAnsi="Arial" w:cs="Arial"/>
                <w:szCs w:val="22"/>
              </w:rPr>
              <w:t xml:space="preserve"> </w:t>
            </w:r>
            <w:r w:rsidR="00917237" w:rsidRPr="00917237">
              <w:rPr>
                <w:rFonts w:ascii="Arial" w:eastAsia="Calibri" w:hAnsi="Arial" w:cs="Arial"/>
                <w:szCs w:val="22"/>
              </w:rPr>
              <w:t>(at 1 and 3 months after planting)</w:t>
            </w:r>
            <w:r w:rsidR="00E6387F" w:rsidRPr="00B11A8E">
              <w:rPr>
                <w:rFonts w:ascii="Arial" w:eastAsia="Calibri" w:hAnsi="Arial" w:cs="Arial"/>
                <w:szCs w:val="22"/>
              </w:rPr>
              <w:t xml:space="preserve">. </w:t>
            </w:r>
            <w:r w:rsidR="00917237" w:rsidRPr="00917237">
              <w:rPr>
                <w:rFonts w:ascii="Arial" w:eastAsia="Calibri" w:hAnsi="Arial" w:cs="Arial"/>
                <w:szCs w:val="22"/>
              </w:rPr>
              <w:t>Data on plant vigour (1-</w:t>
            </w:r>
            <w:r w:rsidR="001C2741">
              <w:rPr>
                <w:rFonts w:ascii="Arial" w:eastAsia="Calibri" w:hAnsi="Arial" w:cs="Arial"/>
                <w:szCs w:val="22"/>
              </w:rPr>
              <w:t>5</w:t>
            </w:r>
            <w:r w:rsidR="00917237" w:rsidRPr="00917237">
              <w:rPr>
                <w:rFonts w:ascii="Arial" w:eastAsia="Calibri" w:hAnsi="Arial" w:cs="Arial"/>
                <w:szCs w:val="22"/>
              </w:rPr>
              <w:t>), plant height (cm), number of branches plant</w:t>
            </w:r>
            <w:r w:rsidR="00917237" w:rsidRPr="00917237">
              <w:rPr>
                <w:rFonts w:ascii="Arial" w:eastAsia="Calibri" w:hAnsi="Arial" w:cs="Arial"/>
                <w:szCs w:val="22"/>
                <w:vertAlign w:val="superscript"/>
              </w:rPr>
              <w:t>-1</w:t>
            </w:r>
            <w:r w:rsidR="00917237" w:rsidRPr="00917237">
              <w:rPr>
                <w:rFonts w:ascii="Arial" w:eastAsia="Calibri" w:hAnsi="Arial" w:cs="Arial"/>
                <w:szCs w:val="22"/>
              </w:rPr>
              <w:t>, stem girth (mm) and biomass yield ha</w:t>
            </w:r>
            <w:r w:rsidR="00917237" w:rsidRPr="00917237">
              <w:rPr>
                <w:rFonts w:ascii="Arial" w:eastAsia="Calibri" w:hAnsi="Arial" w:cs="Arial"/>
                <w:szCs w:val="22"/>
                <w:vertAlign w:val="superscript"/>
              </w:rPr>
              <w:t>-1</w:t>
            </w:r>
            <w:r w:rsidR="00917237" w:rsidRPr="00917237">
              <w:rPr>
                <w:rFonts w:ascii="Arial" w:eastAsia="Calibri" w:hAnsi="Arial" w:cs="Arial"/>
                <w:szCs w:val="22"/>
              </w:rPr>
              <w:t xml:space="preserve"> were collected </w:t>
            </w:r>
            <w:r w:rsidR="00584933">
              <w:rPr>
                <w:rFonts w:ascii="Arial" w:eastAsia="Calibri" w:hAnsi="Arial" w:cs="Arial"/>
                <w:szCs w:val="22"/>
              </w:rPr>
              <w:t xml:space="preserve">at </w:t>
            </w:r>
            <w:r w:rsidR="00917237" w:rsidRPr="00917237">
              <w:rPr>
                <w:rFonts w:ascii="Arial" w:eastAsia="Calibri" w:hAnsi="Arial" w:cs="Arial"/>
                <w:szCs w:val="22"/>
              </w:rPr>
              <w:t>12 months after pla</w:t>
            </w:r>
            <w:r w:rsidR="00917237">
              <w:rPr>
                <w:rFonts w:ascii="Arial" w:eastAsia="Calibri" w:hAnsi="Arial" w:cs="Arial"/>
                <w:szCs w:val="22"/>
              </w:rPr>
              <w:t>n</w:t>
            </w:r>
            <w:r w:rsidR="00917237" w:rsidRPr="00917237">
              <w:rPr>
                <w:rFonts w:ascii="Arial" w:eastAsia="Calibri" w:hAnsi="Arial" w:cs="Arial"/>
                <w:szCs w:val="22"/>
              </w:rPr>
              <w:t xml:space="preserve">ting. </w:t>
            </w:r>
            <w:r w:rsidR="00584933" w:rsidRPr="00584933">
              <w:rPr>
                <w:rFonts w:ascii="Arial" w:eastAsia="Calibri" w:hAnsi="Arial" w:cs="Arial"/>
                <w:szCs w:val="22"/>
              </w:rPr>
              <w:t>The results indicate</w:t>
            </w:r>
            <w:r w:rsidR="00584933">
              <w:rPr>
                <w:rFonts w:ascii="Arial" w:eastAsia="Calibri" w:hAnsi="Arial" w:cs="Arial"/>
                <w:szCs w:val="22"/>
              </w:rPr>
              <w:t>d</w:t>
            </w:r>
            <w:r w:rsidR="00584933" w:rsidRPr="00584933">
              <w:rPr>
                <w:rFonts w:ascii="Arial" w:eastAsia="Calibri" w:hAnsi="Arial" w:cs="Arial"/>
                <w:szCs w:val="22"/>
              </w:rPr>
              <w:t xml:space="preserve"> that </w:t>
            </w:r>
            <w:r w:rsidR="0053555F">
              <w:rPr>
                <w:rFonts w:ascii="Arial" w:eastAsia="Calibri" w:hAnsi="Arial" w:cs="Arial"/>
                <w:szCs w:val="22"/>
              </w:rPr>
              <w:t>p</w:t>
            </w:r>
            <w:r w:rsidR="0053555F" w:rsidRPr="0053555F">
              <w:rPr>
                <w:rFonts w:ascii="Arial" w:eastAsia="Calibri" w:hAnsi="Arial" w:cs="Arial"/>
                <w:szCs w:val="22"/>
              </w:rPr>
              <w:t>lanting of cassava on ridges improved cassava growth and gave higher cassava biomass yield than planting cassava on flat tillag</w:t>
            </w:r>
            <w:bookmarkStart w:id="0" w:name="_GoBack"/>
            <w:bookmarkEnd w:id="0"/>
            <w:r w:rsidR="0053555F" w:rsidRPr="0053555F">
              <w:rPr>
                <w:rFonts w:ascii="Arial" w:eastAsia="Calibri" w:hAnsi="Arial" w:cs="Arial"/>
                <w:szCs w:val="22"/>
              </w:rPr>
              <w:t xml:space="preserve">e. </w:t>
            </w:r>
            <w:r w:rsidR="00E96DB2">
              <w:rPr>
                <w:rFonts w:ascii="Arial" w:eastAsia="Calibri" w:hAnsi="Arial" w:cs="Arial"/>
                <w:szCs w:val="22"/>
              </w:rPr>
              <w:t>C</w:t>
            </w:r>
            <w:r w:rsidR="00584933" w:rsidRPr="00584933">
              <w:rPr>
                <w:rFonts w:ascii="Arial" w:eastAsia="Calibri" w:hAnsi="Arial" w:cs="Arial"/>
                <w:szCs w:val="22"/>
              </w:rPr>
              <w:t>ombined use of FYM at 4 MT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xml:space="preserve"> or FYM at 8 MT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xml:space="preserve"> and potassium at 40, 80 or 120 kg K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improve</w:t>
            </w:r>
            <w:r w:rsidR="00584933">
              <w:rPr>
                <w:rFonts w:ascii="Arial" w:eastAsia="Calibri" w:hAnsi="Arial" w:cs="Arial"/>
                <w:szCs w:val="22"/>
              </w:rPr>
              <w:t>d</w:t>
            </w:r>
            <w:r w:rsidR="00584933" w:rsidRPr="00584933">
              <w:rPr>
                <w:rFonts w:ascii="Arial" w:eastAsia="Calibri" w:hAnsi="Arial" w:cs="Arial"/>
                <w:szCs w:val="22"/>
              </w:rPr>
              <w:t xml:space="preserve"> cassava growth and gave significantly (</w:t>
            </w:r>
            <w:r w:rsidR="00584933">
              <w:rPr>
                <w:rFonts w:ascii="Arial" w:eastAsia="Calibri" w:hAnsi="Arial" w:cs="Arial"/>
                <w:szCs w:val="22"/>
              </w:rPr>
              <w:t xml:space="preserve">P </w:t>
            </w:r>
            <w:r w:rsidR="00584933" w:rsidRPr="00584933">
              <w:rPr>
                <w:rFonts w:ascii="Arial" w:eastAsia="Calibri" w:hAnsi="Arial" w:cs="Arial"/>
                <w:szCs w:val="22"/>
              </w:rPr>
              <w:t>&lt;</w:t>
            </w:r>
            <w:r w:rsidR="00584933">
              <w:rPr>
                <w:rFonts w:ascii="Arial" w:eastAsia="Calibri" w:hAnsi="Arial" w:cs="Arial"/>
                <w:szCs w:val="22"/>
              </w:rPr>
              <w:t xml:space="preserve"> </w:t>
            </w:r>
            <w:r w:rsidR="00584933" w:rsidRPr="00584933">
              <w:rPr>
                <w:rFonts w:ascii="Arial" w:eastAsia="Calibri" w:hAnsi="Arial" w:cs="Arial"/>
                <w:szCs w:val="22"/>
              </w:rPr>
              <w:t>.0</w:t>
            </w:r>
            <w:r w:rsidR="00584933">
              <w:rPr>
                <w:rFonts w:ascii="Arial" w:eastAsia="Calibri" w:hAnsi="Arial" w:cs="Arial"/>
                <w:szCs w:val="22"/>
              </w:rPr>
              <w:t>01</w:t>
            </w:r>
            <w:r w:rsidR="00584933" w:rsidRPr="00584933">
              <w:rPr>
                <w:rFonts w:ascii="Arial" w:eastAsia="Calibri" w:hAnsi="Arial" w:cs="Arial"/>
                <w:szCs w:val="22"/>
              </w:rPr>
              <w:t>) higher cassava biomass yield (9.36 - 32.86 MT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xml:space="preserve">) than </w:t>
            </w:r>
            <w:r w:rsidR="00584933">
              <w:rPr>
                <w:rFonts w:ascii="Arial" w:eastAsia="Calibri" w:hAnsi="Arial" w:cs="Arial"/>
                <w:szCs w:val="22"/>
              </w:rPr>
              <w:t xml:space="preserve">the </w:t>
            </w:r>
            <w:r w:rsidR="00584933" w:rsidRPr="00584933">
              <w:rPr>
                <w:rFonts w:ascii="Arial" w:eastAsia="Calibri" w:hAnsi="Arial" w:cs="Arial"/>
                <w:szCs w:val="22"/>
              </w:rPr>
              <w:t>use of FYM alone at 4 MT ha-1 (7.56 - 16.79 MT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FYM alone at 8 MT ha</w:t>
            </w:r>
            <w:r w:rsidR="00584933" w:rsidRPr="00584933">
              <w:rPr>
                <w:rFonts w:ascii="Arial" w:eastAsia="Calibri" w:hAnsi="Arial" w:cs="Arial"/>
                <w:szCs w:val="22"/>
                <w:vertAlign w:val="superscript"/>
              </w:rPr>
              <w:t xml:space="preserve">-1 </w:t>
            </w:r>
            <w:r w:rsidR="00584933" w:rsidRPr="00584933">
              <w:rPr>
                <w:rFonts w:ascii="Arial" w:eastAsia="Calibri" w:hAnsi="Arial" w:cs="Arial"/>
                <w:szCs w:val="22"/>
              </w:rPr>
              <w:t>(7.93 - 18.85 MT ha</w:t>
            </w:r>
            <w:r w:rsidR="00584933" w:rsidRPr="00584933">
              <w:rPr>
                <w:rFonts w:ascii="Arial" w:eastAsia="Calibri" w:hAnsi="Arial" w:cs="Arial"/>
                <w:szCs w:val="22"/>
                <w:vertAlign w:val="superscript"/>
              </w:rPr>
              <w:t>-1</w:t>
            </w:r>
            <w:r w:rsidR="00584933" w:rsidRPr="00584933">
              <w:rPr>
                <w:rFonts w:ascii="Arial" w:eastAsia="Calibri" w:hAnsi="Arial" w:cs="Arial"/>
                <w:szCs w:val="22"/>
              </w:rPr>
              <w:t>) or combined use of inorganic N, P and K fertilizers (7.56 - 24.03 MT ha</w:t>
            </w:r>
            <w:r w:rsidR="00584933" w:rsidRPr="00584933">
              <w:rPr>
                <w:rFonts w:ascii="Arial" w:eastAsia="Calibri" w:hAnsi="Arial" w:cs="Arial"/>
                <w:szCs w:val="22"/>
                <w:vertAlign w:val="superscript"/>
              </w:rPr>
              <w:t>-1</w:t>
            </w:r>
            <w:r w:rsidR="00584933" w:rsidRPr="00584933">
              <w:rPr>
                <w:rFonts w:ascii="Arial" w:eastAsia="Calibri" w:hAnsi="Arial" w:cs="Arial"/>
                <w:szCs w:val="22"/>
              </w:rPr>
              <w:t>)</w:t>
            </w:r>
            <w:r w:rsidR="00E6387F" w:rsidRPr="00B11A8E">
              <w:rPr>
                <w:rFonts w:ascii="Arial" w:eastAsia="Calibri" w:hAnsi="Arial" w:cs="Arial"/>
                <w:szCs w:val="22"/>
              </w:rPr>
              <w:t xml:space="preserve">. </w:t>
            </w:r>
            <w:r w:rsidR="006C3331" w:rsidRPr="006C3331">
              <w:rPr>
                <w:rFonts w:ascii="Arial" w:hAnsi="Arial" w:cs="Arial"/>
                <w:color w:val="000000" w:themeColor="text1"/>
                <w:szCs w:val="18"/>
              </w:rPr>
              <w:t>I</w:t>
            </w:r>
            <w:r w:rsidR="006C3331" w:rsidRPr="006C3331">
              <w:rPr>
                <w:rFonts w:ascii="Arial" w:hAnsi="Arial" w:cs="Arial"/>
                <w:color w:val="000000" w:themeColor="text1"/>
              </w:rPr>
              <w:t>nteraction between tillage methods against combined use of FYM at 8 MT ha</w:t>
            </w:r>
            <w:r w:rsidR="006C3331" w:rsidRPr="006C3331">
              <w:rPr>
                <w:rFonts w:ascii="Arial" w:hAnsi="Arial" w:cs="Arial"/>
                <w:color w:val="000000" w:themeColor="text1"/>
                <w:vertAlign w:val="superscript"/>
              </w:rPr>
              <w:t>-1</w:t>
            </w:r>
            <w:r w:rsidR="006C3331" w:rsidRPr="006C3331">
              <w:rPr>
                <w:rFonts w:ascii="Arial" w:hAnsi="Arial" w:cs="Arial"/>
                <w:color w:val="000000" w:themeColor="text1"/>
              </w:rPr>
              <w:t xml:space="preserve"> + potassium at 40, 80 or 120 kg K ha</w:t>
            </w:r>
            <w:r w:rsidR="006C3331" w:rsidRPr="006C3331">
              <w:rPr>
                <w:rFonts w:ascii="Arial" w:hAnsi="Arial" w:cs="Arial"/>
                <w:color w:val="000000" w:themeColor="text1"/>
                <w:vertAlign w:val="superscript"/>
              </w:rPr>
              <w:t>-1</w:t>
            </w:r>
            <w:r w:rsidR="006C3331" w:rsidRPr="006C3331">
              <w:rPr>
                <w:rFonts w:ascii="Arial" w:hAnsi="Arial" w:cs="Arial"/>
                <w:color w:val="000000" w:themeColor="text1"/>
              </w:rPr>
              <w:t xml:space="preserve"> improved cassava growth and gave significantly </w:t>
            </w:r>
            <w:r w:rsidR="006C3331" w:rsidRPr="00584933">
              <w:rPr>
                <w:rFonts w:ascii="Arial" w:eastAsia="Calibri" w:hAnsi="Arial" w:cs="Arial"/>
                <w:szCs w:val="22"/>
              </w:rPr>
              <w:t>(</w:t>
            </w:r>
            <w:r w:rsidR="006C3331">
              <w:rPr>
                <w:rFonts w:ascii="Arial" w:eastAsia="Calibri" w:hAnsi="Arial" w:cs="Arial"/>
                <w:szCs w:val="22"/>
              </w:rPr>
              <w:t xml:space="preserve">P </w:t>
            </w:r>
            <w:r w:rsidR="006C3331" w:rsidRPr="00584933">
              <w:rPr>
                <w:rFonts w:ascii="Arial" w:eastAsia="Calibri" w:hAnsi="Arial" w:cs="Arial"/>
                <w:szCs w:val="22"/>
              </w:rPr>
              <w:t>&lt;</w:t>
            </w:r>
            <w:r w:rsidR="006C3331">
              <w:rPr>
                <w:rFonts w:ascii="Arial" w:eastAsia="Calibri" w:hAnsi="Arial" w:cs="Arial"/>
                <w:szCs w:val="22"/>
              </w:rPr>
              <w:t xml:space="preserve"> </w:t>
            </w:r>
            <w:r w:rsidR="006C3331" w:rsidRPr="00584933">
              <w:rPr>
                <w:rFonts w:ascii="Arial" w:eastAsia="Calibri" w:hAnsi="Arial" w:cs="Arial"/>
                <w:szCs w:val="22"/>
              </w:rPr>
              <w:t>.</w:t>
            </w:r>
            <w:r w:rsidR="006C3331">
              <w:rPr>
                <w:rFonts w:ascii="Arial" w:eastAsia="Calibri" w:hAnsi="Arial" w:cs="Arial"/>
                <w:szCs w:val="22"/>
              </w:rPr>
              <w:t>01</w:t>
            </w:r>
            <w:r w:rsidR="006C3331" w:rsidRPr="00584933">
              <w:rPr>
                <w:rFonts w:ascii="Arial" w:eastAsia="Calibri" w:hAnsi="Arial" w:cs="Arial"/>
                <w:szCs w:val="22"/>
              </w:rPr>
              <w:t xml:space="preserve">) </w:t>
            </w:r>
            <w:r w:rsidR="006C3331" w:rsidRPr="006C3331">
              <w:rPr>
                <w:rFonts w:ascii="Arial" w:hAnsi="Arial" w:cs="Arial"/>
                <w:color w:val="000000" w:themeColor="text1"/>
              </w:rPr>
              <w:t xml:space="preserve">higher cassava biomass yield (8.38 - 38.39 </w:t>
            </w:r>
            <w:r w:rsidR="006C3331" w:rsidRPr="006C3331">
              <w:rPr>
                <w:rFonts w:ascii="Arial" w:hAnsi="Arial" w:cs="Arial"/>
                <w:color w:val="000000" w:themeColor="text1"/>
                <w:szCs w:val="18"/>
              </w:rPr>
              <w:t>MT ha</w:t>
            </w:r>
            <w:r w:rsidR="006C3331" w:rsidRPr="006C3331">
              <w:rPr>
                <w:rFonts w:ascii="Arial" w:hAnsi="Arial" w:cs="Arial"/>
                <w:color w:val="000000" w:themeColor="text1"/>
                <w:szCs w:val="18"/>
                <w:vertAlign w:val="superscript"/>
              </w:rPr>
              <w:t>-1</w:t>
            </w:r>
            <w:r w:rsidR="006C3331" w:rsidRPr="006C3331">
              <w:rPr>
                <w:rFonts w:ascii="Arial" w:hAnsi="Arial" w:cs="Arial"/>
                <w:color w:val="000000" w:themeColor="text1"/>
              </w:rPr>
              <w:t>) than interaction between tillage methods against FYM alone at 4 8 MT ha</w:t>
            </w:r>
            <w:r w:rsidR="006C3331" w:rsidRPr="006C3331">
              <w:rPr>
                <w:rFonts w:ascii="Arial" w:hAnsi="Arial" w:cs="Arial"/>
                <w:color w:val="000000" w:themeColor="text1"/>
                <w:vertAlign w:val="superscript"/>
              </w:rPr>
              <w:t>-1</w:t>
            </w:r>
            <w:r w:rsidR="006C3331" w:rsidRPr="006C3331">
              <w:rPr>
                <w:rFonts w:ascii="Arial" w:hAnsi="Arial" w:cs="Arial"/>
                <w:color w:val="000000" w:themeColor="text1"/>
              </w:rPr>
              <w:t xml:space="preserve"> (5.24 - 23.39 </w:t>
            </w:r>
            <w:r w:rsidR="006C3331" w:rsidRPr="006C3331">
              <w:rPr>
                <w:rFonts w:ascii="Arial" w:hAnsi="Arial" w:cs="Arial"/>
                <w:color w:val="000000" w:themeColor="text1"/>
                <w:szCs w:val="18"/>
              </w:rPr>
              <w:t>MT ha</w:t>
            </w:r>
            <w:r w:rsidR="006C3331" w:rsidRPr="006C3331">
              <w:rPr>
                <w:rFonts w:ascii="Arial" w:hAnsi="Arial" w:cs="Arial"/>
                <w:color w:val="000000" w:themeColor="text1"/>
                <w:szCs w:val="18"/>
                <w:vertAlign w:val="superscript"/>
              </w:rPr>
              <w:t>-1</w:t>
            </w:r>
            <w:r w:rsidR="006C3331" w:rsidRPr="006C3331">
              <w:rPr>
                <w:rFonts w:ascii="Arial" w:hAnsi="Arial" w:cs="Arial"/>
                <w:color w:val="000000" w:themeColor="text1"/>
              </w:rPr>
              <w:t>), FYM alone at 8 MT ha</w:t>
            </w:r>
            <w:r w:rsidR="006C3331" w:rsidRPr="006C3331">
              <w:rPr>
                <w:rFonts w:ascii="Arial" w:hAnsi="Arial" w:cs="Arial"/>
                <w:color w:val="000000" w:themeColor="text1"/>
                <w:vertAlign w:val="superscript"/>
              </w:rPr>
              <w:t>-1</w:t>
            </w:r>
            <w:r w:rsidR="006C3331" w:rsidRPr="006C3331">
              <w:rPr>
                <w:rFonts w:ascii="Arial" w:hAnsi="Arial" w:cs="Arial"/>
                <w:color w:val="000000" w:themeColor="text1"/>
              </w:rPr>
              <w:t xml:space="preserve"> (5.57 - 25.37 </w:t>
            </w:r>
            <w:r w:rsidR="006C3331" w:rsidRPr="006C3331">
              <w:rPr>
                <w:rFonts w:ascii="Arial" w:hAnsi="Arial" w:cs="Arial"/>
                <w:color w:val="000000" w:themeColor="text1"/>
                <w:szCs w:val="18"/>
              </w:rPr>
              <w:t>MT ha</w:t>
            </w:r>
            <w:r w:rsidR="006C3331" w:rsidRPr="006C3331">
              <w:rPr>
                <w:rFonts w:ascii="Arial" w:hAnsi="Arial" w:cs="Arial"/>
                <w:color w:val="000000" w:themeColor="text1"/>
                <w:szCs w:val="18"/>
                <w:vertAlign w:val="superscript"/>
              </w:rPr>
              <w:t>-1</w:t>
            </w:r>
            <w:r w:rsidR="006C3331" w:rsidRPr="006C3331">
              <w:rPr>
                <w:rFonts w:ascii="Arial" w:hAnsi="Arial" w:cs="Arial"/>
                <w:color w:val="000000" w:themeColor="text1"/>
              </w:rPr>
              <w:t>) or combined use of inorganic N</w:t>
            </w:r>
            <w:r w:rsidR="006C3331" w:rsidRPr="006C3331">
              <w:rPr>
                <w:rFonts w:ascii="Arial" w:hAnsi="Arial" w:cs="Arial"/>
                <w:color w:val="000000" w:themeColor="text1"/>
                <w:vertAlign w:val="subscript"/>
              </w:rPr>
              <w:t>40</w:t>
            </w:r>
            <w:r w:rsidR="006C3331" w:rsidRPr="006C3331">
              <w:rPr>
                <w:rFonts w:ascii="Arial" w:hAnsi="Arial" w:cs="Arial"/>
                <w:color w:val="000000" w:themeColor="text1"/>
              </w:rPr>
              <w:t>P</w:t>
            </w:r>
            <w:r w:rsidR="006C3331" w:rsidRPr="006C3331">
              <w:rPr>
                <w:rFonts w:ascii="Arial" w:hAnsi="Arial" w:cs="Arial"/>
                <w:color w:val="000000" w:themeColor="text1"/>
                <w:vertAlign w:val="subscript"/>
              </w:rPr>
              <w:t>30</w:t>
            </w:r>
            <w:r w:rsidR="006C3331" w:rsidRPr="006C3331">
              <w:rPr>
                <w:rFonts w:ascii="Arial" w:hAnsi="Arial" w:cs="Arial"/>
                <w:color w:val="000000" w:themeColor="text1"/>
              </w:rPr>
              <w:t xml:space="preserve"> + K at 40, 80 or 120 kg ha</w:t>
            </w:r>
            <w:r w:rsidR="006C3331" w:rsidRPr="006C3331">
              <w:rPr>
                <w:rFonts w:ascii="Arial" w:hAnsi="Arial" w:cs="Arial"/>
                <w:color w:val="000000" w:themeColor="text1"/>
                <w:vertAlign w:val="superscript"/>
              </w:rPr>
              <w:t>-1</w:t>
            </w:r>
            <w:r w:rsidR="006C3331" w:rsidRPr="006C3331">
              <w:rPr>
                <w:rFonts w:ascii="Arial" w:hAnsi="Arial" w:cs="Arial"/>
                <w:color w:val="000000" w:themeColor="text1"/>
              </w:rPr>
              <w:t xml:space="preserve"> (6.12 - 26.48 </w:t>
            </w:r>
            <w:r w:rsidR="006C3331" w:rsidRPr="006C3331">
              <w:rPr>
                <w:rFonts w:ascii="Arial" w:hAnsi="Arial" w:cs="Arial"/>
                <w:color w:val="000000" w:themeColor="text1"/>
                <w:szCs w:val="18"/>
              </w:rPr>
              <w:t>MT ha</w:t>
            </w:r>
            <w:r w:rsidR="006C3331" w:rsidRPr="006C3331">
              <w:rPr>
                <w:rFonts w:ascii="Arial" w:hAnsi="Arial" w:cs="Arial"/>
                <w:color w:val="000000" w:themeColor="text1"/>
                <w:szCs w:val="18"/>
                <w:vertAlign w:val="superscript"/>
              </w:rPr>
              <w:t>-1</w:t>
            </w:r>
            <w:r w:rsidR="006C3331" w:rsidRPr="006C3331">
              <w:rPr>
                <w:rFonts w:ascii="Arial" w:hAnsi="Arial" w:cs="Arial"/>
                <w:color w:val="000000" w:themeColor="text1"/>
              </w:rPr>
              <w:t>).</w:t>
            </w:r>
            <w:r w:rsidR="006C3331">
              <w:rPr>
                <w:color w:val="000000" w:themeColor="text1"/>
              </w:rPr>
              <w:t xml:space="preserve"> </w:t>
            </w:r>
            <w:r w:rsidR="006C3331" w:rsidRPr="006C3331">
              <w:rPr>
                <w:color w:val="000000" w:themeColor="text1"/>
              </w:rPr>
              <w:t>Th</w:t>
            </w:r>
            <w:r w:rsidR="006C3331">
              <w:rPr>
                <w:color w:val="000000" w:themeColor="text1"/>
              </w:rPr>
              <w:t>us</w:t>
            </w:r>
            <w:r w:rsidR="006C3331" w:rsidRPr="006C3331">
              <w:rPr>
                <w:color w:val="000000" w:themeColor="text1"/>
              </w:rPr>
              <w:t>, planting cassava on ridges together with combined use of FYM at 4 MT ha</w:t>
            </w:r>
            <w:r w:rsidR="006C3331" w:rsidRPr="00227619">
              <w:rPr>
                <w:color w:val="000000" w:themeColor="text1"/>
                <w:vertAlign w:val="superscript"/>
              </w:rPr>
              <w:t>-1</w:t>
            </w:r>
            <w:r w:rsidR="006C3331" w:rsidRPr="006C3331">
              <w:rPr>
                <w:color w:val="000000" w:themeColor="text1"/>
              </w:rPr>
              <w:t xml:space="preserve"> and potassium at 40, 80 or 12 kg K ha</w:t>
            </w:r>
            <w:r w:rsidR="006C3331" w:rsidRPr="006C3331">
              <w:rPr>
                <w:color w:val="000000" w:themeColor="text1"/>
                <w:vertAlign w:val="superscript"/>
              </w:rPr>
              <w:t>-1</w:t>
            </w:r>
            <w:r w:rsidR="006C3331" w:rsidRPr="006C3331">
              <w:rPr>
                <w:color w:val="000000" w:themeColor="text1"/>
              </w:rPr>
              <w:t xml:space="preserve"> is desirable for improving cassava growth and increasing cassava biomass yield.</w:t>
            </w:r>
          </w:p>
        </w:tc>
      </w:tr>
    </w:tbl>
    <w:p w14:paraId="1B357EC4" w14:textId="60378D5F" w:rsidR="00A24E7E" w:rsidRDefault="00A24E7E" w:rsidP="00B11A8E">
      <w:pPr>
        <w:pStyle w:val="Body"/>
        <w:spacing w:after="0"/>
        <w:ind w:left="1021" w:hanging="1021"/>
        <w:rPr>
          <w:rFonts w:ascii="Arial" w:hAnsi="Arial" w:cs="Arial"/>
          <w:i/>
        </w:rPr>
      </w:pPr>
      <w:r>
        <w:rPr>
          <w:rFonts w:ascii="Arial" w:hAnsi="Arial" w:cs="Arial"/>
          <w:i/>
        </w:rPr>
        <w:t xml:space="preserve">Keywords: </w:t>
      </w:r>
      <w:r w:rsidR="00B11A8E" w:rsidRPr="00B11A8E">
        <w:rPr>
          <w:rFonts w:ascii="Arial" w:hAnsi="Arial" w:cs="Arial"/>
          <w:i/>
        </w:rPr>
        <w:t xml:space="preserve">Tillage methods, farmyard manure, potassium rates, </w:t>
      </w:r>
      <w:r w:rsidR="006C3331">
        <w:rPr>
          <w:rFonts w:ascii="Arial" w:hAnsi="Arial" w:cs="Arial"/>
          <w:i/>
        </w:rPr>
        <w:t>cassava growth</w:t>
      </w:r>
      <w:r w:rsidR="00B11A8E" w:rsidRPr="00B11A8E">
        <w:rPr>
          <w:rFonts w:ascii="Arial" w:hAnsi="Arial" w:cs="Arial"/>
          <w:i/>
        </w:rPr>
        <w:t xml:space="preserve">, </w:t>
      </w:r>
      <w:r w:rsidR="006C3331">
        <w:rPr>
          <w:rFonts w:ascii="Arial" w:hAnsi="Arial" w:cs="Arial"/>
          <w:i/>
        </w:rPr>
        <w:t>biomass</w:t>
      </w:r>
      <w:r w:rsidR="00B11A8E" w:rsidRPr="00B11A8E">
        <w:rPr>
          <w:rFonts w:ascii="Arial" w:hAnsi="Arial" w:cs="Arial"/>
          <w:i/>
        </w:rPr>
        <w:t xml:space="preserve"> yield, </w:t>
      </w:r>
      <w:r w:rsidR="00227619" w:rsidRPr="00227619">
        <w:rPr>
          <w:rFonts w:ascii="Arial" w:hAnsi="Arial" w:cs="Arial"/>
          <w:i/>
        </w:rPr>
        <w:t xml:space="preserve">Complete Randomized Block Design, split-plot design, Kagera </w:t>
      </w:r>
      <w:r w:rsidR="00227619">
        <w:rPr>
          <w:rFonts w:ascii="Arial" w:hAnsi="Arial" w:cs="Arial"/>
          <w:i/>
        </w:rPr>
        <w:t>r</w:t>
      </w:r>
      <w:r w:rsidR="00227619" w:rsidRPr="00227619">
        <w:rPr>
          <w:rFonts w:ascii="Arial" w:hAnsi="Arial" w:cs="Arial"/>
          <w:i/>
        </w:rPr>
        <w:t>egion.</w:t>
      </w:r>
    </w:p>
    <w:p w14:paraId="4F22493D" w14:textId="77777777" w:rsidR="006C3331" w:rsidRDefault="006C3331" w:rsidP="00B11A8E">
      <w:pPr>
        <w:pStyle w:val="Body"/>
        <w:spacing w:after="0"/>
        <w:ind w:left="1021" w:hanging="1021"/>
        <w:rPr>
          <w:rFonts w:ascii="Arial" w:hAnsi="Arial" w:cs="Arial"/>
          <w:i/>
        </w:rPr>
      </w:pPr>
    </w:p>
    <w:p w14:paraId="07749193" w14:textId="5B71DC1A" w:rsidR="007F3D7E" w:rsidRDefault="007F3D7E">
      <w:pPr>
        <w:rPr>
          <w:rFonts w:ascii="Arial" w:hAnsi="Arial" w:cs="Arial"/>
          <w:i/>
        </w:rPr>
      </w:pPr>
      <w:r>
        <w:rPr>
          <w:rFonts w:ascii="Arial" w:hAnsi="Arial" w:cs="Arial"/>
          <w:i/>
        </w:rPr>
        <w:br w:type="page"/>
      </w:r>
    </w:p>
    <w:p w14:paraId="6E4CDE25" w14:textId="77777777" w:rsidR="007F7B32" w:rsidRPr="002560D9" w:rsidRDefault="00902823" w:rsidP="002560D9">
      <w:pPr>
        <w:rPr>
          <w:rFonts w:ascii="Arial" w:hAnsi="Arial" w:cs="Arial"/>
          <w:b/>
          <w:sz w:val="22"/>
        </w:rPr>
      </w:pPr>
      <w:r w:rsidRPr="002560D9">
        <w:rPr>
          <w:rFonts w:ascii="Arial" w:hAnsi="Arial" w:cs="Arial"/>
          <w:b/>
          <w:sz w:val="22"/>
        </w:rPr>
        <w:lastRenderedPageBreak/>
        <w:t xml:space="preserve">1. </w:t>
      </w:r>
      <w:r w:rsidR="00B01FCD" w:rsidRPr="002560D9">
        <w:rPr>
          <w:rFonts w:ascii="Arial" w:hAnsi="Arial" w:cs="Arial"/>
          <w:b/>
          <w:sz w:val="22"/>
        </w:rPr>
        <w:t>INTRODUCTION</w:t>
      </w:r>
    </w:p>
    <w:p w14:paraId="6684901E" w14:textId="30A1D677" w:rsidR="00227619" w:rsidRPr="00227619" w:rsidRDefault="00227619" w:rsidP="00227619">
      <w:pPr>
        <w:pStyle w:val="Body"/>
        <w:rPr>
          <w:rFonts w:ascii="Arial" w:hAnsi="Arial" w:cs="Arial"/>
        </w:rPr>
      </w:pPr>
      <w:r w:rsidRPr="00227619">
        <w:rPr>
          <w:rFonts w:ascii="Arial" w:hAnsi="Arial" w:cs="Arial"/>
        </w:rPr>
        <w:t>Cassava (</w:t>
      </w:r>
      <w:r w:rsidRPr="001041DC">
        <w:rPr>
          <w:rFonts w:ascii="Arial" w:hAnsi="Arial" w:cs="Arial"/>
          <w:i/>
          <w:iCs/>
        </w:rPr>
        <w:t xml:space="preserve">Manihot esculenta </w:t>
      </w:r>
      <w:r w:rsidRPr="00227619">
        <w:rPr>
          <w:rFonts w:ascii="Arial" w:hAnsi="Arial" w:cs="Arial"/>
        </w:rPr>
        <w:t xml:space="preserve">Crantz) is considered as a subsistence crop grown traditionally by poor and marginal farmers, but is becoming increasingly important as a commercial crop in most of the growing areas across the world </w:t>
      </w:r>
      <w:r w:rsidR="002162F4">
        <w:rPr>
          <w:rFonts w:ascii="Arial" w:hAnsi="Arial" w:cs="Arial"/>
        </w:rPr>
        <w:t xml:space="preserve">[1]. </w:t>
      </w:r>
      <w:r w:rsidRPr="00227619">
        <w:rPr>
          <w:rFonts w:ascii="Arial" w:hAnsi="Arial" w:cs="Arial"/>
        </w:rPr>
        <w:t xml:space="preserve">Africa produces about 57% of the world cassava production </w:t>
      </w:r>
      <w:r w:rsidR="002162F4">
        <w:rPr>
          <w:rFonts w:ascii="Arial" w:hAnsi="Arial" w:cs="Arial"/>
        </w:rPr>
        <w:t xml:space="preserve">[2]. </w:t>
      </w:r>
      <w:r w:rsidRPr="00227619">
        <w:rPr>
          <w:rFonts w:ascii="Arial" w:hAnsi="Arial" w:cs="Arial"/>
        </w:rPr>
        <w:t xml:space="preserve">Tanzania is the eighth producer of cassava in the world and fourth in Africa after Nigeria, Democratic Republic of Congo and Ghana </w:t>
      </w:r>
      <w:r w:rsidR="002162F4">
        <w:rPr>
          <w:rFonts w:ascii="Arial" w:hAnsi="Arial" w:cs="Arial"/>
        </w:rPr>
        <w:t xml:space="preserve">[3]. </w:t>
      </w:r>
      <w:r w:rsidRPr="00227619">
        <w:rPr>
          <w:rFonts w:ascii="Arial" w:hAnsi="Arial" w:cs="Arial"/>
        </w:rPr>
        <w:t xml:space="preserve">In East Africa, the largest area under cassava cultivation is in Tanzania </w:t>
      </w:r>
      <w:r w:rsidR="002162F4">
        <w:rPr>
          <w:rFonts w:ascii="Arial" w:hAnsi="Arial" w:cs="Arial"/>
        </w:rPr>
        <w:t xml:space="preserve">[4], </w:t>
      </w:r>
      <w:r w:rsidRPr="00227619">
        <w:rPr>
          <w:rFonts w:ascii="Arial" w:hAnsi="Arial" w:cs="Arial"/>
        </w:rPr>
        <w:t xml:space="preserve">although yields are significantly lower than they are in neighbouring Kenya and Uganda. In Tanzania, about 670 000 hectares of land are under cassava cultivation giving estimate of annual cassava fresh root production of 7 million MT </w:t>
      </w:r>
      <w:r w:rsidR="002162F4">
        <w:rPr>
          <w:rFonts w:ascii="Arial" w:hAnsi="Arial" w:cs="Arial"/>
        </w:rPr>
        <w:t xml:space="preserve">[3]. </w:t>
      </w:r>
      <w:r w:rsidRPr="00227619">
        <w:rPr>
          <w:rFonts w:ascii="Arial" w:hAnsi="Arial" w:cs="Arial"/>
        </w:rPr>
        <w:t xml:space="preserve">The crop is mostly grown at the coastal strip along the Indian Ocean (lowland warm sub-humid), around Lake Victoria (mid altitude warm sub-humid and highland cool humid), along the shores of Lake Nyasa and around Lake Tanganyika </w:t>
      </w:r>
      <w:r w:rsidR="002162F4">
        <w:rPr>
          <w:rFonts w:ascii="Arial" w:hAnsi="Arial" w:cs="Arial"/>
        </w:rPr>
        <w:t xml:space="preserve">[5]. </w:t>
      </w:r>
      <w:r w:rsidRPr="00227619">
        <w:rPr>
          <w:rFonts w:ascii="Arial" w:hAnsi="Arial" w:cs="Arial"/>
        </w:rPr>
        <w:t xml:space="preserve">In the Lake zone, cassava is grown in all regions, which account for 23.7% of the total cassava production in Tanzania. </w:t>
      </w:r>
    </w:p>
    <w:p w14:paraId="520D53C2" w14:textId="4571DC31" w:rsidR="00227619" w:rsidRPr="00227619" w:rsidRDefault="00227619" w:rsidP="00227619">
      <w:pPr>
        <w:pStyle w:val="Body"/>
        <w:rPr>
          <w:rFonts w:ascii="Arial" w:hAnsi="Arial" w:cs="Arial"/>
        </w:rPr>
      </w:pPr>
      <w:r w:rsidRPr="00227619">
        <w:rPr>
          <w:rFonts w:ascii="Arial" w:hAnsi="Arial" w:cs="Arial"/>
        </w:rPr>
        <w:t xml:space="preserve">Cassava is the most important root crop, the fourth most important source of food calories and an important staple food for more than 800 million people in the tropics </w:t>
      </w:r>
      <w:r w:rsidR="002162F4">
        <w:rPr>
          <w:rFonts w:ascii="Arial" w:hAnsi="Arial" w:cs="Arial"/>
        </w:rPr>
        <w:t xml:space="preserve">[6]. </w:t>
      </w:r>
      <w:r w:rsidRPr="00227619">
        <w:rPr>
          <w:rFonts w:ascii="Arial" w:hAnsi="Arial" w:cs="Arial"/>
        </w:rPr>
        <w:t xml:space="preserve">Its roots produce at least 30% of starch, on dry weight basis, which is the major source of dietary energy </w:t>
      </w:r>
      <w:r w:rsidR="002162F4">
        <w:rPr>
          <w:rFonts w:ascii="Arial" w:hAnsi="Arial" w:cs="Arial"/>
        </w:rPr>
        <w:t>[7]</w:t>
      </w:r>
      <w:r w:rsidRPr="00227619">
        <w:rPr>
          <w:rFonts w:ascii="Arial" w:hAnsi="Arial" w:cs="Arial"/>
        </w:rPr>
        <w:t xml:space="preserve">, industrial products (sugar, alcohol, textile products) and animal feeds </w:t>
      </w:r>
      <w:r w:rsidR="002162F4">
        <w:rPr>
          <w:rFonts w:ascii="Arial" w:hAnsi="Arial" w:cs="Arial"/>
        </w:rPr>
        <w:t xml:space="preserve">[8]. </w:t>
      </w:r>
      <w:r w:rsidRPr="00227619">
        <w:rPr>
          <w:rFonts w:ascii="Arial" w:hAnsi="Arial" w:cs="Arial"/>
        </w:rPr>
        <w:t>The crop can yield up to 40 - 80 MT ha</w:t>
      </w:r>
      <w:r w:rsidRPr="008E7EBF">
        <w:rPr>
          <w:rFonts w:ascii="Arial" w:hAnsi="Arial" w:cs="Arial"/>
          <w:vertAlign w:val="superscript"/>
        </w:rPr>
        <w:t>-1</w:t>
      </w:r>
      <w:r w:rsidRPr="00227619">
        <w:rPr>
          <w:rFonts w:ascii="Arial" w:hAnsi="Arial" w:cs="Arial"/>
        </w:rPr>
        <w:t xml:space="preserve"> of fresh roots </w:t>
      </w:r>
      <w:r w:rsidR="002162F4">
        <w:rPr>
          <w:rFonts w:ascii="Arial" w:hAnsi="Arial" w:cs="Arial"/>
        </w:rPr>
        <w:t xml:space="preserve">[9] </w:t>
      </w:r>
      <w:r w:rsidRPr="00227619">
        <w:rPr>
          <w:rFonts w:ascii="Arial" w:hAnsi="Arial" w:cs="Arial"/>
        </w:rPr>
        <w:t xml:space="preserve">under favourable environmental, improved variety, improved agronomic practices and good soil fertility </w:t>
      </w:r>
      <w:r w:rsidR="002162F4">
        <w:rPr>
          <w:rFonts w:ascii="Arial" w:hAnsi="Arial" w:cs="Arial"/>
        </w:rPr>
        <w:t xml:space="preserve">[9]. </w:t>
      </w:r>
      <w:r w:rsidRPr="00227619">
        <w:rPr>
          <w:rFonts w:ascii="Arial" w:hAnsi="Arial" w:cs="Arial"/>
        </w:rPr>
        <w:t>However, in the Lake zone of Tanzania, yields are low. For example, in Kagera Region, the average root yield in farmers’ fields is 7.80 MT ha</w:t>
      </w:r>
      <w:r w:rsidRPr="008E7EBF">
        <w:rPr>
          <w:rFonts w:ascii="Arial" w:hAnsi="Arial" w:cs="Arial"/>
          <w:vertAlign w:val="superscript"/>
        </w:rPr>
        <w:t>-1</w:t>
      </w:r>
      <w:r w:rsidRPr="00227619">
        <w:rPr>
          <w:rFonts w:ascii="Arial" w:hAnsi="Arial" w:cs="Arial"/>
        </w:rPr>
        <w:t xml:space="preserve"> </w:t>
      </w:r>
      <w:r w:rsidR="002162F4">
        <w:rPr>
          <w:rFonts w:ascii="Arial" w:hAnsi="Arial" w:cs="Arial"/>
        </w:rPr>
        <w:t>[10,3].</w:t>
      </w:r>
      <w:r w:rsidRPr="00227619">
        <w:rPr>
          <w:rFonts w:ascii="Arial" w:hAnsi="Arial" w:cs="Arial"/>
        </w:rPr>
        <w:t xml:space="preserve"> The low yield is due to two major factors: increased susceptibility of the crop to diseases such as cassava mosaic disease (CMD) and cassava brown steak disease (CBSD), and declining soil fertility </w:t>
      </w:r>
      <w:r w:rsidR="002162F4">
        <w:rPr>
          <w:rFonts w:ascii="Arial" w:hAnsi="Arial" w:cs="Arial"/>
        </w:rPr>
        <w:t>[11,12]</w:t>
      </w:r>
      <w:r w:rsidRPr="00227619">
        <w:rPr>
          <w:rFonts w:ascii="Arial" w:hAnsi="Arial" w:cs="Arial"/>
        </w:rPr>
        <w:t xml:space="preserve"> due to continuous cultivation without fertilizer use to return the nutrients taken up by the crop and those lost through soil erosion.</w:t>
      </w:r>
    </w:p>
    <w:p w14:paraId="0659BA78" w14:textId="19F476B0" w:rsidR="002560D9" w:rsidRDefault="00227619" w:rsidP="008E7EBF">
      <w:pPr>
        <w:pStyle w:val="Body"/>
        <w:rPr>
          <w:rFonts w:ascii="Arial" w:hAnsi="Arial" w:cs="Arial"/>
        </w:rPr>
      </w:pPr>
      <w:r w:rsidRPr="00227619">
        <w:rPr>
          <w:rFonts w:ascii="Arial" w:hAnsi="Arial" w:cs="Arial"/>
        </w:rPr>
        <w:t xml:space="preserve">Cassava can respond well to FYM and mineral fertilizers application </w:t>
      </w:r>
      <w:r w:rsidR="006E4C42">
        <w:rPr>
          <w:rFonts w:ascii="Arial" w:hAnsi="Arial" w:cs="Arial"/>
        </w:rPr>
        <w:t>[13]</w:t>
      </w:r>
      <w:r w:rsidRPr="00227619">
        <w:rPr>
          <w:rFonts w:ascii="Arial" w:hAnsi="Arial" w:cs="Arial"/>
        </w:rPr>
        <w:t>. A demonstration field study conducted in Kagera region indicated increase in cassava root yields up to 40 - 56 % due to combined use of farmyard manure at 6 MT ha</w:t>
      </w:r>
      <w:r w:rsidRPr="00C35BE4">
        <w:rPr>
          <w:rFonts w:ascii="Arial" w:hAnsi="Arial" w:cs="Arial"/>
          <w:vertAlign w:val="superscript"/>
        </w:rPr>
        <w:t>-1</w:t>
      </w:r>
      <w:r w:rsidRPr="00227619">
        <w:rPr>
          <w:rFonts w:ascii="Arial" w:hAnsi="Arial" w:cs="Arial"/>
        </w:rPr>
        <w:t xml:space="preserve"> and inorganic phosphorus (P) and potassium (K) fertilizers, both at 50 kg ha</w:t>
      </w:r>
      <w:r w:rsidRPr="008E7EBF">
        <w:rPr>
          <w:rFonts w:ascii="Arial" w:hAnsi="Arial" w:cs="Arial"/>
          <w:vertAlign w:val="superscript"/>
        </w:rPr>
        <w:t>-1</w:t>
      </w:r>
      <w:r w:rsidRPr="00227619">
        <w:rPr>
          <w:rFonts w:ascii="Arial" w:hAnsi="Arial" w:cs="Arial"/>
        </w:rPr>
        <w:t>, as compared to control, use of farmyard manure alone or combined use of inorganic P and K fertilizers. However, the study above did not include different rates of FYM and inorganic K fertilizers, which this study researched on.</w:t>
      </w:r>
      <w:r w:rsidR="008E7EBF">
        <w:rPr>
          <w:rFonts w:ascii="Arial" w:hAnsi="Arial" w:cs="Arial"/>
        </w:rPr>
        <w:t xml:space="preserve"> In addition, </w:t>
      </w:r>
      <w:r w:rsidRPr="00227619">
        <w:rPr>
          <w:rFonts w:ascii="Arial" w:hAnsi="Arial" w:cs="Arial"/>
        </w:rPr>
        <w:t xml:space="preserve">many farmers </w:t>
      </w:r>
      <w:r w:rsidR="008E7EBF">
        <w:rPr>
          <w:rFonts w:ascii="Arial" w:hAnsi="Arial" w:cs="Arial"/>
        </w:rPr>
        <w:t>i</w:t>
      </w:r>
      <w:r w:rsidR="008E7EBF" w:rsidRPr="00227619">
        <w:rPr>
          <w:rFonts w:ascii="Arial" w:hAnsi="Arial" w:cs="Arial"/>
        </w:rPr>
        <w:t xml:space="preserve">n Kagera region </w:t>
      </w:r>
      <w:r w:rsidRPr="00227619">
        <w:rPr>
          <w:rFonts w:ascii="Arial" w:hAnsi="Arial" w:cs="Arial"/>
        </w:rPr>
        <w:t xml:space="preserve">plant cassava on flat tillage and few plants on ridges, but little information is available on the performance of cassava when planted on flat tillage or on ridges. Several studies, for example, </w:t>
      </w:r>
      <w:r w:rsidR="002162F4">
        <w:rPr>
          <w:rFonts w:ascii="Arial" w:hAnsi="Arial" w:cs="Arial"/>
        </w:rPr>
        <w:t>[1</w:t>
      </w:r>
      <w:r w:rsidR="006E4C42">
        <w:rPr>
          <w:rFonts w:ascii="Arial" w:hAnsi="Arial" w:cs="Arial"/>
        </w:rPr>
        <w:t>4</w:t>
      </w:r>
      <w:r w:rsidR="002162F4">
        <w:rPr>
          <w:rFonts w:ascii="Arial" w:hAnsi="Arial" w:cs="Arial"/>
        </w:rPr>
        <w:t xml:space="preserve">] </w:t>
      </w:r>
      <w:r w:rsidRPr="00227619">
        <w:rPr>
          <w:rFonts w:ascii="Arial" w:hAnsi="Arial" w:cs="Arial"/>
        </w:rPr>
        <w:t xml:space="preserve">in Nigeria on cassava and </w:t>
      </w:r>
      <w:r w:rsidR="002162F4">
        <w:rPr>
          <w:rFonts w:ascii="Arial" w:hAnsi="Arial" w:cs="Arial"/>
        </w:rPr>
        <w:t>[1</w:t>
      </w:r>
      <w:r w:rsidR="006E4C42">
        <w:rPr>
          <w:rFonts w:ascii="Arial" w:hAnsi="Arial" w:cs="Arial"/>
        </w:rPr>
        <w:t>5</w:t>
      </w:r>
      <w:r w:rsidR="002162F4">
        <w:rPr>
          <w:rFonts w:ascii="Arial" w:hAnsi="Arial" w:cs="Arial"/>
        </w:rPr>
        <w:t xml:space="preserve">] </w:t>
      </w:r>
      <w:r w:rsidRPr="00227619">
        <w:rPr>
          <w:rFonts w:ascii="Arial" w:hAnsi="Arial" w:cs="Arial"/>
        </w:rPr>
        <w:t xml:space="preserve">in Mwanza, Tanzania on upland rice reported improved growth and increased yields of the respective crops with respect to use of tied ridge as compared to use of open ridge or flat tillage. However, none of the above studies looked on the effects of combined use of tillage methods and different rates of FYM and K fertilizers on the performance of the respective crops. That is why the current study aimed to determine the effects of tillage methods and different rates of FYM and potassium fertilizers on cassava growth and biomass yield in Kagera </w:t>
      </w:r>
      <w:r w:rsidR="008E7EBF">
        <w:rPr>
          <w:rFonts w:ascii="Arial" w:hAnsi="Arial" w:cs="Arial"/>
        </w:rPr>
        <w:t>r</w:t>
      </w:r>
      <w:r w:rsidRPr="00227619">
        <w:rPr>
          <w:rFonts w:ascii="Arial" w:hAnsi="Arial" w:cs="Arial"/>
        </w:rPr>
        <w:t>egion.</w:t>
      </w:r>
    </w:p>
    <w:p w14:paraId="3B5333E2" w14:textId="77777777" w:rsidR="00790ADA" w:rsidRPr="00A55C4F" w:rsidRDefault="00A55C4F" w:rsidP="00A55C4F">
      <w:pPr>
        <w:rPr>
          <w:rFonts w:ascii="Arial" w:hAnsi="Arial" w:cs="Arial"/>
          <w:b/>
          <w:sz w:val="22"/>
        </w:rPr>
      </w:pPr>
      <w:r w:rsidRPr="00A55C4F">
        <w:rPr>
          <w:rFonts w:ascii="Arial" w:hAnsi="Arial" w:cs="Arial"/>
          <w:b/>
          <w:sz w:val="22"/>
        </w:rPr>
        <w:t xml:space="preserve">2. MATERIAL AND METHODS </w:t>
      </w:r>
    </w:p>
    <w:p w14:paraId="01FA37FA" w14:textId="77777777" w:rsidR="00472294" w:rsidRPr="00A55C4F" w:rsidRDefault="00472294" w:rsidP="00472294">
      <w:pPr>
        <w:pStyle w:val="Body"/>
        <w:spacing w:after="0"/>
        <w:rPr>
          <w:rFonts w:ascii="Arial" w:hAnsi="Arial" w:cs="Arial"/>
          <w:b/>
          <w:sz w:val="22"/>
        </w:rPr>
      </w:pPr>
      <w:r w:rsidRPr="00A55C4F">
        <w:rPr>
          <w:rFonts w:ascii="Arial" w:hAnsi="Arial" w:cs="Arial"/>
          <w:b/>
          <w:sz w:val="22"/>
        </w:rPr>
        <w:t>2.1 Location of the study area</w:t>
      </w:r>
    </w:p>
    <w:p w14:paraId="3F026D44" w14:textId="307B50D5" w:rsidR="00472294" w:rsidRDefault="00472294" w:rsidP="00472294">
      <w:pPr>
        <w:pStyle w:val="Body"/>
        <w:spacing w:after="0"/>
        <w:rPr>
          <w:rFonts w:ascii="Arial" w:hAnsi="Arial" w:cs="Arial"/>
        </w:rPr>
      </w:pPr>
      <w:r w:rsidRPr="00472294">
        <w:rPr>
          <w:rFonts w:ascii="Arial" w:hAnsi="Arial" w:cs="Arial"/>
        </w:rPr>
        <w:t>Kagera region is located in the north-western corner of Tanzania on the western shore of Lake Victoria, between latitudes 1°00′ and 3°45′ S and between longitudes 30°25′ and 32°40′ E</w:t>
      </w:r>
      <w:r w:rsidR="001629D5">
        <w:rPr>
          <w:rFonts w:ascii="Arial" w:hAnsi="Arial" w:cs="Arial"/>
        </w:rPr>
        <w:t xml:space="preserve"> </w:t>
      </w:r>
      <w:r w:rsidR="006920E9">
        <w:rPr>
          <w:rFonts w:ascii="Arial" w:hAnsi="Arial" w:cs="Arial"/>
        </w:rPr>
        <w:t>[1</w:t>
      </w:r>
      <w:r w:rsidR="006E4C42">
        <w:rPr>
          <w:rFonts w:ascii="Arial" w:hAnsi="Arial" w:cs="Arial"/>
        </w:rPr>
        <w:t>6</w:t>
      </w:r>
      <w:r w:rsidR="006920E9">
        <w:rPr>
          <w:rFonts w:ascii="Arial" w:hAnsi="Arial" w:cs="Arial"/>
        </w:rPr>
        <w:t>,1</w:t>
      </w:r>
      <w:r w:rsidR="006E4C42">
        <w:rPr>
          <w:rFonts w:ascii="Arial" w:hAnsi="Arial" w:cs="Arial"/>
        </w:rPr>
        <w:t>7</w:t>
      </w:r>
      <w:r w:rsidR="006920E9">
        <w:rPr>
          <w:rFonts w:ascii="Arial" w:hAnsi="Arial" w:cs="Arial"/>
        </w:rPr>
        <w:t>]</w:t>
      </w:r>
      <w:r w:rsidR="001629D5">
        <w:rPr>
          <w:rFonts w:ascii="Arial" w:hAnsi="Arial" w:cs="Arial"/>
        </w:rPr>
        <w:t xml:space="preserve">. </w:t>
      </w:r>
      <w:r w:rsidR="00A55C4F">
        <w:rPr>
          <w:rFonts w:ascii="Arial" w:hAnsi="Arial" w:cs="Arial"/>
        </w:rPr>
        <w:t>The region has seven d</w:t>
      </w:r>
      <w:r w:rsidRPr="00472294">
        <w:rPr>
          <w:rFonts w:ascii="Arial" w:hAnsi="Arial" w:cs="Arial"/>
        </w:rPr>
        <w:t>istricts, namely Biharamulo, Bukoba, Karagwe, Kyerwa, Missenyi, Muleba and Ngara. This study was conducted in B</w:t>
      </w:r>
      <w:r w:rsidR="00A55C4F">
        <w:rPr>
          <w:rFonts w:ascii="Arial" w:hAnsi="Arial" w:cs="Arial"/>
        </w:rPr>
        <w:t>ukoba, Missenyi and Biharamulo d</w:t>
      </w:r>
      <w:r w:rsidRPr="00472294">
        <w:rPr>
          <w:rFonts w:ascii="Arial" w:hAnsi="Arial" w:cs="Arial"/>
        </w:rPr>
        <w:t xml:space="preserve">istricts. The representative study sites were Tanzania Agricultural Research Institute (TARI), Maruku Centre in </w:t>
      </w:r>
      <w:r w:rsidR="00A55C4F">
        <w:rPr>
          <w:rFonts w:ascii="Arial" w:hAnsi="Arial" w:cs="Arial"/>
        </w:rPr>
        <w:t>Bukoba d</w:t>
      </w:r>
      <w:r w:rsidRPr="00472294">
        <w:rPr>
          <w:rFonts w:ascii="Arial" w:hAnsi="Arial" w:cs="Arial"/>
        </w:rPr>
        <w:t>istrict</w:t>
      </w:r>
      <w:r w:rsidR="00A55C4F">
        <w:rPr>
          <w:rFonts w:ascii="Arial" w:hAnsi="Arial" w:cs="Arial"/>
        </w:rPr>
        <w:t>,</w:t>
      </w:r>
      <w:r w:rsidRPr="00472294">
        <w:rPr>
          <w:rFonts w:ascii="Arial" w:hAnsi="Arial" w:cs="Arial"/>
        </w:rPr>
        <w:t xml:space="preserve"> Mabuye Primary Scho</w:t>
      </w:r>
      <w:r w:rsidR="00A55C4F">
        <w:rPr>
          <w:rFonts w:ascii="Arial" w:hAnsi="Arial" w:cs="Arial"/>
        </w:rPr>
        <w:t>ol in Missenyi district,</w:t>
      </w:r>
      <w:r w:rsidRPr="00472294">
        <w:rPr>
          <w:rFonts w:ascii="Arial" w:hAnsi="Arial" w:cs="Arial"/>
        </w:rPr>
        <w:t xml:space="preserve"> and Rukaragata Farmers' Extension Centre in </w:t>
      </w:r>
      <w:r w:rsidR="00A55C4F">
        <w:rPr>
          <w:rFonts w:ascii="Arial" w:hAnsi="Arial" w:cs="Arial"/>
        </w:rPr>
        <w:t>Biharamulo district</w:t>
      </w:r>
      <w:r w:rsidR="001629D5">
        <w:rPr>
          <w:rFonts w:ascii="Arial" w:hAnsi="Arial" w:cs="Arial"/>
        </w:rPr>
        <w:t xml:space="preserve"> </w:t>
      </w:r>
      <w:r w:rsidR="007F3D7E">
        <w:rPr>
          <w:rFonts w:ascii="Arial" w:hAnsi="Arial" w:cs="Arial"/>
        </w:rPr>
        <w:t>(Figure 1)</w:t>
      </w:r>
      <w:r w:rsidR="004C3F7F" w:rsidRPr="004C3F7F">
        <w:rPr>
          <w:rFonts w:ascii="Arial" w:hAnsi="Arial" w:cs="Arial"/>
        </w:rPr>
        <w:t>.</w:t>
      </w:r>
      <w:r w:rsidR="00A55C4F">
        <w:rPr>
          <w:rFonts w:ascii="Arial" w:hAnsi="Arial" w:cs="Arial"/>
        </w:rPr>
        <w:t xml:space="preserve"> Bukoba d</w:t>
      </w:r>
      <w:r w:rsidRPr="00472294">
        <w:rPr>
          <w:rFonts w:ascii="Arial" w:hAnsi="Arial" w:cs="Arial"/>
        </w:rPr>
        <w:t>istrict is situated between latitudes 1° 00′ and 3° 00′ S and between longitudes 30° 45′ and 31° 00′ E, with altitude between 1200 - 1400 meters ab</w:t>
      </w:r>
      <w:r w:rsidR="00A55C4F">
        <w:rPr>
          <w:rFonts w:ascii="Arial" w:hAnsi="Arial" w:cs="Arial"/>
        </w:rPr>
        <w:t>ove sea level (masl) while, Missenyi d</w:t>
      </w:r>
      <w:r w:rsidRPr="00472294">
        <w:rPr>
          <w:rFonts w:ascii="Arial" w:hAnsi="Arial" w:cs="Arial"/>
        </w:rPr>
        <w:t xml:space="preserve">istrict is situated between latitudes </w:t>
      </w:r>
      <w:r w:rsidRPr="00472294">
        <w:rPr>
          <w:rFonts w:ascii="Arial" w:hAnsi="Arial" w:cs="Arial"/>
        </w:rPr>
        <w:lastRenderedPageBreak/>
        <w:t>1° 00′ and 1° 30′ S and between longitudes 30° 48′ and 31° 49′ E, with attitude betwee</w:t>
      </w:r>
      <w:r w:rsidR="00A55C4F">
        <w:rPr>
          <w:rFonts w:ascii="Arial" w:hAnsi="Arial" w:cs="Arial"/>
        </w:rPr>
        <w:t>n 1100 - 1400 masl and Biharamulo d</w:t>
      </w:r>
      <w:r w:rsidRPr="00472294">
        <w:rPr>
          <w:rFonts w:ascii="Arial" w:hAnsi="Arial" w:cs="Arial"/>
        </w:rPr>
        <w:t xml:space="preserve">istrict is situated between latitudes 2° 15′ and 3° 15′ S and between longitudes 31° 00′ and 32° 00′ E, with altitude ranging from 1100 - 1700 masl </w:t>
      </w:r>
      <w:r w:rsidR="0011359C">
        <w:rPr>
          <w:rFonts w:ascii="Arial" w:hAnsi="Arial" w:cs="Arial"/>
        </w:rPr>
        <w:t>[</w:t>
      </w:r>
      <w:r w:rsidR="006E4C42">
        <w:rPr>
          <w:rFonts w:ascii="Arial" w:hAnsi="Arial" w:cs="Arial"/>
        </w:rPr>
        <w:t>16</w:t>
      </w:r>
      <w:r w:rsidR="0011359C">
        <w:rPr>
          <w:rFonts w:ascii="Arial" w:hAnsi="Arial" w:cs="Arial"/>
        </w:rPr>
        <w:t xml:space="preserve">, </w:t>
      </w:r>
      <w:r w:rsidR="006E4C42">
        <w:rPr>
          <w:rFonts w:ascii="Arial" w:hAnsi="Arial" w:cs="Arial"/>
        </w:rPr>
        <w:t>17</w:t>
      </w:r>
      <w:r w:rsidR="0011359C">
        <w:rPr>
          <w:rFonts w:ascii="Arial" w:hAnsi="Arial" w:cs="Arial"/>
        </w:rPr>
        <w:t>].</w:t>
      </w:r>
    </w:p>
    <w:p w14:paraId="30E2ADF2" w14:textId="77777777" w:rsidR="004C3F7F" w:rsidRDefault="004C3F7F" w:rsidP="004C3F7F">
      <w:pPr>
        <w:spacing w:line="168" w:lineRule="auto"/>
        <w:rPr>
          <w:rFonts w:ascii="Times New Roman" w:hAnsi="Times New Roman"/>
          <w:b/>
          <w:sz w:val="24"/>
        </w:rPr>
      </w:pPr>
      <w:r w:rsidRPr="00F81994">
        <w:rPr>
          <w:rFonts w:ascii="Times New Roman" w:hAnsi="Times New Roman"/>
          <w:b/>
          <w:noProof/>
          <w:sz w:val="24"/>
        </w:rPr>
        <w:drawing>
          <wp:inline distT="0" distB="0" distL="0" distR="0" wp14:anchorId="637E9E39" wp14:editId="560A9A7C">
            <wp:extent cx="4789233" cy="5023291"/>
            <wp:effectExtent l="0" t="0" r="0" b="6350"/>
            <wp:docPr id="3" name="Picture 4" descr="MerumbaStudy AreasDistric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rumbaStudy AreasDistricts2"/>
                    <pic:cNvPicPr>
                      <a:picLocks noChangeAspect="1" noChangeArrowheads="1"/>
                    </pic:cNvPicPr>
                  </pic:nvPicPr>
                  <pic:blipFill>
                    <a:blip r:embed="rId8" cstate="print"/>
                    <a:srcRect/>
                    <a:stretch>
                      <a:fillRect/>
                    </a:stretch>
                  </pic:blipFill>
                  <pic:spPr bwMode="auto">
                    <a:xfrm>
                      <a:off x="0" y="0"/>
                      <a:ext cx="4937794" cy="5179113"/>
                    </a:xfrm>
                    <a:prstGeom prst="rect">
                      <a:avLst/>
                    </a:prstGeom>
                    <a:noFill/>
                    <a:ln w="9525">
                      <a:noFill/>
                      <a:miter lim="800000"/>
                      <a:headEnd/>
                      <a:tailEnd/>
                    </a:ln>
                  </pic:spPr>
                </pic:pic>
              </a:graphicData>
            </a:graphic>
          </wp:inline>
        </w:drawing>
      </w:r>
    </w:p>
    <w:p w14:paraId="0337E1DA" w14:textId="77777777" w:rsidR="004C3F7F" w:rsidRPr="002C58A0" w:rsidRDefault="004C3F7F" w:rsidP="004C3F7F">
      <w:pPr>
        <w:pStyle w:val="18-SciencePG-Level3-single-line"/>
        <w:spacing w:before="0" w:line="240" w:lineRule="auto"/>
        <w:ind w:left="993" w:hanging="993"/>
        <w:rPr>
          <w:rFonts w:ascii="Arial" w:hAnsi="Arial" w:cs="Arial"/>
          <w:i w:val="0"/>
          <w:sz w:val="18"/>
          <w:szCs w:val="18"/>
        </w:rPr>
      </w:pPr>
      <w:r w:rsidRPr="002C58A0">
        <w:rPr>
          <w:rFonts w:ascii="Arial" w:hAnsi="Arial" w:cs="Arial"/>
          <w:i w:val="0"/>
          <w:sz w:val="18"/>
          <w:szCs w:val="18"/>
        </w:rPr>
        <w:t>Figure 1:</w:t>
      </w:r>
      <w:r w:rsidRPr="002C58A0">
        <w:rPr>
          <w:rFonts w:ascii="Arial" w:hAnsi="Arial" w:cs="Arial"/>
          <w:sz w:val="18"/>
          <w:szCs w:val="18"/>
        </w:rPr>
        <w:t xml:space="preserve"> </w:t>
      </w:r>
      <w:r w:rsidRPr="002C58A0">
        <w:rPr>
          <w:rFonts w:ascii="Arial" w:hAnsi="Arial" w:cs="Arial"/>
          <w:i w:val="0"/>
          <w:sz w:val="18"/>
          <w:szCs w:val="18"/>
        </w:rPr>
        <w:t xml:space="preserve">Location of </w:t>
      </w:r>
      <w:r w:rsidR="00277737" w:rsidRPr="002C58A0">
        <w:rPr>
          <w:rFonts w:ascii="Arial" w:hAnsi="Arial" w:cs="Arial"/>
          <w:i w:val="0"/>
          <w:sz w:val="18"/>
          <w:szCs w:val="18"/>
        </w:rPr>
        <w:t xml:space="preserve">the field </w:t>
      </w:r>
      <w:r w:rsidRPr="002C58A0">
        <w:rPr>
          <w:rFonts w:ascii="Arial" w:hAnsi="Arial" w:cs="Arial"/>
          <w:i w:val="0"/>
          <w:sz w:val="18"/>
          <w:szCs w:val="18"/>
        </w:rPr>
        <w:t>experimental trial sites in Bukoba, Missenyi and Biharamulo districts</w:t>
      </w:r>
    </w:p>
    <w:p w14:paraId="11E01FDF" w14:textId="2111A37A" w:rsidR="004C3F7F" w:rsidRDefault="004C3F7F" w:rsidP="004C3F7F">
      <w:pPr>
        <w:pStyle w:val="18-SciencePG-Level3-single-line"/>
        <w:spacing w:before="0" w:line="216" w:lineRule="auto"/>
        <w:rPr>
          <w:rFonts w:ascii="Arial" w:hAnsi="Arial" w:cs="Arial"/>
          <w:b w:val="0"/>
          <w:i w:val="0"/>
          <w:sz w:val="18"/>
          <w:szCs w:val="18"/>
        </w:rPr>
      </w:pPr>
      <w:r w:rsidRPr="002C58A0">
        <w:rPr>
          <w:rFonts w:ascii="Arial" w:hAnsi="Arial" w:cs="Arial"/>
          <w:b w:val="0"/>
          <w:i w:val="0"/>
          <w:sz w:val="18"/>
          <w:szCs w:val="18"/>
        </w:rPr>
        <w:t xml:space="preserve">Source: </w:t>
      </w:r>
      <w:r w:rsidR="00FA0A12" w:rsidRPr="002C58A0">
        <w:rPr>
          <w:rFonts w:ascii="Arial" w:hAnsi="Arial" w:cs="Arial"/>
          <w:b w:val="0"/>
          <w:i w:val="0"/>
          <w:sz w:val="18"/>
          <w:szCs w:val="18"/>
        </w:rPr>
        <w:t>[</w:t>
      </w:r>
      <w:r w:rsidR="006920E9">
        <w:rPr>
          <w:rFonts w:ascii="Arial" w:hAnsi="Arial" w:cs="Arial"/>
          <w:b w:val="0"/>
          <w:i w:val="0"/>
          <w:sz w:val="18"/>
          <w:szCs w:val="18"/>
        </w:rPr>
        <w:t>16</w:t>
      </w:r>
      <w:r w:rsidR="00FA0A12" w:rsidRPr="002C58A0">
        <w:rPr>
          <w:rFonts w:ascii="Arial" w:hAnsi="Arial" w:cs="Arial"/>
          <w:b w:val="0"/>
          <w:i w:val="0"/>
          <w:sz w:val="18"/>
          <w:szCs w:val="18"/>
        </w:rPr>
        <w:t>]</w:t>
      </w:r>
    </w:p>
    <w:p w14:paraId="2A694CCB" w14:textId="77777777" w:rsidR="00BE6817" w:rsidRDefault="00BE6817" w:rsidP="004C3F7F">
      <w:pPr>
        <w:pStyle w:val="18-SciencePG-Level3-single-line"/>
        <w:spacing w:before="0" w:line="216" w:lineRule="auto"/>
        <w:rPr>
          <w:rFonts w:ascii="Arial" w:hAnsi="Arial" w:cs="Arial"/>
          <w:b w:val="0"/>
          <w:i w:val="0"/>
          <w:sz w:val="18"/>
          <w:szCs w:val="18"/>
        </w:rPr>
      </w:pPr>
    </w:p>
    <w:p w14:paraId="3FCD6E9C" w14:textId="77777777" w:rsidR="007F3D7E" w:rsidRPr="004C3F7F" w:rsidRDefault="007F3D7E" w:rsidP="007F3D7E">
      <w:pPr>
        <w:pStyle w:val="Body"/>
        <w:spacing w:after="0"/>
        <w:rPr>
          <w:rFonts w:ascii="Arial" w:hAnsi="Arial" w:cs="Arial"/>
          <w:b/>
          <w:sz w:val="22"/>
        </w:rPr>
      </w:pPr>
      <w:r w:rsidRPr="004C3F7F">
        <w:rPr>
          <w:rFonts w:ascii="Arial" w:hAnsi="Arial" w:cs="Arial"/>
          <w:b/>
          <w:sz w:val="22"/>
        </w:rPr>
        <w:t>2.2 Climate and soils of the study area</w:t>
      </w:r>
    </w:p>
    <w:p w14:paraId="471920ED" w14:textId="4A607A57" w:rsidR="007F3D7E" w:rsidRDefault="007F3D7E" w:rsidP="007F3D7E">
      <w:pPr>
        <w:pStyle w:val="Body"/>
        <w:spacing w:after="0"/>
        <w:rPr>
          <w:rFonts w:ascii="Arial" w:hAnsi="Arial" w:cs="Arial"/>
        </w:rPr>
      </w:pPr>
      <w:r w:rsidRPr="004C3F7F">
        <w:rPr>
          <w:rFonts w:ascii="Arial" w:hAnsi="Arial" w:cs="Arial"/>
        </w:rPr>
        <w:t>Kagera region experiences the bimodal rainfall distribution with short rains between September and December and long rains between March and June. However, in the study districts, the mean annual rainfall range</w:t>
      </w:r>
      <w:r>
        <w:rPr>
          <w:rFonts w:ascii="Arial" w:hAnsi="Arial" w:cs="Arial"/>
        </w:rPr>
        <w:t>s from 900 - 3000 mm in Bukoba d</w:t>
      </w:r>
      <w:r w:rsidRPr="004C3F7F">
        <w:rPr>
          <w:rFonts w:ascii="Arial" w:hAnsi="Arial" w:cs="Arial"/>
        </w:rPr>
        <w:t>istr</w:t>
      </w:r>
      <w:r>
        <w:rPr>
          <w:rFonts w:ascii="Arial" w:hAnsi="Arial" w:cs="Arial"/>
        </w:rPr>
        <w:t>ict, 700 - 1300 mm in Missenyi d</w:t>
      </w:r>
      <w:r w:rsidRPr="004C3F7F">
        <w:rPr>
          <w:rFonts w:ascii="Arial" w:hAnsi="Arial" w:cs="Arial"/>
        </w:rPr>
        <w:t>istrict and 600 - 1100 mm in Biharamulo district</w:t>
      </w:r>
      <w:r w:rsidR="006920E9">
        <w:rPr>
          <w:rFonts w:ascii="Arial" w:hAnsi="Arial" w:cs="Arial"/>
        </w:rPr>
        <w:t xml:space="preserve"> [1</w:t>
      </w:r>
      <w:r w:rsidR="006E4C42">
        <w:rPr>
          <w:rFonts w:ascii="Arial" w:hAnsi="Arial" w:cs="Arial"/>
        </w:rPr>
        <w:t>6</w:t>
      </w:r>
      <w:r w:rsidR="006920E9">
        <w:rPr>
          <w:rFonts w:ascii="Arial" w:hAnsi="Arial" w:cs="Arial"/>
        </w:rPr>
        <w:t xml:space="preserve">]. </w:t>
      </w:r>
      <w:r w:rsidRPr="004C3F7F">
        <w:rPr>
          <w:rFonts w:ascii="Arial" w:hAnsi="Arial" w:cs="Arial"/>
        </w:rPr>
        <w:t xml:space="preserve">Based on rainfall, three agro-ecological zones are found, namely the high rainfall zone which in this study is represented by Bukoba district, the medium rainfall zone is represented by Missenyi district, and the low rainfall zone is represented by Biharamulo district </w:t>
      </w:r>
      <w:r w:rsidR="006920E9">
        <w:rPr>
          <w:rFonts w:ascii="Arial" w:hAnsi="Arial" w:cs="Arial"/>
        </w:rPr>
        <w:t>[1</w:t>
      </w:r>
      <w:r w:rsidR="006E4C42">
        <w:rPr>
          <w:rFonts w:ascii="Arial" w:hAnsi="Arial" w:cs="Arial"/>
        </w:rPr>
        <w:t>9</w:t>
      </w:r>
      <w:r w:rsidR="006920E9">
        <w:rPr>
          <w:rFonts w:ascii="Arial" w:hAnsi="Arial" w:cs="Arial"/>
        </w:rPr>
        <w:t>,3,1</w:t>
      </w:r>
      <w:r w:rsidR="006E4C42">
        <w:rPr>
          <w:rFonts w:ascii="Arial" w:hAnsi="Arial" w:cs="Arial"/>
        </w:rPr>
        <w:t>7</w:t>
      </w:r>
      <w:r w:rsidR="006920E9">
        <w:rPr>
          <w:rFonts w:ascii="Arial" w:hAnsi="Arial" w:cs="Arial"/>
        </w:rPr>
        <w:t>]</w:t>
      </w:r>
      <w:r w:rsidRPr="004C3F7F">
        <w:rPr>
          <w:rFonts w:ascii="Arial" w:hAnsi="Arial" w:cs="Arial"/>
        </w:rPr>
        <w:t>. The mean annual temperature ranges from 16 - 28 °C, Missenyi having higher annual temperature (28 °C) than Bukoba and Biharamulo (2</w:t>
      </w:r>
      <w:r w:rsidR="00305798">
        <w:rPr>
          <w:rFonts w:ascii="Arial" w:hAnsi="Arial" w:cs="Arial"/>
        </w:rPr>
        <w:t>7</w:t>
      </w:r>
      <w:r w:rsidRPr="004C3F7F">
        <w:rPr>
          <w:rFonts w:ascii="Arial" w:hAnsi="Arial" w:cs="Arial"/>
        </w:rPr>
        <w:t xml:space="preserve"> °C). Soil fertility statuses of the study area are poor fertility, of which; N, K and Mg are the limiting nutrients in Bukoba experimental site, N and S are the limiting nutrients in Missenyi experimental site and N, P and K are the limiting nutrients </w:t>
      </w:r>
      <w:r>
        <w:rPr>
          <w:rFonts w:ascii="Arial" w:hAnsi="Arial" w:cs="Arial"/>
        </w:rPr>
        <w:t>in Biharamulo experimental site [</w:t>
      </w:r>
      <w:r w:rsidR="006920E9">
        <w:rPr>
          <w:rFonts w:ascii="Arial" w:hAnsi="Arial" w:cs="Arial"/>
        </w:rPr>
        <w:t>1</w:t>
      </w:r>
      <w:r w:rsidR="00305798">
        <w:rPr>
          <w:rFonts w:ascii="Arial" w:hAnsi="Arial" w:cs="Arial"/>
        </w:rPr>
        <w:t>8</w:t>
      </w:r>
      <w:r>
        <w:rPr>
          <w:rFonts w:ascii="Arial" w:hAnsi="Arial" w:cs="Arial"/>
        </w:rPr>
        <w:t>]</w:t>
      </w:r>
      <w:r w:rsidRPr="004C3F7F">
        <w:rPr>
          <w:rFonts w:ascii="Arial" w:hAnsi="Arial" w:cs="Arial"/>
        </w:rPr>
        <w:t xml:space="preserve">. </w:t>
      </w:r>
      <w:r>
        <w:rPr>
          <w:rFonts w:ascii="Arial" w:hAnsi="Arial" w:cs="Arial"/>
        </w:rPr>
        <w:t>The s</w:t>
      </w:r>
      <w:r w:rsidRPr="004C3F7F">
        <w:rPr>
          <w:rFonts w:ascii="Arial" w:hAnsi="Arial" w:cs="Arial"/>
        </w:rPr>
        <w:t xml:space="preserve">oil textures of the study area are sandy clay loam in Bukoba experimental site, sandy loam in Missenyi experimental site and sandy clay in Biharamulo experimental site </w:t>
      </w:r>
      <w:r>
        <w:rPr>
          <w:rFonts w:ascii="Arial" w:hAnsi="Arial" w:cs="Arial"/>
        </w:rPr>
        <w:t>[</w:t>
      </w:r>
      <w:r w:rsidR="006920E9">
        <w:rPr>
          <w:rFonts w:ascii="Arial" w:hAnsi="Arial" w:cs="Arial"/>
        </w:rPr>
        <w:t>1</w:t>
      </w:r>
      <w:r w:rsidR="00305798">
        <w:rPr>
          <w:rFonts w:ascii="Arial" w:hAnsi="Arial" w:cs="Arial"/>
        </w:rPr>
        <w:t>9</w:t>
      </w:r>
      <w:r w:rsidR="006920E9">
        <w:rPr>
          <w:rFonts w:ascii="Arial" w:hAnsi="Arial" w:cs="Arial"/>
        </w:rPr>
        <w:t>,1</w:t>
      </w:r>
      <w:r w:rsidR="00305798">
        <w:rPr>
          <w:rFonts w:ascii="Arial" w:hAnsi="Arial" w:cs="Arial"/>
        </w:rPr>
        <w:t>7</w:t>
      </w:r>
      <w:r>
        <w:rPr>
          <w:rFonts w:ascii="Arial" w:hAnsi="Arial" w:cs="Arial"/>
        </w:rPr>
        <w:t>].</w:t>
      </w:r>
    </w:p>
    <w:p w14:paraId="73F383CC" w14:textId="77777777" w:rsidR="00277737" w:rsidRPr="00277737" w:rsidRDefault="00277737" w:rsidP="00277737">
      <w:pPr>
        <w:pStyle w:val="Body"/>
        <w:spacing w:after="0"/>
        <w:rPr>
          <w:rFonts w:ascii="Arial" w:hAnsi="Arial" w:cs="Arial"/>
          <w:b/>
          <w:sz w:val="22"/>
        </w:rPr>
      </w:pPr>
      <w:r w:rsidRPr="00277737">
        <w:rPr>
          <w:rFonts w:ascii="Arial" w:hAnsi="Arial" w:cs="Arial"/>
          <w:b/>
          <w:sz w:val="22"/>
        </w:rPr>
        <w:lastRenderedPageBreak/>
        <w:t xml:space="preserve">2.3. Experimental layout and treatments application </w:t>
      </w:r>
    </w:p>
    <w:p w14:paraId="6014299C" w14:textId="5F08D57A" w:rsidR="00277737" w:rsidRPr="00277737" w:rsidRDefault="00277737" w:rsidP="007F3D7E">
      <w:pPr>
        <w:pStyle w:val="Body"/>
        <w:rPr>
          <w:rFonts w:ascii="Arial" w:hAnsi="Arial" w:cs="Arial"/>
        </w:rPr>
      </w:pPr>
      <w:r w:rsidRPr="00277737">
        <w:rPr>
          <w:rFonts w:ascii="Arial" w:hAnsi="Arial" w:cs="Arial"/>
        </w:rPr>
        <w:t xml:space="preserve">Three field experimental trials, one in each study site, were established in two consecutive seasons </w:t>
      </w:r>
      <w:r w:rsidR="00DB71A7">
        <w:rPr>
          <w:rFonts w:ascii="Arial" w:hAnsi="Arial" w:cs="Arial"/>
        </w:rPr>
        <w:t xml:space="preserve">of </w:t>
      </w:r>
      <w:r w:rsidRPr="00277737">
        <w:rPr>
          <w:rFonts w:ascii="Arial" w:hAnsi="Arial" w:cs="Arial"/>
        </w:rPr>
        <w:t>2018/19</w:t>
      </w:r>
      <w:r w:rsidR="00DB71A7">
        <w:rPr>
          <w:rFonts w:ascii="Arial" w:hAnsi="Arial" w:cs="Arial"/>
        </w:rPr>
        <w:t xml:space="preserve"> and</w:t>
      </w:r>
      <w:r w:rsidRPr="00277737">
        <w:rPr>
          <w:rFonts w:ascii="Arial" w:hAnsi="Arial" w:cs="Arial"/>
        </w:rPr>
        <w:t xml:space="preserve"> 2019/20 in Bukoba, Missenyi and Biharamulo districts. In each trial site, land was prepared by clearing of bushes and </w:t>
      </w:r>
      <w:r>
        <w:rPr>
          <w:rFonts w:ascii="Arial" w:hAnsi="Arial" w:cs="Arial"/>
        </w:rPr>
        <w:t xml:space="preserve">cutting of </w:t>
      </w:r>
      <w:r w:rsidRPr="00277737">
        <w:rPr>
          <w:rFonts w:ascii="Arial" w:hAnsi="Arial" w:cs="Arial"/>
        </w:rPr>
        <w:t xml:space="preserve">trees before trial establishment. Thereafter, land was ploughed followed by harrowing. Ridges were prepared using a hand hoe by heaping up the soil within </w:t>
      </w:r>
      <w:r w:rsidR="00DB71A7" w:rsidRPr="00277737">
        <w:rPr>
          <w:rFonts w:ascii="Arial" w:hAnsi="Arial" w:cs="Arial"/>
        </w:rPr>
        <w:t>1</w:t>
      </w:r>
      <w:r w:rsidR="00DB71A7">
        <w:rPr>
          <w:rFonts w:ascii="Arial" w:hAnsi="Arial" w:cs="Arial"/>
        </w:rPr>
        <w:t>-meter-wide</w:t>
      </w:r>
      <w:r w:rsidRPr="00277737">
        <w:rPr>
          <w:rFonts w:ascii="Arial" w:hAnsi="Arial" w:cs="Arial"/>
        </w:rPr>
        <w:t xml:space="preserve"> ridge (0.5 m from each side of the ridge top) so that the spacing from the top-</w:t>
      </w:r>
      <w:r w:rsidR="00F8311B" w:rsidRPr="00277737">
        <w:rPr>
          <w:rFonts w:ascii="Arial" w:hAnsi="Arial" w:cs="Arial"/>
        </w:rPr>
        <w:t>center</w:t>
      </w:r>
      <w:r w:rsidRPr="00277737">
        <w:rPr>
          <w:rFonts w:ascii="Arial" w:hAnsi="Arial" w:cs="Arial"/>
        </w:rPr>
        <w:t xml:space="preserve"> of one ridge to the top-</w:t>
      </w:r>
      <w:r w:rsidR="00F8311B" w:rsidRPr="00277737">
        <w:rPr>
          <w:rFonts w:ascii="Arial" w:hAnsi="Arial" w:cs="Arial"/>
        </w:rPr>
        <w:t>center</w:t>
      </w:r>
      <w:r w:rsidRPr="00277737">
        <w:rPr>
          <w:rFonts w:ascii="Arial" w:hAnsi="Arial" w:cs="Arial"/>
        </w:rPr>
        <w:t xml:space="preserve"> of another ridge was 1 m. Plot size was 6 m x 5 m. Separation between plots and blocks was 1.5 m and 2 m apart, respectively. For the tie ridges, the soil was raised at each </w:t>
      </w:r>
      <w:r w:rsidR="00DB71A7" w:rsidRPr="00277737">
        <w:rPr>
          <w:rFonts w:ascii="Arial" w:hAnsi="Arial" w:cs="Arial"/>
        </w:rPr>
        <w:t>end</w:t>
      </w:r>
      <w:r w:rsidRPr="00277737">
        <w:rPr>
          <w:rFonts w:ascii="Arial" w:hAnsi="Arial" w:cs="Arial"/>
        </w:rPr>
        <w:t xml:space="preserve"> of two adjacent ridges and at the </w:t>
      </w:r>
      <w:r w:rsidR="00F8311B" w:rsidRPr="00277737">
        <w:rPr>
          <w:rFonts w:ascii="Arial" w:hAnsi="Arial" w:cs="Arial"/>
        </w:rPr>
        <w:t>centers</w:t>
      </w:r>
      <w:r w:rsidRPr="00277737">
        <w:rPr>
          <w:rFonts w:ascii="Arial" w:hAnsi="Arial" w:cs="Arial"/>
        </w:rPr>
        <w:t xml:space="preserve"> (3 m from each end of the ridge) to form three ties between two ridges. </w:t>
      </w:r>
    </w:p>
    <w:p w14:paraId="77B28755" w14:textId="6C1A319D" w:rsidR="001041DC" w:rsidRDefault="00277737" w:rsidP="001041DC">
      <w:pPr>
        <w:pStyle w:val="Body"/>
        <w:spacing w:after="0"/>
        <w:rPr>
          <w:rFonts w:ascii="Arial" w:hAnsi="Arial" w:cs="Arial"/>
        </w:rPr>
      </w:pPr>
      <w:r w:rsidRPr="00277737">
        <w:rPr>
          <w:rFonts w:ascii="Arial" w:hAnsi="Arial" w:cs="Arial"/>
        </w:rPr>
        <w:t xml:space="preserve">The treatments were </w:t>
      </w:r>
      <w:r w:rsidR="002C58A0">
        <w:rPr>
          <w:rFonts w:ascii="Arial" w:hAnsi="Arial" w:cs="Arial"/>
        </w:rPr>
        <w:t>applied</w:t>
      </w:r>
      <w:r w:rsidRPr="00277737">
        <w:rPr>
          <w:rFonts w:ascii="Arial" w:hAnsi="Arial" w:cs="Arial"/>
        </w:rPr>
        <w:t xml:space="preserve"> in </w:t>
      </w:r>
      <w:r w:rsidR="002C58A0">
        <w:rPr>
          <w:rFonts w:ascii="Arial" w:hAnsi="Arial" w:cs="Arial"/>
        </w:rPr>
        <w:t xml:space="preserve">the </w:t>
      </w:r>
      <w:r w:rsidRPr="00277737">
        <w:rPr>
          <w:rFonts w:ascii="Arial" w:hAnsi="Arial" w:cs="Arial"/>
        </w:rPr>
        <w:t>Randomized Complete Block Design (RCBD)</w:t>
      </w:r>
      <w:r w:rsidR="002C58A0">
        <w:rPr>
          <w:rFonts w:ascii="Arial" w:hAnsi="Arial" w:cs="Arial"/>
        </w:rPr>
        <w:t xml:space="preserve"> and arranged in the split-plot</w:t>
      </w:r>
      <w:r w:rsidRPr="00277737">
        <w:rPr>
          <w:rFonts w:ascii="Arial" w:hAnsi="Arial" w:cs="Arial"/>
        </w:rPr>
        <w:t xml:space="preserve"> </w:t>
      </w:r>
      <w:r w:rsidR="002C58A0">
        <w:rPr>
          <w:rFonts w:ascii="Arial" w:hAnsi="Arial" w:cs="Arial"/>
        </w:rPr>
        <w:t xml:space="preserve">design </w:t>
      </w:r>
      <w:r w:rsidRPr="00277737">
        <w:rPr>
          <w:rFonts w:ascii="Arial" w:hAnsi="Arial" w:cs="Arial"/>
        </w:rPr>
        <w:t>in three rep</w:t>
      </w:r>
      <w:r w:rsidR="00D8633F">
        <w:rPr>
          <w:rFonts w:ascii="Arial" w:hAnsi="Arial" w:cs="Arial"/>
        </w:rPr>
        <w:t>lications</w:t>
      </w:r>
      <w:r w:rsidRPr="00277737">
        <w:rPr>
          <w:rFonts w:ascii="Arial" w:hAnsi="Arial" w:cs="Arial"/>
        </w:rPr>
        <w:t>; with tillage methods (flat tillage, open ridging and tie ridging) as main plots and fertilizer types and rates (FYM alone at 4 MT ha</w:t>
      </w:r>
      <w:r w:rsidRPr="00F8311B">
        <w:rPr>
          <w:rFonts w:ascii="Arial" w:hAnsi="Arial" w:cs="Arial"/>
          <w:vertAlign w:val="superscript"/>
        </w:rPr>
        <w:t>-1</w:t>
      </w:r>
      <w:r w:rsidRPr="00277737">
        <w:rPr>
          <w:rFonts w:ascii="Arial" w:hAnsi="Arial" w:cs="Arial"/>
        </w:rPr>
        <w:t>, FYM alone 8 MT ha</w:t>
      </w:r>
      <w:r w:rsidRPr="00F8311B">
        <w:rPr>
          <w:rFonts w:ascii="Arial" w:hAnsi="Arial" w:cs="Arial"/>
          <w:vertAlign w:val="superscript"/>
        </w:rPr>
        <w:t>-1</w:t>
      </w:r>
      <w:r w:rsidRPr="00277737">
        <w:rPr>
          <w:rFonts w:ascii="Arial" w:hAnsi="Arial" w:cs="Arial"/>
        </w:rPr>
        <w:t>, nitrogen at 40 kg N ha</w:t>
      </w:r>
      <w:r w:rsidRPr="00F8311B">
        <w:rPr>
          <w:rFonts w:ascii="Arial" w:hAnsi="Arial" w:cs="Arial"/>
          <w:vertAlign w:val="superscript"/>
        </w:rPr>
        <w:t>-1</w:t>
      </w:r>
      <w:r w:rsidRPr="00277737">
        <w:rPr>
          <w:rFonts w:ascii="Arial" w:hAnsi="Arial" w:cs="Arial"/>
        </w:rPr>
        <w:t xml:space="preserve"> + phosphorus at 30 kg P ha</w:t>
      </w:r>
      <w:r w:rsidRPr="00F8311B">
        <w:rPr>
          <w:rFonts w:ascii="Arial" w:hAnsi="Arial" w:cs="Arial"/>
          <w:vertAlign w:val="superscript"/>
        </w:rPr>
        <w:t xml:space="preserve">-1 </w:t>
      </w:r>
      <w:r w:rsidRPr="00277737">
        <w:rPr>
          <w:rFonts w:ascii="Arial" w:hAnsi="Arial" w:cs="Arial"/>
        </w:rPr>
        <w:t>+ potassium at 40, 80 or 120 kg K ha</w:t>
      </w:r>
      <w:r w:rsidRPr="00F8311B">
        <w:rPr>
          <w:rFonts w:ascii="Arial" w:hAnsi="Arial" w:cs="Arial"/>
          <w:vertAlign w:val="superscript"/>
        </w:rPr>
        <w:t>-1</w:t>
      </w:r>
      <w:r w:rsidRPr="00277737">
        <w:rPr>
          <w:rFonts w:ascii="Arial" w:hAnsi="Arial" w:cs="Arial"/>
        </w:rPr>
        <w:t xml:space="preserve"> and the combination of FYM at 4 or 8 MT ha</w:t>
      </w:r>
      <w:r w:rsidRPr="00F8311B">
        <w:rPr>
          <w:rFonts w:ascii="Arial" w:hAnsi="Arial" w:cs="Arial"/>
          <w:vertAlign w:val="superscript"/>
        </w:rPr>
        <w:t>-1</w:t>
      </w:r>
      <w:r w:rsidRPr="00277737">
        <w:rPr>
          <w:rFonts w:ascii="Arial" w:hAnsi="Arial" w:cs="Arial"/>
        </w:rPr>
        <w:t xml:space="preserve"> + inorganic K at 40, 80 or 120 kg ha</w:t>
      </w:r>
      <w:r w:rsidRPr="00A412D2">
        <w:rPr>
          <w:rFonts w:ascii="Arial" w:hAnsi="Arial" w:cs="Arial"/>
          <w:vertAlign w:val="superscript"/>
        </w:rPr>
        <w:t>-1</w:t>
      </w:r>
      <w:r w:rsidRPr="00277737">
        <w:rPr>
          <w:rFonts w:ascii="Arial" w:hAnsi="Arial" w:cs="Arial"/>
        </w:rPr>
        <w:t>) as subplots (Table 1).</w:t>
      </w:r>
      <w:r w:rsidR="00F8311B">
        <w:rPr>
          <w:rFonts w:ascii="Arial" w:hAnsi="Arial" w:cs="Arial"/>
        </w:rPr>
        <w:t xml:space="preserve"> </w:t>
      </w:r>
      <w:r w:rsidR="00F8311B" w:rsidRPr="00F8311B">
        <w:rPr>
          <w:rFonts w:ascii="Arial" w:hAnsi="Arial" w:cs="Arial"/>
        </w:rPr>
        <w:t>The combination of nitrogen at 40 kg N ha</w:t>
      </w:r>
      <w:r w:rsidR="00F8311B" w:rsidRPr="00F8311B">
        <w:rPr>
          <w:rFonts w:ascii="Arial" w:hAnsi="Arial" w:cs="Arial"/>
          <w:vertAlign w:val="superscript"/>
        </w:rPr>
        <w:t>-1</w:t>
      </w:r>
      <w:r w:rsidR="00F8311B" w:rsidRPr="00F8311B">
        <w:rPr>
          <w:rFonts w:ascii="Arial" w:hAnsi="Arial" w:cs="Arial"/>
        </w:rPr>
        <w:t xml:space="preserve"> + phosphorus at 30 kg P ha</w:t>
      </w:r>
      <w:r w:rsidR="00F8311B" w:rsidRPr="00F8311B">
        <w:rPr>
          <w:rFonts w:ascii="Arial" w:hAnsi="Arial" w:cs="Arial"/>
          <w:vertAlign w:val="superscript"/>
        </w:rPr>
        <w:t>-1</w:t>
      </w:r>
      <w:r w:rsidR="00FA0A12">
        <w:rPr>
          <w:rFonts w:ascii="Arial" w:hAnsi="Arial" w:cs="Arial"/>
        </w:rPr>
        <w:t xml:space="preserve"> [</w:t>
      </w:r>
      <w:r w:rsidR="00305798">
        <w:rPr>
          <w:rFonts w:ascii="Arial" w:hAnsi="Arial" w:cs="Arial"/>
        </w:rPr>
        <w:t>20</w:t>
      </w:r>
      <w:r w:rsidR="008F4E43">
        <w:rPr>
          <w:rFonts w:ascii="Arial" w:hAnsi="Arial" w:cs="Arial"/>
        </w:rPr>
        <w:t>,</w:t>
      </w:r>
      <w:r w:rsidR="006920E9">
        <w:rPr>
          <w:rFonts w:ascii="Arial" w:hAnsi="Arial" w:cs="Arial"/>
        </w:rPr>
        <w:t>2</w:t>
      </w:r>
      <w:r w:rsidR="00305798">
        <w:rPr>
          <w:rFonts w:ascii="Arial" w:hAnsi="Arial" w:cs="Arial"/>
        </w:rPr>
        <w:t>1</w:t>
      </w:r>
      <w:r w:rsidR="00FA0A12">
        <w:rPr>
          <w:rFonts w:ascii="Arial" w:hAnsi="Arial" w:cs="Arial"/>
        </w:rPr>
        <w:t>]</w:t>
      </w:r>
      <w:r w:rsidR="00FA0A12" w:rsidRPr="00E2568A">
        <w:rPr>
          <w:rFonts w:ascii="Arial" w:hAnsi="Arial" w:cs="Arial"/>
        </w:rPr>
        <w:t xml:space="preserve"> </w:t>
      </w:r>
      <w:r w:rsidR="00F8311B" w:rsidRPr="00F8311B">
        <w:rPr>
          <w:rFonts w:ascii="Arial" w:hAnsi="Arial" w:cs="Arial"/>
        </w:rPr>
        <w:t>together with potassium at 40, 80, or 120 kg K ha</w:t>
      </w:r>
      <w:r w:rsidR="00F8311B" w:rsidRPr="00F8311B">
        <w:rPr>
          <w:rFonts w:ascii="Arial" w:hAnsi="Arial" w:cs="Arial"/>
          <w:vertAlign w:val="superscript"/>
        </w:rPr>
        <w:t>-1</w:t>
      </w:r>
      <w:r w:rsidR="00F8311B" w:rsidRPr="00F8311B">
        <w:rPr>
          <w:rFonts w:ascii="Arial" w:hAnsi="Arial" w:cs="Arial"/>
        </w:rPr>
        <w:t xml:space="preserve"> were applied as inorganic fertilizer treatments while the combination of FYM alone at 4 MT ha</w:t>
      </w:r>
      <w:r w:rsidR="00F8311B" w:rsidRPr="00DB71A7">
        <w:rPr>
          <w:rFonts w:ascii="Arial" w:hAnsi="Arial" w:cs="Arial"/>
          <w:vertAlign w:val="superscript"/>
        </w:rPr>
        <w:t>-1</w:t>
      </w:r>
      <w:r w:rsidR="00F8311B" w:rsidRPr="00F8311B">
        <w:rPr>
          <w:rFonts w:ascii="Arial" w:hAnsi="Arial" w:cs="Arial"/>
        </w:rPr>
        <w:t xml:space="preserve"> or FYM alone at 8 MT ha</w:t>
      </w:r>
      <w:r w:rsidR="00F8311B" w:rsidRPr="00F8311B">
        <w:rPr>
          <w:rFonts w:ascii="Arial" w:hAnsi="Arial" w:cs="Arial"/>
          <w:vertAlign w:val="superscript"/>
        </w:rPr>
        <w:t>-1</w:t>
      </w:r>
      <w:r w:rsidR="00F8311B" w:rsidRPr="00F8311B">
        <w:rPr>
          <w:rFonts w:ascii="Arial" w:hAnsi="Arial" w:cs="Arial"/>
        </w:rPr>
        <w:t xml:space="preserve"> + potassium at 40, 80 or 120 K kg ha</w:t>
      </w:r>
      <w:r w:rsidR="00F8311B" w:rsidRPr="00F8311B">
        <w:rPr>
          <w:rFonts w:ascii="Arial" w:hAnsi="Arial" w:cs="Arial"/>
          <w:vertAlign w:val="superscript"/>
        </w:rPr>
        <w:t>-1</w:t>
      </w:r>
      <w:r w:rsidR="00F8311B" w:rsidRPr="00F8311B">
        <w:rPr>
          <w:rFonts w:ascii="Arial" w:hAnsi="Arial" w:cs="Arial"/>
        </w:rPr>
        <w:t xml:space="preserve"> were applied as organic and inorganic fertilizers combined treatments</w:t>
      </w:r>
      <w:r w:rsidR="00DB71A7">
        <w:rPr>
          <w:rFonts w:ascii="Arial" w:hAnsi="Arial" w:cs="Arial"/>
        </w:rPr>
        <w:t xml:space="preserve"> </w:t>
      </w:r>
      <w:r w:rsidR="006920E9">
        <w:rPr>
          <w:rFonts w:ascii="Arial" w:hAnsi="Arial" w:cs="Arial"/>
        </w:rPr>
        <w:t>[2</w:t>
      </w:r>
      <w:r w:rsidR="00305798">
        <w:rPr>
          <w:rFonts w:ascii="Arial" w:hAnsi="Arial" w:cs="Arial"/>
        </w:rPr>
        <w:t>1</w:t>
      </w:r>
      <w:r w:rsidR="006920E9">
        <w:rPr>
          <w:rFonts w:ascii="Arial" w:hAnsi="Arial" w:cs="Arial"/>
        </w:rPr>
        <w:t>].</w:t>
      </w:r>
    </w:p>
    <w:p w14:paraId="343ABB07" w14:textId="77777777" w:rsidR="006920E9" w:rsidRDefault="006920E9" w:rsidP="001041DC">
      <w:pPr>
        <w:pStyle w:val="Body"/>
        <w:spacing w:after="0"/>
        <w:rPr>
          <w:rFonts w:ascii="Arial" w:hAnsi="Arial" w:cs="Arial"/>
        </w:rPr>
      </w:pPr>
    </w:p>
    <w:p w14:paraId="1D38F228" w14:textId="7AC04530" w:rsidR="00277737" w:rsidRPr="008E527F" w:rsidRDefault="00277737" w:rsidP="001041DC">
      <w:pPr>
        <w:tabs>
          <w:tab w:val="left" w:pos="0"/>
        </w:tabs>
        <w:suppressAutoHyphens/>
        <w:spacing w:line="360" w:lineRule="auto"/>
        <w:jc w:val="both"/>
        <w:rPr>
          <w:rFonts w:ascii="Arial" w:hAnsi="Arial" w:cs="Arial"/>
          <w:b/>
          <w:color w:val="000000" w:themeColor="text1"/>
        </w:rPr>
      </w:pPr>
      <w:r w:rsidRPr="008E527F">
        <w:rPr>
          <w:rFonts w:ascii="Arial" w:hAnsi="Arial" w:cs="Arial"/>
          <w:b/>
          <w:color w:val="000000" w:themeColor="text1"/>
        </w:rPr>
        <w:t xml:space="preserve">Table 1: Experimental treatments </w:t>
      </w:r>
      <w:r w:rsidR="001041DC">
        <w:rPr>
          <w:rFonts w:ascii="Arial" w:hAnsi="Arial" w:cs="Arial"/>
          <w:b/>
          <w:color w:val="000000" w:themeColor="text1"/>
        </w:rPr>
        <w:t xml:space="preserve">arranged </w:t>
      </w:r>
      <w:r w:rsidRPr="008E527F">
        <w:rPr>
          <w:rFonts w:ascii="Arial" w:hAnsi="Arial" w:cs="Arial"/>
          <w:b/>
          <w:color w:val="000000" w:themeColor="text1"/>
        </w:rPr>
        <w:t>in the split-plot design</w:t>
      </w:r>
    </w:p>
    <w:tbl>
      <w:tblPr>
        <w:tblW w:w="9032" w:type="dxa"/>
        <w:tblBorders>
          <w:top w:val="single" w:sz="4" w:space="0" w:color="auto"/>
          <w:bottom w:val="single" w:sz="4" w:space="0" w:color="auto"/>
        </w:tblBorders>
        <w:tblLook w:val="04A0" w:firstRow="1" w:lastRow="0" w:firstColumn="1" w:lastColumn="0" w:noHBand="0" w:noVBand="1"/>
      </w:tblPr>
      <w:tblGrid>
        <w:gridCol w:w="3510"/>
        <w:gridCol w:w="3092"/>
        <w:gridCol w:w="2430"/>
      </w:tblGrid>
      <w:tr w:rsidR="00277737" w:rsidRPr="008E527F" w14:paraId="42BA9DDB" w14:textId="77777777" w:rsidTr="00277737">
        <w:trPr>
          <w:trHeight w:val="223"/>
        </w:trPr>
        <w:tc>
          <w:tcPr>
            <w:tcW w:w="9032" w:type="dxa"/>
            <w:gridSpan w:val="3"/>
            <w:tcBorders>
              <w:top w:val="single" w:sz="4" w:space="0" w:color="auto"/>
              <w:left w:val="nil"/>
              <w:bottom w:val="nil"/>
              <w:right w:val="nil"/>
            </w:tcBorders>
            <w:shd w:val="clear" w:color="auto" w:fill="auto"/>
          </w:tcPr>
          <w:p w14:paraId="2CAEA347" w14:textId="77777777" w:rsidR="00277737" w:rsidRPr="008E527F" w:rsidRDefault="00277737" w:rsidP="008E6636">
            <w:pPr>
              <w:jc w:val="center"/>
              <w:rPr>
                <w:rFonts w:ascii="Arial" w:hAnsi="Arial" w:cs="Arial"/>
                <w:b/>
                <w:color w:val="000000" w:themeColor="text1"/>
              </w:rPr>
            </w:pPr>
            <w:r w:rsidRPr="008E527F">
              <w:rPr>
                <w:rFonts w:ascii="Arial" w:hAnsi="Arial" w:cs="Arial"/>
                <w:b/>
                <w:color w:val="000000" w:themeColor="text1"/>
              </w:rPr>
              <w:t>Main plots</w:t>
            </w:r>
          </w:p>
        </w:tc>
      </w:tr>
      <w:tr w:rsidR="00277737" w:rsidRPr="008E527F" w14:paraId="6FAF34C7" w14:textId="77777777" w:rsidTr="00277737">
        <w:trPr>
          <w:trHeight w:val="77"/>
        </w:trPr>
        <w:tc>
          <w:tcPr>
            <w:tcW w:w="3510" w:type="dxa"/>
            <w:tcBorders>
              <w:top w:val="nil"/>
              <w:left w:val="nil"/>
              <w:bottom w:val="single" w:sz="4" w:space="0" w:color="auto"/>
              <w:right w:val="nil"/>
            </w:tcBorders>
            <w:shd w:val="clear" w:color="auto" w:fill="auto"/>
          </w:tcPr>
          <w:p w14:paraId="0C46A3D8" w14:textId="77777777" w:rsidR="00277737" w:rsidRPr="008E527F" w:rsidRDefault="00277737" w:rsidP="008E6636">
            <w:pPr>
              <w:rPr>
                <w:rFonts w:ascii="Arial" w:hAnsi="Arial" w:cs="Arial"/>
                <w:b/>
                <w:color w:val="000000" w:themeColor="text1"/>
              </w:rPr>
            </w:pPr>
            <w:r w:rsidRPr="008E527F">
              <w:rPr>
                <w:rFonts w:ascii="Arial" w:hAnsi="Arial" w:cs="Arial"/>
                <w:b/>
                <w:color w:val="000000" w:themeColor="text1"/>
              </w:rPr>
              <w:t>Flat tillage</w:t>
            </w:r>
          </w:p>
        </w:tc>
        <w:tc>
          <w:tcPr>
            <w:tcW w:w="3092" w:type="dxa"/>
            <w:tcBorders>
              <w:top w:val="nil"/>
              <w:left w:val="nil"/>
              <w:bottom w:val="single" w:sz="4" w:space="0" w:color="auto"/>
              <w:right w:val="nil"/>
            </w:tcBorders>
            <w:shd w:val="clear" w:color="auto" w:fill="auto"/>
          </w:tcPr>
          <w:p w14:paraId="0D083B50" w14:textId="77777777" w:rsidR="00277737" w:rsidRPr="008E527F" w:rsidRDefault="00277737" w:rsidP="008E6636">
            <w:pPr>
              <w:rPr>
                <w:rFonts w:ascii="Arial" w:hAnsi="Arial" w:cs="Arial"/>
                <w:b/>
                <w:color w:val="000000" w:themeColor="text1"/>
              </w:rPr>
            </w:pPr>
            <w:r w:rsidRPr="008E527F">
              <w:rPr>
                <w:rFonts w:ascii="Arial" w:hAnsi="Arial" w:cs="Arial"/>
                <w:b/>
                <w:color w:val="000000" w:themeColor="text1"/>
              </w:rPr>
              <w:t>Open ridge tillage</w:t>
            </w:r>
          </w:p>
        </w:tc>
        <w:tc>
          <w:tcPr>
            <w:tcW w:w="2430" w:type="dxa"/>
            <w:tcBorders>
              <w:top w:val="nil"/>
              <w:left w:val="nil"/>
              <w:bottom w:val="single" w:sz="4" w:space="0" w:color="auto"/>
              <w:right w:val="nil"/>
            </w:tcBorders>
          </w:tcPr>
          <w:p w14:paraId="0FD81520" w14:textId="77777777" w:rsidR="00277737" w:rsidRPr="008E527F" w:rsidRDefault="00277737" w:rsidP="008E6636">
            <w:pPr>
              <w:rPr>
                <w:rFonts w:ascii="Arial" w:hAnsi="Arial" w:cs="Arial"/>
                <w:b/>
                <w:color w:val="000000" w:themeColor="text1"/>
              </w:rPr>
            </w:pPr>
            <w:r w:rsidRPr="008E527F">
              <w:rPr>
                <w:rFonts w:ascii="Arial" w:hAnsi="Arial" w:cs="Arial"/>
                <w:b/>
                <w:color w:val="000000" w:themeColor="text1"/>
              </w:rPr>
              <w:t>Tie ridge tillage</w:t>
            </w:r>
          </w:p>
        </w:tc>
      </w:tr>
      <w:tr w:rsidR="00277737" w:rsidRPr="008E527F" w14:paraId="2A581D43" w14:textId="77777777" w:rsidTr="00277737">
        <w:trPr>
          <w:trHeight w:val="223"/>
        </w:trPr>
        <w:tc>
          <w:tcPr>
            <w:tcW w:w="9032" w:type="dxa"/>
            <w:gridSpan w:val="3"/>
            <w:tcBorders>
              <w:top w:val="single" w:sz="4" w:space="0" w:color="auto"/>
              <w:left w:val="nil"/>
              <w:bottom w:val="single" w:sz="4" w:space="0" w:color="auto"/>
              <w:right w:val="nil"/>
            </w:tcBorders>
            <w:shd w:val="clear" w:color="auto" w:fill="auto"/>
          </w:tcPr>
          <w:p w14:paraId="2F88B36D" w14:textId="77777777" w:rsidR="00277737" w:rsidRPr="008E527F" w:rsidRDefault="00277737" w:rsidP="008E6636">
            <w:pPr>
              <w:jc w:val="center"/>
              <w:rPr>
                <w:rFonts w:ascii="Arial" w:hAnsi="Arial" w:cs="Arial"/>
                <w:b/>
                <w:color w:val="000000" w:themeColor="text1"/>
              </w:rPr>
            </w:pPr>
            <w:r w:rsidRPr="008E527F">
              <w:rPr>
                <w:rFonts w:ascii="Arial" w:hAnsi="Arial" w:cs="Arial"/>
                <w:b/>
                <w:color w:val="000000" w:themeColor="text1"/>
              </w:rPr>
              <w:t>Sub plots</w:t>
            </w:r>
          </w:p>
        </w:tc>
      </w:tr>
      <w:tr w:rsidR="00277737" w:rsidRPr="008E527F" w14:paraId="03252428" w14:textId="77777777" w:rsidTr="008E6636">
        <w:trPr>
          <w:trHeight w:val="223"/>
        </w:trPr>
        <w:tc>
          <w:tcPr>
            <w:tcW w:w="3510" w:type="dxa"/>
            <w:tcBorders>
              <w:top w:val="single" w:sz="4" w:space="0" w:color="auto"/>
              <w:left w:val="nil"/>
              <w:bottom w:val="nil"/>
              <w:right w:val="nil"/>
            </w:tcBorders>
            <w:shd w:val="clear" w:color="auto" w:fill="auto"/>
          </w:tcPr>
          <w:p w14:paraId="116763D1" w14:textId="77777777" w:rsidR="00277737" w:rsidRPr="008E527F" w:rsidRDefault="00277737" w:rsidP="008E6636">
            <w:pPr>
              <w:rPr>
                <w:rFonts w:ascii="Arial" w:hAnsi="Arial" w:cs="Arial"/>
                <w:b/>
                <w:color w:val="000000" w:themeColor="text1"/>
              </w:rPr>
            </w:pPr>
            <w:r w:rsidRPr="008E527F">
              <w:rPr>
                <w:rFonts w:ascii="Arial" w:hAnsi="Arial" w:cs="Arial"/>
              </w:rPr>
              <w:t>Co</w:t>
            </w:r>
          </w:p>
        </w:tc>
        <w:tc>
          <w:tcPr>
            <w:tcW w:w="3092" w:type="dxa"/>
            <w:tcBorders>
              <w:top w:val="single" w:sz="4" w:space="0" w:color="auto"/>
              <w:left w:val="nil"/>
              <w:bottom w:val="nil"/>
              <w:right w:val="nil"/>
            </w:tcBorders>
            <w:shd w:val="clear" w:color="auto" w:fill="auto"/>
          </w:tcPr>
          <w:p w14:paraId="466CFF8C" w14:textId="77777777" w:rsidR="00277737" w:rsidRPr="008E527F" w:rsidRDefault="00277737" w:rsidP="008E6636">
            <w:pPr>
              <w:rPr>
                <w:rFonts w:ascii="Arial" w:hAnsi="Arial" w:cs="Arial"/>
                <w:b/>
                <w:color w:val="000000" w:themeColor="text1"/>
              </w:rPr>
            </w:pPr>
            <w:r w:rsidRPr="008E527F">
              <w:rPr>
                <w:rFonts w:ascii="Arial" w:hAnsi="Arial" w:cs="Arial"/>
              </w:rPr>
              <w:t>Co</w:t>
            </w:r>
          </w:p>
        </w:tc>
        <w:tc>
          <w:tcPr>
            <w:tcW w:w="2430" w:type="dxa"/>
            <w:tcBorders>
              <w:top w:val="single" w:sz="4" w:space="0" w:color="auto"/>
              <w:left w:val="nil"/>
              <w:bottom w:val="nil"/>
              <w:right w:val="nil"/>
            </w:tcBorders>
          </w:tcPr>
          <w:p w14:paraId="5E9487A8" w14:textId="77777777" w:rsidR="00277737" w:rsidRPr="008E527F" w:rsidRDefault="00277737" w:rsidP="008E6636">
            <w:pPr>
              <w:rPr>
                <w:rFonts w:ascii="Arial" w:hAnsi="Arial" w:cs="Arial"/>
                <w:b/>
                <w:color w:val="000000" w:themeColor="text1"/>
              </w:rPr>
            </w:pPr>
            <w:r w:rsidRPr="008E527F">
              <w:rPr>
                <w:rFonts w:ascii="Arial" w:hAnsi="Arial" w:cs="Arial"/>
              </w:rPr>
              <w:t>Co</w:t>
            </w:r>
          </w:p>
        </w:tc>
      </w:tr>
      <w:tr w:rsidR="00277737" w:rsidRPr="008E527F" w14:paraId="03E85D2B" w14:textId="77777777" w:rsidTr="008E6636">
        <w:trPr>
          <w:trHeight w:val="223"/>
        </w:trPr>
        <w:tc>
          <w:tcPr>
            <w:tcW w:w="3510" w:type="dxa"/>
            <w:tcBorders>
              <w:top w:val="nil"/>
              <w:left w:val="nil"/>
              <w:bottom w:val="nil"/>
              <w:right w:val="nil"/>
            </w:tcBorders>
            <w:shd w:val="clear" w:color="auto" w:fill="auto"/>
          </w:tcPr>
          <w:p w14:paraId="42E8CA21"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4</w:t>
            </w:r>
          </w:p>
        </w:tc>
        <w:tc>
          <w:tcPr>
            <w:tcW w:w="3092" w:type="dxa"/>
            <w:tcBorders>
              <w:top w:val="nil"/>
              <w:left w:val="nil"/>
              <w:bottom w:val="nil"/>
              <w:right w:val="nil"/>
            </w:tcBorders>
            <w:shd w:val="clear" w:color="auto" w:fill="auto"/>
          </w:tcPr>
          <w:p w14:paraId="779F2549"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4</w:t>
            </w:r>
          </w:p>
        </w:tc>
        <w:tc>
          <w:tcPr>
            <w:tcW w:w="2430" w:type="dxa"/>
            <w:tcBorders>
              <w:top w:val="nil"/>
              <w:left w:val="nil"/>
              <w:bottom w:val="nil"/>
              <w:right w:val="nil"/>
            </w:tcBorders>
          </w:tcPr>
          <w:p w14:paraId="2F66556F"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4</w:t>
            </w:r>
          </w:p>
        </w:tc>
      </w:tr>
      <w:tr w:rsidR="00277737" w:rsidRPr="008E527F" w14:paraId="78C443FC" w14:textId="77777777" w:rsidTr="008E6636">
        <w:trPr>
          <w:trHeight w:val="223"/>
        </w:trPr>
        <w:tc>
          <w:tcPr>
            <w:tcW w:w="3510" w:type="dxa"/>
            <w:tcBorders>
              <w:top w:val="nil"/>
              <w:left w:val="nil"/>
              <w:bottom w:val="nil"/>
              <w:right w:val="nil"/>
            </w:tcBorders>
            <w:shd w:val="clear" w:color="auto" w:fill="auto"/>
          </w:tcPr>
          <w:p w14:paraId="044AE5EF"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8</w:t>
            </w:r>
          </w:p>
        </w:tc>
        <w:tc>
          <w:tcPr>
            <w:tcW w:w="3092" w:type="dxa"/>
            <w:tcBorders>
              <w:top w:val="nil"/>
              <w:left w:val="nil"/>
              <w:bottom w:val="nil"/>
              <w:right w:val="nil"/>
            </w:tcBorders>
            <w:shd w:val="clear" w:color="auto" w:fill="auto"/>
          </w:tcPr>
          <w:p w14:paraId="4863B4DA"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8</w:t>
            </w:r>
          </w:p>
        </w:tc>
        <w:tc>
          <w:tcPr>
            <w:tcW w:w="2430" w:type="dxa"/>
            <w:tcBorders>
              <w:top w:val="nil"/>
              <w:left w:val="nil"/>
              <w:bottom w:val="nil"/>
              <w:right w:val="nil"/>
            </w:tcBorders>
          </w:tcPr>
          <w:p w14:paraId="341DDD6C"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8</w:t>
            </w:r>
          </w:p>
        </w:tc>
      </w:tr>
      <w:tr w:rsidR="00277737" w:rsidRPr="008E527F" w14:paraId="47EF9F9F" w14:textId="77777777" w:rsidTr="008E6636">
        <w:trPr>
          <w:trHeight w:val="238"/>
        </w:trPr>
        <w:tc>
          <w:tcPr>
            <w:tcW w:w="3510" w:type="dxa"/>
            <w:tcBorders>
              <w:top w:val="nil"/>
              <w:left w:val="nil"/>
              <w:bottom w:val="nil"/>
              <w:right w:val="nil"/>
            </w:tcBorders>
            <w:shd w:val="clear" w:color="auto" w:fill="auto"/>
          </w:tcPr>
          <w:p w14:paraId="1C710CE4"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40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3092" w:type="dxa"/>
            <w:tcBorders>
              <w:top w:val="nil"/>
              <w:left w:val="nil"/>
              <w:bottom w:val="nil"/>
              <w:right w:val="nil"/>
            </w:tcBorders>
            <w:shd w:val="clear" w:color="auto" w:fill="auto"/>
          </w:tcPr>
          <w:p w14:paraId="3808417F"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40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2430" w:type="dxa"/>
            <w:tcBorders>
              <w:top w:val="nil"/>
              <w:left w:val="nil"/>
              <w:bottom w:val="nil"/>
              <w:right w:val="nil"/>
            </w:tcBorders>
          </w:tcPr>
          <w:p w14:paraId="2FC58798"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40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r>
      <w:tr w:rsidR="00277737" w:rsidRPr="008E527F" w14:paraId="6E4E28D7" w14:textId="77777777" w:rsidTr="008E6636">
        <w:trPr>
          <w:trHeight w:val="223"/>
        </w:trPr>
        <w:tc>
          <w:tcPr>
            <w:tcW w:w="3510" w:type="dxa"/>
            <w:tcBorders>
              <w:top w:val="nil"/>
              <w:left w:val="nil"/>
              <w:bottom w:val="nil"/>
              <w:right w:val="nil"/>
            </w:tcBorders>
            <w:shd w:val="clear" w:color="auto" w:fill="auto"/>
          </w:tcPr>
          <w:p w14:paraId="4ECB6297"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80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3092" w:type="dxa"/>
            <w:tcBorders>
              <w:top w:val="nil"/>
              <w:left w:val="nil"/>
              <w:bottom w:val="nil"/>
              <w:right w:val="nil"/>
            </w:tcBorders>
            <w:shd w:val="clear" w:color="auto" w:fill="auto"/>
          </w:tcPr>
          <w:p w14:paraId="6B920DCC"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80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2430" w:type="dxa"/>
            <w:tcBorders>
              <w:top w:val="nil"/>
              <w:left w:val="nil"/>
              <w:bottom w:val="nil"/>
              <w:right w:val="nil"/>
            </w:tcBorders>
          </w:tcPr>
          <w:p w14:paraId="5D284E3C"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80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r>
      <w:tr w:rsidR="00277737" w:rsidRPr="008E527F" w14:paraId="24BB21F1" w14:textId="77777777" w:rsidTr="008E6636">
        <w:trPr>
          <w:trHeight w:val="223"/>
        </w:trPr>
        <w:tc>
          <w:tcPr>
            <w:tcW w:w="3510" w:type="dxa"/>
            <w:tcBorders>
              <w:top w:val="nil"/>
              <w:left w:val="nil"/>
              <w:bottom w:val="nil"/>
              <w:right w:val="nil"/>
            </w:tcBorders>
            <w:shd w:val="clear" w:color="auto" w:fill="auto"/>
          </w:tcPr>
          <w:p w14:paraId="4781A02A"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120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3092" w:type="dxa"/>
            <w:tcBorders>
              <w:top w:val="nil"/>
              <w:left w:val="nil"/>
              <w:bottom w:val="nil"/>
              <w:right w:val="nil"/>
            </w:tcBorders>
            <w:shd w:val="clear" w:color="auto" w:fill="auto"/>
          </w:tcPr>
          <w:p w14:paraId="52EA4000"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120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c>
          <w:tcPr>
            <w:tcW w:w="2430" w:type="dxa"/>
            <w:tcBorders>
              <w:top w:val="nil"/>
              <w:left w:val="nil"/>
              <w:bottom w:val="nil"/>
              <w:right w:val="nil"/>
            </w:tcBorders>
          </w:tcPr>
          <w:p w14:paraId="7FA62A8B"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K</w:t>
            </w:r>
            <w:r w:rsidRPr="008E527F">
              <w:rPr>
                <w:rFonts w:ascii="Arial" w:hAnsi="Arial" w:cs="Arial"/>
                <w:color w:val="000000" w:themeColor="text1"/>
                <w:vertAlign w:val="subscript"/>
              </w:rPr>
              <w:t xml:space="preserve">120 </w:t>
            </w:r>
            <w:r w:rsidRPr="008E527F">
              <w:rPr>
                <w:rFonts w:ascii="Arial" w:hAnsi="Arial" w:cs="Arial"/>
                <w:color w:val="000000" w:themeColor="text1"/>
              </w:rPr>
              <w:t>+ N</w:t>
            </w:r>
            <w:r w:rsidRPr="008E527F">
              <w:rPr>
                <w:rFonts w:ascii="Arial" w:hAnsi="Arial" w:cs="Arial"/>
                <w:color w:val="000000" w:themeColor="text1"/>
                <w:vertAlign w:val="subscript"/>
              </w:rPr>
              <w:t>40</w:t>
            </w:r>
            <w:r w:rsidRPr="008E527F">
              <w:rPr>
                <w:rFonts w:ascii="Arial" w:hAnsi="Arial" w:cs="Arial"/>
                <w:color w:val="000000" w:themeColor="text1"/>
              </w:rPr>
              <w:t xml:space="preserve"> + P</w:t>
            </w:r>
            <w:r w:rsidRPr="008E527F">
              <w:rPr>
                <w:rFonts w:ascii="Arial" w:hAnsi="Arial" w:cs="Arial"/>
                <w:color w:val="000000" w:themeColor="text1"/>
                <w:vertAlign w:val="subscript"/>
              </w:rPr>
              <w:t>30</w:t>
            </w:r>
          </w:p>
        </w:tc>
      </w:tr>
      <w:tr w:rsidR="00277737" w:rsidRPr="008E527F" w14:paraId="409E5D63" w14:textId="77777777" w:rsidTr="008E6636">
        <w:trPr>
          <w:trHeight w:val="238"/>
        </w:trPr>
        <w:tc>
          <w:tcPr>
            <w:tcW w:w="3510" w:type="dxa"/>
            <w:tcBorders>
              <w:top w:val="nil"/>
              <w:left w:val="nil"/>
              <w:bottom w:val="nil"/>
              <w:right w:val="nil"/>
            </w:tcBorders>
            <w:shd w:val="clear" w:color="auto" w:fill="auto"/>
          </w:tcPr>
          <w:p w14:paraId="3A11CF60"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40</w:t>
            </w:r>
          </w:p>
        </w:tc>
        <w:tc>
          <w:tcPr>
            <w:tcW w:w="3092" w:type="dxa"/>
            <w:tcBorders>
              <w:top w:val="nil"/>
              <w:left w:val="nil"/>
              <w:bottom w:val="nil"/>
              <w:right w:val="nil"/>
            </w:tcBorders>
            <w:shd w:val="clear" w:color="auto" w:fill="auto"/>
          </w:tcPr>
          <w:p w14:paraId="584D71E3"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40</w:t>
            </w:r>
          </w:p>
        </w:tc>
        <w:tc>
          <w:tcPr>
            <w:tcW w:w="2430" w:type="dxa"/>
            <w:tcBorders>
              <w:top w:val="nil"/>
              <w:left w:val="nil"/>
              <w:bottom w:val="nil"/>
              <w:right w:val="nil"/>
            </w:tcBorders>
          </w:tcPr>
          <w:p w14:paraId="2E16ED67"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40</w:t>
            </w:r>
          </w:p>
        </w:tc>
      </w:tr>
      <w:tr w:rsidR="00277737" w:rsidRPr="008E527F" w14:paraId="0594659A" w14:textId="77777777" w:rsidTr="008E6636">
        <w:trPr>
          <w:trHeight w:val="223"/>
        </w:trPr>
        <w:tc>
          <w:tcPr>
            <w:tcW w:w="3510" w:type="dxa"/>
            <w:tcBorders>
              <w:top w:val="nil"/>
              <w:left w:val="nil"/>
              <w:bottom w:val="nil"/>
              <w:right w:val="nil"/>
            </w:tcBorders>
            <w:shd w:val="clear" w:color="auto" w:fill="auto"/>
          </w:tcPr>
          <w:p w14:paraId="1671780F"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80</w:t>
            </w:r>
          </w:p>
        </w:tc>
        <w:tc>
          <w:tcPr>
            <w:tcW w:w="3092" w:type="dxa"/>
            <w:tcBorders>
              <w:top w:val="nil"/>
              <w:left w:val="nil"/>
              <w:bottom w:val="nil"/>
              <w:right w:val="nil"/>
            </w:tcBorders>
            <w:shd w:val="clear" w:color="auto" w:fill="auto"/>
          </w:tcPr>
          <w:p w14:paraId="1A1789CE"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80</w:t>
            </w:r>
          </w:p>
        </w:tc>
        <w:tc>
          <w:tcPr>
            <w:tcW w:w="2430" w:type="dxa"/>
            <w:tcBorders>
              <w:top w:val="nil"/>
              <w:left w:val="nil"/>
              <w:bottom w:val="nil"/>
              <w:right w:val="nil"/>
            </w:tcBorders>
          </w:tcPr>
          <w:p w14:paraId="140E59B6"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80</w:t>
            </w:r>
          </w:p>
        </w:tc>
      </w:tr>
      <w:tr w:rsidR="00277737" w:rsidRPr="008E527F" w14:paraId="2BE9E713" w14:textId="77777777" w:rsidTr="008E6636">
        <w:trPr>
          <w:trHeight w:val="223"/>
        </w:trPr>
        <w:tc>
          <w:tcPr>
            <w:tcW w:w="3510" w:type="dxa"/>
            <w:tcBorders>
              <w:top w:val="nil"/>
              <w:left w:val="nil"/>
              <w:bottom w:val="nil"/>
              <w:right w:val="nil"/>
            </w:tcBorders>
            <w:shd w:val="clear" w:color="auto" w:fill="auto"/>
          </w:tcPr>
          <w:p w14:paraId="290A6730"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120</w:t>
            </w:r>
          </w:p>
        </w:tc>
        <w:tc>
          <w:tcPr>
            <w:tcW w:w="3092" w:type="dxa"/>
            <w:tcBorders>
              <w:top w:val="nil"/>
              <w:left w:val="nil"/>
              <w:bottom w:val="nil"/>
              <w:right w:val="nil"/>
            </w:tcBorders>
            <w:shd w:val="clear" w:color="auto" w:fill="auto"/>
          </w:tcPr>
          <w:p w14:paraId="0F2576A8"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120</w:t>
            </w:r>
          </w:p>
        </w:tc>
        <w:tc>
          <w:tcPr>
            <w:tcW w:w="2430" w:type="dxa"/>
            <w:tcBorders>
              <w:top w:val="nil"/>
              <w:left w:val="nil"/>
              <w:bottom w:val="nil"/>
              <w:right w:val="nil"/>
            </w:tcBorders>
          </w:tcPr>
          <w:p w14:paraId="2B45B2D2"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4 </w:t>
            </w:r>
            <w:r w:rsidRPr="008E527F">
              <w:rPr>
                <w:rFonts w:ascii="Arial" w:hAnsi="Arial" w:cs="Arial"/>
                <w:color w:val="000000" w:themeColor="text1"/>
              </w:rPr>
              <w:t>+ K</w:t>
            </w:r>
            <w:r w:rsidRPr="008E527F">
              <w:rPr>
                <w:rFonts w:ascii="Arial" w:hAnsi="Arial" w:cs="Arial"/>
                <w:color w:val="000000" w:themeColor="text1"/>
                <w:vertAlign w:val="subscript"/>
              </w:rPr>
              <w:t>120</w:t>
            </w:r>
          </w:p>
        </w:tc>
      </w:tr>
      <w:tr w:rsidR="00277737" w:rsidRPr="008E527F" w14:paraId="04E005F5" w14:textId="77777777" w:rsidTr="008E6636">
        <w:trPr>
          <w:trHeight w:val="238"/>
        </w:trPr>
        <w:tc>
          <w:tcPr>
            <w:tcW w:w="3510" w:type="dxa"/>
            <w:tcBorders>
              <w:top w:val="nil"/>
              <w:left w:val="nil"/>
              <w:bottom w:val="nil"/>
              <w:right w:val="nil"/>
            </w:tcBorders>
            <w:shd w:val="clear" w:color="auto" w:fill="auto"/>
          </w:tcPr>
          <w:p w14:paraId="47529400"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40</w:t>
            </w:r>
          </w:p>
        </w:tc>
        <w:tc>
          <w:tcPr>
            <w:tcW w:w="3092" w:type="dxa"/>
            <w:tcBorders>
              <w:top w:val="nil"/>
              <w:left w:val="nil"/>
              <w:bottom w:val="nil"/>
              <w:right w:val="nil"/>
            </w:tcBorders>
            <w:shd w:val="clear" w:color="auto" w:fill="auto"/>
          </w:tcPr>
          <w:p w14:paraId="4604A482"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40</w:t>
            </w:r>
          </w:p>
        </w:tc>
        <w:tc>
          <w:tcPr>
            <w:tcW w:w="2430" w:type="dxa"/>
            <w:tcBorders>
              <w:top w:val="nil"/>
              <w:left w:val="nil"/>
              <w:bottom w:val="nil"/>
              <w:right w:val="nil"/>
            </w:tcBorders>
          </w:tcPr>
          <w:p w14:paraId="3B27E745"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40</w:t>
            </w:r>
          </w:p>
        </w:tc>
      </w:tr>
      <w:tr w:rsidR="00277737" w:rsidRPr="008E527F" w14:paraId="616EEFFD" w14:textId="77777777" w:rsidTr="008E6636">
        <w:trPr>
          <w:trHeight w:val="223"/>
        </w:trPr>
        <w:tc>
          <w:tcPr>
            <w:tcW w:w="3510" w:type="dxa"/>
            <w:tcBorders>
              <w:top w:val="nil"/>
              <w:left w:val="nil"/>
              <w:bottom w:val="nil"/>
              <w:right w:val="nil"/>
            </w:tcBorders>
            <w:shd w:val="clear" w:color="auto" w:fill="auto"/>
          </w:tcPr>
          <w:p w14:paraId="21512AD9"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80</w:t>
            </w:r>
          </w:p>
        </w:tc>
        <w:tc>
          <w:tcPr>
            <w:tcW w:w="3092" w:type="dxa"/>
            <w:tcBorders>
              <w:top w:val="nil"/>
              <w:left w:val="nil"/>
              <w:bottom w:val="nil"/>
              <w:right w:val="nil"/>
            </w:tcBorders>
            <w:shd w:val="clear" w:color="auto" w:fill="auto"/>
          </w:tcPr>
          <w:p w14:paraId="41E58C11"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80</w:t>
            </w:r>
          </w:p>
        </w:tc>
        <w:tc>
          <w:tcPr>
            <w:tcW w:w="2430" w:type="dxa"/>
            <w:tcBorders>
              <w:top w:val="nil"/>
              <w:left w:val="nil"/>
              <w:bottom w:val="nil"/>
              <w:right w:val="nil"/>
            </w:tcBorders>
          </w:tcPr>
          <w:p w14:paraId="1E3B3BB9" w14:textId="77777777" w:rsidR="00277737" w:rsidRPr="008E527F" w:rsidRDefault="00277737" w:rsidP="008E6636">
            <w:pPr>
              <w:rPr>
                <w:rFonts w:ascii="Arial" w:hAnsi="Arial" w:cs="Arial"/>
                <w:b/>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80</w:t>
            </w:r>
          </w:p>
        </w:tc>
      </w:tr>
      <w:tr w:rsidR="00277737" w:rsidRPr="008E527F" w14:paraId="7FDD0E90" w14:textId="77777777" w:rsidTr="008E6636">
        <w:trPr>
          <w:trHeight w:val="223"/>
        </w:trPr>
        <w:tc>
          <w:tcPr>
            <w:tcW w:w="3510" w:type="dxa"/>
            <w:tcBorders>
              <w:top w:val="nil"/>
              <w:left w:val="nil"/>
              <w:bottom w:val="single" w:sz="4" w:space="0" w:color="auto"/>
              <w:right w:val="nil"/>
            </w:tcBorders>
            <w:shd w:val="clear" w:color="auto" w:fill="auto"/>
          </w:tcPr>
          <w:p w14:paraId="77F99732" w14:textId="77777777" w:rsidR="00277737" w:rsidRPr="008E527F" w:rsidRDefault="00277737" w:rsidP="008E6636">
            <w:pPr>
              <w:rPr>
                <w:rFonts w:ascii="Arial" w:hAnsi="Arial" w:cs="Arial"/>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120</w:t>
            </w:r>
          </w:p>
        </w:tc>
        <w:tc>
          <w:tcPr>
            <w:tcW w:w="3092" w:type="dxa"/>
            <w:tcBorders>
              <w:top w:val="nil"/>
              <w:left w:val="nil"/>
              <w:bottom w:val="single" w:sz="4" w:space="0" w:color="auto"/>
              <w:right w:val="nil"/>
            </w:tcBorders>
            <w:shd w:val="clear" w:color="auto" w:fill="auto"/>
          </w:tcPr>
          <w:p w14:paraId="3D2A54A5" w14:textId="77777777" w:rsidR="00277737" w:rsidRPr="008E527F" w:rsidRDefault="00277737" w:rsidP="008E6636">
            <w:pPr>
              <w:rPr>
                <w:rFonts w:ascii="Arial" w:hAnsi="Arial" w:cs="Arial"/>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120</w:t>
            </w:r>
          </w:p>
        </w:tc>
        <w:tc>
          <w:tcPr>
            <w:tcW w:w="2430" w:type="dxa"/>
            <w:tcBorders>
              <w:top w:val="nil"/>
              <w:left w:val="nil"/>
              <w:bottom w:val="single" w:sz="4" w:space="0" w:color="auto"/>
              <w:right w:val="nil"/>
            </w:tcBorders>
          </w:tcPr>
          <w:p w14:paraId="1BFE24F8" w14:textId="77777777" w:rsidR="00277737" w:rsidRPr="008E527F" w:rsidRDefault="00277737" w:rsidP="008E6636">
            <w:pPr>
              <w:rPr>
                <w:rFonts w:ascii="Arial" w:hAnsi="Arial" w:cs="Arial"/>
                <w:color w:val="000000" w:themeColor="text1"/>
              </w:rPr>
            </w:pPr>
            <w:r w:rsidRPr="008E527F">
              <w:rPr>
                <w:rFonts w:ascii="Arial" w:hAnsi="Arial" w:cs="Arial"/>
                <w:color w:val="000000" w:themeColor="text1"/>
              </w:rPr>
              <w:t>FYM</w:t>
            </w:r>
            <w:r w:rsidRPr="008E527F">
              <w:rPr>
                <w:rFonts w:ascii="Arial" w:hAnsi="Arial" w:cs="Arial"/>
                <w:color w:val="000000" w:themeColor="text1"/>
                <w:vertAlign w:val="subscript"/>
              </w:rPr>
              <w:t xml:space="preserve">8 </w:t>
            </w:r>
            <w:r w:rsidRPr="008E527F">
              <w:rPr>
                <w:rFonts w:ascii="Arial" w:hAnsi="Arial" w:cs="Arial"/>
                <w:color w:val="000000" w:themeColor="text1"/>
              </w:rPr>
              <w:t>+ K</w:t>
            </w:r>
            <w:r w:rsidRPr="008E527F">
              <w:rPr>
                <w:rFonts w:ascii="Arial" w:hAnsi="Arial" w:cs="Arial"/>
                <w:color w:val="000000" w:themeColor="text1"/>
                <w:vertAlign w:val="subscript"/>
              </w:rPr>
              <w:t>120</w:t>
            </w:r>
          </w:p>
        </w:tc>
      </w:tr>
    </w:tbl>
    <w:p w14:paraId="498BF54A" w14:textId="372A8AD1" w:rsidR="008F4E43" w:rsidRPr="008E527F" w:rsidRDefault="008F4E43" w:rsidP="00277737">
      <w:pPr>
        <w:jc w:val="both"/>
        <w:rPr>
          <w:rFonts w:ascii="Arial" w:hAnsi="Arial" w:cs="Arial"/>
          <w:i/>
          <w:sz w:val="18"/>
          <w:szCs w:val="18"/>
        </w:rPr>
      </w:pPr>
      <w:r w:rsidRPr="008E527F">
        <w:rPr>
          <w:rFonts w:ascii="Arial" w:hAnsi="Arial" w:cs="Arial"/>
          <w:i/>
          <w:sz w:val="18"/>
          <w:szCs w:val="18"/>
        </w:rPr>
        <w:t xml:space="preserve">Source: </w:t>
      </w:r>
      <w:r w:rsidR="006920E9">
        <w:rPr>
          <w:rFonts w:ascii="Arial" w:hAnsi="Arial" w:cs="Arial"/>
        </w:rPr>
        <w:t>[2</w:t>
      </w:r>
      <w:r w:rsidR="00305798">
        <w:rPr>
          <w:rFonts w:ascii="Arial" w:hAnsi="Arial" w:cs="Arial"/>
        </w:rPr>
        <w:t>1</w:t>
      </w:r>
      <w:r w:rsidR="006920E9">
        <w:rPr>
          <w:rFonts w:ascii="Arial" w:hAnsi="Arial" w:cs="Arial"/>
        </w:rPr>
        <w:t>]</w:t>
      </w:r>
    </w:p>
    <w:p w14:paraId="5E84ADA9" w14:textId="18066CE3" w:rsidR="00277737" w:rsidRPr="00D15931" w:rsidRDefault="00277737" w:rsidP="00D15931">
      <w:pPr>
        <w:spacing w:after="240"/>
        <w:jc w:val="both"/>
        <w:rPr>
          <w:rFonts w:ascii="Arial" w:hAnsi="Arial" w:cs="Arial"/>
          <w:i/>
          <w:sz w:val="18"/>
          <w:szCs w:val="18"/>
        </w:rPr>
      </w:pPr>
      <w:r w:rsidRPr="00D15931">
        <w:rPr>
          <w:rFonts w:ascii="Arial" w:hAnsi="Arial" w:cs="Arial"/>
          <w:i/>
          <w:sz w:val="18"/>
          <w:szCs w:val="18"/>
        </w:rPr>
        <w:t>CO = control (no fertilizer application); FYM</w:t>
      </w:r>
      <w:r w:rsidRPr="00D15931">
        <w:rPr>
          <w:rFonts w:ascii="Arial" w:hAnsi="Arial" w:cs="Arial"/>
          <w:i/>
          <w:sz w:val="18"/>
          <w:szCs w:val="18"/>
          <w:vertAlign w:val="subscript"/>
        </w:rPr>
        <w:t>4</w:t>
      </w:r>
      <w:r w:rsidRPr="00D15931">
        <w:rPr>
          <w:rFonts w:ascii="Arial" w:hAnsi="Arial" w:cs="Arial"/>
          <w:i/>
          <w:sz w:val="18"/>
          <w:szCs w:val="18"/>
        </w:rPr>
        <w:t xml:space="preserve"> = farmyard manure at 4 MT ha</w:t>
      </w:r>
      <w:r w:rsidRPr="00D15931">
        <w:rPr>
          <w:rFonts w:ascii="Arial" w:hAnsi="Arial" w:cs="Arial"/>
          <w:i/>
          <w:sz w:val="18"/>
          <w:szCs w:val="18"/>
          <w:vertAlign w:val="superscript"/>
        </w:rPr>
        <w:t>-1</w:t>
      </w:r>
      <w:r w:rsidRPr="00D15931">
        <w:rPr>
          <w:rFonts w:ascii="Arial" w:hAnsi="Arial" w:cs="Arial"/>
          <w:i/>
          <w:sz w:val="18"/>
          <w:szCs w:val="18"/>
        </w:rPr>
        <w:t>; FYM</w:t>
      </w:r>
      <w:r w:rsidRPr="00D15931">
        <w:rPr>
          <w:rFonts w:ascii="Arial" w:hAnsi="Arial" w:cs="Arial"/>
          <w:i/>
          <w:sz w:val="18"/>
          <w:szCs w:val="18"/>
          <w:vertAlign w:val="subscript"/>
        </w:rPr>
        <w:t>8</w:t>
      </w:r>
      <w:r w:rsidRPr="00D15931">
        <w:rPr>
          <w:rFonts w:ascii="Arial" w:hAnsi="Arial" w:cs="Arial"/>
          <w:i/>
          <w:sz w:val="18"/>
          <w:szCs w:val="18"/>
        </w:rPr>
        <w:t xml:space="preserve"> = farmyard manure at 8 MT ha</w:t>
      </w:r>
      <w:r w:rsidRPr="00D15931">
        <w:rPr>
          <w:rFonts w:ascii="Arial" w:hAnsi="Arial" w:cs="Arial"/>
          <w:i/>
          <w:sz w:val="18"/>
          <w:szCs w:val="18"/>
          <w:vertAlign w:val="superscript"/>
        </w:rPr>
        <w:t>-1</w:t>
      </w:r>
      <w:r w:rsidRPr="00D15931">
        <w:rPr>
          <w:rFonts w:ascii="Arial" w:hAnsi="Arial" w:cs="Arial"/>
          <w:i/>
          <w:sz w:val="18"/>
          <w:szCs w:val="18"/>
        </w:rPr>
        <w:t>; K</w:t>
      </w:r>
      <w:r w:rsidRPr="00D15931">
        <w:rPr>
          <w:rFonts w:ascii="Arial" w:hAnsi="Arial" w:cs="Arial"/>
          <w:i/>
          <w:sz w:val="18"/>
          <w:szCs w:val="18"/>
          <w:vertAlign w:val="subscript"/>
        </w:rPr>
        <w:t>40</w:t>
      </w:r>
      <w:r w:rsidRPr="00D15931">
        <w:rPr>
          <w:rFonts w:ascii="Arial" w:hAnsi="Arial" w:cs="Arial"/>
          <w:i/>
          <w:sz w:val="18"/>
          <w:szCs w:val="18"/>
        </w:rPr>
        <w:t>N</w:t>
      </w:r>
      <w:r w:rsidRPr="00D15931">
        <w:rPr>
          <w:rFonts w:ascii="Arial" w:hAnsi="Arial" w:cs="Arial"/>
          <w:i/>
          <w:sz w:val="18"/>
          <w:szCs w:val="18"/>
          <w:vertAlign w:val="subscript"/>
        </w:rPr>
        <w:t>40</w:t>
      </w:r>
      <w:r w:rsidRPr="00D15931">
        <w:rPr>
          <w:rFonts w:ascii="Arial" w:hAnsi="Arial" w:cs="Arial"/>
          <w:i/>
          <w:sz w:val="18"/>
          <w:szCs w:val="18"/>
        </w:rPr>
        <w:t>P</w:t>
      </w:r>
      <w:r w:rsidRPr="00D15931">
        <w:rPr>
          <w:rFonts w:ascii="Arial" w:hAnsi="Arial" w:cs="Arial"/>
          <w:i/>
          <w:sz w:val="18"/>
          <w:szCs w:val="18"/>
          <w:vertAlign w:val="subscript"/>
        </w:rPr>
        <w:t>30</w:t>
      </w:r>
      <w:r w:rsidRPr="00D15931">
        <w:rPr>
          <w:rFonts w:ascii="Arial" w:hAnsi="Arial" w:cs="Arial"/>
          <w:i/>
          <w:sz w:val="18"/>
          <w:szCs w:val="18"/>
        </w:rPr>
        <w:t xml:space="preserve"> = potassium at 40 kg K ha</w:t>
      </w:r>
      <w:r w:rsidRPr="00D15931">
        <w:rPr>
          <w:rFonts w:ascii="Arial" w:hAnsi="Arial" w:cs="Arial"/>
          <w:i/>
          <w:sz w:val="18"/>
          <w:szCs w:val="18"/>
          <w:vertAlign w:val="superscript"/>
        </w:rPr>
        <w:t>-1</w:t>
      </w:r>
      <w:r w:rsidRPr="00D15931">
        <w:rPr>
          <w:rFonts w:ascii="Arial" w:hAnsi="Arial" w:cs="Arial"/>
          <w:i/>
          <w:sz w:val="18"/>
          <w:szCs w:val="18"/>
        </w:rPr>
        <w:t>, nitrogen at 40 kg N ha</w:t>
      </w:r>
      <w:r w:rsidRPr="00D15931">
        <w:rPr>
          <w:rFonts w:ascii="Arial" w:hAnsi="Arial" w:cs="Arial"/>
          <w:i/>
          <w:sz w:val="18"/>
          <w:szCs w:val="18"/>
          <w:vertAlign w:val="superscript"/>
        </w:rPr>
        <w:t>-1</w:t>
      </w:r>
      <w:r w:rsidRPr="00D15931">
        <w:rPr>
          <w:rFonts w:ascii="Arial" w:hAnsi="Arial" w:cs="Arial"/>
          <w:i/>
          <w:sz w:val="18"/>
          <w:szCs w:val="18"/>
        </w:rPr>
        <w:t xml:space="preserve"> and phosphorus 30 kg P  ha</w:t>
      </w:r>
      <w:r w:rsidRPr="00D15931">
        <w:rPr>
          <w:rFonts w:ascii="Arial" w:hAnsi="Arial" w:cs="Arial"/>
          <w:i/>
          <w:sz w:val="18"/>
          <w:szCs w:val="18"/>
          <w:vertAlign w:val="superscript"/>
        </w:rPr>
        <w:t>-1</w:t>
      </w:r>
      <w:r w:rsidRPr="00D15931">
        <w:rPr>
          <w:rFonts w:ascii="Arial" w:hAnsi="Arial" w:cs="Arial"/>
          <w:i/>
          <w:sz w:val="18"/>
          <w:szCs w:val="18"/>
        </w:rPr>
        <w:t>; K</w:t>
      </w:r>
      <w:r w:rsidRPr="00D15931">
        <w:rPr>
          <w:rFonts w:ascii="Arial" w:hAnsi="Arial" w:cs="Arial"/>
          <w:i/>
          <w:sz w:val="18"/>
          <w:szCs w:val="18"/>
          <w:vertAlign w:val="subscript"/>
        </w:rPr>
        <w:t>80</w:t>
      </w:r>
      <w:r w:rsidRPr="00D15931">
        <w:rPr>
          <w:rFonts w:ascii="Arial" w:hAnsi="Arial" w:cs="Arial"/>
          <w:i/>
          <w:sz w:val="18"/>
          <w:szCs w:val="18"/>
        </w:rPr>
        <w:t>N</w:t>
      </w:r>
      <w:r w:rsidRPr="00D15931">
        <w:rPr>
          <w:rFonts w:ascii="Arial" w:hAnsi="Arial" w:cs="Arial"/>
          <w:i/>
          <w:sz w:val="18"/>
          <w:szCs w:val="18"/>
          <w:vertAlign w:val="subscript"/>
        </w:rPr>
        <w:t>40</w:t>
      </w:r>
      <w:r w:rsidRPr="00D15931">
        <w:rPr>
          <w:rFonts w:ascii="Arial" w:hAnsi="Arial" w:cs="Arial"/>
          <w:i/>
          <w:sz w:val="18"/>
          <w:szCs w:val="18"/>
        </w:rPr>
        <w:t>P</w:t>
      </w:r>
      <w:r w:rsidRPr="00D15931">
        <w:rPr>
          <w:rFonts w:ascii="Arial" w:hAnsi="Arial" w:cs="Arial"/>
          <w:i/>
          <w:sz w:val="18"/>
          <w:szCs w:val="18"/>
          <w:vertAlign w:val="subscript"/>
        </w:rPr>
        <w:t>30</w:t>
      </w:r>
      <w:r w:rsidRPr="00D15931">
        <w:rPr>
          <w:rFonts w:ascii="Arial" w:hAnsi="Arial" w:cs="Arial"/>
          <w:i/>
          <w:sz w:val="18"/>
          <w:szCs w:val="18"/>
        </w:rPr>
        <w:t xml:space="preserve"> = potassium at 80 kg K ha</w:t>
      </w:r>
      <w:r w:rsidRPr="00D15931">
        <w:rPr>
          <w:rFonts w:ascii="Arial" w:hAnsi="Arial" w:cs="Arial"/>
          <w:i/>
          <w:sz w:val="18"/>
          <w:szCs w:val="18"/>
          <w:vertAlign w:val="superscript"/>
        </w:rPr>
        <w:t>-1</w:t>
      </w:r>
      <w:r w:rsidRPr="00D15931">
        <w:rPr>
          <w:rFonts w:ascii="Arial" w:hAnsi="Arial" w:cs="Arial"/>
          <w:i/>
          <w:sz w:val="18"/>
          <w:szCs w:val="18"/>
        </w:rPr>
        <w:t>, nitrogen at 40 kg N ha</w:t>
      </w:r>
      <w:r w:rsidRPr="00D15931">
        <w:rPr>
          <w:rFonts w:ascii="Arial" w:hAnsi="Arial" w:cs="Arial"/>
          <w:i/>
          <w:sz w:val="18"/>
          <w:szCs w:val="18"/>
          <w:vertAlign w:val="superscript"/>
        </w:rPr>
        <w:t>-1</w:t>
      </w:r>
      <w:r w:rsidRPr="00D15931">
        <w:rPr>
          <w:rFonts w:ascii="Arial" w:hAnsi="Arial" w:cs="Arial"/>
          <w:i/>
          <w:sz w:val="18"/>
          <w:szCs w:val="18"/>
        </w:rPr>
        <w:t xml:space="preserve"> and phosphorus 30 kg P  ha</w:t>
      </w:r>
      <w:r w:rsidRPr="00D15931">
        <w:rPr>
          <w:rFonts w:ascii="Arial" w:hAnsi="Arial" w:cs="Arial"/>
          <w:i/>
          <w:sz w:val="18"/>
          <w:szCs w:val="18"/>
          <w:vertAlign w:val="superscript"/>
        </w:rPr>
        <w:t>-1</w:t>
      </w:r>
      <w:r w:rsidRPr="00D15931">
        <w:rPr>
          <w:rFonts w:ascii="Arial" w:hAnsi="Arial" w:cs="Arial"/>
          <w:i/>
          <w:sz w:val="18"/>
          <w:szCs w:val="18"/>
        </w:rPr>
        <w:t>; K</w:t>
      </w:r>
      <w:r w:rsidRPr="00D15931">
        <w:rPr>
          <w:rFonts w:ascii="Arial" w:hAnsi="Arial" w:cs="Arial"/>
          <w:i/>
          <w:sz w:val="18"/>
          <w:szCs w:val="18"/>
          <w:vertAlign w:val="subscript"/>
        </w:rPr>
        <w:t>120</w:t>
      </w:r>
      <w:r w:rsidRPr="00D15931">
        <w:rPr>
          <w:rFonts w:ascii="Arial" w:hAnsi="Arial" w:cs="Arial"/>
          <w:i/>
          <w:sz w:val="18"/>
          <w:szCs w:val="18"/>
        </w:rPr>
        <w:t>N</w:t>
      </w:r>
      <w:r w:rsidRPr="00D15931">
        <w:rPr>
          <w:rFonts w:ascii="Arial" w:hAnsi="Arial" w:cs="Arial"/>
          <w:i/>
          <w:sz w:val="18"/>
          <w:szCs w:val="18"/>
          <w:vertAlign w:val="subscript"/>
        </w:rPr>
        <w:t>40</w:t>
      </w:r>
      <w:r w:rsidRPr="00D15931">
        <w:rPr>
          <w:rFonts w:ascii="Arial" w:hAnsi="Arial" w:cs="Arial"/>
          <w:i/>
          <w:sz w:val="18"/>
          <w:szCs w:val="18"/>
        </w:rPr>
        <w:t>P</w:t>
      </w:r>
      <w:r w:rsidRPr="00D15931">
        <w:rPr>
          <w:rFonts w:ascii="Arial" w:hAnsi="Arial" w:cs="Arial"/>
          <w:i/>
          <w:sz w:val="18"/>
          <w:szCs w:val="18"/>
          <w:vertAlign w:val="subscript"/>
        </w:rPr>
        <w:t>30</w:t>
      </w:r>
      <w:r w:rsidRPr="00D15931">
        <w:rPr>
          <w:rFonts w:ascii="Arial" w:hAnsi="Arial" w:cs="Arial"/>
          <w:i/>
          <w:sz w:val="18"/>
          <w:szCs w:val="18"/>
        </w:rPr>
        <w:t xml:space="preserve"> = potassium at 120 kg K ha</w:t>
      </w:r>
      <w:r w:rsidRPr="00D15931">
        <w:rPr>
          <w:rFonts w:ascii="Arial" w:hAnsi="Arial" w:cs="Arial"/>
          <w:i/>
          <w:sz w:val="18"/>
          <w:szCs w:val="18"/>
          <w:vertAlign w:val="superscript"/>
        </w:rPr>
        <w:t>-1</w:t>
      </w:r>
      <w:r w:rsidRPr="00D15931">
        <w:rPr>
          <w:rFonts w:ascii="Arial" w:hAnsi="Arial" w:cs="Arial"/>
          <w:i/>
          <w:sz w:val="18"/>
          <w:szCs w:val="18"/>
        </w:rPr>
        <w:t>, nitrogen at 40 kg N ha</w:t>
      </w:r>
      <w:r w:rsidRPr="00D15931">
        <w:rPr>
          <w:rFonts w:ascii="Arial" w:hAnsi="Arial" w:cs="Arial"/>
          <w:i/>
          <w:sz w:val="18"/>
          <w:szCs w:val="18"/>
          <w:vertAlign w:val="superscript"/>
        </w:rPr>
        <w:t>-1</w:t>
      </w:r>
      <w:r w:rsidRPr="00D15931">
        <w:rPr>
          <w:rFonts w:ascii="Arial" w:hAnsi="Arial" w:cs="Arial"/>
          <w:i/>
          <w:sz w:val="18"/>
          <w:szCs w:val="18"/>
        </w:rPr>
        <w:t xml:space="preserve"> and phosphorus 30 kg P  ha</w:t>
      </w:r>
      <w:r w:rsidRPr="00D15931">
        <w:rPr>
          <w:rFonts w:ascii="Arial" w:hAnsi="Arial" w:cs="Arial"/>
          <w:i/>
          <w:sz w:val="18"/>
          <w:szCs w:val="18"/>
          <w:vertAlign w:val="superscript"/>
        </w:rPr>
        <w:t>-1</w:t>
      </w:r>
      <w:r w:rsidRPr="00D15931">
        <w:rPr>
          <w:rFonts w:ascii="Arial" w:hAnsi="Arial" w:cs="Arial"/>
          <w:i/>
          <w:sz w:val="18"/>
          <w:szCs w:val="18"/>
        </w:rPr>
        <w:t>; FYM</w:t>
      </w:r>
      <w:r w:rsidRPr="00D15931">
        <w:rPr>
          <w:rFonts w:ascii="Arial" w:hAnsi="Arial" w:cs="Arial"/>
          <w:i/>
          <w:sz w:val="18"/>
          <w:szCs w:val="18"/>
          <w:vertAlign w:val="subscript"/>
        </w:rPr>
        <w:t>4</w:t>
      </w:r>
      <w:r w:rsidRPr="00D15931">
        <w:rPr>
          <w:rFonts w:ascii="Arial" w:hAnsi="Arial" w:cs="Arial"/>
          <w:i/>
          <w:sz w:val="18"/>
          <w:szCs w:val="18"/>
        </w:rPr>
        <w:t>K</w:t>
      </w:r>
      <w:r w:rsidRPr="00D15931">
        <w:rPr>
          <w:rFonts w:ascii="Arial" w:hAnsi="Arial" w:cs="Arial"/>
          <w:i/>
          <w:sz w:val="18"/>
          <w:szCs w:val="18"/>
          <w:vertAlign w:val="subscript"/>
        </w:rPr>
        <w:t xml:space="preserve">40 </w:t>
      </w:r>
      <w:r w:rsidRPr="00D15931">
        <w:rPr>
          <w:rFonts w:ascii="Arial" w:hAnsi="Arial" w:cs="Arial"/>
          <w:i/>
          <w:sz w:val="18"/>
          <w:szCs w:val="18"/>
        </w:rPr>
        <w:t xml:space="preserve"> = farmyard manure at 4 MT ha</w:t>
      </w:r>
      <w:r w:rsidRPr="00D15931">
        <w:rPr>
          <w:rFonts w:ascii="Arial" w:hAnsi="Arial" w:cs="Arial"/>
          <w:i/>
          <w:sz w:val="18"/>
          <w:szCs w:val="18"/>
          <w:vertAlign w:val="superscript"/>
        </w:rPr>
        <w:t>-1</w:t>
      </w:r>
      <w:r w:rsidRPr="00D15931">
        <w:rPr>
          <w:rFonts w:ascii="Arial" w:hAnsi="Arial" w:cs="Arial"/>
          <w:i/>
          <w:sz w:val="18"/>
          <w:szCs w:val="18"/>
        </w:rPr>
        <w:t xml:space="preserve"> and potassium at 40 kg K ha</w:t>
      </w:r>
      <w:r w:rsidRPr="00D15931">
        <w:rPr>
          <w:rFonts w:ascii="Arial" w:hAnsi="Arial" w:cs="Arial"/>
          <w:i/>
          <w:sz w:val="18"/>
          <w:szCs w:val="18"/>
          <w:vertAlign w:val="superscript"/>
        </w:rPr>
        <w:t>-1</w:t>
      </w:r>
      <w:r w:rsidRPr="00D15931">
        <w:rPr>
          <w:rFonts w:ascii="Arial" w:hAnsi="Arial" w:cs="Arial"/>
          <w:i/>
          <w:sz w:val="18"/>
          <w:szCs w:val="18"/>
        </w:rPr>
        <w:t>; FYM</w:t>
      </w:r>
      <w:r w:rsidRPr="00D15931">
        <w:rPr>
          <w:rFonts w:ascii="Arial" w:hAnsi="Arial" w:cs="Arial"/>
          <w:i/>
          <w:sz w:val="18"/>
          <w:szCs w:val="18"/>
          <w:vertAlign w:val="subscript"/>
        </w:rPr>
        <w:t>4</w:t>
      </w:r>
      <w:r w:rsidRPr="00D15931">
        <w:rPr>
          <w:rFonts w:ascii="Arial" w:hAnsi="Arial" w:cs="Arial"/>
          <w:i/>
          <w:sz w:val="18"/>
          <w:szCs w:val="18"/>
        </w:rPr>
        <w:t>K</w:t>
      </w:r>
      <w:r w:rsidRPr="00D15931">
        <w:rPr>
          <w:rFonts w:ascii="Arial" w:hAnsi="Arial" w:cs="Arial"/>
          <w:i/>
          <w:sz w:val="18"/>
          <w:szCs w:val="18"/>
          <w:vertAlign w:val="subscript"/>
        </w:rPr>
        <w:t xml:space="preserve">80 </w:t>
      </w:r>
      <w:r w:rsidRPr="00D15931">
        <w:rPr>
          <w:rFonts w:ascii="Arial" w:hAnsi="Arial" w:cs="Arial"/>
          <w:i/>
          <w:sz w:val="18"/>
          <w:szCs w:val="18"/>
        </w:rPr>
        <w:t xml:space="preserve"> = farmyard manure at 4 MT ha</w:t>
      </w:r>
      <w:r w:rsidRPr="00D15931">
        <w:rPr>
          <w:rFonts w:ascii="Arial" w:hAnsi="Arial" w:cs="Arial"/>
          <w:i/>
          <w:sz w:val="18"/>
          <w:szCs w:val="18"/>
          <w:vertAlign w:val="superscript"/>
        </w:rPr>
        <w:t>-1</w:t>
      </w:r>
      <w:r w:rsidRPr="00D15931">
        <w:rPr>
          <w:rFonts w:ascii="Arial" w:hAnsi="Arial" w:cs="Arial"/>
          <w:i/>
          <w:sz w:val="18"/>
          <w:szCs w:val="18"/>
        </w:rPr>
        <w:t xml:space="preserve"> and potassium at 80 kg K ha</w:t>
      </w:r>
      <w:r w:rsidRPr="00D15931">
        <w:rPr>
          <w:rFonts w:ascii="Arial" w:hAnsi="Arial" w:cs="Arial"/>
          <w:i/>
          <w:sz w:val="18"/>
          <w:szCs w:val="18"/>
          <w:vertAlign w:val="superscript"/>
        </w:rPr>
        <w:t>-1</w:t>
      </w:r>
      <w:r w:rsidRPr="00D15931">
        <w:rPr>
          <w:rFonts w:ascii="Arial" w:hAnsi="Arial" w:cs="Arial"/>
          <w:i/>
          <w:sz w:val="18"/>
          <w:szCs w:val="18"/>
        </w:rPr>
        <w:t>; FYM</w:t>
      </w:r>
      <w:r w:rsidRPr="00D15931">
        <w:rPr>
          <w:rFonts w:ascii="Arial" w:hAnsi="Arial" w:cs="Arial"/>
          <w:i/>
          <w:sz w:val="18"/>
          <w:szCs w:val="18"/>
          <w:vertAlign w:val="subscript"/>
        </w:rPr>
        <w:t>4</w:t>
      </w:r>
      <w:r w:rsidRPr="00D15931">
        <w:rPr>
          <w:rFonts w:ascii="Arial" w:hAnsi="Arial" w:cs="Arial"/>
          <w:i/>
          <w:sz w:val="18"/>
          <w:szCs w:val="18"/>
        </w:rPr>
        <w:t>K</w:t>
      </w:r>
      <w:r w:rsidRPr="00D15931">
        <w:rPr>
          <w:rFonts w:ascii="Arial" w:hAnsi="Arial" w:cs="Arial"/>
          <w:i/>
          <w:sz w:val="18"/>
          <w:szCs w:val="18"/>
          <w:vertAlign w:val="subscript"/>
        </w:rPr>
        <w:t xml:space="preserve">120 </w:t>
      </w:r>
      <w:r w:rsidRPr="00D15931">
        <w:rPr>
          <w:rFonts w:ascii="Arial" w:hAnsi="Arial" w:cs="Arial"/>
          <w:i/>
          <w:sz w:val="18"/>
          <w:szCs w:val="18"/>
        </w:rPr>
        <w:t xml:space="preserve"> = farmyard manure at 4 MT ha</w:t>
      </w:r>
      <w:r w:rsidRPr="00D15931">
        <w:rPr>
          <w:rFonts w:ascii="Arial" w:hAnsi="Arial" w:cs="Arial"/>
          <w:i/>
          <w:sz w:val="18"/>
          <w:szCs w:val="18"/>
          <w:vertAlign w:val="superscript"/>
        </w:rPr>
        <w:t>-1</w:t>
      </w:r>
      <w:r w:rsidRPr="00D15931">
        <w:rPr>
          <w:rFonts w:ascii="Arial" w:hAnsi="Arial" w:cs="Arial"/>
          <w:i/>
          <w:sz w:val="18"/>
          <w:szCs w:val="18"/>
        </w:rPr>
        <w:t xml:space="preserve"> and potassium at 120 kg K ha</w:t>
      </w:r>
      <w:r w:rsidRPr="00D15931">
        <w:rPr>
          <w:rFonts w:ascii="Arial" w:hAnsi="Arial" w:cs="Arial"/>
          <w:i/>
          <w:sz w:val="18"/>
          <w:szCs w:val="18"/>
          <w:vertAlign w:val="superscript"/>
        </w:rPr>
        <w:t>-1</w:t>
      </w:r>
      <w:r w:rsidRPr="00D15931">
        <w:rPr>
          <w:rFonts w:ascii="Arial" w:hAnsi="Arial" w:cs="Arial"/>
          <w:i/>
          <w:sz w:val="18"/>
          <w:szCs w:val="18"/>
        </w:rPr>
        <w:t>; FYM</w:t>
      </w:r>
      <w:r w:rsidRPr="00D15931">
        <w:rPr>
          <w:rFonts w:ascii="Arial" w:hAnsi="Arial" w:cs="Arial"/>
          <w:i/>
          <w:sz w:val="18"/>
          <w:szCs w:val="18"/>
          <w:vertAlign w:val="subscript"/>
        </w:rPr>
        <w:t>8</w:t>
      </w:r>
      <w:r w:rsidRPr="00D15931">
        <w:rPr>
          <w:rFonts w:ascii="Arial" w:hAnsi="Arial" w:cs="Arial"/>
          <w:i/>
          <w:sz w:val="18"/>
          <w:szCs w:val="18"/>
        </w:rPr>
        <w:t>K</w:t>
      </w:r>
      <w:r w:rsidRPr="00D15931">
        <w:rPr>
          <w:rFonts w:ascii="Arial" w:hAnsi="Arial" w:cs="Arial"/>
          <w:i/>
          <w:sz w:val="18"/>
          <w:szCs w:val="18"/>
          <w:vertAlign w:val="subscript"/>
        </w:rPr>
        <w:t xml:space="preserve">40 </w:t>
      </w:r>
      <w:r w:rsidRPr="00D15931">
        <w:rPr>
          <w:rFonts w:ascii="Arial" w:hAnsi="Arial" w:cs="Arial"/>
          <w:i/>
          <w:sz w:val="18"/>
          <w:szCs w:val="18"/>
        </w:rPr>
        <w:t xml:space="preserve"> = farmyard manure at 8 MT ha</w:t>
      </w:r>
      <w:r w:rsidRPr="00D15931">
        <w:rPr>
          <w:rFonts w:ascii="Arial" w:hAnsi="Arial" w:cs="Arial"/>
          <w:i/>
          <w:sz w:val="18"/>
          <w:szCs w:val="18"/>
          <w:vertAlign w:val="superscript"/>
        </w:rPr>
        <w:t>-1</w:t>
      </w:r>
      <w:r w:rsidRPr="00D15931">
        <w:rPr>
          <w:rFonts w:ascii="Arial" w:hAnsi="Arial" w:cs="Arial"/>
          <w:i/>
          <w:sz w:val="18"/>
          <w:szCs w:val="18"/>
        </w:rPr>
        <w:t xml:space="preserve"> and potassium at 40 kg K ha</w:t>
      </w:r>
      <w:r w:rsidRPr="00D15931">
        <w:rPr>
          <w:rFonts w:ascii="Arial" w:hAnsi="Arial" w:cs="Arial"/>
          <w:i/>
          <w:sz w:val="18"/>
          <w:szCs w:val="18"/>
          <w:vertAlign w:val="superscript"/>
        </w:rPr>
        <w:t>-1</w:t>
      </w:r>
      <w:r w:rsidRPr="00D15931">
        <w:rPr>
          <w:rFonts w:ascii="Arial" w:hAnsi="Arial" w:cs="Arial"/>
          <w:i/>
          <w:sz w:val="18"/>
          <w:szCs w:val="18"/>
        </w:rPr>
        <w:t>; FYM</w:t>
      </w:r>
      <w:r w:rsidRPr="00D15931">
        <w:rPr>
          <w:rFonts w:ascii="Arial" w:hAnsi="Arial" w:cs="Arial"/>
          <w:i/>
          <w:sz w:val="18"/>
          <w:szCs w:val="18"/>
          <w:vertAlign w:val="subscript"/>
        </w:rPr>
        <w:t>8</w:t>
      </w:r>
      <w:r w:rsidRPr="00D15931">
        <w:rPr>
          <w:rFonts w:ascii="Arial" w:hAnsi="Arial" w:cs="Arial"/>
          <w:i/>
          <w:sz w:val="18"/>
          <w:szCs w:val="18"/>
        </w:rPr>
        <w:t>K</w:t>
      </w:r>
      <w:r w:rsidRPr="00D15931">
        <w:rPr>
          <w:rFonts w:ascii="Arial" w:hAnsi="Arial" w:cs="Arial"/>
          <w:i/>
          <w:sz w:val="18"/>
          <w:szCs w:val="18"/>
          <w:vertAlign w:val="subscript"/>
        </w:rPr>
        <w:t xml:space="preserve">80 </w:t>
      </w:r>
      <w:r w:rsidRPr="00D15931">
        <w:rPr>
          <w:rFonts w:ascii="Arial" w:hAnsi="Arial" w:cs="Arial"/>
          <w:i/>
          <w:sz w:val="18"/>
          <w:szCs w:val="18"/>
        </w:rPr>
        <w:t xml:space="preserve"> = farmyard manure at 8 MT ha</w:t>
      </w:r>
      <w:r w:rsidRPr="00D15931">
        <w:rPr>
          <w:rFonts w:ascii="Arial" w:hAnsi="Arial" w:cs="Arial"/>
          <w:i/>
          <w:sz w:val="18"/>
          <w:szCs w:val="18"/>
          <w:vertAlign w:val="superscript"/>
        </w:rPr>
        <w:t>-1</w:t>
      </w:r>
      <w:r w:rsidRPr="00D15931">
        <w:rPr>
          <w:rFonts w:ascii="Arial" w:hAnsi="Arial" w:cs="Arial"/>
          <w:i/>
          <w:sz w:val="18"/>
          <w:szCs w:val="18"/>
        </w:rPr>
        <w:t xml:space="preserve"> and potassium at 80 kg K ha</w:t>
      </w:r>
      <w:r w:rsidRPr="00D15931">
        <w:rPr>
          <w:rFonts w:ascii="Arial" w:hAnsi="Arial" w:cs="Arial"/>
          <w:i/>
          <w:sz w:val="18"/>
          <w:szCs w:val="18"/>
          <w:vertAlign w:val="superscript"/>
        </w:rPr>
        <w:t>-1</w:t>
      </w:r>
      <w:r w:rsidRPr="00D15931">
        <w:rPr>
          <w:rFonts w:ascii="Arial" w:hAnsi="Arial" w:cs="Arial"/>
          <w:i/>
          <w:sz w:val="18"/>
          <w:szCs w:val="18"/>
        </w:rPr>
        <w:t>; FYM</w:t>
      </w:r>
      <w:r w:rsidRPr="00D15931">
        <w:rPr>
          <w:rFonts w:ascii="Arial" w:hAnsi="Arial" w:cs="Arial"/>
          <w:i/>
          <w:sz w:val="18"/>
          <w:szCs w:val="18"/>
          <w:vertAlign w:val="subscript"/>
        </w:rPr>
        <w:t>8</w:t>
      </w:r>
      <w:r w:rsidRPr="00D15931">
        <w:rPr>
          <w:rFonts w:ascii="Arial" w:hAnsi="Arial" w:cs="Arial"/>
          <w:i/>
          <w:sz w:val="18"/>
          <w:szCs w:val="18"/>
        </w:rPr>
        <w:t>K</w:t>
      </w:r>
      <w:r w:rsidRPr="00D15931">
        <w:rPr>
          <w:rFonts w:ascii="Arial" w:hAnsi="Arial" w:cs="Arial"/>
          <w:i/>
          <w:sz w:val="18"/>
          <w:szCs w:val="18"/>
          <w:vertAlign w:val="subscript"/>
        </w:rPr>
        <w:t xml:space="preserve">120 </w:t>
      </w:r>
      <w:r w:rsidRPr="00D15931">
        <w:rPr>
          <w:rFonts w:ascii="Arial" w:hAnsi="Arial" w:cs="Arial"/>
          <w:i/>
          <w:sz w:val="18"/>
          <w:szCs w:val="18"/>
        </w:rPr>
        <w:t xml:space="preserve"> = farmyard manure at 8 MT ha</w:t>
      </w:r>
      <w:r w:rsidRPr="00D15931">
        <w:rPr>
          <w:rFonts w:ascii="Arial" w:hAnsi="Arial" w:cs="Arial"/>
          <w:i/>
          <w:sz w:val="18"/>
          <w:szCs w:val="18"/>
          <w:vertAlign w:val="superscript"/>
        </w:rPr>
        <w:t>-1</w:t>
      </w:r>
      <w:r w:rsidRPr="00D15931">
        <w:rPr>
          <w:rFonts w:ascii="Arial" w:hAnsi="Arial" w:cs="Arial"/>
          <w:i/>
          <w:sz w:val="18"/>
          <w:szCs w:val="18"/>
        </w:rPr>
        <w:t xml:space="preserve"> and potassium at 120 kg K ha</w:t>
      </w:r>
      <w:r w:rsidRPr="00D15931">
        <w:rPr>
          <w:rFonts w:ascii="Arial" w:hAnsi="Arial" w:cs="Arial"/>
          <w:i/>
          <w:sz w:val="18"/>
          <w:szCs w:val="18"/>
          <w:vertAlign w:val="superscript"/>
        </w:rPr>
        <w:t>-1</w:t>
      </w:r>
    </w:p>
    <w:p w14:paraId="48493AE4" w14:textId="77777777" w:rsidR="007F3D7E" w:rsidRDefault="007F3D7E" w:rsidP="007F3D7E">
      <w:pPr>
        <w:pStyle w:val="Body"/>
        <w:spacing w:after="0"/>
        <w:rPr>
          <w:rFonts w:ascii="Arial" w:hAnsi="Arial" w:cs="Arial"/>
        </w:rPr>
      </w:pPr>
      <w:r w:rsidRPr="00F8311B">
        <w:rPr>
          <w:rFonts w:ascii="Arial" w:hAnsi="Arial" w:cs="Arial"/>
        </w:rPr>
        <w:t xml:space="preserve">Farmyard manure was applied at planting along the planting rows in the flat tillage treatment and along the ridges in the open and tie ridging treatments, followed by incorporation into the soils. Inorganic fertilizers were applied in two splits; the first split, one month after planting, and the second split, three months after planting by banding method around each cassava plant. </w:t>
      </w:r>
      <w:r w:rsidRPr="00F8311B">
        <w:rPr>
          <w:rFonts w:ascii="Arial" w:hAnsi="Arial" w:cs="Arial"/>
        </w:rPr>
        <w:lastRenderedPageBreak/>
        <w:t xml:space="preserve">Improved cassava variety, </w:t>
      </w:r>
      <w:r w:rsidRPr="00F8311B">
        <w:rPr>
          <w:rFonts w:ascii="Arial" w:hAnsi="Arial" w:cs="Arial"/>
          <w:i/>
        </w:rPr>
        <w:t>Mkumba</w:t>
      </w:r>
      <w:r w:rsidRPr="00F8311B">
        <w:rPr>
          <w:rFonts w:ascii="Arial" w:hAnsi="Arial" w:cs="Arial"/>
        </w:rPr>
        <w:t>, was the test variety. Cassava cuttings of 25 to 30 cm length were planted at the spacing of 1 m x 1 m in the flat land and ridging treatments. The duration (cassava growing period) of the trial from planting to harvesting was 12 months. The experimental plots were maintained free from weeds throughout the growing period. The same trial was repeated in the following season while maintaining the same plots.</w:t>
      </w:r>
    </w:p>
    <w:p w14:paraId="536EE1DF" w14:textId="77777777" w:rsidR="00D15931" w:rsidRPr="00D15931" w:rsidRDefault="00D15931" w:rsidP="00277737">
      <w:pPr>
        <w:pStyle w:val="Body"/>
        <w:spacing w:after="0"/>
        <w:rPr>
          <w:rFonts w:ascii="Arial" w:hAnsi="Arial" w:cs="Arial"/>
          <w:iCs/>
        </w:rPr>
      </w:pPr>
    </w:p>
    <w:p w14:paraId="61EE21CB" w14:textId="5C9E0122" w:rsidR="008C3E8E" w:rsidRPr="008C3E8E" w:rsidRDefault="008C3E8E" w:rsidP="008C3E8E">
      <w:pPr>
        <w:pStyle w:val="Body"/>
        <w:spacing w:after="0"/>
        <w:rPr>
          <w:rFonts w:ascii="Arial" w:hAnsi="Arial" w:cs="Arial"/>
          <w:b/>
          <w:sz w:val="22"/>
        </w:rPr>
      </w:pPr>
      <w:r w:rsidRPr="008C3E8E">
        <w:rPr>
          <w:rFonts w:ascii="Arial" w:hAnsi="Arial" w:cs="Arial"/>
          <w:b/>
          <w:sz w:val="22"/>
        </w:rPr>
        <w:t>2.4 Data collection</w:t>
      </w:r>
      <w:r w:rsidR="008F4E43">
        <w:rPr>
          <w:rFonts w:ascii="Arial" w:hAnsi="Arial" w:cs="Arial"/>
          <w:b/>
          <w:sz w:val="22"/>
        </w:rPr>
        <w:t xml:space="preserve"> and statistical analysis</w:t>
      </w:r>
    </w:p>
    <w:p w14:paraId="565A94B5" w14:textId="7F054699" w:rsidR="008F4E43" w:rsidRDefault="008F4E43" w:rsidP="008F4E43">
      <w:pPr>
        <w:jc w:val="both"/>
        <w:rPr>
          <w:rFonts w:ascii="Arial" w:hAnsi="Arial" w:cs="Arial"/>
        </w:rPr>
      </w:pPr>
      <w:r w:rsidRPr="008F4E43">
        <w:rPr>
          <w:rFonts w:ascii="Arial" w:hAnsi="Arial" w:cs="Arial"/>
        </w:rPr>
        <w:t>Data on plant vigour (1 - 3), plant height (cm), number of branches plant</w:t>
      </w:r>
      <w:r w:rsidRPr="008F4E43">
        <w:rPr>
          <w:rFonts w:ascii="Arial" w:hAnsi="Arial" w:cs="Arial"/>
          <w:vertAlign w:val="superscript"/>
        </w:rPr>
        <w:t>-1</w:t>
      </w:r>
      <w:r w:rsidRPr="008F4E43">
        <w:rPr>
          <w:rFonts w:ascii="Arial" w:hAnsi="Arial" w:cs="Arial"/>
        </w:rPr>
        <w:t>, stem girth (cm) and shoot weight plot-1 (biomass yield ha</w:t>
      </w:r>
      <w:r w:rsidRPr="008F4E43">
        <w:rPr>
          <w:rFonts w:ascii="Arial" w:hAnsi="Arial" w:cs="Arial"/>
          <w:vertAlign w:val="superscript"/>
        </w:rPr>
        <w:t>-1</w:t>
      </w:r>
      <w:r w:rsidRPr="008F4E43">
        <w:rPr>
          <w:rFonts w:ascii="Arial" w:hAnsi="Arial" w:cs="Arial"/>
        </w:rPr>
        <w:t>) were collected at 12 months after planting from net plot (4 m x 3. During harvesting, cassava plants within the net plot were cut 10-cm from the soil surface</w:t>
      </w:r>
      <w:r w:rsidR="008E527F">
        <w:rPr>
          <w:rFonts w:ascii="Arial" w:hAnsi="Arial" w:cs="Arial"/>
        </w:rPr>
        <w:t>,</w:t>
      </w:r>
      <w:r w:rsidRPr="008F4E43">
        <w:rPr>
          <w:rFonts w:ascii="Arial" w:hAnsi="Arial" w:cs="Arial"/>
        </w:rPr>
        <w:t xml:space="preserve"> </w:t>
      </w:r>
      <w:r w:rsidR="008E527F">
        <w:rPr>
          <w:rFonts w:ascii="Arial" w:hAnsi="Arial" w:cs="Arial"/>
        </w:rPr>
        <w:t xml:space="preserve">collected, </w:t>
      </w:r>
      <w:r>
        <w:rPr>
          <w:rFonts w:ascii="Arial" w:hAnsi="Arial" w:cs="Arial"/>
        </w:rPr>
        <w:t>tied together</w:t>
      </w:r>
      <w:r w:rsidR="008E527F">
        <w:rPr>
          <w:rFonts w:ascii="Arial" w:hAnsi="Arial" w:cs="Arial"/>
        </w:rPr>
        <w:t xml:space="preserve"> </w:t>
      </w:r>
      <w:r w:rsidRPr="008F4E43">
        <w:rPr>
          <w:rFonts w:ascii="Arial" w:hAnsi="Arial" w:cs="Arial"/>
        </w:rPr>
        <w:t>and weighed using a weighing balance</w:t>
      </w:r>
      <w:r w:rsidR="008E527F">
        <w:rPr>
          <w:rFonts w:ascii="Arial" w:hAnsi="Arial" w:cs="Arial"/>
        </w:rPr>
        <w:t xml:space="preserve"> for biomass determination</w:t>
      </w:r>
      <w:r w:rsidRPr="008F4E43">
        <w:rPr>
          <w:rFonts w:ascii="Arial" w:hAnsi="Arial" w:cs="Arial"/>
        </w:rPr>
        <w:t>. The collected data were processed and subjected to analysis of variance (ANOVA) based on the statistical model for the split-plot design [</w:t>
      </w:r>
      <w:r w:rsidR="006920E9">
        <w:rPr>
          <w:rFonts w:ascii="Arial" w:hAnsi="Arial" w:cs="Arial"/>
        </w:rPr>
        <w:t>2</w:t>
      </w:r>
      <w:r w:rsidR="00305798">
        <w:rPr>
          <w:rFonts w:ascii="Arial" w:hAnsi="Arial" w:cs="Arial"/>
        </w:rPr>
        <w:t>2</w:t>
      </w:r>
      <w:r w:rsidRPr="008F4E43">
        <w:rPr>
          <w:rFonts w:ascii="Arial" w:hAnsi="Arial" w:cs="Arial"/>
        </w:rPr>
        <w:t>], using the GENSTAT 16</w:t>
      </w:r>
      <w:r w:rsidRPr="008E527F">
        <w:rPr>
          <w:rFonts w:ascii="Arial" w:hAnsi="Arial" w:cs="Arial"/>
          <w:vertAlign w:val="superscript"/>
        </w:rPr>
        <w:t xml:space="preserve">th </w:t>
      </w:r>
      <w:r w:rsidRPr="008F4E43">
        <w:rPr>
          <w:rFonts w:ascii="Arial" w:hAnsi="Arial" w:cs="Arial"/>
        </w:rPr>
        <w:t>edition statistical packages. Means differences among the treatments were separated using the Tukey's test (Honestly Significant Difference, HSD) at the .05 level of significance.</w:t>
      </w:r>
    </w:p>
    <w:p w14:paraId="3FE6038B" w14:textId="77777777" w:rsidR="00E93081" w:rsidRDefault="00E93081" w:rsidP="008F4E43">
      <w:pPr>
        <w:jc w:val="both"/>
        <w:rPr>
          <w:rFonts w:ascii="Arial" w:hAnsi="Arial" w:cs="Arial"/>
        </w:rPr>
      </w:pPr>
    </w:p>
    <w:p w14:paraId="0A21BF4A" w14:textId="010C5A4F" w:rsidR="00902823" w:rsidRPr="008E527F" w:rsidRDefault="00B01C1B" w:rsidP="00B01C1B">
      <w:pPr>
        <w:rPr>
          <w:rFonts w:ascii="Arial" w:hAnsi="Arial" w:cs="Arial"/>
          <w:b/>
          <w:sz w:val="22"/>
        </w:rPr>
      </w:pPr>
      <w:r w:rsidRPr="008E527F">
        <w:rPr>
          <w:rFonts w:ascii="Arial" w:hAnsi="Arial" w:cs="Arial"/>
          <w:b/>
          <w:sz w:val="22"/>
        </w:rPr>
        <w:t>3. RESULTS AND DISCUSSION</w:t>
      </w:r>
    </w:p>
    <w:p w14:paraId="7E964B35" w14:textId="77777777" w:rsidR="00C076B9" w:rsidRDefault="00B01C1B" w:rsidP="00406D32">
      <w:pPr>
        <w:pStyle w:val="Body"/>
        <w:spacing w:after="0"/>
        <w:ind w:left="340" w:hanging="340"/>
        <w:rPr>
          <w:rFonts w:ascii="Arial" w:hAnsi="Arial" w:cs="Arial"/>
          <w:b/>
          <w:sz w:val="22"/>
        </w:rPr>
      </w:pPr>
      <w:r w:rsidRPr="00B01C1B">
        <w:rPr>
          <w:rFonts w:ascii="Arial" w:hAnsi="Arial" w:cs="Arial"/>
          <w:b/>
          <w:sz w:val="22"/>
        </w:rPr>
        <w:t xml:space="preserve">3.1 </w:t>
      </w:r>
      <w:r w:rsidR="00C076B9" w:rsidRPr="00C076B9">
        <w:rPr>
          <w:rFonts w:ascii="Arial" w:hAnsi="Arial" w:cs="Arial"/>
          <w:b/>
          <w:sz w:val="22"/>
        </w:rPr>
        <w:t>Effects of tillage methods on the growth of cassava in Bukoba, Missenyi and Biharamulo districts</w:t>
      </w:r>
    </w:p>
    <w:p w14:paraId="51EE7C63" w14:textId="017667C4" w:rsidR="00C076B9" w:rsidRDefault="00C076B9" w:rsidP="00406D32">
      <w:pPr>
        <w:pStyle w:val="Body"/>
        <w:spacing w:after="0"/>
        <w:ind w:left="567" w:hanging="567"/>
        <w:rPr>
          <w:rFonts w:ascii="Arial" w:hAnsi="Arial" w:cs="Arial"/>
          <w:b/>
          <w:sz w:val="22"/>
        </w:rPr>
      </w:pPr>
      <w:r>
        <w:rPr>
          <w:rFonts w:ascii="Arial" w:hAnsi="Arial" w:cs="Arial"/>
          <w:b/>
          <w:sz w:val="22"/>
        </w:rPr>
        <w:t xml:space="preserve">3.1.1 </w:t>
      </w:r>
      <w:r w:rsidRPr="00C076B9">
        <w:rPr>
          <w:rFonts w:ascii="Arial" w:hAnsi="Arial" w:cs="Arial"/>
          <w:b/>
          <w:sz w:val="22"/>
        </w:rPr>
        <w:t>Tillage methods effects on cassava growth during 2018/19 and 2019/20 cropping seasons in Bukoba district</w:t>
      </w:r>
    </w:p>
    <w:p w14:paraId="0ED0D192" w14:textId="0FA8DB92" w:rsidR="00C076B9" w:rsidRPr="00C076B9" w:rsidRDefault="00C076B9" w:rsidP="00C076B9">
      <w:pPr>
        <w:pStyle w:val="Body"/>
        <w:rPr>
          <w:rFonts w:ascii="Arial" w:hAnsi="Arial" w:cs="Arial"/>
        </w:rPr>
      </w:pPr>
      <w:r w:rsidRPr="00C076B9">
        <w:rPr>
          <w:rFonts w:ascii="Arial" w:hAnsi="Arial" w:cs="Arial"/>
        </w:rPr>
        <w:t xml:space="preserve">The results on the effects of different tillage methods (flat tillage, open ridging and tied ridging) on cassava growth during 2018/19 and 2019/20 cropping seasons in Bukoba, Missenyi and Biharamulo districts are presented in Table </w:t>
      </w:r>
      <w:r w:rsidR="00406D32">
        <w:rPr>
          <w:rFonts w:ascii="Arial" w:hAnsi="Arial" w:cs="Arial"/>
        </w:rPr>
        <w:t>2</w:t>
      </w:r>
      <w:r w:rsidRPr="00C076B9">
        <w:rPr>
          <w:rFonts w:ascii="Arial" w:hAnsi="Arial" w:cs="Arial"/>
        </w:rPr>
        <w:t>. In Bukoba district, cassava plant vigour was at a scale of 4 (vigour) during both the 2018/19 and 2029/20 cropping seasons There was no significant (</w:t>
      </w:r>
      <w:r w:rsidR="001A5809">
        <w:rPr>
          <w:rFonts w:ascii="Arial" w:hAnsi="Arial" w:cs="Arial"/>
        </w:rPr>
        <w:t>P = .32</w:t>
      </w:r>
      <w:r w:rsidRPr="00C076B9">
        <w:rPr>
          <w:rFonts w:ascii="Arial" w:hAnsi="Arial" w:cs="Arial"/>
        </w:rPr>
        <w:t xml:space="preserve">) difference in cassava plant vigour among the tested tillage methods in both cropping seasons, signifying also that tillage methods used in this study had no significant effects on the vigour of cassava plants. </w:t>
      </w:r>
    </w:p>
    <w:p w14:paraId="525428DC" w14:textId="071907E5" w:rsidR="00C076B9" w:rsidRPr="00C076B9" w:rsidRDefault="00C076B9" w:rsidP="00C076B9">
      <w:pPr>
        <w:pStyle w:val="Body"/>
        <w:rPr>
          <w:rFonts w:ascii="Arial" w:hAnsi="Arial" w:cs="Arial"/>
        </w:rPr>
      </w:pPr>
      <w:r w:rsidRPr="00C076B9">
        <w:rPr>
          <w:rFonts w:ascii="Arial" w:hAnsi="Arial" w:cs="Arial"/>
        </w:rPr>
        <w:t>Cassava plant height ranged from 204.90 - 218.30 cm during the 2018/19 cropping season and from 201.10 - 244.50 cm during the 2019/20 cropping season. In both cropping seasons, there was significant (</w:t>
      </w:r>
      <w:r w:rsidR="001A5809">
        <w:rPr>
          <w:rFonts w:ascii="Arial" w:hAnsi="Arial" w:cs="Arial"/>
        </w:rPr>
        <w:t>P ˂ .01</w:t>
      </w:r>
      <w:r w:rsidRPr="00C076B9">
        <w:rPr>
          <w:rFonts w:ascii="Arial" w:hAnsi="Arial" w:cs="Arial"/>
        </w:rPr>
        <w:t>) difference in cassava plant height between flat tillage and other two tillage methods (open ridging and tied ridging). But significantly (</w:t>
      </w:r>
      <w:r w:rsidR="001A5809">
        <w:rPr>
          <w:rFonts w:ascii="Arial" w:hAnsi="Arial" w:cs="Arial"/>
        </w:rPr>
        <w:t xml:space="preserve">P = </w:t>
      </w:r>
      <w:r w:rsidRPr="00C076B9">
        <w:rPr>
          <w:rFonts w:ascii="Arial" w:hAnsi="Arial" w:cs="Arial"/>
        </w:rPr>
        <w:t xml:space="preserve">.05) high plant height was recorded in </w:t>
      </w:r>
      <w:r w:rsidR="001C2741">
        <w:rPr>
          <w:rFonts w:ascii="Arial" w:hAnsi="Arial" w:cs="Arial"/>
        </w:rPr>
        <w:t xml:space="preserve">the </w:t>
      </w:r>
      <w:r w:rsidRPr="00C076B9">
        <w:rPr>
          <w:rFonts w:ascii="Arial" w:hAnsi="Arial" w:cs="Arial"/>
        </w:rPr>
        <w:t xml:space="preserve">tied ridging followed by open ridging while low cassava plant height was recorded in </w:t>
      </w:r>
      <w:r w:rsidR="001C2741">
        <w:rPr>
          <w:rFonts w:ascii="Arial" w:hAnsi="Arial" w:cs="Arial"/>
        </w:rPr>
        <w:t xml:space="preserve">the </w:t>
      </w:r>
      <w:r w:rsidRPr="00C076B9">
        <w:rPr>
          <w:rFonts w:ascii="Arial" w:hAnsi="Arial" w:cs="Arial"/>
        </w:rPr>
        <w:t>flat tillage. However, the results indicated no significant (</w:t>
      </w:r>
      <w:r w:rsidR="001A5809">
        <w:rPr>
          <w:rFonts w:ascii="Arial" w:hAnsi="Arial" w:cs="Arial"/>
        </w:rPr>
        <w:t>P = .32</w:t>
      </w:r>
      <w:r w:rsidRPr="00C076B9">
        <w:rPr>
          <w:rFonts w:ascii="Arial" w:hAnsi="Arial" w:cs="Arial"/>
        </w:rPr>
        <w:t>) difference in cassava plant height between open ridging and tied ridging.</w:t>
      </w:r>
    </w:p>
    <w:p w14:paraId="200A3F38" w14:textId="1CC4F65D" w:rsidR="00C076B9" w:rsidRDefault="00C076B9" w:rsidP="00531746">
      <w:pPr>
        <w:pStyle w:val="Body"/>
        <w:rPr>
          <w:rFonts w:ascii="Arial" w:hAnsi="Arial" w:cs="Arial"/>
        </w:rPr>
      </w:pPr>
      <w:r w:rsidRPr="00C076B9">
        <w:rPr>
          <w:rFonts w:ascii="Arial" w:hAnsi="Arial" w:cs="Arial"/>
        </w:rPr>
        <w:t>The number of branches per plant ranged from 2.01 - 2.52 number plant-1 during the 2018/19 cropping season and from 2.44 - 2.65 number plant-1 during the 2019/20 cropping season. In both cropping seasons, there was significant (</w:t>
      </w:r>
      <w:r w:rsidR="001A5809">
        <w:rPr>
          <w:rFonts w:ascii="Arial" w:hAnsi="Arial" w:cs="Arial"/>
        </w:rPr>
        <w:t>P ˂</w:t>
      </w:r>
      <w:r w:rsidR="00924C12">
        <w:rPr>
          <w:rFonts w:ascii="Arial" w:hAnsi="Arial" w:cs="Arial"/>
        </w:rPr>
        <w:t xml:space="preserve"> </w:t>
      </w:r>
      <w:r w:rsidRPr="00C076B9">
        <w:rPr>
          <w:rFonts w:ascii="Arial" w:hAnsi="Arial" w:cs="Arial"/>
        </w:rPr>
        <w:t>.</w:t>
      </w:r>
      <w:r w:rsidR="001A5809">
        <w:rPr>
          <w:rFonts w:ascii="Arial" w:hAnsi="Arial" w:cs="Arial"/>
        </w:rPr>
        <w:t>01</w:t>
      </w:r>
      <w:r w:rsidRPr="00C076B9">
        <w:rPr>
          <w:rFonts w:ascii="Arial" w:hAnsi="Arial" w:cs="Arial"/>
        </w:rPr>
        <w:t>) difference in number of cassava branch per plant between flat tillage and other two tillage methods (open ridging and tied ridging). Whereby, significant high number of cassava branch per plant was recorded in tied ridging followed by open ridging and low number of branches per plant was recorded in flat tillage. However, there was no significant (</w:t>
      </w:r>
      <w:r w:rsidR="001A5809">
        <w:rPr>
          <w:rFonts w:ascii="Arial" w:hAnsi="Arial" w:cs="Arial"/>
        </w:rPr>
        <w:t xml:space="preserve">P = </w:t>
      </w:r>
      <w:r w:rsidR="001C2741">
        <w:rPr>
          <w:rFonts w:ascii="Arial" w:hAnsi="Arial" w:cs="Arial"/>
        </w:rPr>
        <w:t>.</w:t>
      </w:r>
      <w:r w:rsidR="00AD2192">
        <w:rPr>
          <w:rFonts w:ascii="Arial" w:hAnsi="Arial" w:cs="Arial"/>
        </w:rPr>
        <w:t>32</w:t>
      </w:r>
      <w:r w:rsidRPr="00C076B9">
        <w:rPr>
          <w:rFonts w:ascii="Arial" w:hAnsi="Arial" w:cs="Arial"/>
        </w:rPr>
        <w:t>) difference in number of cassava branch per plant between open ridging and tied ridging.</w:t>
      </w:r>
    </w:p>
    <w:p w14:paraId="7DD57EFA" w14:textId="22A3E9BF" w:rsidR="001041DC" w:rsidRDefault="001041DC" w:rsidP="001041DC">
      <w:pPr>
        <w:pStyle w:val="Body"/>
        <w:spacing w:after="0"/>
        <w:rPr>
          <w:rFonts w:ascii="Arial" w:hAnsi="Arial" w:cs="Arial"/>
        </w:rPr>
      </w:pPr>
      <w:r w:rsidRPr="00531746">
        <w:rPr>
          <w:rFonts w:ascii="Arial" w:hAnsi="Arial" w:cs="Arial"/>
        </w:rPr>
        <w:t>Cassava stem girth ranged from 29.66 - 32.45 mm during the 2018/19 cropping season and from 30.21 - 34.71 mm during the 2019/20 cropping season. In both cropping seasons, there was significant (</w:t>
      </w:r>
      <w:r>
        <w:rPr>
          <w:rFonts w:ascii="Arial" w:hAnsi="Arial" w:cs="Arial"/>
        </w:rPr>
        <w:t>P ˂ .001</w:t>
      </w:r>
      <w:r w:rsidRPr="00531746">
        <w:rPr>
          <w:rFonts w:ascii="Arial" w:hAnsi="Arial" w:cs="Arial"/>
        </w:rPr>
        <w:t>) difference in cassava stem girth between flat tillage and other two tillage methods (open ridging and tied ridging), whereby, high cassava stem girths were recorded in tied ridging followed by open ridging and flat tillage. However, there was no significant (</w:t>
      </w:r>
      <w:r>
        <w:rPr>
          <w:rFonts w:ascii="Arial" w:hAnsi="Arial" w:cs="Arial"/>
        </w:rPr>
        <w:t>P = .</w:t>
      </w:r>
      <w:r w:rsidR="00924C12">
        <w:rPr>
          <w:rFonts w:ascii="Arial" w:hAnsi="Arial" w:cs="Arial"/>
        </w:rPr>
        <w:t>06</w:t>
      </w:r>
      <w:r w:rsidRPr="00531746">
        <w:rPr>
          <w:rFonts w:ascii="Arial" w:hAnsi="Arial" w:cs="Arial"/>
        </w:rPr>
        <w:t>) difference in cassava stem girth between open ridging and tied ridging.</w:t>
      </w:r>
    </w:p>
    <w:p w14:paraId="077FBBA9" w14:textId="77777777" w:rsidR="001041DC" w:rsidRDefault="001041DC" w:rsidP="001041DC">
      <w:pPr>
        <w:pStyle w:val="Body"/>
        <w:spacing w:after="0"/>
        <w:rPr>
          <w:rFonts w:ascii="Arial" w:hAnsi="Arial" w:cs="Arial"/>
        </w:rPr>
      </w:pPr>
    </w:p>
    <w:p w14:paraId="25F83835" w14:textId="3A377046" w:rsidR="00531746" w:rsidRDefault="00531746" w:rsidP="001041DC">
      <w:pPr>
        <w:pStyle w:val="Caption"/>
        <w:ind w:left="851" w:hanging="851"/>
        <w:rPr>
          <w:rFonts w:ascii="Arial" w:hAnsi="Arial" w:cs="Arial"/>
          <w:color w:val="000000" w:themeColor="text1"/>
        </w:rPr>
      </w:pPr>
      <w:bookmarkStart w:id="1" w:name="_Toc192992157"/>
      <w:r w:rsidRPr="00531746">
        <w:rPr>
          <w:rFonts w:ascii="Arial" w:hAnsi="Arial" w:cs="Arial"/>
          <w:color w:val="000000" w:themeColor="text1"/>
        </w:rPr>
        <w:lastRenderedPageBreak/>
        <w:t xml:space="preserve">Table </w:t>
      </w:r>
      <w:r w:rsidR="00406D32">
        <w:rPr>
          <w:rFonts w:ascii="Arial" w:hAnsi="Arial" w:cs="Arial"/>
          <w:color w:val="000000" w:themeColor="text1"/>
        </w:rPr>
        <w:t>2</w:t>
      </w:r>
      <w:r w:rsidRPr="00531746">
        <w:rPr>
          <w:rFonts w:ascii="Arial" w:hAnsi="Arial" w:cs="Arial"/>
          <w:color w:val="000000" w:themeColor="text1"/>
        </w:rPr>
        <w:t xml:space="preserve">: Tillage methods effects on cassava growth during </w:t>
      </w:r>
      <w:r>
        <w:rPr>
          <w:rFonts w:ascii="Arial" w:hAnsi="Arial" w:cs="Arial"/>
          <w:color w:val="000000" w:themeColor="text1"/>
        </w:rPr>
        <w:t xml:space="preserve">the </w:t>
      </w:r>
      <w:r w:rsidRPr="00531746">
        <w:rPr>
          <w:rFonts w:ascii="Arial" w:hAnsi="Arial" w:cs="Arial"/>
          <w:color w:val="000000" w:themeColor="text1"/>
        </w:rPr>
        <w:t>2018/19 and 2019/20 seasons in Bukoba, Missenyi and Biharamulo district</w:t>
      </w:r>
      <w:bookmarkEnd w:id="1"/>
      <w:r w:rsidRPr="00531746">
        <w:rPr>
          <w:rFonts w:ascii="Arial" w:hAnsi="Arial" w:cs="Arial"/>
          <w:color w:val="000000" w:themeColor="text1"/>
        </w:rPr>
        <w:t>s</w:t>
      </w:r>
    </w:p>
    <w:tbl>
      <w:tblPr>
        <w:tblW w:w="9342" w:type="dxa"/>
        <w:tblInd w:w="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99"/>
        <w:gridCol w:w="905"/>
        <w:gridCol w:w="572"/>
        <w:gridCol w:w="649"/>
        <w:gridCol w:w="577"/>
        <w:gridCol w:w="660"/>
        <w:gridCol w:w="660"/>
        <w:gridCol w:w="660"/>
        <w:gridCol w:w="660"/>
        <w:gridCol w:w="660"/>
        <w:gridCol w:w="660"/>
        <w:gridCol w:w="660"/>
        <w:gridCol w:w="660"/>
        <w:gridCol w:w="660"/>
      </w:tblGrid>
      <w:tr w:rsidR="00531746" w:rsidRPr="009D598B" w14:paraId="1BA40D15" w14:textId="77777777" w:rsidTr="00E93081">
        <w:tc>
          <w:tcPr>
            <w:tcW w:w="699" w:type="dxa"/>
            <w:vMerge w:val="restart"/>
            <w:tcBorders>
              <w:top w:val="single" w:sz="4" w:space="0" w:color="auto"/>
              <w:left w:val="nil"/>
              <w:bottom w:val="single" w:sz="4" w:space="0" w:color="auto"/>
              <w:right w:val="nil"/>
            </w:tcBorders>
          </w:tcPr>
          <w:p w14:paraId="3E911DEC" w14:textId="77777777" w:rsidR="00531746" w:rsidRPr="009D598B" w:rsidRDefault="00531746" w:rsidP="00D754C5">
            <w:pPr>
              <w:rPr>
                <w:rFonts w:ascii="Arial" w:hAnsi="Arial" w:cs="Arial"/>
                <w:b/>
                <w:bCs/>
                <w:color w:val="000000" w:themeColor="text1"/>
                <w:sz w:val="18"/>
                <w:szCs w:val="18"/>
              </w:rPr>
            </w:pPr>
            <w:r w:rsidRPr="009D598B">
              <w:rPr>
                <w:rFonts w:ascii="Arial" w:hAnsi="Arial" w:cs="Arial"/>
                <w:b/>
                <w:bCs/>
                <w:color w:val="000000" w:themeColor="text1"/>
                <w:sz w:val="18"/>
                <w:szCs w:val="18"/>
              </w:rPr>
              <w:t>Season</w:t>
            </w:r>
          </w:p>
        </w:tc>
        <w:tc>
          <w:tcPr>
            <w:tcW w:w="905" w:type="dxa"/>
            <w:vMerge w:val="restart"/>
            <w:tcBorders>
              <w:top w:val="single" w:sz="4" w:space="0" w:color="auto"/>
              <w:left w:val="nil"/>
              <w:bottom w:val="single" w:sz="4" w:space="0" w:color="auto"/>
              <w:right w:val="nil"/>
            </w:tcBorders>
          </w:tcPr>
          <w:p w14:paraId="6035CA50" w14:textId="77777777" w:rsidR="00531746" w:rsidRPr="009D598B" w:rsidRDefault="00531746" w:rsidP="00D754C5">
            <w:pPr>
              <w:rPr>
                <w:rFonts w:ascii="Arial" w:hAnsi="Arial" w:cs="Arial"/>
                <w:b/>
                <w:bCs/>
                <w:color w:val="000000" w:themeColor="text1"/>
                <w:sz w:val="18"/>
                <w:szCs w:val="18"/>
              </w:rPr>
            </w:pPr>
            <w:r w:rsidRPr="009D598B">
              <w:rPr>
                <w:rFonts w:ascii="Arial" w:hAnsi="Arial" w:cs="Arial"/>
                <w:b/>
                <w:bCs/>
                <w:color w:val="000000" w:themeColor="text1"/>
                <w:sz w:val="18"/>
                <w:szCs w:val="18"/>
              </w:rPr>
              <w:t>Treatment</w:t>
            </w:r>
          </w:p>
        </w:tc>
        <w:tc>
          <w:tcPr>
            <w:tcW w:w="7738" w:type="dxa"/>
            <w:gridSpan w:val="12"/>
            <w:tcBorders>
              <w:top w:val="single" w:sz="4" w:space="0" w:color="auto"/>
              <w:left w:val="nil"/>
              <w:bottom w:val="single" w:sz="4" w:space="0" w:color="auto"/>
              <w:right w:val="nil"/>
            </w:tcBorders>
          </w:tcPr>
          <w:p w14:paraId="0A9F4844" w14:textId="77777777" w:rsidR="00531746" w:rsidRPr="009D598B" w:rsidRDefault="00531746" w:rsidP="00D754C5">
            <w:pPr>
              <w:jc w:val="center"/>
              <w:rPr>
                <w:rFonts w:ascii="Arial" w:hAnsi="Arial" w:cs="Arial"/>
                <w:b/>
                <w:color w:val="000000" w:themeColor="text1"/>
                <w:sz w:val="18"/>
                <w:szCs w:val="18"/>
              </w:rPr>
            </w:pPr>
            <w:r w:rsidRPr="009D598B">
              <w:rPr>
                <w:rFonts w:ascii="Arial" w:hAnsi="Arial" w:cs="Arial"/>
                <w:b/>
                <w:color w:val="000000" w:themeColor="text1"/>
                <w:sz w:val="18"/>
                <w:szCs w:val="18"/>
              </w:rPr>
              <w:t>Growth parameter</w:t>
            </w:r>
          </w:p>
        </w:tc>
      </w:tr>
      <w:tr w:rsidR="00531746" w:rsidRPr="00531746" w14:paraId="71D03C38" w14:textId="77777777" w:rsidTr="00E93081">
        <w:tc>
          <w:tcPr>
            <w:tcW w:w="699" w:type="dxa"/>
            <w:vMerge/>
            <w:tcBorders>
              <w:top w:val="single" w:sz="4" w:space="0" w:color="auto"/>
              <w:left w:val="nil"/>
              <w:bottom w:val="single" w:sz="4" w:space="0" w:color="auto"/>
              <w:right w:val="nil"/>
            </w:tcBorders>
          </w:tcPr>
          <w:p w14:paraId="7F9690D4" w14:textId="77777777" w:rsidR="00531746" w:rsidRPr="00531746" w:rsidRDefault="00531746" w:rsidP="00D754C5">
            <w:pPr>
              <w:rPr>
                <w:rFonts w:ascii="Arial" w:hAnsi="Arial" w:cs="Arial"/>
                <w:color w:val="000000" w:themeColor="text1"/>
                <w:sz w:val="18"/>
                <w:szCs w:val="18"/>
              </w:rPr>
            </w:pPr>
          </w:p>
        </w:tc>
        <w:tc>
          <w:tcPr>
            <w:tcW w:w="905" w:type="dxa"/>
            <w:vMerge/>
            <w:tcBorders>
              <w:top w:val="single" w:sz="4" w:space="0" w:color="auto"/>
              <w:left w:val="nil"/>
              <w:bottom w:val="single" w:sz="4" w:space="0" w:color="auto"/>
            </w:tcBorders>
          </w:tcPr>
          <w:p w14:paraId="4E3F09AE" w14:textId="77777777" w:rsidR="00531746" w:rsidRPr="00531746" w:rsidRDefault="00531746" w:rsidP="00D754C5">
            <w:pPr>
              <w:rPr>
                <w:rFonts w:ascii="Arial" w:hAnsi="Arial" w:cs="Arial"/>
                <w:color w:val="000000" w:themeColor="text1"/>
                <w:sz w:val="18"/>
                <w:szCs w:val="18"/>
              </w:rPr>
            </w:pPr>
          </w:p>
        </w:tc>
        <w:tc>
          <w:tcPr>
            <w:tcW w:w="572" w:type="dxa"/>
            <w:tcBorders>
              <w:top w:val="single" w:sz="4" w:space="0" w:color="auto"/>
              <w:bottom w:val="single" w:sz="4" w:space="0" w:color="auto"/>
            </w:tcBorders>
          </w:tcPr>
          <w:p w14:paraId="63632B01"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PV</w:t>
            </w:r>
          </w:p>
          <w:p w14:paraId="6E75BA8C"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(1-5)</w:t>
            </w:r>
          </w:p>
        </w:tc>
        <w:tc>
          <w:tcPr>
            <w:tcW w:w="649" w:type="dxa"/>
            <w:tcBorders>
              <w:top w:val="single" w:sz="4" w:space="0" w:color="auto"/>
              <w:bottom w:val="single" w:sz="4" w:space="0" w:color="auto"/>
            </w:tcBorders>
          </w:tcPr>
          <w:p w14:paraId="3582905C"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PH</w:t>
            </w:r>
          </w:p>
          <w:p w14:paraId="6CE8EADE"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(cm)</w:t>
            </w:r>
          </w:p>
        </w:tc>
        <w:tc>
          <w:tcPr>
            <w:tcW w:w="577" w:type="dxa"/>
            <w:tcBorders>
              <w:top w:val="single" w:sz="4" w:space="0" w:color="auto"/>
              <w:bottom w:val="single" w:sz="4" w:space="0" w:color="auto"/>
            </w:tcBorders>
          </w:tcPr>
          <w:p w14:paraId="3E87317F"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BPP</w:t>
            </w:r>
          </w:p>
          <w:p w14:paraId="6382AFDF"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(No)</w:t>
            </w:r>
          </w:p>
        </w:tc>
        <w:tc>
          <w:tcPr>
            <w:tcW w:w="660" w:type="dxa"/>
            <w:tcBorders>
              <w:top w:val="single" w:sz="4" w:space="0" w:color="auto"/>
              <w:bottom w:val="single" w:sz="4" w:space="0" w:color="auto"/>
            </w:tcBorders>
          </w:tcPr>
          <w:p w14:paraId="27A1FCF1"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SG</w:t>
            </w:r>
          </w:p>
          <w:p w14:paraId="0C7177DB"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(mm)</w:t>
            </w:r>
          </w:p>
        </w:tc>
        <w:tc>
          <w:tcPr>
            <w:tcW w:w="660" w:type="dxa"/>
            <w:tcBorders>
              <w:top w:val="single" w:sz="4" w:space="0" w:color="auto"/>
              <w:bottom w:val="single" w:sz="4" w:space="0" w:color="auto"/>
            </w:tcBorders>
          </w:tcPr>
          <w:p w14:paraId="780FB8EA"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PV</w:t>
            </w:r>
          </w:p>
          <w:p w14:paraId="0E35D73B"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(1-5)</w:t>
            </w:r>
          </w:p>
        </w:tc>
        <w:tc>
          <w:tcPr>
            <w:tcW w:w="660" w:type="dxa"/>
            <w:tcBorders>
              <w:top w:val="single" w:sz="4" w:space="0" w:color="auto"/>
              <w:bottom w:val="single" w:sz="4" w:space="0" w:color="auto"/>
            </w:tcBorders>
          </w:tcPr>
          <w:p w14:paraId="428EAD67"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PH</w:t>
            </w:r>
          </w:p>
          <w:p w14:paraId="769F2061"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(cm)</w:t>
            </w:r>
          </w:p>
        </w:tc>
        <w:tc>
          <w:tcPr>
            <w:tcW w:w="660" w:type="dxa"/>
            <w:tcBorders>
              <w:top w:val="single" w:sz="4" w:space="0" w:color="auto"/>
              <w:bottom w:val="single" w:sz="4" w:space="0" w:color="auto"/>
            </w:tcBorders>
          </w:tcPr>
          <w:p w14:paraId="51AA32E1"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BPP</w:t>
            </w:r>
          </w:p>
          <w:p w14:paraId="096ED582"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(No)</w:t>
            </w:r>
          </w:p>
        </w:tc>
        <w:tc>
          <w:tcPr>
            <w:tcW w:w="660" w:type="dxa"/>
            <w:tcBorders>
              <w:top w:val="single" w:sz="4" w:space="0" w:color="auto"/>
              <w:bottom w:val="single" w:sz="4" w:space="0" w:color="auto"/>
            </w:tcBorders>
          </w:tcPr>
          <w:p w14:paraId="7C0181B0"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SG</w:t>
            </w:r>
          </w:p>
          <w:p w14:paraId="60D9363F"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(mm)</w:t>
            </w:r>
          </w:p>
        </w:tc>
        <w:tc>
          <w:tcPr>
            <w:tcW w:w="660" w:type="dxa"/>
            <w:tcBorders>
              <w:top w:val="single" w:sz="4" w:space="0" w:color="auto"/>
              <w:bottom w:val="single" w:sz="4" w:space="0" w:color="auto"/>
            </w:tcBorders>
          </w:tcPr>
          <w:p w14:paraId="0802EBBA"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PV</w:t>
            </w:r>
          </w:p>
          <w:p w14:paraId="7319F411"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(1-5)</w:t>
            </w:r>
          </w:p>
        </w:tc>
        <w:tc>
          <w:tcPr>
            <w:tcW w:w="660" w:type="dxa"/>
            <w:tcBorders>
              <w:top w:val="single" w:sz="4" w:space="0" w:color="auto"/>
              <w:bottom w:val="single" w:sz="4" w:space="0" w:color="auto"/>
            </w:tcBorders>
          </w:tcPr>
          <w:p w14:paraId="45B5248A"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PH</w:t>
            </w:r>
          </w:p>
          <w:p w14:paraId="51479F6B"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(cm)</w:t>
            </w:r>
          </w:p>
        </w:tc>
        <w:tc>
          <w:tcPr>
            <w:tcW w:w="660" w:type="dxa"/>
            <w:tcBorders>
              <w:top w:val="single" w:sz="4" w:space="0" w:color="auto"/>
              <w:bottom w:val="single" w:sz="4" w:space="0" w:color="auto"/>
            </w:tcBorders>
          </w:tcPr>
          <w:p w14:paraId="43BBAB2E"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BPP</w:t>
            </w:r>
          </w:p>
          <w:p w14:paraId="11A2DF5A"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(No)</w:t>
            </w:r>
          </w:p>
        </w:tc>
        <w:tc>
          <w:tcPr>
            <w:tcW w:w="660" w:type="dxa"/>
            <w:tcBorders>
              <w:top w:val="single" w:sz="4" w:space="0" w:color="auto"/>
              <w:bottom w:val="single" w:sz="4" w:space="0" w:color="auto"/>
            </w:tcBorders>
          </w:tcPr>
          <w:p w14:paraId="305F38CB"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SG</w:t>
            </w:r>
          </w:p>
          <w:p w14:paraId="501286F5" w14:textId="77777777" w:rsidR="00531746" w:rsidRPr="00531746" w:rsidRDefault="00531746" w:rsidP="00D754C5">
            <w:pPr>
              <w:jc w:val="center"/>
              <w:rPr>
                <w:rFonts w:ascii="Arial" w:hAnsi="Arial" w:cs="Arial"/>
                <w:b/>
                <w:color w:val="000000" w:themeColor="text1"/>
                <w:sz w:val="18"/>
                <w:szCs w:val="18"/>
              </w:rPr>
            </w:pPr>
            <w:r w:rsidRPr="00531746">
              <w:rPr>
                <w:rFonts w:ascii="Arial" w:hAnsi="Arial" w:cs="Arial"/>
                <w:b/>
                <w:color w:val="000000" w:themeColor="text1"/>
                <w:sz w:val="18"/>
                <w:szCs w:val="18"/>
              </w:rPr>
              <w:t>(mm)</w:t>
            </w:r>
          </w:p>
        </w:tc>
      </w:tr>
      <w:tr w:rsidR="00531746" w:rsidRPr="00531746" w14:paraId="51C81115" w14:textId="77777777" w:rsidTr="00E93081">
        <w:tc>
          <w:tcPr>
            <w:tcW w:w="699" w:type="dxa"/>
            <w:vMerge/>
            <w:tcBorders>
              <w:top w:val="single" w:sz="4" w:space="0" w:color="auto"/>
              <w:left w:val="nil"/>
              <w:bottom w:val="single" w:sz="4" w:space="0" w:color="auto"/>
              <w:right w:val="nil"/>
            </w:tcBorders>
          </w:tcPr>
          <w:p w14:paraId="5CA31AAA" w14:textId="77777777" w:rsidR="00531746" w:rsidRPr="00531746" w:rsidRDefault="00531746" w:rsidP="00D754C5">
            <w:pPr>
              <w:rPr>
                <w:rFonts w:ascii="Arial" w:hAnsi="Arial" w:cs="Arial"/>
                <w:color w:val="000000" w:themeColor="text1"/>
                <w:sz w:val="18"/>
                <w:szCs w:val="18"/>
              </w:rPr>
            </w:pPr>
          </w:p>
        </w:tc>
        <w:tc>
          <w:tcPr>
            <w:tcW w:w="905" w:type="dxa"/>
            <w:vMerge/>
            <w:tcBorders>
              <w:top w:val="single" w:sz="4" w:space="0" w:color="auto"/>
              <w:left w:val="nil"/>
              <w:bottom w:val="single" w:sz="4" w:space="0" w:color="auto"/>
            </w:tcBorders>
          </w:tcPr>
          <w:p w14:paraId="7842E25E" w14:textId="77777777" w:rsidR="00531746" w:rsidRPr="00531746" w:rsidRDefault="00531746" w:rsidP="00D754C5">
            <w:pPr>
              <w:rPr>
                <w:rFonts w:ascii="Arial" w:hAnsi="Arial" w:cs="Arial"/>
                <w:color w:val="000000" w:themeColor="text1"/>
                <w:sz w:val="18"/>
                <w:szCs w:val="18"/>
              </w:rPr>
            </w:pPr>
          </w:p>
        </w:tc>
        <w:tc>
          <w:tcPr>
            <w:tcW w:w="2458" w:type="dxa"/>
            <w:gridSpan w:val="4"/>
            <w:tcBorders>
              <w:top w:val="single" w:sz="4" w:space="0" w:color="auto"/>
              <w:bottom w:val="single" w:sz="4" w:space="0" w:color="auto"/>
            </w:tcBorders>
          </w:tcPr>
          <w:p w14:paraId="38F31E98" w14:textId="77777777" w:rsidR="00531746" w:rsidRPr="00531746" w:rsidRDefault="00531746" w:rsidP="00387F3D">
            <w:pPr>
              <w:rPr>
                <w:rFonts w:ascii="Arial" w:hAnsi="Arial" w:cs="Arial"/>
                <w:b/>
                <w:color w:val="000000" w:themeColor="text1"/>
                <w:sz w:val="18"/>
                <w:szCs w:val="18"/>
              </w:rPr>
            </w:pPr>
            <w:r w:rsidRPr="00531746">
              <w:rPr>
                <w:rFonts w:ascii="Arial" w:hAnsi="Arial" w:cs="Arial"/>
                <w:b/>
                <w:color w:val="000000" w:themeColor="text1"/>
                <w:sz w:val="18"/>
                <w:szCs w:val="18"/>
              </w:rPr>
              <w:t>Bukoba</w:t>
            </w:r>
          </w:p>
        </w:tc>
        <w:tc>
          <w:tcPr>
            <w:tcW w:w="2640" w:type="dxa"/>
            <w:gridSpan w:val="4"/>
            <w:tcBorders>
              <w:top w:val="single" w:sz="4" w:space="0" w:color="auto"/>
              <w:bottom w:val="single" w:sz="4" w:space="0" w:color="auto"/>
            </w:tcBorders>
          </w:tcPr>
          <w:p w14:paraId="61E97D2A" w14:textId="77777777" w:rsidR="00531746" w:rsidRPr="00531746" w:rsidRDefault="00531746" w:rsidP="00387F3D">
            <w:pPr>
              <w:rPr>
                <w:rFonts w:ascii="Arial" w:hAnsi="Arial" w:cs="Arial"/>
                <w:b/>
                <w:color w:val="000000" w:themeColor="text1"/>
                <w:sz w:val="18"/>
                <w:szCs w:val="18"/>
              </w:rPr>
            </w:pPr>
            <w:r w:rsidRPr="00531746">
              <w:rPr>
                <w:rFonts w:ascii="Arial" w:hAnsi="Arial" w:cs="Arial"/>
                <w:b/>
                <w:color w:val="000000" w:themeColor="text1"/>
                <w:sz w:val="18"/>
                <w:szCs w:val="18"/>
              </w:rPr>
              <w:t>Missenyi</w:t>
            </w:r>
          </w:p>
        </w:tc>
        <w:tc>
          <w:tcPr>
            <w:tcW w:w="2640" w:type="dxa"/>
            <w:gridSpan w:val="4"/>
            <w:tcBorders>
              <w:top w:val="single" w:sz="4" w:space="0" w:color="auto"/>
              <w:bottom w:val="single" w:sz="4" w:space="0" w:color="auto"/>
            </w:tcBorders>
          </w:tcPr>
          <w:p w14:paraId="5573AD31" w14:textId="77777777" w:rsidR="00531746" w:rsidRPr="00531746" w:rsidRDefault="00531746" w:rsidP="00387F3D">
            <w:pPr>
              <w:rPr>
                <w:rFonts w:ascii="Arial" w:hAnsi="Arial" w:cs="Arial"/>
                <w:b/>
                <w:color w:val="000000" w:themeColor="text1"/>
                <w:sz w:val="18"/>
                <w:szCs w:val="18"/>
              </w:rPr>
            </w:pPr>
            <w:r w:rsidRPr="00531746">
              <w:rPr>
                <w:rFonts w:ascii="Arial" w:hAnsi="Arial" w:cs="Arial"/>
                <w:b/>
                <w:color w:val="000000" w:themeColor="text1"/>
                <w:sz w:val="18"/>
                <w:szCs w:val="18"/>
              </w:rPr>
              <w:t>Biharamulo</w:t>
            </w:r>
          </w:p>
        </w:tc>
      </w:tr>
      <w:tr w:rsidR="00531746" w:rsidRPr="00531746" w14:paraId="0D223E4F" w14:textId="77777777" w:rsidTr="009D598B">
        <w:trPr>
          <w:trHeight w:val="288"/>
        </w:trPr>
        <w:tc>
          <w:tcPr>
            <w:tcW w:w="699" w:type="dxa"/>
            <w:vMerge w:val="restart"/>
            <w:tcBorders>
              <w:top w:val="single" w:sz="4" w:space="0" w:color="auto"/>
              <w:bottom w:val="nil"/>
            </w:tcBorders>
            <w:textDirection w:val="btLr"/>
          </w:tcPr>
          <w:p w14:paraId="03443C22" w14:textId="77777777" w:rsidR="00531746" w:rsidRPr="00531746" w:rsidRDefault="00531746" w:rsidP="00D754C5">
            <w:pPr>
              <w:ind w:left="113" w:right="113"/>
              <w:jc w:val="center"/>
              <w:rPr>
                <w:rFonts w:ascii="Arial" w:hAnsi="Arial" w:cs="Arial"/>
                <w:color w:val="000000" w:themeColor="text1"/>
                <w:sz w:val="18"/>
                <w:szCs w:val="18"/>
              </w:rPr>
            </w:pPr>
            <w:r w:rsidRPr="00531746">
              <w:rPr>
                <w:rFonts w:ascii="Arial" w:hAnsi="Arial" w:cs="Arial"/>
                <w:color w:val="000000" w:themeColor="text1"/>
                <w:sz w:val="18"/>
                <w:szCs w:val="18"/>
              </w:rPr>
              <w:t>2018/19</w:t>
            </w:r>
          </w:p>
        </w:tc>
        <w:tc>
          <w:tcPr>
            <w:tcW w:w="905" w:type="dxa"/>
            <w:tcBorders>
              <w:top w:val="single" w:sz="4" w:space="0" w:color="auto"/>
              <w:bottom w:val="nil"/>
            </w:tcBorders>
            <w:vAlign w:val="center"/>
          </w:tcPr>
          <w:p w14:paraId="6BC38E3C" w14:textId="77777777" w:rsidR="00531746" w:rsidRPr="00531746" w:rsidRDefault="00531746" w:rsidP="00D754C5">
            <w:pPr>
              <w:rPr>
                <w:rFonts w:ascii="Arial" w:hAnsi="Arial" w:cs="Arial"/>
                <w:color w:val="000000" w:themeColor="text1"/>
                <w:sz w:val="18"/>
                <w:szCs w:val="18"/>
              </w:rPr>
            </w:pPr>
            <w:r w:rsidRPr="00531746">
              <w:rPr>
                <w:rFonts w:ascii="Arial" w:hAnsi="Arial" w:cs="Arial"/>
                <w:color w:val="000000" w:themeColor="text1"/>
                <w:sz w:val="18"/>
                <w:szCs w:val="18"/>
              </w:rPr>
              <w:t>FT</w:t>
            </w:r>
          </w:p>
        </w:tc>
        <w:tc>
          <w:tcPr>
            <w:tcW w:w="572" w:type="dxa"/>
            <w:tcBorders>
              <w:top w:val="single" w:sz="4" w:space="0" w:color="auto"/>
              <w:bottom w:val="nil"/>
            </w:tcBorders>
          </w:tcPr>
          <w:p w14:paraId="4834823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Borders>
              <w:top w:val="single" w:sz="4" w:space="0" w:color="auto"/>
              <w:bottom w:val="nil"/>
            </w:tcBorders>
          </w:tcPr>
          <w:p w14:paraId="21756B67"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204.90</w:t>
            </w:r>
            <w:r w:rsidRPr="00531746">
              <w:rPr>
                <w:rFonts w:ascii="Arial" w:hAnsi="Arial" w:cs="Arial"/>
                <w:color w:val="000000" w:themeColor="text1"/>
                <w:sz w:val="18"/>
                <w:szCs w:val="18"/>
                <w:vertAlign w:val="superscript"/>
              </w:rPr>
              <w:t>a</w:t>
            </w:r>
          </w:p>
        </w:tc>
        <w:tc>
          <w:tcPr>
            <w:tcW w:w="577" w:type="dxa"/>
            <w:tcBorders>
              <w:top w:val="single" w:sz="4" w:space="0" w:color="auto"/>
              <w:bottom w:val="nil"/>
            </w:tcBorders>
          </w:tcPr>
          <w:p w14:paraId="30A610F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2.01</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6DE545D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29.66</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0FB63EB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5D9025F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304.40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7E0DD69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2.55</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73ED3DF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47.87</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6F6FC72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2E37546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177.70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1BAE6A7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2.65</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vAlign w:val="center"/>
          </w:tcPr>
          <w:p w14:paraId="0D36DF5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29.53</w:t>
            </w:r>
            <w:r w:rsidRPr="00531746">
              <w:rPr>
                <w:rFonts w:ascii="Arial" w:hAnsi="Arial" w:cs="Arial"/>
                <w:color w:val="000000" w:themeColor="text1"/>
                <w:sz w:val="18"/>
                <w:szCs w:val="18"/>
                <w:vertAlign w:val="superscript"/>
              </w:rPr>
              <w:t>a</w:t>
            </w:r>
          </w:p>
        </w:tc>
      </w:tr>
      <w:tr w:rsidR="00531746" w:rsidRPr="00531746" w14:paraId="27313398" w14:textId="77777777" w:rsidTr="00531746">
        <w:trPr>
          <w:trHeight w:val="288"/>
        </w:trPr>
        <w:tc>
          <w:tcPr>
            <w:tcW w:w="699" w:type="dxa"/>
            <w:vMerge/>
            <w:tcBorders>
              <w:top w:val="nil"/>
            </w:tcBorders>
          </w:tcPr>
          <w:p w14:paraId="75BD174A" w14:textId="77777777" w:rsidR="00531746" w:rsidRPr="00531746" w:rsidRDefault="00531746" w:rsidP="00D754C5">
            <w:pPr>
              <w:jc w:val="center"/>
              <w:rPr>
                <w:rFonts w:ascii="Arial" w:hAnsi="Arial" w:cs="Arial"/>
                <w:color w:val="000000" w:themeColor="text1"/>
                <w:sz w:val="18"/>
                <w:szCs w:val="18"/>
              </w:rPr>
            </w:pPr>
          </w:p>
        </w:tc>
        <w:tc>
          <w:tcPr>
            <w:tcW w:w="905" w:type="dxa"/>
            <w:tcBorders>
              <w:top w:val="nil"/>
            </w:tcBorders>
            <w:vAlign w:val="center"/>
          </w:tcPr>
          <w:p w14:paraId="723373BB" w14:textId="77777777" w:rsidR="00531746" w:rsidRPr="00531746" w:rsidRDefault="00531746" w:rsidP="00D754C5">
            <w:pPr>
              <w:rPr>
                <w:rFonts w:ascii="Arial" w:hAnsi="Arial" w:cs="Arial"/>
                <w:color w:val="000000" w:themeColor="text1"/>
                <w:sz w:val="18"/>
                <w:szCs w:val="18"/>
              </w:rPr>
            </w:pPr>
            <w:r w:rsidRPr="00531746">
              <w:rPr>
                <w:rFonts w:ascii="Arial" w:hAnsi="Arial" w:cs="Arial"/>
                <w:color w:val="000000" w:themeColor="text1"/>
                <w:sz w:val="18"/>
                <w:szCs w:val="18"/>
              </w:rPr>
              <w:t>OR</w:t>
            </w:r>
          </w:p>
        </w:tc>
        <w:tc>
          <w:tcPr>
            <w:tcW w:w="572" w:type="dxa"/>
            <w:tcBorders>
              <w:top w:val="nil"/>
            </w:tcBorders>
          </w:tcPr>
          <w:p w14:paraId="3AEBC4E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Borders>
              <w:top w:val="nil"/>
            </w:tcBorders>
          </w:tcPr>
          <w:p w14:paraId="01ED57B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214.90</w:t>
            </w:r>
            <w:r w:rsidRPr="00531746">
              <w:rPr>
                <w:rFonts w:ascii="Arial" w:hAnsi="Arial" w:cs="Arial"/>
                <w:color w:val="000000" w:themeColor="text1"/>
                <w:sz w:val="18"/>
                <w:szCs w:val="18"/>
                <w:vertAlign w:val="superscript"/>
              </w:rPr>
              <w:t>b</w:t>
            </w:r>
          </w:p>
        </w:tc>
        <w:tc>
          <w:tcPr>
            <w:tcW w:w="577" w:type="dxa"/>
            <w:tcBorders>
              <w:top w:val="nil"/>
            </w:tcBorders>
          </w:tcPr>
          <w:p w14:paraId="0949D44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2.50</w:t>
            </w:r>
            <w:r w:rsidRPr="00531746">
              <w:rPr>
                <w:rFonts w:ascii="Arial" w:hAnsi="Arial" w:cs="Arial"/>
                <w:color w:val="000000" w:themeColor="text1"/>
                <w:sz w:val="18"/>
                <w:szCs w:val="18"/>
                <w:vertAlign w:val="superscript"/>
              </w:rPr>
              <w:t>b</w:t>
            </w:r>
          </w:p>
        </w:tc>
        <w:tc>
          <w:tcPr>
            <w:tcW w:w="660" w:type="dxa"/>
            <w:tcBorders>
              <w:top w:val="nil"/>
            </w:tcBorders>
          </w:tcPr>
          <w:p w14:paraId="706088DF"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30.21</w:t>
            </w:r>
            <w:r w:rsidRPr="00531746">
              <w:rPr>
                <w:rFonts w:ascii="Arial" w:hAnsi="Arial" w:cs="Arial"/>
                <w:color w:val="000000" w:themeColor="text1"/>
                <w:sz w:val="18"/>
                <w:szCs w:val="18"/>
                <w:vertAlign w:val="superscript"/>
              </w:rPr>
              <w:t>a</w:t>
            </w:r>
          </w:p>
        </w:tc>
        <w:tc>
          <w:tcPr>
            <w:tcW w:w="660" w:type="dxa"/>
            <w:tcBorders>
              <w:top w:val="nil"/>
            </w:tcBorders>
            <w:vAlign w:val="center"/>
          </w:tcPr>
          <w:p w14:paraId="426FB9E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5.00</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533AC66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386.60</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10DB2DB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2.92</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4374E74C"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49.64</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76DA1C1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28744AC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196.70</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1065F64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2.76</w:t>
            </w:r>
            <w:r w:rsidRPr="00531746">
              <w:rPr>
                <w:rFonts w:ascii="Arial" w:hAnsi="Arial" w:cs="Arial"/>
                <w:color w:val="000000" w:themeColor="text1"/>
                <w:sz w:val="18"/>
                <w:szCs w:val="18"/>
                <w:vertAlign w:val="superscript"/>
              </w:rPr>
              <w:t>b</w:t>
            </w:r>
          </w:p>
        </w:tc>
        <w:tc>
          <w:tcPr>
            <w:tcW w:w="660" w:type="dxa"/>
            <w:tcBorders>
              <w:top w:val="nil"/>
            </w:tcBorders>
            <w:vAlign w:val="center"/>
          </w:tcPr>
          <w:p w14:paraId="32A60C4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33.41</w:t>
            </w:r>
            <w:r w:rsidRPr="00531746">
              <w:rPr>
                <w:rFonts w:ascii="Arial" w:hAnsi="Arial" w:cs="Arial"/>
                <w:color w:val="000000" w:themeColor="text1"/>
                <w:sz w:val="18"/>
                <w:szCs w:val="18"/>
                <w:vertAlign w:val="superscript"/>
              </w:rPr>
              <w:t>b</w:t>
            </w:r>
          </w:p>
        </w:tc>
      </w:tr>
      <w:tr w:rsidR="00531746" w:rsidRPr="00531746" w14:paraId="34618B2F" w14:textId="77777777" w:rsidTr="00531746">
        <w:trPr>
          <w:trHeight w:val="288"/>
        </w:trPr>
        <w:tc>
          <w:tcPr>
            <w:tcW w:w="699" w:type="dxa"/>
            <w:vMerge/>
          </w:tcPr>
          <w:p w14:paraId="25950C1D" w14:textId="77777777" w:rsidR="00531746" w:rsidRPr="00531746" w:rsidRDefault="00531746" w:rsidP="00D754C5">
            <w:pPr>
              <w:jc w:val="center"/>
              <w:rPr>
                <w:rFonts w:ascii="Arial" w:hAnsi="Arial" w:cs="Arial"/>
                <w:color w:val="000000" w:themeColor="text1"/>
                <w:sz w:val="18"/>
                <w:szCs w:val="18"/>
              </w:rPr>
            </w:pPr>
          </w:p>
        </w:tc>
        <w:tc>
          <w:tcPr>
            <w:tcW w:w="905" w:type="dxa"/>
            <w:vAlign w:val="center"/>
          </w:tcPr>
          <w:p w14:paraId="61FE695C" w14:textId="77777777" w:rsidR="00531746" w:rsidRPr="00531746" w:rsidRDefault="00531746" w:rsidP="00D754C5">
            <w:pPr>
              <w:rPr>
                <w:rFonts w:ascii="Arial" w:hAnsi="Arial" w:cs="Arial"/>
                <w:color w:val="000000" w:themeColor="text1"/>
                <w:sz w:val="18"/>
                <w:szCs w:val="18"/>
              </w:rPr>
            </w:pPr>
            <w:r w:rsidRPr="00531746">
              <w:rPr>
                <w:rFonts w:ascii="Arial" w:hAnsi="Arial" w:cs="Arial"/>
                <w:color w:val="000000" w:themeColor="text1"/>
                <w:sz w:val="18"/>
                <w:szCs w:val="18"/>
              </w:rPr>
              <w:t>TR</w:t>
            </w:r>
          </w:p>
        </w:tc>
        <w:tc>
          <w:tcPr>
            <w:tcW w:w="572" w:type="dxa"/>
          </w:tcPr>
          <w:p w14:paraId="781CCA6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Pr>
          <w:p w14:paraId="038EE04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218.30</w:t>
            </w:r>
            <w:r w:rsidRPr="00531746">
              <w:rPr>
                <w:rFonts w:ascii="Arial" w:hAnsi="Arial" w:cs="Arial"/>
                <w:color w:val="000000" w:themeColor="text1"/>
                <w:sz w:val="18"/>
                <w:szCs w:val="18"/>
                <w:vertAlign w:val="superscript"/>
              </w:rPr>
              <w:t>b</w:t>
            </w:r>
          </w:p>
        </w:tc>
        <w:tc>
          <w:tcPr>
            <w:tcW w:w="577" w:type="dxa"/>
          </w:tcPr>
          <w:p w14:paraId="1B3E3F6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2.52</w:t>
            </w:r>
            <w:r w:rsidRPr="00531746">
              <w:rPr>
                <w:rFonts w:ascii="Arial" w:hAnsi="Arial" w:cs="Arial"/>
                <w:color w:val="000000" w:themeColor="text1"/>
                <w:sz w:val="18"/>
                <w:szCs w:val="18"/>
                <w:vertAlign w:val="superscript"/>
              </w:rPr>
              <w:t>b</w:t>
            </w:r>
          </w:p>
        </w:tc>
        <w:tc>
          <w:tcPr>
            <w:tcW w:w="660" w:type="dxa"/>
          </w:tcPr>
          <w:p w14:paraId="3E1272A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32.45</w:t>
            </w:r>
            <w:r w:rsidRPr="00531746">
              <w:rPr>
                <w:rFonts w:ascii="Arial" w:hAnsi="Arial" w:cs="Arial"/>
                <w:color w:val="000000" w:themeColor="text1"/>
                <w:sz w:val="18"/>
                <w:szCs w:val="18"/>
                <w:vertAlign w:val="superscript"/>
              </w:rPr>
              <w:t>b</w:t>
            </w:r>
          </w:p>
        </w:tc>
        <w:tc>
          <w:tcPr>
            <w:tcW w:w="660" w:type="dxa"/>
            <w:vAlign w:val="center"/>
          </w:tcPr>
          <w:p w14:paraId="64C591F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5.00</w:t>
            </w:r>
            <w:r w:rsidRPr="00531746">
              <w:rPr>
                <w:rFonts w:ascii="Arial" w:hAnsi="Arial" w:cs="Arial"/>
                <w:color w:val="000000" w:themeColor="text1"/>
                <w:sz w:val="18"/>
                <w:szCs w:val="18"/>
                <w:vertAlign w:val="superscript"/>
              </w:rPr>
              <w:t>b</w:t>
            </w:r>
          </w:p>
        </w:tc>
        <w:tc>
          <w:tcPr>
            <w:tcW w:w="660" w:type="dxa"/>
            <w:vAlign w:val="center"/>
          </w:tcPr>
          <w:p w14:paraId="0A7E738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388.70</w:t>
            </w:r>
            <w:r w:rsidRPr="00531746">
              <w:rPr>
                <w:rFonts w:ascii="Arial" w:hAnsi="Arial" w:cs="Arial"/>
                <w:color w:val="000000" w:themeColor="text1"/>
                <w:sz w:val="18"/>
                <w:szCs w:val="18"/>
                <w:vertAlign w:val="superscript"/>
              </w:rPr>
              <w:t>b</w:t>
            </w:r>
          </w:p>
        </w:tc>
        <w:tc>
          <w:tcPr>
            <w:tcW w:w="660" w:type="dxa"/>
            <w:vAlign w:val="center"/>
          </w:tcPr>
          <w:p w14:paraId="3022A2A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2.94</w:t>
            </w:r>
            <w:r w:rsidRPr="00531746">
              <w:rPr>
                <w:rFonts w:ascii="Arial" w:hAnsi="Arial" w:cs="Arial"/>
                <w:color w:val="000000" w:themeColor="text1"/>
                <w:sz w:val="18"/>
                <w:szCs w:val="18"/>
                <w:vertAlign w:val="superscript"/>
              </w:rPr>
              <w:t>b</w:t>
            </w:r>
          </w:p>
        </w:tc>
        <w:tc>
          <w:tcPr>
            <w:tcW w:w="660" w:type="dxa"/>
            <w:vAlign w:val="center"/>
          </w:tcPr>
          <w:p w14:paraId="3BC6219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52.83</w:t>
            </w:r>
            <w:r w:rsidRPr="00531746">
              <w:rPr>
                <w:rFonts w:ascii="Arial" w:hAnsi="Arial" w:cs="Arial"/>
                <w:color w:val="000000" w:themeColor="text1"/>
                <w:sz w:val="18"/>
                <w:szCs w:val="18"/>
                <w:vertAlign w:val="superscript"/>
              </w:rPr>
              <w:t>b</w:t>
            </w:r>
          </w:p>
        </w:tc>
        <w:tc>
          <w:tcPr>
            <w:tcW w:w="660" w:type="dxa"/>
            <w:vAlign w:val="center"/>
          </w:tcPr>
          <w:p w14:paraId="3B0306D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b</w:t>
            </w:r>
          </w:p>
        </w:tc>
        <w:tc>
          <w:tcPr>
            <w:tcW w:w="660" w:type="dxa"/>
            <w:vAlign w:val="center"/>
          </w:tcPr>
          <w:p w14:paraId="7E2ABC1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199.50</w:t>
            </w:r>
            <w:r w:rsidRPr="00531746">
              <w:rPr>
                <w:rFonts w:ascii="Arial" w:hAnsi="Arial" w:cs="Arial"/>
                <w:color w:val="000000" w:themeColor="text1"/>
                <w:sz w:val="18"/>
                <w:szCs w:val="18"/>
                <w:vertAlign w:val="superscript"/>
              </w:rPr>
              <w:t>b</w:t>
            </w:r>
          </w:p>
        </w:tc>
        <w:tc>
          <w:tcPr>
            <w:tcW w:w="660" w:type="dxa"/>
            <w:vAlign w:val="center"/>
          </w:tcPr>
          <w:p w14:paraId="487F024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2.79</w:t>
            </w:r>
            <w:r w:rsidRPr="00531746">
              <w:rPr>
                <w:rFonts w:ascii="Arial" w:hAnsi="Arial" w:cs="Arial"/>
                <w:color w:val="000000" w:themeColor="text1"/>
                <w:sz w:val="18"/>
                <w:szCs w:val="18"/>
                <w:vertAlign w:val="superscript"/>
              </w:rPr>
              <w:t>b</w:t>
            </w:r>
          </w:p>
        </w:tc>
        <w:tc>
          <w:tcPr>
            <w:tcW w:w="660" w:type="dxa"/>
            <w:vAlign w:val="center"/>
          </w:tcPr>
          <w:p w14:paraId="4B87D0C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34.41</w:t>
            </w:r>
            <w:r w:rsidRPr="00531746">
              <w:rPr>
                <w:rFonts w:ascii="Arial" w:hAnsi="Arial" w:cs="Arial"/>
                <w:color w:val="000000" w:themeColor="text1"/>
                <w:sz w:val="18"/>
                <w:szCs w:val="18"/>
                <w:vertAlign w:val="superscript"/>
              </w:rPr>
              <w:t>b</w:t>
            </w:r>
          </w:p>
        </w:tc>
      </w:tr>
      <w:tr w:rsidR="00531746" w:rsidRPr="00531746" w14:paraId="1C7FF690" w14:textId="77777777" w:rsidTr="00531746">
        <w:trPr>
          <w:trHeight w:val="216"/>
        </w:trPr>
        <w:tc>
          <w:tcPr>
            <w:tcW w:w="699" w:type="dxa"/>
            <w:vMerge/>
          </w:tcPr>
          <w:p w14:paraId="1D254D96" w14:textId="77777777" w:rsidR="00531746" w:rsidRPr="00531746" w:rsidRDefault="00531746" w:rsidP="00D754C5">
            <w:pPr>
              <w:jc w:val="center"/>
              <w:rPr>
                <w:rFonts w:ascii="Arial" w:hAnsi="Arial" w:cs="Arial"/>
                <w:color w:val="000000" w:themeColor="text1"/>
                <w:sz w:val="18"/>
                <w:szCs w:val="18"/>
              </w:rPr>
            </w:pPr>
          </w:p>
        </w:tc>
        <w:tc>
          <w:tcPr>
            <w:tcW w:w="905" w:type="dxa"/>
            <w:vAlign w:val="center"/>
          </w:tcPr>
          <w:p w14:paraId="3B1E4038" w14:textId="77777777" w:rsidR="00531746" w:rsidRPr="00531746" w:rsidRDefault="00531746" w:rsidP="00D754C5">
            <w:pPr>
              <w:rPr>
                <w:rFonts w:ascii="Arial" w:hAnsi="Arial" w:cs="Arial"/>
                <w:color w:val="000000" w:themeColor="text1"/>
                <w:sz w:val="18"/>
                <w:szCs w:val="18"/>
              </w:rPr>
            </w:pPr>
            <w:r w:rsidRPr="00531746">
              <w:rPr>
                <w:rFonts w:ascii="Arial" w:hAnsi="Arial" w:cs="Arial"/>
                <w:color w:val="000000" w:themeColor="text1"/>
                <w:sz w:val="18"/>
                <w:szCs w:val="18"/>
              </w:rPr>
              <w:t>SED</w:t>
            </w:r>
          </w:p>
        </w:tc>
        <w:tc>
          <w:tcPr>
            <w:tcW w:w="572" w:type="dxa"/>
          </w:tcPr>
          <w:p w14:paraId="12927E3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49" w:type="dxa"/>
          </w:tcPr>
          <w:p w14:paraId="18FFA2C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2.40</w:t>
            </w:r>
          </w:p>
        </w:tc>
        <w:tc>
          <w:tcPr>
            <w:tcW w:w="577" w:type="dxa"/>
          </w:tcPr>
          <w:p w14:paraId="221352C7"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tcPr>
          <w:p w14:paraId="5A5B6A8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0.34</w:t>
            </w:r>
          </w:p>
        </w:tc>
        <w:tc>
          <w:tcPr>
            <w:tcW w:w="660" w:type="dxa"/>
            <w:vAlign w:val="center"/>
          </w:tcPr>
          <w:p w14:paraId="00123C1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vAlign w:val="center"/>
          </w:tcPr>
          <w:p w14:paraId="56974A8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2.94</w:t>
            </w:r>
          </w:p>
        </w:tc>
        <w:tc>
          <w:tcPr>
            <w:tcW w:w="660" w:type="dxa"/>
            <w:vAlign w:val="center"/>
          </w:tcPr>
          <w:p w14:paraId="05128AD7"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vAlign w:val="center"/>
          </w:tcPr>
          <w:p w14:paraId="336515E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0.51</w:t>
            </w:r>
          </w:p>
        </w:tc>
        <w:tc>
          <w:tcPr>
            <w:tcW w:w="660" w:type="dxa"/>
            <w:vAlign w:val="center"/>
          </w:tcPr>
          <w:p w14:paraId="4805F07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0.10</w:t>
            </w:r>
          </w:p>
        </w:tc>
        <w:tc>
          <w:tcPr>
            <w:tcW w:w="660" w:type="dxa"/>
            <w:vAlign w:val="center"/>
          </w:tcPr>
          <w:p w14:paraId="26E621B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2.67</w:t>
            </w:r>
          </w:p>
        </w:tc>
        <w:tc>
          <w:tcPr>
            <w:tcW w:w="660" w:type="dxa"/>
            <w:vAlign w:val="center"/>
          </w:tcPr>
          <w:p w14:paraId="65A8AE0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0.11</w:t>
            </w:r>
          </w:p>
        </w:tc>
        <w:tc>
          <w:tcPr>
            <w:tcW w:w="660" w:type="dxa"/>
            <w:vAlign w:val="center"/>
          </w:tcPr>
          <w:p w14:paraId="1328BA4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0.49</w:t>
            </w:r>
          </w:p>
        </w:tc>
      </w:tr>
      <w:tr w:rsidR="00531746" w:rsidRPr="00531746" w14:paraId="7CF949E7" w14:textId="77777777" w:rsidTr="00531746">
        <w:trPr>
          <w:trHeight w:val="180"/>
        </w:trPr>
        <w:tc>
          <w:tcPr>
            <w:tcW w:w="699" w:type="dxa"/>
            <w:vMerge/>
          </w:tcPr>
          <w:p w14:paraId="7422BCF0" w14:textId="77777777" w:rsidR="00531746" w:rsidRPr="00531746" w:rsidRDefault="00531746" w:rsidP="00D754C5">
            <w:pPr>
              <w:jc w:val="center"/>
              <w:rPr>
                <w:rFonts w:ascii="Arial" w:hAnsi="Arial" w:cs="Arial"/>
                <w:color w:val="000000" w:themeColor="text1"/>
                <w:sz w:val="18"/>
                <w:szCs w:val="18"/>
              </w:rPr>
            </w:pPr>
          </w:p>
        </w:tc>
        <w:tc>
          <w:tcPr>
            <w:tcW w:w="905" w:type="dxa"/>
            <w:vAlign w:val="center"/>
          </w:tcPr>
          <w:p w14:paraId="73B74017" w14:textId="77777777" w:rsidR="00531746" w:rsidRPr="00531746" w:rsidRDefault="00531746" w:rsidP="00D754C5">
            <w:pPr>
              <w:rPr>
                <w:rFonts w:ascii="Arial" w:hAnsi="Arial" w:cs="Arial"/>
                <w:color w:val="000000" w:themeColor="text1"/>
                <w:sz w:val="18"/>
                <w:szCs w:val="18"/>
              </w:rPr>
            </w:pPr>
            <w:r w:rsidRPr="00531746">
              <w:rPr>
                <w:rFonts w:ascii="Arial" w:hAnsi="Arial" w:cs="Arial"/>
                <w:color w:val="000000" w:themeColor="text1"/>
                <w:sz w:val="18"/>
                <w:szCs w:val="18"/>
              </w:rPr>
              <w:t>CV (%)</w:t>
            </w:r>
          </w:p>
        </w:tc>
        <w:tc>
          <w:tcPr>
            <w:tcW w:w="572" w:type="dxa"/>
          </w:tcPr>
          <w:p w14:paraId="5822AAC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4.82</w:t>
            </w:r>
          </w:p>
        </w:tc>
        <w:tc>
          <w:tcPr>
            <w:tcW w:w="649" w:type="dxa"/>
          </w:tcPr>
          <w:p w14:paraId="44FDF72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 xml:space="preserve"> 6.80</w:t>
            </w:r>
          </w:p>
        </w:tc>
        <w:tc>
          <w:tcPr>
            <w:tcW w:w="577" w:type="dxa"/>
          </w:tcPr>
          <w:p w14:paraId="5DFF2D6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7.10</w:t>
            </w:r>
          </w:p>
        </w:tc>
        <w:tc>
          <w:tcPr>
            <w:tcW w:w="660" w:type="dxa"/>
          </w:tcPr>
          <w:p w14:paraId="217D453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6.60</w:t>
            </w:r>
          </w:p>
        </w:tc>
        <w:tc>
          <w:tcPr>
            <w:tcW w:w="660" w:type="dxa"/>
            <w:vAlign w:val="center"/>
          </w:tcPr>
          <w:p w14:paraId="5DD4704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2.20</w:t>
            </w:r>
          </w:p>
        </w:tc>
        <w:tc>
          <w:tcPr>
            <w:tcW w:w="660" w:type="dxa"/>
            <w:vAlign w:val="center"/>
          </w:tcPr>
          <w:p w14:paraId="39E3F07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4.60</w:t>
            </w:r>
          </w:p>
        </w:tc>
        <w:tc>
          <w:tcPr>
            <w:tcW w:w="660" w:type="dxa"/>
            <w:vAlign w:val="center"/>
          </w:tcPr>
          <w:p w14:paraId="788DDB0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3.30</w:t>
            </w:r>
          </w:p>
        </w:tc>
        <w:tc>
          <w:tcPr>
            <w:tcW w:w="660" w:type="dxa"/>
            <w:vAlign w:val="center"/>
          </w:tcPr>
          <w:p w14:paraId="7519744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6.10</w:t>
            </w:r>
          </w:p>
        </w:tc>
        <w:tc>
          <w:tcPr>
            <w:tcW w:w="660" w:type="dxa"/>
            <w:vAlign w:val="center"/>
          </w:tcPr>
          <w:p w14:paraId="6C8F0A6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6.30</w:t>
            </w:r>
          </w:p>
        </w:tc>
        <w:tc>
          <w:tcPr>
            <w:tcW w:w="660" w:type="dxa"/>
            <w:vAlign w:val="center"/>
          </w:tcPr>
          <w:p w14:paraId="468E20C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8.70</w:t>
            </w:r>
          </w:p>
        </w:tc>
        <w:tc>
          <w:tcPr>
            <w:tcW w:w="660" w:type="dxa"/>
            <w:vAlign w:val="center"/>
          </w:tcPr>
          <w:p w14:paraId="558D322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6.80</w:t>
            </w:r>
          </w:p>
        </w:tc>
        <w:tc>
          <w:tcPr>
            <w:tcW w:w="660" w:type="dxa"/>
            <w:vAlign w:val="center"/>
          </w:tcPr>
          <w:p w14:paraId="24CA38FF"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9.10</w:t>
            </w:r>
          </w:p>
        </w:tc>
      </w:tr>
      <w:tr w:rsidR="00531746" w:rsidRPr="00531746" w14:paraId="5ABD2C4E" w14:textId="77777777" w:rsidTr="00387F3D">
        <w:trPr>
          <w:trHeight w:val="288"/>
        </w:trPr>
        <w:tc>
          <w:tcPr>
            <w:tcW w:w="699" w:type="dxa"/>
            <w:vMerge w:val="restart"/>
            <w:tcBorders>
              <w:top w:val="single" w:sz="4" w:space="0" w:color="auto"/>
              <w:bottom w:val="nil"/>
            </w:tcBorders>
            <w:textDirection w:val="btLr"/>
          </w:tcPr>
          <w:p w14:paraId="39EE0F33" w14:textId="77777777" w:rsidR="00531746" w:rsidRPr="00531746" w:rsidRDefault="00531746" w:rsidP="00D754C5">
            <w:pPr>
              <w:ind w:left="113" w:right="113"/>
              <w:jc w:val="center"/>
              <w:rPr>
                <w:rFonts w:ascii="Arial" w:hAnsi="Arial" w:cs="Arial"/>
                <w:color w:val="000000" w:themeColor="text1"/>
                <w:sz w:val="18"/>
                <w:szCs w:val="18"/>
              </w:rPr>
            </w:pPr>
            <w:r w:rsidRPr="00531746">
              <w:rPr>
                <w:rFonts w:ascii="Arial" w:hAnsi="Arial" w:cs="Arial"/>
                <w:color w:val="000000" w:themeColor="text1"/>
                <w:sz w:val="18"/>
                <w:szCs w:val="18"/>
              </w:rPr>
              <w:t>2019/20</w:t>
            </w:r>
          </w:p>
        </w:tc>
        <w:tc>
          <w:tcPr>
            <w:tcW w:w="905" w:type="dxa"/>
            <w:tcBorders>
              <w:top w:val="single" w:sz="4" w:space="0" w:color="auto"/>
              <w:bottom w:val="nil"/>
            </w:tcBorders>
          </w:tcPr>
          <w:p w14:paraId="7CC9E9A5" w14:textId="77777777" w:rsidR="00531746" w:rsidRPr="00531746" w:rsidRDefault="00531746" w:rsidP="00D754C5">
            <w:pPr>
              <w:ind w:left="144" w:hanging="144"/>
              <w:rPr>
                <w:rFonts w:ascii="Arial" w:hAnsi="Arial" w:cs="Arial"/>
                <w:color w:val="000000" w:themeColor="text1"/>
                <w:sz w:val="18"/>
                <w:szCs w:val="18"/>
              </w:rPr>
            </w:pPr>
            <w:r w:rsidRPr="00531746">
              <w:rPr>
                <w:rFonts w:ascii="Arial" w:hAnsi="Arial" w:cs="Arial"/>
                <w:color w:val="000000" w:themeColor="text1"/>
                <w:sz w:val="18"/>
                <w:szCs w:val="18"/>
              </w:rPr>
              <w:t>FT</w:t>
            </w:r>
          </w:p>
        </w:tc>
        <w:tc>
          <w:tcPr>
            <w:tcW w:w="572" w:type="dxa"/>
            <w:tcBorders>
              <w:top w:val="single" w:sz="4" w:space="0" w:color="auto"/>
              <w:bottom w:val="nil"/>
            </w:tcBorders>
          </w:tcPr>
          <w:p w14:paraId="6915622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Borders>
              <w:top w:val="single" w:sz="4" w:space="0" w:color="auto"/>
              <w:bottom w:val="nil"/>
            </w:tcBorders>
          </w:tcPr>
          <w:p w14:paraId="7462DB0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201.10</w:t>
            </w:r>
            <w:r w:rsidRPr="00531746">
              <w:rPr>
                <w:rFonts w:ascii="Arial" w:hAnsi="Arial" w:cs="Arial"/>
                <w:color w:val="000000" w:themeColor="text1"/>
                <w:sz w:val="18"/>
                <w:szCs w:val="18"/>
                <w:vertAlign w:val="superscript"/>
              </w:rPr>
              <w:t>a</w:t>
            </w:r>
          </w:p>
        </w:tc>
        <w:tc>
          <w:tcPr>
            <w:tcW w:w="577" w:type="dxa"/>
            <w:tcBorders>
              <w:top w:val="single" w:sz="4" w:space="0" w:color="auto"/>
              <w:bottom w:val="nil"/>
            </w:tcBorders>
          </w:tcPr>
          <w:p w14:paraId="0F78FD6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2.44</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2F9EF17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30.21</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7FA2959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1B5255A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318.10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40AD4C6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2.56</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5359BA2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46.62</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3446573C"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098D6B1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150.00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115155F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2.10</w:t>
            </w:r>
            <w:r w:rsidRPr="00531746">
              <w:rPr>
                <w:rFonts w:ascii="Arial" w:hAnsi="Arial" w:cs="Arial"/>
                <w:color w:val="000000" w:themeColor="text1"/>
                <w:sz w:val="18"/>
                <w:szCs w:val="18"/>
                <w:vertAlign w:val="superscript"/>
              </w:rPr>
              <w:t>a</w:t>
            </w:r>
          </w:p>
        </w:tc>
        <w:tc>
          <w:tcPr>
            <w:tcW w:w="660" w:type="dxa"/>
            <w:tcBorders>
              <w:top w:val="single" w:sz="4" w:space="0" w:color="auto"/>
              <w:bottom w:val="nil"/>
            </w:tcBorders>
          </w:tcPr>
          <w:p w14:paraId="785B1EE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18.04</w:t>
            </w:r>
            <w:r w:rsidRPr="00531746">
              <w:rPr>
                <w:rFonts w:ascii="Arial" w:hAnsi="Arial" w:cs="Arial"/>
                <w:color w:val="000000" w:themeColor="text1"/>
                <w:sz w:val="18"/>
                <w:szCs w:val="18"/>
                <w:vertAlign w:val="superscript"/>
              </w:rPr>
              <w:t>a</w:t>
            </w:r>
          </w:p>
        </w:tc>
      </w:tr>
      <w:tr w:rsidR="00531746" w:rsidRPr="00531746" w14:paraId="61B9DDBF" w14:textId="77777777" w:rsidTr="00387F3D">
        <w:trPr>
          <w:trHeight w:val="288"/>
        </w:trPr>
        <w:tc>
          <w:tcPr>
            <w:tcW w:w="699" w:type="dxa"/>
            <w:vMerge/>
            <w:tcBorders>
              <w:top w:val="nil"/>
            </w:tcBorders>
          </w:tcPr>
          <w:p w14:paraId="26598295" w14:textId="77777777" w:rsidR="00531746" w:rsidRPr="00531746" w:rsidRDefault="00531746" w:rsidP="00D754C5">
            <w:pPr>
              <w:rPr>
                <w:rFonts w:ascii="Arial" w:hAnsi="Arial" w:cs="Arial"/>
                <w:color w:val="000000" w:themeColor="text1"/>
                <w:sz w:val="18"/>
                <w:szCs w:val="18"/>
              </w:rPr>
            </w:pPr>
          </w:p>
        </w:tc>
        <w:tc>
          <w:tcPr>
            <w:tcW w:w="905" w:type="dxa"/>
            <w:tcBorders>
              <w:top w:val="nil"/>
            </w:tcBorders>
          </w:tcPr>
          <w:p w14:paraId="52F3443A" w14:textId="77777777" w:rsidR="00531746" w:rsidRPr="00531746" w:rsidRDefault="00531746" w:rsidP="00D754C5">
            <w:pPr>
              <w:ind w:left="144" w:hanging="144"/>
              <w:rPr>
                <w:rFonts w:ascii="Arial" w:hAnsi="Arial" w:cs="Arial"/>
                <w:color w:val="000000" w:themeColor="text1"/>
                <w:sz w:val="18"/>
                <w:szCs w:val="18"/>
              </w:rPr>
            </w:pPr>
            <w:r w:rsidRPr="00531746">
              <w:rPr>
                <w:rFonts w:ascii="Arial" w:hAnsi="Arial" w:cs="Arial"/>
                <w:color w:val="000000" w:themeColor="text1"/>
                <w:sz w:val="18"/>
                <w:szCs w:val="18"/>
              </w:rPr>
              <w:t>OR</w:t>
            </w:r>
          </w:p>
        </w:tc>
        <w:tc>
          <w:tcPr>
            <w:tcW w:w="572" w:type="dxa"/>
            <w:tcBorders>
              <w:top w:val="nil"/>
            </w:tcBorders>
          </w:tcPr>
          <w:p w14:paraId="598D447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Borders>
              <w:top w:val="nil"/>
            </w:tcBorders>
          </w:tcPr>
          <w:p w14:paraId="1B87F8C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243.80</w:t>
            </w:r>
            <w:r w:rsidRPr="00531746">
              <w:rPr>
                <w:rFonts w:ascii="Arial" w:hAnsi="Arial" w:cs="Arial"/>
                <w:color w:val="000000" w:themeColor="text1"/>
                <w:sz w:val="18"/>
                <w:szCs w:val="18"/>
                <w:vertAlign w:val="superscript"/>
              </w:rPr>
              <w:t>b</w:t>
            </w:r>
          </w:p>
        </w:tc>
        <w:tc>
          <w:tcPr>
            <w:tcW w:w="577" w:type="dxa"/>
            <w:tcBorders>
              <w:top w:val="nil"/>
            </w:tcBorders>
          </w:tcPr>
          <w:p w14:paraId="4A5E92B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2.65</w:t>
            </w:r>
            <w:r w:rsidRPr="00531746">
              <w:rPr>
                <w:rFonts w:ascii="Arial" w:hAnsi="Arial" w:cs="Arial"/>
                <w:color w:val="000000" w:themeColor="text1"/>
                <w:sz w:val="18"/>
                <w:szCs w:val="18"/>
                <w:vertAlign w:val="superscript"/>
              </w:rPr>
              <w:t>b</w:t>
            </w:r>
          </w:p>
        </w:tc>
        <w:tc>
          <w:tcPr>
            <w:tcW w:w="660" w:type="dxa"/>
            <w:tcBorders>
              <w:top w:val="nil"/>
            </w:tcBorders>
          </w:tcPr>
          <w:p w14:paraId="292FAD28"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30.42</w:t>
            </w:r>
            <w:r w:rsidRPr="00531746">
              <w:rPr>
                <w:rFonts w:ascii="Arial" w:hAnsi="Arial" w:cs="Arial"/>
                <w:color w:val="000000" w:themeColor="text1"/>
                <w:sz w:val="18"/>
                <w:szCs w:val="18"/>
                <w:vertAlign w:val="superscript"/>
              </w:rPr>
              <w:t>a</w:t>
            </w:r>
          </w:p>
        </w:tc>
        <w:tc>
          <w:tcPr>
            <w:tcW w:w="660" w:type="dxa"/>
            <w:tcBorders>
              <w:top w:val="nil"/>
            </w:tcBorders>
          </w:tcPr>
          <w:p w14:paraId="2512AB3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5.00</w:t>
            </w:r>
            <w:r w:rsidRPr="00531746">
              <w:rPr>
                <w:rFonts w:ascii="Arial" w:hAnsi="Arial" w:cs="Arial"/>
                <w:color w:val="000000" w:themeColor="text1"/>
                <w:sz w:val="18"/>
                <w:szCs w:val="18"/>
                <w:vertAlign w:val="superscript"/>
              </w:rPr>
              <w:t>b</w:t>
            </w:r>
          </w:p>
        </w:tc>
        <w:tc>
          <w:tcPr>
            <w:tcW w:w="660" w:type="dxa"/>
            <w:tcBorders>
              <w:top w:val="nil"/>
            </w:tcBorders>
          </w:tcPr>
          <w:p w14:paraId="583FA5C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389.80</w:t>
            </w:r>
            <w:r w:rsidRPr="00531746">
              <w:rPr>
                <w:rFonts w:ascii="Arial" w:hAnsi="Arial" w:cs="Arial"/>
                <w:color w:val="000000" w:themeColor="text1"/>
                <w:sz w:val="18"/>
                <w:szCs w:val="18"/>
                <w:vertAlign w:val="superscript"/>
              </w:rPr>
              <w:t>b</w:t>
            </w:r>
          </w:p>
        </w:tc>
        <w:tc>
          <w:tcPr>
            <w:tcW w:w="660" w:type="dxa"/>
            <w:tcBorders>
              <w:top w:val="nil"/>
            </w:tcBorders>
          </w:tcPr>
          <w:p w14:paraId="1CC8086F"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2.80</w:t>
            </w:r>
            <w:r w:rsidRPr="00531746">
              <w:rPr>
                <w:rFonts w:ascii="Arial" w:hAnsi="Arial" w:cs="Arial"/>
                <w:color w:val="000000" w:themeColor="text1"/>
                <w:sz w:val="18"/>
                <w:szCs w:val="18"/>
                <w:vertAlign w:val="superscript"/>
              </w:rPr>
              <w:t>b</w:t>
            </w:r>
          </w:p>
        </w:tc>
        <w:tc>
          <w:tcPr>
            <w:tcW w:w="660" w:type="dxa"/>
            <w:tcBorders>
              <w:top w:val="nil"/>
            </w:tcBorders>
          </w:tcPr>
          <w:p w14:paraId="40F839D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52.87</w:t>
            </w:r>
            <w:r w:rsidRPr="00531746">
              <w:rPr>
                <w:rFonts w:ascii="Arial" w:hAnsi="Arial" w:cs="Arial"/>
                <w:color w:val="000000" w:themeColor="text1"/>
                <w:sz w:val="18"/>
                <w:szCs w:val="18"/>
                <w:vertAlign w:val="superscript"/>
              </w:rPr>
              <w:t>b</w:t>
            </w:r>
          </w:p>
        </w:tc>
        <w:tc>
          <w:tcPr>
            <w:tcW w:w="660" w:type="dxa"/>
            <w:tcBorders>
              <w:top w:val="nil"/>
            </w:tcBorders>
          </w:tcPr>
          <w:p w14:paraId="0DCF5A0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3.00</w:t>
            </w:r>
            <w:r w:rsidRPr="00531746">
              <w:rPr>
                <w:rFonts w:ascii="Arial" w:hAnsi="Arial" w:cs="Arial"/>
                <w:color w:val="000000" w:themeColor="text1"/>
                <w:sz w:val="18"/>
                <w:szCs w:val="18"/>
                <w:vertAlign w:val="superscript"/>
              </w:rPr>
              <w:t>a</w:t>
            </w:r>
          </w:p>
        </w:tc>
        <w:tc>
          <w:tcPr>
            <w:tcW w:w="660" w:type="dxa"/>
            <w:tcBorders>
              <w:top w:val="nil"/>
            </w:tcBorders>
          </w:tcPr>
          <w:p w14:paraId="66BC7FA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152.28</w:t>
            </w:r>
            <w:r w:rsidRPr="00531746">
              <w:rPr>
                <w:rFonts w:ascii="Arial" w:hAnsi="Arial" w:cs="Arial"/>
                <w:color w:val="000000" w:themeColor="text1"/>
                <w:sz w:val="18"/>
                <w:szCs w:val="18"/>
                <w:vertAlign w:val="superscript"/>
              </w:rPr>
              <w:t>b</w:t>
            </w:r>
          </w:p>
        </w:tc>
        <w:tc>
          <w:tcPr>
            <w:tcW w:w="660" w:type="dxa"/>
            <w:tcBorders>
              <w:top w:val="nil"/>
            </w:tcBorders>
          </w:tcPr>
          <w:p w14:paraId="6878FDD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2.20</w:t>
            </w:r>
            <w:r w:rsidRPr="00531746">
              <w:rPr>
                <w:rFonts w:ascii="Arial" w:hAnsi="Arial" w:cs="Arial"/>
                <w:color w:val="000000" w:themeColor="text1"/>
                <w:sz w:val="18"/>
                <w:szCs w:val="18"/>
                <w:vertAlign w:val="superscript"/>
              </w:rPr>
              <w:t>a</w:t>
            </w:r>
          </w:p>
        </w:tc>
        <w:tc>
          <w:tcPr>
            <w:tcW w:w="660" w:type="dxa"/>
            <w:tcBorders>
              <w:top w:val="nil"/>
            </w:tcBorders>
          </w:tcPr>
          <w:p w14:paraId="04AFA78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18.24</w:t>
            </w:r>
            <w:r w:rsidRPr="00531746">
              <w:rPr>
                <w:rFonts w:ascii="Arial" w:hAnsi="Arial" w:cs="Arial"/>
                <w:color w:val="000000" w:themeColor="text1"/>
                <w:sz w:val="18"/>
                <w:szCs w:val="18"/>
                <w:vertAlign w:val="superscript"/>
              </w:rPr>
              <w:t>a</w:t>
            </w:r>
          </w:p>
        </w:tc>
      </w:tr>
      <w:tr w:rsidR="00531746" w:rsidRPr="00531746" w14:paraId="6DFE831D" w14:textId="77777777" w:rsidTr="00531746">
        <w:trPr>
          <w:trHeight w:val="288"/>
        </w:trPr>
        <w:tc>
          <w:tcPr>
            <w:tcW w:w="699" w:type="dxa"/>
            <w:vMerge/>
          </w:tcPr>
          <w:p w14:paraId="327CD914" w14:textId="77777777" w:rsidR="00531746" w:rsidRPr="00531746" w:rsidRDefault="00531746" w:rsidP="00D754C5">
            <w:pPr>
              <w:rPr>
                <w:rFonts w:ascii="Arial" w:hAnsi="Arial" w:cs="Arial"/>
                <w:color w:val="000000" w:themeColor="text1"/>
                <w:sz w:val="18"/>
                <w:szCs w:val="18"/>
              </w:rPr>
            </w:pPr>
          </w:p>
        </w:tc>
        <w:tc>
          <w:tcPr>
            <w:tcW w:w="905" w:type="dxa"/>
          </w:tcPr>
          <w:p w14:paraId="7AA0B54B" w14:textId="77777777" w:rsidR="00531746" w:rsidRPr="00531746" w:rsidRDefault="00531746" w:rsidP="00D754C5">
            <w:pPr>
              <w:ind w:left="144" w:hanging="144"/>
              <w:rPr>
                <w:rFonts w:ascii="Arial" w:hAnsi="Arial" w:cs="Arial"/>
                <w:color w:val="000000" w:themeColor="text1"/>
                <w:sz w:val="18"/>
                <w:szCs w:val="18"/>
              </w:rPr>
            </w:pPr>
            <w:r w:rsidRPr="00531746">
              <w:rPr>
                <w:rFonts w:ascii="Arial" w:hAnsi="Arial" w:cs="Arial"/>
                <w:color w:val="000000" w:themeColor="text1"/>
                <w:sz w:val="18"/>
                <w:szCs w:val="18"/>
              </w:rPr>
              <w:t>TR</w:t>
            </w:r>
          </w:p>
        </w:tc>
        <w:tc>
          <w:tcPr>
            <w:tcW w:w="572" w:type="dxa"/>
          </w:tcPr>
          <w:p w14:paraId="0258071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4.00</w:t>
            </w:r>
            <w:r w:rsidRPr="00531746">
              <w:rPr>
                <w:rFonts w:ascii="Arial" w:hAnsi="Arial" w:cs="Arial"/>
                <w:color w:val="000000" w:themeColor="text1"/>
                <w:sz w:val="18"/>
                <w:szCs w:val="18"/>
                <w:vertAlign w:val="superscript"/>
              </w:rPr>
              <w:t>a</w:t>
            </w:r>
          </w:p>
        </w:tc>
        <w:tc>
          <w:tcPr>
            <w:tcW w:w="649" w:type="dxa"/>
          </w:tcPr>
          <w:p w14:paraId="0613E4B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244.50</w:t>
            </w:r>
            <w:r w:rsidRPr="00531746">
              <w:rPr>
                <w:rFonts w:ascii="Arial" w:hAnsi="Arial" w:cs="Arial"/>
                <w:color w:val="000000" w:themeColor="text1"/>
                <w:sz w:val="18"/>
                <w:szCs w:val="18"/>
                <w:vertAlign w:val="superscript"/>
              </w:rPr>
              <w:t>b</w:t>
            </w:r>
          </w:p>
        </w:tc>
        <w:tc>
          <w:tcPr>
            <w:tcW w:w="577" w:type="dxa"/>
          </w:tcPr>
          <w:p w14:paraId="443A8D5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2.65</w:t>
            </w:r>
            <w:r w:rsidRPr="00531746">
              <w:rPr>
                <w:rFonts w:ascii="Arial" w:hAnsi="Arial" w:cs="Arial"/>
                <w:color w:val="000000" w:themeColor="text1"/>
                <w:sz w:val="18"/>
                <w:szCs w:val="18"/>
                <w:vertAlign w:val="superscript"/>
              </w:rPr>
              <w:t>b</w:t>
            </w:r>
          </w:p>
        </w:tc>
        <w:tc>
          <w:tcPr>
            <w:tcW w:w="660" w:type="dxa"/>
          </w:tcPr>
          <w:p w14:paraId="154CFDF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34.71</w:t>
            </w:r>
            <w:r w:rsidRPr="00531746">
              <w:rPr>
                <w:rFonts w:ascii="Arial" w:hAnsi="Arial" w:cs="Arial"/>
                <w:color w:val="000000" w:themeColor="text1"/>
                <w:sz w:val="18"/>
                <w:szCs w:val="18"/>
                <w:vertAlign w:val="superscript"/>
              </w:rPr>
              <w:t>b</w:t>
            </w:r>
          </w:p>
        </w:tc>
        <w:tc>
          <w:tcPr>
            <w:tcW w:w="660" w:type="dxa"/>
          </w:tcPr>
          <w:p w14:paraId="45B6CBB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5.00</w:t>
            </w:r>
            <w:r w:rsidRPr="00531746">
              <w:rPr>
                <w:rFonts w:ascii="Arial" w:hAnsi="Arial" w:cs="Arial"/>
                <w:color w:val="000000" w:themeColor="text1"/>
                <w:sz w:val="18"/>
                <w:szCs w:val="18"/>
                <w:vertAlign w:val="superscript"/>
              </w:rPr>
              <w:t>b</w:t>
            </w:r>
          </w:p>
        </w:tc>
        <w:tc>
          <w:tcPr>
            <w:tcW w:w="660" w:type="dxa"/>
          </w:tcPr>
          <w:p w14:paraId="10B1D1B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391.70</w:t>
            </w:r>
            <w:r w:rsidRPr="00531746">
              <w:rPr>
                <w:rFonts w:ascii="Arial" w:hAnsi="Arial" w:cs="Arial"/>
                <w:color w:val="000000" w:themeColor="text1"/>
                <w:sz w:val="18"/>
                <w:szCs w:val="18"/>
                <w:vertAlign w:val="superscript"/>
              </w:rPr>
              <w:t>b</w:t>
            </w:r>
          </w:p>
        </w:tc>
        <w:tc>
          <w:tcPr>
            <w:tcW w:w="660" w:type="dxa"/>
          </w:tcPr>
          <w:p w14:paraId="10C6659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2.89</w:t>
            </w:r>
            <w:r w:rsidRPr="00531746">
              <w:rPr>
                <w:rFonts w:ascii="Arial" w:hAnsi="Arial" w:cs="Arial"/>
                <w:color w:val="000000" w:themeColor="text1"/>
                <w:sz w:val="18"/>
                <w:szCs w:val="18"/>
                <w:vertAlign w:val="superscript"/>
              </w:rPr>
              <w:t>b</w:t>
            </w:r>
          </w:p>
        </w:tc>
        <w:tc>
          <w:tcPr>
            <w:tcW w:w="660" w:type="dxa"/>
          </w:tcPr>
          <w:p w14:paraId="26334597"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56.57</w:t>
            </w:r>
            <w:r w:rsidRPr="00531746">
              <w:rPr>
                <w:rFonts w:ascii="Arial" w:hAnsi="Arial" w:cs="Arial"/>
                <w:color w:val="000000" w:themeColor="text1"/>
                <w:sz w:val="18"/>
                <w:szCs w:val="18"/>
                <w:vertAlign w:val="superscript"/>
              </w:rPr>
              <w:t>b</w:t>
            </w:r>
          </w:p>
        </w:tc>
        <w:tc>
          <w:tcPr>
            <w:tcW w:w="660" w:type="dxa"/>
          </w:tcPr>
          <w:p w14:paraId="18018A8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3.00</w:t>
            </w:r>
            <w:r w:rsidRPr="00531746">
              <w:rPr>
                <w:rFonts w:ascii="Arial" w:hAnsi="Arial" w:cs="Arial"/>
                <w:color w:val="000000" w:themeColor="text1"/>
                <w:sz w:val="18"/>
                <w:szCs w:val="18"/>
                <w:vertAlign w:val="superscript"/>
              </w:rPr>
              <w:t>a</w:t>
            </w:r>
          </w:p>
        </w:tc>
        <w:tc>
          <w:tcPr>
            <w:tcW w:w="660" w:type="dxa"/>
          </w:tcPr>
          <w:p w14:paraId="0E2AFF6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156.60</w:t>
            </w:r>
            <w:r w:rsidRPr="00531746">
              <w:rPr>
                <w:rFonts w:ascii="Arial" w:hAnsi="Arial" w:cs="Arial"/>
                <w:color w:val="000000" w:themeColor="text1"/>
                <w:sz w:val="18"/>
                <w:szCs w:val="18"/>
                <w:vertAlign w:val="superscript"/>
              </w:rPr>
              <w:t>b</w:t>
            </w:r>
          </w:p>
        </w:tc>
        <w:tc>
          <w:tcPr>
            <w:tcW w:w="660" w:type="dxa"/>
          </w:tcPr>
          <w:p w14:paraId="2295076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2.20</w:t>
            </w:r>
            <w:r w:rsidRPr="00531746">
              <w:rPr>
                <w:rFonts w:ascii="Arial" w:hAnsi="Arial" w:cs="Arial"/>
                <w:color w:val="000000" w:themeColor="text1"/>
                <w:sz w:val="18"/>
                <w:szCs w:val="18"/>
                <w:vertAlign w:val="superscript"/>
              </w:rPr>
              <w:t>a</w:t>
            </w:r>
          </w:p>
        </w:tc>
        <w:tc>
          <w:tcPr>
            <w:tcW w:w="660" w:type="dxa"/>
          </w:tcPr>
          <w:p w14:paraId="4A4902D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18.45</w:t>
            </w:r>
            <w:r w:rsidRPr="00531746">
              <w:rPr>
                <w:rFonts w:ascii="Arial" w:hAnsi="Arial" w:cs="Arial"/>
                <w:color w:val="000000" w:themeColor="text1"/>
                <w:sz w:val="18"/>
                <w:szCs w:val="18"/>
                <w:vertAlign w:val="superscript"/>
              </w:rPr>
              <w:t>a</w:t>
            </w:r>
          </w:p>
        </w:tc>
      </w:tr>
      <w:tr w:rsidR="00531746" w:rsidRPr="00531746" w14:paraId="7AAE9581" w14:textId="77777777" w:rsidTr="00531746">
        <w:trPr>
          <w:trHeight w:val="189"/>
        </w:trPr>
        <w:tc>
          <w:tcPr>
            <w:tcW w:w="699" w:type="dxa"/>
            <w:vMerge/>
          </w:tcPr>
          <w:p w14:paraId="57F8D24A" w14:textId="77777777" w:rsidR="00531746" w:rsidRPr="00531746" w:rsidRDefault="00531746" w:rsidP="00D754C5">
            <w:pPr>
              <w:rPr>
                <w:rFonts w:ascii="Arial" w:hAnsi="Arial" w:cs="Arial"/>
                <w:color w:val="000000" w:themeColor="text1"/>
                <w:sz w:val="18"/>
                <w:szCs w:val="18"/>
              </w:rPr>
            </w:pPr>
          </w:p>
        </w:tc>
        <w:tc>
          <w:tcPr>
            <w:tcW w:w="905" w:type="dxa"/>
          </w:tcPr>
          <w:p w14:paraId="7FA84A4E" w14:textId="77777777" w:rsidR="00531746" w:rsidRPr="00531746" w:rsidRDefault="00531746" w:rsidP="00D754C5">
            <w:pPr>
              <w:ind w:left="144" w:hanging="144"/>
              <w:rPr>
                <w:rFonts w:ascii="Arial" w:hAnsi="Arial" w:cs="Arial"/>
                <w:color w:val="000000" w:themeColor="text1"/>
                <w:sz w:val="18"/>
                <w:szCs w:val="18"/>
              </w:rPr>
            </w:pPr>
            <w:r w:rsidRPr="00531746">
              <w:rPr>
                <w:rFonts w:ascii="Arial" w:hAnsi="Arial" w:cs="Arial"/>
                <w:color w:val="000000" w:themeColor="text1"/>
                <w:sz w:val="18"/>
                <w:szCs w:val="18"/>
              </w:rPr>
              <w:t>SED</w:t>
            </w:r>
          </w:p>
        </w:tc>
        <w:tc>
          <w:tcPr>
            <w:tcW w:w="572" w:type="dxa"/>
          </w:tcPr>
          <w:p w14:paraId="763781FA"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0.1</w:t>
            </w:r>
          </w:p>
        </w:tc>
        <w:tc>
          <w:tcPr>
            <w:tcW w:w="649" w:type="dxa"/>
          </w:tcPr>
          <w:p w14:paraId="4A824689"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8.82</w:t>
            </w:r>
          </w:p>
        </w:tc>
        <w:tc>
          <w:tcPr>
            <w:tcW w:w="577" w:type="dxa"/>
          </w:tcPr>
          <w:p w14:paraId="02D8D33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tcPr>
          <w:p w14:paraId="532B5F2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0.39</w:t>
            </w:r>
          </w:p>
        </w:tc>
        <w:tc>
          <w:tcPr>
            <w:tcW w:w="660" w:type="dxa"/>
          </w:tcPr>
          <w:p w14:paraId="41ED951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tcPr>
          <w:p w14:paraId="527E4A62"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9.45</w:t>
            </w:r>
          </w:p>
        </w:tc>
        <w:tc>
          <w:tcPr>
            <w:tcW w:w="660" w:type="dxa"/>
          </w:tcPr>
          <w:p w14:paraId="51F86B1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0.01</w:t>
            </w:r>
          </w:p>
        </w:tc>
        <w:tc>
          <w:tcPr>
            <w:tcW w:w="660" w:type="dxa"/>
          </w:tcPr>
          <w:p w14:paraId="4230405F"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0.68</w:t>
            </w:r>
          </w:p>
        </w:tc>
        <w:tc>
          <w:tcPr>
            <w:tcW w:w="660" w:type="dxa"/>
          </w:tcPr>
          <w:p w14:paraId="5022442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0.12</w:t>
            </w:r>
          </w:p>
        </w:tc>
        <w:tc>
          <w:tcPr>
            <w:tcW w:w="660" w:type="dxa"/>
          </w:tcPr>
          <w:p w14:paraId="4D9D0BCB"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2.78</w:t>
            </w:r>
          </w:p>
        </w:tc>
        <w:tc>
          <w:tcPr>
            <w:tcW w:w="660" w:type="dxa"/>
          </w:tcPr>
          <w:p w14:paraId="1CDA481C"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0.13</w:t>
            </w:r>
          </w:p>
        </w:tc>
        <w:tc>
          <w:tcPr>
            <w:tcW w:w="660" w:type="dxa"/>
          </w:tcPr>
          <w:p w14:paraId="7D0D1A1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0.34</w:t>
            </w:r>
          </w:p>
        </w:tc>
      </w:tr>
      <w:tr w:rsidR="00531746" w:rsidRPr="00531746" w14:paraId="3F984F00" w14:textId="77777777" w:rsidTr="00531746">
        <w:trPr>
          <w:trHeight w:val="198"/>
        </w:trPr>
        <w:tc>
          <w:tcPr>
            <w:tcW w:w="699" w:type="dxa"/>
            <w:vMerge/>
          </w:tcPr>
          <w:p w14:paraId="16AA7C10" w14:textId="77777777" w:rsidR="00531746" w:rsidRPr="00531746" w:rsidRDefault="00531746" w:rsidP="00D754C5">
            <w:pPr>
              <w:rPr>
                <w:rFonts w:ascii="Arial" w:hAnsi="Arial" w:cs="Arial"/>
                <w:color w:val="000000" w:themeColor="text1"/>
                <w:sz w:val="18"/>
                <w:szCs w:val="18"/>
              </w:rPr>
            </w:pPr>
          </w:p>
        </w:tc>
        <w:tc>
          <w:tcPr>
            <w:tcW w:w="905" w:type="dxa"/>
          </w:tcPr>
          <w:p w14:paraId="25663194" w14:textId="77777777" w:rsidR="00531746" w:rsidRPr="00531746" w:rsidRDefault="00531746" w:rsidP="00D754C5">
            <w:pPr>
              <w:ind w:left="144" w:hanging="144"/>
              <w:rPr>
                <w:rFonts w:ascii="Arial" w:hAnsi="Arial" w:cs="Arial"/>
                <w:color w:val="000000" w:themeColor="text1"/>
                <w:sz w:val="18"/>
                <w:szCs w:val="18"/>
              </w:rPr>
            </w:pPr>
            <w:r w:rsidRPr="00531746">
              <w:rPr>
                <w:rFonts w:ascii="Arial" w:hAnsi="Arial" w:cs="Arial"/>
                <w:color w:val="000000" w:themeColor="text1"/>
                <w:sz w:val="18"/>
                <w:szCs w:val="18"/>
              </w:rPr>
              <w:t>CV (%)</w:t>
            </w:r>
          </w:p>
        </w:tc>
        <w:tc>
          <w:tcPr>
            <w:tcW w:w="572" w:type="dxa"/>
          </w:tcPr>
          <w:p w14:paraId="5C88C458"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4.40</w:t>
            </w:r>
          </w:p>
        </w:tc>
        <w:tc>
          <w:tcPr>
            <w:tcW w:w="649" w:type="dxa"/>
          </w:tcPr>
          <w:p w14:paraId="05E14C0C"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22.40</w:t>
            </w:r>
          </w:p>
        </w:tc>
        <w:tc>
          <w:tcPr>
            <w:tcW w:w="577" w:type="dxa"/>
          </w:tcPr>
          <w:p w14:paraId="2F2F274D"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4.40</w:t>
            </w:r>
          </w:p>
        </w:tc>
        <w:tc>
          <w:tcPr>
            <w:tcW w:w="660" w:type="dxa"/>
          </w:tcPr>
          <w:p w14:paraId="3F037EA1"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7.70</w:t>
            </w:r>
          </w:p>
        </w:tc>
        <w:tc>
          <w:tcPr>
            <w:tcW w:w="660" w:type="dxa"/>
          </w:tcPr>
          <w:p w14:paraId="041DAF2C"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3.80</w:t>
            </w:r>
          </w:p>
        </w:tc>
        <w:tc>
          <w:tcPr>
            <w:tcW w:w="660" w:type="dxa"/>
          </w:tcPr>
          <w:p w14:paraId="01D5E5CF"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15.90</w:t>
            </w:r>
          </w:p>
        </w:tc>
        <w:tc>
          <w:tcPr>
            <w:tcW w:w="660" w:type="dxa"/>
          </w:tcPr>
          <w:p w14:paraId="05DDD9DE"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6.20</w:t>
            </w:r>
          </w:p>
        </w:tc>
        <w:tc>
          <w:tcPr>
            <w:tcW w:w="660" w:type="dxa"/>
          </w:tcPr>
          <w:p w14:paraId="2AFBDED0"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9.10</w:t>
            </w:r>
          </w:p>
        </w:tc>
        <w:tc>
          <w:tcPr>
            <w:tcW w:w="660" w:type="dxa"/>
          </w:tcPr>
          <w:p w14:paraId="1B9F8EC6"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9.20</w:t>
            </w:r>
          </w:p>
        </w:tc>
        <w:tc>
          <w:tcPr>
            <w:tcW w:w="660" w:type="dxa"/>
          </w:tcPr>
          <w:p w14:paraId="5334F584"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10.90</w:t>
            </w:r>
          </w:p>
        </w:tc>
        <w:tc>
          <w:tcPr>
            <w:tcW w:w="660" w:type="dxa"/>
          </w:tcPr>
          <w:p w14:paraId="31BBB843"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11.60</w:t>
            </w:r>
          </w:p>
        </w:tc>
        <w:tc>
          <w:tcPr>
            <w:tcW w:w="660" w:type="dxa"/>
          </w:tcPr>
          <w:p w14:paraId="0998A255" w14:textId="77777777" w:rsidR="00531746" w:rsidRPr="00531746" w:rsidRDefault="00531746" w:rsidP="00D754C5">
            <w:pPr>
              <w:ind w:left="288" w:hanging="288"/>
              <w:jc w:val="right"/>
              <w:rPr>
                <w:rFonts w:ascii="Arial" w:hAnsi="Arial" w:cs="Arial"/>
                <w:color w:val="000000" w:themeColor="text1"/>
                <w:sz w:val="18"/>
                <w:szCs w:val="18"/>
              </w:rPr>
            </w:pPr>
            <w:r w:rsidRPr="00531746">
              <w:rPr>
                <w:rFonts w:ascii="Arial" w:hAnsi="Arial" w:cs="Arial"/>
                <w:color w:val="000000" w:themeColor="text1"/>
                <w:sz w:val="18"/>
                <w:szCs w:val="18"/>
              </w:rPr>
              <w:t>11.00</w:t>
            </w:r>
          </w:p>
        </w:tc>
      </w:tr>
    </w:tbl>
    <w:p w14:paraId="511B8EB6" w14:textId="2CC511F7" w:rsidR="00531746" w:rsidRDefault="00531746" w:rsidP="00531746">
      <w:pPr>
        <w:jc w:val="both"/>
        <w:rPr>
          <w:rFonts w:ascii="Arial" w:hAnsi="Arial" w:cs="Arial"/>
          <w:i/>
          <w:iCs/>
          <w:color w:val="000000" w:themeColor="text1"/>
          <w:sz w:val="18"/>
          <w:szCs w:val="14"/>
        </w:rPr>
      </w:pPr>
      <w:r w:rsidRPr="00531746">
        <w:rPr>
          <w:rFonts w:ascii="Arial" w:hAnsi="Arial" w:cs="Arial"/>
          <w:i/>
          <w:iCs/>
          <w:color w:val="000000" w:themeColor="text1"/>
          <w:sz w:val="18"/>
          <w:szCs w:val="14"/>
        </w:rPr>
        <w:t>Means within the same column (for a particular growth parameter) followed by the same letter(s) are not significantly different</w:t>
      </w:r>
      <w:r w:rsidR="00D15931">
        <w:rPr>
          <w:rFonts w:ascii="Arial" w:hAnsi="Arial" w:cs="Arial"/>
          <w:i/>
          <w:iCs/>
          <w:color w:val="000000" w:themeColor="text1"/>
          <w:sz w:val="18"/>
          <w:szCs w:val="14"/>
        </w:rPr>
        <w:t xml:space="preserve"> at P = .05</w:t>
      </w:r>
      <w:r w:rsidRPr="00531746">
        <w:rPr>
          <w:rFonts w:ascii="Arial" w:hAnsi="Arial" w:cs="Arial"/>
          <w:i/>
          <w:iCs/>
          <w:color w:val="000000" w:themeColor="text1"/>
          <w:sz w:val="18"/>
          <w:szCs w:val="14"/>
        </w:rPr>
        <w:t xml:space="preserve"> according to Turkey's HSD Test. </w:t>
      </w:r>
      <w:r w:rsidRPr="00531746">
        <w:rPr>
          <w:rFonts w:ascii="Arial" w:hAnsi="Arial" w:cs="Arial"/>
          <w:i/>
          <w:iCs/>
          <w:color w:val="000000" w:themeColor="text1"/>
          <w:sz w:val="18"/>
          <w:szCs w:val="16"/>
        </w:rPr>
        <w:t xml:space="preserve">SED = standard error of differences of means, </w:t>
      </w:r>
      <w:r w:rsidRPr="00531746">
        <w:rPr>
          <w:rFonts w:ascii="Arial" w:hAnsi="Arial" w:cs="Arial"/>
          <w:i/>
          <w:iCs/>
          <w:color w:val="000000" w:themeColor="text1"/>
          <w:sz w:val="18"/>
          <w:szCs w:val="14"/>
        </w:rPr>
        <w:t>CV = coefficient of variation, Treatment: FT = flat tillage, OR = open riding, TR = tied ridging; Growth parameter: PV = plant vigour, PH = plant height, BPP = branch per plant, SG = stem girth</w:t>
      </w:r>
    </w:p>
    <w:p w14:paraId="3C958488" w14:textId="77777777" w:rsidR="00E93081" w:rsidRPr="00531746" w:rsidRDefault="00E93081" w:rsidP="00531746">
      <w:pPr>
        <w:jc w:val="both"/>
        <w:rPr>
          <w:rFonts w:ascii="Arial" w:hAnsi="Arial" w:cs="Arial"/>
          <w:i/>
          <w:iCs/>
          <w:color w:val="000000" w:themeColor="text1"/>
          <w:sz w:val="18"/>
          <w:szCs w:val="14"/>
        </w:rPr>
      </w:pPr>
    </w:p>
    <w:p w14:paraId="0D67C686" w14:textId="72AA1851" w:rsidR="00BE6817" w:rsidRDefault="00BE6817" w:rsidP="00BE6817">
      <w:pPr>
        <w:pStyle w:val="Body"/>
        <w:spacing w:after="0"/>
        <w:rPr>
          <w:rFonts w:ascii="Arial" w:hAnsi="Arial" w:cs="Arial"/>
        </w:rPr>
      </w:pPr>
      <w:r w:rsidRPr="000B355A">
        <w:rPr>
          <w:rFonts w:ascii="Arial" w:hAnsi="Arial" w:cs="Arial"/>
        </w:rPr>
        <w:t xml:space="preserve">The recorded higher cassava plant height, number of branches per plant and stem girth in tied and open ridging than in flat tillage was attributed to the ability of the ridges (tied ridging and open ridging) to conserve more water than flat tillage </w:t>
      </w:r>
      <w:r w:rsidR="006920E9">
        <w:rPr>
          <w:rFonts w:ascii="Arial" w:hAnsi="Arial" w:cs="Arial"/>
        </w:rPr>
        <w:t>[2</w:t>
      </w:r>
      <w:r w:rsidR="00305798">
        <w:rPr>
          <w:rFonts w:ascii="Arial" w:hAnsi="Arial" w:cs="Arial"/>
        </w:rPr>
        <w:t>3</w:t>
      </w:r>
      <w:r w:rsidR="006920E9">
        <w:rPr>
          <w:rFonts w:ascii="Arial" w:hAnsi="Arial" w:cs="Arial"/>
        </w:rPr>
        <w:t xml:space="preserve">]. </w:t>
      </w:r>
      <w:r w:rsidRPr="000B355A">
        <w:rPr>
          <w:rFonts w:ascii="Arial" w:hAnsi="Arial" w:cs="Arial"/>
        </w:rPr>
        <w:t>Other researchers</w:t>
      </w:r>
      <w:r w:rsidR="006920E9">
        <w:rPr>
          <w:rFonts w:ascii="Arial" w:hAnsi="Arial" w:cs="Arial"/>
        </w:rPr>
        <w:t>,</w:t>
      </w:r>
      <w:r w:rsidRPr="000B355A">
        <w:rPr>
          <w:rFonts w:ascii="Arial" w:hAnsi="Arial" w:cs="Arial"/>
        </w:rPr>
        <w:t xml:space="preserve"> for example </w:t>
      </w:r>
      <w:r w:rsidR="006920E9">
        <w:rPr>
          <w:rFonts w:ascii="Arial" w:hAnsi="Arial" w:cs="Arial"/>
        </w:rPr>
        <w:t>[2</w:t>
      </w:r>
      <w:r w:rsidR="00305798">
        <w:rPr>
          <w:rFonts w:ascii="Arial" w:hAnsi="Arial" w:cs="Arial"/>
        </w:rPr>
        <w:t>4</w:t>
      </w:r>
      <w:r w:rsidR="006920E9">
        <w:rPr>
          <w:rFonts w:ascii="Arial" w:hAnsi="Arial" w:cs="Arial"/>
        </w:rPr>
        <w:t xml:space="preserve">] </w:t>
      </w:r>
      <w:r w:rsidRPr="000B355A">
        <w:rPr>
          <w:rFonts w:ascii="Arial" w:hAnsi="Arial" w:cs="Arial"/>
        </w:rPr>
        <w:t xml:space="preserve">reported that use of ridges during crop production increases water infiltration and reduces run-off and soil erosion, which prevents nutrients loss and thus enhances nutrients uptake by the plants hence, improving plant growth and development. In addition, </w:t>
      </w:r>
      <w:r w:rsidR="006920E9">
        <w:rPr>
          <w:rFonts w:ascii="Arial" w:hAnsi="Arial" w:cs="Arial"/>
        </w:rPr>
        <w:t>[</w:t>
      </w:r>
      <w:r w:rsidR="005741E7">
        <w:rPr>
          <w:rFonts w:ascii="Arial" w:hAnsi="Arial" w:cs="Arial"/>
        </w:rPr>
        <w:t>2</w:t>
      </w:r>
      <w:r w:rsidR="00305798">
        <w:rPr>
          <w:rFonts w:ascii="Arial" w:hAnsi="Arial" w:cs="Arial"/>
        </w:rPr>
        <w:t>5</w:t>
      </w:r>
      <w:r w:rsidR="006920E9">
        <w:rPr>
          <w:rFonts w:ascii="Arial" w:hAnsi="Arial" w:cs="Arial"/>
        </w:rPr>
        <w:t>]</w:t>
      </w:r>
      <w:r w:rsidR="00305798">
        <w:rPr>
          <w:rFonts w:ascii="Arial" w:hAnsi="Arial" w:cs="Arial"/>
        </w:rPr>
        <w:t xml:space="preserve"> </w:t>
      </w:r>
      <w:r w:rsidRPr="000B355A">
        <w:rPr>
          <w:rFonts w:ascii="Arial" w:hAnsi="Arial" w:cs="Arial"/>
        </w:rPr>
        <w:t>reported that ploughing followed by heaping up of the land (ridging) increases root proliferation, which then improves cassava growth as compared to flat tillage.</w:t>
      </w:r>
    </w:p>
    <w:p w14:paraId="22591EBB" w14:textId="77777777" w:rsidR="00531746" w:rsidRDefault="00531746" w:rsidP="00C076B9">
      <w:pPr>
        <w:pStyle w:val="Body"/>
        <w:spacing w:after="0"/>
        <w:rPr>
          <w:rFonts w:ascii="Arial" w:hAnsi="Arial" w:cs="Arial"/>
        </w:rPr>
      </w:pPr>
    </w:p>
    <w:p w14:paraId="43964491" w14:textId="77777777" w:rsidR="000B355A" w:rsidRDefault="009F6D8A" w:rsidP="000B355A">
      <w:pPr>
        <w:pStyle w:val="Body"/>
        <w:spacing w:after="0"/>
        <w:ind w:left="454" w:hanging="454"/>
        <w:rPr>
          <w:rFonts w:ascii="Arial" w:hAnsi="Arial" w:cs="Arial"/>
          <w:b/>
          <w:sz w:val="22"/>
        </w:rPr>
      </w:pPr>
      <w:r w:rsidRPr="009F6D8A">
        <w:rPr>
          <w:rFonts w:ascii="Arial" w:hAnsi="Arial" w:cs="Arial"/>
          <w:b/>
          <w:sz w:val="22"/>
        </w:rPr>
        <w:t>3.</w:t>
      </w:r>
      <w:r w:rsidR="000B355A">
        <w:rPr>
          <w:rFonts w:ascii="Arial" w:hAnsi="Arial" w:cs="Arial"/>
          <w:b/>
          <w:sz w:val="22"/>
        </w:rPr>
        <w:t>1.</w:t>
      </w:r>
      <w:r w:rsidRPr="009F6D8A">
        <w:rPr>
          <w:rFonts w:ascii="Arial" w:hAnsi="Arial" w:cs="Arial"/>
          <w:b/>
          <w:sz w:val="22"/>
        </w:rPr>
        <w:t xml:space="preserve">2 </w:t>
      </w:r>
      <w:r w:rsidR="000B355A" w:rsidRPr="000B355A">
        <w:rPr>
          <w:rFonts w:ascii="Arial" w:hAnsi="Arial" w:cs="Arial"/>
          <w:b/>
          <w:sz w:val="22"/>
        </w:rPr>
        <w:t xml:space="preserve">Tillage methods effects on cassava growth during 2018/19 and 2019/20 cropping seasons in Missenyi district </w:t>
      </w:r>
    </w:p>
    <w:p w14:paraId="0C498B2F" w14:textId="284F9956" w:rsidR="000B355A" w:rsidRPr="000B355A" w:rsidRDefault="000B355A" w:rsidP="000B355A">
      <w:pPr>
        <w:pStyle w:val="Body"/>
        <w:rPr>
          <w:rFonts w:ascii="Arial" w:hAnsi="Arial" w:cs="Arial"/>
          <w:bCs/>
        </w:rPr>
      </w:pPr>
      <w:r w:rsidRPr="000B355A">
        <w:rPr>
          <w:rFonts w:ascii="Arial" w:hAnsi="Arial" w:cs="Arial"/>
          <w:bCs/>
        </w:rPr>
        <w:t>The results indicated that cassava plant vigour ranged from vigour (4) to very vigour (5) in both cropping seasons and there was significant (</w:t>
      </w:r>
      <w:r>
        <w:rPr>
          <w:rFonts w:ascii="Arial" w:hAnsi="Arial" w:cs="Arial"/>
          <w:bCs/>
        </w:rPr>
        <w:t>P ˂ .01</w:t>
      </w:r>
      <w:r w:rsidRPr="000B355A">
        <w:rPr>
          <w:rFonts w:ascii="Arial" w:hAnsi="Arial" w:cs="Arial"/>
          <w:bCs/>
        </w:rPr>
        <w:t>) difference in cassava plant vigour between flat tillage and tied ridging or open ridging. However, there was no significant (</w:t>
      </w:r>
      <w:r>
        <w:rPr>
          <w:rFonts w:ascii="Arial" w:hAnsi="Arial" w:cs="Arial"/>
          <w:bCs/>
        </w:rPr>
        <w:t>P = .32</w:t>
      </w:r>
      <w:r w:rsidRPr="000B355A">
        <w:rPr>
          <w:rFonts w:ascii="Arial" w:hAnsi="Arial" w:cs="Arial"/>
          <w:bCs/>
        </w:rPr>
        <w:t>) difference in cassava plant vigour between tied ridging and open ridging.</w:t>
      </w:r>
    </w:p>
    <w:p w14:paraId="06D650C7" w14:textId="64D4F23E" w:rsidR="000B355A" w:rsidRPr="000B355A" w:rsidRDefault="000B355A" w:rsidP="000B355A">
      <w:pPr>
        <w:pStyle w:val="Body"/>
        <w:rPr>
          <w:rFonts w:ascii="Arial" w:hAnsi="Arial" w:cs="Arial"/>
          <w:bCs/>
          <w:szCs w:val="18"/>
        </w:rPr>
      </w:pPr>
      <w:r w:rsidRPr="000B355A">
        <w:rPr>
          <w:rFonts w:ascii="Arial" w:hAnsi="Arial" w:cs="Arial"/>
          <w:bCs/>
        </w:rPr>
        <w:t>Cassava</w:t>
      </w:r>
      <w:r w:rsidRPr="000B355A">
        <w:rPr>
          <w:rFonts w:ascii="Arial" w:hAnsi="Arial" w:cs="Arial"/>
          <w:bCs/>
          <w:szCs w:val="18"/>
        </w:rPr>
        <w:t xml:space="preserve"> plant height ranged from304.40 - 388.70 cm during the 2018/19 cropping season and from 318.10 - 391.70 cm during the 2019/20 cropping season. In both cropping seasons there was significant (</w:t>
      </w:r>
      <w:r w:rsidR="00A95617">
        <w:rPr>
          <w:rFonts w:ascii="Arial" w:hAnsi="Arial" w:cs="Arial"/>
          <w:bCs/>
          <w:szCs w:val="18"/>
        </w:rPr>
        <w:t>P ˂ .001</w:t>
      </w:r>
      <w:r w:rsidRPr="000B355A">
        <w:rPr>
          <w:rFonts w:ascii="Arial" w:hAnsi="Arial" w:cs="Arial"/>
          <w:bCs/>
          <w:szCs w:val="18"/>
        </w:rPr>
        <w:t>) difference in cassava plant height between flat tillage and other two tillage methods (open ridging and tied ridging). Whereby, significant high values of cassava plant height were recorded in tied ridging followed by open ridging and flat tillage. However, the results indicate no significant (</w:t>
      </w:r>
      <w:r w:rsidR="00A95617">
        <w:rPr>
          <w:rFonts w:ascii="Arial" w:hAnsi="Arial" w:cs="Arial"/>
          <w:bCs/>
          <w:szCs w:val="18"/>
        </w:rPr>
        <w:t>P= .</w:t>
      </w:r>
      <w:r w:rsidR="00924C12">
        <w:rPr>
          <w:rFonts w:ascii="Arial" w:hAnsi="Arial" w:cs="Arial"/>
          <w:bCs/>
          <w:szCs w:val="18"/>
        </w:rPr>
        <w:t>06</w:t>
      </w:r>
      <w:r w:rsidRPr="000B355A">
        <w:rPr>
          <w:rFonts w:ascii="Arial" w:hAnsi="Arial" w:cs="Arial"/>
          <w:bCs/>
          <w:szCs w:val="18"/>
        </w:rPr>
        <w:t>) difference in cassava plant height between open ridging and tied ridging.</w:t>
      </w:r>
    </w:p>
    <w:p w14:paraId="4DDEB44D" w14:textId="77777777" w:rsidR="00626E15" w:rsidRDefault="000B355A" w:rsidP="000B355A">
      <w:pPr>
        <w:pStyle w:val="Body"/>
        <w:spacing w:after="0"/>
        <w:rPr>
          <w:rFonts w:ascii="Arial" w:hAnsi="Arial" w:cs="Arial"/>
          <w:bCs/>
          <w:szCs w:val="18"/>
        </w:rPr>
      </w:pPr>
      <w:r w:rsidRPr="000B355A">
        <w:rPr>
          <w:rFonts w:ascii="Arial" w:hAnsi="Arial" w:cs="Arial"/>
          <w:bCs/>
          <w:szCs w:val="18"/>
        </w:rPr>
        <w:t>Number of cassava branch per plant ranged from 2.55 - 2.94 number plant</w:t>
      </w:r>
      <w:r w:rsidRPr="00AD2192">
        <w:rPr>
          <w:rFonts w:ascii="Arial" w:hAnsi="Arial" w:cs="Arial"/>
          <w:bCs/>
          <w:szCs w:val="18"/>
          <w:vertAlign w:val="superscript"/>
        </w:rPr>
        <w:t>-1</w:t>
      </w:r>
      <w:r w:rsidRPr="000B355A">
        <w:rPr>
          <w:rFonts w:ascii="Arial" w:hAnsi="Arial" w:cs="Arial"/>
          <w:bCs/>
          <w:szCs w:val="18"/>
        </w:rPr>
        <w:t xml:space="preserve"> during the 2018/19 cropping season and from 2.56 - 2.87 number plant</w:t>
      </w:r>
      <w:r w:rsidRPr="00AD2192">
        <w:rPr>
          <w:rFonts w:ascii="Arial" w:hAnsi="Arial" w:cs="Arial"/>
          <w:bCs/>
          <w:szCs w:val="18"/>
          <w:vertAlign w:val="superscript"/>
        </w:rPr>
        <w:t>-1</w:t>
      </w:r>
      <w:r w:rsidRPr="000B355A">
        <w:rPr>
          <w:rFonts w:ascii="Arial" w:hAnsi="Arial" w:cs="Arial"/>
          <w:bCs/>
          <w:szCs w:val="18"/>
        </w:rPr>
        <w:t xml:space="preserve"> during the 2019/20 cropping season. In both cropping season, there was significant (</w:t>
      </w:r>
      <w:r w:rsidR="00A95617">
        <w:rPr>
          <w:rFonts w:ascii="Arial" w:hAnsi="Arial" w:cs="Arial"/>
          <w:bCs/>
          <w:szCs w:val="18"/>
        </w:rPr>
        <w:t>P ˂ .01</w:t>
      </w:r>
      <w:r w:rsidRPr="000B355A">
        <w:rPr>
          <w:rFonts w:ascii="Arial" w:hAnsi="Arial" w:cs="Arial"/>
          <w:bCs/>
          <w:szCs w:val="18"/>
        </w:rPr>
        <w:t>) difference in number of cassava branch per plant between flat tillage and other two tillage methods (open and tied ridges). Significant higher number of branches per plant was recorded in the tied ridging followed by the open ridging and the last was flat tillage However, there was no significant (</w:t>
      </w:r>
      <w:r w:rsidR="00A95617">
        <w:rPr>
          <w:rFonts w:ascii="Arial" w:hAnsi="Arial" w:cs="Arial"/>
          <w:bCs/>
          <w:szCs w:val="18"/>
        </w:rPr>
        <w:t>P = 32</w:t>
      </w:r>
      <w:r w:rsidRPr="000B355A">
        <w:rPr>
          <w:rFonts w:ascii="Arial" w:hAnsi="Arial" w:cs="Arial"/>
          <w:bCs/>
          <w:szCs w:val="18"/>
        </w:rPr>
        <w:t>) difference in the number of branches per plant between open ridging and tied ridging treatments</w:t>
      </w:r>
    </w:p>
    <w:p w14:paraId="34753934" w14:textId="77777777" w:rsidR="00A95617" w:rsidRDefault="00A95617" w:rsidP="008E6636">
      <w:pPr>
        <w:pStyle w:val="Body"/>
        <w:rPr>
          <w:rFonts w:ascii="Arial" w:hAnsi="Arial" w:cs="Arial"/>
        </w:rPr>
      </w:pPr>
    </w:p>
    <w:p w14:paraId="4FFA8BF5" w14:textId="0D35380C" w:rsidR="0009650B" w:rsidRPr="0009650B" w:rsidRDefault="0009650B" w:rsidP="0009650B">
      <w:pPr>
        <w:pStyle w:val="Body"/>
        <w:spacing w:after="0"/>
        <w:ind w:left="454" w:hanging="454"/>
        <w:rPr>
          <w:rFonts w:ascii="Arial" w:hAnsi="Arial" w:cs="Arial"/>
          <w:b/>
          <w:sz w:val="22"/>
        </w:rPr>
      </w:pPr>
      <w:r w:rsidRPr="0009650B">
        <w:rPr>
          <w:rFonts w:ascii="Arial" w:hAnsi="Arial" w:cs="Arial"/>
          <w:b/>
          <w:sz w:val="22"/>
        </w:rPr>
        <w:lastRenderedPageBreak/>
        <w:t>3.</w:t>
      </w:r>
      <w:r w:rsidR="00A95617">
        <w:rPr>
          <w:rFonts w:ascii="Arial" w:hAnsi="Arial" w:cs="Arial"/>
          <w:b/>
          <w:sz w:val="22"/>
        </w:rPr>
        <w:t>1.</w:t>
      </w:r>
      <w:r w:rsidRPr="0009650B">
        <w:rPr>
          <w:rFonts w:ascii="Arial" w:hAnsi="Arial" w:cs="Arial"/>
          <w:b/>
          <w:sz w:val="22"/>
        </w:rPr>
        <w:t xml:space="preserve">3 </w:t>
      </w:r>
      <w:r w:rsidR="00A95617" w:rsidRPr="00A95617">
        <w:rPr>
          <w:rFonts w:ascii="Arial" w:hAnsi="Arial" w:cs="Arial"/>
          <w:b/>
          <w:sz w:val="22"/>
        </w:rPr>
        <w:t>Tillage methods effects on cassava growth during 2018/19 and 2019/20 cropping seasons in Biharamulo district</w:t>
      </w:r>
    </w:p>
    <w:p w14:paraId="5A2C8137" w14:textId="759E3536" w:rsidR="00A95617" w:rsidRPr="00A95617" w:rsidRDefault="00A95617" w:rsidP="00A95617">
      <w:pPr>
        <w:pStyle w:val="Body"/>
        <w:rPr>
          <w:rFonts w:ascii="Arial" w:hAnsi="Arial" w:cs="Arial"/>
        </w:rPr>
      </w:pPr>
      <w:r w:rsidRPr="00A95617">
        <w:rPr>
          <w:rFonts w:ascii="Arial" w:hAnsi="Arial" w:cs="Arial"/>
        </w:rPr>
        <w:t>The results indicated that cassava plant vigour ranged from moderately vigour (3) to vigour (4) during the 2018/19 cropping season and was vigour (3) during the 2019/20 cropping season. During the 2018/19 cropping, there was significant (</w:t>
      </w:r>
      <w:r w:rsidR="006D2A0B">
        <w:rPr>
          <w:rFonts w:ascii="Arial" w:hAnsi="Arial" w:cs="Arial"/>
        </w:rPr>
        <w:t>P ˂ .01</w:t>
      </w:r>
      <w:r w:rsidRPr="00A95617">
        <w:rPr>
          <w:rFonts w:ascii="Arial" w:hAnsi="Arial" w:cs="Arial"/>
        </w:rPr>
        <w:t>) difference in cassava plant vigour between flat tillage and tied ridging or open ridging and there was no significant (</w:t>
      </w:r>
      <w:r w:rsidR="006D2A0B">
        <w:rPr>
          <w:rFonts w:ascii="Arial" w:hAnsi="Arial" w:cs="Arial"/>
        </w:rPr>
        <w:t xml:space="preserve">P = </w:t>
      </w:r>
      <w:r w:rsidR="00AD2192">
        <w:rPr>
          <w:rFonts w:ascii="Arial" w:hAnsi="Arial" w:cs="Arial"/>
        </w:rPr>
        <w:t>32</w:t>
      </w:r>
      <w:r w:rsidRPr="00A95617">
        <w:rPr>
          <w:rFonts w:ascii="Arial" w:hAnsi="Arial" w:cs="Arial"/>
        </w:rPr>
        <w:t>) difference in cassava plant vigour between tied ridging and open ridging. However, during the 2019/20 cropping season, the results indicated no significant (</w:t>
      </w:r>
      <w:r w:rsidR="006D2A0B">
        <w:rPr>
          <w:rFonts w:ascii="Arial" w:hAnsi="Arial" w:cs="Arial"/>
        </w:rPr>
        <w:t>P = .</w:t>
      </w:r>
      <w:r w:rsidR="00924C12">
        <w:rPr>
          <w:rFonts w:ascii="Arial" w:hAnsi="Arial" w:cs="Arial"/>
        </w:rPr>
        <w:t>32</w:t>
      </w:r>
      <w:r w:rsidRPr="00A95617">
        <w:rPr>
          <w:rFonts w:ascii="Arial" w:hAnsi="Arial" w:cs="Arial"/>
        </w:rPr>
        <w:t>) difference in cassava plant vigour among the tested tillage methods. This was probably attributed to the 4 months dry spell, just at 1 month after planting experienced in Biharamulo site during the 2019/20 cropping season (Merumba et al., 2022), which might had been affected the growth and development of cassava.</w:t>
      </w:r>
    </w:p>
    <w:p w14:paraId="7B03673C" w14:textId="72267E4A" w:rsidR="00A95617" w:rsidRPr="00A95617" w:rsidRDefault="00A95617" w:rsidP="00A95617">
      <w:pPr>
        <w:pStyle w:val="Body"/>
        <w:rPr>
          <w:rFonts w:ascii="Arial" w:hAnsi="Arial" w:cs="Arial"/>
        </w:rPr>
      </w:pPr>
      <w:r w:rsidRPr="00A95617">
        <w:rPr>
          <w:rFonts w:ascii="Arial" w:hAnsi="Arial" w:cs="Arial"/>
        </w:rPr>
        <w:t xml:space="preserve">Cassava plant height ranged from 177.70 - 196.50 cm during the 2018/19 cropping season and from 150.00 - 156.60 cm during 2019/20 cropping season. There was significant </w:t>
      </w:r>
      <w:r w:rsidR="006D2A0B" w:rsidRPr="00A95617">
        <w:rPr>
          <w:rFonts w:ascii="Arial" w:hAnsi="Arial" w:cs="Arial"/>
        </w:rPr>
        <w:t>(</w:t>
      </w:r>
      <w:r w:rsidR="006D2A0B">
        <w:rPr>
          <w:rFonts w:ascii="Arial" w:hAnsi="Arial" w:cs="Arial"/>
        </w:rPr>
        <w:t>P ˂ .001</w:t>
      </w:r>
      <w:r w:rsidR="006D2A0B" w:rsidRPr="00A95617">
        <w:rPr>
          <w:rFonts w:ascii="Arial" w:hAnsi="Arial" w:cs="Arial"/>
        </w:rPr>
        <w:t xml:space="preserve">) </w:t>
      </w:r>
      <w:r w:rsidRPr="00A95617">
        <w:rPr>
          <w:rFonts w:ascii="Arial" w:hAnsi="Arial" w:cs="Arial"/>
        </w:rPr>
        <w:t>difference in cassava plant height between flat tillage and other two tillage methods (open and tied ridings). Whereby, significantly (</w:t>
      </w:r>
      <w:r w:rsidR="006D2A0B">
        <w:rPr>
          <w:rFonts w:ascii="Arial" w:hAnsi="Arial" w:cs="Arial"/>
        </w:rPr>
        <w:t>P ˂ .001</w:t>
      </w:r>
      <w:r w:rsidRPr="00A95617">
        <w:rPr>
          <w:rFonts w:ascii="Arial" w:hAnsi="Arial" w:cs="Arial"/>
        </w:rPr>
        <w:t>) high cassava plant height was recorded in tied ridging followed by open ridging while low cassava plant heights was recorded in flat tillage. However, the results indicated no significant (</w:t>
      </w:r>
      <w:r w:rsidR="006D2A0B">
        <w:rPr>
          <w:rFonts w:ascii="Arial" w:hAnsi="Arial" w:cs="Arial"/>
        </w:rPr>
        <w:t>P = .</w:t>
      </w:r>
      <w:r w:rsidR="00406D32">
        <w:rPr>
          <w:rFonts w:ascii="Arial" w:hAnsi="Arial" w:cs="Arial"/>
        </w:rPr>
        <w:t>06</w:t>
      </w:r>
      <w:r w:rsidRPr="00A95617">
        <w:rPr>
          <w:rFonts w:ascii="Arial" w:hAnsi="Arial" w:cs="Arial"/>
        </w:rPr>
        <w:t>) difference in cassava plant height between open ridging and tied ridging.</w:t>
      </w:r>
    </w:p>
    <w:p w14:paraId="240B1E10" w14:textId="516398DA" w:rsidR="00A95617" w:rsidRPr="00A95617" w:rsidRDefault="00A95617" w:rsidP="00A95617">
      <w:pPr>
        <w:pStyle w:val="Body"/>
        <w:rPr>
          <w:rFonts w:ascii="Arial" w:hAnsi="Arial" w:cs="Arial"/>
        </w:rPr>
      </w:pPr>
      <w:r w:rsidRPr="00A95617">
        <w:rPr>
          <w:rFonts w:ascii="Arial" w:hAnsi="Arial" w:cs="Arial"/>
        </w:rPr>
        <w:t xml:space="preserve">Number of cassava branch per plant ranged from 2.65 - 2.79 number plant-1 during the 2018/19 cropping season and from 2.10 - 2.20 number plant-1 during the 2019/20 cropping season. There was significant </w:t>
      </w:r>
      <w:r w:rsidR="006D2A0B" w:rsidRPr="00A95617">
        <w:rPr>
          <w:rFonts w:ascii="Arial" w:hAnsi="Arial" w:cs="Arial"/>
        </w:rPr>
        <w:t>(</w:t>
      </w:r>
      <w:r w:rsidR="006D2A0B">
        <w:rPr>
          <w:rFonts w:ascii="Arial" w:hAnsi="Arial" w:cs="Arial"/>
        </w:rPr>
        <w:t>P ˂ .01</w:t>
      </w:r>
      <w:r w:rsidR="006D2A0B" w:rsidRPr="00A95617">
        <w:rPr>
          <w:rFonts w:ascii="Arial" w:hAnsi="Arial" w:cs="Arial"/>
        </w:rPr>
        <w:t xml:space="preserve">) </w:t>
      </w:r>
      <w:r w:rsidRPr="00A95617">
        <w:rPr>
          <w:rFonts w:ascii="Arial" w:hAnsi="Arial" w:cs="Arial"/>
        </w:rPr>
        <w:t xml:space="preserve">difference in number of cassava branch per plant between flat tillage and other two tillage methods (open and tied ridges) during the 2018/19 cropping season. Significantly </w:t>
      </w:r>
      <w:r w:rsidR="006D2A0B" w:rsidRPr="00A95617">
        <w:rPr>
          <w:rFonts w:ascii="Arial" w:hAnsi="Arial" w:cs="Arial"/>
        </w:rPr>
        <w:t>(</w:t>
      </w:r>
      <w:r w:rsidR="006D2A0B">
        <w:rPr>
          <w:rFonts w:ascii="Arial" w:hAnsi="Arial" w:cs="Arial"/>
        </w:rPr>
        <w:t>P ˂ .01</w:t>
      </w:r>
      <w:r w:rsidR="006D2A0B" w:rsidRPr="00A95617">
        <w:rPr>
          <w:rFonts w:ascii="Arial" w:hAnsi="Arial" w:cs="Arial"/>
        </w:rPr>
        <w:t xml:space="preserve">) </w:t>
      </w:r>
      <w:r w:rsidRPr="00A95617">
        <w:rPr>
          <w:rFonts w:ascii="Arial" w:hAnsi="Arial" w:cs="Arial"/>
        </w:rPr>
        <w:t xml:space="preserve">high number of cassava branch per plant was recorded in tied ridging followed by open ridging and the last was flat tillage. The results also indicated that during the 2019/20 cropping season, there was no significant </w:t>
      </w:r>
      <w:r w:rsidR="006D2A0B">
        <w:rPr>
          <w:rFonts w:ascii="Arial" w:hAnsi="Arial" w:cs="Arial"/>
        </w:rPr>
        <w:t>(P = .</w:t>
      </w:r>
      <w:r w:rsidR="00924C12">
        <w:rPr>
          <w:rFonts w:ascii="Arial" w:hAnsi="Arial" w:cs="Arial"/>
        </w:rPr>
        <w:t>32</w:t>
      </w:r>
      <w:r w:rsidR="006D2A0B">
        <w:rPr>
          <w:rFonts w:ascii="Arial" w:hAnsi="Arial" w:cs="Arial"/>
        </w:rPr>
        <w:t xml:space="preserve">) </w:t>
      </w:r>
      <w:r w:rsidRPr="00A95617">
        <w:rPr>
          <w:rFonts w:ascii="Arial" w:hAnsi="Arial" w:cs="Arial"/>
        </w:rPr>
        <w:t>different in number of cassava branch per plant among the tested tillage methods.</w:t>
      </w:r>
    </w:p>
    <w:p w14:paraId="4470BEF3" w14:textId="47D5F915" w:rsidR="006D2A0B" w:rsidRDefault="00A95617" w:rsidP="006D2A0B">
      <w:pPr>
        <w:pStyle w:val="Body"/>
        <w:spacing w:after="0"/>
        <w:rPr>
          <w:rFonts w:ascii="Arial" w:hAnsi="Arial" w:cs="Arial"/>
        </w:rPr>
      </w:pPr>
      <w:r w:rsidRPr="00A95617">
        <w:rPr>
          <w:rFonts w:ascii="Arial" w:hAnsi="Arial" w:cs="Arial"/>
        </w:rPr>
        <w:t xml:space="preserve">Cassava stem girth ranged from 29.53 - 34.41 mm during the 2018/19 cropping season and from 18.04 - 18.04 mm during the 2019/20 cropping season. During the 2018/19 cropping season, there was significant </w:t>
      </w:r>
      <w:r w:rsidR="006D2A0B" w:rsidRPr="00A95617">
        <w:rPr>
          <w:rFonts w:ascii="Arial" w:hAnsi="Arial" w:cs="Arial"/>
        </w:rPr>
        <w:t>(</w:t>
      </w:r>
      <w:r w:rsidR="006D2A0B">
        <w:rPr>
          <w:rFonts w:ascii="Arial" w:hAnsi="Arial" w:cs="Arial"/>
        </w:rPr>
        <w:t>P ˂ .001</w:t>
      </w:r>
      <w:r w:rsidR="006D2A0B" w:rsidRPr="00A95617">
        <w:rPr>
          <w:rFonts w:ascii="Arial" w:hAnsi="Arial" w:cs="Arial"/>
        </w:rPr>
        <w:t xml:space="preserve">) </w:t>
      </w:r>
      <w:r w:rsidRPr="00A95617">
        <w:rPr>
          <w:rFonts w:ascii="Arial" w:hAnsi="Arial" w:cs="Arial"/>
        </w:rPr>
        <w:t>difference in cassava stem girth between flat tillage and other two tillage methods (open and tied ridges). Thereby, significantly high cassava stem girth was recorded in tied ridging followed by open ridging and the last was flat tillage. However, during 2019/20 cropping season; there was no significant (</w:t>
      </w:r>
      <w:r w:rsidR="006D2A0B">
        <w:rPr>
          <w:rFonts w:ascii="Arial" w:hAnsi="Arial" w:cs="Arial"/>
        </w:rPr>
        <w:t>P= .</w:t>
      </w:r>
      <w:r w:rsidR="00406D32">
        <w:rPr>
          <w:rFonts w:ascii="Arial" w:hAnsi="Arial" w:cs="Arial"/>
        </w:rPr>
        <w:t>06)</w:t>
      </w:r>
      <w:r w:rsidRPr="00A95617">
        <w:rPr>
          <w:rFonts w:ascii="Arial" w:hAnsi="Arial" w:cs="Arial"/>
        </w:rPr>
        <w:t xml:space="preserve"> difference in cassava stem girth among the tested tillage methods, probably due to the 4 months dry spell, just at 1 month after planting (Merumba et al., 2022), which might have affected the growth and development of cassava.</w:t>
      </w:r>
    </w:p>
    <w:p w14:paraId="5E702C29" w14:textId="77777777" w:rsidR="006D2A0B" w:rsidRDefault="006D2A0B" w:rsidP="006D2A0B">
      <w:pPr>
        <w:pStyle w:val="Body"/>
        <w:spacing w:after="0"/>
        <w:rPr>
          <w:rFonts w:ascii="Arial" w:hAnsi="Arial" w:cs="Arial"/>
        </w:rPr>
      </w:pPr>
    </w:p>
    <w:p w14:paraId="242CAF54" w14:textId="77777777" w:rsidR="00C249A8" w:rsidRDefault="00DC40A4" w:rsidP="00C249A8">
      <w:pPr>
        <w:pStyle w:val="Body"/>
        <w:spacing w:after="0"/>
        <w:ind w:left="454" w:hanging="454"/>
        <w:rPr>
          <w:rFonts w:ascii="Arial" w:hAnsi="Arial" w:cs="Arial"/>
          <w:b/>
          <w:sz w:val="22"/>
        </w:rPr>
      </w:pPr>
      <w:r w:rsidRPr="00DC40A4">
        <w:rPr>
          <w:rFonts w:ascii="Arial" w:hAnsi="Arial" w:cs="Arial"/>
          <w:b/>
          <w:sz w:val="22"/>
        </w:rPr>
        <w:t>3.</w:t>
      </w:r>
      <w:r w:rsidR="006D2A0B">
        <w:rPr>
          <w:rFonts w:ascii="Arial" w:hAnsi="Arial" w:cs="Arial"/>
          <w:b/>
          <w:sz w:val="22"/>
        </w:rPr>
        <w:t>2</w:t>
      </w:r>
      <w:r w:rsidRPr="00DC40A4">
        <w:rPr>
          <w:rFonts w:ascii="Arial" w:hAnsi="Arial" w:cs="Arial"/>
          <w:b/>
          <w:sz w:val="22"/>
        </w:rPr>
        <w:t xml:space="preserve"> </w:t>
      </w:r>
      <w:r w:rsidR="00C249A8" w:rsidRPr="00C249A8">
        <w:rPr>
          <w:rFonts w:ascii="Arial" w:hAnsi="Arial" w:cs="Arial"/>
          <w:b/>
          <w:sz w:val="22"/>
        </w:rPr>
        <w:t>Effects of farmyard manure and potassium rates on cassava growth during 2018/19 and 2019/20 cropping seasons in Bukoba, Missenyi and Biharamulo districts</w:t>
      </w:r>
    </w:p>
    <w:p w14:paraId="0A9B0736" w14:textId="450CAA5E" w:rsidR="00972546" w:rsidRDefault="00C249A8" w:rsidP="00406D32">
      <w:pPr>
        <w:pStyle w:val="Body"/>
        <w:rPr>
          <w:rFonts w:ascii="Arial" w:hAnsi="Arial" w:cs="Arial"/>
        </w:rPr>
      </w:pPr>
      <w:r w:rsidRPr="00C249A8">
        <w:rPr>
          <w:rFonts w:ascii="Arial" w:hAnsi="Arial" w:cs="Arial"/>
        </w:rPr>
        <w:t xml:space="preserve">The results on the effects of farmyard manure and potassium rates on cassava growth during 2018/19 and 2019/20 cropping seasons in Bukoba, Missenyi and Biharamulo districts are presented in Tables </w:t>
      </w:r>
      <w:r w:rsidR="00406D32">
        <w:rPr>
          <w:rFonts w:ascii="Arial" w:hAnsi="Arial" w:cs="Arial"/>
        </w:rPr>
        <w:t>3</w:t>
      </w:r>
      <w:r w:rsidRPr="00C249A8">
        <w:rPr>
          <w:rFonts w:ascii="Arial" w:hAnsi="Arial" w:cs="Arial"/>
        </w:rPr>
        <w:t xml:space="preserve">. In Bukoba district, cassava plant vigour ranged from moderately vigour (3) to vigour (4) during the 2018/19 cropping season and from slightly vigour (2) to vigour (4) during the 2019/20 cropping season. In Missenyi district, cassava plant vigour ranged from moderately vigour (3) to very vigour (5) cropping season during both the 2018/19 and 2019/20 cropping seasons. In Biharamulo district, cassava plant vigour ranged from slightly vigour (2) to vigour (4) during the 2018/19 cropping season and from slightly vigour (2) to moderately vigour (3) 2019/20 cropping season. In all sites and both seasons, low cassava plant vigour was recorded in the control and high values were recorded in the fertilizer treatments. There </w:t>
      </w:r>
      <w:r w:rsidRPr="00C249A8">
        <w:rPr>
          <w:rFonts w:ascii="Arial" w:hAnsi="Arial" w:cs="Arial"/>
        </w:rPr>
        <w:lastRenderedPageBreak/>
        <w:t>was significant (</w:t>
      </w:r>
      <w:r>
        <w:rPr>
          <w:rFonts w:ascii="Arial" w:hAnsi="Arial" w:cs="Arial"/>
        </w:rPr>
        <w:t>P ˂ .01</w:t>
      </w:r>
      <w:r w:rsidRPr="00C249A8">
        <w:rPr>
          <w:rFonts w:ascii="Arial" w:hAnsi="Arial" w:cs="Arial"/>
        </w:rPr>
        <w:t>) difference in cassava plant vigour between the control and fertilizer treatments, signifying that use fertilizers had significant effects on cassava plant vigour</w:t>
      </w:r>
      <w:r w:rsidR="00972546" w:rsidRPr="00972546">
        <w:rPr>
          <w:rFonts w:ascii="Arial" w:hAnsi="Arial" w:cs="Arial"/>
        </w:rPr>
        <w:t xml:space="preserve"> in cassava root yields.</w:t>
      </w:r>
    </w:p>
    <w:p w14:paraId="2CEE36DF" w14:textId="263786A4" w:rsidR="00406D32" w:rsidRPr="00096F42" w:rsidRDefault="00406D32" w:rsidP="00406D32">
      <w:pPr>
        <w:pStyle w:val="Body"/>
        <w:rPr>
          <w:rFonts w:ascii="Arial" w:hAnsi="Arial" w:cs="Arial"/>
        </w:rPr>
      </w:pPr>
      <w:r w:rsidRPr="00096F42">
        <w:rPr>
          <w:rFonts w:ascii="Arial" w:hAnsi="Arial" w:cs="Arial"/>
        </w:rPr>
        <w:t>The number of cassava branch per plant ranged from 1.83 - 2.61 number plant</w:t>
      </w:r>
      <w:r w:rsidRPr="00096F42">
        <w:rPr>
          <w:rFonts w:ascii="Arial" w:hAnsi="Arial" w:cs="Arial"/>
          <w:vertAlign w:val="superscript"/>
        </w:rPr>
        <w:t>-1</w:t>
      </w:r>
      <w:r w:rsidRPr="00096F42">
        <w:rPr>
          <w:rFonts w:ascii="Arial" w:hAnsi="Arial" w:cs="Arial"/>
        </w:rPr>
        <w:t xml:space="preserve"> during the 2018/19 cropping season and from 2.04 - 2.79 number plant</w:t>
      </w:r>
      <w:r w:rsidRPr="00096F42">
        <w:rPr>
          <w:rFonts w:ascii="Arial" w:hAnsi="Arial" w:cs="Arial"/>
          <w:vertAlign w:val="superscript"/>
        </w:rPr>
        <w:t>-1</w:t>
      </w:r>
      <w:r w:rsidRPr="00096F42">
        <w:rPr>
          <w:rFonts w:ascii="Arial" w:hAnsi="Arial" w:cs="Arial"/>
        </w:rPr>
        <w:t xml:space="preserve"> during the 2019/20 cropping season in Bukoba district. In Missenyi district, the number of cassava branch per plant ranged from 2.34- 3.02 during the 2018/19 cropping season and from 2.13- 3.0 number plant</w:t>
      </w:r>
      <w:r w:rsidRPr="00096F42">
        <w:rPr>
          <w:rFonts w:ascii="Arial" w:hAnsi="Arial" w:cs="Arial"/>
          <w:vertAlign w:val="superscript"/>
        </w:rPr>
        <w:t>-1</w:t>
      </w:r>
      <w:r w:rsidRPr="00096F42">
        <w:rPr>
          <w:rFonts w:ascii="Arial" w:hAnsi="Arial" w:cs="Arial"/>
        </w:rPr>
        <w:t xml:space="preserve"> during the 2019/20 cropping season. In Biharamulo district, the number of cassava branch per plant ranged from 1.58 - 2.92 number plant</w:t>
      </w:r>
      <w:r w:rsidRPr="00096F42">
        <w:rPr>
          <w:rFonts w:ascii="Arial" w:hAnsi="Arial" w:cs="Arial"/>
          <w:vertAlign w:val="superscript"/>
        </w:rPr>
        <w:t>-1</w:t>
      </w:r>
      <w:r w:rsidRPr="00096F42">
        <w:rPr>
          <w:rFonts w:ascii="Arial" w:hAnsi="Arial" w:cs="Arial"/>
        </w:rPr>
        <w:t xml:space="preserve"> during the 2018/19 cropping season and from 1.46 - 2.28 number plant</w:t>
      </w:r>
      <w:r w:rsidRPr="00096F42">
        <w:rPr>
          <w:rFonts w:ascii="Arial" w:hAnsi="Arial" w:cs="Arial"/>
          <w:vertAlign w:val="superscript"/>
        </w:rPr>
        <w:t>-1</w:t>
      </w:r>
      <w:r w:rsidRPr="00096F42">
        <w:rPr>
          <w:rFonts w:ascii="Arial" w:hAnsi="Arial" w:cs="Arial"/>
        </w:rPr>
        <w:t xml:space="preserve"> during the 2019/20 cropping season. In all study sites, and in both seasons, low number of branches per plant were recorded in the control and high number of branches per plant were recorded in combined use of FYM at 8 MT ha</w:t>
      </w:r>
      <w:r w:rsidRPr="00096F42">
        <w:rPr>
          <w:rFonts w:ascii="Arial" w:hAnsi="Arial" w:cs="Arial"/>
          <w:vertAlign w:val="superscript"/>
        </w:rPr>
        <w:t>-1</w:t>
      </w:r>
      <w:r w:rsidRPr="00096F42">
        <w:rPr>
          <w:rFonts w:ascii="Arial" w:hAnsi="Arial" w:cs="Arial"/>
        </w:rPr>
        <w:t xml:space="preserve"> + potassium at 80 or 120 kg K ha</w:t>
      </w:r>
      <w:r w:rsidRPr="00096F42">
        <w:rPr>
          <w:rFonts w:ascii="Arial" w:hAnsi="Arial" w:cs="Arial"/>
          <w:vertAlign w:val="superscript"/>
        </w:rPr>
        <w:t>-1</w:t>
      </w:r>
      <w:r w:rsidRPr="00096F42">
        <w:rPr>
          <w:rFonts w:ascii="Arial" w:hAnsi="Arial" w:cs="Arial"/>
        </w:rPr>
        <w:t>. This was due to addition of relatively high quantity of nutrients in the soil from FYM at 8 MT ha</w:t>
      </w:r>
      <w:r w:rsidRPr="00BE6817">
        <w:rPr>
          <w:rFonts w:ascii="Arial" w:hAnsi="Arial" w:cs="Arial"/>
          <w:vertAlign w:val="superscript"/>
        </w:rPr>
        <w:t>-1</w:t>
      </w:r>
      <w:r w:rsidRPr="00096F42">
        <w:rPr>
          <w:rFonts w:ascii="Arial" w:hAnsi="Arial" w:cs="Arial"/>
        </w:rPr>
        <w:t xml:space="preserve"> </w:t>
      </w:r>
      <w:r w:rsidR="005741E7">
        <w:rPr>
          <w:rFonts w:ascii="Arial" w:hAnsi="Arial" w:cs="Arial"/>
        </w:rPr>
        <w:t xml:space="preserve">[20]. </w:t>
      </w:r>
      <w:r w:rsidRPr="00096F42">
        <w:rPr>
          <w:rFonts w:ascii="Arial" w:hAnsi="Arial" w:cs="Arial"/>
        </w:rPr>
        <w:t>In both cropping seasons, there was significant (</w:t>
      </w:r>
      <w:r>
        <w:rPr>
          <w:rFonts w:ascii="Arial" w:hAnsi="Arial" w:cs="Arial"/>
        </w:rPr>
        <w:t>P ˂ .001</w:t>
      </w:r>
      <w:r w:rsidRPr="00096F42">
        <w:rPr>
          <w:rFonts w:ascii="Arial" w:hAnsi="Arial" w:cs="Arial"/>
        </w:rPr>
        <w:t>) difference in number of cassava branch per plant between the control and fertilizer treatments, signifying that use of fertilizers had significant effects on number of cassava branch per plant.</w:t>
      </w:r>
    </w:p>
    <w:p w14:paraId="49BBD25E" w14:textId="77777777" w:rsidR="00406D32" w:rsidRPr="00096F42" w:rsidRDefault="00406D32" w:rsidP="00406D32">
      <w:pPr>
        <w:pStyle w:val="Body"/>
        <w:rPr>
          <w:rFonts w:ascii="Arial" w:hAnsi="Arial" w:cs="Arial"/>
        </w:rPr>
      </w:pPr>
      <w:r w:rsidRPr="00096F42">
        <w:rPr>
          <w:rFonts w:ascii="Arial" w:hAnsi="Arial" w:cs="Arial"/>
        </w:rPr>
        <w:t xml:space="preserve">Cassava plant height ranged from 158.80 – 240.60 cm during the 2018/19 cropping season and ranged from 147.70 cm during the 2019/20 cropping season in Bukoba district. In, Missenyi district, cassava plant height ranged from 268.90 – 402.80 cm during the 2028/19 cropping season and ranged from 237.40 – 428.50 cm during 2029/20 cropping season. In Biharamulo district, cassava plant height ranged from 103.60 – 202.00 cm during the 2018/19 cropping season and ranged from 89.70 – 183.10 cm during the 2029/20 cropping season while cassava stem girth ranged from 20.89 – 33.13 mm during the 2018/19 cropping season and from 19.70 – 35.91 mm during the 2019/20 cropping season in Bukoba district. Cassava stem girth ranged from 29.05 - 56.65 mm during the 2018/19 cropping season and from 23.94 - 57.27 mm during the 2019/20 cropping season in Missenyi district. In Biharamulo district, cassava stem girth ranged from 18.05 – 37.08 mm during the 2018/19 cropping season and from 12.70 – 21.55 mm during the 2019/20 cropping season </w:t>
      </w:r>
    </w:p>
    <w:p w14:paraId="1A3461AF" w14:textId="5B78D33F" w:rsidR="001041DC" w:rsidRDefault="00406D32" w:rsidP="008B0B09">
      <w:pPr>
        <w:pStyle w:val="Body"/>
        <w:spacing w:after="0"/>
        <w:rPr>
          <w:rFonts w:ascii="Arial" w:hAnsi="Arial" w:cs="Arial"/>
        </w:rPr>
      </w:pPr>
      <w:r w:rsidRPr="00096F42">
        <w:rPr>
          <w:rFonts w:ascii="Arial" w:hAnsi="Arial" w:cs="Arial"/>
        </w:rPr>
        <w:t>In all sites, and in both seasons, low cassava plant height and stem girth were recorded in the control and high cassava plant height were recorded in the combined use of FYM at 8 MT ha-1 + potassium at 80 or 120 kg K ha</w:t>
      </w:r>
      <w:r w:rsidRPr="00096F42">
        <w:rPr>
          <w:rFonts w:ascii="Arial" w:hAnsi="Arial" w:cs="Arial"/>
          <w:vertAlign w:val="superscript"/>
        </w:rPr>
        <w:t>-1</w:t>
      </w:r>
      <w:r w:rsidRPr="00096F42">
        <w:rPr>
          <w:rFonts w:ascii="Arial" w:hAnsi="Arial" w:cs="Arial"/>
        </w:rPr>
        <w:t>. This was also attributed to addition of relatively high quantity of nutrients from FYM at 8 MT ha</w:t>
      </w:r>
      <w:r w:rsidRPr="00096F42">
        <w:rPr>
          <w:rFonts w:ascii="Arial" w:hAnsi="Arial" w:cs="Arial"/>
          <w:vertAlign w:val="superscript"/>
        </w:rPr>
        <w:t>-1</w:t>
      </w:r>
      <w:r w:rsidRPr="00096F42">
        <w:rPr>
          <w:rFonts w:ascii="Arial" w:hAnsi="Arial" w:cs="Arial"/>
        </w:rPr>
        <w:t xml:space="preserve"> and potassium fertilizer </w:t>
      </w:r>
      <w:r w:rsidR="005741E7">
        <w:rPr>
          <w:rFonts w:ascii="Arial" w:hAnsi="Arial" w:cs="Arial"/>
        </w:rPr>
        <w:t>[2</w:t>
      </w:r>
      <w:r w:rsidR="00305798">
        <w:rPr>
          <w:rFonts w:ascii="Arial" w:hAnsi="Arial" w:cs="Arial"/>
        </w:rPr>
        <w:t>1</w:t>
      </w:r>
      <w:r w:rsidR="005741E7">
        <w:rPr>
          <w:rFonts w:ascii="Arial" w:hAnsi="Arial" w:cs="Arial"/>
        </w:rPr>
        <w:t xml:space="preserve">]. </w:t>
      </w:r>
      <w:r w:rsidRPr="00096F42">
        <w:rPr>
          <w:rFonts w:ascii="Arial" w:hAnsi="Arial" w:cs="Arial"/>
        </w:rPr>
        <w:t xml:space="preserve">Other researchers </w:t>
      </w:r>
      <w:r w:rsidR="005741E7">
        <w:rPr>
          <w:rFonts w:ascii="Arial" w:hAnsi="Arial" w:cs="Arial"/>
        </w:rPr>
        <w:t>[2</w:t>
      </w:r>
      <w:r w:rsidR="00305798">
        <w:rPr>
          <w:rFonts w:ascii="Arial" w:hAnsi="Arial" w:cs="Arial"/>
        </w:rPr>
        <w:t>6</w:t>
      </w:r>
      <w:r w:rsidR="005741E7">
        <w:rPr>
          <w:rFonts w:ascii="Arial" w:hAnsi="Arial" w:cs="Arial"/>
        </w:rPr>
        <w:t>]</w:t>
      </w:r>
      <w:r w:rsidRPr="00096F42">
        <w:rPr>
          <w:rFonts w:ascii="Arial" w:hAnsi="Arial" w:cs="Arial"/>
        </w:rPr>
        <w:t xml:space="preserve"> reported significant increase in cassava stem girth due to application of potassium fertilizer at 80 kg K ha</w:t>
      </w:r>
      <w:r w:rsidRPr="00096F42">
        <w:rPr>
          <w:rFonts w:ascii="Arial" w:hAnsi="Arial" w:cs="Arial"/>
          <w:vertAlign w:val="superscript"/>
        </w:rPr>
        <w:t>-1</w:t>
      </w:r>
      <w:r w:rsidRPr="00096F42">
        <w:rPr>
          <w:rFonts w:ascii="Arial" w:hAnsi="Arial" w:cs="Arial"/>
        </w:rPr>
        <w:t>. There was significant (</w:t>
      </w:r>
      <w:r>
        <w:rPr>
          <w:rFonts w:ascii="Arial" w:hAnsi="Arial" w:cs="Arial"/>
        </w:rPr>
        <w:t>P ˂ .001</w:t>
      </w:r>
      <w:r w:rsidRPr="00096F42">
        <w:rPr>
          <w:rFonts w:ascii="Arial" w:hAnsi="Arial" w:cs="Arial"/>
        </w:rPr>
        <w:t>) difference in cassava plant height and stem girth between the control and fertilizer treatments, which signifying that use of fertilizers had significant effects on cassava plant height and stem girth. However, during the first cropping season, there was no significant (</w:t>
      </w:r>
      <w:r>
        <w:rPr>
          <w:rFonts w:ascii="Arial" w:hAnsi="Arial" w:cs="Arial"/>
        </w:rPr>
        <w:t>P = .</w:t>
      </w:r>
      <w:r w:rsidR="00924C12">
        <w:rPr>
          <w:rFonts w:ascii="Arial" w:hAnsi="Arial" w:cs="Arial"/>
        </w:rPr>
        <w:t>06</w:t>
      </w:r>
      <w:r w:rsidRPr="00096F42">
        <w:rPr>
          <w:rFonts w:ascii="Arial" w:hAnsi="Arial" w:cs="Arial"/>
        </w:rPr>
        <w:t>) difference in cassava plant height and stem girth among the fertilizer treatments as oppose to the second season. This may be due to continued addition of nutrients in the soil hence residual nutrients.</w:t>
      </w:r>
    </w:p>
    <w:p w14:paraId="73CF6C7B" w14:textId="77777777" w:rsidR="009B6F86" w:rsidRDefault="009B6F86" w:rsidP="008B0B09">
      <w:pPr>
        <w:pStyle w:val="Body"/>
        <w:spacing w:after="0"/>
        <w:rPr>
          <w:rFonts w:ascii="Arial" w:hAnsi="Arial" w:cs="Arial"/>
        </w:rPr>
      </w:pPr>
    </w:p>
    <w:p w14:paraId="7680B7FB" w14:textId="72E6C4EC" w:rsidR="005741E7" w:rsidRPr="00096F42" w:rsidRDefault="005741E7" w:rsidP="005741E7">
      <w:pPr>
        <w:pStyle w:val="Body"/>
        <w:rPr>
          <w:rFonts w:ascii="Arial" w:hAnsi="Arial" w:cs="Arial"/>
        </w:rPr>
      </w:pPr>
      <w:r w:rsidRPr="00096F42">
        <w:rPr>
          <w:rFonts w:ascii="Arial" w:hAnsi="Arial" w:cs="Arial"/>
        </w:rPr>
        <w:t>Combined use of FYM at 8 MT ha</w:t>
      </w:r>
      <w:r w:rsidRPr="00C35BE4">
        <w:rPr>
          <w:rFonts w:ascii="Arial" w:hAnsi="Arial" w:cs="Arial"/>
          <w:vertAlign w:val="superscript"/>
        </w:rPr>
        <w:t>-1</w:t>
      </w:r>
      <w:r w:rsidRPr="00096F42">
        <w:rPr>
          <w:rFonts w:ascii="Arial" w:hAnsi="Arial" w:cs="Arial"/>
        </w:rPr>
        <w:t xml:space="preserve"> and potassium at 80 or 120 kg K ha</w:t>
      </w:r>
      <w:r w:rsidRPr="00C35BE4">
        <w:rPr>
          <w:rFonts w:ascii="Arial" w:hAnsi="Arial" w:cs="Arial"/>
          <w:vertAlign w:val="superscript"/>
        </w:rPr>
        <w:t>-1</w:t>
      </w:r>
      <w:r w:rsidRPr="00096F42">
        <w:rPr>
          <w:rFonts w:ascii="Arial" w:hAnsi="Arial" w:cs="Arial"/>
        </w:rPr>
        <w:t xml:space="preserve"> gave significantly higher plant height and bigger stem girth than use of FYM alone at 4 MT ha</w:t>
      </w:r>
      <w:r w:rsidRPr="00C35BE4">
        <w:rPr>
          <w:rFonts w:ascii="Arial" w:hAnsi="Arial" w:cs="Arial"/>
          <w:vertAlign w:val="superscript"/>
        </w:rPr>
        <w:t>-1</w:t>
      </w:r>
      <w:r w:rsidRPr="00096F42">
        <w:rPr>
          <w:rFonts w:ascii="Arial" w:hAnsi="Arial" w:cs="Arial"/>
        </w:rPr>
        <w:t>, FYM alone at 8 MT ha</w:t>
      </w:r>
      <w:r w:rsidRPr="00096F42">
        <w:rPr>
          <w:rFonts w:ascii="Arial" w:hAnsi="Arial" w:cs="Arial"/>
          <w:vertAlign w:val="superscript"/>
        </w:rPr>
        <w:t>-1</w:t>
      </w:r>
      <w:r w:rsidRPr="00096F42">
        <w:rPr>
          <w:rFonts w:ascii="Arial" w:hAnsi="Arial" w:cs="Arial"/>
        </w:rPr>
        <w:t xml:space="preserve"> or combined use of inorganic N</w:t>
      </w:r>
      <w:r w:rsidRPr="00096F42">
        <w:rPr>
          <w:rFonts w:ascii="Arial" w:hAnsi="Arial" w:cs="Arial"/>
          <w:vertAlign w:val="subscript"/>
        </w:rPr>
        <w:t>40</w:t>
      </w:r>
      <w:r w:rsidRPr="00096F42">
        <w:rPr>
          <w:rFonts w:ascii="Arial" w:hAnsi="Arial" w:cs="Arial"/>
        </w:rPr>
        <w:t>P</w:t>
      </w:r>
      <w:r w:rsidRPr="00096F42">
        <w:rPr>
          <w:rFonts w:ascii="Arial" w:hAnsi="Arial" w:cs="Arial"/>
          <w:vertAlign w:val="subscript"/>
        </w:rPr>
        <w:t>30</w:t>
      </w:r>
      <w:r w:rsidRPr="00096F42">
        <w:rPr>
          <w:rFonts w:ascii="Arial" w:hAnsi="Arial" w:cs="Arial"/>
        </w:rPr>
        <w:t xml:space="preserve"> and K at 40, 80 or 120 kg ha</w:t>
      </w:r>
      <w:r w:rsidRPr="00096F42">
        <w:rPr>
          <w:rFonts w:ascii="Arial" w:hAnsi="Arial" w:cs="Arial"/>
          <w:vertAlign w:val="superscript"/>
        </w:rPr>
        <w:t>-1</w:t>
      </w:r>
      <w:r w:rsidRPr="00096F42">
        <w:rPr>
          <w:rFonts w:ascii="Arial" w:hAnsi="Arial" w:cs="Arial"/>
        </w:rPr>
        <w:t>. This was probably attributed to continued addition of relatively high amount of nutrients in the soil from FYM at 8 MT ha</w:t>
      </w:r>
      <w:r w:rsidRPr="00C35BE4">
        <w:rPr>
          <w:rFonts w:ascii="Arial" w:hAnsi="Arial" w:cs="Arial"/>
          <w:vertAlign w:val="superscript"/>
        </w:rPr>
        <w:t>-1</w:t>
      </w:r>
      <w:r w:rsidRPr="00096F42">
        <w:rPr>
          <w:rFonts w:ascii="Arial" w:hAnsi="Arial" w:cs="Arial"/>
        </w:rPr>
        <w:t xml:space="preserve"> and from potassium at 80 or 120 kg K ha</w:t>
      </w:r>
      <w:r w:rsidRPr="00C35BE4">
        <w:rPr>
          <w:rFonts w:ascii="Arial" w:hAnsi="Arial" w:cs="Arial"/>
          <w:vertAlign w:val="superscript"/>
        </w:rPr>
        <w:t>-1</w:t>
      </w:r>
      <w:r w:rsidRPr="00096F42">
        <w:rPr>
          <w:rFonts w:ascii="Arial" w:hAnsi="Arial" w:cs="Arial"/>
        </w:rPr>
        <w:t xml:space="preserve"> </w:t>
      </w:r>
      <w:r>
        <w:rPr>
          <w:rFonts w:ascii="Arial" w:hAnsi="Arial" w:cs="Arial"/>
        </w:rPr>
        <w:t>[20]. Thus, c</w:t>
      </w:r>
      <w:r w:rsidRPr="00096F42">
        <w:rPr>
          <w:rFonts w:ascii="Arial" w:hAnsi="Arial" w:cs="Arial"/>
        </w:rPr>
        <w:t>ombined use of FYM at high rate of 8 MT ha</w:t>
      </w:r>
      <w:r w:rsidRPr="00C35BE4">
        <w:rPr>
          <w:rFonts w:ascii="Arial" w:hAnsi="Arial" w:cs="Arial"/>
          <w:vertAlign w:val="superscript"/>
        </w:rPr>
        <w:t>-1</w:t>
      </w:r>
      <w:r w:rsidRPr="00096F42">
        <w:rPr>
          <w:rFonts w:ascii="Arial" w:hAnsi="Arial" w:cs="Arial"/>
        </w:rPr>
        <w:t xml:space="preserve"> + potassium at 80 or 120 kg K ha</w:t>
      </w:r>
      <w:r w:rsidRPr="00C35BE4">
        <w:rPr>
          <w:rFonts w:ascii="Arial" w:hAnsi="Arial" w:cs="Arial"/>
          <w:vertAlign w:val="superscript"/>
        </w:rPr>
        <w:t>-1</w:t>
      </w:r>
      <w:r w:rsidRPr="00096F42">
        <w:rPr>
          <w:rFonts w:ascii="Arial" w:hAnsi="Arial" w:cs="Arial"/>
        </w:rPr>
        <w:t xml:space="preserve"> gave significant higher and similar cassava plant height and stem girth than other types and rates of fertilizers tested in this study. </w:t>
      </w:r>
    </w:p>
    <w:p w14:paraId="0D314F38" w14:textId="2B907694" w:rsidR="008B0B09" w:rsidRDefault="008B0B09" w:rsidP="008B0B09">
      <w:pPr>
        <w:pStyle w:val="Body"/>
        <w:spacing w:after="0"/>
        <w:rPr>
          <w:rFonts w:ascii="Arial" w:hAnsi="Arial" w:cs="Arial"/>
        </w:rPr>
      </w:pPr>
    </w:p>
    <w:p w14:paraId="14B9001B" w14:textId="77777777" w:rsidR="00C249A8" w:rsidRDefault="00C249A8" w:rsidP="00441B6F">
      <w:pPr>
        <w:pStyle w:val="Body"/>
        <w:spacing w:after="0"/>
        <w:rPr>
          <w:rFonts w:ascii="Arial" w:hAnsi="Arial" w:cs="Arial"/>
        </w:rPr>
        <w:sectPr w:rsidR="00C249A8" w:rsidSect="009726B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905" w:bottom="2019" w:left="2019" w:header="720" w:footer="720" w:gutter="0"/>
          <w:cols w:space="720"/>
          <w:docGrid w:linePitch="360"/>
        </w:sectPr>
      </w:pPr>
    </w:p>
    <w:p w14:paraId="1F2A2AC8" w14:textId="3D90DEFE" w:rsidR="005C5624" w:rsidRPr="005C5624" w:rsidRDefault="005C5624" w:rsidP="005C5624">
      <w:pPr>
        <w:pStyle w:val="Caption"/>
        <w:ind w:left="1151" w:hanging="1151"/>
        <w:jc w:val="both"/>
        <w:rPr>
          <w:rFonts w:ascii="Arial" w:hAnsi="Arial" w:cs="Arial"/>
          <w:color w:val="000000" w:themeColor="text1"/>
        </w:rPr>
      </w:pPr>
      <w:bookmarkStart w:id="2" w:name="_Toc192992160"/>
      <w:r w:rsidRPr="005C5624">
        <w:rPr>
          <w:rFonts w:ascii="Arial" w:hAnsi="Arial" w:cs="Arial"/>
          <w:color w:val="000000" w:themeColor="text1"/>
        </w:rPr>
        <w:lastRenderedPageBreak/>
        <w:t xml:space="preserve">Table </w:t>
      </w:r>
      <w:r w:rsidR="008B0B09">
        <w:rPr>
          <w:rFonts w:ascii="Arial" w:hAnsi="Arial" w:cs="Arial"/>
          <w:color w:val="000000" w:themeColor="text1"/>
        </w:rPr>
        <w:t>3</w:t>
      </w:r>
      <w:r w:rsidRPr="005C5624">
        <w:rPr>
          <w:rStyle w:val="CaptionChar"/>
          <w:rFonts w:ascii="Arial" w:hAnsi="Arial" w:cs="Arial"/>
          <w:color w:val="000000" w:themeColor="text1"/>
        </w:rPr>
        <w:t xml:space="preserve">: </w:t>
      </w:r>
      <w:r w:rsidRPr="005C5624">
        <w:rPr>
          <w:rStyle w:val="CaptionChar"/>
          <w:rFonts w:ascii="Arial" w:hAnsi="Arial" w:cs="Arial"/>
          <w:b/>
          <w:bCs/>
          <w:color w:val="000000" w:themeColor="text1"/>
        </w:rPr>
        <w:t>Farmyard manure and potassium rates</w:t>
      </w:r>
      <w:r w:rsidRPr="005C5624">
        <w:rPr>
          <w:rStyle w:val="CaptionChar"/>
          <w:rFonts w:ascii="Arial" w:hAnsi="Arial" w:cs="Arial"/>
          <w:color w:val="000000" w:themeColor="text1"/>
        </w:rPr>
        <w:t xml:space="preserve"> </w:t>
      </w:r>
      <w:r w:rsidRPr="005C5624">
        <w:rPr>
          <w:rFonts w:ascii="Arial" w:hAnsi="Arial" w:cs="Arial"/>
          <w:color w:val="000000" w:themeColor="text1"/>
        </w:rPr>
        <w:t>effects on cassava growth during 2018/19 and 2019/20 seasons in Bukoba, Missenyi and Biharamulo district</w:t>
      </w:r>
      <w:bookmarkEnd w:id="2"/>
      <w:r w:rsidRPr="005C5624">
        <w:rPr>
          <w:rFonts w:ascii="Arial" w:hAnsi="Arial" w:cs="Arial"/>
          <w:color w:val="000000" w:themeColor="text1"/>
        </w:rPr>
        <w:t>s</w:t>
      </w:r>
    </w:p>
    <w:tbl>
      <w:tblPr>
        <w:tblW w:w="56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7"/>
        <w:gridCol w:w="454"/>
        <w:gridCol w:w="643"/>
        <w:gridCol w:w="516"/>
        <w:gridCol w:w="559"/>
        <w:gridCol w:w="491"/>
        <w:gridCol w:w="640"/>
        <w:gridCol w:w="511"/>
        <w:gridCol w:w="640"/>
        <w:gridCol w:w="385"/>
        <w:gridCol w:w="643"/>
        <w:gridCol w:w="511"/>
        <w:gridCol w:w="508"/>
        <w:gridCol w:w="379"/>
        <w:gridCol w:w="657"/>
        <w:gridCol w:w="424"/>
        <w:gridCol w:w="570"/>
        <w:gridCol w:w="567"/>
        <w:gridCol w:w="567"/>
        <w:gridCol w:w="567"/>
        <w:gridCol w:w="567"/>
        <w:gridCol w:w="570"/>
        <w:gridCol w:w="710"/>
        <w:gridCol w:w="567"/>
        <w:gridCol w:w="561"/>
      </w:tblGrid>
      <w:tr w:rsidR="005C5624" w:rsidRPr="005C5624" w14:paraId="154DF4B0" w14:textId="77777777" w:rsidTr="005C5624">
        <w:trPr>
          <w:trHeight w:val="190"/>
        </w:trPr>
        <w:tc>
          <w:tcPr>
            <w:tcW w:w="295" w:type="pct"/>
            <w:tcBorders>
              <w:left w:val="nil"/>
              <w:bottom w:val="single" w:sz="4" w:space="0" w:color="auto"/>
              <w:right w:val="nil"/>
            </w:tcBorders>
          </w:tcPr>
          <w:p w14:paraId="687D9751" w14:textId="77777777" w:rsidR="005C5624" w:rsidRPr="005C5624" w:rsidRDefault="005C5624" w:rsidP="00D754C5">
            <w:pPr>
              <w:rPr>
                <w:rFonts w:ascii="Arial" w:hAnsi="Arial" w:cs="Arial"/>
                <w:b/>
                <w:color w:val="000000" w:themeColor="text1"/>
                <w:sz w:val="12"/>
                <w:szCs w:val="12"/>
              </w:rPr>
            </w:pPr>
            <w:r w:rsidRPr="005C5624">
              <w:rPr>
                <w:rFonts w:ascii="Arial" w:hAnsi="Arial" w:cs="Arial"/>
                <w:b/>
                <w:color w:val="000000" w:themeColor="text1"/>
                <w:sz w:val="12"/>
                <w:szCs w:val="12"/>
              </w:rPr>
              <w:t>Treatment</w:t>
            </w:r>
          </w:p>
        </w:tc>
        <w:tc>
          <w:tcPr>
            <w:tcW w:w="4705" w:type="pct"/>
            <w:gridSpan w:val="24"/>
            <w:tcBorders>
              <w:left w:val="nil"/>
              <w:bottom w:val="single" w:sz="4" w:space="0" w:color="auto"/>
            </w:tcBorders>
          </w:tcPr>
          <w:p w14:paraId="3522DB90"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Growth Parameter</w:t>
            </w:r>
          </w:p>
        </w:tc>
      </w:tr>
      <w:tr w:rsidR="00096F42" w:rsidRPr="005C5624" w14:paraId="53179E04" w14:textId="77777777" w:rsidTr="00096F42">
        <w:trPr>
          <w:trHeight w:val="146"/>
        </w:trPr>
        <w:tc>
          <w:tcPr>
            <w:tcW w:w="295" w:type="pct"/>
            <w:vMerge w:val="restart"/>
            <w:tcBorders>
              <w:top w:val="single" w:sz="4" w:space="0" w:color="auto"/>
              <w:left w:val="nil"/>
              <w:bottom w:val="single" w:sz="4" w:space="0" w:color="auto"/>
              <w:right w:val="nil"/>
            </w:tcBorders>
          </w:tcPr>
          <w:p w14:paraId="6AB0C174" w14:textId="77777777" w:rsidR="005C5624" w:rsidRPr="005C5624" w:rsidRDefault="005C5624" w:rsidP="00D754C5">
            <w:pPr>
              <w:rPr>
                <w:rFonts w:ascii="Arial" w:hAnsi="Arial" w:cs="Arial"/>
                <w:color w:val="000000" w:themeColor="text1"/>
                <w:sz w:val="12"/>
                <w:szCs w:val="12"/>
              </w:rPr>
            </w:pPr>
          </w:p>
        </w:tc>
        <w:tc>
          <w:tcPr>
            <w:tcW w:w="162" w:type="pct"/>
            <w:tcBorders>
              <w:top w:val="single" w:sz="4" w:space="0" w:color="auto"/>
              <w:left w:val="nil"/>
              <w:bottom w:val="single" w:sz="4" w:space="0" w:color="auto"/>
              <w:right w:val="nil"/>
            </w:tcBorders>
          </w:tcPr>
          <w:p w14:paraId="19FA5DDA"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34EF3E73"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29" w:type="pct"/>
            <w:tcBorders>
              <w:top w:val="single" w:sz="4" w:space="0" w:color="auto"/>
              <w:left w:val="nil"/>
              <w:bottom w:val="single" w:sz="4" w:space="0" w:color="auto"/>
              <w:right w:val="nil"/>
            </w:tcBorders>
          </w:tcPr>
          <w:p w14:paraId="593B9BD7"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5ED66DAE"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184" w:type="pct"/>
            <w:tcBorders>
              <w:top w:val="single" w:sz="4" w:space="0" w:color="auto"/>
              <w:left w:val="nil"/>
              <w:bottom w:val="single" w:sz="4" w:space="0" w:color="auto"/>
              <w:right w:val="nil"/>
            </w:tcBorders>
          </w:tcPr>
          <w:p w14:paraId="633A9F99"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5B09A64B"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199" w:type="pct"/>
            <w:tcBorders>
              <w:top w:val="single" w:sz="4" w:space="0" w:color="auto"/>
              <w:left w:val="nil"/>
              <w:bottom w:val="single" w:sz="4" w:space="0" w:color="auto"/>
              <w:right w:val="nil"/>
            </w:tcBorders>
          </w:tcPr>
          <w:p w14:paraId="1C3D72C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SG</w:t>
            </w:r>
          </w:p>
          <w:p w14:paraId="7C69D6FE"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c>
          <w:tcPr>
            <w:tcW w:w="175" w:type="pct"/>
            <w:tcBorders>
              <w:top w:val="single" w:sz="4" w:space="0" w:color="auto"/>
              <w:left w:val="nil"/>
              <w:bottom w:val="single" w:sz="4" w:space="0" w:color="auto"/>
              <w:right w:val="nil"/>
            </w:tcBorders>
          </w:tcPr>
          <w:p w14:paraId="0369DB25"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0F08BA24"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28" w:type="pct"/>
            <w:tcBorders>
              <w:top w:val="single" w:sz="4" w:space="0" w:color="auto"/>
              <w:left w:val="nil"/>
              <w:bottom w:val="single" w:sz="4" w:space="0" w:color="auto"/>
              <w:right w:val="nil"/>
            </w:tcBorders>
          </w:tcPr>
          <w:p w14:paraId="5CD9A42F"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247C8641"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182" w:type="pct"/>
            <w:tcBorders>
              <w:top w:val="single" w:sz="4" w:space="0" w:color="auto"/>
              <w:left w:val="nil"/>
              <w:bottom w:val="single" w:sz="4" w:space="0" w:color="auto"/>
              <w:right w:val="nil"/>
            </w:tcBorders>
          </w:tcPr>
          <w:p w14:paraId="583723A9"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565FDF23"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228" w:type="pct"/>
            <w:tcBorders>
              <w:top w:val="single" w:sz="4" w:space="0" w:color="auto"/>
              <w:left w:val="nil"/>
              <w:bottom w:val="single" w:sz="4" w:space="0" w:color="auto"/>
              <w:right w:val="nil"/>
            </w:tcBorders>
          </w:tcPr>
          <w:p w14:paraId="37002C44"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SG</w:t>
            </w:r>
          </w:p>
          <w:p w14:paraId="1CAEEB6C"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c>
          <w:tcPr>
            <w:tcW w:w="137" w:type="pct"/>
            <w:tcBorders>
              <w:top w:val="single" w:sz="4" w:space="0" w:color="auto"/>
              <w:left w:val="nil"/>
              <w:bottom w:val="single" w:sz="4" w:space="0" w:color="auto"/>
              <w:right w:val="nil"/>
            </w:tcBorders>
          </w:tcPr>
          <w:p w14:paraId="7D8A42FB"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3C389297"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29" w:type="pct"/>
            <w:tcBorders>
              <w:top w:val="single" w:sz="4" w:space="0" w:color="auto"/>
              <w:left w:val="nil"/>
              <w:bottom w:val="single" w:sz="4" w:space="0" w:color="auto"/>
              <w:right w:val="nil"/>
            </w:tcBorders>
          </w:tcPr>
          <w:p w14:paraId="615C8AF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364CE779"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182" w:type="pct"/>
            <w:tcBorders>
              <w:top w:val="single" w:sz="4" w:space="0" w:color="auto"/>
              <w:left w:val="nil"/>
              <w:bottom w:val="single" w:sz="4" w:space="0" w:color="auto"/>
              <w:right w:val="nil"/>
            </w:tcBorders>
          </w:tcPr>
          <w:p w14:paraId="3F58E573"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5067341C"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181" w:type="pct"/>
            <w:tcBorders>
              <w:top w:val="single" w:sz="4" w:space="0" w:color="auto"/>
              <w:left w:val="nil"/>
              <w:bottom w:val="single" w:sz="4" w:space="0" w:color="auto"/>
              <w:right w:val="nil"/>
            </w:tcBorders>
          </w:tcPr>
          <w:p w14:paraId="2246ED04"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SG</w:t>
            </w:r>
          </w:p>
          <w:p w14:paraId="15FF79F0"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c>
          <w:tcPr>
            <w:tcW w:w="135" w:type="pct"/>
            <w:tcBorders>
              <w:top w:val="single" w:sz="4" w:space="0" w:color="auto"/>
              <w:left w:val="nil"/>
              <w:bottom w:val="single" w:sz="4" w:space="0" w:color="auto"/>
              <w:right w:val="nil"/>
            </w:tcBorders>
          </w:tcPr>
          <w:p w14:paraId="04F5AA9B"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5F9EBB8C"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34" w:type="pct"/>
            <w:tcBorders>
              <w:top w:val="single" w:sz="4" w:space="0" w:color="auto"/>
              <w:left w:val="nil"/>
              <w:bottom w:val="single" w:sz="4" w:space="0" w:color="auto"/>
              <w:right w:val="nil"/>
            </w:tcBorders>
          </w:tcPr>
          <w:p w14:paraId="678DCF63"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4659E786"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151" w:type="pct"/>
            <w:tcBorders>
              <w:top w:val="single" w:sz="4" w:space="0" w:color="auto"/>
              <w:left w:val="nil"/>
              <w:bottom w:val="single" w:sz="4" w:space="0" w:color="auto"/>
              <w:right w:val="nil"/>
            </w:tcBorders>
          </w:tcPr>
          <w:p w14:paraId="0213E25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4FDFC5BA"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203" w:type="pct"/>
            <w:tcBorders>
              <w:top w:val="single" w:sz="4" w:space="0" w:color="auto"/>
              <w:left w:val="nil"/>
              <w:bottom w:val="single" w:sz="4" w:space="0" w:color="auto"/>
              <w:right w:val="nil"/>
            </w:tcBorders>
          </w:tcPr>
          <w:p w14:paraId="56B15666"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SG</w:t>
            </w:r>
          </w:p>
          <w:p w14:paraId="6C4C7220"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c>
          <w:tcPr>
            <w:tcW w:w="202" w:type="pct"/>
            <w:tcBorders>
              <w:top w:val="single" w:sz="4" w:space="0" w:color="auto"/>
              <w:left w:val="nil"/>
              <w:bottom w:val="single" w:sz="4" w:space="0" w:color="auto"/>
              <w:right w:val="nil"/>
            </w:tcBorders>
          </w:tcPr>
          <w:p w14:paraId="4BC3251E"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1873D488"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02" w:type="pct"/>
            <w:tcBorders>
              <w:top w:val="single" w:sz="4" w:space="0" w:color="auto"/>
              <w:left w:val="nil"/>
              <w:bottom w:val="single" w:sz="4" w:space="0" w:color="auto"/>
              <w:right w:val="nil"/>
            </w:tcBorders>
          </w:tcPr>
          <w:p w14:paraId="2EAD16B6"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414D0B86"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202" w:type="pct"/>
            <w:tcBorders>
              <w:top w:val="single" w:sz="4" w:space="0" w:color="auto"/>
              <w:left w:val="nil"/>
              <w:bottom w:val="single" w:sz="4" w:space="0" w:color="auto"/>
              <w:right w:val="nil"/>
            </w:tcBorders>
          </w:tcPr>
          <w:p w14:paraId="43BFF17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35A03223"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202" w:type="pct"/>
            <w:tcBorders>
              <w:top w:val="single" w:sz="4" w:space="0" w:color="auto"/>
              <w:left w:val="nil"/>
              <w:bottom w:val="single" w:sz="4" w:space="0" w:color="auto"/>
              <w:right w:val="nil"/>
            </w:tcBorders>
          </w:tcPr>
          <w:p w14:paraId="5DB02781"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SG</w:t>
            </w:r>
          </w:p>
          <w:p w14:paraId="49E861F2"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c>
          <w:tcPr>
            <w:tcW w:w="203" w:type="pct"/>
            <w:tcBorders>
              <w:top w:val="single" w:sz="4" w:space="0" w:color="auto"/>
              <w:left w:val="nil"/>
              <w:bottom w:val="single" w:sz="4" w:space="0" w:color="auto"/>
              <w:right w:val="nil"/>
            </w:tcBorders>
          </w:tcPr>
          <w:p w14:paraId="730251D5"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PV</w:t>
            </w:r>
          </w:p>
          <w:p w14:paraId="3B0A5F2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(1-5)</w:t>
            </w:r>
          </w:p>
        </w:tc>
        <w:tc>
          <w:tcPr>
            <w:tcW w:w="253" w:type="pct"/>
            <w:tcBorders>
              <w:top w:val="single" w:sz="4" w:space="0" w:color="auto"/>
              <w:left w:val="nil"/>
              <w:bottom w:val="single" w:sz="4" w:space="0" w:color="auto"/>
              <w:right w:val="nil"/>
            </w:tcBorders>
          </w:tcPr>
          <w:p w14:paraId="17F2127F"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PH</w:t>
            </w:r>
          </w:p>
          <w:p w14:paraId="3CBC611D"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(cm)</w:t>
            </w:r>
          </w:p>
        </w:tc>
        <w:tc>
          <w:tcPr>
            <w:tcW w:w="202" w:type="pct"/>
            <w:tcBorders>
              <w:top w:val="single" w:sz="4" w:space="0" w:color="auto"/>
              <w:left w:val="nil"/>
              <w:bottom w:val="single" w:sz="4" w:space="0" w:color="auto"/>
              <w:right w:val="nil"/>
            </w:tcBorders>
          </w:tcPr>
          <w:p w14:paraId="21E65A3F"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BPP</w:t>
            </w:r>
          </w:p>
          <w:p w14:paraId="1D20EC05"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(No)</w:t>
            </w:r>
          </w:p>
        </w:tc>
        <w:tc>
          <w:tcPr>
            <w:tcW w:w="200" w:type="pct"/>
            <w:tcBorders>
              <w:top w:val="single" w:sz="4" w:space="0" w:color="auto"/>
              <w:left w:val="nil"/>
              <w:bottom w:val="single" w:sz="4" w:space="0" w:color="auto"/>
              <w:right w:val="nil"/>
            </w:tcBorders>
          </w:tcPr>
          <w:p w14:paraId="130B3A16"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SG</w:t>
            </w:r>
          </w:p>
          <w:p w14:paraId="30C00F4C"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(mm)</w:t>
            </w:r>
          </w:p>
        </w:tc>
      </w:tr>
      <w:tr w:rsidR="005C5624" w:rsidRPr="005C5624" w14:paraId="2FFAACF6" w14:textId="77777777" w:rsidTr="005C5624">
        <w:trPr>
          <w:trHeight w:val="146"/>
        </w:trPr>
        <w:tc>
          <w:tcPr>
            <w:tcW w:w="295" w:type="pct"/>
            <w:vMerge/>
            <w:tcBorders>
              <w:top w:val="single" w:sz="4" w:space="0" w:color="auto"/>
              <w:left w:val="nil"/>
              <w:bottom w:val="nil"/>
              <w:right w:val="nil"/>
            </w:tcBorders>
          </w:tcPr>
          <w:p w14:paraId="4C15DD43" w14:textId="77777777" w:rsidR="005C5624" w:rsidRPr="005C5624" w:rsidRDefault="005C5624" w:rsidP="00D754C5">
            <w:pPr>
              <w:rPr>
                <w:rFonts w:ascii="Arial" w:hAnsi="Arial" w:cs="Arial"/>
                <w:color w:val="000000" w:themeColor="text1"/>
                <w:sz w:val="12"/>
                <w:szCs w:val="12"/>
              </w:rPr>
            </w:pPr>
          </w:p>
        </w:tc>
        <w:tc>
          <w:tcPr>
            <w:tcW w:w="2316" w:type="pct"/>
            <w:gridSpan w:val="12"/>
            <w:tcBorders>
              <w:top w:val="single" w:sz="4" w:space="0" w:color="auto"/>
              <w:left w:val="nil"/>
              <w:bottom w:val="nil"/>
              <w:right w:val="nil"/>
            </w:tcBorders>
          </w:tcPr>
          <w:p w14:paraId="7DD63D0F"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bCs/>
                <w:color w:val="000000" w:themeColor="text1"/>
                <w:sz w:val="12"/>
                <w:szCs w:val="12"/>
              </w:rPr>
              <w:t>2018/19 cropping season</w:t>
            </w:r>
          </w:p>
        </w:tc>
        <w:tc>
          <w:tcPr>
            <w:tcW w:w="2389" w:type="pct"/>
            <w:gridSpan w:val="12"/>
            <w:tcBorders>
              <w:top w:val="single" w:sz="4" w:space="0" w:color="auto"/>
              <w:left w:val="nil"/>
              <w:bottom w:val="nil"/>
              <w:right w:val="nil"/>
            </w:tcBorders>
          </w:tcPr>
          <w:p w14:paraId="1EF173F8"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bCs/>
                <w:color w:val="000000" w:themeColor="text1"/>
                <w:sz w:val="12"/>
                <w:szCs w:val="12"/>
              </w:rPr>
              <w:t>2019/20 cropping season</w:t>
            </w:r>
          </w:p>
        </w:tc>
      </w:tr>
      <w:tr w:rsidR="005C5624" w:rsidRPr="005C5624" w14:paraId="22F0DD79" w14:textId="77777777" w:rsidTr="00941F63">
        <w:trPr>
          <w:trHeight w:val="146"/>
        </w:trPr>
        <w:tc>
          <w:tcPr>
            <w:tcW w:w="295" w:type="pct"/>
            <w:vMerge/>
            <w:tcBorders>
              <w:top w:val="nil"/>
              <w:left w:val="nil"/>
              <w:bottom w:val="single" w:sz="4" w:space="0" w:color="auto"/>
              <w:right w:val="nil"/>
            </w:tcBorders>
          </w:tcPr>
          <w:p w14:paraId="3ECA383A" w14:textId="77777777" w:rsidR="005C5624" w:rsidRPr="005C5624" w:rsidRDefault="005C5624" w:rsidP="00D754C5">
            <w:pPr>
              <w:rPr>
                <w:rFonts w:ascii="Arial" w:hAnsi="Arial" w:cs="Arial"/>
                <w:color w:val="000000" w:themeColor="text1"/>
                <w:sz w:val="12"/>
                <w:szCs w:val="12"/>
              </w:rPr>
            </w:pPr>
          </w:p>
        </w:tc>
        <w:tc>
          <w:tcPr>
            <w:tcW w:w="774" w:type="pct"/>
            <w:gridSpan w:val="4"/>
            <w:tcBorders>
              <w:top w:val="nil"/>
              <w:left w:val="nil"/>
              <w:bottom w:val="single" w:sz="4" w:space="0" w:color="auto"/>
              <w:right w:val="nil"/>
            </w:tcBorders>
          </w:tcPr>
          <w:p w14:paraId="6EDBE142"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Bukoba</w:t>
            </w:r>
          </w:p>
        </w:tc>
        <w:tc>
          <w:tcPr>
            <w:tcW w:w="813" w:type="pct"/>
            <w:gridSpan w:val="4"/>
            <w:tcBorders>
              <w:top w:val="nil"/>
              <w:left w:val="nil"/>
              <w:bottom w:val="single" w:sz="4" w:space="0" w:color="auto"/>
              <w:right w:val="nil"/>
            </w:tcBorders>
          </w:tcPr>
          <w:p w14:paraId="045D992A"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Missenyi</w:t>
            </w:r>
          </w:p>
        </w:tc>
        <w:tc>
          <w:tcPr>
            <w:tcW w:w="729" w:type="pct"/>
            <w:gridSpan w:val="4"/>
            <w:tcBorders>
              <w:top w:val="nil"/>
              <w:left w:val="nil"/>
              <w:bottom w:val="single" w:sz="4" w:space="0" w:color="auto"/>
              <w:right w:val="nil"/>
            </w:tcBorders>
          </w:tcPr>
          <w:p w14:paraId="15C9A139"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Biharamulo</w:t>
            </w:r>
          </w:p>
        </w:tc>
        <w:tc>
          <w:tcPr>
            <w:tcW w:w="723" w:type="pct"/>
            <w:gridSpan w:val="4"/>
            <w:tcBorders>
              <w:top w:val="nil"/>
              <w:left w:val="nil"/>
              <w:bottom w:val="single" w:sz="4" w:space="0" w:color="auto"/>
              <w:right w:val="nil"/>
            </w:tcBorders>
          </w:tcPr>
          <w:p w14:paraId="733ACDB0"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Bukoba</w:t>
            </w:r>
          </w:p>
        </w:tc>
        <w:tc>
          <w:tcPr>
            <w:tcW w:w="808" w:type="pct"/>
            <w:gridSpan w:val="4"/>
            <w:tcBorders>
              <w:top w:val="nil"/>
              <w:left w:val="nil"/>
              <w:bottom w:val="single" w:sz="4" w:space="0" w:color="auto"/>
              <w:right w:val="nil"/>
            </w:tcBorders>
          </w:tcPr>
          <w:p w14:paraId="31F1CBCE"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Missenyi</w:t>
            </w:r>
          </w:p>
        </w:tc>
        <w:tc>
          <w:tcPr>
            <w:tcW w:w="858" w:type="pct"/>
            <w:gridSpan w:val="4"/>
            <w:tcBorders>
              <w:top w:val="nil"/>
              <w:left w:val="nil"/>
              <w:bottom w:val="single" w:sz="4" w:space="0" w:color="auto"/>
              <w:right w:val="nil"/>
            </w:tcBorders>
          </w:tcPr>
          <w:p w14:paraId="242462D9" w14:textId="77777777" w:rsidR="005C5624" w:rsidRPr="005C5624" w:rsidRDefault="005C5624" w:rsidP="00D754C5">
            <w:pPr>
              <w:jc w:val="center"/>
              <w:rPr>
                <w:rFonts w:ascii="Arial" w:hAnsi="Arial" w:cs="Arial"/>
                <w:b/>
                <w:color w:val="000000" w:themeColor="text1"/>
                <w:sz w:val="12"/>
                <w:szCs w:val="12"/>
              </w:rPr>
            </w:pPr>
            <w:r w:rsidRPr="005C5624">
              <w:rPr>
                <w:rFonts w:ascii="Arial" w:hAnsi="Arial" w:cs="Arial"/>
                <w:b/>
                <w:color w:val="000000" w:themeColor="text1"/>
                <w:sz w:val="12"/>
                <w:szCs w:val="12"/>
              </w:rPr>
              <w:t>Biharamulo</w:t>
            </w:r>
          </w:p>
        </w:tc>
      </w:tr>
      <w:tr w:rsidR="00096F42" w:rsidRPr="005C5624" w14:paraId="264FC795" w14:textId="77777777" w:rsidTr="00941F63">
        <w:trPr>
          <w:trHeight w:val="209"/>
        </w:trPr>
        <w:tc>
          <w:tcPr>
            <w:tcW w:w="295" w:type="pct"/>
            <w:tcBorders>
              <w:top w:val="single" w:sz="4" w:space="0" w:color="auto"/>
              <w:left w:val="nil"/>
              <w:bottom w:val="nil"/>
              <w:right w:val="nil"/>
            </w:tcBorders>
          </w:tcPr>
          <w:p w14:paraId="0D6D3F1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Co</w:t>
            </w:r>
          </w:p>
        </w:tc>
        <w:tc>
          <w:tcPr>
            <w:tcW w:w="162" w:type="pct"/>
            <w:tcBorders>
              <w:top w:val="single" w:sz="4" w:space="0" w:color="auto"/>
              <w:left w:val="nil"/>
              <w:bottom w:val="nil"/>
              <w:right w:val="nil"/>
            </w:tcBorders>
            <w:vAlign w:val="center"/>
          </w:tcPr>
          <w:p w14:paraId="331AA19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a</w:t>
            </w:r>
          </w:p>
        </w:tc>
        <w:tc>
          <w:tcPr>
            <w:tcW w:w="229" w:type="pct"/>
            <w:tcBorders>
              <w:top w:val="single" w:sz="4" w:space="0" w:color="auto"/>
              <w:left w:val="nil"/>
              <w:bottom w:val="nil"/>
              <w:right w:val="nil"/>
            </w:tcBorders>
            <w:vAlign w:val="center"/>
          </w:tcPr>
          <w:p w14:paraId="1FB6BD5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158.80</w:t>
            </w:r>
            <w:r w:rsidRPr="005C5624">
              <w:rPr>
                <w:rFonts w:ascii="Arial" w:hAnsi="Arial" w:cs="Arial"/>
                <w:color w:val="000000" w:themeColor="text1"/>
                <w:sz w:val="14"/>
                <w:szCs w:val="14"/>
                <w:vertAlign w:val="superscript"/>
              </w:rPr>
              <w:t>a</w:t>
            </w:r>
          </w:p>
        </w:tc>
        <w:tc>
          <w:tcPr>
            <w:tcW w:w="184" w:type="pct"/>
            <w:tcBorders>
              <w:top w:val="single" w:sz="4" w:space="0" w:color="auto"/>
              <w:left w:val="nil"/>
              <w:bottom w:val="nil"/>
              <w:right w:val="nil"/>
            </w:tcBorders>
            <w:vAlign w:val="center"/>
          </w:tcPr>
          <w:p w14:paraId="408B242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2.07</w:t>
            </w:r>
            <w:r w:rsidRPr="005C5624">
              <w:rPr>
                <w:rFonts w:ascii="Arial" w:hAnsi="Arial" w:cs="Arial"/>
                <w:color w:val="000000" w:themeColor="text1"/>
                <w:sz w:val="14"/>
                <w:szCs w:val="14"/>
                <w:vertAlign w:val="superscript"/>
              </w:rPr>
              <w:t>a</w:t>
            </w:r>
          </w:p>
        </w:tc>
        <w:tc>
          <w:tcPr>
            <w:tcW w:w="199" w:type="pct"/>
            <w:tcBorders>
              <w:top w:val="single" w:sz="4" w:space="0" w:color="auto"/>
              <w:left w:val="nil"/>
              <w:bottom w:val="nil"/>
              <w:right w:val="nil"/>
            </w:tcBorders>
            <w:vAlign w:val="center"/>
          </w:tcPr>
          <w:p w14:paraId="34F79D3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20.89</w:t>
            </w:r>
            <w:r w:rsidRPr="005C5624">
              <w:rPr>
                <w:rFonts w:ascii="Arial" w:hAnsi="Arial" w:cs="Arial"/>
                <w:color w:val="000000" w:themeColor="text1"/>
                <w:sz w:val="14"/>
                <w:szCs w:val="14"/>
                <w:vertAlign w:val="superscript"/>
              </w:rPr>
              <w:t>a</w:t>
            </w:r>
          </w:p>
        </w:tc>
        <w:tc>
          <w:tcPr>
            <w:tcW w:w="175" w:type="pct"/>
            <w:tcBorders>
              <w:top w:val="single" w:sz="4" w:space="0" w:color="auto"/>
              <w:left w:val="nil"/>
              <w:bottom w:val="nil"/>
              <w:right w:val="nil"/>
            </w:tcBorders>
            <w:vAlign w:val="center"/>
          </w:tcPr>
          <w:p w14:paraId="1A5698F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a</w:t>
            </w:r>
          </w:p>
        </w:tc>
        <w:tc>
          <w:tcPr>
            <w:tcW w:w="228" w:type="pct"/>
            <w:tcBorders>
              <w:top w:val="single" w:sz="4" w:space="0" w:color="auto"/>
              <w:left w:val="nil"/>
              <w:bottom w:val="nil"/>
              <w:right w:val="nil"/>
            </w:tcBorders>
            <w:vAlign w:val="center"/>
          </w:tcPr>
          <w:p w14:paraId="0737746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268.90</w:t>
            </w:r>
            <w:r w:rsidRPr="005C5624">
              <w:rPr>
                <w:rFonts w:ascii="Arial" w:hAnsi="Arial" w:cs="Arial"/>
                <w:color w:val="000000" w:themeColor="text1"/>
                <w:sz w:val="14"/>
                <w:szCs w:val="14"/>
                <w:vertAlign w:val="superscript"/>
              </w:rPr>
              <w:t>a</w:t>
            </w:r>
          </w:p>
        </w:tc>
        <w:tc>
          <w:tcPr>
            <w:tcW w:w="182" w:type="pct"/>
            <w:tcBorders>
              <w:top w:val="single" w:sz="4" w:space="0" w:color="auto"/>
              <w:left w:val="nil"/>
              <w:bottom w:val="nil"/>
              <w:right w:val="nil"/>
            </w:tcBorders>
            <w:vAlign w:val="center"/>
          </w:tcPr>
          <w:p w14:paraId="757A6FF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2.22</w:t>
            </w:r>
            <w:r w:rsidRPr="005C5624">
              <w:rPr>
                <w:rFonts w:ascii="Arial" w:hAnsi="Arial" w:cs="Arial"/>
                <w:color w:val="000000" w:themeColor="text1"/>
                <w:sz w:val="14"/>
                <w:szCs w:val="14"/>
                <w:vertAlign w:val="superscript"/>
              </w:rPr>
              <w:t>a</w:t>
            </w:r>
          </w:p>
        </w:tc>
        <w:tc>
          <w:tcPr>
            <w:tcW w:w="228" w:type="pct"/>
            <w:tcBorders>
              <w:top w:val="single" w:sz="4" w:space="0" w:color="auto"/>
              <w:left w:val="nil"/>
              <w:bottom w:val="nil"/>
              <w:right w:val="nil"/>
            </w:tcBorders>
            <w:vAlign w:val="center"/>
          </w:tcPr>
          <w:p w14:paraId="7526F01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29.05</w:t>
            </w:r>
            <w:r w:rsidRPr="005C5624">
              <w:rPr>
                <w:rFonts w:ascii="Arial" w:hAnsi="Arial" w:cs="Arial"/>
                <w:color w:val="000000" w:themeColor="text1"/>
                <w:sz w:val="14"/>
                <w:szCs w:val="14"/>
                <w:vertAlign w:val="superscript"/>
              </w:rPr>
              <w:t>a</w:t>
            </w:r>
          </w:p>
        </w:tc>
        <w:tc>
          <w:tcPr>
            <w:tcW w:w="137" w:type="pct"/>
            <w:tcBorders>
              <w:top w:val="single" w:sz="4" w:space="0" w:color="auto"/>
              <w:left w:val="nil"/>
              <w:bottom w:val="nil"/>
              <w:right w:val="nil"/>
            </w:tcBorders>
            <w:vAlign w:val="center"/>
          </w:tcPr>
          <w:p w14:paraId="71D5583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w:t>
            </w:r>
            <w:r w:rsidRPr="005C5624">
              <w:rPr>
                <w:rFonts w:ascii="Arial" w:hAnsi="Arial" w:cs="Arial"/>
                <w:color w:val="000000" w:themeColor="text1"/>
                <w:sz w:val="14"/>
                <w:szCs w:val="14"/>
                <w:vertAlign w:val="superscript"/>
              </w:rPr>
              <w:t>a</w:t>
            </w:r>
          </w:p>
        </w:tc>
        <w:tc>
          <w:tcPr>
            <w:tcW w:w="229" w:type="pct"/>
            <w:tcBorders>
              <w:top w:val="single" w:sz="4" w:space="0" w:color="auto"/>
              <w:left w:val="nil"/>
              <w:bottom w:val="nil"/>
              <w:right w:val="nil"/>
            </w:tcBorders>
            <w:vAlign w:val="center"/>
          </w:tcPr>
          <w:p w14:paraId="20A699F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103.60</w:t>
            </w:r>
            <w:r w:rsidRPr="005C5624">
              <w:rPr>
                <w:rFonts w:ascii="Arial" w:hAnsi="Arial" w:cs="Arial"/>
                <w:color w:val="000000" w:themeColor="text1"/>
                <w:sz w:val="14"/>
                <w:szCs w:val="14"/>
                <w:vertAlign w:val="superscript"/>
              </w:rPr>
              <w:t>a</w:t>
            </w:r>
          </w:p>
        </w:tc>
        <w:tc>
          <w:tcPr>
            <w:tcW w:w="182" w:type="pct"/>
            <w:tcBorders>
              <w:top w:val="single" w:sz="4" w:space="0" w:color="auto"/>
              <w:left w:val="nil"/>
              <w:bottom w:val="nil"/>
              <w:right w:val="nil"/>
            </w:tcBorders>
            <w:vAlign w:val="center"/>
          </w:tcPr>
          <w:p w14:paraId="326E4E8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w:t>
            </w:r>
            <w:r w:rsidRPr="005C5624">
              <w:rPr>
                <w:rFonts w:ascii="Arial" w:hAnsi="Arial" w:cs="Arial"/>
                <w:color w:val="000000" w:themeColor="text1"/>
                <w:sz w:val="14"/>
                <w:szCs w:val="14"/>
                <w:vertAlign w:val="superscript"/>
              </w:rPr>
              <w:t>a</w:t>
            </w:r>
          </w:p>
        </w:tc>
        <w:tc>
          <w:tcPr>
            <w:tcW w:w="181" w:type="pct"/>
            <w:tcBorders>
              <w:top w:val="single" w:sz="4" w:space="0" w:color="auto"/>
              <w:left w:val="nil"/>
              <w:bottom w:val="nil"/>
              <w:right w:val="nil"/>
            </w:tcBorders>
            <w:vAlign w:val="center"/>
          </w:tcPr>
          <w:p w14:paraId="4CC8A1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18.05</w:t>
            </w:r>
            <w:r w:rsidRPr="005C5624">
              <w:rPr>
                <w:rFonts w:ascii="Arial" w:hAnsi="Arial" w:cs="Arial"/>
                <w:color w:val="000000" w:themeColor="text1"/>
                <w:sz w:val="14"/>
                <w:szCs w:val="14"/>
                <w:vertAlign w:val="superscript"/>
              </w:rPr>
              <w:t>a</w:t>
            </w:r>
          </w:p>
        </w:tc>
        <w:tc>
          <w:tcPr>
            <w:tcW w:w="135" w:type="pct"/>
            <w:tcBorders>
              <w:top w:val="single" w:sz="4" w:space="0" w:color="auto"/>
              <w:left w:val="nil"/>
              <w:bottom w:val="nil"/>
              <w:right w:val="nil"/>
            </w:tcBorders>
          </w:tcPr>
          <w:p w14:paraId="47D5BA7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w:t>
            </w:r>
            <w:r w:rsidRPr="005C5624">
              <w:rPr>
                <w:rFonts w:ascii="Arial" w:hAnsi="Arial" w:cs="Arial"/>
                <w:color w:val="000000" w:themeColor="text1"/>
                <w:sz w:val="14"/>
                <w:szCs w:val="14"/>
                <w:vertAlign w:val="superscript"/>
              </w:rPr>
              <w:t>a</w:t>
            </w:r>
          </w:p>
        </w:tc>
        <w:tc>
          <w:tcPr>
            <w:tcW w:w="234" w:type="pct"/>
            <w:tcBorders>
              <w:top w:val="single" w:sz="4" w:space="0" w:color="auto"/>
              <w:left w:val="nil"/>
              <w:bottom w:val="nil"/>
              <w:right w:val="nil"/>
            </w:tcBorders>
          </w:tcPr>
          <w:p w14:paraId="6D605BC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147.70</w:t>
            </w:r>
            <w:r w:rsidRPr="005C5624">
              <w:rPr>
                <w:rFonts w:ascii="Arial" w:hAnsi="Arial" w:cs="Arial"/>
                <w:color w:val="000000" w:themeColor="text1"/>
                <w:sz w:val="14"/>
                <w:szCs w:val="14"/>
                <w:vertAlign w:val="superscript"/>
              </w:rPr>
              <w:t>a</w:t>
            </w:r>
          </w:p>
        </w:tc>
        <w:tc>
          <w:tcPr>
            <w:tcW w:w="151" w:type="pct"/>
            <w:tcBorders>
              <w:top w:val="single" w:sz="4" w:space="0" w:color="auto"/>
              <w:left w:val="nil"/>
              <w:bottom w:val="nil"/>
              <w:right w:val="nil"/>
            </w:tcBorders>
          </w:tcPr>
          <w:p w14:paraId="24AD994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2.07</w:t>
            </w:r>
            <w:r w:rsidRPr="005C5624">
              <w:rPr>
                <w:rFonts w:ascii="Arial" w:hAnsi="Arial" w:cs="Arial"/>
                <w:color w:val="000000" w:themeColor="text1"/>
                <w:sz w:val="14"/>
                <w:szCs w:val="14"/>
                <w:vertAlign w:val="superscript"/>
              </w:rPr>
              <w:t>a</w:t>
            </w:r>
          </w:p>
        </w:tc>
        <w:tc>
          <w:tcPr>
            <w:tcW w:w="203" w:type="pct"/>
            <w:tcBorders>
              <w:top w:val="single" w:sz="4" w:space="0" w:color="auto"/>
              <w:left w:val="nil"/>
              <w:bottom w:val="nil"/>
              <w:right w:val="nil"/>
            </w:tcBorders>
          </w:tcPr>
          <w:p w14:paraId="32DD938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19.70</w:t>
            </w:r>
            <w:r w:rsidRPr="005C5624">
              <w:rPr>
                <w:rFonts w:ascii="Arial" w:hAnsi="Arial" w:cs="Arial"/>
                <w:color w:val="000000" w:themeColor="text1"/>
                <w:sz w:val="14"/>
                <w:szCs w:val="14"/>
                <w:vertAlign w:val="superscript"/>
              </w:rPr>
              <w:t>a</w:t>
            </w:r>
          </w:p>
        </w:tc>
        <w:tc>
          <w:tcPr>
            <w:tcW w:w="202" w:type="pct"/>
            <w:tcBorders>
              <w:top w:val="single" w:sz="4" w:space="0" w:color="auto"/>
              <w:left w:val="nil"/>
              <w:bottom w:val="nil"/>
              <w:right w:val="nil"/>
            </w:tcBorders>
          </w:tcPr>
          <w:p w14:paraId="79727DD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a</w:t>
            </w:r>
          </w:p>
        </w:tc>
        <w:tc>
          <w:tcPr>
            <w:tcW w:w="202" w:type="pct"/>
            <w:tcBorders>
              <w:top w:val="single" w:sz="4" w:space="0" w:color="auto"/>
              <w:left w:val="nil"/>
              <w:bottom w:val="nil"/>
              <w:right w:val="nil"/>
            </w:tcBorders>
          </w:tcPr>
          <w:p w14:paraId="3853418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237.40</w:t>
            </w:r>
            <w:r w:rsidRPr="005C5624">
              <w:rPr>
                <w:rFonts w:ascii="Arial" w:hAnsi="Arial" w:cs="Arial"/>
                <w:color w:val="000000" w:themeColor="text1"/>
                <w:sz w:val="14"/>
                <w:szCs w:val="14"/>
                <w:vertAlign w:val="superscript"/>
              </w:rPr>
              <w:t>a</w:t>
            </w:r>
          </w:p>
        </w:tc>
        <w:tc>
          <w:tcPr>
            <w:tcW w:w="202" w:type="pct"/>
            <w:tcBorders>
              <w:top w:val="single" w:sz="4" w:space="0" w:color="auto"/>
              <w:left w:val="nil"/>
              <w:bottom w:val="nil"/>
              <w:right w:val="nil"/>
            </w:tcBorders>
          </w:tcPr>
          <w:p w14:paraId="6D04D0F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2.14</w:t>
            </w:r>
            <w:r w:rsidRPr="005C5624">
              <w:rPr>
                <w:rFonts w:ascii="Arial" w:hAnsi="Arial" w:cs="Arial"/>
                <w:color w:val="000000" w:themeColor="text1"/>
                <w:sz w:val="14"/>
                <w:szCs w:val="14"/>
                <w:vertAlign w:val="superscript"/>
              </w:rPr>
              <w:t>a</w:t>
            </w:r>
          </w:p>
        </w:tc>
        <w:tc>
          <w:tcPr>
            <w:tcW w:w="202" w:type="pct"/>
            <w:tcBorders>
              <w:top w:val="single" w:sz="4" w:space="0" w:color="auto"/>
              <w:left w:val="nil"/>
              <w:bottom w:val="nil"/>
              <w:right w:val="nil"/>
            </w:tcBorders>
          </w:tcPr>
          <w:p w14:paraId="6CD0C1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23.94</w:t>
            </w:r>
            <w:r w:rsidRPr="005C5624">
              <w:rPr>
                <w:rFonts w:ascii="Arial" w:hAnsi="Arial" w:cs="Arial"/>
                <w:color w:val="000000" w:themeColor="text1"/>
                <w:sz w:val="14"/>
                <w:szCs w:val="14"/>
                <w:vertAlign w:val="superscript"/>
              </w:rPr>
              <w:t>a</w:t>
            </w:r>
          </w:p>
        </w:tc>
        <w:tc>
          <w:tcPr>
            <w:tcW w:w="203" w:type="pct"/>
            <w:tcBorders>
              <w:top w:val="single" w:sz="4" w:space="0" w:color="auto"/>
              <w:left w:val="nil"/>
              <w:bottom w:val="nil"/>
              <w:right w:val="nil"/>
            </w:tcBorders>
          </w:tcPr>
          <w:p w14:paraId="1F89558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w:t>
            </w:r>
            <w:r w:rsidRPr="005C5624">
              <w:rPr>
                <w:rFonts w:ascii="Arial" w:hAnsi="Arial" w:cs="Arial"/>
                <w:color w:val="000000" w:themeColor="text1"/>
                <w:sz w:val="14"/>
                <w:szCs w:val="14"/>
                <w:vertAlign w:val="superscript"/>
              </w:rPr>
              <w:t>a</w:t>
            </w:r>
          </w:p>
        </w:tc>
        <w:tc>
          <w:tcPr>
            <w:tcW w:w="253" w:type="pct"/>
            <w:tcBorders>
              <w:top w:val="single" w:sz="4" w:space="0" w:color="auto"/>
              <w:left w:val="nil"/>
              <w:bottom w:val="nil"/>
              <w:right w:val="nil"/>
            </w:tcBorders>
          </w:tcPr>
          <w:p w14:paraId="72A3C46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89.70</w:t>
            </w:r>
            <w:r w:rsidRPr="005C5624">
              <w:rPr>
                <w:rFonts w:ascii="Arial" w:hAnsi="Arial" w:cs="Arial"/>
                <w:color w:val="000000" w:themeColor="text1"/>
                <w:sz w:val="14"/>
                <w:szCs w:val="14"/>
                <w:vertAlign w:val="superscript"/>
              </w:rPr>
              <w:t>a</w:t>
            </w:r>
          </w:p>
        </w:tc>
        <w:tc>
          <w:tcPr>
            <w:tcW w:w="202" w:type="pct"/>
            <w:tcBorders>
              <w:top w:val="single" w:sz="4" w:space="0" w:color="auto"/>
              <w:left w:val="nil"/>
              <w:bottom w:val="nil"/>
              <w:right w:val="nil"/>
            </w:tcBorders>
          </w:tcPr>
          <w:p w14:paraId="0FB1CC5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1.49</w:t>
            </w:r>
            <w:r w:rsidRPr="005C5624">
              <w:rPr>
                <w:rFonts w:ascii="Arial" w:hAnsi="Arial" w:cs="Arial"/>
                <w:color w:val="000000" w:themeColor="text1"/>
                <w:sz w:val="14"/>
                <w:szCs w:val="14"/>
                <w:vertAlign w:val="superscript"/>
              </w:rPr>
              <w:t>a</w:t>
            </w:r>
          </w:p>
        </w:tc>
        <w:tc>
          <w:tcPr>
            <w:tcW w:w="200" w:type="pct"/>
            <w:tcBorders>
              <w:top w:val="single" w:sz="4" w:space="0" w:color="auto"/>
              <w:left w:val="nil"/>
              <w:bottom w:val="nil"/>
              <w:right w:val="nil"/>
            </w:tcBorders>
          </w:tcPr>
          <w:p w14:paraId="32F9702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12.70</w:t>
            </w:r>
            <w:r w:rsidRPr="005C5624">
              <w:rPr>
                <w:rFonts w:ascii="Arial" w:hAnsi="Arial" w:cs="Arial"/>
                <w:color w:val="000000" w:themeColor="text1"/>
                <w:sz w:val="14"/>
                <w:szCs w:val="14"/>
                <w:vertAlign w:val="superscript"/>
              </w:rPr>
              <w:t>a</w:t>
            </w:r>
          </w:p>
        </w:tc>
      </w:tr>
      <w:tr w:rsidR="00096F42" w:rsidRPr="005C5624" w14:paraId="00399B8B" w14:textId="77777777" w:rsidTr="00941F63">
        <w:trPr>
          <w:trHeight w:val="292"/>
        </w:trPr>
        <w:tc>
          <w:tcPr>
            <w:tcW w:w="295" w:type="pct"/>
            <w:tcBorders>
              <w:top w:val="nil"/>
              <w:left w:val="nil"/>
              <w:bottom w:val="nil"/>
              <w:right w:val="nil"/>
            </w:tcBorders>
          </w:tcPr>
          <w:p w14:paraId="5DA862F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4</w:t>
            </w:r>
          </w:p>
        </w:tc>
        <w:tc>
          <w:tcPr>
            <w:tcW w:w="162" w:type="pct"/>
            <w:tcBorders>
              <w:top w:val="nil"/>
              <w:left w:val="nil"/>
              <w:bottom w:val="nil"/>
              <w:right w:val="nil"/>
            </w:tcBorders>
            <w:vAlign w:val="center"/>
          </w:tcPr>
          <w:p w14:paraId="1FE879C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349503B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197.00</w:t>
            </w:r>
            <w:r w:rsidRPr="005C5624">
              <w:rPr>
                <w:rFonts w:ascii="Arial" w:hAnsi="Arial" w:cs="Arial"/>
                <w:color w:val="000000" w:themeColor="text1"/>
                <w:sz w:val="14"/>
                <w:szCs w:val="14"/>
                <w:vertAlign w:val="superscript"/>
              </w:rPr>
              <w:t>b</w:t>
            </w:r>
          </w:p>
        </w:tc>
        <w:tc>
          <w:tcPr>
            <w:tcW w:w="184" w:type="pct"/>
            <w:tcBorders>
              <w:top w:val="nil"/>
              <w:left w:val="nil"/>
              <w:bottom w:val="nil"/>
              <w:right w:val="nil"/>
            </w:tcBorders>
            <w:vAlign w:val="center"/>
          </w:tcPr>
          <w:p w14:paraId="53BD3CD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2.40</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1DD382A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28.97</w:t>
            </w:r>
            <w:r w:rsidRPr="005C5624">
              <w:rPr>
                <w:rFonts w:ascii="Arial" w:hAnsi="Arial" w:cs="Arial"/>
                <w:color w:val="000000" w:themeColor="text1"/>
                <w:sz w:val="14"/>
                <w:szCs w:val="14"/>
                <w:vertAlign w:val="superscript"/>
              </w:rPr>
              <w:t>b</w:t>
            </w:r>
          </w:p>
        </w:tc>
        <w:tc>
          <w:tcPr>
            <w:tcW w:w="175" w:type="pct"/>
            <w:tcBorders>
              <w:top w:val="nil"/>
              <w:left w:val="nil"/>
              <w:bottom w:val="nil"/>
              <w:right w:val="nil"/>
            </w:tcBorders>
            <w:vAlign w:val="center"/>
          </w:tcPr>
          <w:p w14:paraId="56493C1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5293AB0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378.30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06160A5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2.89</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16982FD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47.50</w:t>
            </w:r>
            <w:r w:rsidRPr="005C5624">
              <w:rPr>
                <w:rFonts w:ascii="Arial" w:hAnsi="Arial" w:cs="Arial"/>
                <w:color w:val="000000" w:themeColor="text1"/>
                <w:sz w:val="14"/>
                <w:szCs w:val="14"/>
                <w:vertAlign w:val="superscript"/>
              </w:rPr>
              <w:t>b</w:t>
            </w:r>
          </w:p>
        </w:tc>
        <w:tc>
          <w:tcPr>
            <w:tcW w:w="137" w:type="pct"/>
            <w:tcBorders>
              <w:top w:val="nil"/>
              <w:left w:val="nil"/>
              <w:bottom w:val="nil"/>
              <w:right w:val="nil"/>
            </w:tcBorders>
            <w:vAlign w:val="center"/>
          </w:tcPr>
          <w:p w14:paraId="676FD1F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7D818C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149.00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483A53E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2.67</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00B233D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31.01</w:t>
            </w:r>
            <w:r w:rsidRPr="005C5624">
              <w:rPr>
                <w:rFonts w:ascii="Arial" w:hAnsi="Arial" w:cs="Arial"/>
                <w:color w:val="000000" w:themeColor="text1"/>
                <w:sz w:val="14"/>
                <w:szCs w:val="14"/>
                <w:vertAlign w:val="superscript"/>
              </w:rPr>
              <w:t>b</w:t>
            </w:r>
          </w:p>
        </w:tc>
        <w:tc>
          <w:tcPr>
            <w:tcW w:w="135" w:type="pct"/>
            <w:tcBorders>
              <w:top w:val="nil"/>
              <w:left w:val="nil"/>
              <w:bottom w:val="nil"/>
              <w:right w:val="nil"/>
            </w:tcBorders>
          </w:tcPr>
          <w:p w14:paraId="4F7C88C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77988F9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231.20</w:t>
            </w:r>
            <w:r w:rsidRPr="005C5624">
              <w:rPr>
                <w:rFonts w:ascii="Arial" w:hAnsi="Arial" w:cs="Arial"/>
                <w:color w:val="000000" w:themeColor="text1"/>
                <w:sz w:val="14"/>
                <w:szCs w:val="14"/>
                <w:vertAlign w:val="superscript"/>
              </w:rPr>
              <w:t>b</w:t>
            </w:r>
          </w:p>
        </w:tc>
        <w:tc>
          <w:tcPr>
            <w:tcW w:w="151" w:type="pct"/>
            <w:tcBorders>
              <w:top w:val="nil"/>
              <w:left w:val="nil"/>
              <w:bottom w:val="nil"/>
              <w:right w:val="nil"/>
            </w:tcBorders>
          </w:tcPr>
          <w:p w14:paraId="32CA645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2.64</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1978EDA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29.67</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F42A79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B23357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339.40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20C74DF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2.86</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1906722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41.37</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27569E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40F88A0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149.10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19D3ACB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6896E77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17.32</w:t>
            </w:r>
            <w:r w:rsidRPr="005C5624">
              <w:rPr>
                <w:rFonts w:ascii="Arial" w:hAnsi="Arial" w:cs="Arial"/>
                <w:color w:val="000000" w:themeColor="text1"/>
                <w:sz w:val="14"/>
                <w:szCs w:val="14"/>
                <w:vertAlign w:val="superscript"/>
              </w:rPr>
              <w:t>b</w:t>
            </w:r>
          </w:p>
        </w:tc>
      </w:tr>
      <w:tr w:rsidR="00096F42" w:rsidRPr="005C5624" w14:paraId="0DCDB123" w14:textId="77777777" w:rsidTr="00941F63">
        <w:trPr>
          <w:trHeight w:val="292"/>
        </w:trPr>
        <w:tc>
          <w:tcPr>
            <w:tcW w:w="295" w:type="pct"/>
            <w:tcBorders>
              <w:top w:val="nil"/>
              <w:left w:val="nil"/>
              <w:bottom w:val="nil"/>
              <w:right w:val="nil"/>
            </w:tcBorders>
          </w:tcPr>
          <w:p w14:paraId="3D10CD8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8</w:t>
            </w:r>
          </w:p>
        </w:tc>
        <w:tc>
          <w:tcPr>
            <w:tcW w:w="162" w:type="pct"/>
            <w:tcBorders>
              <w:top w:val="nil"/>
              <w:left w:val="nil"/>
              <w:bottom w:val="nil"/>
              <w:right w:val="nil"/>
            </w:tcBorders>
            <w:vAlign w:val="center"/>
          </w:tcPr>
          <w:p w14:paraId="48A9B06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30E21B8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209.00</w:t>
            </w:r>
            <w:r w:rsidRPr="005C5624">
              <w:rPr>
                <w:rFonts w:ascii="Arial" w:hAnsi="Arial" w:cs="Arial"/>
                <w:color w:val="000000" w:themeColor="text1"/>
                <w:sz w:val="14"/>
                <w:szCs w:val="14"/>
                <w:vertAlign w:val="superscript"/>
              </w:rPr>
              <w:t>bc</w:t>
            </w:r>
          </w:p>
        </w:tc>
        <w:tc>
          <w:tcPr>
            <w:tcW w:w="184" w:type="pct"/>
            <w:tcBorders>
              <w:top w:val="nil"/>
              <w:left w:val="nil"/>
              <w:bottom w:val="nil"/>
              <w:right w:val="nil"/>
            </w:tcBorders>
            <w:vAlign w:val="center"/>
          </w:tcPr>
          <w:p w14:paraId="6D47641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2.42</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66D7697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30.11</w:t>
            </w:r>
            <w:r w:rsidRPr="005C5624">
              <w:rPr>
                <w:rFonts w:ascii="Arial" w:hAnsi="Arial" w:cs="Arial"/>
                <w:color w:val="000000" w:themeColor="text1"/>
                <w:sz w:val="14"/>
                <w:szCs w:val="14"/>
                <w:vertAlign w:val="superscript"/>
              </w:rPr>
              <w:t>bc</w:t>
            </w:r>
          </w:p>
        </w:tc>
        <w:tc>
          <w:tcPr>
            <w:tcW w:w="175" w:type="pct"/>
            <w:tcBorders>
              <w:top w:val="nil"/>
              <w:left w:val="nil"/>
              <w:bottom w:val="nil"/>
              <w:right w:val="nil"/>
            </w:tcBorders>
            <w:vAlign w:val="center"/>
          </w:tcPr>
          <w:p w14:paraId="70F70E5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50ED29D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382.50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356A227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2.93</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43B8625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48.51</w:t>
            </w:r>
            <w:r w:rsidRPr="005C5624">
              <w:rPr>
                <w:rFonts w:ascii="Arial" w:hAnsi="Arial" w:cs="Arial"/>
                <w:color w:val="000000" w:themeColor="text1"/>
                <w:sz w:val="14"/>
                <w:szCs w:val="14"/>
                <w:vertAlign w:val="superscript"/>
              </w:rPr>
              <w:t>bc</w:t>
            </w:r>
          </w:p>
        </w:tc>
        <w:tc>
          <w:tcPr>
            <w:tcW w:w="137" w:type="pct"/>
            <w:tcBorders>
              <w:top w:val="nil"/>
              <w:left w:val="nil"/>
              <w:bottom w:val="nil"/>
              <w:right w:val="nil"/>
            </w:tcBorders>
            <w:vAlign w:val="center"/>
          </w:tcPr>
          <w:p w14:paraId="13A208F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A3E9F4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180.00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5F7165C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2.70</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1C5B186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31.84</w:t>
            </w:r>
            <w:r w:rsidRPr="005C5624">
              <w:rPr>
                <w:rFonts w:ascii="Arial" w:hAnsi="Arial" w:cs="Arial"/>
                <w:color w:val="000000" w:themeColor="text1"/>
                <w:sz w:val="14"/>
                <w:szCs w:val="14"/>
                <w:vertAlign w:val="superscript"/>
              </w:rPr>
              <w:t>bc</w:t>
            </w:r>
          </w:p>
        </w:tc>
        <w:tc>
          <w:tcPr>
            <w:tcW w:w="135" w:type="pct"/>
            <w:tcBorders>
              <w:top w:val="nil"/>
              <w:left w:val="nil"/>
              <w:bottom w:val="nil"/>
              <w:right w:val="nil"/>
            </w:tcBorders>
          </w:tcPr>
          <w:p w14:paraId="6DC30FD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6F43735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235.90</w:t>
            </w:r>
            <w:r w:rsidRPr="005C5624">
              <w:rPr>
                <w:rFonts w:ascii="Arial" w:hAnsi="Arial" w:cs="Arial"/>
                <w:color w:val="000000" w:themeColor="text1"/>
                <w:sz w:val="14"/>
                <w:szCs w:val="14"/>
                <w:vertAlign w:val="superscript"/>
              </w:rPr>
              <w:t>b</w:t>
            </w:r>
          </w:p>
        </w:tc>
        <w:tc>
          <w:tcPr>
            <w:tcW w:w="151" w:type="pct"/>
            <w:tcBorders>
              <w:top w:val="nil"/>
              <w:left w:val="nil"/>
              <w:bottom w:val="nil"/>
              <w:right w:val="nil"/>
            </w:tcBorders>
          </w:tcPr>
          <w:p w14:paraId="09AC87F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2.68</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3AE964A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30.83</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26C7248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0D1EC7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364.60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5068A63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59BE16F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45.63</w:t>
            </w:r>
            <w:r w:rsidRPr="005C5624">
              <w:rPr>
                <w:rFonts w:ascii="Arial" w:hAnsi="Arial" w:cs="Arial"/>
                <w:color w:val="000000" w:themeColor="text1"/>
                <w:sz w:val="14"/>
                <w:szCs w:val="14"/>
                <w:vertAlign w:val="superscript"/>
              </w:rPr>
              <w:t>bcd</w:t>
            </w:r>
          </w:p>
        </w:tc>
        <w:tc>
          <w:tcPr>
            <w:tcW w:w="203" w:type="pct"/>
            <w:tcBorders>
              <w:top w:val="nil"/>
              <w:left w:val="nil"/>
              <w:bottom w:val="nil"/>
              <w:right w:val="nil"/>
            </w:tcBorders>
          </w:tcPr>
          <w:p w14:paraId="6C83493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039D5E4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149.30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4736E81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2.05</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2073995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17.35</w:t>
            </w:r>
            <w:r w:rsidRPr="005C5624">
              <w:rPr>
                <w:rFonts w:ascii="Arial" w:hAnsi="Arial" w:cs="Arial"/>
                <w:color w:val="000000" w:themeColor="text1"/>
                <w:sz w:val="14"/>
                <w:szCs w:val="14"/>
                <w:vertAlign w:val="superscript"/>
              </w:rPr>
              <w:t>bc</w:t>
            </w:r>
          </w:p>
        </w:tc>
      </w:tr>
      <w:tr w:rsidR="00096F42" w:rsidRPr="005C5624" w14:paraId="3E0C3C1B" w14:textId="77777777" w:rsidTr="00941F63">
        <w:trPr>
          <w:trHeight w:val="219"/>
        </w:trPr>
        <w:tc>
          <w:tcPr>
            <w:tcW w:w="295" w:type="pct"/>
            <w:tcBorders>
              <w:top w:val="nil"/>
              <w:left w:val="nil"/>
              <w:bottom w:val="nil"/>
              <w:right w:val="nil"/>
            </w:tcBorders>
          </w:tcPr>
          <w:p w14:paraId="2711571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40</w:t>
            </w:r>
            <w:r w:rsidRPr="005C5624">
              <w:rPr>
                <w:rFonts w:ascii="Arial" w:hAnsi="Arial" w:cs="Arial"/>
                <w:color w:val="000000" w:themeColor="text1"/>
                <w:sz w:val="14"/>
                <w:szCs w:val="14"/>
              </w:rPr>
              <w:t>N</w:t>
            </w:r>
            <w:r w:rsidRPr="005C5624">
              <w:rPr>
                <w:rFonts w:ascii="Arial" w:hAnsi="Arial" w:cs="Arial"/>
                <w:color w:val="000000" w:themeColor="text1"/>
                <w:sz w:val="14"/>
                <w:szCs w:val="14"/>
                <w:vertAlign w:val="subscript"/>
              </w:rPr>
              <w:t>40</w:t>
            </w:r>
            <w:r w:rsidRPr="005C5624">
              <w:rPr>
                <w:rFonts w:ascii="Arial" w:hAnsi="Arial" w:cs="Arial"/>
                <w:color w:val="000000" w:themeColor="text1"/>
                <w:sz w:val="14"/>
                <w:szCs w:val="14"/>
              </w:rPr>
              <w:t>P</w:t>
            </w:r>
            <w:r w:rsidRPr="005C5624">
              <w:rPr>
                <w:rFonts w:ascii="Arial" w:hAnsi="Arial" w:cs="Arial"/>
                <w:color w:val="000000" w:themeColor="text1"/>
                <w:sz w:val="14"/>
                <w:szCs w:val="14"/>
                <w:vertAlign w:val="subscript"/>
              </w:rPr>
              <w:t>30</w:t>
            </w:r>
          </w:p>
        </w:tc>
        <w:tc>
          <w:tcPr>
            <w:tcW w:w="162" w:type="pct"/>
            <w:tcBorders>
              <w:top w:val="nil"/>
              <w:left w:val="nil"/>
              <w:bottom w:val="nil"/>
              <w:right w:val="nil"/>
            </w:tcBorders>
            <w:vAlign w:val="center"/>
          </w:tcPr>
          <w:p w14:paraId="5F47033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2534A7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214.10</w:t>
            </w:r>
            <w:r w:rsidRPr="005C5624">
              <w:rPr>
                <w:rFonts w:ascii="Arial" w:hAnsi="Arial" w:cs="Arial"/>
                <w:color w:val="000000" w:themeColor="text1"/>
                <w:sz w:val="14"/>
                <w:szCs w:val="14"/>
                <w:vertAlign w:val="superscript"/>
              </w:rPr>
              <w:t>bc</w:t>
            </w:r>
          </w:p>
        </w:tc>
        <w:tc>
          <w:tcPr>
            <w:tcW w:w="184" w:type="pct"/>
            <w:tcBorders>
              <w:top w:val="nil"/>
              <w:left w:val="nil"/>
              <w:bottom w:val="nil"/>
              <w:right w:val="nil"/>
            </w:tcBorders>
            <w:vAlign w:val="center"/>
          </w:tcPr>
          <w:p w14:paraId="105CB03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2.44</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4EE1FB6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30.49</w:t>
            </w:r>
            <w:r w:rsidRPr="005C5624">
              <w:rPr>
                <w:rFonts w:ascii="Arial" w:hAnsi="Arial" w:cs="Arial"/>
                <w:color w:val="000000" w:themeColor="text1"/>
                <w:sz w:val="14"/>
                <w:szCs w:val="14"/>
                <w:vertAlign w:val="superscript"/>
              </w:rPr>
              <w:t>bc</w:t>
            </w:r>
          </w:p>
        </w:tc>
        <w:tc>
          <w:tcPr>
            <w:tcW w:w="175" w:type="pct"/>
            <w:tcBorders>
              <w:top w:val="nil"/>
              <w:left w:val="nil"/>
              <w:bottom w:val="nil"/>
              <w:right w:val="nil"/>
            </w:tcBorders>
            <w:vAlign w:val="center"/>
          </w:tcPr>
          <w:p w14:paraId="4E76D08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3F2A754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387.10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5AE2F5E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2.93</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500033B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50.11</w:t>
            </w:r>
            <w:r w:rsidRPr="005C5624">
              <w:rPr>
                <w:rFonts w:ascii="Arial" w:hAnsi="Arial" w:cs="Arial"/>
                <w:color w:val="000000" w:themeColor="text1"/>
                <w:sz w:val="14"/>
                <w:szCs w:val="14"/>
                <w:vertAlign w:val="superscript"/>
              </w:rPr>
              <w:t>bc</w:t>
            </w:r>
          </w:p>
        </w:tc>
        <w:tc>
          <w:tcPr>
            <w:tcW w:w="137" w:type="pct"/>
            <w:tcBorders>
              <w:top w:val="nil"/>
              <w:left w:val="nil"/>
              <w:bottom w:val="nil"/>
              <w:right w:val="nil"/>
            </w:tcBorders>
            <w:vAlign w:val="center"/>
          </w:tcPr>
          <w:p w14:paraId="32CE134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26C5A1E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180.00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06E09CA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2.75</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71E6203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32.25</w:t>
            </w:r>
            <w:r w:rsidRPr="005C5624">
              <w:rPr>
                <w:rFonts w:ascii="Arial" w:hAnsi="Arial" w:cs="Arial"/>
                <w:color w:val="000000" w:themeColor="text1"/>
                <w:sz w:val="14"/>
                <w:szCs w:val="14"/>
                <w:vertAlign w:val="superscript"/>
              </w:rPr>
              <w:t>bc</w:t>
            </w:r>
          </w:p>
        </w:tc>
        <w:tc>
          <w:tcPr>
            <w:tcW w:w="135" w:type="pct"/>
            <w:tcBorders>
              <w:top w:val="nil"/>
              <w:left w:val="nil"/>
              <w:bottom w:val="nil"/>
              <w:right w:val="nil"/>
            </w:tcBorders>
          </w:tcPr>
          <w:p w14:paraId="246F83C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651F25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232.90</w:t>
            </w:r>
            <w:r w:rsidRPr="005C5624">
              <w:rPr>
                <w:rFonts w:ascii="Arial" w:hAnsi="Arial" w:cs="Arial"/>
                <w:color w:val="000000" w:themeColor="text1"/>
                <w:sz w:val="14"/>
                <w:szCs w:val="14"/>
                <w:vertAlign w:val="superscript"/>
              </w:rPr>
              <w:t>b</w:t>
            </w:r>
          </w:p>
        </w:tc>
        <w:tc>
          <w:tcPr>
            <w:tcW w:w="151" w:type="pct"/>
            <w:tcBorders>
              <w:top w:val="nil"/>
              <w:left w:val="nil"/>
              <w:bottom w:val="nil"/>
              <w:right w:val="nil"/>
            </w:tcBorders>
          </w:tcPr>
          <w:p w14:paraId="76DBB5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2.44</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65BC148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30.10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7B6C29D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7F8D78F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344.80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71676D2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2.93</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27D2887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42,80</w:t>
            </w:r>
            <w:r w:rsidRPr="005C5624">
              <w:rPr>
                <w:rFonts w:ascii="Arial" w:hAnsi="Arial" w:cs="Arial"/>
                <w:color w:val="000000" w:themeColor="text1"/>
                <w:sz w:val="14"/>
                <w:szCs w:val="14"/>
                <w:vertAlign w:val="superscript"/>
              </w:rPr>
              <w:t>bc</w:t>
            </w:r>
          </w:p>
        </w:tc>
        <w:tc>
          <w:tcPr>
            <w:tcW w:w="203" w:type="pct"/>
            <w:tcBorders>
              <w:top w:val="nil"/>
              <w:left w:val="nil"/>
              <w:bottom w:val="nil"/>
              <w:right w:val="nil"/>
            </w:tcBorders>
          </w:tcPr>
          <w:p w14:paraId="52CB2D3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5791FF2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147.50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16F65E2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2.01</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0486AFA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17.33</w:t>
            </w:r>
            <w:r w:rsidRPr="005C5624">
              <w:rPr>
                <w:rFonts w:ascii="Arial" w:hAnsi="Arial" w:cs="Arial"/>
                <w:color w:val="000000" w:themeColor="text1"/>
                <w:sz w:val="14"/>
                <w:szCs w:val="14"/>
                <w:vertAlign w:val="superscript"/>
              </w:rPr>
              <w:t>bc</w:t>
            </w:r>
          </w:p>
        </w:tc>
      </w:tr>
      <w:tr w:rsidR="00096F42" w:rsidRPr="005C5624" w14:paraId="1819ADE1" w14:textId="77777777" w:rsidTr="00941F63">
        <w:trPr>
          <w:trHeight w:val="238"/>
        </w:trPr>
        <w:tc>
          <w:tcPr>
            <w:tcW w:w="295" w:type="pct"/>
            <w:tcBorders>
              <w:top w:val="nil"/>
              <w:left w:val="nil"/>
              <w:bottom w:val="nil"/>
              <w:right w:val="nil"/>
            </w:tcBorders>
          </w:tcPr>
          <w:p w14:paraId="766AAD6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80</w:t>
            </w:r>
            <w:r w:rsidRPr="005C5624">
              <w:rPr>
                <w:rFonts w:ascii="Arial" w:hAnsi="Arial" w:cs="Arial"/>
                <w:color w:val="000000" w:themeColor="text1"/>
                <w:sz w:val="14"/>
                <w:szCs w:val="14"/>
              </w:rPr>
              <w:t>N</w:t>
            </w:r>
            <w:r w:rsidRPr="005C5624">
              <w:rPr>
                <w:rFonts w:ascii="Arial" w:hAnsi="Arial" w:cs="Arial"/>
                <w:color w:val="000000" w:themeColor="text1"/>
                <w:sz w:val="14"/>
                <w:szCs w:val="14"/>
                <w:vertAlign w:val="subscript"/>
              </w:rPr>
              <w:t>40</w:t>
            </w:r>
            <w:r w:rsidRPr="005C5624">
              <w:rPr>
                <w:rFonts w:ascii="Arial" w:hAnsi="Arial" w:cs="Arial"/>
                <w:color w:val="000000" w:themeColor="text1"/>
                <w:sz w:val="14"/>
                <w:szCs w:val="14"/>
              </w:rPr>
              <w:t>P</w:t>
            </w:r>
            <w:r w:rsidRPr="005C5624">
              <w:rPr>
                <w:rFonts w:ascii="Arial" w:hAnsi="Arial" w:cs="Arial"/>
                <w:color w:val="000000" w:themeColor="text1"/>
                <w:sz w:val="14"/>
                <w:szCs w:val="14"/>
                <w:vertAlign w:val="subscript"/>
              </w:rPr>
              <w:t>30</w:t>
            </w:r>
          </w:p>
        </w:tc>
        <w:tc>
          <w:tcPr>
            <w:tcW w:w="162" w:type="pct"/>
            <w:tcBorders>
              <w:top w:val="nil"/>
              <w:left w:val="nil"/>
              <w:bottom w:val="nil"/>
              <w:right w:val="nil"/>
            </w:tcBorders>
            <w:vAlign w:val="center"/>
          </w:tcPr>
          <w:p w14:paraId="758A265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FEE028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215.70</w:t>
            </w:r>
            <w:r w:rsidRPr="005C5624">
              <w:rPr>
                <w:rFonts w:ascii="Arial" w:hAnsi="Arial" w:cs="Arial"/>
                <w:color w:val="000000" w:themeColor="text1"/>
                <w:sz w:val="14"/>
                <w:szCs w:val="14"/>
                <w:vertAlign w:val="superscript"/>
              </w:rPr>
              <w:t>bc</w:t>
            </w:r>
          </w:p>
        </w:tc>
        <w:tc>
          <w:tcPr>
            <w:tcW w:w="184" w:type="pct"/>
            <w:tcBorders>
              <w:top w:val="nil"/>
              <w:left w:val="nil"/>
              <w:bottom w:val="nil"/>
              <w:right w:val="nil"/>
            </w:tcBorders>
            <w:vAlign w:val="center"/>
          </w:tcPr>
          <w:p w14:paraId="78E3683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2.51</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472276F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31.55</w:t>
            </w:r>
            <w:r w:rsidRPr="005C5624">
              <w:rPr>
                <w:rFonts w:ascii="Arial" w:hAnsi="Arial" w:cs="Arial"/>
                <w:color w:val="000000" w:themeColor="text1"/>
                <w:sz w:val="14"/>
                <w:szCs w:val="14"/>
                <w:vertAlign w:val="superscript"/>
              </w:rPr>
              <w:t>bc</w:t>
            </w:r>
          </w:p>
        </w:tc>
        <w:tc>
          <w:tcPr>
            <w:tcW w:w="175" w:type="pct"/>
            <w:tcBorders>
              <w:top w:val="nil"/>
              <w:left w:val="nil"/>
              <w:bottom w:val="nil"/>
              <w:right w:val="nil"/>
            </w:tcBorders>
            <w:vAlign w:val="center"/>
          </w:tcPr>
          <w:p w14:paraId="103A281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2221A03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383.60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7F0C93A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2.97</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208A666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50.83</w:t>
            </w:r>
            <w:r w:rsidRPr="005C5624">
              <w:rPr>
                <w:rFonts w:ascii="Arial" w:hAnsi="Arial" w:cs="Arial"/>
                <w:color w:val="000000" w:themeColor="text1"/>
                <w:sz w:val="14"/>
                <w:szCs w:val="14"/>
                <w:vertAlign w:val="superscript"/>
              </w:rPr>
              <w:t>bcd</w:t>
            </w:r>
          </w:p>
        </w:tc>
        <w:tc>
          <w:tcPr>
            <w:tcW w:w="137" w:type="pct"/>
            <w:tcBorders>
              <w:top w:val="nil"/>
              <w:left w:val="nil"/>
              <w:bottom w:val="nil"/>
              <w:right w:val="nil"/>
            </w:tcBorders>
            <w:vAlign w:val="center"/>
          </w:tcPr>
          <w:p w14:paraId="788788B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02947B4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191.10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154AC9A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2.76</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7128057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32.46</w:t>
            </w:r>
            <w:r w:rsidRPr="005C5624">
              <w:rPr>
                <w:rFonts w:ascii="Arial" w:hAnsi="Arial" w:cs="Arial"/>
                <w:color w:val="000000" w:themeColor="text1"/>
                <w:sz w:val="14"/>
                <w:szCs w:val="14"/>
                <w:vertAlign w:val="superscript"/>
              </w:rPr>
              <w:t>bc</w:t>
            </w:r>
          </w:p>
        </w:tc>
        <w:tc>
          <w:tcPr>
            <w:tcW w:w="135" w:type="pct"/>
            <w:tcBorders>
              <w:top w:val="nil"/>
              <w:left w:val="nil"/>
              <w:bottom w:val="nil"/>
              <w:right w:val="nil"/>
            </w:tcBorders>
          </w:tcPr>
          <w:p w14:paraId="276643E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1947CC1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232.90</w:t>
            </w:r>
            <w:r w:rsidRPr="005C5624">
              <w:rPr>
                <w:rFonts w:ascii="Arial" w:hAnsi="Arial" w:cs="Arial"/>
                <w:color w:val="000000" w:themeColor="text1"/>
                <w:sz w:val="14"/>
                <w:szCs w:val="14"/>
                <w:vertAlign w:val="superscript"/>
              </w:rPr>
              <w:t>b</w:t>
            </w:r>
          </w:p>
        </w:tc>
        <w:tc>
          <w:tcPr>
            <w:tcW w:w="151" w:type="pct"/>
            <w:tcBorders>
              <w:top w:val="nil"/>
              <w:left w:val="nil"/>
              <w:bottom w:val="nil"/>
              <w:right w:val="nil"/>
            </w:tcBorders>
          </w:tcPr>
          <w:p w14:paraId="726C3EC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2.51</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3DB2392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30.72</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79468E2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22C8BFA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358.40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0A6DD7D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2.93</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32FF23D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44.35</w:t>
            </w:r>
            <w:r w:rsidRPr="005C5624">
              <w:rPr>
                <w:rFonts w:ascii="Arial" w:hAnsi="Arial" w:cs="Arial"/>
                <w:color w:val="000000" w:themeColor="text1"/>
                <w:sz w:val="14"/>
                <w:szCs w:val="14"/>
                <w:vertAlign w:val="superscript"/>
              </w:rPr>
              <w:t>bcd</w:t>
            </w:r>
          </w:p>
        </w:tc>
        <w:tc>
          <w:tcPr>
            <w:tcW w:w="203" w:type="pct"/>
            <w:tcBorders>
              <w:top w:val="nil"/>
              <w:left w:val="nil"/>
              <w:bottom w:val="nil"/>
              <w:right w:val="nil"/>
            </w:tcBorders>
          </w:tcPr>
          <w:p w14:paraId="010E877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256F6E9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146.70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3EF3787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2.08</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1D60729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17.38</w:t>
            </w:r>
            <w:r w:rsidRPr="005C5624">
              <w:rPr>
                <w:rFonts w:ascii="Arial" w:hAnsi="Arial" w:cs="Arial"/>
                <w:color w:val="000000" w:themeColor="text1"/>
                <w:sz w:val="14"/>
                <w:szCs w:val="14"/>
                <w:vertAlign w:val="superscript"/>
              </w:rPr>
              <w:t>bc</w:t>
            </w:r>
          </w:p>
        </w:tc>
      </w:tr>
      <w:tr w:rsidR="00096F42" w:rsidRPr="005C5624" w14:paraId="679C3819" w14:textId="77777777" w:rsidTr="00941F63">
        <w:trPr>
          <w:trHeight w:val="292"/>
        </w:trPr>
        <w:tc>
          <w:tcPr>
            <w:tcW w:w="295" w:type="pct"/>
            <w:tcBorders>
              <w:top w:val="nil"/>
              <w:left w:val="nil"/>
              <w:bottom w:val="nil"/>
              <w:right w:val="nil"/>
            </w:tcBorders>
          </w:tcPr>
          <w:p w14:paraId="2C30571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120</w:t>
            </w:r>
            <w:r w:rsidRPr="005C5624">
              <w:rPr>
                <w:rFonts w:ascii="Arial" w:hAnsi="Arial" w:cs="Arial"/>
                <w:color w:val="000000" w:themeColor="text1"/>
                <w:sz w:val="14"/>
                <w:szCs w:val="14"/>
              </w:rPr>
              <w:t>N</w:t>
            </w:r>
            <w:r w:rsidRPr="005C5624">
              <w:rPr>
                <w:rFonts w:ascii="Arial" w:hAnsi="Arial" w:cs="Arial"/>
                <w:color w:val="000000" w:themeColor="text1"/>
                <w:sz w:val="14"/>
                <w:szCs w:val="14"/>
                <w:vertAlign w:val="subscript"/>
              </w:rPr>
              <w:t>40</w:t>
            </w:r>
            <w:r w:rsidRPr="005C5624">
              <w:rPr>
                <w:rFonts w:ascii="Arial" w:hAnsi="Arial" w:cs="Arial"/>
                <w:color w:val="000000" w:themeColor="text1"/>
                <w:sz w:val="14"/>
                <w:szCs w:val="14"/>
              </w:rPr>
              <w:t>P</w:t>
            </w:r>
            <w:r w:rsidRPr="005C5624">
              <w:rPr>
                <w:rFonts w:ascii="Arial" w:hAnsi="Arial" w:cs="Arial"/>
                <w:color w:val="000000" w:themeColor="text1"/>
                <w:sz w:val="14"/>
                <w:szCs w:val="14"/>
                <w:vertAlign w:val="subscript"/>
              </w:rPr>
              <w:t>30</w:t>
            </w:r>
          </w:p>
        </w:tc>
        <w:tc>
          <w:tcPr>
            <w:tcW w:w="162" w:type="pct"/>
            <w:tcBorders>
              <w:top w:val="nil"/>
              <w:left w:val="nil"/>
              <w:bottom w:val="nil"/>
              <w:right w:val="nil"/>
            </w:tcBorders>
            <w:vAlign w:val="center"/>
          </w:tcPr>
          <w:p w14:paraId="558A231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2F6FF38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212.80</w:t>
            </w:r>
            <w:r w:rsidRPr="005C5624">
              <w:rPr>
                <w:rFonts w:ascii="Arial" w:hAnsi="Arial" w:cs="Arial"/>
                <w:color w:val="000000" w:themeColor="text1"/>
                <w:sz w:val="14"/>
                <w:szCs w:val="14"/>
                <w:vertAlign w:val="superscript"/>
              </w:rPr>
              <w:t>bc</w:t>
            </w:r>
          </w:p>
        </w:tc>
        <w:tc>
          <w:tcPr>
            <w:tcW w:w="184" w:type="pct"/>
            <w:tcBorders>
              <w:top w:val="nil"/>
              <w:left w:val="nil"/>
              <w:bottom w:val="nil"/>
              <w:right w:val="nil"/>
            </w:tcBorders>
            <w:vAlign w:val="center"/>
          </w:tcPr>
          <w:p w14:paraId="74DD7BC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2.54</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6FE2219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31.39</w:t>
            </w:r>
            <w:r w:rsidRPr="005C5624">
              <w:rPr>
                <w:rFonts w:ascii="Arial" w:hAnsi="Arial" w:cs="Arial"/>
                <w:color w:val="000000" w:themeColor="text1"/>
                <w:sz w:val="14"/>
                <w:szCs w:val="14"/>
                <w:vertAlign w:val="superscript"/>
              </w:rPr>
              <w:t>bc</w:t>
            </w:r>
          </w:p>
        </w:tc>
        <w:tc>
          <w:tcPr>
            <w:tcW w:w="175" w:type="pct"/>
            <w:tcBorders>
              <w:top w:val="nil"/>
              <w:left w:val="nil"/>
              <w:bottom w:val="nil"/>
              <w:right w:val="nil"/>
            </w:tcBorders>
            <w:vAlign w:val="center"/>
          </w:tcPr>
          <w:p w14:paraId="512F5C6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20F9687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378.70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1B2A414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2.95</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3F18022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50.64</w:t>
            </w:r>
            <w:r w:rsidRPr="005C5624">
              <w:rPr>
                <w:rFonts w:ascii="Arial" w:hAnsi="Arial" w:cs="Arial"/>
                <w:color w:val="000000" w:themeColor="text1"/>
                <w:sz w:val="14"/>
                <w:szCs w:val="14"/>
                <w:vertAlign w:val="superscript"/>
              </w:rPr>
              <w:t>bcd</w:t>
            </w:r>
          </w:p>
        </w:tc>
        <w:tc>
          <w:tcPr>
            <w:tcW w:w="137" w:type="pct"/>
            <w:tcBorders>
              <w:top w:val="nil"/>
              <w:left w:val="nil"/>
              <w:bottom w:val="nil"/>
              <w:right w:val="nil"/>
            </w:tcBorders>
            <w:vAlign w:val="center"/>
          </w:tcPr>
          <w:p w14:paraId="1717BAE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046A323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186.30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7915634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2.72</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448FCD2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32.29</w:t>
            </w:r>
            <w:r w:rsidRPr="005C5624">
              <w:rPr>
                <w:rFonts w:ascii="Arial" w:hAnsi="Arial" w:cs="Arial"/>
                <w:color w:val="000000" w:themeColor="text1"/>
                <w:sz w:val="14"/>
                <w:szCs w:val="14"/>
                <w:vertAlign w:val="superscript"/>
              </w:rPr>
              <w:t>bc</w:t>
            </w:r>
          </w:p>
        </w:tc>
        <w:tc>
          <w:tcPr>
            <w:tcW w:w="135" w:type="pct"/>
            <w:tcBorders>
              <w:top w:val="nil"/>
              <w:left w:val="nil"/>
              <w:bottom w:val="nil"/>
              <w:right w:val="nil"/>
            </w:tcBorders>
          </w:tcPr>
          <w:p w14:paraId="5BBE29F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295C7F3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232.90</w:t>
            </w:r>
            <w:r w:rsidRPr="005C5624">
              <w:rPr>
                <w:rFonts w:ascii="Arial" w:hAnsi="Arial" w:cs="Arial"/>
                <w:color w:val="000000" w:themeColor="text1"/>
                <w:sz w:val="14"/>
                <w:szCs w:val="14"/>
                <w:vertAlign w:val="superscript"/>
              </w:rPr>
              <w:t>b</w:t>
            </w:r>
          </w:p>
        </w:tc>
        <w:tc>
          <w:tcPr>
            <w:tcW w:w="151" w:type="pct"/>
            <w:tcBorders>
              <w:top w:val="nil"/>
              <w:left w:val="nil"/>
              <w:bottom w:val="nil"/>
              <w:right w:val="nil"/>
            </w:tcBorders>
          </w:tcPr>
          <w:p w14:paraId="5C8900F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2.44</w:t>
            </w:r>
            <w:r w:rsidRPr="005C5624">
              <w:rPr>
                <w:rFonts w:ascii="Arial" w:hAnsi="Arial" w:cs="Arial"/>
                <w:color w:val="000000" w:themeColor="text1"/>
                <w:sz w:val="14"/>
                <w:szCs w:val="14"/>
                <w:vertAlign w:val="superscript"/>
              </w:rPr>
              <w:t>b</w:t>
            </w:r>
          </w:p>
        </w:tc>
        <w:tc>
          <w:tcPr>
            <w:tcW w:w="203" w:type="pct"/>
            <w:tcBorders>
              <w:top w:val="nil"/>
              <w:left w:val="nil"/>
              <w:bottom w:val="nil"/>
              <w:right w:val="nil"/>
            </w:tcBorders>
          </w:tcPr>
          <w:p w14:paraId="0EF73FC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29.81</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3E57722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3BC3952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341.00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593E594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7F3DDA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42.65</w:t>
            </w:r>
            <w:r w:rsidRPr="005C5624">
              <w:rPr>
                <w:rFonts w:ascii="Arial" w:hAnsi="Arial" w:cs="Arial"/>
                <w:color w:val="000000" w:themeColor="text1"/>
                <w:sz w:val="14"/>
                <w:szCs w:val="14"/>
                <w:vertAlign w:val="superscript"/>
              </w:rPr>
              <w:t>bc</w:t>
            </w:r>
          </w:p>
        </w:tc>
        <w:tc>
          <w:tcPr>
            <w:tcW w:w="203" w:type="pct"/>
            <w:tcBorders>
              <w:top w:val="nil"/>
              <w:left w:val="nil"/>
              <w:bottom w:val="nil"/>
              <w:right w:val="nil"/>
            </w:tcBorders>
          </w:tcPr>
          <w:p w14:paraId="718AEF8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7A1355F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148.50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52D6F69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2.14</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1BBE1E4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17.33</w:t>
            </w:r>
            <w:r w:rsidRPr="005C5624">
              <w:rPr>
                <w:rFonts w:ascii="Arial" w:hAnsi="Arial" w:cs="Arial"/>
                <w:color w:val="000000" w:themeColor="text1"/>
                <w:sz w:val="14"/>
                <w:szCs w:val="14"/>
                <w:vertAlign w:val="superscript"/>
              </w:rPr>
              <w:t>bc</w:t>
            </w:r>
          </w:p>
        </w:tc>
      </w:tr>
      <w:tr w:rsidR="00096F42" w:rsidRPr="005C5624" w14:paraId="63B6447E" w14:textId="77777777" w:rsidTr="00941F63">
        <w:trPr>
          <w:trHeight w:val="292"/>
        </w:trPr>
        <w:tc>
          <w:tcPr>
            <w:tcW w:w="295" w:type="pct"/>
            <w:tcBorders>
              <w:top w:val="nil"/>
              <w:left w:val="nil"/>
              <w:bottom w:val="nil"/>
              <w:right w:val="nil"/>
            </w:tcBorders>
          </w:tcPr>
          <w:p w14:paraId="6F20FAA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4</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40</w:t>
            </w:r>
          </w:p>
        </w:tc>
        <w:tc>
          <w:tcPr>
            <w:tcW w:w="162" w:type="pct"/>
            <w:tcBorders>
              <w:top w:val="nil"/>
              <w:left w:val="nil"/>
              <w:bottom w:val="nil"/>
              <w:right w:val="nil"/>
            </w:tcBorders>
            <w:vAlign w:val="center"/>
          </w:tcPr>
          <w:p w14:paraId="5F3D0E9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465B7F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217.90</w:t>
            </w:r>
            <w:r w:rsidRPr="005C5624">
              <w:rPr>
                <w:rFonts w:ascii="Arial" w:hAnsi="Arial" w:cs="Arial"/>
                <w:color w:val="000000" w:themeColor="text1"/>
                <w:sz w:val="14"/>
                <w:szCs w:val="14"/>
                <w:vertAlign w:val="superscript"/>
              </w:rPr>
              <w:t>bcd</w:t>
            </w:r>
          </w:p>
        </w:tc>
        <w:tc>
          <w:tcPr>
            <w:tcW w:w="184" w:type="pct"/>
            <w:tcBorders>
              <w:top w:val="nil"/>
              <w:left w:val="nil"/>
              <w:bottom w:val="nil"/>
              <w:right w:val="nil"/>
            </w:tcBorders>
            <w:vAlign w:val="center"/>
          </w:tcPr>
          <w:p w14:paraId="0D4F0A9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2.53</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2C55515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32.29</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601E495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04EFE36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398.40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01F294C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52421A9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52.64</w:t>
            </w:r>
            <w:r w:rsidRPr="005C5624">
              <w:rPr>
                <w:rFonts w:ascii="Arial" w:hAnsi="Arial" w:cs="Arial"/>
                <w:color w:val="000000" w:themeColor="text1"/>
                <w:sz w:val="14"/>
                <w:szCs w:val="14"/>
                <w:vertAlign w:val="superscript"/>
              </w:rPr>
              <w:t>cde</w:t>
            </w:r>
          </w:p>
        </w:tc>
        <w:tc>
          <w:tcPr>
            <w:tcW w:w="137" w:type="pct"/>
            <w:tcBorders>
              <w:top w:val="nil"/>
              <w:left w:val="nil"/>
              <w:bottom w:val="nil"/>
              <w:right w:val="nil"/>
            </w:tcBorders>
            <w:vAlign w:val="center"/>
          </w:tcPr>
          <w:p w14:paraId="4D01EDB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5E09696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192.30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2A1EAD0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2.82</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75DFC57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33.89</w:t>
            </w:r>
            <w:r w:rsidRPr="005C5624">
              <w:rPr>
                <w:rFonts w:ascii="Arial" w:hAnsi="Arial" w:cs="Arial"/>
                <w:color w:val="000000" w:themeColor="text1"/>
                <w:sz w:val="14"/>
                <w:szCs w:val="14"/>
                <w:vertAlign w:val="superscript"/>
              </w:rPr>
              <w:t>bcd</w:t>
            </w:r>
          </w:p>
        </w:tc>
        <w:tc>
          <w:tcPr>
            <w:tcW w:w="135" w:type="pct"/>
            <w:tcBorders>
              <w:top w:val="nil"/>
              <w:left w:val="nil"/>
              <w:bottom w:val="nil"/>
              <w:right w:val="nil"/>
            </w:tcBorders>
          </w:tcPr>
          <w:p w14:paraId="24A8739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6D66B18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253.60</w:t>
            </w:r>
            <w:r w:rsidRPr="005C5624">
              <w:rPr>
                <w:rFonts w:ascii="Arial" w:hAnsi="Arial" w:cs="Arial"/>
                <w:color w:val="000000" w:themeColor="text1"/>
                <w:sz w:val="14"/>
                <w:szCs w:val="14"/>
                <w:vertAlign w:val="superscript"/>
              </w:rPr>
              <w:t>bc</w:t>
            </w:r>
          </w:p>
        </w:tc>
        <w:tc>
          <w:tcPr>
            <w:tcW w:w="151" w:type="pct"/>
            <w:tcBorders>
              <w:top w:val="nil"/>
              <w:left w:val="nil"/>
              <w:bottom w:val="nil"/>
              <w:right w:val="nil"/>
            </w:tcBorders>
          </w:tcPr>
          <w:p w14:paraId="17B5942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2.76</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2C01B62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31.67</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58B58DB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809C0D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364.90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3938473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3F10983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47.11</w:t>
            </w:r>
            <w:r w:rsidRPr="005C5624">
              <w:rPr>
                <w:rFonts w:ascii="Arial" w:hAnsi="Arial" w:cs="Arial"/>
                <w:color w:val="000000" w:themeColor="text1"/>
                <w:sz w:val="14"/>
                <w:szCs w:val="14"/>
                <w:vertAlign w:val="superscript"/>
              </w:rPr>
              <w:t>bcde</w:t>
            </w:r>
          </w:p>
        </w:tc>
        <w:tc>
          <w:tcPr>
            <w:tcW w:w="203" w:type="pct"/>
            <w:tcBorders>
              <w:top w:val="nil"/>
              <w:left w:val="nil"/>
              <w:bottom w:val="nil"/>
              <w:right w:val="nil"/>
            </w:tcBorders>
          </w:tcPr>
          <w:p w14:paraId="7AAB64C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1C45B2A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161.00</w:t>
            </w:r>
            <w:r w:rsidRPr="005C5624">
              <w:rPr>
                <w:rFonts w:ascii="Arial" w:hAnsi="Arial" w:cs="Arial"/>
                <w:color w:val="000000" w:themeColor="text1"/>
                <w:sz w:val="14"/>
                <w:szCs w:val="14"/>
                <w:vertAlign w:val="superscript"/>
              </w:rPr>
              <w:t>bcd</w:t>
            </w:r>
          </w:p>
        </w:tc>
        <w:tc>
          <w:tcPr>
            <w:tcW w:w="202" w:type="pct"/>
            <w:tcBorders>
              <w:top w:val="nil"/>
              <w:left w:val="nil"/>
              <w:bottom w:val="nil"/>
              <w:right w:val="nil"/>
            </w:tcBorders>
          </w:tcPr>
          <w:p w14:paraId="38E3AFD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2.09</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11DCEE7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18.37</w:t>
            </w:r>
            <w:r w:rsidRPr="005C5624">
              <w:rPr>
                <w:rFonts w:ascii="Arial" w:hAnsi="Arial" w:cs="Arial"/>
                <w:color w:val="000000" w:themeColor="text1"/>
                <w:sz w:val="14"/>
                <w:szCs w:val="14"/>
                <w:vertAlign w:val="superscript"/>
              </w:rPr>
              <w:t>bcd</w:t>
            </w:r>
          </w:p>
        </w:tc>
      </w:tr>
      <w:tr w:rsidR="00096F42" w:rsidRPr="005C5624" w14:paraId="67329352" w14:textId="77777777" w:rsidTr="00941F63">
        <w:trPr>
          <w:trHeight w:val="292"/>
        </w:trPr>
        <w:tc>
          <w:tcPr>
            <w:tcW w:w="295" w:type="pct"/>
            <w:tcBorders>
              <w:top w:val="nil"/>
              <w:left w:val="nil"/>
              <w:bottom w:val="nil"/>
              <w:right w:val="nil"/>
            </w:tcBorders>
          </w:tcPr>
          <w:p w14:paraId="626E851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4</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80</w:t>
            </w:r>
          </w:p>
        </w:tc>
        <w:tc>
          <w:tcPr>
            <w:tcW w:w="162" w:type="pct"/>
            <w:tcBorders>
              <w:top w:val="nil"/>
              <w:left w:val="nil"/>
              <w:bottom w:val="nil"/>
              <w:right w:val="nil"/>
            </w:tcBorders>
            <w:vAlign w:val="center"/>
          </w:tcPr>
          <w:p w14:paraId="44F5A69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1F04CEC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218.60</w:t>
            </w:r>
            <w:r w:rsidRPr="005C5624">
              <w:rPr>
                <w:rFonts w:ascii="Arial" w:hAnsi="Arial" w:cs="Arial"/>
                <w:color w:val="000000" w:themeColor="text1"/>
                <w:sz w:val="14"/>
                <w:szCs w:val="14"/>
                <w:vertAlign w:val="superscript"/>
              </w:rPr>
              <w:t>bcd</w:t>
            </w:r>
          </w:p>
        </w:tc>
        <w:tc>
          <w:tcPr>
            <w:tcW w:w="184" w:type="pct"/>
            <w:tcBorders>
              <w:top w:val="nil"/>
              <w:left w:val="nil"/>
              <w:bottom w:val="nil"/>
              <w:right w:val="nil"/>
            </w:tcBorders>
            <w:vAlign w:val="center"/>
          </w:tcPr>
          <w:p w14:paraId="167CFBD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2.53</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53D70BC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32.43</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7BEB977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181FEAE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398.40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1B83A53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24660E2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52.68</w:t>
            </w:r>
            <w:r w:rsidRPr="005C5624">
              <w:rPr>
                <w:rFonts w:ascii="Arial" w:hAnsi="Arial" w:cs="Arial"/>
                <w:color w:val="000000" w:themeColor="text1"/>
                <w:sz w:val="14"/>
                <w:szCs w:val="14"/>
                <w:vertAlign w:val="superscript"/>
              </w:rPr>
              <w:t>cde</w:t>
            </w:r>
          </w:p>
        </w:tc>
        <w:tc>
          <w:tcPr>
            <w:tcW w:w="137" w:type="pct"/>
            <w:tcBorders>
              <w:top w:val="nil"/>
              <w:left w:val="nil"/>
              <w:bottom w:val="nil"/>
              <w:right w:val="nil"/>
            </w:tcBorders>
            <w:vAlign w:val="center"/>
          </w:tcPr>
          <w:p w14:paraId="7A3948C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02A9E1F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199.90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4A4FB61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2.88</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6F09BB5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34.42</w:t>
            </w:r>
            <w:r w:rsidRPr="005C5624">
              <w:rPr>
                <w:rFonts w:ascii="Arial" w:hAnsi="Arial" w:cs="Arial"/>
                <w:color w:val="000000" w:themeColor="text1"/>
                <w:sz w:val="14"/>
                <w:szCs w:val="14"/>
                <w:vertAlign w:val="superscript"/>
              </w:rPr>
              <w:t>bcd</w:t>
            </w:r>
          </w:p>
        </w:tc>
        <w:tc>
          <w:tcPr>
            <w:tcW w:w="135" w:type="pct"/>
            <w:tcBorders>
              <w:top w:val="nil"/>
              <w:left w:val="nil"/>
              <w:bottom w:val="nil"/>
              <w:right w:val="nil"/>
            </w:tcBorders>
          </w:tcPr>
          <w:p w14:paraId="6364FCC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3442480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259.60</w:t>
            </w:r>
            <w:r w:rsidRPr="005C5624">
              <w:rPr>
                <w:rFonts w:ascii="Arial" w:hAnsi="Arial" w:cs="Arial"/>
                <w:color w:val="000000" w:themeColor="text1"/>
                <w:sz w:val="14"/>
                <w:szCs w:val="14"/>
                <w:vertAlign w:val="superscript"/>
              </w:rPr>
              <w:t>bc</w:t>
            </w:r>
          </w:p>
        </w:tc>
        <w:tc>
          <w:tcPr>
            <w:tcW w:w="151" w:type="pct"/>
            <w:tcBorders>
              <w:top w:val="nil"/>
              <w:left w:val="nil"/>
              <w:bottom w:val="nil"/>
              <w:right w:val="nil"/>
            </w:tcBorders>
          </w:tcPr>
          <w:p w14:paraId="6DD1A69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2.75</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1EF16A6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32.02</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2E8B4F5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316F0A8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365.40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0BF4B68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2.98</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60B948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48.52</w:t>
            </w:r>
            <w:r w:rsidRPr="005C5624">
              <w:rPr>
                <w:rFonts w:ascii="Arial" w:hAnsi="Arial" w:cs="Arial"/>
                <w:color w:val="000000" w:themeColor="text1"/>
                <w:sz w:val="14"/>
                <w:szCs w:val="14"/>
                <w:vertAlign w:val="superscript"/>
              </w:rPr>
              <w:t>cde</w:t>
            </w:r>
          </w:p>
        </w:tc>
        <w:tc>
          <w:tcPr>
            <w:tcW w:w="203" w:type="pct"/>
            <w:tcBorders>
              <w:top w:val="nil"/>
              <w:left w:val="nil"/>
              <w:bottom w:val="nil"/>
              <w:right w:val="nil"/>
            </w:tcBorders>
          </w:tcPr>
          <w:p w14:paraId="454D514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423351D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162.30</w:t>
            </w:r>
            <w:r w:rsidRPr="005C5624">
              <w:rPr>
                <w:rFonts w:ascii="Arial" w:hAnsi="Arial" w:cs="Arial"/>
                <w:color w:val="000000" w:themeColor="text1"/>
                <w:sz w:val="14"/>
                <w:szCs w:val="14"/>
                <w:vertAlign w:val="superscript"/>
              </w:rPr>
              <w:t>bcd</w:t>
            </w:r>
          </w:p>
        </w:tc>
        <w:tc>
          <w:tcPr>
            <w:tcW w:w="202" w:type="pct"/>
            <w:tcBorders>
              <w:top w:val="nil"/>
              <w:left w:val="nil"/>
              <w:bottom w:val="nil"/>
              <w:right w:val="nil"/>
            </w:tcBorders>
          </w:tcPr>
          <w:p w14:paraId="45D8023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2.07</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0AD9F90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19.15</w:t>
            </w:r>
            <w:r w:rsidRPr="005C5624">
              <w:rPr>
                <w:rFonts w:ascii="Arial" w:hAnsi="Arial" w:cs="Arial"/>
                <w:color w:val="000000" w:themeColor="text1"/>
                <w:sz w:val="14"/>
                <w:szCs w:val="14"/>
                <w:vertAlign w:val="superscript"/>
              </w:rPr>
              <w:t>bcd</w:t>
            </w:r>
          </w:p>
        </w:tc>
      </w:tr>
      <w:tr w:rsidR="00096F42" w:rsidRPr="005C5624" w14:paraId="3DF000DC" w14:textId="77777777" w:rsidTr="00941F63">
        <w:trPr>
          <w:trHeight w:val="192"/>
        </w:trPr>
        <w:tc>
          <w:tcPr>
            <w:tcW w:w="295" w:type="pct"/>
            <w:tcBorders>
              <w:top w:val="nil"/>
              <w:left w:val="nil"/>
              <w:bottom w:val="nil"/>
              <w:right w:val="nil"/>
            </w:tcBorders>
          </w:tcPr>
          <w:p w14:paraId="1A4AA99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4</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120</w:t>
            </w:r>
          </w:p>
        </w:tc>
        <w:tc>
          <w:tcPr>
            <w:tcW w:w="162" w:type="pct"/>
            <w:tcBorders>
              <w:top w:val="nil"/>
              <w:left w:val="nil"/>
              <w:bottom w:val="nil"/>
              <w:right w:val="nil"/>
            </w:tcBorders>
            <w:vAlign w:val="center"/>
          </w:tcPr>
          <w:p w14:paraId="3D583EC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7D6C172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222.80</w:t>
            </w:r>
            <w:r w:rsidRPr="005C5624">
              <w:rPr>
                <w:rFonts w:ascii="Arial" w:hAnsi="Arial" w:cs="Arial"/>
                <w:color w:val="000000" w:themeColor="text1"/>
                <w:sz w:val="14"/>
                <w:szCs w:val="14"/>
                <w:vertAlign w:val="superscript"/>
              </w:rPr>
              <w:t>cd</w:t>
            </w:r>
          </w:p>
        </w:tc>
        <w:tc>
          <w:tcPr>
            <w:tcW w:w="184" w:type="pct"/>
            <w:tcBorders>
              <w:top w:val="nil"/>
              <w:left w:val="nil"/>
              <w:bottom w:val="nil"/>
              <w:right w:val="nil"/>
            </w:tcBorders>
            <w:vAlign w:val="center"/>
          </w:tcPr>
          <w:p w14:paraId="36C01C7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2.57</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0311B69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32.57</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5997584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1E22CBA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399.40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37EB9C1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2.99</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64CED5D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52.98</w:t>
            </w:r>
            <w:r w:rsidRPr="005C5624">
              <w:rPr>
                <w:rFonts w:ascii="Arial" w:hAnsi="Arial" w:cs="Arial"/>
                <w:color w:val="000000" w:themeColor="text1"/>
                <w:sz w:val="14"/>
                <w:szCs w:val="14"/>
                <w:vertAlign w:val="superscript"/>
              </w:rPr>
              <w:t>cde</w:t>
            </w:r>
          </w:p>
        </w:tc>
        <w:tc>
          <w:tcPr>
            <w:tcW w:w="137" w:type="pct"/>
            <w:tcBorders>
              <w:top w:val="nil"/>
              <w:left w:val="nil"/>
              <w:bottom w:val="nil"/>
              <w:right w:val="nil"/>
            </w:tcBorders>
            <w:vAlign w:val="center"/>
          </w:tcPr>
          <w:p w14:paraId="6DEEBCF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7AD47FC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192.30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4538230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2.87</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15A3D27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35.42</w:t>
            </w:r>
            <w:r w:rsidRPr="005C5624">
              <w:rPr>
                <w:rFonts w:ascii="Arial" w:hAnsi="Arial" w:cs="Arial"/>
                <w:color w:val="000000" w:themeColor="text1"/>
                <w:sz w:val="14"/>
                <w:szCs w:val="14"/>
                <w:vertAlign w:val="superscript"/>
              </w:rPr>
              <w:t>bcd</w:t>
            </w:r>
          </w:p>
        </w:tc>
        <w:tc>
          <w:tcPr>
            <w:tcW w:w="135" w:type="pct"/>
            <w:tcBorders>
              <w:top w:val="nil"/>
              <w:left w:val="nil"/>
              <w:bottom w:val="nil"/>
              <w:right w:val="nil"/>
            </w:tcBorders>
          </w:tcPr>
          <w:p w14:paraId="48CE687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318B58E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255.40</w:t>
            </w:r>
            <w:r w:rsidRPr="005C5624">
              <w:rPr>
                <w:rFonts w:ascii="Arial" w:hAnsi="Arial" w:cs="Arial"/>
                <w:color w:val="000000" w:themeColor="text1"/>
                <w:sz w:val="14"/>
                <w:szCs w:val="14"/>
                <w:vertAlign w:val="superscript"/>
              </w:rPr>
              <w:t>bc</w:t>
            </w:r>
          </w:p>
        </w:tc>
        <w:tc>
          <w:tcPr>
            <w:tcW w:w="151" w:type="pct"/>
            <w:tcBorders>
              <w:top w:val="nil"/>
              <w:left w:val="nil"/>
              <w:bottom w:val="nil"/>
              <w:right w:val="nil"/>
            </w:tcBorders>
          </w:tcPr>
          <w:p w14:paraId="49DE796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2.76</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76E5067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31.98</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4B35E21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6D2F64B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368.40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4E36E06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2.99</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2A4C6E7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48.72</w:t>
            </w:r>
            <w:r w:rsidRPr="005C5624">
              <w:rPr>
                <w:rFonts w:ascii="Arial" w:hAnsi="Arial" w:cs="Arial"/>
                <w:color w:val="000000" w:themeColor="text1"/>
                <w:sz w:val="14"/>
                <w:szCs w:val="14"/>
                <w:vertAlign w:val="superscript"/>
              </w:rPr>
              <w:t>cde</w:t>
            </w:r>
          </w:p>
        </w:tc>
        <w:tc>
          <w:tcPr>
            <w:tcW w:w="203" w:type="pct"/>
            <w:tcBorders>
              <w:top w:val="nil"/>
              <w:left w:val="nil"/>
              <w:bottom w:val="nil"/>
              <w:right w:val="nil"/>
            </w:tcBorders>
          </w:tcPr>
          <w:p w14:paraId="5136C64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3D60DBE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162.80</w:t>
            </w:r>
            <w:r w:rsidRPr="005C5624">
              <w:rPr>
                <w:rFonts w:ascii="Arial" w:hAnsi="Arial" w:cs="Arial"/>
                <w:color w:val="000000" w:themeColor="text1"/>
                <w:sz w:val="14"/>
                <w:szCs w:val="14"/>
                <w:vertAlign w:val="superscript"/>
              </w:rPr>
              <w:t>bcd</w:t>
            </w:r>
          </w:p>
        </w:tc>
        <w:tc>
          <w:tcPr>
            <w:tcW w:w="202" w:type="pct"/>
            <w:tcBorders>
              <w:top w:val="nil"/>
              <w:left w:val="nil"/>
              <w:bottom w:val="nil"/>
              <w:right w:val="nil"/>
            </w:tcBorders>
          </w:tcPr>
          <w:p w14:paraId="47E1AF9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2.10</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38194EC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19.45</w:t>
            </w:r>
            <w:r w:rsidRPr="005C5624">
              <w:rPr>
                <w:rFonts w:ascii="Arial" w:hAnsi="Arial" w:cs="Arial"/>
                <w:color w:val="000000" w:themeColor="text1"/>
                <w:sz w:val="14"/>
                <w:szCs w:val="14"/>
                <w:vertAlign w:val="superscript"/>
              </w:rPr>
              <w:t>bcd</w:t>
            </w:r>
          </w:p>
        </w:tc>
      </w:tr>
      <w:tr w:rsidR="00096F42" w:rsidRPr="005C5624" w14:paraId="1BAAEA29" w14:textId="77777777" w:rsidTr="00941F63">
        <w:trPr>
          <w:trHeight w:val="201"/>
        </w:trPr>
        <w:tc>
          <w:tcPr>
            <w:tcW w:w="295" w:type="pct"/>
            <w:tcBorders>
              <w:top w:val="nil"/>
              <w:left w:val="nil"/>
              <w:bottom w:val="nil"/>
              <w:right w:val="nil"/>
            </w:tcBorders>
          </w:tcPr>
          <w:p w14:paraId="3B5DC63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8</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40</w:t>
            </w:r>
          </w:p>
        </w:tc>
        <w:tc>
          <w:tcPr>
            <w:tcW w:w="162" w:type="pct"/>
            <w:tcBorders>
              <w:top w:val="nil"/>
              <w:left w:val="nil"/>
              <w:bottom w:val="nil"/>
              <w:right w:val="nil"/>
            </w:tcBorders>
            <w:vAlign w:val="center"/>
          </w:tcPr>
          <w:p w14:paraId="178A4B6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2F7C82D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221.10</w:t>
            </w:r>
            <w:r w:rsidRPr="005C5624">
              <w:rPr>
                <w:rFonts w:ascii="Arial" w:hAnsi="Arial" w:cs="Arial"/>
                <w:color w:val="000000" w:themeColor="text1"/>
                <w:sz w:val="14"/>
                <w:szCs w:val="14"/>
                <w:vertAlign w:val="superscript"/>
              </w:rPr>
              <w:t>cd</w:t>
            </w:r>
          </w:p>
        </w:tc>
        <w:tc>
          <w:tcPr>
            <w:tcW w:w="184" w:type="pct"/>
            <w:tcBorders>
              <w:top w:val="nil"/>
              <w:left w:val="nil"/>
              <w:bottom w:val="nil"/>
              <w:right w:val="nil"/>
            </w:tcBorders>
            <w:vAlign w:val="center"/>
          </w:tcPr>
          <w:p w14:paraId="56B36D2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2.58</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3C70751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32.66</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41481AF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063E5C8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398.40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216F893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3.01</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4EF0FB3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53.26</w:t>
            </w:r>
            <w:r w:rsidRPr="005C5624">
              <w:rPr>
                <w:rFonts w:ascii="Arial" w:hAnsi="Arial" w:cs="Arial"/>
                <w:color w:val="000000" w:themeColor="text1"/>
                <w:sz w:val="14"/>
                <w:szCs w:val="14"/>
                <w:vertAlign w:val="superscript"/>
              </w:rPr>
              <w:t>cde</w:t>
            </w:r>
          </w:p>
        </w:tc>
        <w:tc>
          <w:tcPr>
            <w:tcW w:w="137" w:type="pct"/>
            <w:tcBorders>
              <w:top w:val="nil"/>
              <w:left w:val="nil"/>
              <w:bottom w:val="nil"/>
              <w:right w:val="nil"/>
            </w:tcBorders>
            <w:vAlign w:val="center"/>
          </w:tcPr>
          <w:p w14:paraId="0DE187A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201EE1E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200.10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5BCC02A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2.89</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3C8F787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35.43</w:t>
            </w:r>
            <w:r w:rsidRPr="005C5624">
              <w:rPr>
                <w:rFonts w:ascii="Arial" w:hAnsi="Arial" w:cs="Arial"/>
                <w:color w:val="000000" w:themeColor="text1"/>
                <w:sz w:val="14"/>
                <w:szCs w:val="14"/>
                <w:vertAlign w:val="superscript"/>
              </w:rPr>
              <w:t>bcd</w:t>
            </w:r>
          </w:p>
        </w:tc>
        <w:tc>
          <w:tcPr>
            <w:tcW w:w="135" w:type="pct"/>
            <w:tcBorders>
              <w:top w:val="nil"/>
              <w:left w:val="nil"/>
              <w:bottom w:val="nil"/>
              <w:right w:val="nil"/>
            </w:tcBorders>
          </w:tcPr>
          <w:p w14:paraId="670C7FD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6591071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267.20</w:t>
            </w:r>
            <w:r w:rsidRPr="005C5624">
              <w:rPr>
                <w:rFonts w:ascii="Arial" w:hAnsi="Arial" w:cs="Arial"/>
                <w:color w:val="000000" w:themeColor="text1"/>
                <w:sz w:val="14"/>
                <w:szCs w:val="14"/>
                <w:vertAlign w:val="superscript"/>
              </w:rPr>
              <w:t>c</w:t>
            </w:r>
          </w:p>
        </w:tc>
        <w:tc>
          <w:tcPr>
            <w:tcW w:w="151" w:type="pct"/>
            <w:tcBorders>
              <w:top w:val="nil"/>
              <w:left w:val="nil"/>
              <w:bottom w:val="nil"/>
              <w:right w:val="nil"/>
            </w:tcBorders>
          </w:tcPr>
          <w:p w14:paraId="07C9C8B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2.75</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6326A3C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33.44</w:t>
            </w:r>
            <w:r w:rsidRPr="005C5624">
              <w:rPr>
                <w:rFonts w:ascii="Arial" w:hAnsi="Arial" w:cs="Arial"/>
                <w:color w:val="000000" w:themeColor="text1"/>
                <w:sz w:val="14"/>
                <w:szCs w:val="14"/>
                <w:vertAlign w:val="superscript"/>
              </w:rPr>
              <w:t>c</w:t>
            </w:r>
          </w:p>
        </w:tc>
        <w:tc>
          <w:tcPr>
            <w:tcW w:w="202" w:type="pct"/>
            <w:tcBorders>
              <w:top w:val="nil"/>
              <w:left w:val="nil"/>
              <w:bottom w:val="nil"/>
              <w:right w:val="nil"/>
            </w:tcBorders>
          </w:tcPr>
          <w:p w14:paraId="5C66983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66EB087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369.60</w:t>
            </w:r>
            <w:r w:rsidRPr="005C5624">
              <w:rPr>
                <w:rFonts w:ascii="Arial" w:hAnsi="Arial" w:cs="Arial"/>
                <w:color w:val="000000" w:themeColor="text1"/>
                <w:sz w:val="14"/>
                <w:szCs w:val="14"/>
                <w:vertAlign w:val="superscript"/>
              </w:rPr>
              <w:t>bc</w:t>
            </w:r>
          </w:p>
        </w:tc>
        <w:tc>
          <w:tcPr>
            <w:tcW w:w="202" w:type="pct"/>
            <w:tcBorders>
              <w:top w:val="nil"/>
              <w:left w:val="nil"/>
              <w:bottom w:val="nil"/>
              <w:right w:val="nil"/>
            </w:tcBorders>
          </w:tcPr>
          <w:p w14:paraId="61AFBE4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2E24755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49.80</w:t>
            </w:r>
            <w:r w:rsidRPr="005C5624">
              <w:rPr>
                <w:rFonts w:ascii="Arial" w:hAnsi="Arial" w:cs="Arial"/>
                <w:color w:val="000000" w:themeColor="text1"/>
                <w:sz w:val="14"/>
                <w:szCs w:val="14"/>
                <w:vertAlign w:val="superscript"/>
              </w:rPr>
              <w:t>de</w:t>
            </w:r>
          </w:p>
        </w:tc>
        <w:tc>
          <w:tcPr>
            <w:tcW w:w="203" w:type="pct"/>
            <w:tcBorders>
              <w:top w:val="nil"/>
              <w:left w:val="nil"/>
              <w:bottom w:val="nil"/>
              <w:right w:val="nil"/>
            </w:tcBorders>
          </w:tcPr>
          <w:p w14:paraId="47B6CE5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4B15E45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165.20</w:t>
            </w:r>
            <w:r w:rsidRPr="005C5624">
              <w:rPr>
                <w:rFonts w:ascii="Arial" w:hAnsi="Arial" w:cs="Arial"/>
                <w:color w:val="000000" w:themeColor="text1"/>
                <w:sz w:val="14"/>
                <w:szCs w:val="14"/>
                <w:vertAlign w:val="superscript"/>
              </w:rPr>
              <w:t>bcd</w:t>
            </w:r>
          </w:p>
        </w:tc>
        <w:tc>
          <w:tcPr>
            <w:tcW w:w="202" w:type="pct"/>
            <w:tcBorders>
              <w:top w:val="nil"/>
              <w:left w:val="nil"/>
              <w:bottom w:val="nil"/>
              <w:right w:val="nil"/>
            </w:tcBorders>
          </w:tcPr>
          <w:p w14:paraId="21E60BE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2.15</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1162F05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20.41</w:t>
            </w:r>
            <w:r w:rsidRPr="005C5624">
              <w:rPr>
                <w:rFonts w:ascii="Arial" w:hAnsi="Arial" w:cs="Arial"/>
                <w:color w:val="000000" w:themeColor="text1"/>
                <w:sz w:val="14"/>
                <w:szCs w:val="14"/>
                <w:vertAlign w:val="superscript"/>
              </w:rPr>
              <w:t>bcd</w:t>
            </w:r>
          </w:p>
        </w:tc>
      </w:tr>
      <w:tr w:rsidR="00096F42" w:rsidRPr="005C5624" w14:paraId="45398727" w14:textId="77777777" w:rsidTr="00941F63">
        <w:trPr>
          <w:trHeight w:val="201"/>
        </w:trPr>
        <w:tc>
          <w:tcPr>
            <w:tcW w:w="295" w:type="pct"/>
            <w:tcBorders>
              <w:top w:val="nil"/>
              <w:left w:val="nil"/>
              <w:bottom w:val="nil"/>
              <w:right w:val="nil"/>
            </w:tcBorders>
          </w:tcPr>
          <w:p w14:paraId="06E5F55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8</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80</w:t>
            </w:r>
          </w:p>
        </w:tc>
        <w:tc>
          <w:tcPr>
            <w:tcW w:w="162" w:type="pct"/>
            <w:tcBorders>
              <w:top w:val="nil"/>
              <w:left w:val="nil"/>
              <w:bottom w:val="nil"/>
              <w:right w:val="nil"/>
            </w:tcBorders>
            <w:vAlign w:val="center"/>
          </w:tcPr>
          <w:p w14:paraId="3F0211A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4D6B0D1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223.90</w:t>
            </w:r>
            <w:r w:rsidRPr="005C5624">
              <w:rPr>
                <w:rFonts w:ascii="Arial" w:hAnsi="Arial" w:cs="Arial"/>
                <w:color w:val="000000" w:themeColor="text1"/>
                <w:sz w:val="14"/>
                <w:szCs w:val="14"/>
                <w:vertAlign w:val="superscript"/>
              </w:rPr>
              <w:t>cd</w:t>
            </w:r>
          </w:p>
        </w:tc>
        <w:tc>
          <w:tcPr>
            <w:tcW w:w="184" w:type="pct"/>
            <w:tcBorders>
              <w:top w:val="nil"/>
              <w:left w:val="nil"/>
              <w:bottom w:val="nil"/>
              <w:right w:val="nil"/>
            </w:tcBorders>
            <w:vAlign w:val="center"/>
          </w:tcPr>
          <w:p w14:paraId="1EE2807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2.57</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7266AC1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33.12</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67E4F94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563BC34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400.60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4DBF544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3.02</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40103D2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55.53</w:t>
            </w:r>
            <w:r w:rsidRPr="005C5624">
              <w:rPr>
                <w:rFonts w:ascii="Arial" w:hAnsi="Arial" w:cs="Arial"/>
                <w:color w:val="000000" w:themeColor="text1"/>
                <w:sz w:val="14"/>
                <w:szCs w:val="14"/>
                <w:vertAlign w:val="superscript"/>
              </w:rPr>
              <w:t>de</w:t>
            </w:r>
          </w:p>
        </w:tc>
        <w:tc>
          <w:tcPr>
            <w:tcW w:w="137" w:type="pct"/>
            <w:tcBorders>
              <w:top w:val="nil"/>
              <w:left w:val="nil"/>
              <w:bottom w:val="nil"/>
              <w:right w:val="nil"/>
            </w:tcBorders>
            <w:vAlign w:val="center"/>
          </w:tcPr>
          <w:p w14:paraId="4A07889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1E10E1C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202.00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08B1601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2.92</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17C0F87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37.08</w:t>
            </w:r>
            <w:r w:rsidRPr="005C5624">
              <w:rPr>
                <w:rFonts w:ascii="Arial" w:hAnsi="Arial" w:cs="Arial"/>
                <w:color w:val="000000" w:themeColor="text1"/>
                <w:sz w:val="14"/>
                <w:szCs w:val="14"/>
                <w:vertAlign w:val="superscript"/>
              </w:rPr>
              <w:t>d</w:t>
            </w:r>
          </w:p>
        </w:tc>
        <w:tc>
          <w:tcPr>
            <w:tcW w:w="135" w:type="pct"/>
            <w:tcBorders>
              <w:top w:val="nil"/>
              <w:left w:val="nil"/>
              <w:bottom w:val="nil"/>
              <w:right w:val="nil"/>
            </w:tcBorders>
          </w:tcPr>
          <w:p w14:paraId="61082B4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1171BC1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278.50</w:t>
            </w:r>
            <w:r w:rsidRPr="005C5624">
              <w:rPr>
                <w:rFonts w:ascii="Arial" w:hAnsi="Arial" w:cs="Arial"/>
                <w:color w:val="000000" w:themeColor="text1"/>
                <w:sz w:val="14"/>
                <w:szCs w:val="14"/>
                <w:vertAlign w:val="superscript"/>
              </w:rPr>
              <w:t>c</w:t>
            </w:r>
          </w:p>
        </w:tc>
        <w:tc>
          <w:tcPr>
            <w:tcW w:w="151" w:type="pct"/>
            <w:tcBorders>
              <w:top w:val="nil"/>
              <w:left w:val="nil"/>
              <w:bottom w:val="nil"/>
              <w:right w:val="nil"/>
            </w:tcBorders>
          </w:tcPr>
          <w:p w14:paraId="5349315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2.75</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39F5D96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35.91</w:t>
            </w:r>
            <w:r w:rsidRPr="005C5624">
              <w:rPr>
                <w:rFonts w:ascii="Arial" w:hAnsi="Arial" w:cs="Arial"/>
                <w:color w:val="000000" w:themeColor="text1"/>
                <w:sz w:val="14"/>
                <w:szCs w:val="14"/>
                <w:vertAlign w:val="superscript"/>
              </w:rPr>
              <w:t>d</w:t>
            </w:r>
          </w:p>
        </w:tc>
        <w:tc>
          <w:tcPr>
            <w:tcW w:w="202" w:type="pct"/>
            <w:tcBorders>
              <w:top w:val="nil"/>
              <w:left w:val="nil"/>
              <w:bottom w:val="nil"/>
              <w:right w:val="nil"/>
            </w:tcBorders>
          </w:tcPr>
          <w:p w14:paraId="27A20A4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0E701E2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428.50</w:t>
            </w:r>
            <w:r w:rsidRPr="005C5624">
              <w:rPr>
                <w:rFonts w:ascii="Arial" w:hAnsi="Arial" w:cs="Arial"/>
                <w:color w:val="000000" w:themeColor="text1"/>
                <w:sz w:val="14"/>
                <w:szCs w:val="14"/>
                <w:vertAlign w:val="superscript"/>
              </w:rPr>
              <w:t>c</w:t>
            </w:r>
          </w:p>
        </w:tc>
        <w:tc>
          <w:tcPr>
            <w:tcW w:w="202" w:type="pct"/>
            <w:tcBorders>
              <w:top w:val="nil"/>
              <w:left w:val="nil"/>
              <w:bottom w:val="nil"/>
              <w:right w:val="nil"/>
            </w:tcBorders>
          </w:tcPr>
          <w:p w14:paraId="7E4297E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5BC9BCC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57.27</w:t>
            </w:r>
            <w:r w:rsidRPr="005C5624">
              <w:rPr>
                <w:rFonts w:ascii="Arial" w:hAnsi="Arial" w:cs="Arial"/>
                <w:color w:val="000000" w:themeColor="text1"/>
                <w:sz w:val="14"/>
                <w:szCs w:val="14"/>
                <w:vertAlign w:val="superscript"/>
              </w:rPr>
              <w:t>e</w:t>
            </w:r>
          </w:p>
        </w:tc>
        <w:tc>
          <w:tcPr>
            <w:tcW w:w="203" w:type="pct"/>
            <w:tcBorders>
              <w:top w:val="nil"/>
              <w:left w:val="nil"/>
              <w:bottom w:val="nil"/>
              <w:right w:val="nil"/>
            </w:tcBorders>
          </w:tcPr>
          <w:p w14:paraId="655AF12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6CE187F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181.70</w:t>
            </w:r>
            <w:r w:rsidRPr="005C5624">
              <w:rPr>
                <w:rFonts w:ascii="Arial" w:hAnsi="Arial" w:cs="Arial"/>
                <w:color w:val="000000" w:themeColor="text1"/>
                <w:sz w:val="14"/>
                <w:szCs w:val="14"/>
                <w:vertAlign w:val="superscript"/>
              </w:rPr>
              <w:t>d</w:t>
            </w:r>
          </w:p>
        </w:tc>
        <w:tc>
          <w:tcPr>
            <w:tcW w:w="202" w:type="pct"/>
            <w:tcBorders>
              <w:top w:val="nil"/>
              <w:left w:val="nil"/>
              <w:bottom w:val="nil"/>
              <w:right w:val="nil"/>
            </w:tcBorders>
          </w:tcPr>
          <w:p w14:paraId="23299D5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2.28</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0E85FCA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21.53</w:t>
            </w:r>
            <w:r w:rsidRPr="005C5624">
              <w:rPr>
                <w:rFonts w:ascii="Arial" w:hAnsi="Arial" w:cs="Arial"/>
                <w:color w:val="000000" w:themeColor="text1"/>
                <w:sz w:val="14"/>
                <w:szCs w:val="14"/>
                <w:vertAlign w:val="superscript"/>
              </w:rPr>
              <w:t>d</w:t>
            </w:r>
          </w:p>
        </w:tc>
      </w:tr>
      <w:tr w:rsidR="00096F42" w:rsidRPr="005C5624" w14:paraId="6D41E25C" w14:textId="77777777" w:rsidTr="00941F63">
        <w:trPr>
          <w:trHeight w:val="219"/>
        </w:trPr>
        <w:tc>
          <w:tcPr>
            <w:tcW w:w="295" w:type="pct"/>
            <w:tcBorders>
              <w:top w:val="nil"/>
              <w:left w:val="nil"/>
              <w:bottom w:val="nil"/>
              <w:right w:val="nil"/>
            </w:tcBorders>
          </w:tcPr>
          <w:p w14:paraId="4B02B4C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FYM</w:t>
            </w:r>
            <w:r w:rsidRPr="005C5624">
              <w:rPr>
                <w:rFonts w:ascii="Arial" w:hAnsi="Arial" w:cs="Arial"/>
                <w:color w:val="000000" w:themeColor="text1"/>
                <w:sz w:val="14"/>
                <w:szCs w:val="14"/>
                <w:vertAlign w:val="subscript"/>
              </w:rPr>
              <w:t>8</w:t>
            </w:r>
            <w:r w:rsidRPr="005C5624">
              <w:rPr>
                <w:rFonts w:ascii="Arial" w:hAnsi="Arial" w:cs="Arial"/>
                <w:color w:val="000000" w:themeColor="text1"/>
                <w:sz w:val="14"/>
                <w:szCs w:val="14"/>
              </w:rPr>
              <w:t>K</w:t>
            </w:r>
            <w:r w:rsidRPr="005C5624">
              <w:rPr>
                <w:rFonts w:ascii="Arial" w:hAnsi="Arial" w:cs="Arial"/>
                <w:color w:val="000000" w:themeColor="text1"/>
                <w:sz w:val="14"/>
                <w:szCs w:val="14"/>
                <w:vertAlign w:val="subscript"/>
              </w:rPr>
              <w:t>120</w:t>
            </w:r>
          </w:p>
        </w:tc>
        <w:tc>
          <w:tcPr>
            <w:tcW w:w="162" w:type="pct"/>
            <w:tcBorders>
              <w:top w:val="nil"/>
              <w:left w:val="nil"/>
              <w:bottom w:val="nil"/>
              <w:right w:val="nil"/>
            </w:tcBorders>
            <w:vAlign w:val="center"/>
          </w:tcPr>
          <w:p w14:paraId="41DD95A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6CC1ED7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240.60</w:t>
            </w:r>
            <w:r w:rsidRPr="005C5624">
              <w:rPr>
                <w:rFonts w:ascii="Arial" w:hAnsi="Arial" w:cs="Arial"/>
                <w:color w:val="000000" w:themeColor="text1"/>
                <w:sz w:val="14"/>
                <w:szCs w:val="14"/>
                <w:vertAlign w:val="superscript"/>
              </w:rPr>
              <w:t>d</w:t>
            </w:r>
          </w:p>
        </w:tc>
        <w:tc>
          <w:tcPr>
            <w:tcW w:w="184" w:type="pct"/>
            <w:tcBorders>
              <w:top w:val="nil"/>
              <w:left w:val="nil"/>
              <w:bottom w:val="nil"/>
              <w:right w:val="nil"/>
            </w:tcBorders>
            <w:vAlign w:val="center"/>
          </w:tcPr>
          <w:p w14:paraId="66C0065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2.61</w:t>
            </w:r>
            <w:r w:rsidRPr="005C5624">
              <w:rPr>
                <w:rFonts w:ascii="Arial" w:hAnsi="Arial" w:cs="Arial"/>
                <w:color w:val="000000" w:themeColor="text1"/>
                <w:sz w:val="14"/>
                <w:szCs w:val="14"/>
                <w:vertAlign w:val="superscript"/>
              </w:rPr>
              <w:t>b</w:t>
            </w:r>
          </w:p>
        </w:tc>
        <w:tc>
          <w:tcPr>
            <w:tcW w:w="199" w:type="pct"/>
            <w:tcBorders>
              <w:top w:val="nil"/>
              <w:left w:val="nil"/>
              <w:bottom w:val="nil"/>
              <w:right w:val="nil"/>
            </w:tcBorders>
            <w:vAlign w:val="center"/>
          </w:tcPr>
          <w:p w14:paraId="6FBFE0E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32.80</w:t>
            </w:r>
            <w:r w:rsidRPr="005C5624">
              <w:rPr>
                <w:rFonts w:ascii="Arial" w:hAnsi="Arial" w:cs="Arial"/>
                <w:color w:val="000000" w:themeColor="text1"/>
                <w:sz w:val="14"/>
                <w:szCs w:val="14"/>
                <w:vertAlign w:val="superscript"/>
              </w:rPr>
              <w:t>c</w:t>
            </w:r>
          </w:p>
        </w:tc>
        <w:tc>
          <w:tcPr>
            <w:tcW w:w="175" w:type="pct"/>
            <w:tcBorders>
              <w:top w:val="nil"/>
              <w:left w:val="nil"/>
              <w:bottom w:val="nil"/>
              <w:right w:val="nil"/>
            </w:tcBorders>
            <w:vAlign w:val="center"/>
          </w:tcPr>
          <w:p w14:paraId="2F2367E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c</w:t>
            </w:r>
          </w:p>
        </w:tc>
        <w:tc>
          <w:tcPr>
            <w:tcW w:w="228" w:type="pct"/>
            <w:tcBorders>
              <w:top w:val="nil"/>
              <w:left w:val="nil"/>
              <w:bottom w:val="nil"/>
              <w:right w:val="nil"/>
            </w:tcBorders>
            <w:vAlign w:val="center"/>
          </w:tcPr>
          <w:p w14:paraId="7C55606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402.80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725F5F2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3.02</w:t>
            </w:r>
            <w:r w:rsidRPr="005C5624">
              <w:rPr>
                <w:rFonts w:ascii="Arial" w:hAnsi="Arial" w:cs="Arial"/>
                <w:color w:val="000000" w:themeColor="text1"/>
                <w:sz w:val="14"/>
                <w:szCs w:val="14"/>
                <w:vertAlign w:val="superscript"/>
              </w:rPr>
              <w:t>b</w:t>
            </w:r>
          </w:p>
        </w:tc>
        <w:tc>
          <w:tcPr>
            <w:tcW w:w="228" w:type="pct"/>
            <w:tcBorders>
              <w:top w:val="nil"/>
              <w:left w:val="nil"/>
              <w:bottom w:val="nil"/>
              <w:right w:val="nil"/>
            </w:tcBorders>
            <w:vAlign w:val="center"/>
          </w:tcPr>
          <w:p w14:paraId="4FD3179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56.65</w:t>
            </w:r>
            <w:r w:rsidRPr="005C5624">
              <w:rPr>
                <w:rFonts w:ascii="Arial" w:hAnsi="Arial" w:cs="Arial"/>
                <w:color w:val="000000" w:themeColor="text1"/>
                <w:sz w:val="14"/>
                <w:szCs w:val="14"/>
                <w:vertAlign w:val="superscript"/>
              </w:rPr>
              <w:t>e</w:t>
            </w:r>
          </w:p>
        </w:tc>
        <w:tc>
          <w:tcPr>
            <w:tcW w:w="137" w:type="pct"/>
            <w:tcBorders>
              <w:top w:val="nil"/>
              <w:left w:val="nil"/>
              <w:bottom w:val="nil"/>
              <w:right w:val="nil"/>
            </w:tcBorders>
            <w:vAlign w:val="center"/>
          </w:tcPr>
          <w:p w14:paraId="703CD86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29" w:type="pct"/>
            <w:tcBorders>
              <w:top w:val="nil"/>
              <w:left w:val="nil"/>
              <w:bottom w:val="nil"/>
              <w:right w:val="nil"/>
            </w:tcBorders>
            <w:vAlign w:val="center"/>
          </w:tcPr>
          <w:p w14:paraId="69465AA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200.90</w:t>
            </w:r>
            <w:r w:rsidRPr="005C5624">
              <w:rPr>
                <w:rFonts w:ascii="Arial" w:hAnsi="Arial" w:cs="Arial"/>
                <w:color w:val="000000" w:themeColor="text1"/>
                <w:sz w:val="14"/>
                <w:szCs w:val="14"/>
                <w:vertAlign w:val="superscript"/>
              </w:rPr>
              <w:t>b</w:t>
            </w:r>
          </w:p>
        </w:tc>
        <w:tc>
          <w:tcPr>
            <w:tcW w:w="182" w:type="pct"/>
            <w:tcBorders>
              <w:top w:val="nil"/>
              <w:left w:val="nil"/>
              <w:bottom w:val="nil"/>
              <w:right w:val="nil"/>
            </w:tcBorders>
            <w:vAlign w:val="center"/>
          </w:tcPr>
          <w:p w14:paraId="4B11A3D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2.89</w:t>
            </w:r>
            <w:r w:rsidRPr="005C5624">
              <w:rPr>
                <w:rFonts w:ascii="Arial" w:hAnsi="Arial" w:cs="Arial"/>
                <w:color w:val="000000" w:themeColor="text1"/>
                <w:sz w:val="14"/>
                <w:szCs w:val="14"/>
                <w:vertAlign w:val="superscript"/>
              </w:rPr>
              <w:t>b</w:t>
            </w:r>
          </w:p>
        </w:tc>
        <w:tc>
          <w:tcPr>
            <w:tcW w:w="181" w:type="pct"/>
            <w:tcBorders>
              <w:top w:val="nil"/>
              <w:left w:val="nil"/>
              <w:bottom w:val="nil"/>
              <w:right w:val="nil"/>
            </w:tcBorders>
            <w:vAlign w:val="center"/>
          </w:tcPr>
          <w:p w14:paraId="7EC77F1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36.96</w:t>
            </w:r>
            <w:r w:rsidRPr="005C5624">
              <w:rPr>
                <w:rFonts w:ascii="Arial" w:hAnsi="Arial" w:cs="Arial"/>
                <w:color w:val="000000" w:themeColor="text1"/>
                <w:sz w:val="14"/>
                <w:szCs w:val="14"/>
                <w:vertAlign w:val="superscript"/>
              </w:rPr>
              <w:t>d</w:t>
            </w:r>
          </w:p>
        </w:tc>
        <w:tc>
          <w:tcPr>
            <w:tcW w:w="135" w:type="pct"/>
            <w:tcBorders>
              <w:top w:val="nil"/>
              <w:left w:val="nil"/>
              <w:bottom w:val="nil"/>
              <w:right w:val="nil"/>
            </w:tcBorders>
          </w:tcPr>
          <w:p w14:paraId="4664801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4.00</w:t>
            </w:r>
            <w:r w:rsidRPr="005C5624">
              <w:rPr>
                <w:rFonts w:ascii="Arial" w:hAnsi="Arial" w:cs="Arial"/>
                <w:color w:val="000000" w:themeColor="text1"/>
                <w:sz w:val="14"/>
                <w:szCs w:val="14"/>
                <w:vertAlign w:val="superscript"/>
              </w:rPr>
              <w:t>b</w:t>
            </w:r>
          </w:p>
        </w:tc>
        <w:tc>
          <w:tcPr>
            <w:tcW w:w="234" w:type="pct"/>
            <w:tcBorders>
              <w:top w:val="nil"/>
              <w:left w:val="nil"/>
              <w:bottom w:val="nil"/>
              <w:right w:val="nil"/>
            </w:tcBorders>
          </w:tcPr>
          <w:p w14:paraId="18928BE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266.40</w:t>
            </w:r>
            <w:r w:rsidRPr="005C5624">
              <w:rPr>
                <w:rFonts w:ascii="Arial" w:hAnsi="Arial" w:cs="Arial"/>
                <w:color w:val="000000" w:themeColor="text1"/>
                <w:sz w:val="14"/>
                <w:szCs w:val="14"/>
                <w:vertAlign w:val="superscript"/>
              </w:rPr>
              <w:t>c</w:t>
            </w:r>
          </w:p>
        </w:tc>
        <w:tc>
          <w:tcPr>
            <w:tcW w:w="151" w:type="pct"/>
            <w:tcBorders>
              <w:top w:val="nil"/>
              <w:left w:val="nil"/>
              <w:bottom w:val="nil"/>
              <w:right w:val="nil"/>
            </w:tcBorders>
          </w:tcPr>
          <w:p w14:paraId="490E1AC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2.79</w:t>
            </w:r>
            <w:r w:rsidRPr="005C5624">
              <w:rPr>
                <w:rFonts w:ascii="Arial" w:hAnsi="Arial" w:cs="Arial"/>
                <w:color w:val="000000" w:themeColor="text1"/>
                <w:sz w:val="14"/>
                <w:szCs w:val="14"/>
                <w:vertAlign w:val="superscript"/>
              </w:rPr>
              <w:t>c</w:t>
            </w:r>
          </w:p>
        </w:tc>
        <w:tc>
          <w:tcPr>
            <w:tcW w:w="203" w:type="pct"/>
            <w:tcBorders>
              <w:top w:val="nil"/>
              <w:left w:val="nil"/>
              <w:bottom w:val="nil"/>
              <w:right w:val="nil"/>
            </w:tcBorders>
          </w:tcPr>
          <w:p w14:paraId="3D26E3F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35.45</w:t>
            </w:r>
            <w:r w:rsidRPr="005C5624">
              <w:rPr>
                <w:rFonts w:ascii="Arial" w:hAnsi="Arial" w:cs="Arial"/>
                <w:color w:val="000000" w:themeColor="text1"/>
                <w:sz w:val="14"/>
                <w:szCs w:val="14"/>
                <w:vertAlign w:val="superscript"/>
              </w:rPr>
              <w:t>d</w:t>
            </w:r>
          </w:p>
        </w:tc>
        <w:tc>
          <w:tcPr>
            <w:tcW w:w="202" w:type="pct"/>
            <w:tcBorders>
              <w:top w:val="nil"/>
              <w:left w:val="nil"/>
              <w:bottom w:val="nil"/>
              <w:right w:val="nil"/>
            </w:tcBorders>
          </w:tcPr>
          <w:p w14:paraId="18037A9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58834EE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399.60</w:t>
            </w:r>
            <w:r w:rsidRPr="005C5624">
              <w:rPr>
                <w:rFonts w:ascii="Arial" w:hAnsi="Arial" w:cs="Arial"/>
                <w:color w:val="000000" w:themeColor="text1"/>
                <w:sz w:val="14"/>
                <w:szCs w:val="14"/>
                <w:vertAlign w:val="superscript"/>
              </w:rPr>
              <w:t>c</w:t>
            </w:r>
          </w:p>
        </w:tc>
        <w:tc>
          <w:tcPr>
            <w:tcW w:w="202" w:type="pct"/>
            <w:tcBorders>
              <w:top w:val="nil"/>
              <w:left w:val="nil"/>
              <w:bottom w:val="nil"/>
              <w:right w:val="nil"/>
            </w:tcBorders>
          </w:tcPr>
          <w:p w14:paraId="4077799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02" w:type="pct"/>
            <w:tcBorders>
              <w:top w:val="nil"/>
              <w:left w:val="nil"/>
              <w:bottom w:val="nil"/>
              <w:right w:val="nil"/>
            </w:tcBorders>
          </w:tcPr>
          <w:p w14:paraId="427F949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57.19</w:t>
            </w:r>
            <w:r w:rsidRPr="005C5624">
              <w:rPr>
                <w:rFonts w:ascii="Arial" w:hAnsi="Arial" w:cs="Arial"/>
                <w:color w:val="000000" w:themeColor="text1"/>
                <w:sz w:val="14"/>
                <w:szCs w:val="14"/>
                <w:vertAlign w:val="superscript"/>
              </w:rPr>
              <w:t>e</w:t>
            </w:r>
          </w:p>
        </w:tc>
        <w:tc>
          <w:tcPr>
            <w:tcW w:w="203" w:type="pct"/>
            <w:tcBorders>
              <w:top w:val="nil"/>
              <w:left w:val="nil"/>
              <w:bottom w:val="nil"/>
              <w:right w:val="nil"/>
            </w:tcBorders>
          </w:tcPr>
          <w:p w14:paraId="3374CB7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3.00</w:t>
            </w:r>
            <w:r w:rsidRPr="005C5624">
              <w:rPr>
                <w:rFonts w:ascii="Arial" w:hAnsi="Arial" w:cs="Arial"/>
                <w:color w:val="000000" w:themeColor="text1"/>
                <w:sz w:val="14"/>
                <w:szCs w:val="14"/>
                <w:vertAlign w:val="superscript"/>
              </w:rPr>
              <w:t>b</w:t>
            </w:r>
          </w:p>
        </w:tc>
        <w:tc>
          <w:tcPr>
            <w:tcW w:w="253" w:type="pct"/>
            <w:tcBorders>
              <w:top w:val="nil"/>
              <w:left w:val="nil"/>
              <w:bottom w:val="nil"/>
              <w:right w:val="nil"/>
            </w:tcBorders>
          </w:tcPr>
          <w:p w14:paraId="22AF315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183.10</w:t>
            </w:r>
            <w:r w:rsidRPr="005C5624">
              <w:rPr>
                <w:rFonts w:ascii="Arial" w:hAnsi="Arial" w:cs="Arial"/>
                <w:color w:val="000000" w:themeColor="text1"/>
                <w:sz w:val="14"/>
                <w:szCs w:val="14"/>
                <w:vertAlign w:val="superscript"/>
              </w:rPr>
              <w:t>d</w:t>
            </w:r>
          </w:p>
        </w:tc>
        <w:tc>
          <w:tcPr>
            <w:tcW w:w="202" w:type="pct"/>
            <w:tcBorders>
              <w:top w:val="nil"/>
              <w:left w:val="nil"/>
              <w:bottom w:val="nil"/>
              <w:right w:val="nil"/>
            </w:tcBorders>
          </w:tcPr>
          <w:p w14:paraId="3604693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2.22</w:t>
            </w:r>
            <w:r w:rsidRPr="005C5624">
              <w:rPr>
                <w:rFonts w:ascii="Arial" w:hAnsi="Arial" w:cs="Arial"/>
                <w:color w:val="000000" w:themeColor="text1"/>
                <w:sz w:val="14"/>
                <w:szCs w:val="14"/>
                <w:vertAlign w:val="superscript"/>
              </w:rPr>
              <w:t>b</w:t>
            </w:r>
          </w:p>
        </w:tc>
        <w:tc>
          <w:tcPr>
            <w:tcW w:w="200" w:type="pct"/>
            <w:tcBorders>
              <w:top w:val="nil"/>
              <w:left w:val="nil"/>
              <w:bottom w:val="nil"/>
              <w:right w:val="nil"/>
            </w:tcBorders>
          </w:tcPr>
          <w:p w14:paraId="6244321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21.55</w:t>
            </w:r>
            <w:r w:rsidRPr="005C5624">
              <w:rPr>
                <w:rFonts w:ascii="Arial" w:hAnsi="Arial" w:cs="Arial"/>
                <w:color w:val="000000" w:themeColor="text1"/>
                <w:sz w:val="14"/>
                <w:szCs w:val="14"/>
                <w:vertAlign w:val="superscript"/>
              </w:rPr>
              <w:t>d</w:t>
            </w:r>
          </w:p>
        </w:tc>
      </w:tr>
      <w:tr w:rsidR="00096F42" w:rsidRPr="005C5624" w14:paraId="6D162840" w14:textId="77777777" w:rsidTr="00941F63">
        <w:trPr>
          <w:trHeight w:val="146"/>
        </w:trPr>
        <w:tc>
          <w:tcPr>
            <w:tcW w:w="295" w:type="pct"/>
            <w:tcBorders>
              <w:top w:val="nil"/>
              <w:left w:val="nil"/>
              <w:bottom w:val="nil"/>
              <w:right w:val="nil"/>
            </w:tcBorders>
          </w:tcPr>
          <w:p w14:paraId="1395CD0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SED</w:t>
            </w:r>
          </w:p>
        </w:tc>
        <w:tc>
          <w:tcPr>
            <w:tcW w:w="162" w:type="pct"/>
            <w:tcBorders>
              <w:top w:val="nil"/>
              <w:left w:val="nil"/>
              <w:bottom w:val="nil"/>
              <w:right w:val="nil"/>
            </w:tcBorders>
            <w:vAlign w:val="center"/>
          </w:tcPr>
          <w:p w14:paraId="74E629E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0.12</w:t>
            </w:r>
          </w:p>
        </w:tc>
        <w:tc>
          <w:tcPr>
            <w:tcW w:w="229" w:type="pct"/>
            <w:tcBorders>
              <w:top w:val="nil"/>
              <w:left w:val="nil"/>
              <w:bottom w:val="nil"/>
              <w:right w:val="nil"/>
            </w:tcBorders>
            <w:vAlign w:val="center"/>
          </w:tcPr>
          <w:p w14:paraId="3CE35A6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4.80</w:t>
            </w:r>
          </w:p>
        </w:tc>
        <w:tc>
          <w:tcPr>
            <w:tcW w:w="184" w:type="pct"/>
            <w:tcBorders>
              <w:top w:val="nil"/>
              <w:left w:val="nil"/>
              <w:bottom w:val="nil"/>
              <w:right w:val="nil"/>
            </w:tcBorders>
            <w:vAlign w:val="center"/>
          </w:tcPr>
          <w:p w14:paraId="790F7A6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199" w:type="pct"/>
            <w:tcBorders>
              <w:top w:val="nil"/>
              <w:left w:val="nil"/>
              <w:bottom w:val="nil"/>
              <w:right w:val="nil"/>
            </w:tcBorders>
            <w:vAlign w:val="center"/>
          </w:tcPr>
          <w:p w14:paraId="61D6C31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0.67</w:t>
            </w:r>
          </w:p>
        </w:tc>
        <w:tc>
          <w:tcPr>
            <w:tcW w:w="175" w:type="pct"/>
            <w:tcBorders>
              <w:top w:val="nil"/>
              <w:left w:val="nil"/>
              <w:bottom w:val="nil"/>
              <w:right w:val="nil"/>
            </w:tcBorders>
            <w:vAlign w:val="center"/>
          </w:tcPr>
          <w:p w14:paraId="070719E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0.02</w:t>
            </w:r>
          </w:p>
        </w:tc>
        <w:tc>
          <w:tcPr>
            <w:tcW w:w="228" w:type="pct"/>
            <w:tcBorders>
              <w:top w:val="nil"/>
              <w:left w:val="nil"/>
              <w:bottom w:val="nil"/>
              <w:right w:val="nil"/>
            </w:tcBorders>
            <w:vAlign w:val="center"/>
          </w:tcPr>
          <w:p w14:paraId="367996E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5.89</w:t>
            </w:r>
          </w:p>
        </w:tc>
        <w:tc>
          <w:tcPr>
            <w:tcW w:w="182" w:type="pct"/>
            <w:tcBorders>
              <w:top w:val="nil"/>
              <w:left w:val="nil"/>
              <w:bottom w:val="nil"/>
              <w:right w:val="nil"/>
            </w:tcBorders>
            <w:vAlign w:val="center"/>
          </w:tcPr>
          <w:p w14:paraId="719DCEB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0.05</w:t>
            </w:r>
          </w:p>
        </w:tc>
        <w:tc>
          <w:tcPr>
            <w:tcW w:w="228" w:type="pct"/>
            <w:tcBorders>
              <w:top w:val="nil"/>
              <w:left w:val="nil"/>
              <w:bottom w:val="nil"/>
              <w:right w:val="nil"/>
            </w:tcBorders>
            <w:vAlign w:val="center"/>
          </w:tcPr>
          <w:p w14:paraId="4E0F226F"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1.03</w:t>
            </w:r>
          </w:p>
        </w:tc>
        <w:tc>
          <w:tcPr>
            <w:tcW w:w="137" w:type="pct"/>
            <w:tcBorders>
              <w:top w:val="nil"/>
              <w:left w:val="nil"/>
              <w:bottom w:val="nil"/>
              <w:right w:val="nil"/>
            </w:tcBorders>
            <w:vAlign w:val="center"/>
          </w:tcPr>
          <w:p w14:paraId="35A8D6C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29" w:type="pct"/>
            <w:tcBorders>
              <w:top w:val="nil"/>
              <w:left w:val="nil"/>
              <w:bottom w:val="nil"/>
              <w:right w:val="nil"/>
            </w:tcBorders>
            <w:vAlign w:val="center"/>
          </w:tcPr>
          <w:p w14:paraId="2943D9E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5.35</w:t>
            </w:r>
          </w:p>
        </w:tc>
        <w:tc>
          <w:tcPr>
            <w:tcW w:w="182" w:type="pct"/>
            <w:tcBorders>
              <w:top w:val="nil"/>
              <w:left w:val="nil"/>
              <w:bottom w:val="nil"/>
              <w:right w:val="nil"/>
            </w:tcBorders>
            <w:vAlign w:val="center"/>
          </w:tcPr>
          <w:p w14:paraId="2B0B04F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181" w:type="pct"/>
            <w:tcBorders>
              <w:top w:val="nil"/>
              <w:left w:val="nil"/>
              <w:bottom w:val="nil"/>
              <w:right w:val="nil"/>
            </w:tcBorders>
            <w:vAlign w:val="center"/>
          </w:tcPr>
          <w:p w14:paraId="60CABC0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0.98</w:t>
            </w:r>
          </w:p>
        </w:tc>
        <w:tc>
          <w:tcPr>
            <w:tcW w:w="135" w:type="pct"/>
            <w:tcBorders>
              <w:top w:val="nil"/>
              <w:left w:val="nil"/>
              <w:bottom w:val="nil"/>
              <w:right w:val="nil"/>
            </w:tcBorders>
          </w:tcPr>
          <w:p w14:paraId="5C9CC7F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34" w:type="pct"/>
            <w:tcBorders>
              <w:top w:val="nil"/>
              <w:left w:val="nil"/>
              <w:bottom w:val="nil"/>
              <w:right w:val="nil"/>
            </w:tcBorders>
          </w:tcPr>
          <w:p w14:paraId="05AF292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17.63</w:t>
            </w:r>
          </w:p>
        </w:tc>
        <w:tc>
          <w:tcPr>
            <w:tcW w:w="151" w:type="pct"/>
            <w:tcBorders>
              <w:top w:val="nil"/>
              <w:left w:val="nil"/>
              <w:bottom w:val="nil"/>
              <w:right w:val="nil"/>
            </w:tcBorders>
          </w:tcPr>
          <w:p w14:paraId="2BCA1396"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0.01</w:t>
            </w:r>
          </w:p>
        </w:tc>
        <w:tc>
          <w:tcPr>
            <w:tcW w:w="203" w:type="pct"/>
            <w:tcBorders>
              <w:top w:val="nil"/>
              <w:left w:val="nil"/>
              <w:bottom w:val="nil"/>
              <w:right w:val="nil"/>
            </w:tcBorders>
          </w:tcPr>
          <w:p w14:paraId="025E1C3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0.78</w:t>
            </w:r>
          </w:p>
        </w:tc>
        <w:tc>
          <w:tcPr>
            <w:tcW w:w="202" w:type="pct"/>
            <w:tcBorders>
              <w:top w:val="nil"/>
              <w:left w:val="nil"/>
              <w:bottom w:val="nil"/>
              <w:right w:val="nil"/>
            </w:tcBorders>
          </w:tcPr>
          <w:p w14:paraId="6F6E133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02" w:type="pct"/>
            <w:tcBorders>
              <w:top w:val="nil"/>
              <w:left w:val="nil"/>
              <w:bottom w:val="nil"/>
              <w:right w:val="nil"/>
            </w:tcBorders>
          </w:tcPr>
          <w:p w14:paraId="6CE43AFD"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18.90</w:t>
            </w:r>
          </w:p>
        </w:tc>
        <w:tc>
          <w:tcPr>
            <w:tcW w:w="202" w:type="pct"/>
            <w:tcBorders>
              <w:top w:val="nil"/>
              <w:left w:val="nil"/>
              <w:bottom w:val="nil"/>
              <w:right w:val="nil"/>
            </w:tcBorders>
          </w:tcPr>
          <w:p w14:paraId="0AB7DF3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02" w:type="pct"/>
            <w:tcBorders>
              <w:top w:val="nil"/>
              <w:left w:val="nil"/>
              <w:bottom w:val="nil"/>
              <w:right w:val="nil"/>
            </w:tcBorders>
          </w:tcPr>
          <w:p w14:paraId="4AFA283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1.35</w:t>
            </w:r>
          </w:p>
        </w:tc>
        <w:tc>
          <w:tcPr>
            <w:tcW w:w="203" w:type="pct"/>
            <w:tcBorders>
              <w:top w:val="nil"/>
              <w:left w:val="nil"/>
              <w:bottom w:val="nil"/>
              <w:right w:val="nil"/>
            </w:tcBorders>
          </w:tcPr>
          <w:p w14:paraId="79E51EB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53" w:type="pct"/>
            <w:tcBorders>
              <w:top w:val="nil"/>
              <w:left w:val="nil"/>
              <w:bottom w:val="nil"/>
              <w:right w:val="nil"/>
            </w:tcBorders>
          </w:tcPr>
          <w:p w14:paraId="65D84BC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5.55</w:t>
            </w:r>
          </w:p>
        </w:tc>
        <w:tc>
          <w:tcPr>
            <w:tcW w:w="202" w:type="pct"/>
            <w:tcBorders>
              <w:top w:val="nil"/>
              <w:left w:val="nil"/>
              <w:bottom w:val="nil"/>
              <w:right w:val="nil"/>
            </w:tcBorders>
          </w:tcPr>
          <w:p w14:paraId="35E0613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0.10</w:t>
            </w:r>
          </w:p>
        </w:tc>
        <w:tc>
          <w:tcPr>
            <w:tcW w:w="200" w:type="pct"/>
            <w:tcBorders>
              <w:top w:val="nil"/>
              <w:left w:val="nil"/>
              <w:bottom w:val="nil"/>
              <w:right w:val="nil"/>
            </w:tcBorders>
          </w:tcPr>
          <w:p w14:paraId="7BFE7D3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0.67</w:t>
            </w:r>
          </w:p>
        </w:tc>
      </w:tr>
      <w:tr w:rsidR="00096F42" w:rsidRPr="005C5624" w14:paraId="393A6675" w14:textId="77777777" w:rsidTr="00941F63">
        <w:trPr>
          <w:trHeight w:val="201"/>
        </w:trPr>
        <w:tc>
          <w:tcPr>
            <w:tcW w:w="295" w:type="pct"/>
            <w:tcBorders>
              <w:top w:val="nil"/>
              <w:left w:val="nil"/>
              <w:bottom w:val="single" w:sz="4" w:space="0" w:color="auto"/>
              <w:right w:val="nil"/>
            </w:tcBorders>
          </w:tcPr>
          <w:p w14:paraId="061322E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CV (%)</w:t>
            </w:r>
          </w:p>
        </w:tc>
        <w:tc>
          <w:tcPr>
            <w:tcW w:w="162" w:type="pct"/>
            <w:tcBorders>
              <w:top w:val="nil"/>
              <w:left w:val="nil"/>
              <w:bottom w:val="single" w:sz="4" w:space="0" w:color="auto"/>
              <w:right w:val="nil"/>
            </w:tcBorders>
            <w:vAlign w:val="center"/>
          </w:tcPr>
          <w:p w14:paraId="272EB0F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4.82</w:t>
            </w:r>
          </w:p>
        </w:tc>
        <w:tc>
          <w:tcPr>
            <w:tcW w:w="229" w:type="pct"/>
            <w:tcBorders>
              <w:top w:val="nil"/>
              <w:left w:val="nil"/>
              <w:bottom w:val="single" w:sz="4" w:space="0" w:color="auto"/>
              <w:right w:val="nil"/>
            </w:tcBorders>
            <w:vAlign w:val="center"/>
          </w:tcPr>
          <w:p w14:paraId="4546C9C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6.80</w:t>
            </w:r>
          </w:p>
        </w:tc>
        <w:tc>
          <w:tcPr>
            <w:tcW w:w="184" w:type="pct"/>
            <w:tcBorders>
              <w:top w:val="nil"/>
              <w:left w:val="nil"/>
              <w:bottom w:val="single" w:sz="4" w:space="0" w:color="auto"/>
              <w:right w:val="nil"/>
            </w:tcBorders>
            <w:vAlign w:val="center"/>
          </w:tcPr>
          <w:p w14:paraId="47B84C1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7.10</w:t>
            </w:r>
          </w:p>
        </w:tc>
        <w:tc>
          <w:tcPr>
            <w:tcW w:w="199" w:type="pct"/>
            <w:tcBorders>
              <w:top w:val="nil"/>
              <w:left w:val="nil"/>
              <w:bottom w:val="single" w:sz="4" w:space="0" w:color="auto"/>
              <w:right w:val="nil"/>
            </w:tcBorders>
            <w:vAlign w:val="center"/>
          </w:tcPr>
          <w:p w14:paraId="044BAB9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6.60</w:t>
            </w:r>
          </w:p>
        </w:tc>
        <w:tc>
          <w:tcPr>
            <w:tcW w:w="175" w:type="pct"/>
            <w:tcBorders>
              <w:top w:val="nil"/>
              <w:left w:val="nil"/>
              <w:bottom w:val="single" w:sz="4" w:space="0" w:color="auto"/>
              <w:right w:val="nil"/>
            </w:tcBorders>
            <w:vAlign w:val="center"/>
          </w:tcPr>
          <w:p w14:paraId="6602207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2.20</w:t>
            </w:r>
          </w:p>
        </w:tc>
        <w:tc>
          <w:tcPr>
            <w:tcW w:w="228" w:type="pct"/>
            <w:tcBorders>
              <w:top w:val="nil"/>
              <w:left w:val="nil"/>
              <w:bottom w:val="single" w:sz="4" w:space="0" w:color="auto"/>
              <w:right w:val="nil"/>
            </w:tcBorders>
            <w:vAlign w:val="center"/>
          </w:tcPr>
          <w:p w14:paraId="7AA4249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4.60</w:t>
            </w:r>
          </w:p>
        </w:tc>
        <w:tc>
          <w:tcPr>
            <w:tcW w:w="182" w:type="pct"/>
            <w:tcBorders>
              <w:top w:val="nil"/>
              <w:left w:val="nil"/>
              <w:bottom w:val="single" w:sz="4" w:space="0" w:color="auto"/>
              <w:right w:val="nil"/>
            </w:tcBorders>
            <w:vAlign w:val="center"/>
          </w:tcPr>
          <w:p w14:paraId="061C608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3.30</w:t>
            </w:r>
          </w:p>
        </w:tc>
        <w:tc>
          <w:tcPr>
            <w:tcW w:w="228" w:type="pct"/>
            <w:tcBorders>
              <w:top w:val="nil"/>
              <w:left w:val="nil"/>
              <w:bottom w:val="single" w:sz="4" w:space="0" w:color="auto"/>
              <w:right w:val="nil"/>
            </w:tcBorders>
            <w:vAlign w:val="center"/>
          </w:tcPr>
          <w:p w14:paraId="09B0641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6.10</w:t>
            </w:r>
          </w:p>
        </w:tc>
        <w:tc>
          <w:tcPr>
            <w:tcW w:w="137" w:type="pct"/>
            <w:tcBorders>
              <w:top w:val="nil"/>
              <w:left w:val="nil"/>
              <w:bottom w:val="single" w:sz="4" w:space="0" w:color="auto"/>
              <w:right w:val="nil"/>
            </w:tcBorders>
            <w:vAlign w:val="center"/>
          </w:tcPr>
          <w:p w14:paraId="4EFC13DA"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6.30</w:t>
            </w:r>
          </w:p>
        </w:tc>
        <w:tc>
          <w:tcPr>
            <w:tcW w:w="229" w:type="pct"/>
            <w:tcBorders>
              <w:top w:val="nil"/>
              <w:left w:val="nil"/>
              <w:bottom w:val="single" w:sz="4" w:space="0" w:color="auto"/>
              <w:right w:val="nil"/>
            </w:tcBorders>
            <w:vAlign w:val="center"/>
          </w:tcPr>
          <w:p w14:paraId="37928210"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8.70</w:t>
            </w:r>
          </w:p>
        </w:tc>
        <w:tc>
          <w:tcPr>
            <w:tcW w:w="182" w:type="pct"/>
            <w:tcBorders>
              <w:top w:val="nil"/>
              <w:left w:val="nil"/>
              <w:bottom w:val="single" w:sz="4" w:space="0" w:color="auto"/>
              <w:right w:val="nil"/>
            </w:tcBorders>
            <w:vAlign w:val="center"/>
          </w:tcPr>
          <w:p w14:paraId="0A9480E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6.80</w:t>
            </w:r>
          </w:p>
        </w:tc>
        <w:tc>
          <w:tcPr>
            <w:tcW w:w="181" w:type="pct"/>
            <w:tcBorders>
              <w:top w:val="nil"/>
              <w:left w:val="nil"/>
              <w:bottom w:val="single" w:sz="4" w:space="0" w:color="auto"/>
              <w:right w:val="nil"/>
            </w:tcBorders>
            <w:vAlign w:val="center"/>
          </w:tcPr>
          <w:p w14:paraId="7E22A0CB"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9.10</w:t>
            </w:r>
          </w:p>
        </w:tc>
        <w:tc>
          <w:tcPr>
            <w:tcW w:w="135" w:type="pct"/>
            <w:tcBorders>
              <w:top w:val="nil"/>
              <w:left w:val="nil"/>
              <w:bottom w:val="single" w:sz="4" w:space="0" w:color="auto"/>
              <w:right w:val="nil"/>
            </w:tcBorders>
          </w:tcPr>
          <w:p w14:paraId="117F7B64"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4.40</w:t>
            </w:r>
          </w:p>
        </w:tc>
        <w:tc>
          <w:tcPr>
            <w:tcW w:w="234" w:type="pct"/>
            <w:tcBorders>
              <w:top w:val="nil"/>
              <w:left w:val="nil"/>
              <w:bottom w:val="single" w:sz="4" w:space="0" w:color="auto"/>
              <w:right w:val="nil"/>
            </w:tcBorders>
          </w:tcPr>
          <w:p w14:paraId="62AD77A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22.40</w:t>
            </w:r>
          </w:p>
        </w:tc>
        <w:tc>
          <w:tcPr>
            <w:tcW w:w="151" w:type="pct"/>
            <w:tcBorders>
              <w:top w:val="nil"/>
              <w:left w:val="nil"/>
              <w:bottom w:val="single" w:sz="4" w:space="0" w:color="auto"/>
              <w:right w:val="nil"/>
            </w:tcBorders>
          </w:tcPr>
          <w:p w14:paraId="33D52B9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4.40</w:t>
            </w:r>
          </w:p>
        </w:tc>
        <w:tc>
          <w:tcPr>
            <w:tcW w:w="203" w:type="pct"/>
            <w:tcBorders>
              <w:top w:val="nil"/>
              <w:left w:val="nil"/>
              <w:bottom w:val="single" w:sz="4" w:space="0" w:color="auto"/>
              <w:right w:val="nil"/>
            </w:tcBorders>
          </w:tcPr>
          <w:p w14:paraId="13F56652"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7.70</w:t>
            </w:r>
          </w:p>
        </w:tc>
        <w:tc>
          <w:tcPr>
            <w:tcW w:w="202" w:type="pct"/>
            <w:tcBorders>
              <w:top w:val="nil"/>
              <w:left w:val="nil"/>
              <w:bottom w:val="single" w:sz="4" w:space="0" w:color="auto"/>
              <w:right w:val="nil"/>
            </w:tcBorders>
          </w:tcPr>
          <w:p w14:paraId="486308F1"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3.80</w:t>
            </w:r>
          </w:p>
        </w:tc>
        <w:tc>
          <w:tcPr>
            <w:tcW w:w="202" w:type="pct"/>
            <w:tcBorders>
              <w:top w:val="nil"/>
              <w:left w:val="nil"/>
              <w:bottom w:val="single" w:sz="4" w:space="0" w:color="auto"/>
              <w:right w:val="nil"/>
            </w:tcBorders>
          </w:tcPr>
          <w:p w14:paraId="1A5AE563"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15.90</w:t>
            </w:r>
          </w:p>
        </w:tc>
        <w:tc>
          <w:tcPr>
            <w:tcW w:w="202" w:type="pct"/>
            <w:tcBorders>
              <w:top w:val="nil"/>
              <w:left w:val="nil"/>
              <w:bottom w:val="single" w:sz="4" w:space="0" w:color="auto"/>
              <w:right w:val="nil"/>
            </w:tcBorders>
          </w:tcPr>
          <w:p w14:paraId="2C1EC6A8"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6.20</w:t>
            </w:r>
          </w:p>
        </w:tc>
        <w:tc>
          <w:tcPr>
            <w:tcW w:w="202" w:type="pct"/>
            <w:tcBorders>
              <w:top w:val="nil"/>
              <w:left w:val="nil"/>
              <w:bottom w:val="single" w:sz="4" w:space="0" w:color="auto"/>
              <w:right w:val="nil"/>
            </w:tcBorders>
          </w:tcPr>
          <w:p w14:paraId="33B7DDA5"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9.10</w:t>
            </w:r>
          </w:p>
        </w:tc>
        <w:tc>
          <w:tcPr>
            <w:tcW w:w="203" w:type="pct"/>
            <w:tcBorders>
              <w:top w:val="nil"/>
              <w:left w:val="nil"/>
              <w:bottom w:val="single" w:sz="4" w:space="0" w:color="auto"/>
              <w:right w:val="nil"/>
            </w:tcBorders>
          </w:tcPr>
          <w:p w14:paraId="2FBEC8C7"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9.20</w:t>
            </w:r>
          </w:p>
        </w:tc>
        <w:tc>
          <w:tcPr>
            <w:tcW w:w="253" w:type="pct"/>
            <w:tcBorders>
              <w:top w:val="nil"/>
              <w:left w:val="nil"/>
              <w:bottom w:val="single" w:sz="4" w:space="0" w:color="auto"/>
              <w:right w:val="nil"/>
            </w:tcBorders>
          </w:tcPr>
          <w:p w14:paraId="452938DC"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10.90</w:t>
            </w:r>
          </w:p>
        </w:tc>
        <w:tc>
          <w:tcPr>
            <w:tcW w:w="202" w:type="pct"/>
            <w:tcBorders>
              <w:top w:val="nil"/>
              <w:left w:val="nil"/>
              <w:bottom w:val="single" w:sz="4" w:space="0" w:color="auto"/>
              <w:right w:val="nil"/>
            </w:tcBorders>
          </w:tcPr>
          <w:p w14:paraId="59771D19"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11.60</w:t>
            </w:r>
          </w:p>
        </w:tc>
        <w:tc>
          <w:tcPr>
            <w:tcW w:w="200" w:type="pct"/>
            <w:tcBorders>
              <w:top w:val="nil"/>
              <w:left w:val="nil"/>
              <w:bottom w:val="single" w:sz="4" w:space="0" w:color="auto"/>
              <w:right w:val="nil"/>
            </w:tcBorders>
          </w:tcPr>
          <w:p w14:paraId="49A4255E" w14:textId="77777777" w:rsidR="005C5624" w:rsidRPr="005C5624" w:rsidRDefault="005C5624" w:rsidP="00D754C5">
            <w:pPr>
              <w:rPr>
                <w:rFonts w:ascii="Arial" w:hAnsi="Arial" w:cs="Arial"/>
                <w:color w:val="000000" w:themeColor="text1"/>
                <w:sz w:val="14"/>
                <w:szCs w:val="14"/>
              </w:rPr>
            </w:pPr>
            <w:r w:rsidRPr="005C5624">
              <w:rPr>
                <w:rFonts w:ascii="Arial" w:hAnsi="Arial" w:cs="Arial"/>
                <w:color w:val="000000" w:themeColor="text1"/>
                <w:sz w:val="14"/>
                <w:szCs w:val="14"/>
              </w:rPr>
              <w:t>11.00</w:t>
            </w:r>
          </w:p>
        </w:tc>
      </w:tr>
    </w:tbl>
    <w:p w14:paraId="1E1CAE8A" w14:textId="6812A798" w:rsidR="005C5624" w:rsidRPr="00096F42" w:rsidRDefault="005C5624" w:rsidP="005C5624">
      <w:pPr>
        <w:jc w:val="both"/>
        <w:rPr>
          <w:rFonts w:ascii="Arial" w:hAnsi="Arial" w:cs="Arial"/>
          <w:i/>
          <w:iCs/>
          <w:color w:val="000000" w:themeColor="text1"/>
          <w:sz w:val="16"/>
          <w:szCs w:val="16"/>
        </w:rPr>
      </w:pPr>
      <w:r w:rsidRPr="00096F42">
        <w:rPr>
          <w:rFonts w:ascii="Arial" w:hAnsi="Arial" w:cs="Arial"/>
          <w:i/>
          <w:iCs/>
          <w:color w:val="000000" w:themeColor="text1"/>
          <w:sz w:val="16"/>
          <w:szCs w:val="16"/>
        </w:rPr>
        <w:t xml:space="preserve">Means within a column (for a particular growth parameter) followed by the same letter(s) are not significantly different </w:t>
      </w:r>
      <w:r w:rsidR="00D15931">
        <w:rPr>
          <w:rFonts w:ascii="Arial" w:hAnsi="Arial" w:cs="Arial"/>
          <w:i/>
          <w:iCs/>
          <w:color w:val="000000" w:themeColor="text1"/>
          <w:sz w:val="16"/>
          <w:szCs w:val="16"/>
        </w:rPr>
        <w:t xml:space="preserve">at P = .05 </w:t>
      </w:r>
      <w:r w:rsidRPr="00096F42">
        <w:rPr>
          <w:rFonts w:ascii="Arial" w:hAnsi="Arial" w:cs="Arial"/>
          <w:i/>
          <w:iCs/>
          <w:color w:val="000000" w:themeColor="text1"/>
          <w:sz w:val="16"/>
          <w:szCs w:val="16"/>
        </w:rPr>
        <w:t>according to Turkey's HSD Test; SED = standard error of differences of means, CV = coefficient of variation; Treatment: Co = control (no fertilizer application), FYM</w:t>
      </w:r>
      <w:r w:rsidRPr="00096F42">
        <w:rPr>
          <w:rFonts w:ascii="Arial" w:hAnsi="Arial" w:cs="Arial"/>
          <w:i/>
          <w:iCs/>
          <w:color w:val="000000" w:themeColor="text1"/>
          <w:sz w:val="16"/>
          <w:szCs w:val="16"/>
          <w:vertAlign w:val="subscript"/>
        </w:rPr>
        <w:t>4</w:t>
      </w:r>
      <w:r w:rsidRPr="00096F42">
        <w:rPr>
          <w:rFonts w:ascii="Arial" w:hAnsi="Arial" w:cs="Arial"/>
          <w:i/>
          <w:iCs/>
          <w:color w:val="000000" w:themeColor="text1"/>
          <w:sz w:val="16"/>
          <w:szCs w:val="16"/>
        </w:rPr>
        <w:t xml:space="preserve"> = farmyard manure at 4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FYM</w:t>
      </w:r>
      <w:r w:rsidRPr="00096F42">
        <w:rPr>
          <w:rFonts w:ascii="Arial" w:hAnsi="Arial" w:cs="Arial"/>
          <w:i/>
          <w:iCs/>
          <w:color w:val="000000" w:themeColor="text1"/>
          <w:sz w:val="16"/>
          <w:szCs w:val="16"/>
          <w:vertAlign w:val="subscript"/>
        </w:rPr>
        <w:t>8</w:t>
      </w:r>
      <w:r w:rsidRPr="00096F42">
        <w:rPr>
          <w:rFonts w:ascii="Arial" w:hAnsi="Arial" w:cs="Arial"/>
          <w:i/>
          <w:iCs/>
          <w:color w:val="000000" w:themeColor="text1"/>
          <w:sz w:val="16"/>
          <w:szCs w:val="16"/>
        </w:rPr>
        <w:t xml:space="preserve"> = farmyard manure at 8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K</w:t>
      </w:r>
      <w:r w:rsidRPr="00096F42">
        <w:rPr>
          <w:rFonts w:ascii="Arial" w:hAnsi="Arial" w:cs="Arial"/>
          <w:i/>
          <w:iCs/>
          <w:color w:val="000000" w:themeColor="text1"/>
          <w:sz w:val="16"/>
          <w:szCs w:val="16"/>
          <w:vertAlign w:val="subscript"/>
        </w:rPr>
        <w:t>40</w:t>
      </w:r>
      <w:r w:rsidRPr="00096F42">
        <w:rPr>
          <w:rFonts w:ascii="Arial" w:hAnsi="Arial" w:cs="Arial"/>
          <w:i/>
          <w:iCs/>
          <w:color w:val="000000" w:themeColor="text1"/>
          <w:sz w:val="16"/>
          <w:szCs w:val="16"/>
        </w:rPr>
        <w:t>N</w:t>
      </w:r>
      <w:r w:rsidRPr="00096F42">
        <w:rPr>
          <w:rFonts w:ascii="Arial" w:hAnsi="Arial" w:cs="Arial"/>
          <w:i/>
          <w:iCs/>
          <w:color w:val="000000" w:themeColor="text1"/>
          <w:sz w:val="16"/>
          <w:szCs w:val="16"/>
          <w:vertAlign w:val="subscript"/>
        </w:rPr>
        <w:t>40</w:t>
      </w:r>
      <w:r w:rsidRPr="00096F42">
        <w:rPr>
          <w:rFonts w:ascii="Arial" w:hAnsi="Arial" w:cs="Arial"/>
          <w:i/>
          <w:iCs/>
          <w:color w:val="000000" w:themeColor="text1"/>
          <w:sz w:val="16"/>
          <w:szCs w:val="16"/>
        </w:rPr>
        <w:t>P</w:t>
      </w:r>
      <w:r w:rsidRPr="00096F42">
        <w:rPr>
          <w:rFonts w:ascii="Arial" w:hAnsi="Arial" w:cs="Arial"/>
          <w:i/>
          <w:iCs/>
          <w:color w:val="000000" w:themeColor="text1"/>
          <w:sz w:val="16"/>
          <w:szCs w:val="16"/>
          <w:vertAlign w:val="subscript"/>
        </w:rPr>
        <w:t>30</w:t>
      </w:r>
      <w:r w:rsidRPr="00096F42">
        <w:rPr>
          <w:rFonts w:ascii="Arial" w:hAnsi="Arial" w:cs="Arial"/>
          <w:i/>
          <w:iCs/>
          <w:color w:val="000000" w:themeColor="text1"/>
          <w:sz w:val="16"/>
          <w:szCs w:val="16"/>
        </w:rPr>
        <w:t xml:space="preserve"> = potassium at 40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nitrogen at 40 kg N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phosphorus 30 kg P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K</w:t>
      </w:r>
      <w:r w:rsidRPr="00096F42">
        <w:rPr>
          <w:rFonts w:ascii="Arial" w:hAnsi="Arial" w:cs="Arial"/>
          <w:i/>
          <w:iCs/>
          <w:color w:val="000000" w:themeColor="text1"/>
          <w:sz w:val="16"/>
          <w:szCs w:val="16"/>
          <w:vertAlign w:val="subscript"/>
        </w:rPr>
        <w:t>80</w:t>
      </w:r>
      <w:r w:rsidRPr="00096F42">
        <w:rPr>
          <w:rFonts w:ascii="Arial" w:hAnsi="Arial" w:cs="Arial"/>
          <w:i/>
          <w:iCs/>
          <w:color w:val="000000" w:themeColor="text1"/>
          <w:sz w:val="16"/>
          <w:szCs w:val="16"/>
        </w:rPr>
        <w:t>N</w:t>
      </w:r>
      <w:r w:rsidRPr="00096F42">
        <w:rPr>
          <w:rFonts w:ascii="Arial" w:hAnsi="Arial" w:cs="Arial"/>
          <w:i/>
          <w:iCs/>
          <w:color w:val="000000" w:themeColor="text1"/>
          <w:sz w:val="16"/>
          <w:szCs w:val="16"/>
          <w:vertAlign w:val="subscript"/>
        </w:rPr>
        <w:t>40</w:t>
      </w:r>
      <w:r w:rsidRPr="00096F42">
        <w:rPr>
          <w:rFonts w:ascii="Arial" w:hAnsi="Arial" w:cs="Arial"/>
          <w:i/>
          <w:iCs/>
          <w:color w:val="000000" w:themeColor="text1"/>
          <w:sz w:val="16"/>
          <w:szCs w:val="16"/>
        </w:rPr>
        <w:t>P</w:t>
      </w:r>
      <w:r w:rsidRPr="00096F42">
        <w:rPr>
          <w:rFonts w:ascii="Arial" w:hAnsi="Arial" w:cs="Arial"/>
          <w:i/>
          <w:iCs/>
          <w:color w:val="000000" w:themeColor="text1"/>
          <w:sz w:val="16"/>
          <w:szCs w:val="16"/>
          <w:vertAlign w:val="subscript"/>
        </w:rPr>
        <w:t>30</w:t>
      </w:r>
      <w:r w:rsidRPr="00096F42">
        <w:rPr>
          <w:rFonts w:ascii="Arial" w:hAnsi="Arial" w:cs="Arial"/>
          <w:i/>
          <w:iCs/>
          <w:color w:val="000000" w:themeColor="text1"/>
          <w:sz w:val="16"/>
          <w:szCs w:val="16"/>
        </w:rPr>
        <w:t xml:space="preserve"> = potassium at 80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nitrogen at 40 kg N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phosphorus 30 kg P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K</w:t>
      </w:r>
      <w:r w:rsidRPr="00096F42">
        <w:rPr>
          <w:rFonts w:ascii="Arial" w:hAnsi="Arial" w:cs="Arial"/>
          <w:i/>
          <w:iCs/>
          <w:color w:val="000000" w:themeColor="text1"/>
          <w:sz w:val="16"/>
          <w:szCs w:val="16"/>
          <w:vertAlign w:val="subscript"/>
        </w:rPr>
        <w:t>120</w:t>
      </w:r>
      <w:r w:rsidRPr="00096F42">
        <w:rPr>
          <w:rFonts w:ascii="Arial" w:hAnsi="Arial" w:cs="Arial"/>
          <w:i/>
          <w:iCs/>
          <w:color w:val="000000" w:themeColor="text1"/>
          <w:sz w:val="16"/>
          <w:szCs w:val="16"/>
        </w:rPr>
        <w:t>N</w:t>
      </w:r>
      <w:r w:rsidRPr="00096F42">
        <w:rPr>
          <w:rFonts w:ascii="Arial" w:hAnsi="Arial" w:cs="Arial"/>
          <w:i/>
          <w:iCs/>
          <w:color w:val="000000" w:themeColor="text1"/>
          <w:sz w:val="16"/>
          <w:szCs w:val="16"/>
          <w:vertAlign w:val="subscript"/>
        </w:rPr>
        <w:t>40</w:t>
      </w:r>
      <w:r w:rsidRPr="00096F42">
        <w:rPr>
          <w:rFonts w:ascii="Arial" w:hAnsi="Arial" w:cs="Arial"/>
          <w:i/>
          <w:iCs/>
          <w:color w:val="000000" w:themeColor="text1"/>
          <w:sz w:val="16"/>
          <w:szCs w:val="16"/>
        </w:rPr>
        <w:t>P</w:t>
      </w:r>
      <w:r w:rsidRPr="00096F42">
        <w:rPr>
          <w:rFonts w:ascii="Arial" w:hAnsi="Arial" w:cs="Arial"/>
          <w:i/>
          <w:iCs/>
          <w:color w:val="000000" w:themeColor="text1"/>
          <w:sz w:val="16"/>
          <w:szCs w:val="16"/>
          <w:vertAlign w:val="subscript"/>
        </w:rPr>
        <w:t>30</w:t>
      </w:r>
      <w:r w:rsidRPr="00096F42">
        <w:rPr>
          <w:rFonts w:ascii="Arial" w:hAnsi="Arial" w:cs="Arial"/>
          <w:i/>
          <w:iCs/>
          <w:color w:val="000000" w:themeColor="text1"/>
          <w:sz w:val="16"/>
          <w:szCs w:val="16"/>
        </w:rPr>
        <w:t xml:space="preserve"> = potassium at 120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nitrogen at 40 kg N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phosphorus 30 kg P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FYM</w:t>
      </w:r>
      <w:r w:rsidRPr="00096F42">
        <w:rPr>
          <w:rFonts w:ascii="Arial" w:hAnsi="Arial" w:cs="Arial"/>
          <w:i/>
          <w:iCs/>
          <w:color w:val="000000" w:themeColor="text1"/>
          <w:sz w:val="16"/>
          <w:szCs w:val="16"/>
          <w:vertAlign w:val="subscript"/>
        </w:rPr>
        <w:t>4</w:t>
      </w:r>
      <w:r w:rsidRPr="00096F42">
        <w:rPr>
          <w:rFonts w:ascii="Arial" w:hAnsi="Arial" w:cs="Arial"/>
          <w:i/>
          <w:iCs/>
          <w:color w:val="000000" w:themeColor="text1"/>
          <w:sz w:val="16"/>
          <w:szCs w:val="16"/>
        </w:rPr>
        <w:t>K</w:t>
      </w:r>
      <w:r w:rsidRPr="00096F42">
        <w:rPr>
          <w:rFonts w:ascii="Arial" w:hAnsi="Arial" w:cs="Arial"/>
          <w:i/>
          <w:iCs/>
          <w:color w:val="000000" w:themeColor="text1"/>
          <w:sz w:val="16"/>
          <w:szCs w:val="16"/>
          <w:vertAlign w:val="subscript"/>
        </w:rPr>
        <w:t xml:space="preserve">40 </w:t>
      </w:r>
      <w:r w:rsidRPr="00096F42">
        <w:rPr>
          <w:rFonts w:ascii="Arial" w:hAnsi="Arial" w:cs="Arial"/>
          <w:i/>
          <w:iCs/>
          <w:color w:val="000000" w:themeColor="text1"/>
          <w:sz w:val="16"/>
          <w:szCs w:val="16"/>
        </w:rPr>
        <w:t xml:space="preserve"> = farmyard manure at 4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potassium at 40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FYM</w:t>
      </w:r>
      <w:r w:rsidRPr="00096F42">
        <w:rPr>
          <w:rFonts w:ascii="Arial" w:hAnsi="Arial" w:cs="Arial"/>
          <w:i/>
          <w:iCs/>
          <w:color w:val="000000" w:themeColor="text1"/>
          <w:sz w:val="16"/>
          <w:szCs w:val="16"/>
          <w:vertAlign w:val="subscript"/>
        </w:rPr>
        <w:t>4</w:t>
      </w:r>
      <w:r w:rsidRPr="00096F42">
        <w:rPr>
          <w:rFonts w:ascii="Arial" w:hAnsi="Arial" w:cs="Arial"/>
          <w:i/>
          <w:iCs/>
          <w:color w:val="000000" w:themeColor="text1"/>
          <w:sz w:val="16"/>
          <w:szCs w:val="16"/>
        </w:rPr>
        <w:t>K</w:t>
      </w:r>
      <w:r w:rsidRPr="00096F42">
        <w:rPr>
          <w:rFonts w:ascii="Arial" w:hAnsi="Arial" w:cs="Arial"/>
          <w:i/>
          <w:iCs/>
          <w:color w:val="000000" w:themeColor="text1"/>
          <w:sz w:val="16"/>
          <w:szCs w:val="16"/>
          <w:vertAlign w:val="subscript"/>
        </w:rPr>
        <w:t xml:space="preserve">80 </w:t>
      </w:r>
      <w:r w:rsidRPr="00096F42">
        <w:rPr>
          <w:rFonts w:ascii="Arial" w:hAnsi="Arial" w:cs="Arial"/>
          <w:i/>
          <w:iCs/>
          <w:color w:val="000000" w:themeColor="text1"/>
          <w:sz w:val="16"/>
          <w:szCs w:val="16"/>
        </w:rPr>
        <w:t xml:space="preserve"> = farmyard manure at 4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potassium at 80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FYM</w:t>
      </w:r>
      <w:r w:rsidRPr="00096F42">
        <w:rPr>
          <w:rFonts w:ascii="Arial" w:hAnsi="Arial" w:cs="Arial"/>
          <w:i/>
          <w:iCs/>
          <w:color w:val="000000" w:themeColor="text1"/>
          <w:sz w:val="16"/>
          <w:szCs w:val="16"/>
          <w:vertAlign w:val="subscript"/>
        </w:rPr>
        <w:t>4</w:t>
      </w:r>
      <w:r w:rsidRPr="00096F42">
        <w:rPr>
          <w:rFonts w:ascii="Arial" w:hAnsi="Arial" w:cs="Arial"/>
          <w:i/>
          <w:iCs/>
          <w:color w:val="000000" w:themeColor="text1"/>
          <w:sz w:val="16"/>
          <w:szCs w:val="16"/>
        </w:rPr>
        <w:t>K</w:t>
      </w:r>
      <w:r w:rsidRPr="00096F42">
        <w:rPr>
          <w:rFonts w:ascii="Arial" w:hAnsi="Arial" w:cs="Arial"/>
          <w:i/>
          <w:iCs/>
          <w:color w:val="000000" w:themeColor="text1"/>
          <w:sz w:val="16"/>
          <w:szCs w:val="16"/>
          <w:vertAlign w:val="subscript"/>
        </w:rPr>
        <w:t xml:space="preserve">120 </w:t>
      </w:r>
      <w:r w:rsidRPr="00096F42">
        <w:rPr>
          <w:rFonts w:ascii="Arial" w:hAnsi="Arial" w:cs="Arial"/>
          <w:i/>
          <w:iCs/>
          <w:color w:val="000000" w:themeColor="text1"/>
          <w:sz w:val="16"/>
          <w:szCs w:val="16"/>
        </w:rPr>
        <w:t xml:space="preserve"> = farmyard manure at 4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potassium at 120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FYM</w:t>
      </w:r>
      <w:r w:rsidRPr="00096F42">
        <w:rPr>
          <w:rFonts w:ascii="Arial" w:hAnsi="Arial" w:cs="Arial"/>
          <w:i/>
          <w:iCs/>
          <w:color w:val="000000" w:themeColor="text1"/>
          <w:sz w:val="16"/>
          <w:szCs w:val="16"/>
          <w:vertAlign w:val="subscript"/>
        </w:rPr>
        <w:t>8</w:t>
      </w:r>
      <w:r w:rsidRPr="00096F42">
        <w:rPr>
          <w:rFonts w:ascii="Arial" w:hAnsi="Arial" w:cs="Arial"/>
          <w:i/>
          <w:iCs/>
          <w:color w:val="000000" w:themeColor="text1"/>
          <w:sz w:val="16"/>
          <w:szCs w:val="16"/>
        </w:rPr>
        <w:t>K</w:t>
      </w:r>
      <w:r w:rsidRPr="00096F42">
        <w:rPr>
          <w:rFonts w:ascii="Arial" w:hAnsi="Arial" w:cs="Arial"/>
          <w:i/>
          <w:iCs/>
          <w:color w:val="000000" w:themeColor="text1"/>
          <w:sz w:val="16"/>
          <w:szCs w:val="16"/>
          <w:vertAlign w:val="subscript"/>
        </w:rPr>
        <w:t xml:space="preserve">40 </w:t>
      </w:r>
      <w:r w:rsidRPr="00096F42">
        <w:rPr>
          <w:rFonts w:ascii="Arial" w:hAnsi="Arial" w:cs="Arial"/>
          <w:i/>
          <w:iCs/>
          <w:color w:val="000000" w:themeColor="text1"/>
          <w:sz w:val="16"/>
          <w:szCs w:val="16"/>
        </w:rPr>
        <w:t xml:space="preserve"> = farmyard manure at 8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potassium at 40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FYM</w:t>
      </w:r>
      <w:r w:rsidRPr="00096F42">
        <w:rPr>
          <w:rFonts w:ascii="Arial" w:hAnsi="Arial" w:cs="Arial"/>
          <w:i/>
          <w:iCs/>
          <w:color w:val="000000" w:themeColor="text1"/>
          <w:sz w:val="16"/>
          <w:szCs w:val="16"/>
          <w:vertAlign w:val="subscript"/>
        </w:rPr>
        <w:t>8</w:t>
      </w:r>
      <w:r w:rsidRPr="00096F42">
        <w:rPr>
          <w:rFonts w:ascii="Arial" w:hAnsi="Arial" w:cs="Arial"/>
          <w:i/>
          <w:iCs/>
          <w:color w:val="000000" w:themeColor="text1"/>
          <w:sz w:val="16"/>
          <w:szCs w:val="16"/>
        </w:rPr>
        <w:t>K</w:t>
      </w:r>
      <w:r w:rsidRPr="00096F42">
        <w:rPr>
          <w:rFonts w:ascii="Arial" w:hAnsi="Arial" w:cs="Arial"/>
          <w:i/>
          <w:iCs/>
          <w:color w:val="000000" w:themeColor="text1"/>
          <w:sz w:val="16"/>
          <w:szCs w:val="16"/>
          <w:vertAlign w:val="subscript"/>
        </w:rPr>
        <w:t xml:space="preserve">80 </w:t>
      </w:r>
      <w:r w:rsidRPr="00096F42">
        <w:rPr>
          <w:rFonts w:ascii="Arial" w:hAnsi="Arial" w:cs="Arial"/>
          <w:i/>
          <w:iCs/>
          <w:color w:val="000000" w:themeColor="text1"/>
          <w:sz w:val="16"/>
          <w:szCs w:val="16"/>
        </w:rPr>
        <w:t xml:space="preserve"> = farmyard manure at 8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potassium at 80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FYM</w:t>
      </w:r>
      <w:r w:rsidRPr="00096F42">
        <w:rPr>
          <w:rFonts w:ascii="Arial" w:hAnsi="Arial" w:cs="Arial"/>
          <w:i/>
          <w:iCs/>
          <w:color w:val="000000" w:themeColor="text1"/>
          <w:sz w:val="16"/>
          <w:szCs w:val="16"/>
          <w:vertAlign w:val="subscript"/>
        </w:rPr>
        <w:t>8</w:t>
      </w:r>
      <w:r w:rsidRPr="00096F42">
        <w:rPr>
          <w:rFonts w:ascii="Arial" w:hAnsi="Arial" w:cs="Arial"/>
          <w:i/>
          <w:iCs/>
          <w:color w:val="000000" w:themeColor="text1"/>
          <w:sz w:val="16"/>
          <w:szCs w:val="16"/>
        </w:rPr>
        <w:t>K</w:t>
      </w:r>
      <w:r w:rsidRPr="00096F42">
        <w:rPr>
          <w:rFonts w:ascii="Arial" w:hAnsi="Arial" w:cs="Arial"/>
          <w:i/>
          <w:iCs/>
          <w:color w:val="000000" w:themeColor="text1"/>
          <w:sz w:val="16"/>
          <w:szCs w:val="16"/>
          <w:vertAlign w:val="subscript"/>
        </w:rPr>
        <w:t xml:space="preserve">120 </w:t>
      </w:r>
      <w:r w:rsidRPr="00096F42">
        <w:rPr>
          <w:rFonts w:ascii="Arial" w:hAnsi="Arial" w:cs="Arial"/>
          <w:i/>
          <w:iCs/>
          <w:color w:val="000000" w:themeColor="text1"/>
          <w:sz w:val="16"/>
          <w:szCs w:val="16"/>
        </w:rPr>
        <w:t xml:space="preserve"> = farmyard manure at 8 MT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xml:space="preserve"> and potassium at 120 kg K ha</w:t>
      </w:r>
      <w:r w:rsidRPr="00096F42">
        <w:rPr>
          <w:rFonts w:ascii="Arial" w:hAnsi="Arial" w:cs="Arial"/>
          <w:i/>
          <w:iCs/>
          <w:color w:val="000000" w:themeColor="text1"/>
          <w:sz w:val="16"/>
          <w:szCs w:val="16"/>
          <w:vertAlign w:val="superscript"/>
        </w:rPr>
        <w:t>-1</w:t>
      </w:r>
      <w:r w:rsidRPr="00096F42">
        <w:rPr>
          <w:rFonts w:ascii="Arial" w:hAnsi="Arial" w:cs="Arial"/>
          <w:i/>
          <w:iCs/>
          <w:color w:val="000000" w:themeColor="text1"/>
          <w:sz w:val="16"/>
          <w:szCs w:val="16"/>
        </w:rPr>
        <w:t>; Growth parameter: PV = plant vigour, PH = plant height, SPP = stem per plant, BPP = branch per plant, SG = stem girth.</w:t>
      </w:r>
    </w:p>
    <w:p w14:paraId="4D60A758" w14:textId="77777777" w:rsidR="005C5624" w:rsidRPr="00096F42" w:rsidRDefault="005C5624" w:rsidP="005C5624">
      <w:pPr>
        <w:rPr>
          <w:sz w:val="18"/>
          <w:szCs w:val="18"/>
        </w:rPr>
      </w:pPr>
    </w:p>
    <w:p w14:paraId="4128D890" w14:textId="77777777" w:rsidR="00C249A8" w:rsidRDefault="00C249A8" w:rsidP="00441B6F">
      <w:pPr>
        <w:pStyle w:val="Body"/>
        <w:spacing w:after="0"/>
        <w:rPr>
          <w:rFonts w:ascii="Arial" w:hAnsi="Arial" w:cs="Arial"/>
        </w:rPr>
      </w:pPr>
    </w:p>
    <w:p w14:paraId="74123E65" w14:textId="77777777" w:rsidR="00C249A8" w:rsidRDefault="00C249A8" w:rsidP="00441B6F">
      <w:pPr>
        <w:pStyle w:val="Body"/>
        <w:spacing w:after="0"/>
        <w:rPr>
          <w:rFonts w:ascii="Arial" w:hAnsi="Arial" w:cs="Arial"/>
        </w:rPr>
        <w:sectPr w:rsidR="00C249A8" w:rsidSect="009726BF">
          <w:type w:val="continuous"/>
          <w:pgSz w:w="15840" w:h="12240" w:orient="landscape"/>
          <w:pgMar w:top="1905" w:right="2019" w:bottom="2019" w:left="1440" w:header="720" w:footer="720" w:gutter="0"/>
          <w:cols w:space="720"/>
          <w:docGrid w:linePitch="360"/>
        </w:sectPr>
      </w:pPr>
    </w:p>
    <w:p w14:paraId="78705D35" w14:textId="4E32E276" w:rsidR="00790ADA" w:rsidRDefault="00096F42" w:rsidP="00096F42">
      <w:pPr>
        <w:pStyle w:val="Body"/>
        <w:spacing w:after="0"/>
        <w:rPr>
          <w:rFonts w:ascii="Arial" w:hAnsi="Arial" w:cs="Arial"/>
        </w:rPr>
      </w:pPr>
      <w:r w:rsidRPr="00096F42">
        <w:rPr>
          <w:rFonts w:ascii="Arial" w:hAnsi="Arial" w:cs="Arial"/>
        </w:rPr>
        <w:lastRenderedPageBreak/>
        <w:t xml:space="preserve">Generally, the results indicated that in all sites, higher cassava growth parameters were recorded during the second cropping season than during the first cropping season. This was probably attributed to continued addition of fertilizers in the second cropping season and thus residual nutrients in the soils </w:t>
      </w:r>
      <w:r w:rsidR="0040224B">
        <w:rPr>
          <w:rFonts w:ascii="Arial" w:hAnsi="Arial" w:cs="Arial"/>
        </w:rPr>
        <w:t>[2</w:t>
      </w:r>
      <w:r w:rsidR="00305798">
        <w:rPr>
          <w:rFonts w:ascii="Arial" w:hAnsi="Arial" w:cs="Arial"/>
        </w:rPr>
        <w:t>7</w:t>
      </w:r>
      <w:r w:rsidR="0040224B">
        <w:rPr>
          <w:rFonts w:ascii="Arial" w:hAnsi="Arial" w:cs="Arial"/>
        </w:rPr>
        <w:t xml:space="preserve">] </w:t>
      </w:r>
      <w:r w:rsidRPr="00096F42">
        <w:rPr>
          <w:rFonts w:ascii="Arial" w:hAnsi="Arial" w:cs="Arial"/>
        </w:rPr>
        <w:t xml:space="preserve">whereby, the added nutrients might have taken up by the cassava plants for enhancing growth and development of cassava plants. In addition, the recorded low values of cassava growth parameters in the second cropping season as opposed to the first cropping season in Biharamulo site was due to the 4 months dry spell, just 1- 2 month after planting </w:t>
      </w:r>
      <w:r w:rsidR="0040224B">
        <w:rPr>
          <w:rFonts w:ascii="Arial" w:hAnsi="Arial" w:cs="Arial"/>
        </w:rPr>
        <w:t>[2</w:t>
      </w:r>
      <w:r w:rsidR="00305798">
        <w:rPr>
          <w:rFonts w:ascii="Arial" w:hAnsi="Arial" w:cs="Arial"/>
        </w:rPr>
        <w:t>1</w:t>
      </w:r>
      <w:r w:rsidR="0040224B">
        <w:rPr>
          <w:rFonts w:ascii="Arial" w:hAnsi="Arial" w:cs="Arial"/>
        </w:rPr>
        <w:t xml:space="preserve">]. </w:t>
      </w:r>
      <w:r w:rsidRPr="00096F42">
        <w:rPr>
          <w:rFonts w:ascii="Arial" w:hAnsi="Arial" w:cs="Arial"/>
        </w:rPr>
        <w:t>The experienced dry spells might have affected the performance of cassava plants, given that planting of cassava was done in March in all experimental sites.</w:t>
      </w:r>
    </w:p>
    <w:p w14:paraId="37BEE35F" w14:textId="77777777" w:rsidR="00C249A8" w:rsidRDefault="00C249A8" w:rsidP="00441B6F">
      <w:pPr>
        <w:pStyle w:val="Body"/>
        <w:spacing w:after="0"/>
        <w:rPr>
          <w:rFonts w:ascii="Arial" w:hAnsi="Arial" w:cs="Arial"/>
        </w:rPr>
      </w:pPr>
    </w:p>
    <w:p w14:paraId="73F1C7C4" w14:textId="39DB99D0" w:rsidR="00C249A8" w:rsidRPr="00C35BE4" w:rsidRDefault="00C35BE4" w:rsidP="00C35BE4">
      <w:pPr>
        <w:pStyle w:val="Body"/>
        <w:spacing w:after="0"/>
        <w:ind w:left="284" w:hanging="284"/>
        <w:rPr>
          <w:rFonts w:ascii="Arial" w:hAnsi="Arial" w:cs="Arial"/>
          <w:b/>
          <w:bCs/>
        </w:rPr>
      </w:pPr>
      <w:r w:rsidRPr="00C35BE4">
        <w:rPr>
          <w:rFonts w:ascii="Arial" w:hAnsi="Arial" w:cs="Arial"/>
          <w:b/>
          <w:bCs/>
        </w:rPr>
        <w:t>3.</w:t>
      </w:r>
      <w:r>
        <w:rPr>
          <w:rFonts w:ascii="Arial" w:hAnsi="Arial" w:cs="Arial"/>
          <w:b/>
          <w:bCs/>
        </w:rPr>
        <w:t>3</w:t>
      </w:r>
      <w:r w:rsidRPr="00C35BE4">
        <w:rPr>
          <w:rFonts w:ascii="Arial" w:hAnsi="Arial" w:cs="Arial"/>
          <w:b/>
          <w:bCs/>
        </w:rPr>
        <w:t xml:space="preserve"> Effects of interaction of tillage methods and fertilizer rates on the growth of cassava during 2018/19 and 2019/20 cropping seasons in Bukoba, Missenyi and Biharamulo districts</w:t>
      </w:r>
    </w:p>
    <w:p w14:paraId="2F4012A0" w14:textId="70C78116" w:rsidR="00BE6817" w:rsidRPr="00BE6817" w:rsidRDefault="00BE6817" w:rsidP="0081156D">
      <w:pPr>
        <w:pStyle w:val="Body"/>
        <w:rPr>
          <w:rFonts w:ascii="Arial" w:hAnsi="Arial" w:cs="Arial"/>
        </w:rPr>
      </w:pPr>
      <w:r w:rsidRPr="00BE6817">
        <w:rPr>
          <w:rFonts w:ascii="Arial" w:hAnsi="Arial" w:cs="Arial"/>
        </w:rPr>
        <w:t xml:space="preserve">The combination of tillage methods and fertilizer rates gave 36 individual combinations however, only 12 combinations are presented in this study due to the reason that other combinations did not show significant different. Thus, the results on the effects of the interaction of tillage methods and different fertilizer rates on cassava growth during 2018/19 and 2019/20 cropping seasons in Bukoba, Missenyi and Biharamulo districts are presented in Table </w:t>
      </w:r>
      <w:r w:rsidR="008B0B09">
        <w:rPr>
          <w:rFonts w:ascii="Arial" w:hAnsi="Arial" w:cs="Arial"/>
        </w:rPr>
        <w:t>4</w:t>
      </w:r>
      <w:r w:rsidRPr="00BE6817">
        <w:rPr>
          <w:rFonts w:ascii="Arial" w:hAnsi="Arial" w:cs="Arial"/>
        </w:rPr>
        <w:t>. In Bukoba district, during the 2018/19 cropping season, cassava plant vigour ranged from moderately vigour (3) to vigour (4) and from slightly vigour (2) to vigour (4) during the 2029/20 cropping season. During the 2018/19 cropping season, number of cassava branch per plant ranged from 2.00 - 2.55 number plant-1and from 2.00 - 2.92 number plant-1 during the 2019/20 cropping season.</w:t>
      </w:r>
      <w:r>
        <w:rPr>
          <w:rFonts w:ascii="Arial" w:hAnsi="Arial" w:cs="Arial"/>
        </w:rPr>
        <w:t xml:space="preserve"> </w:t>
      </w:r>
      <w:r w:rsidRPr="00BE6817">
        <w:rPr>
          <w:rFonts w:ascii="Arial" w:hAnsi="Arial" w:cs="Arial"/>
        </w:rPr>
        <w:t xml:space="preserve">In Missenyi district, cassava plant vigour ranged from moderately vigour (3) to very vigour (5) during both the 2018/19 and 2029/20 cropping seasons.  The number of cassava branch per plant ranged from 2.11 - 3.06 number plant-1 during the 2018/19 cropping season and from 2.00 - 3.00 number plant-1 during the 2019/20 cropping season. In Biharamulo district cassava plant vigour ranged from slightly vigour (2) to vigour (4) during the 2018/19 cropping season and from slightly vigour (2) to moderately vigour (3) during the 2019/20 cropping season while the number of cassava branch per plant ranged from 2.00 - 3.00 number plant-1 during both the 2018/19and 2029/20 cropping seasons. </w:t>
      </w:r>
    </w:p>
    <w:p w14:paraId="27D13CBB" w14:textId="04D37154" w:rsidR="0040224B" w:rsidRPr="00BE6817" w:rsidRDefault="00BE6817" w:rsidP="0040224B">
      <w:pPr>
        <w:pStyle w:val="Body"/>
        <w:rPr>
          <w:rFonts w:ascii="Arial" w:hAnsi="Arial" w:cs="Arial"/>
        </w:rPr>
      </w:pPr>
      <w:r w:rsidRPr="00BE6817">
        <w:rPr>
          <w:rFonts w:ascii="Arial" w:hAnsi="Arial" w:cs="Arial"/>
        </w:rPr>
        <w:t>In all sites, and both seasons, low cassava plant vigour and number of branches per plant were recorded in the interaction of the tillage methods against the controls and high cassava plant vigour and number of branches per plant were recorded in the interaction of the tillage methods against combined use of FYM at 8 MT ha</w:t>
      </w:r>
      <w:r w:rsidRPr="0081156D">
        <w:rPr>
          <w:rFonts w:ascii="Arial" w:hAnsi="Arial" w:cs="Arial"/>
          <w:vertAlign w:val="superscript"/>
        </w:rPr>
        <w:t>-1</w:t>
      </w:r>
      <w:r w:rsidRPr="00BE6817">
        <w:rPr>
          <w:rFonts w:ascii="Arial" w:hAnsi="Arial" w:cs="Arial"/>
        </w:rPr>
        <w:t xml:space="preserve"> + potassium at 40, 80 or 120 kg K ha</w:t>
      </w:r>
      <w:r w:rsidRPr="0081156D">
        <w:rPr>
          <w:rFonts w:ascii="Arial" w:hAnsi="Arial" w:cs="Arial"/>
          <w:vertAlign w:val="superscript"/>
        </w:rPr>
        <w:t>-1</w:t>
      </w:r>
      <w:r w:rsidRPr="00BE6817">
        <w:rPr>
          <w:rFonts w:ascii="Arial" w:hAnsi="Arial" w:cs="Arial"/>
        </w:rPr>
        <w:t>. This also was due to addition of relatively high amount of nutrients from FYM at 8 MT ha</w:t>
      </w:r>
      <w:r w:rsidRPr="0081156D">
        <w:rPr>
          <w:rFonts w:ascii="Arial" w:hAnsi="Arial" w:cs="Arial"/>
          <w:vertAlign w:val="superscript"/>
        </w:rPr>
        <w:t>-1</w:t>
      </w:r>
      <w:r w:rsidRPr="00BE6817">
        <w:rPr>
          <w:rFonts w:ascii="Arial" w:hAnsi="Arial" w:cs="Arial"/>
        </w:rPr>
        <w:t xml:space="preserve"> </w:t>
      </w:r>
      <w:r w:rsidR="0040224B">
        <w:rPr>
          <w:rFonts w:ascii="Arial" w:hAnsi="Arial" w:cs="Arial"/>
        </w:rPr>
        <w:t>[2</w:t>
      </w:r>
      <w:r w:rsidR="00305798">
        <w:rPr>
          <w:rFonts w:ascii="Arial" w:hAnsi="Arial" w:cs="Arial"/>
        </w:rPr>
        <w:t>1</w:t>
      </w:r>
      <w:r w:rsidR="0040224B">
        <w:rPr>
          <w:rFonts w:ascii="Arial" w:hAnsi="Arial" w:cs="Arial"/>
        </w:rPr>
        <w:t xml:space="preserve">]. </w:t>
      </w:r>
      <w:r w:rsidR="0040224B" w:rsidRPr="00BE6817">
        <w:rPr>
          <w:rFonts w:ascii="Arial" w:hAnsi="Arial" w:cs="Arial"/>
        </w:rPr>
        <w:t>There was significant (</w:t>
      </w:r>
      <w:r w:rsidR="0040224B">
        <w:rPr>
          <w:rFonts w:ascii="Arial" w:hAnsi="Arial" w:cs="Arial"/>
        </w:rPr>
        <w:t>P ˂ .01</w:t>
      </w:r>
      <w:r w:rsidR="0040224B" w:rsidRPr="00BE6817">
        <w:rPr>
          <w:rFonts w:ascii="Arial" w:hAnsi="Arial" w:cs="Arial"/>
        </w:rPr>
        <w:t xml:space="preserve">) difference in cassava plant vigour and number of cassava branch per plant between interaction of tillage methods against the controls and interaction of tillage methods against fertilizer treatments. This signifies that the interaction of tillage methods against fertilizers used in this study had significant effect on cassava plants vigour and number of branches per plant. </w:t>
      </w:r>
    </w:p>
    <w:p w14:paraId="700827A1" w14:textId="5729627F" w:rsidR="001041DC" w:rsidRDefault="0040224B" w:rsidP="0040224B">
      <w:pPr>
        <w:pStyle w:val="Body"/>
        <w:rPr>
          <w:rFonts w:ascii="Arial" w:hAnsi="Arial" w:cs="Arial"/>
        </w:rPr>
      </w:pPr>
      <w:r w:rsidRPr="00BE6817">
        <w:rPr>
          <w:rFonts w:ascii="Arial" w:hAnsi="Arial" w:cs="Arial"/>
        </w:rPr>
        <w:t>In Bukoba district, cassava plant height ranged from 43.00 - 255.80 cm during the 2018/19 cropping season and from 91.40 - 347.20 cm during the 2019/20 cropping season while cassava stem girth ranged from 8.98 - 36.53 mm during the 2018/19 cropping season and from 13.45 - 34.72 mm, during the 2019/20 cropping season.</w:t>
      </w:r>
      <w:r>
        <w:rPr>
          <w:rFonts w:ascii="Arial" w:hAnsi="Arial" w:cs="Arial"/>
        </w:rPr>
        <w:t xml:space="preserve"> </w:t>
      </w:r>
      <w:r w:rsidRPr="00BE6817">
        <w:rPr>
          <w:rFonts w:ascii="Arial" w:hAnsi="Arial" w:cs="Arial"/>
        </w:rPr>
        <w:t xml:space="preserve">In Missenyi district, cassava plant height ranged from 99.30 - 425.60 cm during the 2018/19 cropping season and from 126.10 - 381.10 cm during the 2019/20 cropping season while cassava stem girth ranged from 16.33 - 60.71 mm during the 2018/19 cropping season and from 14.53 - 41.61 mm during the 2019/20 cropping season. In Biharamulo district, cassava plant height ranged from 46.21 - 215.10 cm during the 2018/19 cropping season and from during the 2019/20 cropping season while cassava stem girth ranged from 8.01 - 38.77 mm during the 2018/19 cropping season and from 9.99 - 21.74 mm during the 2019/20 cropping season. </w:t>
      </w:r>
    </w:p>
    <w:p w14:paraId="6714495C" w14:textId="77777777" w:rsidR="008B0B09" w:rsidRDefault="008B0B09" w:rsidP="008B0B09">
      <w:pPr>
        <w:pStyle w:val="Body"/>
        <w:spacing w:after="0"/>
        <w:rPr>
          <w:rFonts w:ascii="Arial" w:hAnsi="Arial" w:cs="Arial"/>
        </w:rPr>
        <w:sectPr w:rsidR="008B0B09" w:rsidSect="009726BF">
          <w:type w:val="continuous"/>
          <w:pgSz w:w="12240" w:h="15840"/>
          <w:pgMar w:top="1440" w:right="1905" w:bottom="2019" w:left="2019" w:header="720" w:footer="720" w:gutter="0"/>
          <w:cols w:space="720"/>
          <w:docGrid w:linePitch="360"/>
        </w:sectPr>
      </w:pPr>
    </w:p>
    <w:p w14:paraId="3D4796B7" w14:textId="73E8D395" w:rsidR="004315D0" w:rsidRPr="004315D0" w:rsidRDefault="004315D0" w:rsidP="004315D0">
      <w:pPr>
        <w:pStyle w:val="Caption"/>
        <w:ind w:left="964" w:hanging="964"/>
        <w:jc w:val="both"/>
        <w:rPr>
          <w:rFonts w:ascii="Arial" w:hAnsi="Arial" w:cs="Arial"/>
          <w:color w:val="000000" w:themeColor="text1"/>
          <w:szCs w:val="16"/>
        </w:rPr>
      </w:pPr>
      <w:bookmarkStart w:id="3" w:name="_Toc192992163"/>
      <w:r w:rsidRPr="004315D0">
        <w:rPr>
          <w:rFonts w:ascii="Arial" w:hAnsi="Arial" w:cs="Arial"/>
          <w:color w:val="000000" w:themeColor="text1"/>
          <w:szCs w:val="16"/>
        </w:rPr>
        <w:lastRenderedPageBreak/>
        <w:t xml:space="preserve">Table </w:t>
      </w:r>
      <w:r w:rsidR="00FE5404">
        <w:rPr>
          <w:rFonts w:ascii="Arial" w:hAnsi="Arial" w:cs="Arial"/>
          <w:color w:val="000000" w:themeColor="text1"/>
          <w:szCs w:val="16"/>
        </w:rPr>
        <w:t>4</w:t>
      </w:r>
      <w:r w:rsidRPr="004315D0">
        <w:rPr>
          <w:rFonts w:ascii="Arial" w:hAnsi="Arial" w:cs="Arial"/>
          <w:color w:val="000000" w:themeColor="text1"/>
          <w:szCs w:val="16"/>
        </w:rPr>
        <w:t>: Tillage methods and fertilizers interaction effects on cassava growth during 2018/19 and 2019/20 seasons in Bukoba, Missenyi and Biharamulo district</w:t>
      </w:r>
      <w:bookmarkEnd w:id="3"/>
      <w:r w:rsidRPr="004315D0">
        <w:rPr>
          <w:rFonts w:ascii="Arial" w:hAnsi="Arial" w:cs="Arial"/>
          <w:color w:val="000000" w:themeColor="text1"/>
          <w:szCs w:val="16"/>
        </w:rPr>
        <w:t>s</w:t>
      </w:r>
    </w:p>
    <w:tbl>
      <w:tblPr>
        <w:tblW w:w="5496"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824"/>
        <w:gridCol w:w="452"/>
        <w:gridCol w:w="637"/>
        <w:gridCol w:w="517"/>
        <w:gridCol w:w="531"/>
        <w:gridCol w:w="490"/>
        <w:gridCol w:w="642"/>
        <w:gridCol w:w="512"/>
        <w:gridCol w:w="642"/>
        <w:gridCol w:w="384"/>
        <w:gridCol w:w="642"/>
        <w:gridCol w:w="512"/>
        <w:gridCol w:w="642"/>
        <w:gridCol w:w="384"/>
        <w:gridCol w:w="694"/>
        <w:gridCol w:w="427"/>
        <w:gridCol w:w="566"/>
        <w:gridCol w:w="425"/>
        <w:gridCol w:w="566"/>
        <w:gridCol w:w="425"/>
        <w:gridCol w:w="710"/>
        <w:gridCol w:w="425"/>
        <w:gridCol w:w="572"/>
        <w:gridCol w:w="427"/>
        <w:gridCol w:w="561"/>
      </w:tblGrid>
      <w:tr w:rsidR="004315D0" w:rsidRPr="004315D0" w14:paraId="6A0AC259" w14:textId="77777777" w:rsidTr="00FE5404">
        <w:trPr>
          <w:trHeight w:val="190"/>
        </w:trPr>
        <w:tc>
          <w:tcPr>
            <w:tcW w:w="303" w:type="pct"/>
          </w:tcPr>
          <w:p w14:paraId="7E6DD001" w14:textId="77777777" w:rsidR="004315D0" w:rsidRPr="004315D0" w:rsidRDefault="004315D0" w:rsidP="00D74A2A">
            <w:pPr>
              <w:rPr>
                <w:rFonts w:ascii="Arial" w:hAnsi="Arial" w:cs="Arial"/>
                <w:b/>
                <w:color w:val="000000" w:themeColor="text1"/>
                <w:sz w:val="14"/>
                <w:szCs w:val="14"/>
              </w:rPr>
            </w:pPr>
            <w:r w:rsidRPr="004315D0">
              <w:rPr>
                <w:rFonts w:ascii="Arial" w:hAnsi="Arial" w:cs="Arial"/>
                <w:b/>
                <w:color w:val="000000" w:themeColor="text1"/>
                <w:sz w:val="14"/>
                <w:szCs w:val="14"/>
              </w:rPr>
              <w:t>Treatment</w:t>
            </w:r>
          </w:p>
        </w:tc>
        <w:tc>
          <w:tcPr>
            <w:tcW w:w="4697" w:type="pct"/>
            <w:gridSpan w:val="24"/>
          </w:tcPr>
          <w:p w14:paraId="55D1BB49"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Growth Parameter</w:t>
            </w:r>
          </w:p>
        </w:tc>
      </w:tr>
      <w:tr w:rsidR="00FE5404" w:rsidRPr="004315D0" w14:paraId="7CE120A9" w14:textId="77777777" w:rsidTr="00FE5404">
        <w:trPr>
          <w:trHeight w:val="146"/>
        </w:trPr>
        <w:tc>
          <w:tcPr>
            <w:tcW w:w="303" w:type="pct"/>
            <w:vMerge w:val="restart"/>
          </w:tcPr>
          <w:p w14:paraId="39CEC093" w14:textId="77777777" w:rsidR="004315D0" w:rsidRPr="004315D0" w:rsidRDefault="004315D0" w:rsidP="00D74A2A">
            <w:pPr>
              <w:rPr>
                <w:rFonts w:ascii="Arial" w:hAnsi="Arial" w:cs="Arial"/>
                <w:color w:val="000000" w:themeColor="text1"/>
                <w:sz w:val="14"/>
                <w:szCs w:val="14"/>
              </w:rPr>
            </w:pPr>
          </w:p>
        </w:tc>
        <w:tc>
          <w:tcPr>
            <w:tcW w:w="166" w:type="pct"/>
          </w:tcPr>
          <w:p w14:paraId="4BBEA4F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6BCC52BA"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34" w:type="pct"/>
          </w:tcPr>
          <w:p w14:paraId="188E9B17"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31E07C07"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90" w:type="pct"/>
          </w:tcPr>
          <w:p w14:paraId="0C02D4A4"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63A43E9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195" w:type="pct"/>
          </w:tcPr>
          <w:p w14:paraId="2F02FF3A"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SG</w:t>
            </w:r>
          </w:p>
          <w:p w14:paraId="21062705"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c>
          <w:tcPr>
            <w:tcW w:w="180" w:type="pct"/>
          </w:tcPr>
          <w:p w14:paraId="0413A138"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001C8FE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36" w:type="pct"/>
          </w:tcPr>
          <w:p w14:paraId="62C8567F"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3AAB22FA"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88" w:type="pct"/>
          </w:tcPr>
          <w:p w14:paraId="526994B4"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377AACF6"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236" w:type="pct"/>
          </w:tcPr>
          <w:p w14:paraId="784A1E99"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SG</w:t>
            </w:r>
          </w:p>
          <w:p w14:paraId="4E84CD7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c>
          <w:tcPr>
            <w:tcW w:w="141" w:type="pct"/>
          </w:tcPr>
          <w:p w14:paraId="57CC22A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4D595BBF"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36" w:type="pct"/>
          </w:tcPr>
          <w:p w14:paraId="78217F62"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3820BA0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88" w:type="pct"/>
          </w:tcPr>
          <w:p w14:paraId="5A8C8550"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5BE33CCE"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236" w:type="pct"/>
          </w:tcPr>
          <w:p w14:paraId="37A09682"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SG</w:t>
            </w:r>
          </w:p>
          <w:p w14:paraId="26BAD3BE"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c>
          <w:tcPr>
            <w:tcW w:w="141" w:type="pct"/>
          </w:tcPr>
          <w:p w14:paraId="6859E3AE"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5B808B3C"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55" w:type="pct"/>
          </w:tcPr>
          <w:p w14:paraId="6D6A74C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280E08E6"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57" w:type="pct"/>
          </w:tcPr>
          <w:p w14:paraId="3D7831E7"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471F364C"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208" w:type="pct"/>
          </w:tcPr>
          <w:p w14:paraId="1372D11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SG</w:t>
            </w:r>
          </w:p>
          <w:p w14:paraId="36CCEE4C"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c>
          <w:tcPr>
            <w:tcW w:w="156" w:type="pct"/>
          </w:tcPr>
          <w:p w14:paraId="6EDEAC4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6F8320D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08" w:type="pct"/>
          </w:tcPr>
          <w:p w14:paraId="1490A3D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0BE94133"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56" w:type="pct"/>
          </w:tcPr>
          <w:p w14:paraId="0E7704D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07007DC0"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261" w:type="pct"/>
          </w:tcPr>
          <w:p w14:paraId="38E4EE97"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SG</w:t>
            </w:r>
          </w:p>
          <w:p w14:paraId="41A1E767"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c>
          <w:tcPr>
            <w:tcW w:w="156" w:type="pct"/>
          </w:tcPr>
          <w:p w14:paraId="7B373E5E"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PV</w:t>
            </w:r>
          </w:p>
          <w:p w14:paraId="1160A831"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(1-5)</w:t>
            </w:r>
          </w:p>
        </w:tc>
        <w:tc>
          <w:tcPr>
            <w:tcW w:w="210" w:type="pct"/>
          </w:tcPr>
          <w:p w14:paraId="44212602"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PH</w:t>
            </w:r>
          </w:p>
          <w:p w14:paraId="46BBFC22"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(cm)</w:t>
            </w:r>
          </w:p>
        </w:tc>
        <w:tc>
          <w:tcPr>
            <w:tcW w:w="157" w:type="pct"/>
          </w:tcPr>
          <w:p w14:paraId="34C48349"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BPP</w:t>
            </w:r>
          </w:p>
          <w:p w14:paraId="71ED66A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(No)</w:t>
            </w:r>
          </w:p>
        </w:tc>
        <w:tc>
          <w:tcPr>
            <w:tcW w:w="206" w:type="pct"/>
          </w:tcPr>
          <w:p w14:paraId="3B88EEEA"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SG</w:t>
            </w:r>
          </w:p>
          <w:p w14:paraId="0F42486C"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(mm)</w:t>
            </w:r>
          </w:p>
        </w:tc>
      </w:tr>
      <w:tr w:rsidR="004315D0" w:rsidRPr="004315D0" w14:paraId="657A304A" w14:textId="77777777" w:rsidTr="00FE5404">
        <w:trPr>
          <w:trHeight w:val="146"/>
        </w:trPr>
        <w:tc>
          <w:tcPr>
            <w:tcW w:w="303" w:type="pct"/>
            <w:vMerge/>
          </w:tcPr>
          <w:p w14:paraId="63AEF3E5" w14:textId="77777777" w:rsidR="004315D0" w:rsidRPr="004315D0" w:rsidRDefault="004315D0" w:rsidP="00D74A2A">
            <w:pPr>
              <w:rPr>
                <w:rFonts w:ascii="Arial" w:hAnsi="Arial" w:cs="Arial"/>
                <w:color w:val="000000" w:themeColor="text1"/>
                <w:sz w:val="14"/>
                <w:szCs w:val="14"/>
              </w:rPr>
            </w:pPr>
          </w:p>
        </w:tc>
        <w:tc>
          <w:tcPr>
            <w:tcW w:w="2426" w:type="pct"/>
            <w:gridSpan w:val="12"/>
          </w:tcPr>
          <w:p w14:paraId="49CF85D0" w14:textId="77777777" w:rsidR="004315D0" w:rsidRPr="004315D0" w:rsidRDefault="004315D0" w:rsidP="00D74A2A">
            <w:pPr>
              <w:rPr>
                <w:rFonts w:ascii="Arial" w:hAnsi="Arial" w:cs="Arial"/>
                <w:b/>
                <w:color w:val="000000" w:themeColor="text1"/>
                <w:sz w:val="14"/>
                <w:szCs w:val="14"/>
              </w:rPr>
            </w:pPr>
            <w:r w:rsidRPr="004315D0">
              <w:rPr>
                <w:rFonts w:ascii="Arial" w:hAnsi="Arial" w:cs="Arial"/>
                <w:b/>
                <w:bCs/>
                <w:color w:val="000000" w:themeColor="text1"/>
                <w:sz w:val="14"/>
                <w:szCs w:val="14"/>
              </w:rPr>
              <w:t>2018/19 cropping season</w:t>
            </w:r>
          </w:p>
        </w:tc>
        <w:tc>
          <w:tcPr>
            <w:tcW w:w="2272" w:type="pct"/>
            <w:gridSpan w:val="12"/>
          </w:tcPr>
          <w:p w14:paraId="394D4C70"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bCs/>
                <w:color w:val="000000" w:themeColor="text1"/>
                <w:sz w:val="14"/>
                <w:szCs w:val="14"/>
              </w:rPr>
              <w:t>2019/20 cropping season</w:t>
            </w:r>
          </w:p>
        </w:tc>
      </w:tr>
      <w:tr w:rsidR="00FE5404" w:rsidRPr="004315D0" w14:paraId="65AA71BD" w14:textId="77777777" w:rsidTr="00FE5404">
        <w:trPr>
          <w:trHeight w:val="146"/>
        </w:trPr>
        <w:tc>
          <w:tcPr>
            <w:tcW w:w="303" w:type="pct"/>
            <w:vMerge/>
          </w:tcPr>
          <w:p w14:paraId="1B9B6B4A" w14:textId="77777777" w:rsidR="004315D0" w:rsidRPr="004315D0" w:rsidRDefault="004315D0" w:rsidP="00D74A2A">
            <w:pPr>
              <w:rPr>
                <w:rFonts w:ascii="Arial" w:hAnsi="Arial" w:cs="Arial"/>
                <w:color w:val="000000" w:themeColor="text1"/>
                <w:sz w:val="14"/>
                <w:szCs w:val="14"/>
              </w:rPr>
            </w:pPr>
          </w:p>
        </w:tc>
        <w:tc>
          <w:tcPr>
            <w:tcW w:w="785" w:type="pct"/>
            <w:gridSpan w:val="4"/>
          </w:tcPr>
          <w:p w14:paraId="346FB8A5"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Bukoba</w:t>
            </w:r>
          </w:p>
        </w:tc>
        <w:tc>
          <w:tcPr>
            <w:tcW w:w="840" w:type="pct"/>
            <w:gridSpan w:val="4"/>
          </w:tcPr>
          <w:p w14:paraId="3D0B65B6"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Missenyi</w:t>
            </w:r>
          </w:p>
        </w:tc>
        <w:tc>
          <w:tcPr>
            <w:tcW w:w="801" w:type="pct"/>
            <w:gridSpan w:val="4"/>
          </w:tcPr>
          <w:p w14:paraId="7949D3CD"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Biharamulo</w:t>
            </w:r>
          </w:p>
        </w:tc>
        <w:tc>
          <w:tcPr>
            <w:tcW w:w="761" w:type="pct"/>
            <w:gridSpan w:val="4"/>
          </w:tcPr>
          <w:p w14:paraId="204F53C3"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Bukoba</w:t>
            </w:r>
          </w:p>
        </w:tc>
        <w:tc>
          <w:tcPr>
            <w:tcW w:w="781" w:type="pct"/>
            <w:gridSpan w:val="4"/>
          </w:tcPr>
          <w:p w14:paraId="1E4D3616"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Missenyi</w:t>
            </w:r>
          </w:p>
        </w:tc>
        <w:tc>
          <w:tcPr>
            <w:tcW w:w="729" w:type="pct"/>
            <w:gridSpan w:val="4"/>
          </w:tcPr>
          <w:p w14:paraId="1320A018" w14:textId="77777777" w:rsidR="004315D0" w:rsidRPr="004315D0" w:rsidRDefault="004315D0" w:rsidP="00D74A2A">
            <w:pPr>
              <w:jc w:val="center"/>
              <w:rPr>
                <w:rFonts w:ascii="Arial" w:hAnsi="Arial" w:cs="Arial"/>
                <w:b/>
                <w:color w:val="000000" w:themeColor="text1"/>
                <w:sz w:val="14"/>
                <w:szCs w:val="14"/>
              </w:rPr>
            </w:pPr>
            <w:r w:rsidRPr="004315D0">
              <w:rPr>
                <w:rFonts w:ascii="Arial" w:hAnsi="Arial" w:cs="Arial"/>
                <w:b/>
                <w:color w:val="000000" w:themeColor="text1"/>
                <w:sz w:val="14"/>
                <w:szCs w:val="14"/>
              </w:rPr>
              <w:t>Biharamulo</w:t>
            </w:r>
          </w:p>
        </w:tc>
      </w:tr>
      <w:tr w:rsidR="00FE5404" w:rsidRPr="004315D0" w14:paraId="08393115" w14:textId="77777777" w:rsidTr="00FE5404">
        <w:trPr>
          <w:trHeight w:val="209"/>
        </w:trPr>
        <w:tc>
          <w:tcPr>
            <w:tcW w:w="303" w:type="pct"/>
          </w:tcPr>
          <w:p w14:paraId="56DA424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FTxCo</w:t>
            </w:r>
          </w:p>
        </w:tc>
        <w:tc>
          <w:tcPr>
            <w:tcW w:w="166" w:type="pct"/>
          </w:tcPr>
          <w:p w14:paraId="0E2D060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4" w:type="pct"/>
          </w:tcPr>
          <w:p w14:paraId="704D979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141.90</w:t>
            </w:r>
            <w:r w:rsidRPr="004315D0">
              <w:rPr>
                <w:rFonts w:ascii="Arial" w:hAnsi="Arial" w:cs="Arial"/>
                <w:color w:val="000000" w:themeColor="text1"/>
                <w:sz w:val="14"/>
                <w:szCs w:val="14"/>
                <w:vertAlign w:val="superscript"/>
              </w:rPr>
              <w:t>a</w:t>
            </w:r>
          </w:p>
        </w:tc>
        <w:tc>
          <w:tcPr>
            <w:tcW w:w="190" w:type="pct"/>
          </w:tcPr>
          <w:p w14:paraId="6BBD02D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195" w:type="pct"/>
          </w:tcPr>
          <w:p w14:paraId="4D222E7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17.18</w:t>
            </w:r>
            <w:r w:rsidRPr="004315D0">
              <w:rPr>
                <w:rFonts w:ascii="Arial" w:hAnsi="Arial" w:cs="Arial"/>
                <w:color w:val="000000" w:themeColor="text1"/>
                <w:sz w:val="14"/>
                <w:szCs w:val="14"/>
                <w:vertAlign w:val="superscript"/>
              </w:rPr>
              <w:t>a</w:t>
            </w:r>
          </w:p>
        </w:tc>
        <w:tc>
          <w:tcPr>
            <w:tcW w:w="180" w:type="pct"/>
          </w:tcPr>
          <w:p w14:paraId="335CA48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6" w:type="pct"/>
          </w:tcPr>
          <w:p w14:paraId="041FC19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245.30</w:t>
            </w:r>
            <w:r w:rsidRPr="004315D0">
              <w:rPr>
                <w:rFonts w:ascii="Arial" w:hAnsi="Arial" w:cs="Arial"/>
                <w:color w:val="000000" w:themeColor="text1"/>
                <w:sz w:val="14"/>
                <w:szCs w:val="14"/>
                <w:vertAlign w:val="superscript"/>
              </w:rPr>
              <w:t>a</w:t>
            </w:r>
          </w:p>
        </w:tc>
        <w:tc>
          <w:tcPr>
            <w:tcW w:w="188" w:type="pct"/>
          </w:tcPr>
          <w:p w14:paraId="5152270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w:t>
            </w:r>
            <w:r w:rsidRPr="004315D0">
              <w:rPr>
                <w:rFonts w:ascii="Arial" w:hAnsi="Arial" w:cs="Arial"/>
                <w:color w:val="000000" w:themeColor="text1"/>
                <w:sz w:val="14"/>
                <w:szCs w:val="14"/>
                <w:vertAlign w:val="superscript"/>
              </w:rPr>
              <w:t>a</w:t>
            </w:r>
          </w:p>
        </w:tc>
        <w:tc>
          <w:tcPr>
            <w:tcW w:w="236" w:type="pct"/>
          </w:tcPr>
          <w:p w14:paraId="57AF1BD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27.90</w:t>
            </w:r>
            <w:r w:rsidRPr="004315D0">
              <w:rPr>
                <w:rFonts w:ascii="Arial" w:hAnsi="Arial" w:cs="Arial"/>
                <w:color w:val="000000" w:themeColor="text1"/>
                <w:sz w:val="14"/>
                <w:szCs w:val="14"/>
                <w:vertAlign w:val="superscript"/>
              </w:rPr>
              <w:t>a</w:t>
            </w:r>
          </w:p>
        </w:tc>
        <w:tc>
          <w:tcPr>
            <w:tcW w:w="141" w:type="pct"/>
          </w:tcPr>
          <w:p w14:paraId="73CBF61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72AC111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91.10</w:t>
            </w:r>
            <w:r w:rsidRPr="004315D0">
              <w:rPr>
                <w:rFonts w:ascii="Arial" w:hAnsi="Arial" w:cs="Arial"/>
                <w:color w:val="000000" w:themeColor="text1"/>
                <w:sz w:val="14"/>
                <w:szCs w:val="14"/>
                <w:vertAlign w:val="superscript"/>
              </w:rPr>
              <w:t>a</w:t>
            </w:r>
          </w:p>
        </w:tc>
        <w:tc>
          <w:tcPr>
            <w:tcW w:w="188" w:type="pct"/>
          </w:tcPr>
          <w:p w14:paraId="4E197A0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426C099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16.55</w:t>
            </w:r>
            <w:r w:rsidRPr="004315D0">
              <w:rPr>
                <w:rFonts w:ascii="Arial" w:hAnsi="Arial" w:cs="Arial"/>
                <w:color w:val="000000" w:themeColor="text1"/>
                <w:sz w:val="14"/>
                <w:szCs w:val="14"/>
                <w:vertAlign w:val="superscript"/>
              </w:rPr>
              <w:t>a</w:t>
            </w:r>
          </w:p>
        </w:tc>
        <w:tc>
          <w:tcPr>
            <w:tcW w:w="141" w:type="pct"/>
          </w:tcPr>
          <w:p w14:paraId="45B8703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55" w:type="pct"/>
          </w:tcPr>
          <w:p w14:paraId="4FB50A8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132.30</w:t>
            </w:r>
            <w:r w:rsidRPr="004315D0">
              <w:rPr>
                <w:rFonts w:ascii="Arial" w:hAnsi="Arial" w:cs="Arial"/>
                <w:color w:val="000000" w:themeColor="text1"/>
                <w:sz w:val="14"/>
                <w:szCs w:val="14"/>
                <w:vertAlign w:val="superscript"/>
              </w:rPr>
              <w:t>a</w:t>
            </w:r>
          </w:p>
        </w:tc>
        <w:tc>
          <w:tcPr>
            <w:tcW w:w="157" w:type="pct"/>
          </w:tcPr>
          <w:p w14:paraId="6F629BA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08" w:type="pct"/>
          </w:tcPr>
          <w:p w14:paraId="34F9A2F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19.20</w:t>
            </w:r>
            <w:r w:rsidRPr="004315D0">
              <w:rPr>
                <w:rFonts w:ascii="Arial" w:hAnsi="Arial" w:cs="Arial"/>
                <w:color w:val="000000" w:themeColor="text1"/>
                <w:sz w:val="14"/>
                <w:szCs w:val="14"/>
                <w:vertAlign w:val="superscript"/>
              </w:rPr>
              <w:t>a</w:t>
            </w:r>
          </w:p>
        </w:tc>
        <w:tc>
          <w:tcPr>
            <w:tcW w:w="156" w:type="pct"/>
          </w:tcPr>
          <w:p w14:paraId="67ECD29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08" w:type="pct"/>
          </w:tcPr>
          <w:p w14:paraId="0357B8E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219.90</w:t>
            </w:r>
            <w:r w:rsidRPr="004315D0">
              <w:rPr>
                <w:rFonts w:ascii="Arial" w:hAnsi="Arial" w:cs="Arial"/>
                <w:color w:val="000000" w:themeColor="text1"/>
                <w:sz w:val="14"/>
                <w:szCs w:val="14"/>
                <w:vertAlign w:val="superscript"/>
              </w:rPr>
              <w:t>a</w:t>
            </w:r>
          </w:p>
        </w:tc>
        <w:tc>
          <w:tcPr>
            <w:tcW w:w="156" w:type="pct"/>
          </w:tcPr>
          <w:p w14:paraId="575E66A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61" w:type="pct"/>
          </w:tcPr>
          <w:p w14:paraId="5B9475C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22.42</w:t>
            </w:r>
            <w:r w:rsidRPr="004315D0">
              <w:rPr>
                <w:rFonts w:ascii="Arial" w:hAnsi="Arial" w:cs="Arial"/>
                <w:color w:val="000000" w:themeColor="text1"/>
                <w:sz w:val="14"/>
                <w:szCs w:val="14"/>
                <w:vertAlign w:val="superscript"/>
              </w:rPr>
              <w:t>a</w:t>
            </w:r>
          </w:p>
        </w:tc>
        <w:tc>
          <w:tcPr>
            <w:tcW w:w="156" w:type="pct"/>
          </w:tcPr>
          <w:p w14:paraId="6977F33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10" w:type="pct"/>
          </w:tcPr>
          <w:p w14:paraId="39BB6D1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82.40</w:t>
            </w:r>
            <w:r w:rsidRPr="004315D0">
              <w:rPr>
                <w:rFonts w:ascii="Arial" w:hAnsi="Arial" w:cs="Arial"/>
                <w:color w:val="000000" w:themeColor="text1"/>
                <w:sz w:val="14"/>
                <w:szCs w:val="14"/>
                <w:vertAlign w:val="superscript"/>
              </w:rPr>
              <w:t>a</w:t>
            </w:r>
          </w:p>
        </w:tc>
        <w:tc>
          <w:tcPr>
            <w:tcW w:w="157" w:type="pct"/>
          </w:tcPr>
          <w:p w14:paraId="6654BD7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1.33</w:t>
            </w:r>
            <w:r w:rsidRPr="004315D0">
              <w:rPr>
                <w:rFonts w:ascii="Arial" w:hAnsi="Arial" w:cs="Arial"/>
                <w:color w:val="000000" w:themeColor="text1"/>
                <w:sz w:val="14"/>
                <w:szCs w:val="14"/>
                <w:vertAlign w:val="superscript"/>
              </w:rPr>
              <w:t>a</w:t>
            </w:r>
          </w:p>
        </w:tc>
        <w:tc>
          <w:tcPr>
            <w:tcW w:w="206" w:type="pct"/>
          </w:tcPr>
          <w:p w14:paraId="5BF6056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12.28</w:t>
            </w:r>
            <w:r w:rsidRPr="004315D0">
              <w:rPr>
                <w:rFonts w:ascii="Arial" w:hAnsi="Arial" w:cs="Arial"/>
                <w:color w:val="000000" w:themeColor="text1"/>
                <w:sz w:val="14"/>
                <w:szCs w:val="14"/>
                <w:vertAlign w:val="superscript"/>
              </w:rPr>
              <w:t>a</w:t>
            </w:r>
          </w:p>
        </w:tc>
      </w:tr>
      <w:tr w:rsidR="00FE5404" w:rsidRPr="004315D0" w14:paraId="61C0A9E5" w14:textId="77777777" w:rsidTr="00FE5404">
        <w:trPr>
          <w:trHeight w:val="292"/>
        </w:trPr>
        <w:tc>
          <w:tcPr>
            <w:tcW w:w="303" w:type="pct"/>
          </w:tcPr>
          <w:p w14:paraId="151CBA1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ORxCo</w:t>
            </w:r>
          </w:p>
        </w:tc>
        <w:tc>
          <w:tcPr>
            <w:tcW w:w="166" w:type="pct"/>
          </w:tcPr>
          <w:p w14:paraId="0A1CA8F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4" w:type="pct"/>
          </w:tcPr>
          <w:p w14:paraId="088A57E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144.80</w:t>
            </w:r>
            <w:r w:rsidRPr="004315D0">
              <w:rPr>
                <w:rFonts w:ascii="Arial" w:hAnsi="Arial" w:cs="Arial"/>
                <w:color w:val="000000" w:themeColor="text1"/>
                <w:sz w:val="14"/>
                <w:szCs w:val="14"/>
                <w:vertAlign w:val="superscript"/>
              </w:rPr>
              <w:t>a</w:t>
            </w:r>
          </w:p>
        </w:tc>
        <w:tc>
          <w:tcPr>
            <w:tcW w:w="190" w:type="pct"/>
          </w:tcPr>
          <w:p w14:paraId="3E5A384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2.09</w:t>
            </w:r>
            <w:r w:rsidRPr="004315D0">
              <w:rPr>
                <w:rFonts w:ascii="Arial" w:hAnsi="Arial" w:cs="Arial"/>
                <w:color w:val="000000" w:themeColor="text1"/>
                <w:sz w:val="14"/>
                <w:szCs w:val="14"/>
                <w:vertAlign w:val="superscript"/>
              </w:rPr>
              <w:t>a</w:t>
            </w:r>
          </w:p>
        </w:tc>
        <w:tc>
          <w:tcPr>
            <w:tcW w:w="195" w:type="pct"/>
          </w:tcPr>
          <w:p w14:paraId="262D674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18.20</w:t>
            </w:r>
            <w:r w:rsidRPr="004315D0">
              <w:rPr>
                <w:rFonts w:ascii="Arial" w:hAnsi="Arial" w:cs="Arial"/>
                <w:color w:val="000000" w:themeColor="text1"/>
                <w:sz w:val="14"/>
                <w:szCs w:val="14"/>
                <w:vertAlign w:val="superscript"/>
              </w:rPr>
              <w:t>a</w:t>
            </w:r>
          </w:p>
        </w:tc>
        <w:tc>
          <w:tcPr>
            <w:tcW w:w="180" w:type="pct"/>
          </w:tcPr>
          <w:p w14:paraId="36DF580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6" w:type="pct"/>
          </w:tcPr>
          <w:p w14:paraId="31409A2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246.10</w:t>
            </w:r>
            <w:r w:rsidRPr="004315D0">
              <w:rPr>
                <w:rFonts w:ascii="Arial" w:hAnsi="Arial" w:cs="Arial"/>
                <w:color w:val="000000" w:themeColor="text1"/>
                <w:sz w:val="14"/>
                <w:szCs w:val="14"/>
                <w:vertAlign w:val="superscript"/>
              </w:rPr>
              <w:t>a</w:t>
            </w:r>
          </w:p>
        </w:tc>
        <w:tc>
          <w:tcPr>
            <w:tcW w:w="188" w:type="pct"/>
          </w:tcPr>
          <w:p w14:paraId="16657D1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2.16</w:t>
            </w:r>
            <w:r w:rsidRPr="004315D0">
              <w:rPr>
                <w:rFonts w:ascii="Arial" w:hAnsi="Arial" w:cs="Arial"/>
                <w:color w:val="000000" w:themeColor="text1"/>
                <w:sz w:val="14"/>
                <w:szCs w:val="14"/>
                <w:vertAlign w:val="superscript"/>
              </w:rPr>
              <w:t>a</w:t>
            </w:r>
          </w:p>
        </w:tc>
        <w:tc>
          <w:tcPr>
            <w:tcW w:w="236" w:type="pct"/>
          </w:tcPr>
          <w:p w14:paraId="4E7CAF6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28.70</w:t>
            </w:r>
            <w:r w:rsidRPr="004315D0">
              <w:rPr>
                <w:rFonts w:ascii="Arial" w:hAnsi="Arial" w:cs="Arial"/>
                <w:color w:val="000000" w:themeColor="text1"/>
                <w:sz w:val="14"/>
                <w:szCs w:val="14"/>
                <w:vertAlign w:val="superscript"/>
              </w:rPr>
              <w:t>a</w:t>
            </w:r>
          </w:p>
        </w:tc>
        <w:tc>
          <w:tcPr>
            <w:tcW w:w="141" w:type="pct"/>
          </w:tcPr>
          <w:p w14:paraId="2062BAC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06A4E18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107.80</w:t>
            </w:r>
            <w:r w:rsidRPr="004315D0">
              <w:rPr>
                <w:rFonts w:ascii="Arial" w:hAnsi="Arial" w:cs="Arial"/>
                <w:color w:val="000000" w:themeColor="text1"/>
                <w:sz w:val="14"/>
                <w:szCs w:val="14"/>
                <w:vertAlign w:val="superscript"/>
              </w:rPr>
              <w:t>a</w:t>
            </w:r>
          </w:p>
        </w:tc>
        <w:tc>
          <w:tcPr>
            <w:tcW w:w="188" w:type="pct"/>
          </w:tcPr>
          <w:p w14:paraId="7E6DB5F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51EA931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18.25</w:t>
            </w:r>
            <w:r w:rsidRPr="004315D0">
              <w:rPr>
                <w:rFonts w:ascii="Arial" w:hAnsi="Arial" w:cs="Arial"/>
                <w:color w:val="000000" w:themeColor="text1"/>
                <w:sz w:val="14"/>
                <w:szCs w:val="14"/>
                <w:vertAlign w:val="superscript"/>
              </w:rPr>
              <w:t>a</w:t>
            </w:r>
          </w:p>
        </w:tc>
        <w:tc>
          <w:tcPr>
            <w:tcW w:w="141" w:type="pct"/>
          </w:tcPr>
          <w:p w14:paraId="2F1A4CA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55" w:type="pct"/>
          </w:tcPr>
          <w:p w14:paraId="1EFB4DF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132.60</w:t>
            </w:r>
            <w:r w:rsidRPr="004315D0">
              <w:rPr>
                <w:rFonts w:ascii="Arial" w:hAnsi="Arial" w:cs="Arial"/>
                <w:color w:val="000000" w:themeColor="text1"/>
                <w:sz w:val="14"/>
                <w:szCs w:val="14"/>
                <w:vertAlign w:val="superscript"/>
              </w:rPr>
              <w:t>a</w:t>
            </w:r>
          </w:p>
        </w:tc>
        <w:tc>
          <w:tcPr>
            <w:tcW w:w="157" w:type="pct"/>
          </w:tcPr>
          <w:p w14:paraId="29EB493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08" w:type="pct"/>
          </w:tcPr>
          <w:p w14:paraId="42646AD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19.20</w:t>
            </w:r>
            <w:r w:rsidRPr="004315D0">
              <w:rPr>
                <w:rFonts w:ascii="Arial" w:hAnsi="Arial" w:cs="Arial"/>
                <w:color w:val="000000" w:themeColor="text1"/>
                <w:sz w:val="14"/>
                <w:szCs w:val="14"/>
                <w:vertAlign w:val="superscript"/>
              </w:rPr>
              <w:t>a</w:t>
            </w:r>
          </w:p>
        </w:tc>
        <w:tc>
          <w:tcPr>
            <w:tcW w:w="156" w:type="pct"/>
          </w:tcPr>
          <w:p w14:paraId="2163AC3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08" w:type="pct"/>
          </w:tcPr>
          <w:p w14:paraId="07D2D2B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223.70</w:t>
            </w:r>
            <w:r w:rsidRPr="004315D0">
              <w:rPr>
                <w:rFonts w:ascii="Arial" w:hAnsi="Arial" w:cs="Arial"/>
                <w:color w:val="000000" w:themeColor="text1"/>
                <w:sz w:val="14"/>
                <w:szCs w:val="14"/>
                <w:vertAlign w:val="superscript"/>
              </w:rPr>
              <w:t>a</w:t>
            </w:r>
          </w:p>
        </w:tc>
        <w:tc>
          <w:tcPr>
            <w:tcW w:w="156" w:type="pct"/>
          </w:tcPr>
          <w:p w14:paraId="3DE9647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2.06</w:t>
            </w:r>
            <w:r w:rsidRPr="004315D0">
              <w:rPr>
                <w:rFonts w:ascii="Arial" w:hAnsi="Arial" w:cs="Arial"/>
                <w:color w:val="000000" w:themeColor="text1"/>
                <w:sz w:val="14"/>
                <w:szCs w:val="14"/>
                <w:vertAlign w:val="superscript"/>
              </w:rPr>
              <w:t>a</w:t>
            </w:r>
          </w:p>
        </w:tc>
        <w:tc>
          <w:tcPr>
            <w:tcW w:w="261" w:type="pct"/>
          </w:tcPr>
          <w:p w14:paraId="3DBFB10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23.84</w:t>
            </w:r>
            <w:r w:rsidRPr="004315D0">
              <w:rPr>
                <w:rFonts w:ascii="Arial" w:hAnsi="Arial" w:cs="Arial"/>
                <w:color w:val="000000" w:themeColor="text1"/>
                <w:sz w:val="14"/>
                <w:szCs w:val="14"/>
                <w:vertAlign w:val="superscript"/>
              </w:rPr>
              <w:t>a</w:t>
            </w:r>
          </w:p>
        </w:tc>
        <w:tc>
          <w:tcPr>
            <w:tcW w:w="156" w:type="pct"/>
          </w:tcPr>
          <w:p w14:paraId="7DF708D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10" w:type="pct"/>
          </w:tcPr>
          <w:p w14:paraId="091A51B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82.50</w:t>
            </w:r>
            <w:r w:rsidRPr="004315D0">
              <w:rPr>
                <w:rFonts w:ascii="Arial" w:hAnsi="Arial" w:cs="Arial"/>
                <w:color w:val="000000" w:themeColor="text1"/>
                <w:sz w:val="14"/>
                <w:szCs w:val="14"/>
                <w:vertAlign w:val="superscript"/>
              </w:rPr>
              <w:t>a</w:t>
            </w:r>
          </w:p>
        </w:tc>
        <w:tc>
          <w:tcPr>
            <w:tcW w:w="157" w:type="pct"/>
          </w:tcPr>
          <w:p w14:paraId="51BE4D1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1.33</w:t>
            </w:r>
            <w:r w:rsidRPr="004315D0">
              <w:rPr>
                <w:rFonts w:ascii="Arial" w:hAnsi="Arial" w:cs="Arial"/>
                <w:color w:val="000000" w:themeColor="text1"/>
                <w:sz w:val="14"/>
                <w:szCs w:val="14"/>
                <w:vertAlign w:val="superscript"/>
              </w:rPr>
              <w:t>a</w:t>
            </w:r>
          </w:p>
        </w:tc>
        <w:tc>
          <w:tcPr>
            <w:tcW w:w="206" w:type="pct"/>
          </w:tcPr>
          <w:p w14:paraId="0C9F991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12.60</w:t>
            </w:r>
            <w:r w:rsidRPr="004315D0">
              <w:rPr>
                <w:rFonts w:ascii="Arial" w:hAnsi="Arial" w:cs="Arial"/>
                <w:color w:val="000000" w:themeColor="text1"/>
                <w:sz w:val="14"/>
                <w:szCs w:val="14"/>
                <w:vertAlign w:val="superscript"/>
              </w:rPr>
              <w:t>a</w:t>
            </w:r>
          </w:p>
        </w:tc>
      </w:tr>
      <w:tr w:rsidR="00FE5404" w:rsidRPr="004315D0" w14:paraId="33C279CF" w14:textId="77777777" w:rsidTr="00FE5404">
        <w:trPr>
          <w:trHeight w:val="292"/>
        </w:trPr>
        <w:tc>
          <w:tcPr>
            <w:tcW w:w="303" w:type="pct"/>
          </w:tcPr>
          <w:p w14:paraId="3742AC4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TRxCo</w:t>
            </w:r>
          </w:p>
        </w:tc>
        <w:tc>
          <w:tcPr>
            <w:tcW w:w="166" w:type="pct"/>
          </w:tcPr>
          <w:p w14:paraId="13D803D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4" w:type="pct"/>
          </w:tcPr>
          <w:p w14:paraId="61177BE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149.60</w:t>
            </w:r>
            <w:r w:rsidRPr="004315D0">
              <w:rPr>
                <w:rFonts w:ascii="Arial" w:hAnsi="Arial" w:cs="Arial"/>
                <w:color w:val="000000" w:themeColor="text1"/>
                <w:sz w:val="14"/>
                <w:szCs w:val="14"/>
                <w:vertAlign w:val="superscript"/>
              </w:rPr>
              <w:t>a</w:t>
            </w:r>
          </w:p>
        </w:tc>
        <w:tc>
          <w:tcPr>
            <w:tcW w:w="190" w:type="pct"/>
          </w:tcPr>
          <w:p w14:paraId="5CFA683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2.10</w:t>
            </w:r>
            <w:r w:rsidRPr="004315D0">
              <w:rPr>
                <w:rFonts w:ascii="Arial" w:hAnsi="Arial" w:cs="Arial"/>
                <w:color w:val="000000" w:themeColor="text1"/>
                <w:sz w:val="14"/>
                <w:szCs w:val="14"/>
                <w:vertAlign w:val="superscript"/>
              </w:rPr>
              <w:t>a</w:t>
            </w:r>
          </w:p>
        </w:tc>
        <w:tc>
          <w:tcPr>
            <w:tcW w:w="195" w:type="pct"/>
          </w:tcPr>
          <w:p w14:paraId="0D7C475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18.45</w:t>
            </w:r>
            <w:r w:rsidRPr="004315D0">
              <w:rPr>
                <w:rFonts w:ascii="Arial" w:hAnsi="Arial" w:cs="Arial"/>
                <w:color w:val="000000" w:themeColor="text1"/>
                <w:sz w:val="14"/>
                <w:szCs w:val="14"/>
                <w:vertAlign w:val="superscript"/>
              </w:rPr>
              <w:t>a</w:t>
            </w:r>
          </w:p>
        </w:tc>
        <w:tc>
          <w:tcPr>
            <w:tcW w:w="180" w:type="pct"/>
          </w:tcPr>
          <w:p w14:paraId="73C9B42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36" w:type="pct"/>
          </w:tcPr>
          <w:p w14:paraId="1C10934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248.40</w:t>
            </w:r>
            <w:r w:rsidRPr="004315D0">
              <w:rPr>
                <w:rFonts w:ascii="Arial" w:hAnsi="Arial" w:cs="Arial"/>
                <w:color w:val="000000" w:themeColor="text1"/>
                <w:sz w:val="14"/>
                <w:szCs w:val="14"/>
                <w:vertAlign w:val="superscript"/>
              </w:rPr>
              <w:t>a</w:t>
            </w:r>
          </w:p>
        </w:tc>
        <w:tc>
          <w:tcPr>
            <w:tcW w:w="188" w:type="pct"/>
          </w:tcPr>
          <w:p w14:paraId="42EE1E3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2.20</w:t>
            </w:r>
            <w:r w:rsidRPr="004315D0">
              <w:rPr>
                <w:rFonts w:ascii="Arial" w:hAnsi="Arial" w:cs="Arial"/>
                <w:color w:val="000000" w:themeColor="text1"/>
                <w:sz w:val="14"/>
                <w:szCs w:val="14"/>
                <w:vertAlign w:val="superscript"/>
              </w:rPr>
              <w:t>a</w:t>
            </w:r>
          </w:p>
        </w:tc>
        <w:tc>
          <w:tcPr>
            <w:tcW w:w="236" w:type="pct"/>
          </w:tcPr>
          <w:p w14:paraId="440A42F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30.55</w:t>
            </w:r>
            <w:r w:rsidRPr="004315D0">
              <w:rPr>
                <w:rFonts w:ascii="Arial" w:hAnsi="Arial" w:cs="Arial"/>
                <w:color w:val="000000" w:themeColor="text1"/>
                <w:sz w:val="14"/>
                <w:szCs w:val="14"/>
                <w:vertAlign w:val="superscript"/>
              </w:rPr>
              <w:t>a</w:t>
            </w:r>
          </w:p>
        </w:tc>
        <w:tc>
          <w:tcPr>
            <w:tcW w:w="141" w:type="pct"/>
          </w:tcPr>
          <w:p w14:paraId="58B85B9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339EA9D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111.10</w:t>
            </w:r>
            <w:r w:rsidRPr="004315D0">
              <w:rPr>
                <w:rFonts w:ascii="Arial" w:hAnsi="Arial" w:cs="Arial"/>
                <w:color w:val="000000" w:themeColor="text1"/>
                <w:sz w:val="14"/>
                <w:szCs w:val="14"/>
                <w:vertAlign w:val="superscript"/>
              </w:rPr>
              <w:t>a</w:t>
            </w:r>
          </w:p>
        </w:tc>
        <w:tc>
          <w:tcPr>
            <w:tcW w:w="188" w:type="pct"/>
          </w:tcPr>
          <w:p w14:paraId="68E66BD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36" w:type="pct"/>
          </w:tcPr>
          <w:p w14:paraId="6AC486B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18.35</w:t>
            </w:r>
            <w:r w:rsidRPr="004315D0">
              <w:rPr>
                <w:rFonts w:ascii="Arial" w:hAnsi="Arial" w:cs="Arial"/>
                <w:color w:val="000000" w:themeColor="text1"/>
                <w:sz w:val="14"/>
                <w:szCs w:val="14"/>
                <w:vertAlign w:val="superscript"/>
              </w:rPr>
              <w:t>a</w:t>
            </w:r>
          </w:p>
        </w:tc>
        <w:tc>
          <w:tcPr>
            <w:tcW w:w="141" w:type="pct"/>
          </w:tcPr>
          <w:p w14:paraId="1071631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55" w:type="pct"/>
          </w:tcPr>
          <w:p w14:paraId="68F2406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133.40</w:t>
            </w:r>
            <w:r w:rsidRPr="004315D0">
              <w:rPr>
                <w:rFonts w:ascii="Arial" w:hAnsi="Arial" w:cs="Arial"/>
                <w:color w:val="000000" w:themeColor="text1"/>
                <w:sz w:val="14"/>
                <w:szCs w:val="14"/>
                <w:vertAlign w:val="superscript"/>
              </w:rPr>
              <w:t>a</w:t>
            </w:r>
          </w:p>
        </w:tc>
        <w:tc>
          <w:tcPr>
            <w:tcW w:w="157" w:type="pct"/>
          </w:tcPr>
          <w:p w14:paraId="309D258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08" w:type="pct"/>
          </w:tcPr>
          <w:p w14:paraId="17B586C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19.23</w:t>
            </w:r>
            <w:r w:rsidRPr="004315D0">
              <w:rPr>
                <w:rFonts w:ascii="Arial" w:hAnsi="Arial" w:cs="Arial"/>
                <w:color w:val="000000" w:themeColor="text1"/>
                <w:sz w:val="14"/>
                <w:szCs w:val="14"/>
                <w:vertAlign w:val="superscript"/>
              </w:rPr>
              <w:t>a</w:t>
            </w:r>
          </w:p>
        </w:tc>
        <w:tc>
          <w:tcPr>
            <w:tcW w:w="156" w:type="pct"/>
          </w:tcPr>
          <w:p w14:paraId="2A007F3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a</w:t>
            </w:r>
          </w:p>
        </w:tc>
        <w:tc>
          <w:tcPr>
            <w:tcW w:w="208" w:type="pct"/>
          </w:tcPr>
          <w:p w14:paraId="701D7C0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268.70</w:t>
            </w:r>
            <w:r w:rsidRPr="004315D0">
              <w:rPr>
                <w:rFonts w:ascii="Arial" w:hAnsi="Arial" w:cs="Arial"/>
                <w:color w:val="000000" w:themeColor="text1"/>
                <w:sz w:val="14"/>
                <w:szCs w:val="14"/>
                <w:vertAlign w:val="superscript"/>
              </w:rPr>
              <w:t>a</w:t>
            </w:r>
          </w:p>
        </w:tc>
        <w:tc>
          <w:tcPr>
            <w:tcW w:w="156" w:type="pct"/>
          </w:tcPr>
          <w:p w14:paraId="362B2B7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2.06</w:t>
            </w:r>
            <w:r w:rsidRPr="004315D0">
              <w:rPr>
                <w:rFonts w:ascii="Arial" w:hAnsi="Arial" w:cs="Arial"/>
                <w:color w:val="000000" w:themeColor="text1"/>
                <w:sz w:val="14"/>
                <w:szCs w:val="14"/>
                <w:vertAlign w:val="superscript"/>
              </w:rPr>
              <w:t>a</w:t>
            </w:r>
          </w:p>
        </w:tc>
        <w:tc>
          <w:tcPr>
            <w:tcW w:w="261" w:type="pct"/>
          </w:tcPr>
          <w:p w14:paraId="312EA2A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35.58</w:t>
            </w:r>
            <w:r w:rsidRPr="004315D0">
              <w:rPr>
                <w:rFonts w:ascii="Arial" w:hAnsi="Arial" w:cs="Arial"/>
                <w:color w:val="000000" w:themeColor="text1"/>
                <w:sz w:val="14"/>
                <w:szCs w:val="14"/>
                <w:vertAlign w:val="superscript"/>
              </w:rPr>
              <w:t>a</w:t>
            </w:r>
          </w:p>
        </w:tc>
        <w:tc>
          <w:tcPr>
            <w:tcW w:w="156" w:type="pct"/>
          </w:tcPr>
          <w:p w14:paraId="6522021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r w:rsidRPr="004315D0">
              <w:rPr>
                <w:rFonts w:ascii="Arial" w:hAnsi="Arial" w:cs="Arial"/>
                <w:color w:val="000000" w:themeColor="text1"/>
                <w:sz w:val="14"/>
                <w:szCs w:val="14"/>
                <w:vertAlign w:val="superscript"/>
              </w:rPr>
              <w:t>a</w:t>
            </w:r>
          </w:p>
        </w:tc>
        <w:tc>
          <w:tcPr>
            <w:tcW w:w="210" w:type="pct"/>
          </w:tcPr>
          <w:p w14:paraId="64B7BD2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83.40</w:t>
            </w:r>
            <w:r w:rsidRPr="004315D0">
              <w:rPr>
                <w:rFonts w:ascii="Arial" w:hAnsi="Arial" w:cs="Arial"/>
                <w:color w:val="000000" w:themeColor="text1"/>
                <w:sz w:val="14"/>
                <w:szCs w:val="14"/>
                <w:vertAlign w:val="superscript"/>
              </w:rPr>
              <w:t>a</w:t>
            </w:r>
          </w:p>
        </w:tc>
        <w:tc>
          <w:tcPr>
            <w:tcW w:w="157" w:type="pct"/>
          </w:tcPr>
          <w:p w14:paraId="77E1020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1.33</w:t>
            </w:r>
            <w:r w:rsidRPr="004315D0">
              <w:rPr>
                <w:rFonts w:ascii="Arial" w:hAnsi="Arial" w:cs="Arial"/>
                <w:color w:val="000000" w:themeColor="text1"/>
                <w:sz w:val="14"/>
                <w:szCs w:val="14"/>
                <w:vertAlign w:val="superscript"/>
              </w:rPr>
              <w:t>a</w:t>
            </w:r>
          </w:p>
        </w:tc>
        <w:tc>
          <w:tcPr>
            <w:tcW w:w="206" w:type="pct"/>
          </w:tcPr>
          <w:p w14:paraId="0E176D2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1260</w:t>
            </w:r>
            <w:r w:rsidRPr="004315D0">
              <w:rPr>
                <w:rFonts w:ascii="Arial" w:hAnsi="Arial" w:cs="Arial"/>
                <w:color w:val="000000" w:themeColor="text1"/>
                <w:sz w:val="14"/>
                <w:szCs w:val="14"/>
                <w:vertAlign w:val="superscript"/>
              </w:rPr>
              <w:t>a</w:t>
            </w:r>
          </w:p>
        </w:tc>
      </w:tr>
      <w:tr w:rsidR="00FE5404" w:rsidRPr="004315D0" w14:paraId="63D6F865" w14:textId="77777777" w:rsidTr="00FE5404">
        <w:trPr>
          <w:trHeight w:val="219"/>
        </w:trPr>
        <w:tc>
          <w:tcPr>
            <w:tcW w:w="303" w:type="pct"/>
          </w:tcPr>
          <w:p w14:paraId="46C7C67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FTxFYM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40</w:t>
            </w:r>
          </w:p>
        </w:tc>
        <w:tc>
          <w:tcPr>
            <w:tcW w:w="166" w:type="pct"/>
          </w:tcPr>
          <w:p w14:paraId="79160CB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5DF28C8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224.40</w:t>
            </w:r>
            <w:r w:rsidRPr="004315D0">
              <w:rPr>
                <w:rFonts w:ascii="Arial" w:hAnsi="Arial" w:cs="Arial"/>
                <w:color w:val="000000" w:themeColor="text1"/>
                <w:sz w:val="14"/>
                <w:szCs w:val="14"/>
                <w:vertAlign w:val="superscript"/>
              </w:rPr>
              <w:t>def</w:t>
            </w:r>
          </w:p>
        </w:tc>
        <w:tc>
          <w:tcPr>
            <w:tcW w:w="190" w:type="pct"/>
          </w:tcPr>
          <w:p w14:paraId="3D057B1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2.57</w:t>
            </w:r>
            <w:r w:rsidRPr="004315D0">
              <w:rPr>
                <w:rFonts w:ascii="Arial" w:hAnsi="Arial" w:cs="Arial"/>
                <w:color w:val="000000" w:themeColor="text1"/>
                <w:sz w:val="14"/>
                <w:szCs w:val="14"/>
                <w:vertAlign w:val="superscript"/>
              </w:rPr>
              <w:t>bcd</w:t>
            </w:r>
          </w:p>
        </w:tc>
        <w:tc>
          <w:tcPr>
            <w:tcW w:w="195" w:type="pct"/>
          </w:tcPr>
          <w:p w14:paraId="16502B1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30.12</w:t>
            </w:r>
            <w:r w:rsidRPr="004315D0">
              <w:rPr>
                <w:rFonts w:ascii="Arial" w:hAnsi="Arial" w:cs="Arial"/>
                <w:color w:val="000000" w:themeColor="text1"/>
                <w:sz w:val="14"/>
                <w:szCs w:val="14"/>
                <w:vertAlign w:val="superscript"/>
              </w:rPr>
              <w:t>defg</w:t>
            </w:r>
          </w:p>
        </w:tc>
        <w:tc>
          <w:tcPr>
            <w:tcW w:w="180" w:type="pct"/>
          </w:tcPr>
          <w:p w14:paraId="1C914C3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0D25014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383.20</w:t>
            </w:r>
            <w:r w:rsidRPr="004315D0">
              <w:rPr>
                <w:rFonts w:ascii="Arial" w:hAnsi="Arial" w:cs="Arial"/>
                <w:color w:val="000000" w:themeColor="text1"/>
                <w:sz w:val="14"/>
                <w:szCs w:val="14"/>
                <w:vertAlign w:val="superscript"/>
              </w:rPr>
              <w:t>def</w:t>
            </w:r>
          </w:p>
        </w:tc>
        <w:tc>
          <w:tcPr>
            <w:tcW w:w="188" w:type="pct"/>
          </w:tcPr>
          <w:p w14:paraId="5FAE652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d</w:t>
            </w:r>
          </w:p>
        </w:tc>
        <w:tc>
          <w:tcPr>
            <w:tcW w:w="236" w:type="pct"/>
          </w:tcPr>
          <w:p w14:paraId="406B154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51.82</w:t>
            </w:r>
            <w:r w:rsidRPr="004315D0">
              <w:rPr>
                <w:rFonts w:ascii="Arial" w:hAnsi="Arial" w:cs="Arial"/>
                <w:color w:val="000000" w:themeColor="text1"/>
                <w:sz w:val="14"/>
                <w:szCs w:val="14"/>
                <w:vertAlign w:val="superscript"/>
              </w:rPr>
              <w:t>bcdefg</w:t>
            </w:r>
          </w:p>
        </w:tc>
        <w:tc>
          <w:tcPr>
            <w:tcW w:w="141" w:type="pct"/>
          </w:tcPr>
          <w:p w14:paraId="671D3B8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6780D2D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198.20</w:t>
            </w:r>
            <w:r w:rsidRPr="004315D0">
              <w:rPr>
                <w:rFonts w:ascii="Arial" w:hAnsi="Arial" w:cs="Arial"/>
                <w:color w:val="000000" w:themeColor="text1"/>
                <w:sz w:val="14"/>
                <w:szCs w:val="14"/>
                <w:vertAlign w:val="superscript"/>
              </w:rPr>
              <w:t>bc</w:t>
            </w:r>
          </w:p>
        </w:tc>
        <w:tc>
          <w:tcPr>
            <w:tcW w:w="188" w:type="pct"/>
          </w:tcPr>
          <w:p w14:paraId="5424D85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2.66</w:t>
            </w:r>
            <w:r w:rsidRPr="004315D0">
              <w:rPr>
                <w:rFonts w:ascii="Arial" w:hAnsi="Arial" w:cs="Arial"/>
                <w:color w:val="000000" w:themeColor="text1"/>
                <w:sz w:val="14"/>
                <w:szCs w:val="14"/>
                <w:vertAlign w:val="superscript"/>
              </w:rPr>
              <w:t>b</w:t>
            </w:r>
          </w:p>
        </w:tc>
        <w:tc>
          <w:tcPr>
            <w:tcW w:w="236" w:type="pct"/>
          </w:tcPr>
          <w:p w14:paraId="248D87A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331.19</w:t>
            </w:r>
            <w:r w:rsidRPr="004315D0">
              <w:rPr>
                <w:rFonts w:ascii="Arial" w:hAnsi="Arial" w:cs="Arial"/>
                <w:color w:val="000000" w:themeColor="text1"/>
                <w:sz w:val="14"/>
                <w:szCs w:val="14"/>
                <w:vertAlign w:val="superscript"/>
              </w:rPr>
              <w:t>cde</w:t>
            </w:r>
          </w:p>
        </w:tc>
        <w:tc>
          <w:tcPr>
            <w:tcW w:w="141" w:type="pct"/>
          </w:tcPr>
          <w:p w14:paraId="649B0FE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2BBCF34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241.40</w:t>
            </w:r>
            <w:r w:rsidRPr="004315D0">
              <w:rPr>
                <w:rFonts w:ascii="Arial" w:hAnsi="Arial" w:cs="Arial"/>
                <w:color w:val="000000" w:themeColor="text1"/>
                <w:sz w:val="14"/>
                <w:szCs w:val="14"/>
                <w:vertAlign w:val="superscript"/>
              </w:rPr>
              <w:t>bc</w:t>
            </w:r>
          </w:p>
        </w:tc>
        <w:tc>
          <w:tcPr>
            <w:tcW w:w="157" w:type="pct"/>
          </w:tcPr>
          <w:p w14:paraId="0ACD715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2.67</w:t>
            </w:r>
            <w:r w:rsidRPr="004315D0">
              <w:rPr>
                <w:rFonts w:ascii="Arial" w:hAnsi="Arial" w:cs="Arial"/>
                <w:color w:val="000000" w:themeColor="text1"/>
                <w:sz w:val="14"/>
                <w:szCs w:val="14"/>
                <w:vertAlign w:val="superscript"/>
              </w:rPr>
              <w:t>efg</w:t>
            </w:r>
          </w:p>
        </w:tc>
        <w:tc>
          <w:tcPr>
            <w:tcW w:w="208" w:type="pct"/>
          </w:tcPr>
          <w:p w14:paraId="0680DC5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32.39</w:t>
            </w:r>
            <w:r w:rsidRPr="004315D0">
              <w:rPr>
                <w:rFonts w:ascii="Arial" w:hAnsi="Arial" w:cs="Arial"/>
                <w:color w:val="000000" w:themeColor="text1"/>
                <w:sz w:val="14"/>
                <w:szCs w:val="14"/>
                <w:vertAlign w:val="superscript"/>
              </w:rPr>
              <w:t>c</w:t>
            </w:r>
          </w:p>
        </w:tc>
        <w:tc>
          <w:tcPr>
            <w:tcW w:w="156" w:type="pct"/>
          </w:tcPr>
          <w:p w14:paraId="189193A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23DA414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365.50</w:t>
            </w:r>
            <w:r w:rsidRPr="004315D0">
              <w:rPr>
                <w:rFonts w:ascii="Arial" w:hAnsi="Arial" w:cs="Arial"/>
                <w:color w:val="000000" w:themeColor="text1"/>
                <w:sz w:val="14"/>
                <w:szCs w:val="14"/>
                <w:vertAlign w:val="superscript"/>
              </w:rPr>
              <w:t>b</w:t>
            </w:r>
          </w:p>
        </w:tc>
        <w:tc>
          <w:tcPr>
            <w:tcW w:w="156" w:type="pct"/>
          </w:tcPr>
          <w:p w14:paraId="070782A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2.96</w:t>
            </w:r>
            <w:r w:rsidRPr="004315D0">
              <w:rPr>
                <w:rFonts w:ascii="Arial" w:hAnsi="Arial" w:cs="Arial"/>
                <w:color w:val="000000" w:themeColor="text1"/>
                <w:sz w:val="14"/>
                <w:szCs w:val="14"/>
                <w:vertAlign w:val="superscript"/>
              </w:rPr>
              <w:t>b</w:t>
            </w:r>
          </w:p>
        </w:tc>
        <w:tc>
          <w:tcPr>
            <w:tcW w:w="261" w:type="pct"/>
          </w:tcPr>
          <w:p w14:paraId="462B570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45.06</w:t>
            </w:r>
            <w:r w:rsidRPr="004315D0">
              <w:rPr>
                <w:rFonts w:ascii="Arial" w:hAnsi="Arial" w:cs="Arial"/>
                <w:color w:val="000000" w:themeColor="text1"/>
                <w:sz w:val="14"/>
                <w:szCs w:val="14"/>
                <w:vertAlign w:val="superscript"/>
              </w:rPr>
              <w:t>bcdefg</w:t>
            </w:r>
          </w:p>
        </w:tc>
        <w:tc>
          <w:tcPr>
            <w:tcW w:w="156" w:type="pct"/>
          </w:tcPr>
          <w:p w14:paraId="07B6305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73682A3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166.70</w:t>
            </w:r>
            <w:r w:rsidRPr="004315D0">
              <w:rPr>
                <w:rFonts w:ascii="Arial" w:hAnsi="Arial" w:cs="Arial"/>
                <w:color w:val="000000" w:themeColor="text1"/>
                <w:sz w:val="14"/>
                <w:szCs w:val="14"/>
                <w:vertAlign w:val="superscript"/>
              </w:rPr>
              <w:t>de</w:t>
            </w:r>
          </w:p>
        </w:tc>
        <w:tc>
          <w:tcPr>
            <w:tcW w:w="157" w:type="pct"/>
          </w:tcPr>
          <w:p w14:paraId="7E27EF1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w:t>
            </w:r>
            <w:r w:rsidRPr="004315D0">
              <w:rPr>
                <w:rFonts w:ascii="Arial" w:hAnsi="Arial" w:cs="Arial"/>
                <w:color w:val="000000" w:themeColor="text1"/>
                <w:sz w:val="14"/>
                <w:szCs w:val="14"/>
                <w:vertAlign w:val="superscript"/>
              </w:rPr>
              <w:t>b</w:t>
            </w:r>
          </w:p>
        </w:tc>
        <w:tc>
          <w:tcPr>
            <w:tcW w:w="206" w:type="pct"/>
          </w:tcPr>
          <w:p w14:paraId="5D0D573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20.07</w:t>
            </w:r>
            <w:r w:rsidRPr="004315D0">
              <w:rPr>
                <w:rFonts w:ascii="Arial" w:hAnsi="Arial" w:cs="Arial"/>
                <w:color w:val="000000" w:themeColor="text1"/>
                <w:sz w:val="14"/>
                <w:szCs w:val="14"/>
                <w:vertAlign w:val="superscript"/>
              </w:rPr>
              <w:t>c</w:t>
            </w:r>
          </w:p>
        </w:tc>
      </w:tr>
      <w:tr w:rsidR="00FE5404" w:rsidRPr="004315D0" w14:paraId="71D8FF6A" w14:textId="77777777" w:rsidTr="00FE5404">
        <w:trPr>
          <w:trHeight w:val="238"/>
        </w:trPr>
        <w:tc>
          <w:tcPr>
            <w:tcW w:w="303" w:type="pct"/>
          </w:tcPr>
          <w:p w14:paraId="490435B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ORxFYM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40</w:t>
            </w:r>
          </w:p>
        </w:tc>
        <w:tc>
          <w:tcPr>
            <w:tcW w:w="166" w:type="pct"/>
          </w:tcPr>
          <w:p w14:paraId="418DDDC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7A82513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213.90</w:t>
            </w:r>
            <w:r w:rsidRPr="004315D0">
              <w:rPr>
                <w:rFonts w:ascii="Arial" w:hAnsi="Arial" w:cs="Arial"/>
                <w:color w:val="000000" w:themeColor="text1"/>
                <w:sz w:val="14"/>
                <w:szCs w:val="14"/>
                <w:vertAlign w:val="superscript"/>
              </w:rPr>
              <w:t>cde</w:t>
            </w:r>
          </w:p>
        </w:tc>
        <w:tc>
          <w:tcPr>
            <w:tcW w:w="190" w:type="pct"/>
          </w:tcPr>
          <w:p w14:paraId="7472AC1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2.62</w:t>
            </w:r>
            <w:r w:rsidRPr="004315D0">
              <w:rPr>
                <w:rFonts w:ascii="Arial" w:hAnsi="Arial" w:cs="Arial"/>
                <w:color w:val="000000" w:themeColor="text1"/>
                <w:sz w:val="14"/>
                <w:szCs w:val="14"/>
                <w:vertAlign w:val="superscript"/>
              </w:rPr>
              <w:t>bcd</w:t>
            </w:r>
          </w:p>
        </w:tc>
        <w:tc>
          <w:tcPr>
            <w:tcW w:w="195" w:type="pct"/>
          </w:tcPr>
          <w:p w14:paraId="6E407A4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30.90</w:t>
            </w:r>
            <w:r w:rsidRPr="004315D0">
              <w:rPr>
                <w:rFonts w:ascii="Arial" w:hAnsi="Arial" w:cs="Arial"/>
                <w:color w:val="000000" w:themeColor="text1"/>
                <w:sz w:val="14"/>
                <w:szCs w:val="14"/>
                <w:vertAlign w:val="superscript"/>
              </w:rPr>
              <w:t>defg</w:t>
            </w:r>
          </w:p>
        </w:tc>
        <w:tc>
          <w:tcPr>
            <w:tcW w:w="180" w:type="pct"/>
          </w:tcPr>
          <w:p w14:paraId="3A9F7E6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13C157C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400.30</w:t>
            </w:r>
            <w:r w:rsidRPr="004315D0">
              <w:rPr>
                <w:rFonts w:ascii="Arial" w:hAnsi="Arial" w:cs="Arial"/>
                <w:color w:val="000000" w:themeColor="text1"/>
                <w:sz w:val="14"/>
                <w:szCs w:val="14"/>
                <w:vertAlign w:val="superscript"/>
              </w:rPr>
              <w:t>ef</w:t>
            </w:r>
          </w:p>
        </w:tc>
        <w:tc>
          <w:tcPr>
            <w:tcW w:w="188" w:type="pct"/>
          </w:tcPr>
          <w:p w14:paraId="7B51AB7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d</w:t>
            </w:r>
          </w:p>
        </w:tc>
        <w:tc>
          <w:tcPr>
            <w:tcW w:w="236" w:type="pct"/>
          </w:tcPr>
          <w:p w14:paraId="072BA7D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54.85</w:t>
            </w:r>
            <w:r w:rsidRPr="004315D0">
              <w:rPr>
                <w:rFonts w:ascii="Arial" w:hAnsi="Arial" w:cs="Arial"/>
                <w:color w:val="000000" w:themeColor="text1"/>
                <w:sz w:val="14"/>
                <w:szCs w:val="14"/>
                <w:vertAlign w:val="superscript"/>
              </w:rPr>
              <w:t>cdefg</w:t>
            </w:r>
          </w:p>
        </w:tc>
        <w:tc>
          <w:tcPr>
            <w:tcW w:w="141" w:type="pct"/>
          </w:tcPr>
          <w:p w14:paraId="30D35C3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37868EA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200.80</w:t>
            </w:r>
            <w:r w:rsidRPr="004315D0">
              <w:rPr>
                <w:rFonts w:ascii="Arial" w:hAnsi="Arial" w:cs="Arial"/>
                <w:color w:val="000000" w:themeColor="text1"/>
                <w:sz w:val="14"/>
                <w:szCs w:val="14"/>
                <w:vertAlign w:val="superscript"/>
              </w:rPr>
              <w:t>bc</w:t>
            </w:r>
          </w:p>
        </w:tc>
        <w:tc>
          <w:tcPr>
            <w:tcW w:w="188" w:type="pct"/>
          </w:tcPr>
          <w:p w14:paraId="401AF46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2.83</w:t>
            </w:r>
            <w:r w:rsidRPr="004315D0">
              <w:rPr>
                <w:rFonts w:ascii="Arial" w:hAnsi="Arial" w:cs="Arial"/>
                <w:color w:val="000000" w:themeColor="text1"/>
                <w:sz w:val="14"/>
                <w:szCs w:val="14"/>
                <w:vertAlign w:val="superscript"/>
              </w:rPr>
              <w:t>b</w:t>
            </w:r>
          </w:p>
        </w:tc>
        <w:tc>
          <w:tcPr>
            <w:tcW w:w="236" w:type="pct"/>
          </w:tcPr>
          <w:p w14:paraId="65200B6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37.44</w:t>
            </w:r>
            <w:r w:rsidRPr="004315D0">
              <w:rPr>
                <w:rFonts w:ascii="Arial" w:hAnsi="Arial" w:cs="Arial"/>
                <w:color w:val="000000" w:themeColor="text1"/>
                <w:sz w:val="14"/>
                <w:szCs w:val="14"/>
                <w:vertAlign w:val="superscript"/>
              </w:rPr>
              <w:t>cde</w:t>
            </w:r>
          </w:p>
        </w:tc>
        <w:tc>
          <w:tcPr>
            <w:tcW w:w="141" w:type="pct"/>
          </w:tcPr>
          <w:p w14:paraId="196280C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72F23C2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246.90</w:t>
            </w:r>
            <w:r w:rsidRPr="004315D0">
              <w:rPr>
                <w:rFonts w:ascii="Arial" w:hAnsi="Arial" w:cs="Arial"/>
                <w:color w:val="000000" w:themeColor="text1"/>
                <w:sz w:val="14"/>
                <w:szCs w:val="14"/>
                <w:vertAlign w:val="superscript"/>
              </w:rPr>
              <w:t>bc</w:t>
            </w:r>
          </w:p>
        </w:tc>
        <w:tc>
          <w:tcPr>
            <w:tcW w:w="157" w:type="pct"/>
          </w:tcPr>
          <w:p w14:paraId="51F9E44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2.75</w:t>
            </w:r>
            <w:r w:rsidRPr="004315D0">
              <w:rPr>
                <w:rFonts w:ascii="Arial" w:hAnsi="Arial" w:cs="Arial"/>
                <w:color w:val="000000" w:themeColor="text1"/>
                <w:sz w:val="14"/>
                <w:szCs w:val="14"/>
                <w:vertAlign w:val="superscript"/>
              </w:rPr>
              <w:t>efg</w:t>
            </w:r>
          </w:p>
        </w:tc>
        <w:tc>
          <w:tcPr>
            <w:tcW w:w="208" w:type="pct"/>
          </w:tcPr>
          <w:p w14:paraId="7AB66DD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32.68</w:t>
            </w:r>
            <w:r w:rsidRPr="004315D0">
              <w:rPr>
                <w:rFonts w:ascii="Arial" w:hAnsi="Arial" w:cs="Arial"/>
                <w:color w:val="000000" w:themeColor="text1"/>
                <w:sz w:val="14"/>
                <w:szCs w:val="14"/>
                <w:vertAlign w:val="superscript"/>
              </w:rPr>
              <w:t>c</w:t>
            </w:r>
          </w:p>
        </w:tc>
        <w:tc>
          <w:tcPr>
            <w:tcW w:w="156" w:type="pct"/>
          </w:tcPr>
          <w:p w14:paraId="43A10EA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14BCCB9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370.90</w:t>
            </w:r>
            <w:r w:rsidRPr="004315D0">
              <w:rPr>
                <w:rFonts w:ascii="Arial" w:hAnsi="Arial" w:cs="Arial"/>
                <w:color w:val="000000" w:themeColor="text1"/>
                <w:sz w:val="14"/>
                <w:szCs w:val="14"/>
                <w:vertAlign w:val="superscript"/>
              </w:rPr>
              <w:t>b</w:t>
            </w:r>
          </w:p>
        </w:tc>
        <w:tc>
          <w:tcPr>
            <w:tcW w:w="156" w:type="pct"/>
          </w:tcPr>
          <w:p w14:paraId="29DBBB1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6DA573F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50.51</w:t>
            </w:r>
            <w:r w:rsidRPr="004315D0">
              <w:rPr>
                <w:rFonts w:ascii="Arial" w:hAnsi="Arial" w:cs="Arial"/>
                <w:color w:val="000000" w:themeColor="text1"/>
                <w:sz w:val="14"/>
                <w:szCs w:val="14"/>
                <w:vertAlign w:val="superscript"/>
              </w:rPr>
              <w:t>bcdefg</w:t>
            </w:r>
          </w:p>
        </w:tc>
        <w:tc>
          <w:tcPr>
            <w:tcW w:w="156" w:type="pct"/>
          </w:tcPr>
          <w:p w14:paraId="7F5F9CC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120F7A4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177.20</w:t>
            </w:r>
            <w:r w:rsidRPr="004315D0">
              <w:rPr>
                <w:rFonts w:ascii="Arial" w:hAnsi="Arial" w:cs="Arial"/>
                <w:color w:val="000000" w:themeColor="text1"/>
                <w:sz w:val="14"/>
                <w:szCs w:val="14"/>
                <w:vertAlign w:val="superscript"/>
              </w:rPr>
              <w:t>de</w:t>
            </w:r>
          </w:p>
        </w:tc>
        <w:tc>
          <w:tcPr>
            <w:tcW w:w="157" w:type="pct"/>
          </w:tcPr>
          <w:p w14:paraId="76D1ED5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w:t>
            </w:r>
            <w:r w:rsidRPr="004315D0">
              <w:rPr>
                <w:rFonts w:ascii="Arial" w:hAnsi="Arial" w:cs="Arial"/>
                <w:color w:val="000000" w:themeColor="text1"/>
                <w:sz w:val="14"/>
                <w:szCs w:val="14"/>
                <w:vertAlign w:val="superscript"/>
              </w:rPr>
              <w:t>b</w:t>
            </w:r>
          </w:p>
        </w:tc>
        <w:tc>
          <w:tcPr>
            <w:tcW w:w="206" w:type="pct"/>
          </w:tcPr>
          <w:p w14:paraId="6E8B521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19.89</w:t>
            </w:r>
            <w:r w:rsidRPr="004315D0">
              <w:rPr>
                <w:rFonts w:ascii="Arial" w:hAnsi="Arial" w:cs="Arial"/>
                <w:color w:val="000000" w:themeColor="text1"/>
                <w:sz w:val="14"/>
                <w:szCs w:val="14"/>
                <w:vertAlign w:val="superscript"/>
              </w:rPr>
              <w:t>bc</w:t>
            </w:r>
          </w:p>
        </w:tc>
      </w:tr>
      <w:tr w:rsidR="00FE5404" w:rsidRPr="004315D0" w14:paraId="1626A140" w14:textId="77777777" w:rsidTr="00FE5404">
        <w:trPr>
          <w:trHeight w:val="292"/>
        </w:trPr>
        <w:tc>
          <w:tcPr>
            <w:tcW w:w="303" w:type="pct"/>
          </w:tcPr>
          <w:p w14:paraId="2CCB753A" w14:textId="5BF2471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40</w:t>
            </w:r>
          </w:p>
        </w:tc>
        <w:tc>
          <w:tcPr>
            <w:tcW w:w="166" w:type="pct"/>
          </w:tcPr>
          <w:p w14:paraId="145D055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4FA1C6B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222.10</w:t>
            </w:r>
            <w:r w:rsidRPr="004315D0">
              <w:rPr>
                <w:rFonts w:ascii="Arial" w:hAnsi="Arial" w:cs="Arial"/>
                <w:color w:val="000000" w:themeColor="text1"/>
                <w:sz w:val="14"/>
                <w:szCs w:val="14"/>
                <w:vertAlign w:val="superscript"/>
              </w:rPr>
              <w:t>def</w:t>
            </w:r>
          </w:p>
        </w:tc>
        <w:tc>
          <w:tcPr>
            <w:tcW w:w="190" w:type="pct"/>
          </w:tcPr>
          <w:p w14:paraId="0C50857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2.64</w:t>
            </w:r>
            <w:r w:rsidRPr="004315D0">
              <w:rPr>
                <w:rFonts w:ascii="Arial" w:hAnsi="Arial" w:cs="Arial"/>
                <w:color w:val="000000" w:themeColor="text1"/>
                <w:sz w:val="14"/>
                <w:szCs w:val="14"/>
                <w:vertAlign w:val="superscript"/>
              </w:rPr>
              <w:t>bcd</w:t>
            </w:r>
          </w:p>
        </w:tc>
        <w:tc>
          <w:tcPr>
            <w:tcW w:w="195" w:type="pct"/>
          </w:tcPr>
          <w:p w14:paraId="081BED5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32.53</w:t>
            </w:r>
            <w:r w:rsidRPr="004315D0">
              <w:rPr>
                <w:rFonts w:ascii="Arial" w:hAnsi="Arial" w:cs="Arial"/>
                <w:color w:val="000000" w:themeColor="text1"/>
                <w:sz w:val="14"/>
                <w:szCs w:val="14"/>
                <w:vertAlign w:val="superscript"/>
              </w:rPr>
              <w:t>defg</w:t>
            </w:r>
          </w:p>
        </w:tc>
        <w:tc>
          <w:tcPr>
            <w:tcW w:w="180" w:type="pct"/>
          </w:tcPr>
          <w:p w14:paraId="326BBE7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6A7617F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407.50</w:t>
            </w:r>
            <w:r w:rsidRPr="004315D0">
              <w:rPr>
                <w:rFonts w:ascii="Arial" w:hAnsi="Arial" w:cs="Arial"/>
                <w:color w:val="000000" w:themeColor="text1"/>
                <w:sz w:val="14"/>
                <w:szCs w:val="14"/>
                <w:vertAlign w:val="superscript"/>
              </w:rPr>
              <w:t>ef</w:t>
            </w:r>
          </w:p>
        </w:tc>
        <w:tc>
          <w:tcPr>
            <w:tcW w:w="188" w:type="pct"/>
          </w:tcPr>
          <w:p w14:paraId="4F81746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3.03</w:t>
            </w:r>
            <w:r w:rsidRPr="004315D0">
              <w:rPr>
                <w:rFonts w:ascii="Arial" w:hAnsi="Arial" w:cs="Arial"/>
                <w:color w:val="000000" w:themeColor="text1"/>
                <w:sz w:val="14"/>
                <w:szCs w:val="14"/>
                <w:vertAlign w:val="superscript"/>
              </w:rPr>
              <w:t>d</w:t>
            </w:r>
          </w:p>
        </w:tc>
        <w:tc>
          <w:tcPr>
            <w:tcW w:w="236" w:type="pct"/>
          </w:tcPr>
          <w:p w14:paraId="345B9D4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57.23</w:t>
            </w:r>
            <w:r w:rsidRPr="004315D0">
              <w:rPr>
                <w:rFonts w:ascii="Arial" w:hAnsi="Arial" w:cs="Arial"/>
                <w:color w:val="000000" w:themeColor="text1"/>
                <w:sz w:val="14"/>
                <w:szCs w:val="14"/>
                <w:vertAlign w:val="superscript"/>
              </w:rPr>
              <w:t>defg</w:t>
            </w:r>
          </w:p>
        </w:tc>
        <w:tc>
          <w:tcPr>
            <w:tcW w:w="141" w:type="pct"/>
          </w:tcPr>
          <w:p w14:paraId="39ADDBC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5DD4339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208.90</w:t>
            </w:r>
            <w:r w:rsidRPr="004315D0">
              <w:rPr>
                <w:rFonts w:ascii="Arial" w:hAnsi="Arial" w:cs="Arial"/>
                <w:color w:val="000000" w:themeColor="text1"/>
                <w:sz w:val="14"/>
                <w:szCs w:val="14"/>
                <w:vertAlign w:val="superscript"/>
              </w:rPr>
              <w:t>bc</w:t>
            </w:r>
          </w:p>
        </w:tc>
        <w:tc>
          <w:tcPr>
            <w:tcW w:w="188" w:type="pct"/>
          </w:tcPr>
          <w:p w14:paraId="30CCBFD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2.89</w:t>
            </w:r>
            <w:r w:rsidRPr="004315D0">
              <w:rPr>
                <w:rFonts w:ascii="Arial" w:hAnsi="Arial" w:cs="Arial"/>
                <w:color w:val="000000" w:themeColor="text1"/>
                <w:sz w:val="14"/>
                <w:szCs w:val="14"/>
                <w:vertAlign w:val="superscript"/>
              </w:rPr>
              <w:t>b</w:t>
            </w:r>
          </w:p>
        </w:tc>
        <w:tc>
          <w:tcPr>
            <w:tcW w:w="236" w:type="pct"/>
          </w:tcPr>
          <w:p w14:paraId="39E9531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37.08</w:t>
            </w:r>
            <w:r w:rsidRPr="004315D0">
              <w:rPr>
                <w:rFonts w:ascii="Arial" w:hAnsi="Arial" w:cs="Arial"/>
                <w:color w:val="000000" w:themeColor="text1"/>
                <w:sz w:val="14"/>
                <w:szCs w:val="14"/>
                <w:vertAlign w:val="superscript"/>
              </w:rPr>
              <w:t>cde</w:t>
            </w:r>
          </w:p>
        </w:tc>
        <w:tc>
          <w:tcPr>
            <w:tcW w:w="141" w:type="pct"/>
          </w:tcPr>
          <w:p w14:paraId="47261A2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1BC576B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256.80</w:t>
            </w:r>
            <w:r w:rsidRPr="004315D0">
              <w:rPr>
                <w:rFonts w:ascii="Arial" w:hAnsi="Arial" w:cs="Arial"/>
                <w:color w:val="000000" w:themeColor="text1"/>
                <w:sz w:val="14"/>
                <w:szCs w:val="14"/>
                <w:vertAlign w:val="superscript"/>
              </w:rPr>
              <w:t>bc</w:t>
            </w:r>
          </w:p>
        </w:tc>
        <w:tc>
          <w:tcPr>
            <w:tcW w:w="157" w:type="pct"/>
          </w:tcPr>
          <w:p w14:paraId="01677D8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2.75</w:t>
            </w:r>
            <w:r w:rsidRPr="004315D0">
              <w:rPr>
                <w:rFonts w:ascii="Arial" w:hAnsi="Arial" w:cs="Arial"/>
                <w:color w:val="000000" w:themeColor="text1"/>
                <w:sz w:val="14"/>
                <w:szCs w:val="14"/>
                <w:vertAlign w:val="superscript"/>
              </w:rPr>
              <w:t>efg</w:t>
            </w:r>
          </w:p>
        </w:tc>
        <w:tc>
          <w:tcPr>
            <w:tcW w:w="208" w:type="pct"/>
          </w:tcPr>
          <w:p w14:paraId="7A478F5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33.30</w:t>
            </w:r>
            <w:r w:rsidRPr="004315D0">
              <w:rPr>
                <w:rFonts w:ascii="Arial" w:hAnsi="Arial" w:cs="Arial"/>
                <w:color w:val="000000" w:themeColor="text1"/>
                <w:sz w:val="14"/>
                <w:szCs w:val="14"/>
                <w:vertAlign w:val="superscript"/>
              </w:rPr>
              <w:t>c</w:t>
            </w:r>
          </w:p>
        </w:tc>
        <w:tc>
          <w:tcPr>
            <w:tcW w:w="156" w:type="pct"/>
          </w:tcPr>
          <w:p w14:paraId="2652DAA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539AA97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376.10</w:t>
            </w:r>
            <w:r w:rsidRPr="004315D0">
              <w:rPr>
                <w:rFonts w:ascii="Arial" w:hAnsi="Arial" w:cs="Arial"/>
                <w:color w:val="000000" w:themeColor="text1"/>
                <w:sz w:val="14"/>
                <w:szCs w:val="14"/>
                <w:vertAlign w:val="superscript"/>
              </w:rPr>
              <w:t>b</w:t>
            </w:r>
          </w:p>
        </w:tc>
        <w:tc>
          <w:tcPr>
            <w:tcW w:w="156" w:type="pct"/>
          </w:tcPr>
          <w:p w14:paraId="6F63CC3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629E243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52.84</w:t>
            </w:r>
            <w:r w:rsidRPr="004315D0">
              <w:rPr>
                <w:rFonts w:ascii="Arial" w:hAnsi="Arial" w:cs="Arial"/>
                <w:color w:val="000000" w:themeColor="text1"/>
                <w:sz w:val="14"/>
                <w:szCs w:val="14"/>
                <w:vertAlign w:val="superscript"/>
              </w:rPr>
              <w:t>cdefg</w:t>
            </w:r>
          </w:p>
        </w:tc>
        <w:tc>
          <w:tcPr>
            <w:tcW w:w="156" w:type="pct"/>
          </w:tcPr>
          <w:p w14:paraId="67E0EBE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3AC81D5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171.90</w:t>
            </w:r>
            <w:r w:rsidRPr="004315D0">
              <w:rPr>
                <w:rFonts w:ascii="Arial" w:hAnsi="Arial" w:cs="Arial"/>
                <w:color w:val="000000" w:themeColor="text1"/>
                <w:sz w:val="14"/>
                <w:szCs w:val="14"/>
                <w:vertAlign w:val="superscript"/>
              </w:rPr>
              <w:t>de</w:t>
            </w:r>
          </w:p>
        </w:tc>
        <w:tc>
          <w:tcPr>
            <w:tcW w:w="157" w:type="pct"/>
          </w:tcPr>
          <w:p w14:paraId="2A1B8E6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2.17</w:t>
            </w:r>
            <w:r w:rsidRPr="004315D0">
              <w:rPr>
                <w:rFonts w:ascii="Arial" w:hAnsi="Arial" w:cs="Arial"/>
                <w:color w:val="000000" w:themeColor="text1"/>
                <w:sz w:val="14"/>
                <w:szCs w:val="14"/>
                <w:vertAlign w:val="superscript"/>
              </w:rPr>
              <w:t>b</w:t>
            </w:r>
          </w:p>
        </w:tc>
        <w:tc>
          <w:tcPr>
            <w:tcW w:w="206" w:type="pct"/>
          </w:tcPr>
          <w:p w14:paraId="7E336E9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20.24</w:t>
            </w:r>
            <w:r w:rsidRPr="004315D0">
              <w:rPr>
                <w:rFonts w:ascii="Arial" w:hAnsi="Arial" w:cs="Arial"/>
                <w:color w:val="000000" w:themeColor="text1"/>
                <w:sz w:val="14"/>
                <w:szCs w:val="14"/>
                <w:vertAlign w:val="superscript"/>
              </w:rPr>
              <w:t>c</w:t>
            </w:r>
          </w:p>
        </w:tc>
      </w:tr>
      <w:tr w:rsidR="00FE5404" w:rsidRPr="004315D0" w14:paraId="3C28C03B" w14:textId="77777777" w:rsidTr="00FE5404">
        <w:trPr>
          <w:trHeight w:val="292"/>
        </w:trPr>
        <w:tc>
          <w:tcPr>
            <w:tcW w:w="303" w:type="pct"/>
          </w:tcPr>
          <w:p w14:paraId="6304DA9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FTxFYM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80</w:t>
            </w:r>
          </w:p>
        </w:tc>
        <w:tc>
          <w:tcPr>
            <w:tcW w:w="166" w:type="pct"/>
          </w:tcPr>
          <w:p w14:paraId="4C435BA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4F1FEC5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222.50</w:t>
            </w:r>
            <w:r w:rsidRPr="004315D0">
              <w:rPr>
                <w:rFonts w:ascii="Arial" w:hAnsi="Arial" w:cs="Arial"/>
                <w:color w:val="000000" w:themeColor="text1"/>
                <w:sz w:val="14"/>
                <w:szCs w:val="14"/>
                <w:vertAlign w:val="superscript"/>
              </w:rPr>
              <w:t>def</w:t>
            </w:r>
          </w:p>
        </w:tc>
        <w:tc>
          <w:tcPr>
            <w:tcW w:w="190" w:type="pct"/>
          </w:tcPr>
          <w:p w14:paraId="16BB655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2.65</w:t>
            </w:r>
            <w:r w:rsidRPr="004315D0">
              <w:rPr>
                <w:rFonts w:ascii="Arial" w:hAnsi="Arial" w:cs="Arial"/>
                <w:color w:val="000000" w:themeColor="text1"/>
                <w:sz w:val="14"/>
                <w:szCs w:val="14"/>
                <w:vertAlign w:val="superscript"/>
              </w:rPr>
              <w:t>cd</w:t>
            </w:r>
          </w:p>
        </w:tc>
        <w:tc>
          <w:tcPr>
            <w:tcW w:w="195" w:type="pct"/>
          </w:tcPr>
          <w:p w14:paraId="2E2B348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31.31</w:t>
            </w:r>
            <w:r w:rsidRPr="004315D0">
              <w:rPr>
                <w:rFonts w:ascii="Arial" w:hAnsi="Arial" w:cs="Arial"/>
                <w:color w:val="000000" w:themeColor="text1"/>
                <w:sz w:val="14"/>
                <w:szCs w:val="14"/>
                <w:vertAlign w:val="superscript"/>
              </w:rPr>
              <w:t>def</w:t>
            </w:r>
          </w:p>
        </w:tc>
        <w:tc>
          <w:tcPr>
            <w:tcW w:w="180" w:type="pct"/>
          </w:tcPr>
          <w:p w14:paraId="4A8B509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5DA0D05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390.90</w:t>
            </w:r>
            <w:r w:rsidRPr="004315D0">
              <w:rPr>
                <w:rFonts w:ascii="Arial" w:hAnsi="Arial" w:cs="Arial"/>
                <w:color w:val="000000" w:themeColor="text1"/>
                <w:sz w:val="14"/>
                <w:szCs w:val="14"/>
                <w:vertAlign w:val="superscript"/>
              </w:rPr>
              <w:t>def</w:t>
            </w:r>
          </w:p>
        </w:tc>
        <w:tc>
          <w:tcPr>
            <w:tcW w:w="188" w:type="pct"/>
          </w:tcPr>
          <w:p w14:paraId="7D652E4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3.03</w:t>
            </w:r>
            <w:r w:rsidRPr="004315D0">
              <w:rPr>
                <w:rFonts w:ascii="Arial" w:hAnsi="Arial" w:cs="Arial"/>
                <w:color w:val="000000" w:themeColor="text1"/>
                <w:sz w:val="14"/>
                <w:szCs w:val="14"/>
                <w:vertAlign w:val="superscript"/>
              </w:rPr>
              <w:t>d</w:t>
            </w:r>
          </w:p>
        </w:tc>
        <w:tc>
          <w:tcPr>
            <w:tcW w:w="236" w:type="pct"/>
          </w:tcPr>
          <w:p w14:paraId="2DAD857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52.02</w:t>
            </w:r>
            <w:r w:rsidRPr="004315D0">
              <w:rPr>
                <w:rFonts w:ascii="Arial" w:hAnsi="Arial" w:cs="Arial"/>
                <w:color w:val="000000" w:themeColor="text1"/>
                <w:sz w:val="14"/>
                <w:szCs w:val="14"/>
                <w:vertAlign w:val="superscript"/>
              </w:rPr>
              <w:t>bcdefg</w:t>
            </w:r>
          </w:p>
        </w:tc>
        <w:tc>
          <w:tcPr>
            <w:tcW w:w="141" w:type="pct"/>
          </w:tcPr>
          <w:p w14:paraId="74E5925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262D418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200.70</w:t>
            </w:r>
            <w:r w:rsidRPr="004315D0">
              <w:rPr>
                <w:rFonts w:ascii="Arial" w:hAnsi="Arial" w:cs="Arial"/>
                <w:color w:val="000000" w:themeColor="text1"/>
                <w:sz w:val="14"/>
                <w:szCs w:val="14"/>
                <w:vertAlign w:val="superscript"/>
              </w:rPr>
              <w:t>bc</w:t>
            </w:r>
          </w:p>
        </w:tc>
        <w:tc>
          <w:tcPr>
            <w:tcW w:w="188" w:type="pct"/>
          </w:tcPr>
          <w:p w14:paraId="3138553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2.72</w:t>
            </w:r>
            <w:r w:rsidRPr="004315D0">
              <w:rPr>
                <w:rFonts w:ascii="Arial" w:hAnsi="Arial" w:cs="Arial"/>
                <w:color w:val="000000" w:themeColor="text1"/>
                <w:sz w:val="14"/>
                <w:szCs w:val="14"/>
                <w:vertAlign w:val="superscript"/>
              </w:rPr>
              <w:t>b</w:t>
            </w:r>
          </w:p>
        </w:tc>
        <w:tc>
          <w:tcPr>
            <w:tcW w:w="236" w:type="pct"/>
          </w:tcPr>
          <w:p w14:paraId="592A62D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32.50</w:t>
            </w:r>
            <w:r w:rsidRPr="004315D0">
              <w:rPr>
                <w:rFonts w:ascii="Arial" w:hAnsi="Arial" w:cs="Arial"/>
                <w:color w:val="000000" w:themeColor="text1"/>
                <w:sz w:val="14"/>
                <w:szCs w:val="14"/>
                <w:vertAlign w:val="superscript"/>
              </w:rPr>
              <w:t>cde</w:t>
            </w:r>
          </w:p>
        </w:tc>
        <w:tc>
          <w:tcPr>
            <w:tcW w:w="141" w:type="pct"/>
          </w:tcPr>
          <w:p w14:paraId="4A1ECAF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1A5D3F0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247.20</w:t>
            </w:r>
            <w:r w:rsidRPr="004315D0">
              <w:rPr>
                <w:rFonts w:ascii="Arial" w:hAnsi="Arial" w:cs="Arial"/>
                <w:color w:val="000000" w:themeColor="text1"/>
                <w:sz w:val="14"/>
                <w:szCs w:val="14"/>
                <w:vertAlign w:val="superscript"/>
              </w:rPr>
              <w:t>bc</w:t>
            </w:r>
          </w:p>
        </w:tc>
        <w:tc>
          <w:tcPr>
            <w:tcW w:w="157" w:type="pct"/>
          </w:tcPr>
          <w:p w14:paraId="0648769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2.75</w:t>
            </w:r>
            <w:r w:rsidRPr="004315D0">
              <w:rPr>
                <w:rFonts w:ascii="Arial" w:hAnsi="Arial" w:cs="Arial"/>
                <w:color w:val="000000" w:themeColor="text1"/>
                <w:sz w:val="14"/>
                <w:szCs w:val="14"/>
                <w:vertAlign w:val="superscript"/>
              </w:rPr>
              <w:t>efg</w:t>
            </w:r>
          </w:p>
        </w:tc>
        <w:tc>
          <w:tcPr>
            <w:tcW w:w="208" w:type="pct"/>
          </w:tcPr>
          <w:p w14:paraId="24FB5B4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33.02</w:t>
            </w:r>
            <w:r w:rsidRPr="004315D0">
              <w:rPr>
                <w:rFonts w:ascii="Arial" w:hAnsi="Arial" w:cs="Arial"/>
                <w:color w:val="000000" w:themeColor="text1"/>
                <w:sz w:val="14"/>
                <w:szCs w:val="14"/>
                <w:vertAlign w:val="superscript"/>
              </w:rPr>
              <w:t>c</w:t>
            </w:r>
          </w:p>
        </w:tc>
        <w:tc>
          <w:tcPr>
            <w:tcW w:w="156" w:type="pct"/>
          </w:tcPr>
          <w:p w14:paraId="59E9580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67E30F4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370.10</w:t>
            </w:r>
            <w:r w:rsidRPr="004315D0">
              <w:rPr>
                <w:rFonts w:ascii="Arial" w:hAnsi="Arial" w:cs="Arial"/>
                <w:color w:val="000000" w:themeColor="text1"/>
                <w:sz w:val="14"/>
                <w:szCs w:val="14"/>
                <w:vertAlign w:val="superscript"/>
              </w:rPr>
              <w:t>b</w:t>
            </w:r>
          </w:p>
        </w:tc>
        <w:tc>
          <w:tcPr>
            <w:tcW w:w="156" w:type="pct"/>
          </w:tcPr>
          <w:p w14:paraId="0CCF32D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03DD9C6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53.41</w:t>
            </w:r>
            <w:r w:rsidRPr="004315D0">
              <w:rPr>
                <w:rFonts w:ascii="Arial" w:hAnsi="Arial" w:cs="Arial"/>
                <w:color w:val="000000" w:themeColor="text1"/>
                <w:sz w:val="14"/>
                <w:szCs w:val="14"/>
                <w:vertAlign w:val="superscript"/>
              </w:rPr>
              <w:t>defg</w:t>
            </w:r>
          </w:p>
        </w:tc>
        <w:tc>
          <w:tcPr>
            <w:tcW w:w="156" w:type="pct"/>
          </w:tcPr>
          <w:p w14:paraId="67C6B7E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4D8AA6A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166.80</w:t>
            </w:r>
            <w:r w:rsidRPr="004315D0">
              <w:rPr>
                <w:rFonts w:ascii="Arial" w:hAnsi="Arial" w:cs="Arial"/>
                <w:color w:val="000000" w:themeColor="text1"/>
                <w:sz w:val="14"/>
                <w:szCs w:val="14"/>
                <w:vertAlign w:val="superscript"/>
              </w:rPr>
              <w:t>de</w:t>
            </w:r>
          </w:p>
        </w:tc>
        <w:tc>
          <w:tcPr>
            <w:tcW w:w="157" w:type="pct"/>
          </w:tcPr>
          <w:p w14:paraId="5B2877A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w:t>
            </w:r>
            <w:r w:rsidRPr="004315D0">
              <w:rPr>
                <w:rFonts w:ascii="Arial" w:hAnsi="Arial" w:cs="Arial"/>
                <w:color w:val="000000" w:themeColor="text1"/>
                <w:sz w:val="14"/>
                <w:szCs w:val="14"/>
                <w:vertAlign w:val="superscript"/>
              </w:rPr>
              <w:t>b</w:t>
            </w:r>
          </w:p>
        </w:tc>
        <w:tc>
          <w:tcPr>
            <w:tcW w:w="206" w:type="pct"/>
          </w:tcPr>
          <w:p w14:paraId="3A8284A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20.27</w:t>
            </w:r>
            <w:r w:rsidRPr="004315D0">
              <w:rPr>
                <w:rFonts w:ascii="Arial" w:hAnsi="Arial" w:cs="Arial"/>
                <w:color w:val="000000" w:themeColor="text1"/>
                <w:sz w:val="14"/>
                <w:szCs w:val="14"/>
                <w:vertAlign w:val="superscript"/>
              </w:rPr>
              <w:t>c</w:t>
            </w:r>
          </w:p>
        </w:tc>
      </w:tr>
      <w:tr w:rsidR="00FE5404" w:rsidRPr="004315D0" w14:paraId="26A4DF3D" w14:textId="77777777" w:rsidTr="00FE5404">
        <w:trPr>
          <w:trHeight w:val="251"/>
        </w:trPr>
        <w:tc>
          <w:tcPr>
            <w:tcW w:w="303" w:type="pct"/>
          </w:tcPr>
          <w:p w14:paraId="02637A0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ORxFYM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80</w:t>
            </w:r>
          </w:p>
        </w:tc>
        <w:tc>
          <w:tcPr>
            <w:tcW w:w="166" w:type="pct"/>
          </w:tcPr>
          <w:p w14:paraId="3D4DACF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67F1900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226.60</w:t>
            </w:r>
            <w:r w:rsidRPr="004315D0">
              <w:rPr>
                <w:rFonts w:ascii="Arial" w:hAnsi="Arial" w:cs="Arial"/>
                <w:color w:val="000000" w:themeColor="text1"/>
                <w:sz w:val="14"/>
                <w:szCs w:val="14"/>
                <w:vertAlign w:val="superscript"/>
              </w:rPr>
              <w:t>def</w:t>
            </w:r>
          </w:p>
        </w:tc>
        <w:tc>
          <w:tcPr>
            <w:tcW w:w="190" w:type="pct"/>
          </w:tcPr>
          <w:p w14:paraId="392FE0B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2.67</w:t>
            </w:r>
            <w:r w:rsidRPr="004315D0">
              <w:rPr>
                <w:rFonts w:ascii="Arial" w:hAnsi="Arial" w:cs="Arial"/>
                <w:color w:val="000000" w:themeColor="text1"/>
                <w:sz w:val="14"/>
                <w:szCs w:val="14"/>
                <w:vertAlign w:val="superscript"/>
              </w:rPr>
              <w:t>cd</w:t>
            </w:r>
          </w:p>
        </w:tc>
        <w:tc>
          <w:tcPr>
            <w:tcW w:w="195" w:type="pct"/>
          </w:tcPr>
          <w:p w14:paraId="7CCBD95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32.45</w:t>
            </w:r>
            <w:r w:rsidRPr="004315D0">
              <w:rPr>
                <w:rFonts w:ascii="Arial" w:hAnsi="Arial" w:cs="Arial"/>
                <w:color w:val="000000" w:themeColor="text1"/>
                <w:sz w:val="14"/>
                <w:szCs w:val="14"/>
                <w:vertAlign w:val="superscript"/>
              </w:rPr>
              <w:t>defg</w:t>
            </w:r>
          </w:p>
        </w:tc>
        <w:tc>
          <w:tcPr>
            <w:tcW w:w="180" w:type="pct"/>
          </w:tcPr>
          <w:p w14:paraId="335CCB4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09EFF88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406.80</w:t>
            </w:r>
            <w:r w:rsidRPr="004315D0">
              <w:rPr>
                <w:rFonts w:ascii="Arial" w:hAnsi="Arial" w:cs="Arial"/>
                <w:color w:val="000000" w:themeColor="text1"/>
                <w:sz w:val="14"/>
                <w:szCs w:val="14"/>
                <w:vertAlign w:val="superscript"/>
              </w:rPr>
              <w:t>ef</w:t>
            </w:r>
          </w:p>
        </w:tc>
        <w:tc>
          <w:tcPr>
            <w:tcW w:w="188" w:type="pct"/>
          </w:tcPr>
          <w:p w14:paraId="561F202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3.03</w:t>
            </w:r>
            <w:r w:rsidRPr="004315D0">
              <w:rPr>
                <w:rFonts w:ascii="Arial" w:hAnsi="Arial" w:cs="Arial"/>
                <w:color w:val="000000" w:themeColor="text1"/>
                <w:sz w:val="14"/>
                <w:szCs w:val="14"/>
                <w:vertAlign w:val="superscript"/>
              </w:rPr>
              <w:t>d</w:t>
            </w:r>
          </w:p>
        </w:tc>
        <w:tc>
          <w:tcPr>
            <w:tcW w:w="236" w:type="pct"/>
          </w:tcPr>
          <w:p w14:paraId="032227D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56.51</w:t>
            </w:r>
            <w:r w:rsidRPr="004315D0">
              <w:rPr>
                <w:rFonts w:ascii="Arial" w:hAnsi="Arial" w:cs="Arial"/>
                <w:color w:val="000000" w:themeColor="text1"/>
                <w:sz w:val="14"/>
                <w:szCs w:val="14"/>
                <w:vertAlign w:val="superscript"/>
              </w:rPr>
              <w:t>defg</w:t>
            </w:r>
          </w:p>
        </w:tc>
        <w:tc>
          <w:tcPr>
            <w:tcW w:w="141" w:type="pct"/>
          </w:tcPr>
          <w:p w14:paraId="505FB74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0307EE6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207.30</w:t>
            </w:r>
            <w:r w:rsidRPr="004315D0">
              <w:rPr>
                <w:rFonts w:ascii="Arial" w:hAnsi="Arial" w:cs="Arial"/>
                <w:color w:val="000000" w:themeColor="text1"/>
                <w:sz w:val="14"/>
                <w:szCs w:val="14"/>
                <w:vertAlign w:val="superscript"/>
              </w:rPr>
              <w:t>bc</w:t>
            </w:r>
          </w:p>
        </w:tc>
        <w:tc>
          <w:tcPr>
            <w:tcW w:w="188" w:type="pct"/>
          </w:tcPr>
          <w:p w14:paraId="62519F5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2.94</w:t>
            </w:r>
            <w:r w:rsidRPr="004315D0">
              <w:rPr>
                <w:rFonts w:ascii="Arial" w:hAnsi="Arial" w:cs="Arial"/>
                <w:color w:val="000000" w:themeColor="text1"/>
                <w:sz w:val="14"/>
                <w:szCs w:val="14"/>
                <w:vertAlign w:val="superscript"/>
              </w:rPr>
              <w:t>b</w:t>
            </w:r>
          </w:p>
        </w:tc>
        <w:tc>
          <w:tcPr>
            <w:tcW w:w="236" w:type="pct"/>
          </w:tcPr>
          <w:p w14:paraId="705A8FB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38.29</w:t>
            </w:r>
            <w:r w:rsidRPr="004315D0">
              <w:rPr>
                <w:rFonts w:ascii="Arial" w:hAnsi="Arial" w:cs="Arial"/>
                <w:color w:val="000000" w:themeColor="text1"/>
                <w:sz w:val="14"/>
                <w:szCs w:val="14"/>
                <w:vertAlign w:val="superscript"/>
              </w:rPr>
              <w:t>de</w:t>
            </w:r>
          </w:p>
        </w:tc>
        <w:tc>
          <w:tcPr>
            <w:tcW w:w="141" w:type="pct"/>
          </w:tcPr>
          <w:p w14:paraId="5D49534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610C89F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256.10</w:t>
            </w:r>
            <w:r w:rsidRPr="004315D0">
              <w:rPr>
                <w:rFonts w:ascii="Arial" w:hAnsi="Arial" w:cs="Arial"/>
                <w:color w:val="000000" w:themeColor="text1"/>
                <w:sz w:val="14"/>
                <w:szCs w:val="14"/>
                <w:vertAlign w:val="superscript"/>
              </w:rPr>
              <w:t>bc</w:t>
            </w:r>
          </w:p>
        </w:tc>
        <w:tc>
          <w:tcPr>
            <w:tcW w:w="157" w:type="pct"/>
          </w:tcPr>
          <w:p w14:paraId="39155A9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2.83</w:t>
            </w:r>
            <w:r w:rsidRPr="004315D0">
              <w:rPr>
                <w:rFonts w:ascii="Arial" w:hAnsi="Arial" w:cs="Arial"/>
                <w:color w:val="000000" w:themeColor="text1"/>
                <w:sz w:val="14"/>
                <w:szCs w:val="14"/>
                <w:vertAlign w:val="superscript"/>
              </w:rPr>
              <w:t>fg</w:t>
            </w:r>
          </w:p>
        </w:tc>
        <w:tc>
          <w:tcPr>
            <w:tcW w:w="208" w:type="pct"/>
          </w:tcPr>
          <w:p w14:paraId="034028F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32.93</w:t>
            </w:r>
            <w:r w:rsidRPr="004315D0">
              <w:rPr>
                <w:rFonts w:ascii="Arial" w:hAnsi="Arial" w:cs="Arial"/>
                <w:color w:val="000000" w:themeColor="text1"/>
                <w:sz w:val="14"/>
                <w:szCs w:val="14"/>
                <w:vertAlign w:val="superscript"/>
              </w:rPr>
              <w:t>c</w:t>
            </w:r>
          </w:p>
        </w:tc>
        <w:tc>
          <w:tcPr>
            <w:tcW w:w="156" w:type="pct"/>
          </w:tcPr>
          <w:p w14:paraId="4F717A9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4F78659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373.90</w:t>
            </w:r>
            <w:r w:rsidRPr="004315D0">
              <w:rPr>
                <w:rFonts w:ascii="Arial" w:hAnsi="Arial" w:cs="Arial"/>
                <w:color w:val="000000" w:themeColor="text1"/>
                <w:sz w:val="14"/>
                <w:szCs w:val="14"/>
                <w:vertAlign w:val="superscript"/>
              </w:rPr>
              <w:t>b</w:t>
            </w:r>
          </w:p>
        </w:tc>
        <w:tc>
          <w:tcPr>
            <w:tcW w:w="156" w:type="pct"/>
          </w:tcPr>
          <w:p w14:paraId="58DE634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6693FD6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53.61</w:t>
            </w:r>
            <w:r w:rsidRPr="004315D0">
              <w:rPr>
                <w:rFonts w:ascii="Arial" w:hAnsi="Arial" w:cs="Arial"/>
                <w:color w:val="000000" w:themeColor="text1"/>
                <w:sz w:val="14"/>
                <w:szCs w:val="14"/>
                <w:vertAlign w:val="superscript"/>
              </w:rPr>
              <w:t>cdefg</w:t>
            </w:r>
          </w:p>
        </w:tc>
        <w:tc>
          <w:tcPr>
            <w:tcW w:w="156" w:type="pct"/>
          </w:tcPr>
          <w:p w14:paraId="566C308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0F8D9C8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179.10</w:t>
            </w:r>
            <w:r w:rsidRPr="004315D0">
              <w:rPr>
                <w:rFonts w:ascii="Arial" w:hAnsi="Arial" w:cs="Arial"/>
                <w:color w:val="000000" w:themeColor="text1"/>
                <w:sz w:val="14"/>
                <w:szCs w:val="14"/>
                <w:vertAlign w:val="superscript"/>
              </w:rPr>
              <w:t>de</w:t>
            </w:r>
          </w:p>
        </w:tc>
        <w:tc>
          <w:tcPr>
            <w:tcW w:w="157" w:type="pct"/>
          </w:tcPr>
          <w:p w14:paraId="46BAD4D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2.22</w:t>
            </w:r>
            <w:r w:rsidRPr="004315D0">
              <w:rPr>
                <w:rFonts w:ascii="Arial" w:hAnsi="Arial" w:cs="Arial"/>
                <w:color w:val="000000" w:themeColor="text1"/>
                <w:sz w:val="14"/>
                <w:szCs w:val="14"/>
                <w:vertAlign w:val="superscript"/>
              </w:rPr>
              <w:t>b</w:t>
            </w:r>
          </w:p>
        </w:tc>
        <w:tc>
          <w:tcPr>
            <w:tcW w:w="206" w:type="pct"/>
          </w:tcPr>
          <w:p w14:paraId="08830D6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21.14</w:t>
            </w:r>
            <w:r w:rsidRPr="004315D0">
              <w:rPr>
                <w:rFonts w:ascii="Arial" w:hAnsi="Arial" w:cs="Arial"/>
                <w:color w:val="000000" w:themeColor="text1"/>
                <w:sz w:val="14"/>
                <w:szCs w:val="14"/>
                <w:vertAlign w:val="superscript"/>
              </w:rPr>
              <w:t>c</w:t>
            </w:r>
          </w:p>
        </w:tc>
      </w:tr>
      <w:tr w:rsidR="00FE5404" w:rsidRPr="004315D0" w14:paraId="7ADA5AE2" w14:textId="77777777" w:rsidTr="00FE5404">
        <w:trPr>
          <w:trHeight w:val="192"/>
        </w:trPr>
        <w:tc>
          <w:tcPr>
            <w:tcW w:w="303" w:type="pct"/>
          </w:tcPr>
          <w:p w14:paraId="1E14E5F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TRxFYM</w:t>
            </w:r>
            <w:r w:rsidRPr="004315D0">
              <w:rPr>
                <w:rFonts w:ascii="Arial" w:hAnsi="Arial" w:cs="Arial"/>
                <w:color w:val="000000" w:themeColor="text1"/>
                <w:sz w:val="14"/>
                <w:szCs w:val="14"/>
                <w:vertAlign w:val="subscript"/>
              </w:rPr>
              <w:t>8</w:t>
            </w:r>
            <w:r w:rsidRPr="004315D0">
              <w:rPr>
                <w:rFonts w:ascii="Arial" w:hAnsi="Arial" w:cs="Arial"/>
                <w:color w:val="000000" w:themeColor="text1"/>
                <w:sz w:val="14"/>
                <w:szCs w:val="14"/>
              </w:rPr>
              <w:t>K</w:t>
            </w:r>
            <w:r w:rsidRPr="004315D0">
              <w:rPr>
                <w:rFonts w:ascii="Arial" w:hAnsi="Arial" w:cs="Arial"/>
                <w:color w:val="000000" w:themeColor="text1"/>
                <w:sz w:val="14"/>
                <w:szCs w:val="14"/>
                <w:vertAlign w:val="subscript"/>
              </w:rPr>
              <w:t>80</w:t>
            </w:r>
          </w:p>
        </w:tc>
        <w:tc>
          <w:tcPr>
            <w:tcW w:w="166" w:type="pct"/>
          </w:tcPr>
          <w:p w14:paraId="22C67D5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33C4035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227.80</w:t>
            </w:r>
            <w:r w:rsidRPr="004315D0">
              <w:rPr>
                <w:rFonts w:ascii="Arial" w:hAnsi="Arial" w:cs="Arial"/>
                <w:color w:val="000000" w:themeColor="text1"/>
                <w:sz w:val="14"/>
                <w:szCs w:val="14"/>
                <w:vertAlign w:val="superscript"/>
              </w:rPr>
              <w:t>def</w:t>
            </w:r>
          </w:p>
        </w:tc>
        <w:tc>
          <w:tcPr>
            <w:tcW w:w="190" w:type="pct"/>
          </w:tcPr>
          <w:p w14:paraId="01C1276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2.66</w:t>
            </w:r>
            <w:r w:rsidRPr="004315D0">
              <w:rPr>
                <w:rFonts w:ascii="Arial" w:hAnsi="Arial" w:cs="Arial"/>
                <w:color w:val="000000" w:themeColor="text1"/>
                <w:sz w:val="14"/>
                <w:szCs w:val="14"/>
                <w:vertAlign w:val="superscript"/>
              </w:rPr>
              <w:t>cd</w:t>
            </w:r>
          </w:p>
        </w:tc>
        <w:tc>
          <w:tcPr>
            <w:tcW w:w="195" w:type="pct"/>
          </w:tcPr>
          <w:p w14:paraId="6A116B7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34.05</w:t>
            </w:r>
            <w:r w:rsidRPr="004315D0">
              <w:rPr>
                <w:rFonts w:ascii="Arial" w:hAnsi="Arial" w:cs="Arial"/>
                <w:color w:val="000000" w:themeColor="text1"/>
                <w:sz w:val="14"/>
                <w:szCs w:val="14"/>
                <w:vertAlign w:val="superscript"/>
              </w:rPr>
              <w:t>efg</w:t>
            </w:r>
          </w:p>
        </w:tc>
        <w:tc>
          <w:tcPr>
            <w:tcW w:w="180" w:type="pct"/>
          </w:tcPr>
          <w:p w14:paraId="395588C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216D407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412.60</w:t>
            </w:r>
            <w:r w:rsidRPr="004315D0">
              <w:rPr>
                <w:rFonts w:ascii="Arial" w:hAnsi="Arial" w:cs="Arial"/>
                <w:color w:val="000000" w:themeColor="text1"/>
                <w:sz w:val="14"/>
                <w:szCs w:val="14"/>
                <w:vertAlign w:val="superscript"/>
              </w:rPr>
              <w:t>ef</w:t>
            </w:r>
          </w:p>
        </w:tc>
        <w:tc>
          <w:tcPr>
            <w:tcW w:w="188" w:type="pct"/>
          </w:tcPr>
          <w:p w14:paraId="774FE17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3.06</w:t>
            </w:r>
            <w:r w:rsidRPr="004315D0">
              <w:rPr>
                <w:rFonts w:ascii="Arial" w:hAnsi="Arial" w:cs="Arial"/>
                <w:color w:val="000000" w:themeColor="text1"/>
                <w:sz w:val="14"/>
                <w:szCs w:val="14"/>
                <w:vertAlign w:val="superscript"/>
              </w:rPr>
              <w:t>d</w:t>
            </w:r>
          </w:p>
        </w:tc>
        <w:tc>
          <w:tcPr>
            <w:tcW w:w="236" w:type="pct"/>
          </w:tcPr>
          <w:p w14:paraId="4E8954D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58.38</w:t>
            </w:r>
            <w:r w:rsidRPr="004315D0">
              <w:rPr>
                <w:rFonts w:ascii="Arial" w:hAnsi="Arial" w:cs="Arial"/>
                <w:color w:val="000000" w:themeColor="text1"/>
                <w:sz w:val="14"/>
                <w:szCs w:val="14"/>
                <w:vertAlign w:val="superscript"/>
              </w:rPr>
              <w:t>fg</w:t>
            </w:r>
          </w:p>
        </w:tc>
        <w:tc>
          <w:tcPr>
            <w:tcW w:w="141" w:type="pct"/>
          </w:tcPr>
          <w:p w14:paraId="0588A86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66B056C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211.50</w:t>
            </w:r>
            <w:r w:rsidRPr="004315D0">
              <w:rPr>
                <w:rFonts w:ascii="Arial" w:hAnsi="Arial" w:cs="Arial"/>
                <w:color w:val="000000" w:themeColor="text1"/>
                <w:sz w:val="14"/>
                <w:szCs w:val="14"/>
                <w:vertAlign w:val="superscript"/>
              </w:rPr>
              <w:t>bc</w:t>
            </w:r>
          </w:p>
        </w:tc>
        <w:tc>
          <w:tcPr>
            <w:tcW w:w="188" w:type="pct"/>
          </w:tcPr>
          <w:p w14:paraId="15FDB2F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36" w:type="pct"/>
          </w:tcPr>
          <w:p w14:paraId="40C84B3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37.51</w:t>
            </w:r>
            <w:r w:rsidRPr="004315D0">
              <w:rPr>
                <w:rFonts w:ascii="Arial" w:hAnsi="Arial" w:cs="Arial"/>
                <w:color w:val="000000" w:themeColor="text1"/>
                <w:sz w:val="14"/>
                <w:szCs w:val="14"/>
                <w:vertAlign w:val="superscript"/>
              </w:rPr>
              <w:t>cde</w:t>
            </w:r>
          </w:p>
        </w:tc>
        <w:tc>
          <w:tcPr>
            <w:tcW w:w="141" w:type="pct"/>
          </w:tcPr>
          <w:p w14:paraId="5EFA0C0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39ACC90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260.20</w:t>
            </w:r>
            <w:r w:rsidRPr="004315D0">
              <w:rPr>
                <w:rFonts w:ascii="Arial" w:hAnsi="Arial" w:cs="Arial"/>
                <w:color w:val="000000" w:themeColor="text1"/>
                <w:sz w:val="14"/>
                <w:szCs w:val="14"/>
                <w:vertAlign w:val="superscript"/>
              </w:rPr>
              <w:t>bc</w:t>
            </w:r>
          </w:p>
        </w:tc>
        <w:tc>
          <w:tcPr>
            <w:tcW w:w="157" w:type="pct"/>
          </w:tcPr>
          <w:p w14:paraId="34A8F2E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2.92</w:t>
            </w:r>
            <w:r w:rsidRPr="004315D0">
              <w:rPr>
                <w:rFonts w:ascii="Arial" w:hAnsi="Arial" w:cs="Arial"/>
                <w:color w:val="000000" w:themeColor="text1"/>
                <w:sz w:val="14"/>
                <w:szCs w:val="14"/>
                <w:vertAlign w:val="superscript"/>
              </w:rPr>
              <w:t>g</w:t>
            </w:r>
          </w:p>
        </w:tc>
        <w:tc>
          <w:tcPr>
            <w:tcW w:w="208" w:type="pct"/>
          </w:tcPr>
          <w:p w14:paraId="507A535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33.55</w:t>
            </w:r>
            <w:r w:rsidRPr="004315D0">
              <w:rPr>
                <w:rFonts w:ascii="Arial" w:hAnsi="Arial" w:cs="Arial"/>
                <w:color w:val="000000" w:themeColor="text1"/>
                <w:sz w:val="14"/>
                <w:szCs w:val="14"/>
                <w:vertAlign w:val="superscript"/>
              </w:rPr>
              <w:t>c</w:t>
            </w:r>
          </w:p>
        </w:tc>
        <w:tc>
          <w:tcPr>
            <w:tcW w:w="156" w:type="pct"/>
          </w:tcPr>
          <w:p w14:paraId="7FDC13E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38F3B8C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378.10</w:t>
            </w:r>
            <w:r w:rsidRPr="004315D0">
              <w:rPr>
                <w:rFonts w:ascii="Arial" w:hAnsi="Arial" w:cs="Arial"/>
                <w:color w:val="000000" w:themeColor="text1"/>
                <w:sz w:val="14"/>
                <w:szCs w:val="14"/>
                <w:vertAlign w:val="superscript"/>
              </w:rPr>
              <w:t>b</w:t>
            </w:r>
          </w:p>
        </w:tc>
        <w:tc>
          <w:tcPr>
            <w:tcW w:w="156" w:type="pct"/>
          </w:tcPr>
          <w:p w14:paraId="7905089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5127F96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54.83</w:t>
            </w:r>
            <w:r w:rsidRPr="004315D0">
              <w:rPr>
                <w:rFonts w:ascii="Arial" w:hAnsi="Arial" w:cs="Arial"/>
                <w:color w:val="000000" w:themeColor="text1"/>
                <w:sz w:val="14"/>
                <w:szCs w:val="14"/>
                <w:vertAlign w:val="superscript"/>
              </w:rPr>
              <w:t>efg</w:t>
            </w:r>
          </w:p>
        </w:tc>
        <w:tc>
          <w:tcPr>
            <w:tcW w:w="156" w:type="pct"/>
          </w:tcPr>
          <w:p w14:paraId="0596B46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0194068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173.40</w:t>
            </w:r>
            <w:r w:rsidRPr="004315D0">
              <w:rPr>
                <w:rFonts w:ascii="Arial" w:hAnsi="Arial" w:cs="Arial"/>
                <w:color w:val="000000" w:themeColor="text1"/>
                <w:sz w:val="14"/>
                <w:szCs w:val="14"/>
                <w:vertAlign w:val="superscript"/>
              </w:rPr>
              <w:t>de</w:t>
            </w:r>
          </w:p>
        </w:tc>
        <w:tc>
          <w:tcPr>
            <w:tcW w:w="157" w:type="pct"/>
          </w:tcPr>
          <w:p w14:paraId="26CA14A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2.22</w:t>
            </w:r>
            <w:r w:rsidRPr="004315D0">
              <w:rPr>
                <w:rFonts w:ascii="Arial" w:hAnsi="Arial" w:cs="Arial"/>
                <w:color w:val="000000" w:themeColor="text1"/>
                <w:sz w:val="14"/>
                <w:szCs w:val="14"/>
                <w:vertAlign w:val="superscript"/>
              </w:rPr>
              <w:t>b</w:t>
            </w:r>
          </w:p>
        </w:tc>
        <w:tc>
          <w:tcPr>
            <w:tcW w:w="206" w:type="pct"/>
          </w:tcPr>
          <w:p w14:paraId="3185F37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21.43</w:t>
            </w:r>
            <w:r w:rsidRPr="004315D0">
              <w:rPr>
                <w:rFonts w:ascii="Arial" w:hAnsi="Arial" w:cs="Arial"/>
                <w:color w:val="000000" w:themeColor="text1"/>
                <w:sz w:val="14"/>
                <w:szCs w:val="14"/>
                <w:vertAlign w:val="superscript"/>
              </w:rPr>
              <w:t>c</w:t>
            </w:r>
          </w:p>
        </w:tc>
      </w:tr>
      <w:tr w:rsidR="00FE5404" w:rsidRPr="004315D0" w14:paraId="0FF62B02" w14:textId="77777777" w:rsidTr="00FE5404">
        <w:trPr>
          <w:trHeight w:val="201"/>
        </w:trPr>
        <w:tc>
          <w:tcPr>
            <w:tcW w:w="303" w:type="pct"/>
          </w:tcPr>
          <w:p w14:paraId="25DD8434" w14:textId="77777777" w:rsidR="004315D0" w:rsidRPr="004315D0" w:rsidRDefault="004315D0" w:rsidP="00D74A2A">
            <w:pPr>
              <w:rPr>
                <w:rFonts w:ascii="Arial" w:hAnsi="Arial" w:cs="Arial"/>
                <w:color w:val="000000" w:themeColor="text1"/>
                <w:sz w:val="12"/>
                <w:szCs w:val="12"/>
              </w:rPr>
            </w:pPr>
            <w:r w:rsidRPr="004315D0">
              <w:rPr>
                <w:rFonts w:ascii="Arial" w:hAnsi="Arial" w:cs="Arial"/>
                <w:color w:val="000000" w:themeColor="text1"/>
                <w:sz w:val="12"/>
                <w:szCs w:val="12"/>
              </w:rPr>
              <w:t>FTxFYM</w:t>
            </w:r>
            <w:r w:rsidRPr="004315D0">
              <w:rPr>
                <w:rFonts w:ascii="Arial" w:hAnsi="Arial" w:cs="Arial"/>
                <w:color w:val="000000" w:themeColor="text1"/>
                <w:sz w:val="12"/>
                <w:szCs w:val="12"/>
                <w:vertAlign w:val="subscript"/>
              </w:rPr>
              <w:t>8</w:t>
            </w:r>
            <w:r w:rsidRPr="004315D0">
              <w:rPr>
                <w:rFonts w:ascii="Arial" w:hAnsi="Arial" w:cs="Arial"/>
                <w:color w:val="000000" w:themeColor="text1"/>
                <w:sz w:val="12"/>
                <w:szCs w:val="12"/>
              </w:rPr>
              <w:t>K</w:t>
            </w:r>
            <w:r w:rsidRPr="004315D0">
              <w:rPr>
                <w:rFonts w:ascii="Arial" w:hAnsi="Arial" w:cs="Arial"/>
                <w:color w:val="000000" w:themeColor="text1"/>
                <w:sz w:val="12"/>
                <w:szCs w:val="12"/>
                <w:vertAlign w:val="subscript"/>
              </w:rPr>
              <w:t>120</w:t>
            </w:r>
          </w:p>
        </w:tc>
        <w:tc>
          <w:tcPr>
            <w:tcW w:w="166" w:type="pct"/>
          </w:tcPr>
          <w:p w14:paraId="3E2596E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431C12B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235.30</w:t>
            </w:r>
            <w:r w:rsidRPr="004315D0">
              <w:rPr>
                <w:rFonts w:ascii="Arial" w:hAnsi="Arial" w:cs="Arial"/>
                <w:color w:val="000000" w:themeColor="text1"/>
                <w:sz w:val="14"/>
                <w:szCs w:val="14"/>
                <w:vertAlign w:val="superscript"/>
              </w:rPr>
              <w:t>def</w:t>
            </w:r>
          </w:p>
        </w:tc>
        <w:tc>
          <w:tcPr>
            <w:tcW w:w="190" w:type="pct"/>
          </w:tcPr>
          <w:p w14:paraId="2706995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2.67</w:t>
            </w:r>
            <w:r w:rsidRPr="004315D0">
              <w:rPr>
                <w:rFonts w:ascii="Arial" w:hAnsi="Arial" w:cs="Arial"/>
                <w:color w:val="000000" w:themeColor="text1"/>
                <w:sz w:val="14"/>
                <w:szCs w:val="14"/>
                <w:vertAlign w:val="superscript"/>
              </w:rPr>
              <w:t>cd</w:t>
            </w:r>
          </w:p>
        </w:tc>
        <w:tc>
          <w:tcPr>
            <w:tcW w:w="195" w:type="pct"/>
          </w:tcPr>
          <w:p w14:paraId="4334CA6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33.52</w:t>
            </w:r>
            <w:r w:rsidRPr="004315D0">
              <w:rPr>
                <w:rFonts w:ascii="Arial" w:hAnsi="Arial" w:cs="Arial"/>
                <w:color w:val="000000" w:themeColor="text1"/>
                <w:sz w:val="14"/>
                <w:szCs w:val="14"/>
                <w:vertAlign w:val="superscript"/>
              </w:rPr>
              <w:t>efg</w:t>
            </w:r>
          </w:p>
        </w:tc>
        <w:tc>
          <w:tcPr>
            <w:tcW w:w="180" w:type="pct"/>
          </w:tcPr>
          <w:p w14:paraId="5B450B8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02D7686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393.10</w:t>
            </w:r>
            <w:r w:rsidRPr="004315D0">
              <w:rPr>
                <w:rFonts w:ascii="Arial" w:hAnsi="Arial" w:cs="Arial"/>
                <w:color w:val="000000" w:themeColor="text1"/>
                <w:sz w:val="14"/>
                <w:szCs w:val="14"/>
                <w:vertAlign w:val="superscript"/>
              </w:rPr>
              <w:t>def</w:t>
            </w:r>
          </w:p>
        </w:tc>
        <w:tc>
          <w:tcPr>
            <w:tcW w:w="188" w:type="pct"/>
          </w:tcPr>
          <w:p w14:paraId="1CCBDEC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3.03</w:t>
            </w:r>
            <w:r w:rsidRPr="004315D0">
              <w:rPr>
                <w:rFonts w:ascii="Arial" w:hAnsi="Arial" w:cs="Arial"/>
                <w:color w:val="000000" w:themeColor="text1"/>
                <w:sz w:val="14"/>
                <w:szCs w:val="14"/>
                <w:vertAlign w:val="superscript"/>
              </w:rPr>
              <w:t>d</w:t>
            </w:r>
          </w:p>
        </w:tc>
        <w:tc>
          <w:tcPr>
            <w:tcW w:w="236" w:type="pct"/>
          </w:tcPr>
          <w:p w14:paraId="542F339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52.72</w:t>
            </w:r>
            <w:r w:rsidRPr="004315D0">
              <w:rPr>
                <w:rFonts w:ascii="Arial" w:hAnsi="Arial" w:cs="Arial"/>
                <w:color w:val="000000" w:themeColor="text1"/>
                <w:sz w:val="14"/>
                <w:szCs w:val="14"/>
                <w:vertAlign w:val="superscript"/>
              </w:rPr>
              <w:t>bcdefg</w:t>
            </w:r>
          </w:p>
        </w:tc>
        <w:tc>
          <w:tcPr>
            <w:tcW w:w="141" w:type="pct"/>
          </w:tcPr>
          <w:p w14:paraId="31DB25E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3F493CD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198.70</w:t>
            </w:r>
            <w:r w:rsidRPr="004315D0">
              <w:rPr>
                <w:rFonts w:ascii="Arial" w:hAnsi="Arial" w:cs="Arial"/>
                <w:color w:val="000000" w:themeColor="text1"/>
                <w:sz w:val="14"/>
                <w:szCs w:val="14"/>
                <w:vertAlign w:val="superscript"/>
              </w:rPr>
              <w:t>c</w:t>
            </w:r>
          </w:p>
        </w:tc>
        <w:tc>
          <w:tcPr>
            <w:tcW w:w="188" w:type="pct"/>
          </w:tcPr>
          <w:p w14:paraId="77B114D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2.89</w:t>
            </w:r>
            <w:r w:rsidRPr="004315D0">
              <w:rPr>
                <w:rFonts w:ascii="Arial" w:hAnsi="Arial" w:cs="Arial"/>
                <w:color w:val="000000" w:themeColor="text1"/>
                <w:sz w:val="14"/>
                <w:szCs w:val="14"/>
                <w:vertAlign w:val="superscript"/>
              </w:rPr>
              <w:t>b</w:t>
            </w:r>
          </w:p>
        </w:tc>
        <w:tc>
          <w:tcPr>
            <w:tcW w:w="236" w:type="pct"/>
          </w:tcPr>
          <w:p w14:paraId="5F78A60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33.28</w:t>
            </w:r>
            <w:r w:rsidRPr="004315D0">
              <w:rPr>
                <w:rFonts w:ascii="Arial" w:hAnsi="Arial" w:cs="Arial"/>
                <w:color w:val="000000" w:themeColor="text1"/>
                <w:sz w:val="14"/>
                <w:szCs w:val="14"/>
                <w:vertAlign w:val="superscript"/>
              </w:rPr>
              <w:t>cde</w:t>
            </w:r>
          </w:p>
        </w:tc>
        <w:tc>
          <w:tcPr>
            <w:tcW w:w="141" w:type="pct"/>
          </w:tcPr>
          <w:p w14:paraId="3285A65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4C4A5A7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288400</w:t>
            </w:r>
            <w:r w:rsidRPr="004315D0">
              <w:rPr>
                <w:rFonts w:ascii="Arial" w:hAnsi="Arial" w:cs="Arial"/>
                <w:color w:val="000000" w:themeColor="text1"/>
                <w:sz w:val="14"/>
                <w:szCs w:val="14"/>
                <w:vertAlign w:val="superscript"/>
              </w:rPr>
              <w:t>bc</w:t>
            </w:r>
          </w:p>
        </w:tc>
        <w:tc>
          <w:tcPr>
            <w:tcW w:w="157" w:type="pct"/>
          </w:tcPr>
          <w:p w14:paraId="5B7DC71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2.83</w:t>
            </w:r>
            <w:r w:rsidRPr="004315D0">
              <w:rPr>
                <w:rFonts w:ascii="Arial" w:hAnsi="Arial" w:cs="Arial"/>
                <w:color w:val="000000" w:themeColor="text1"/>
                <w:sz w:val="14"/>
                <w:szCs w:val="14"/>
                <w:vertAlign w:val="superscript"/>
              </w:rPr>
              <w:t>fg</w:t>
            </w:r>
          </w:p>
        </w:tc>
        <w:tc>
          <w:tcPr>
            <w:tcW w:w="208" w:type="pct"/>
          </w:tcPr>
          <w:p w14:paraId="034CD11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34.14</w:t>
            </w:r>
            <w:r w:rsidRPr="004315D0">
              <w:rPr>
                <w:rFonts w:ascii="Arial" w:hAnsi="Arial" w:cs="Arial"/>
                <w:color w:val="000000" w:themeColor="text1"/>
                <w:sz w:val="14"/>
                <w:szCs w:val="14"/>
                <w:vertAlign w:val="superscript"/>
              </w:rPr>
              <w:t>cd</w:t>
            </w:r>
          </w:p>
        </w:tc>
        <w:tc>
          <w:tcPr>
            <w:tcW w:w="156" w:type="pct"/>
          </w:tcPr>
          <w:p w14:paraId="34FD6D1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794EE51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371.80</w:t>
            </w:r>
            <w:r w:rsidRPr="004315D0">
              <w:rPr>
                <w:rFonts w:ascii="Arial" w:hAnsi="Arial" w:cs="Arial"/>
                <w:color w:val="000000" w:themeColor="text1"/>
                <w:sz w:val="14"/>
                <w:szCs w:val="14"/>
                <w:vertAlign w:val="superscript"/>
              </w:rPr>
              <w:t>b</w:t>
            </w:r>
          </w:p>
        </w:tc>
        <w:tc>
          <w:tcPr>
            <w:tcW w:w="156" w:type="pct"/>
          </w:tcPr>
          <w:p w14:paraId="62B8B7F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6376798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57.55</w:t>
            </w:r>
            <w:r w:rsidRPr="004315D0">
              <w:rPr>
                <w:rFonts w:ascii="Arial" w:hAnsi="Arial" w:cs="Arial"/>
                <w:color w:val="000000" w:themeColor="text1"/>
                <w:sz w:val="14"/>
                <w:szCs w:val="14"/>
                <w:vertAlign w:val="superscript"/>
              </w:rPr>
              <w:t>g</w:t>
            </w:r>
          </w:p>
        </w:tc>
        <w:tc>
          <w:tcPr>
            <w:tcW w:w="156" w:type="pct"/>
          </w:tcPr>
          <w:p w14:paraId="532171C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4517E16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170.70</w:t>
            </w:r>
            <w:r w:rsidRPr="004315D0">
              <w:rPr>
                <w:rFonts w:ascii="Arial" w:hAnsi="Arial" w:cs="Arial"/>
                <w:color w:val="000000" w:themeColor="text1"/>
                <w:sz w:val="14"/>
                <w:szCs w:val="14"/>
                <w:vertAlign w:val="superscript"/>
              </w:rPr>
              <w:t>de</w:t>
            </w:r>
          </w:p>
        </w:tc>
        <w:tc>
          <w:tcPr>
            <w:tcW w:w="157" w:type="pct"/>
          </w:tcPr>
          <w:p w14:paraId="402EDFA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2.17</w:t>
            </w:r>
            <w:r w:rsidRPr="004315D0">
              <w:rPr>
                <w:rFonts w:ascii="Arial" w:hAnsi="Arial" w:cs="Arial"/>
                <w:color w:val="000000" w:themeColor="text1"/>
                <w:sz w:val="14"/>
                <w:szCs w:val="14"/>
                <w:vertAlign w:val="superscript"/>
              </w:rPr>
              <w:t>b</w:t>
            </w:r>
          </w:p>
        </w:tc>
        <w:tc>
          <w:tcPr>
            <w:tcW w:w="206" w:type="pct"/>
          </w:tcPr>
          <w:p w14:paraId="6147864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20.70</w:t>
            </w:r>
            <w:r w:rsidRPr="004315D0">
              <w:rPr>
                <w:rFonts w:ascii="Arial" w:hAnsi="Arial" w:cs="Arial"/>
                <w:color w:val="000000" w:themeColor="text1"/>
                <w:sz w:val="14"/>
                <w:szCs w:val="14"/>
                <w:vertAlign w:val="superscript"/>
              </w:rPr>
              <w:t>c</w:t>
            </w:r>
          </w:p>
        </w:tc>
      </w:tr>
      <w:tr w:rsidR="00FE5404" w:rsidRPr="004315D0" w14:paraId="29A740A0" w14:textId="77777777" w:rsidTr="00FE5404">
        <w:trPr>
          <w:trHeight w:val="201"/>
        </w:trPr>
        <w:tc>
          <w:tcPr>
            <w:tcW w:w="303" w:type="pct"/>
          </w:tcPr>
          <w:p w14:paraId="71DC9276" w14:textId="77777777" w:rsidR="004315D0" w:rsidRPr="004315D0" w:rsidRDefault="004315D0" w:rsidP="00D74A2A">
            <w:pPr>
              <w:rPr>
                <w:rFonts w:ascii="Arial" w:hAnsi="Arial" w:cs="Arial"/>
                <w:color w:val="000000" w:themeColor="text1"/>
                <w:sz w:val="12"/>
                <w:szCs w:val="12"/>
              </w:rPr>
            </w:pPr>
            <w:proofErr w:type="spellStart"/>
            <w:r w:rsidRPr="004315D0">
              <w:rPr>
                <w:rFonts w:ascii="Arial" w:hAnsi="Arial" w:cs="Arial"/>
                <w:color w:val="000000" w:themeColor="text1"/>
                <w:sz w:val="12"/>
                <w:szCs w:val="12"/>
              </w:rPr>
              <w:t>ORx</w:t>
            </w:r>
            <w:proofErr w:type="spellEnd"/>
            <w:r w:rsidRPr="004315D0">
              <w:rPr>
                <w:rFonts w:ascii="Arial" w:hAnsi="Arial" w:cs="Arial"/>
                <w:color w:val="000000" w:themeColor="text1"/>
                <w:sz w:val="12"/>
                <w:szCs w:val="12"/>
              </w:rPr>
              <w:t xml:space="preserve"> FYM</w:t>
            </w:r>
            <w:r w:rsidRPr="004315D0">
              <w:rPr>
                <w:rFonts w:ascii="Arial" w:hAnsi="Arial" w:cs="Arial"/>
                <w:color w:val="000000" w:themeColor="text1"/>
                <w:sz w:val="12"/>
                <w:szCs w:val="12"/>
                <w:vertAlign w:val="subscript"/>
              </w:rPr>
              <w:t>8</w:t>
            </w:r>
            <w:r w:rsidRPr="004315D0">
              <w:rPr>
                <w:rFonts w:ascii="Arial" w:hAnsi="Arial" w:cs="Arial"/>
                <w:color w:val="000000" w:themeColor="text1"/>
                <w:sz w:val="12"/>
                <w:szCs w:val="12"/>
              </w:rPr>
              <w:t>K</w:t>
            </w:r>
            <w:r w:rsidRPr="004315D0">
              <w:rPr>
                <w:rFonts w:ascii="Arial" w:hAnsi="Arial" w:cs="Arial"/>
                <w:color w:val="000000" w:themeColor="text1"/>
                <w:sz w:val="12"/>
                <w:szCs w:val="12"/>
                <w:vertAlign w:val="subscript"/>
              </w:rPr>
              <w:t>120</w:t>
            </w:r>
          </w:p>
        </w:tc>
        <w:tc>
          <w:tcPr>
            <w:tcW w:w="166" w:type="pct"/>
          </w:tcPr>
          <w:p w14:paraId="35EBB58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2EA09F4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228.10</w:t>
            </w:r>
            <w:r w:rsidRPr="004315D0">
              <w:rPr>
                <w:rFonts w:ascii="Arial" w:hAnsi="Arial" w:cs="Arial"/>
                <w:color w:val="000000" w:themeColor="text1"/>
                <w:sz w:val="14"/>
                <w:szCs w:val="14"/>
                <w:vertAlign w:val="superscript"/>
              </w:rPr>
              <w:t>def</w:t>
            </w:r>
          </w:p>
        </w:tc>
        <w:tc>
          <w:tcPr>
            <w:tcW w:w="190" w:type="pct"/>
          </w:tcPr>
          <w:p w14:paraId="630BB52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2.69</w:t>
            </w:r>
            <w:r w:rsidRPr="004315D0">
              <w:rPr>
                <w:rFonts w:ascii="Arial" w:hAnsi="Arial" w:cs="Arial"/>
                <w:color w:val="000000" w:themeColor="text1"/>
                <w:sz w:val="14"/>
                <w:szCs w:val="14"/>
                <w:vertAlign w:val="superscript"/>
              </w:rPr>
              <w:t>d</w:t>
            </w:r>
          </w:p>
        </w:tc>
        <w:tc>
          <w:tcPr>
            <w:tcW w:w="195" w:type="pct"/>
          </w:tcPr>
          <w:p w14:paraId="53312F6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32.91</w:t>
            </w:r>
            <w:r w:rsidRPr="004315D0">
              <w:rPr>
                <w:rFonts w:ascii="Arial" w:hAnsi="Arial" w:cs="Arial"/>
                <w:color w:val="000000" w:themeColor="text1"/>
                <w:sz w:val="14"/>
                <w:szCs w:val="14"/>
                <w:vertAlign w:val="superscript"/>
              </w:rPr>
              <w:t>defg</w:t>
            </w:r>
          </w:p>
        </w:tc>
        <w:tc>
          <w:tcPr>
            <w:tcW w:w="180" w:type="pct"/>
          </w:tcPr>
          <w:p w14:paraId="20F51A0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75F53A1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409.20</w:t>
            </w:r>
            <w:r w:rsidRPr="004315D0">
              <w:rPr>
                <w:rFonts w:ascii="Arial" w:hAnsi="Arial" w:cs="Arial"/>
                <w:color w:val="000000" w:themeColor="text1"/>
                <w:sz w:val="14"/>
                <w:szCs w:val="14"/>
                <w:vertAlign w:val="superscript"/>
              </w:rPr>
              <w:t>ef</w:t>
            </w:r>
          </w:p>
        </w:tc>
        <w:tc>
          <w:tcPr>
            <w:tcW w:w="188" w:type="pct"/>
          </w:tcPr>
          <w:p w14:paraId="5BC173B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3.06</w:t>
            </w:r>
            <w:r w:rsidRPr="004315D0">
              <w:rPr>
                <w:rFonts w:ascii="Arial" w:hAnsi="Arial" w:cs="Arial"/>
                <w:color w:val="000000" w:themeColor="text1"/>
                <w:sz w:val="14"/>
                <w:szCs w:val="14"/>
                <w:vertAlign w:val="superscript"/>
              </w:rPr>
              <w:t>d</w:t>
            </w:r>
          </w:p>
        </w:tc>
        <w:tc>
          <w:tcPr>
            <w:tcW w:w="236" w:type="pct"/>
          </w:tcPr>
          <w:p w14:paraId="27822AA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57.41</w:t>
            </w:r>
            <w:r w:rsidRPr="004315D0">
              <w:rPr>
                <w:rFonts w:ascii="Arial" w:hAnsi="Arial" w:cs="Arial"/>
                <w:color w:val="000000" w:themeColor="text1"/>
                <w:sz w:val="14"/>
                <w:szCs w:val="14"/>
                <w:vertAlign w:val="superscript"/>
              </w:rPr>
              <w:t>efg</w:t>
            </w:r>
          </w:p>
        </w:tc>
        <w:tc>
          <w:tcPr>
            <w:tcW w:w="141" w:type="pct"/>
          </w:tcPr>
          <w:p w14:paraId="47AAE7F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0292ABE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215.10</w:t>
            </w:r>
            <w:r w:rsidRPr="004315D0">
              <w:rPr>
                <w:rFonts w:ascii="Arial" w:hAnsi="Arial" w:cs="Arial"/>
                <w:color w:val="000000" w:themeColor="text1"/>
                <w:sz w:val="14"/>
                <w:szCs w:val="14"/>
                <w:vertAlign w:val="superscript"/>
              </w:rPr>
              <w:t>c</w:t>
            </w:r>
          </w:p>
        </w:tc>
        <w:tc>
          <w:tcPr>
            <w:tcW w:w="188" w:type="pct"/>
          </w:tcPr>
          <w:p w14:paraId="4FD9925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2.94</w:t>
            </w:r>
            <w:r w:rsidRPr="004315D0">
              <w:rPr>
                <w:rFonts w:ascii="Arial" w:hAnsi="Arial" w:cs="Arial"/>
                <w:color w:val="000000" w:themeColor="text1"/>
                <w:sz w:val="14"/>
                <w:szCs w:val="14"/>
                <w:vertAlign w:val="superscript"/>
              </w:rPr>
              <w:t>b</w:t>
            </w:r>
          </w:p>
        </w:tc>
        <w:tc>
          <w:tcPr>
            <w:tcW w:w="236" w:type="pct"/>
          </w:tcPr>
          <w:p w14:paraId="68CFC9C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38.77</w:t>
            </w:r>
            <w:r w:rsidRPr="004315D0">
              <w:rPr>
                <w:rFonts w:ascii="Arial" w:hAnsi="Arial" w:cs="Arial"/>
                <w:color w:val="000000" w:themeColor="text1"/>
                <w:sz w:val="14"/>
                <w:szCs w:val="14"/>
                <w:vertAlign w:val="superscript"/>
              </w:rPr>
              <w:t>e</w:t>
            </w:r>
          </w:p>
        </w:tc>
        <w:tc>
          <w:tcPr>
            <w:tcW w:w="141" w:type="pct"/>
          </w:tcPr>
          <w:p w14:paraId="067CD4A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7DF6B9B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344.90</w:t>
            </w:r>
            <w:r w:rsidRPr="004315D0">
              <w:rPr>
                <w:rFonts w:ascii="Arial" w:hAnsi="Arial" w:cs="Arial"/>
                <w:color w:val="000000" w:themeColor="text1"/>
                <w:sz w:val="14"/>
                <w:szCs w:val="14"/>
                <w:vertAlign w:val="superscript"/>
              </w:rPr>
              <w:t>c</w:t>
            </w:r>
          </w:p>
        </w:tc>
        <w:tc>
          <w:tcPr>
            <w:tcW w:w="157" w:type="pct"/>
          </w:tcPr>
          <w:p w14:paraId="7D3FCAB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2.92</w:t>
            </w:r>
            <w:r w:rsidRPr="004315D0">
              <w:rPr>
                <w:rFonts w:ascii="Arial" w:hAnsi="Arial" w:cs="Arial"/>
                <w:color w:val="000000" w:themeColor="text1"/>
                <w:sz w:val="14"/>
                <w:szCs w:val="14"/>
                <w:vertAlign w:val="superscript"/>
              </w:rPr>
              <w:t>g</w:t>
            </w:r>
          </w:p>
        </w:tc>
        <w:tc>
          <w:tcPr>
            <w:tcW w:w="208" w:type="pct"/>
          </w:tcPr>
          <w:p w14:paraId="1351C17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34.47</w:t>
            </w:r>
            <w:r w:rsidRPr="004315D0">
              <w:rPr>
                <w:rFonts w:ascii="Arial" w:hAnsi="Arial" w:cs="Arial"/>
                <w:color w:val="000000" w:themeColor="text1"/>
                <w:sz w:val="14"/>
                <w:szCs w:val="14"/>
                <w:vertAlign w:val="superscript"/>
              </w:rPr>
              <w:t>cd</w:t>
            </w:r>
          </w:p>
        </w:tc>
        <w:tc>
          <w:tcPr>
            <w:tcW w:w="156" w:type="pct"/>
          </w:tcPr>
          <w:p w14:paraId="42773E4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739E14E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389.40</w:t>
            </w:r>
            <w:r w:rsidRPr="004315D0">
              <w:rPr>
                <w:rFonts w:ascii="Arial" w:hAnsi="Arial" w:cs="Arial"/>
                <w:color w:val="000000" w:themeColor="text1"/>
                <w:sz w:val="14"/>
                <w:szCs w:val="14"/>
                <w:vertAlign w:val="superscript"/>
              </w:rPr>
              <w:t>b</w:t>
            </w:r>
          </w:p>
        </w:tc>
        <w:tc>
          <w:tcPr>
            <w:tcW w:w="156" w:type="pct"/>
          </w:tcPr>
          <w:p w14:paraId="129477E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64C7886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56.61</w:t>
            </w:r>
            <w:r w:rsidRPr="004315D0">
              <w:rPr>
                <w:rFonts w:ascii="Arial" w:hAnsi="Arial" w:cs="Arial"/>
                <w:color w:val="000000" w:themeColor="text1"/>
                <w:sz w:val="14"/>
                <w:szCs w:val="14"/>
                <w:vertAlign w:val="superscript"/>
              </w:rPr>
              <w:t>fg</w:t>
            </w:r>
          </w:p>
        </w:tc>
        <w:tc>
          <w:tcPr>
            <w:tcW w:w="156" w:type="pct"/>
          </w:tcPr>
          <w:p w14:paraId="55C8511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00DD089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177.00</w:t>
            </w:r>
            <w:r w:rsidRPr="004315D0">
              <w:rPr>
                <w:rFonts w:ascii="Arial" w:hAnsi="Arial" w:cs="Arial"/>
                <w:color w:val="000000" w:themeColor="text1"/>
                <w:sz w:val="14"/>
                <w:szCs w:val="14"/>
                <w:vertAlign w:val="superscript"/>
              </w:rPr>
              <w:t>de</w:t>
            </w:r>
          </w:p>
        </w:tc>
        <w:tc>
          <w:tcPr>
            <w:tcW w:w="157" w:type="pct"/>
          </w:tcPr>
          <w:p w14:paraId="3A9EC1F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2.33</w:t>
            </w:r>
            <w:r w:rsidRPr="004315D0">
              <w:rPr>
                <w:rFonts w:ascii="Arial" w:hAnsi="Arial" w:cs="Arial"/>
                <w:color w:val="000000" w:themeColor="text1"/>
                <w:sz w:val="14"/>
                <w:szCs w:val="14"/>
                <w:vertAlign w:val="superscript"/>
              </w:rPr>
              <w:t>b</w:t>
            </w:r>
          </w:p>
        </w:tc>
        <w:tc>
          <w:tcPr>
            <w:tcW w:w="206" w:type="pct"/>
          </w:tcPr>
          <w:p w14:paraId="77844DB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21.74</w:t>
            </w:r>
            <w:r w:rsidRPr="004315D0">
              <w:rPr>
                <w:rFonts w:ascii="Arial" w:hAnsi="Arial" w:cs="Arial"/>
                <w:color w:val="000000" w:themeColor="text1"/>
                <w:sz w:val="14"/>
                <w:szCs w:val="14"/>
                <w:vertAlign w:val="superscript"/>
              </w:rPr>
              <w:t>c</w:t>
            </w:r>
          </w:p>
        </w:tc>
      </w:tr>
      <w:tr w:rsidR="00FE5404" w:rsidRPr="004315D0" w14:paraId="432D8611" w14:textId="77777777" w:rsidTr="00FE5404">
        <w:trPr>
          <w:trHeight w:val="219"/>
        </w:trPr>
        <w:tc>
          <w:tcPr>
            <w:tcW w:w="303" w:type="pct"/>
          </w:tcPr>
          <w:p w14:paraId="1067026F" w14:textId="77777777" w:rsidR="004315D0" w:rsidRPr="004315D0" w:rsidRDefault="004315D0" w:rsidP="00D74A2A">
            <w:pPr>
              <w:rPr>
                <w:rFonts w:ascii="Arial" w:hAnsi="Arial" w:cs="Arial"/>
                <w:color w:val="000000" w:themeColor="text1"/>
                <w:sz w:val="12"/>
                <w:szCs w:val="12"/>
              </w:rPr>
            </w:pPr>
            <w:r w:rsidRPr="004315D0">
              <w:rPr>
                <w:rFonts w:ascii="Arial" w:hAnsi="Arial" w:cs="Arial"/>
                <w:color w:val="000000" w:themeColor="text1"/>
                <w:sz w:val="12"/>
                <w:szCs w:val="12"/>
              </w:rPr>
              <w:t>TRxFYM</w:t>
            </w:r>
            <w:r w:rsidRPr="004315D0">
              <w:rPr>
                <w:rFonts w:ascii="Arial" w:hAnsi="Arial" w:cs="Arial"/>
                <w:color w:val="000000" w:themeColor="text1"/>
                <w:sz w:val="12"/>
                <w:szCs w:val="12"/>
                <w:vertAlign w:val="subscript"/>
              </w:rPr>
              <w:t>8</w:t>
            </w:r>
            <w:r w:rsidRPr="004315D0">
              <w:rPr>
                <w:rFonts w:ascii="Arial" w:hAnsi="Arial" w:cs="Arial"/>
                <w:color w:val="000000" w:themeColor="text1"/>
                <w:sz w:val="12"/>
                <w:szCs w:val="12"/>
              </w:rPr>
              <w:t>K</w:t>
            </w:r>
            <w:r w:rsidRPr="004315D0">
              <w:rPr>
                <w:rFonts w:ascii="Arial" w:hAnsi="Arial" w:cs="Arial"/>
                <w:color w:val="000000" w:themeColor="text1"/>
                <w:sz w:val="12"/>
                <w:szCs w:val="12"/>
                <w:vertAlign w:val="subscript"/>
              </w:rPr>
              <w:t>120</w:t>
            </w:r>
          </w:p>
        </w:tc>
        <w:tc>
          <w:tcPr>
            <w:tcW w:w="166" w:type="pct"/>
          </w:tcPr>
          <w:p w14:paraId="5AD51AA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4" w:type="pct"/>
          </w:tcPr>
          <w:p w14:paraId="3C6CCA6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255.80</w:t>
            </w:r>
            <w:r w:rsidRPr="004315D0">
              <w:rPr>
                <w:rFonts w:ascii="Arial" w:hAnsi="Arial" w:cs="Arial"/>
                <w:color w:val="000000" w:themeColor="text1"/>
                <w:sz w:val="14"/>
                <w:szCs w:val="14"/>
                <w:vertAlign w:val="superscript"/>
              </w:rPr>
              <w:t>f</w:t>
            </w:r>
          </w:p>
        </w:tc>
        <w:tc>
          <w:tcPr>
            <w:tcW w:w="190" w:type="pct"/>
          </w:tcPr>
          <w:p w14:paraId="349D47F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2.76</w:t>
            </w:r>
            <w:r w:rsidRPr="004315D0">
              <w:rPr>
                <w:rFonts w:ascii="Arial" w:hAnsi="Arial" w:cs="Arial"/>
                <w:color w:val="000000" w:themeColor="text1"/>
                <w:sz w:val="14"/>
                <w:szCs w:val="14"/>
                <w:vertAlign w:val="superscript"/>
              </w:rPr>
              <w:t>d</w:t>
            </w:r>
          </w:p>
        </w:tc>
        <w:tc>
          <w:tcPr>
            <w:tcW w:w="195" w:type="pct"/>
          </w:tcPr>
          <w:p w14:paraId="10DF200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36.53</w:t>
            </w:r>
            <w:r w:rsidRPr="004315D0">
              <w:rPr>
                <w:rFonts w:ascii="Arial" w:hAnsi="Arial" w:cs="Arial"/>
                <w:color w:val="000000" w:themeColor="text1"/>
                <w:sz w:val="14"/>
                <w:szCs w:val="14"/>
                <w:vertAlign w:val="superscript"/>
              </w:rPr>
              <w:t>g</w:t>
            </w:r>
          </w:p>
        </w:tc>
        <w:tc>
          <w:tcPr>
            <w:tcW w:w="180" w:type="pct"/>
          </w:tcPr>
          <w:p w14:paraId="5ADBAC9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36" w:type="pct"/>
          </w:tcPr>
          <w:p w14:paraId="3878073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425.60</w:t>
            </w:r>
            <w:r w:rsidRPr="004315D0">
              <w:rPr>
                <w:rFonts w:ascii="Arial" w:hAnsi="Arial" w:cs="Arial"/>
                <w:color w:val="000000" w:themeColor="text1"/>
                <w:sz w:val="14"/>
                <w:szCs w:val="14"/>
                <w:vertAlign w:val="superscript"/>
              </w:rPr>
              <w:t>f</w:t>
            </w:r>
          </w:p>
        </w:tc>
        <w:tc>
          <w:tcPr>
            <w:tcW w:w="188" w:type="pct"/>
          </w:tcPr>
          <w:p w14:paraId="6FB9F9A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3.06</w:t>
            </w:r>
            <w:r w:rsidRPr="004315D0">
              <w:rPr>
                <w:rFonts w:ascii="Arial" w:hAnsi="Arial" w:cs="Arial"/>
                <w:color w:val="000000" w:themeColor="text1"/>
                <w:sz w:val="14"/>
                <w:szCs w:val="14"/>
                <w:vertAlign w:val="superscript"/>
              </w:rPr>
              <w:t>d</w:t>
            </w:r>
          </w:p>
        </w:tc>
        <w:tc>
          <w:tcPr>
            <w:tcW w:w="236" w:type="pct"/>
          </w:tcPr>
          <w:p w14:paraId="4CABAE1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60.71</w:t>
            </w:r>
            <w:r w:rsidRPr="004315D0">
              <w:rPr>
                <w:rFonts w:ascii="Arial" w:hAnsi="Arial" w:cs="Arial"/>
                <w:color w:val="000000" w:themeColor="text1"/>
                <w:sz w:val="14"/>
                <w:szCs w:val="14"/>
                <w:vertAlign w:val="superscript"/>
              </w:rPr>
              <w:t>g</w:t>
            </w:r>
          </w:p>
        </w:tc>
        <w:tc>
          <w:tcPr>
            <w:tcW w:w="141" w:type="pct"/>
          </w:tcPr>
          <w:p w14:paraId="7141D51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36" w:type="pct"/>
          </w:tcPr>
          <w:p w14:paraId="0599749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214.20</w:t>
            </w:r>
            <w:r w:rsidRPr="004315D0">
              <w:rPr>
                <w:rFonts w:ascii="Arial" w:hAnsi="Arial" w:cs="Arial"/>
                <w:color w:val="000000" w:themeColor="text1"/>
                <w:sz w:val="14"/>
                <w:szCs w:val="14"/>
                <w:vertAlign w:val="superscript"/>
              </w:rPr>
              <w:t>c</w:t>
            </w:r>
          </w:p>
        </w:tc>
        <w:tc>
          <w:tcPr>
            <w:tcW w:w="188" w:type="pct"/>
          </w:tcPr>
          <w:p w14:paraId="6B1A30B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36" w:type="pct"/>
          </w:tcPr>
          <w:p w14:paraId="66CB222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38.18</w:t>
            </w:r>
            <w:r w:rsidRPr="004315D0">
              <w:rPr>
                <w:rFonts w:ascii="Arial" w:hAnsi="Arial" w:cs="Arial"/>
                <w:color w:val="000000" w:themeColor="text1"/>
                <w:sz w:val="14"/>
                <w:szCs w:val="14"/>
                <w:vertAlign w:val="superscript"/>
              </w:rPr>
              <w:t>de</w:t>
            </w:r>
          </w:p>
        </w:tc>
        <w:tc>
          <w:tcPr>
            <w:tcW w:w="141" w:type="pct"/>
          </w:tcPr>
          <w:p w14:paraId="19EB594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4.00</w:t>
            </w:r>
            <w:r w:rsidRPr="004315D0">
              <w:rPr>
                <w:rFonts w:ascii="Arial" w:hAnsi="Arial" w:cs="Arial"/>
                <w:color w:val="000000" w:themeColor="text1"/>
                <w:sz w:val="14"/>
                <w:szCs w:val="14"/>
                <w:vertAlign w:val="superscript"/>
              </w:rPr>
              <w:t>b</w:t>
            </w:r>
          </w:p>
        </w:tc>
        <w:tc>
          <w:tcPr>
            <w:tcW w:w="255" w:type="pct"/>
          </w:tcPr>
          <w:p w14:paraId="74CD3B2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347.20</w:t>
            </w:r>
            <w:r w:rsidRPr="004315D0">
              <w:rPr>
                <w:rFonts w:ascii="Arial" w:hAnsi="Arial" w:cs="Arial"/>
                <w:color w:val="000000" w:themeColor="text1"/>
                <w:sz w:val="14"/>
                <w:szCs w:val="14"/>
                <w:vertAlign w:val="superscript"/>
              </w:rPr>
              <w:t>c</w:t>
            </w:r>
          </w:p>
        </w:tc>
        <w:tc>
          <w:tcPr>
            <w:tcW w:w="157" w:type="pct"/>
          </w:tcPr>
          <w:p w14:paraId="00634E1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2.92</w:t>
            </w:r>
            <w:r w:rsidRPr="004315D0">
              <w:rPr>
                <w:rFonts w:ascii="Arial" w:hAnsi="Arial" w:cs="Arial"/>
                <w:color w:val="000000" w:themeColor="text1"/>
                <w:sz w:val="14"/>
                <w:szCs w:val="14"/>
                <w:vertAlign w:val="superscript"/>
              </w:rPr>
              <w:t>g</w:t>
            </w:r>
          </w:p>
        </w:tc>
        <w:tc>
          <w:tcPr>
            <w:tcW w:w="208" w:type="pct"/>
          </w:tcPr>
          <w:p w14:paraId="7CB88D9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34.72</w:t>
            </w:r>
            <w:r w:rsidRPr="004315D0">
              <w:rPr>
                <w:rFonts w:ascii="Arial" w:hAnsi="Arial" w:cs="Arial"/>
                <w:color w:val="000000" w:themeColor="text1"/>
                <w:sz w:val="14"/>
                <w:szCs w:val="14"/>
                <w:vertAlign w:val="superscript"/>
              </w:rPr>
              <w:t>cd</w:t>
            </w:r>
          </w:p>
        </w:tc>
        <w:tc>
          <w:tcPr>
            <w:tcW w:w="156" w:type="pct"/>
          </w:tcPr>
          <w:p w14:paraId="4F1DD37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5.00</w:t>
            </w:r>
            <w:r w:rsidRPr="004315D0">
              <w:rPr>
                <w:rFonts w:ascii="Arial" w:hAnsi="Arial" w:cs="Arial"/>
                <w:color w:val="000000" w:themeColor="text1"/>
                <w:sz w:val="14"/>
                <w:szCs w:val="14"/>
                <w:vertAlign w:val="superscript"/>
              </w:rPr>
              <w:t>b</w:t>
            </w:r>
          </w:p>
        </w:tc>
        <w:tc>
          <w:tcPr>
            <w:tcW w:w="208" w:type="pct"/>
          </w:tcPr>
          <w:p w14:paraId="464782F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381.00</w:t>
            </w:r>
            <w:r w:rsidRPr="004315D0">
              <w:rPr>
                <w:rFonts w:ascii="Arial" w:hAnsi="Arial" w:cs="Arial"/>
                <w:color w:val="000000" w:themeColor="text1"/>
                <w:sz w:val="14"/>
                <w:szCs w:val="14"/>
                <w:vertAlign w:val="superscript"/>
              </w:rPr>
              <w:t>b</w:t>
            </w:r>
          </w:p>
        </w:tc>
        <w:tc>
          <w:tcPr>
            <w:tcW w:w="156" w:type="pct"/>
          </w:tcPr>
          <w:p w14:paraId="4078BAD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61" w:type="pct"/>
          </w:tcPr>
          <w:p w14:paraId="72A493E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57.55</w:t>
            </w:r>
            <w:r w:rsidRPr="004315D0">
              <w:rPr>
                <w:rFonts w:ascii="Arial" w:hAnsi="Arial" w:cs="Arial"/>
                <w:color w:val="000000" w:themeColor="text1"/>
                <w:sz w:val="14"/>
                <w:szCs w:val="14"/>
                <w:vertAlign w:val="superscript"/>
              </w:rPr>
              <w:t>g</w:t>
            </w:r>
          </w:p>
        </w:tc>
        <w:tc>
          <w:tcPr>
            <w:tcW w:w="156" w:type="pct"/>
          </w:tcPr>
          <w:p w14:paraId="2ECB284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3.00</w:t>
            </w:r>
            <w:r w:rsidRPr="004315D0">
              <w:rPr>
                <w:rFonts w:ascii="Arial" w:hAnsi="Arial" w:cs="Arial"/>
                <w:color w:val="000000" w:themeColor="text1"/>
                <w:sz w:val="14"/>
                <w:szCs w:val="14"/>
                <w:vertAlign w:val="superscript"/>
              </w:rPr>
              <w:t>b</w:t>
            </w:r>
          </w:p>
        </w:tc>
        <w:tc>
          <w:tcPr>
            <w:tcW w:w="210" w:type="pct"/>
          </w:tcPr>
          <w:p w14:paraId="42D46B4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199.30</w:t>
            </w:r>
            <w:r w:rsidRPr="004315D0">
              <w:rPr>
                <w:rFonts w:ascii="Arial" w:hAnsi="Arial" w:cs="Arial"/>
                <w:color w:val="000000" w:themeColor="text1"/>
                <w:sz w:val="14"/>
                <w:szCs w:val="14"/>
                <w:vertAlign w:val="superscript"/>
              </w:rPr>
              <w:t>e</w:t>
            </w:r>
          </w:p>
        </w:tc>
        <w:tc>
          <w:tcPr>
            <w:tcW w:w="157" w:type="pct"/>
          </w:tcPr>
          <w:p w14:paraId="6A2473E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2.33</w:t>
            </w:r>
            <w:r w:rsidRPr="004315D0">
              <w:rPr>
                <w:rFonts w:ascii="Arial" w:hAnsi="Arial" w:cs="Arial"/>
                <w:color w:val="000000" w:themeColor="text1"/>
                <w:sz w:val="14"/>
                <w:szCs w:val="14"/>
                <w:vertAlign w:val="superscript"/>
              </w:rPr>
              <w:t>b</w:t>
            </w:r>
          </w:p>
        </w:tc>
        <w:tc>
          <w:tcPr>
            <w:tcW w:w="206" w:type="pct"/>
          </w:tcPr>
          <w:p w14:paraId="13807C4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21.43</w:t>
            </w:r>
            <w:r w:rsidRPr="004315D0">
              <w:rPr>
                <w:rFonts w:ascii="Arial" w:hAnsi="Arial" w:cs="Arial"/>
                <w:color w:val="000000" w:themeColor="text1"/>
                <w:sz w:val="14"/>
                <w:szCs w:val="14"/>
                <w:vertAlign w:val="superscript"/>
              </w:rPr>
              <w:t>c</w:t>
            </w:r>
          </w:p>
        </w:tc>
      </w:tr>
      <w:tr w:rsidR="00FE5404" w:rsidRPr="004315D0" w14:paraId="2D8BEDF7" w14:textId="77777777" w:rsidTr="00FE5404">
        <w:trPr>
          <w:trHeight w:val="146"/>
        </w:trPr>
        <w:tc>
          <w:tcPr>
            <w:tcW w:w="303" w:type="pct"/>
          </w:tcPr>
          <w:p w14:paraId="447D09D3" w14:textId="77777777" w:rsidR="004315D0" w:rsidRPr="004315D0" w:rsidRDefault="004315D0" w:rsidP="00D74A2A">
            <w:pPr>
              <w:rPr>
                <w:rFonts w:ascii="Arial" w:hAnsi="Arial" w:cs="Arial"/>
                <w:color w:val="000000" w:themeColor="text1"/>
                <w:sz w:val="12"/>
                <w:szCs w:val="12"/>
              </w:rPr>
            </w:pPr>
            <w:r w:rsidRPr="004315D0">
              <w:rPr>
                <w:rFonts w:ascii="Arial" w:hAnsi="Arial" w:cs="Arial"/>
                <w:color w:val="000000" w:themeColor="text1"/>
                <w:sz w:val="12"/>
                <w:szCs w:val="12"/>
              </w:rPr>
              <w:t>SED</w:t>
            </w:r>
          </w:p>
        </w:tc>
        <w:tc>
          <w:tcPr>
            <w:tcW w:w="166" w:type="pct"/>
          </w:tcPr>
          <w:p w14:paraId="0BEEC0B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0.12</w:t>
            </w:r>
          </w:p>
        </w:tc>
        <w:tc>
          <w:tcPr>
            <w:tcW w:w="234" w:type="pct"/>
          </w:tcPr>
          <w:p w14:paraId="6163F6E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8.32</w:t>
            </w:r>
          </w:p>
        </w:tc>
        <w:tc>
          <w:tcPr>
            <w:tcW w:w="190" w:type="pct"/>
          </w:tcPr>
          <w:p w14:paraId="5303241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195" w:type="pct"/>
          </w:tcPr>
          <w:p w14:paraId="3A8CD7C8"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1.17</w:t>
            </w:r>
          </w:p>
        </w:tc>
        <w:tc>
          <w:tcPr>
            <w:tcW w:w="180" w:type="pct"/>
          </w:tcPr>
          <w:p w14:paraId="483EE16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0.12</w:t>
            </w:r>
          </w:p>
        </w:tc>
        <w:tc>
          <w:tcPr>
            <w:tcW w:w="236" w:type="pct"/>
          </w:tcPr>
          <w:p w14:paraId="2F5B27A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10.20</w:t>
            </w:r>
          </w:p>
        </w:tc>
        <w:tc>
          <w:tcPr>
            <w:tcW w:w="188" w:type="pct"/>
          </w:tcPr>
          <w:p w14:paraId="570C303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36" w:type="pct"/>
          </w:tcPr>
          <w:p w14:paraId="09A1A67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1.78</w:t>
            </w:r>
          </w:p>
        </w:tc>
        <w:tc>
          <w:tcPr>
            <w:tcW w:w="141" w:type="pct"/>
          </w:tcPr>
          <w:p w14:paraId="197AD9F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w:t>
            </w:r>
          </w:p>
        </w:tc>
        <w:tc>
          <w:tcPr>
            <w:tcW w:w="236" w:type="pct"/>
          </w:tcPr>
          <w:p w14:paraId="190903A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9.26</w:t>
            </w:r>
          </w:p>
        </w:tc>
        <w:tc>
          <w:tcPr>
            <w:tcW w:w="188" w:type="pct"/>
          </w:tcPr>
          <w:p w14:paraId="09DD90C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36" w:type="pct"/>
          </w:tcPr>
          <w:p w14:paraId="1408193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1.70</w:t>
            </w:r>
          </w:p>
        </w:tc>
        <w:tc>
          <w:tcPr>
            <w:tcW w:w="141" w:type="pct"/>
          </w:tcPr>
          <w:p w14:paraId="15BBC3D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0.16</w:t>
            </w:r>
          </w:p>
        </w:tc>
        <w:tc>
          <w:tcPr>
            <w:tcW w:w="255" w:type="pct"/>
          </w:tcPr>
          <w:p w14:paraId="5F551B2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30.54</w:t>
            </w:r>
          </w:p>
        </w:tc>
        <w:tc>
          <w:tcPr>
            <w:tcW w:w="157" w:type="pct"/>
          </w:tcPr>
          <w:p w14:paraId="5EFF46F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08" w:type="pct"/>
          </w:tcPr>
          <w:p w14:paraId="02513FA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1.35</w:t>
            </w:r>
          </w:p>
        </w:tc>
        <w:tc>
          <w:tcPr>
            <w:tcW w:w="156" w:type="pct"/>
          </w:tcPr>
          <w:p w14:paraId="0202C02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08" w:type="pct"/>
          </w:tcPr>
          <w:p w14:paraId="3E93837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32.74</w:t>
            </w:r>
          </w:p>
        </w:tc>
        <w:tc>
          <w:tcPr>
            <w:tcW w:w="156" w:type="pct"/>
          </w:tcPr>
          <w:p w14:paraId="3C28875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61" w:type="pct"/>
          </w:tcPr>
          <w:p w14:paraId="79DD99A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2.34</w:t>
            </w:r>
          </w:p>
        </w:tc>
        <w:tc>
          <w:tcPr>
            <w:tcW w:w="156" w:type="pct"/>
          </w:tcPr>
          <w:p w14:paraId="455C959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0.23</w:t>
            </w:r>
          </w:p>
        </w:tc>
        <w:tc>
          <w:tcPr>
            <w:tcW w:w="210" w:type="pct"/>
          </w:tcPr>
          <w:p w14:paraId="0BE316A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9.62</w:t>
            </w:r>
          </w:p>
        </w:tc>
        <w:tc>
          <w:tcPr>
            <w:tcW w:w="157" w:type="pct"/>
          </w:tcPr>
          <w:p w14:paraId="21E7B305"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0.10</w:t>
            </w:r>
          </w:p>
        </w:tc>
        <w:tc>
          <w:tcPr>
            <w:tcW w:w="206" w:type="pct"/>
          </w:tcPr>
          <w:p w14:paraId="50CB97D0"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1.16</w:t>
            </w:r>
          </w:p>
        </w:tc>
      </w:tr>
      <w:tr w:rsidR="00FE5404" w:rsidRPr="004315D0" w14:paraId="3896978B" w14:textId="77777777" w:rsidTr="00FE5404">
        <w:trPr>
          <w:trHeight w:val="201"/>
        </w:trPr>
        <w:tc>
          <w:tcPr>
            <w:tcW w:w="303" w:type="pct"/>
          </w:tcPr>
          <w:p w14:paraId="6C34E9A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2"/>
                <w:szCs w:val="12"/>
              </w:rPr>
              <w:t>CV (%)</w:t>
            </w:r>
          </w:p>
        </w:tc>
        <w:tc>
          <w:tcPr>
            <w:tcW w:w="166" w:type="pct"/>
          </w:tcPr>
          <w:p w14:paraId="44F5A6F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4.8</w:t>
            </w:r>
          </w:p>
        </w:tc>
        <w:tc>
          <w:tcPr>
            <w:tcW w:w="234" w:type="pct"/>
          </w:tcPr>
          <w:p w14:paraId="1F12CA7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6.80</w:t>
            </w:r>
          </w:p>
        </w:tc>
        <w:tc>
          <w:tcPr>
            <w:tcW w:w="190" w:type="pct"/>
          </w:tcPr>
          <w:p w14:paraId="2EEDF952"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6.80</w:t>
            </w:r>
          </w:p>
        </w:tc>
        <w:tc>
          <w:tcPr>
            <w:tcW w:w="195" w:type="pct"/>
          </w:tcPr>
          <w:p w14:paraId="7A827A3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6.60</w:t>
            </w:r>
          </w:p>
        </w:tc>
        <w:tc>
          <w:tcPr>
            <w:tcW w:w="180" w:type="pct"/>
          </w:tcPr>
          <w:p w14:paraId="7A971EA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2.00</w:t>
            </w:r>
          </w:p>
        </w:tc>
        <w:tc>
          <w:tcPr>
            <w:tcW w:w="236" w:type="pct"/>
          </w:tcPr>
          <w:p w14:paraId="128050A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4.60</w:t>
            </w:r>
          </w:p>
        </w:tc>
        <w:tc>
          <w:tcPr>
            <w:tcW w:w="188" w:type="pct"/>
          </w:tcPr>
          <w:p w14:paraId="5FA3CC7F"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3.30</w:t>
            </w:r>
          </w:p>
        </w:tc>
        <w:tc>
          <w:tcPr>
            <w:tcW w:w="236" w:type="pct"/>
          </w:tcPr>
          <w:p w14:paraId="29E90133"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6.10</w:t>
            </w:r>
          </w:p>
        </w:tc>
        <w:tc>
          <w:tcPr>
            <w:tcW w:w="141" w:type="pct"/>
          </w:tcPr>
          <w:p w14:paraId="6ADFCBE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6.20</w:t>
            </w:r>
          </w:p>
        </w:tc>
        <w:tc>
          <w:tcPr>
            <w:tcW w:w="236" w:type="pct"/>
          </w:tcPr>
          <w:p w14:paraId="269F5177"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8.70</w:t>
            </w:r>
          </w:p>
        </w:tc>
        <w:tc>
          <w:tcPr>
            <w:tcW w:w="188" w:type="pct"/>
          </w:tcPr>
          <w:p w14:paraId="4904FA3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6.70</w:t>
            </w:r>
          </w:p>
        </w:tc>
        <w:tc>
          <w:tcPr>
            <w:tcW w:w="236" w:type="pct"/>
          </w:tcPr>
          <w:p w14:paraId="5EFF6AAA"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9.10</w:t>
            </w:r>
          </w:p>
        </w:tc>
        <w:tc>
          <w:tcPr>
            <w:tcW w:w="141" w:type="pct"/>
          </w:tcPr>
          <w:p w14:paraId="07ABEA6E"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4.20</w:t>
            </w:r>
          </w:p>
        </w:tc>
        <w:tc>
          <w:tcPr>
            <w:tcW w:w="255" w:type="pct"/>
          </w:tcPr>
          <w:p w14:paraId="694D3C4D"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22.40</w:t>
            </w:r>
          </w:p>
        </w:tc>
        <w:tc>
          <w:tcPr>
            <w:tcW w:w="157" w:type="pct"/>
          </w:tcPr>
          <w:p w14:paraId="530F349B"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4.40</w:t>
            </w:r>
          </w:p>
        </w:tc>
        <w:tc>
          <w:tcPr>
            <w:tcW w:w="208" w:type="pct"/>
          </w:tcPr>
          <w:p w14:paraId="096207F6"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7.70</w:t>
            </w:r>
          </w:p>
        </w:tc>
        <w:tc>
          <w:tcPr>
            <w:tcW w:w="156" w:type="pct"/>
          </w:tcPr>
          <w:p w14:paraId="10D8203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3.80</w:t>
            </w:r>
          </w:p>
        </w:tc>
        <w:tc>
          <w:tcPr>
            <w:tcW w:w="208" w:type="pct"/>
          </w:tcPr>
          <w:p w14:paraId="4E57B7A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15.90</w:t>
            </w:r>
          </w:p>
        </w:tc>
        <w:tc>
          <w:tcPr>
            <w:tcW w:w="156" w:type="pct"/>
          </w:tcPr>
          <w:p w14:paraId="162CDF2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6.2</w:t>
            </w:r>
          </w:p>
        </w:tc>
        <w:tc>
          <w:tcPr>
            <w:tcW w:w="261" w:type="pct"/>
          </w:tcPr>
          <w:p w14:paraId="5278B294"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9.10</w:t>
            </w:r>
          </w:p>
        </w:tc>
        <w:tc>
          <w:tcPr>
            <w:tcW w:w="156" w:type="pct"/>
          </w:tcPr>
          <w:p w14:paraId="7B67BD71"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9.20</w:t>
            </w:r>
          </w:p>
        </w:tc>
        <w:tc>
          <w:tcPr>
            <w:tcW w:w="210" w:type="pct"/>
          </w:tcPr>
          <w:p w14:paraId="55DB848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10.90</w:t>
            </w:r>
          </w:p>
        </w:tc>
        <w:tc>
          <w:tcPr>
            <w:tcW w:w="157" w:type="pct"/>
          </w:tcPr>
          <w:p w14:paraId="6178C94C"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11.60</w:t>
            </w:r>
          </w:p>
        </w:tc>
        <w:tc>
          <w:tcPr>
            <w:tcW w:w="206" w:type="pct"/>
          </w:tcPr>
          <w:p w14:paraId="71CF4BA9" w14:textId="77777777" w:rsidR="004315D0" w:rsidRPr="004315D0" w:rsidRDefault="004315D0" w:rsidP="00D74A2A">
            <w:pPr>
              <w:rPr>
                <w:rFonts w:ascii="Arial" w:hAnsi="Arial" w:cs="Arial"/>
                <w:color w:val="000000" w:themeColor="text1"/>
                <w:sz w:val="14"/>
                <w:szCs w:val="14"/>
              </w:rPr>
            </w:pPr>
            <w:r w:rsidRPr="004315D0">
              <w:rPr>
                <w:rFonts w:ascii="Arial" w:hAnsi="Arial" w:cs="Arial"/>
                <w:color w:val="000000" w:themeColor="text1"/>
                <w:sz w:val="14"/>
                <w:szCs w:val="14"/>
              </w:rPr>
              <w:t>11.00</w:t>
            </w:r>
          </w:p>
        </w:tc>
      </w:tr>
    </w:tbl>
    <w:p w14:paraId="3999C8A8" w14:textId="679C3F0C" w:rsidR="004315D0" w:rsidRPr="00591DA3" w:rsidRDefault="004315D0" w:rsidP="004315D0">
      <w:pPr>
        <w:jc w:val="both"/>
        <w:rPr>
          <w:i/>
          <w:iCs/>
          <w:color w:val="000000" w:themeColor="text1"/>
          <w:sz w:val="16"/>
          <w:szCs w:val="14"/>
        </w:rPr>
      </w:pPr>
      <w:r w:rsidRPr="00591DA3">
        <w:rPr>
          <w:i/>
          <w:iCs/>
          <w:color w:val="000000" w:themeColor="text1"/>
          <w:sz w:val="16"/>
          <w:szCs w:val="16"/>
        </w:rPr>
        <w:t xml:space="preserve">Means within a column (for a particular growth parameter) followed by the same letter(s) are not significantly different </w:t>
      </w:r>
      <w:r w:rsidR="00591DA3">
        <w:rPr>
          <w:i/>
          <w:iCs/>
          <w:color w:val="000000" w:themeColor="text1"/>
          <w:sz w:val="16"/>
          <w:szCs w:val="16"/>
        </w:rPr>
        <w:t xml:space="preserve">at P = .05 </w:t>
      </w:r>
      <w:r w:rsidRPr="00591DA3">
        <w:rPr>
          <w:i/>
          <w:iCs/>
          <w:color w:val="000000" w:themeColor="text1"/>
          <w:sz w:val="16"/>
          <w:szCs w:val="16"/>
        </w:rPr>
        <w:t>according to Turkey's HSD Test; SED = standard error of differences of means; CV = coefficient of variation; Treatment: FTxCo = interaction of flat tillage and the control (no fertilizer application), ORxCo = interaction of open ridging and the control (no fertilizer application), TRxCo = interaction of tied ridging and the control (no fertilizer application), FTxFYM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40 </w:t>
      </w:r>
      <w:r w:rsidRPr="00591DA3">
        <w:rPr>
          <w:i/>
          <w:iCs/>
          <w:color w:val="000000" w:themeColor="text1"/>
          <w:sz w:val="16"/>
          <w:szCs w:val="16"/>
        </w:rPr>
        <w:t>= interaction of flat tillage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40 kg K ha</w:t>
      </w:r>
      <w:r w:rsidRPr="00591DA3">
        <w:rPr>
          <w:i/>
          <w:iCs/>
          <w:color w:val="000000" w:themeColor="text1"/>
          <w:sz w:val="16"/>
          <w:szCs w:val="16"/>
          <w:vertAlign w:val="superscript"/>
        </w:rPr>
        <w:t>-1</w:t>
      </w:r>
      <w:r w:rsidRPr="00591DA3">
        <w:rPr>
          <w:i/>
          <w:iCs/>
          <w:color w:val="000000" w:themeColor="text1"/>
          <w:sz w:val="16"/>
          <w:szCs w:val="16"/>
        </w:rPr>
        <w:t>, ORxFYM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40 </w:t>
      </w:r>
      <w:r w:rsidRPr="00591DA3">
        <w:rPr>
          <w:i/>
          <w:iCs/>
          <w:color w:val="000000" w:themeColor="text1"/>
          <w:sz w:val="16"/>
          <w:szCs w:val="16"/>
        </w:rPr>
        <w:t>= interaction of open ridging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40 kg K ha</w:t>
      </w:r>
      <w:r w:rsidRPr="00591DA3">
        <w:rPr>
          <w:i/>
          <w:iCs/>
          <w:color w:val="000000" w:themeColor="text1"/>
          <w:sz w:val="16"/>
          <w:szCs w:val="16"/>
          <w:vertAlign w:val="superscript"/>
        </w:rPr>
        <w:t>-1</w:t>
      </w:r>
      <w:r w:rsidRPr="00591DA3">
        <w:rPr>
          <w:i/>
          <w:iCs/>
          <w:color w:val="000000" w:themeColor="text1"/>
          <w:sz w:val="16"/>
          <w:szCs w:val="16"/>
        </w:rPr>
        <w:t>, TRxFYM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40 </w:t>
      </w:r>
      <w:r w:rsidRPr="00591DA3">
        <w:rPr>
          <w:i/>
          <w:iCs/>
          <w:color w:val="000000" w:themeColor="text1"/>
          <w:sz w:val="16"/>
          <w:szCs w:val="16"/>
        </w:rPr>
        <w:t>= interaction of tied ridging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40 kg K ha</w:t>
      </w:r>
      <w:r w:rsidRPr="00591DA3">
        <w:rPr>
          <w:i/>
          <w:iCs/>
          <w:color w:val="000000" w:themeColor="text1"/>
          <w:sz w:val="16"/>
          <w:szCs w:val="16"/>
          <w:vertAlign w:val="superscript"/>
        </w:rPr>
        <w:t>-1</w:t>
      </w:r>
      <w:r w:rsidRPr="00591DA3">
        <w:rPr>
          <w:i/>
          <w:iCs/>
          <w:color w:val="000000" w:themeColor="text1"/>
          <w:sz w:val="16"/>
          <w:szCs w:val="16"/>
        </w:rPr>
        <w:t>, FTxFYM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80 </w:t>
      </w:r>
      <w:r w:rsidRPr="00591DA3">
        <w:rPr>
          <w:i/>
          <w:iCs/>
          <w:color w:val="000000" w:themeColor="text1"/>
          <w:sz w:val="16"/>
          <w:szCs w:val="16"/>
        </w:rPr>
        <w:t>= interaction of flat tillage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80 kg K ha</w:t>
      </w:r>
      <w:r w:rsidRPr="00591DA3">
        <w:rPr>
          <w:i/>
          <w:iCs/>
          <w:color w:val="000000" w:themeColor="text1"/>
          <w:sz w:val="16"/>
          <w:szCs w:val="16"/>
          <w:vertAlign w:val="superscript"/>
        </w:rPr>
        <w:t>-1</w:t>
      </w:r>
      <w:r w:rsidRPr="00591DA3">
        <w:rPr>
          <w:i/>
          <w:iCs/>
          <w:color w:val="000000" w:themeColor="text1"/>
          <w:sz w:val="16"/>
          <w:szCs w:val="16"/>
        </w:rPr>
        <w:t>, ORxFYM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80 </w:t>
      </w:r>
      <w:r w:rsidRPr="00591DA3">
        <w:rPr>
          <w:i/>
          <w:iCs/>
          <w:color w:val="000000" w:themeColor="text1"/>
          <w:sz w:val="16"/>
          <w:szCs w:val="16"/>
        </w:rPr>
        <w:t>= interaction of open ridging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80 kg K ha</w:t>
      </w:r>
      <w:r w:rsidRPr="00591DA3">
        <w:rPr>
          <w:i/>
          <w:iCs/>
          <w:color w:val="000000" w:themeColor="text1"/>
          <w:sz w:val="16"/>
          <w:szCs w:val="16"/>
          <w:vertAlign w:val="superscript"/>
        </w:rPr>
        <w:t>-1</w:t>
      </w:r>
      <w:r w:rsidRPr="00591DA3">
        <w:rPr>
          <w:i/>
          <w:iCs/>
          <w:color w:val="000000" w:themeColor="text1"/>
          <w:sz w:val="16"/>
          <w:szCs w:val="16"/>
        </w:rPr>
        <w:t>, TRxFYM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80 </w:t>
      </w:r>
      <w:r w:rsidRPr="00591DA3">
        <w:rPr>
          <w:i/>
          <w:iCs/>
          <w:color w:val="000000" w:themeColor="text1"/>
          <w:sz w:val="16"/>
          <w:szCs w:val="16"/>
        </w:rPr>
        <w:t>= interaction of tied ridging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80 kg K ha</w:t>
      </w:r>
      <w:r w:rsidRPr="00591DA3">
        <w:rPr>
          <w:i/>
          <w:iCs/>
          <w:color w:val="000000" w:themeColor="text1"/>
          <w:sz w:val="16"/>
          <w:szCs w:val="16"/>
          <w:vertAlign w:val="superscript"/>
        </w:rPr>
        <w:t>-1</w:t>
      </w:r>
      <w:r w:rsidRPr="00591DA3">
        <w:rPr>
          <w:i/>
          <w:iCs/>
          <w:color w:val="000000" w:themeColor="text1"/>
          <w:sz w:val="16"/>
          <w:szCs w:val="16"/>
        </w:rPr>
        <w:t>, FTxFYM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120 </w:t>
      </w:r>
      <w:r w:rsidRPr="00591DA3">
        <w:rPr>
          <w:i/>
          <w:iCs/>
          <w:color w:val="000000" w:themeColor="text1"/>
          <w:sz w:val="16"/>
          <w:szCs w:val="16"/>
        </w:rPr>
        <w:t>= interaction of flat tillage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120 kg K ha</w:t>
      </w:r>
      <w:r w:rsidRPr="00591DA3">
        <w:rPr>
          <w:i/>
          <w:iCs/>
          <w:color w:val="000000" w:themeColor="text1"/>
          <w:sz w:val="16"/>
          <w:szCs w:val="16"/>
          <w:vertAlign w:val="superscript"/>
        </w:rPr>
        <w:t>-1</w:t>
      </w:r>
      <w:r w:rsidRPr="00591DA3">
        <w:rPr>
          <w:i/>
          <w:iCs/>
          <w:color w:val="000000" w:themeColor="text1"/>
          <w:sz w:val="16"/>
          <w:szCs w:val="16"/>
        </w:rPr>
        <w:t>, ORxFYM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120 </w:t>
      </w:r>
      <w:r w:rsidRPr="00591DA3">
        <w:rPr>
          <w:i/>
          <w:iCs/>
          <w:color w:val="000000" w:themeColor="text1"/>
          <w:sz w:val="16"/>
          <w:szCs w:val="16"/>
        </w:rPr>
        <w:t>= interaction of open ridging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120 kg K ha</w:t>
      </w:r>
      <w:r w:rsidRPr="00591DA3">
        <w:rPr>
          <w:i/>
          <w:iCs/>
          <w:color w:val="000000" w:themeColor="text1"/>
          <w:sz w:val="16"/>
          <w:szCs w:val="16"/>
          <w:vertAlign w:val="superscript"/>
        </w:rPr>
        <w:t>-1</w:t>
      </w:r>
      <w:r w:rsidRPr="00591DA3">
        <w:rPr>
          <w:i/>
          <w:iCs/>
          <w:color w:val="000000" w:themeColor="text1"/>
          <w:sz w:val="16"/>
          <w:szCs w:val="16"/>
        </w:rPr>
        <w:t>, TRxFYM</w:t>
      </w:r>
      <w:r w:rsidRPr="00591DA3">
        <w:rPr>
          <w:i/>
          <w:iCs/>
          <w:color w:val="000000" w:themeColor="text1"/>
          <w:sz w:val="16"/>
          <w:szCs w:val="16"/>
          <w:vertAlign w:val="subscript"/>
        </w:rPr>
        <w:t>8</w:t>
      </w:r>
      <w:r w:rsidRPr="00591DA3">
        <w:rPr>
          <w:i/>
          <w:iCs/>
          <w:color w:val="000000" w:themeColor="text1"/>
          <w:sz w:val="16"/>
          <w:szCs w:val="16"/>
        </w:rPr>
        <w:t>K</w:t>
      </w:r>
      <w:r w:rsidRPr="00591DA3">
        <w:rPr>
          <w:i/>
          <w:iCs/>
          <w:color w:val="000000" w:themeColor="text1"/>
          <w:sz w:val="16"/>
          <w:szCs w:val="16"/>
          <w:vertAlign w:val="subscript"/>
        </w:rPr>
        <w:t xml:space="preserve">120 </w:t>
      </w:r>
      <w:r w:rsidRPr="00591DA3">
        <w:rPr>
          <w:i/>
          <w:iCs/>
          <w:color w:val="000000" w:themeColor="text1"/>
          <w:sz w:val="16"/>
          <w:szCs w:val="16"/>
        </w:rPr>
        <w:t>= interaction of tied ridging and farmyard manure at 8 MT ha</w:t>
      </w:r>
      <w:r w:rsidRPr="00591DA3">
        <w:rPr>
          <w:i/>
          <w:iCs/>
          <w:color w:val="000000" w:themeColor="text1"/>
          <w:sz w:val="16"/>
          <w:szCs w:val="16"/>
          <w:vertAlign w:val="superscript"/>
        </w:rPr>
        <w:t>-1</w:t>
      </w:r>
      <w:r w:rsidRPr="00591DA3">
        <w:rPr>
          <w:i/>
          <w:iCs/>
          <w:color w:val="000000" w:themeColor="text1"/>
          <w:sz w:val="16"/>
          <w:szCs w:val="16"/>
        </w:rPr>
        <w:t xml:space="preserve"> and potassium at 120 kg K ha</w:t>
      </w:r>
      <w:r w:rsidRPr="00591DA3">
        <w:rPr>
          <w:i/>
          <w:iCs/>
          <w:color w:val="000000" w:themeColor="text1"/>
          <w:sz w:val="16"/>
          <w:szCs w:val="16"/>
          <w:vertAlign w:val="superscript"/>
        </w:rPr>
        <w:t>-1</w:t>
      </w:r>
      <w:r w:rsidRPr="00591DA3">
        <w:rPr>
          <w:i/>
          <w:iCs/>
          <w:color w:val="000000" w:themeColor="text1"/>
          <w:sz w:val="16"/>
          <w:szCs w:val="16"/>
        </w:rPr>
        <w:t xml:space="preserve">; Growth parameter: PV = plant vigour, PH = plant height, BPP = branch per plant, SG = stem girth. </w:t>
      </w:r>
    </w:p>
    <w:p w14:paraId="453BE9B7" w14:textId="77777777" w:rsidR="008B0B09" w:rsidRPr="00591DA3" w:rsidRDefault="008B0B09" w:rsidP="008B0B09">
      <w:pPr>
        <w:pStyle w:val="Body"/>
        <w:spacing w:after="0"/>
        <w:rPr>
          <w:rFonts w:ascii="Arial" w:hAnsi="Arial" w:cs="Arial"/>
          <w:sz w:val="18"/>
          <w:szCs w:val="18"/>
        </w:rPr>
      </w:pPr>
    </w:p>
    <w:p w14:paraId="15FF3418" w14:textId="77777777" w:rsidR="008B0B09" w:rsidRDefault="008B0B09" w:rsidP="008B0B09">
      <w:pPr>
        <w:pStyle w:val="Body"/>
        <w:spacing w:after="0"/>
        <w:rPr>
          <w:rFonts w:ascii="Arial" w:hAnsi="Arial" w:cs="Arial"/>
        </w:rPr>
      </w:pPr>
    </w:p>
    <w:p w14:paraId="7D79A627" w14:textId="77777777" w:rsidR="008B0B09" w:rsidRDefault="008B0B09" w:rsidP="008B0B09">
      <w:pPr>
        <w:pStyle w:val="Body"/>
        <w:spacing w:after="0"/>
        <w:rPr>
          <w:rFonts w:ascii="Arial" w:hAnsi="Arial" w:cs="Arial"/>
        </w:rPr>
      </w:pPr>
    </w:p>
    <w:p w14:paraId="6EDF3BA6" w14:textId="77777777" w:rsidR="008B0B09" w:rsidRDefault="008B0B09" w:rsidP="008B0B09">
      <w:pPr>
        <w:pStyle w:val="Body"/>
        <w:spacing w:after="0"/>
        <w:rPr>
          <w:rFonts w:ascii="Arial" w:hAnsi="Arial" w:cs="Arial"/>
        </w:rPr>
      </w:pPr>
    </w:p>
    <w:p w14:paraId="6A36F815" w14:textId="77777777" w:rsidR="008B0B09" w:rsidRDefault="008B0B09" w:rsidP="008B0B09">
      <w:pPr>
        <w:pStyle w:val="Body"/>
        <w:spacing w:after="0"/>
        <w:rPr>
          <w:rFonts w:ascii="Arial" w:hAnsi="Arial" w:cs="Arial"/>
        </w:rPr>
        <w:sectPr w:rsidR="008B0B09" w:rsidSect="009726BF">
          <w:type w:val="continuous"/>
          <w:pgSz w:w="15840" w:h="12240" w:orient="landscape"/>
          <w:pgMar w:top="2019" w:right="1440" w:bottom="1905" w:left="2019" w:header="720" w:footer="720" w:gutter="0"/>
          <w:cols w:space="720"/>
          <w:docGrid w:linePitch="360"/>
        </w:sectPr>
      </w:pPr>
    </w:p>
    <w:p w14:paraId="59C99745" w14:textId="48D573DA" w:rsidR="00BE6817" w:rsidRPr="00BE6817" w:rsidRDefault="00BE6817" w:rsidP="00BE6817">
      <w:pPr>
        <w:pStyle w:val="Body"/>
        <w:rPr>
          <w:rFonts w:ascii="Arial" w:hAnsi="Arial" w:cs="Arial"/>
        </w:rPr>
      </w:pPr>
      <w:r w:rsidRPr="00BE6817">
        <w:rPr>
          <w:rFonts w:ascii="Arial" w:hAnsi="Arial" w:cs="Arial"/>
        </w:rPr>
        <w:lastRenderedPageBreak/>
        <w:t>In all sites, and both cropping seasons, the low cassava plant height and stem girth were recorded in the interaction of the tillage methods against the control and high cassava plant height and stem girth were recorded in the interaction of open or tied ridging against the combined use of FYM at 8 MT ha</w:t>
      </w:r>
      <w:r w:rsidRPr="0081156D">
        <w:rPr>
          <w:rFonts w:ascii="Arial" w:hAnsi="Arial" w:cs="Arial"/>
          <w:vertAlign w:val="superscript"/>
        </w:rPr>
        <w:t>-1</w:t>
      </w:r>
      <w:r w:rsidRPr="00BE6817">
        <w:rPr>
          <w:rFonts w:ascii="Arial" w:hAnsi="Arial" w:cs="Arial"/>
        </w:rPr>
        <w:t xml:space="preserve"> + potassium at 120 kg K ha</w:t>
      </w:r>
      <w:r w:rsidRPr="0081156D">
        <w:rPr>
          <w:rFonts w:ascii="Arial" w:hAnsi="Arial" w:cs="Arial"/>
          <w:vertAlign w:val="superscript"/>
        </w:rPr>
        <w:t>-1</w:t>
      </w:r>
      <w:r w:rsidRPr="00BE6817">
        <w:rPr>
          <w:rFonts w:ascii="Arial" w:hAnsi="Arial" w:cs="Arial"/>
        </w:rPr>
        <w:t xml:space="preserve"> due to addition of relatively high amount of nutrients into the soil from high rate of FYM and potassium fertilizer </w:t>
      </w:r>
      <w:r w:rsidR="0040224B">
        <w:rPr>
          <w:rFonts w:ascii="Arial" w:hAnsi="Arial" w:cs="Arial"/>
        </w:rPr>
        <w:t>[2</w:t>
      </w:r>
      <w:r w:rsidR="00305798">
        <w:rPr>
          <w:rFonts w:ascii="Arial" w:hAnsi="Arial" w:cs="Arial"/>
        </w:rPr>
        <w:t>1</w:t>
      </w:r>
      <w:r w:rsidR="0040224B">
        <w:rPr>
          <w:rFonts w:ascii="Arial" w:hAnsi="Arial" w:cs="Arial"/>
        </w:rPr>
        <w:t xml:space="preserve">]. </w:t>
      </w:r>
      <w:r w:rsidRPr="00BE6817">
        <w:rPr>
          <w:rFonts w:ascii="Arial" w:hAnsi="Arial" w:cs="Arial"/>
        </w:rPr>
        <w:t>There was significant (</w:t>
      </w:r>
      <w:r w:rsidR="0081156D">
        <w:rPr>
          <w:rFonts w:ascii="Arial" w:hAnsi="Arial" w:cs="Arial"/>
        </w:rPr>
        <w:t>P ˂ .001</w:t>
      </w:r>
      <w:r w:rsidRPr="00BE6817">
        <w:rPr>
          <w:rFonts w:ascii="Arial" w:hAnsi="Arial" w:cs="Arial"/>
        </w:rPr>
        <w:t xml:space="preserve">) difference in cassava plant height and stem girth between the interaction of tillage methods against the control and the interaction of tillage methods against the fertilizer treatments.  In addition, in Bukoba and Missenyi districts, there was significant </w:t>
      </w:r>
      <w:r w:rsidR="0081156D" w:rsidRPr="00BE6817">
        <w:rPr>
          <w:rFonts w:ascii="Arial" w:hAnsi="Arial" w:cs="Arial"/>
        </w:rPr>
        <w:t>(</w:t>
      </w:r>
      <w:r w:rsidR="0081156D">
        <w:rPr>
          <w:rFonts w:ascii="Arial" w:hAnsi="Arial" w:cs="Arial"/>
        </w:rPr>
        <w:t>P ˂ .001</w:t>
      </w:r>
      <w:r w:rsidR="0081156D" w:rsidRPr="00BE6817">
        <w:rPr>
          <w:rFonts w:ascii="Arial" w:hAnsi="Arial" w:cs="Arial"/>
        </w:rPr>
        <w:t>)</w:t>
      </w:r>
      <w:r w:rsidRPr="00BE6817">
        <w:rPr>
          <w:rFonts w:ascii="Arial" w:hAnsi="Arial" w:cs="Arial"/>
        </w:rPr>
        <w:t xml:space="preserve"> difference in cassava plant height and stem girth among the interaction of tillage methods against fertilizer treatments as opposed to Biharamulo district. This was attributed to poor performance of cassava in Biharamulo site caused by low rainfall and dry spells, just 1 - 2 months after planting </w:t>
      </w:r>
      <w:r w:rsidR="0040224B">
        <w:rPr>
          <w:rFonts w:ascii="Arial" w:hAnsi="Arial" w:cs="Arial"/>
        </w:rPr>
        <w:t>[2</w:t>
      </w:r>
      <w:r w:rsidR="00305798">
        <w:rPr>
          <w:rFonts w:ascii="Arial" w:hAnsi="Arial" w:cs="Arial"/>
        </w:rPr>
        <w:t>1</w:t>
      </w:r>
      <w:r w:rsidR="0040224B">
        <w:rPr>
          <w:rFonts w:ascii="Arial" w:hAnsi="Arial" w:cs="Arial"/>
        </w:rPr>
        <w:t xml:space="preserve">], </w:t>
      </w:r>
      <w:r w:rsidRPr="00BE6817">
        <w:rPr>
          <w:rFonts w:ascii="Arial" w:hAnsi="Arial" w:cs="Arial"/>
        </w:rPr>
        <w:t>which might had been affected the dissolution of inorganic fertilizers and decomposition of FYM to release nutrients for plant uptake.</w:t>
      </w:r>
    </w:p>
    <w:p w14:paraId="4FDF4D7D" w14:textId="56BB802B" w:rsidR="00BE6817" w:rsidRDefault="00BE6817" w:rsidP="00BE6817">
      <w:pPr>
        <w:pStyle w:val="Body"/>
        <w:spacing w:after="0"/>
        <w:rPr>
          <w:rFonts w:ascii="Arial" w:hAnsi="Arial" w:cs="Arial"/>
        </w:rPr>
      </w:pPr>
      <w:r w:rsidRPr="00BE6817">
        <w:rPr>
          <w:rFonts w:ascii="Arial" w:hAnsi="Arial" w:cs="Arial"/>
        </w:rPr>
        <w:t>Generally, the results indicate that in all study sites, there was no significant (</w:t>
      </w:r>
      <w:r w:rsidR="0081156D">
        <w:rPr>
          <w:rFonts w:ascii="Arial" w:hAnsi="Arial" w:cs="Arial"/>
        </w:rPr>
        <w:t>P = .</w:t>
      </w:r>
      <w:r w:rsidR="00924C12">
        <w:rPr>
          <w:rFonts w:ascii="Arial" w:hAnsi="Arial" w:cs="Arial"/>
        </w:rPr>
        <w:t>06</w:t>
      </w:r>
      <w:r w:rsidRPr="00BE6817">
        <w:rPr>
          <w:rFonts w:ascii="Arial" w:hAnsi="Arial" w:cs="Arial"/>
        </w:rPr>
        <w:t>) difference in cassava plant height and stem girth, between interaction of tillage methods against combined use of inorganic N, P and K fertilizer rates, and interaction of tillage methods against use of FYM alone at 4 MT ha</w:t>
      </w:r>
      <w:r w:rsidRPr="0081156D">
        <w:rPr>
          <w:rFonts w:ascii="Arial" w:hAnsi="Arial" w:cs="Arial"/>
          <w:vertAlign w:val="superscript"/>
        </w:rPr>
        <w:t>-1</w:t>
      </w:r>
      <w:r w:rsidRPr="00BE6817">
        <w:rPr>
          <w:rFonts w:ascii="Arial" w:hAnsi="Arial" w:cs="Arial"/>
        </w:rPr>
        <w:t>, FYM alone at 8 MT ha</w:t>
      </w:r>
      <w:r w:rsidRPr="0081156D">
        <w:rPr>
          <w:rFonts w:ascii="Arial" w:hAnsi="Arial" w:cs="Arial"/>
          <w:vertAlign w:val="superscript"/>
        </w:rPr>
        <w:t>-1</w:t>
      </w:r>
      <w:r w:rsidRPr="00BE6817">
        <w:rPr>
          <w:rFonts w:ascii="Arial" w:hAnsi="Arial" w:cs="Arial"/>
        </w:rPr>
        <w:t xml:space="preserve"> or combined use of FYM at 4 MT ha</w:t>
      </w:r>
      <w:r w:rsidRPr="0081156D">
        <w:rPr>
          <w:rFonts w:ascii="Arial" w:hAnsi="Arial" w:cs="Arial"/>
          <w:vertAlign w:val="superscript"/>
        </w:rPr>
        <w:t>-1</w:t>
      </w:r>
      <w:r w:rsidRPr="00BE6817">
        <w:rPr>
          <w:rFonts w:ascii="Arial" w:hAnsi="Arial" w:cs="Arial"/>
        </w:rPr>
        <w:t xml:space="preserve"> + potassium at 40, 80 or 120 kg K ha</w:t>
      </w:r>
      <w:r w:rsidRPr="0081156D">
        <w:rPr>
          <w:rFonts w:ascii="Arial" w:hAnsi="Arial" w:cs="Arial"/>
          <w:vertAlign w:val="superscript"/>
        </w:rPr>
        <w:t>-1</w:t>
      </w:r>
    </w:p>
    <w:p w14:paraId="700B90F0" w14:textId="77777777" w:rsidR="00BE6817" w:rsidRDefault="00BE6817" w:rsidP="00BE6817">
      <w:pPr>
        <w:pStyle w:val="Body"/>
        <w:spacing w:after="0"/>
        <w:rPr>
          <w:rFonts w:ascii="Arial" w:hAnsi="Arial" w:cs="Arial"/>
        </w:rPr>
      </w:pPr>
    </w:p>
    <w:p w14:paraId="43F9A026" w14:textId="5891A28C" w:rsidR="00BE7330" w:rsidRPr="00F13B6D" w:rsidRDefault="0081156D" w:rsidP="00A15FEE">
      <w:pPr>
        <w:pStyle w:val="Body"/>
        <w:spacing w:after="0"/>
        <w:ind w:left="340" w:hanging="340"/>
        <w:rPr>
          <w:rFonts w:ascii="Arial" w:hAnsi="Arial" w:cs="Arial"/>
          <w:b/>
          <w:bCs/>
          <w:sz w:val="22"/>
          <w:szCs w:val="22"/>
        </w:rPr>
      </w:pPr>
      <w:r w:rsidRPr="00F13B6D">
        <w:rPr>
          <w:rFonts w:ascii="Arial" w:hAnsi="Arial" w:cs="Arial"/>
          <w:b/>
          <w:bCs/>
          <w:sz w:val="22"/>
          <w:szCs w:val="22"/>
        </w:rPr>
        <w:t>3.</w:t>
      </w:r>
      <w:r w:rsidR="00A15FEE" w:rsidRPr="00F13B6D">
        <w:rPr>
          <w:rFonts w:ascii="Arial" w:hAnsi="Arial" w:cs="Arial"/>
          <w:b/>
          <w:bCs/>
          <w:sz w:val="22"/>
          <w:szCs w:val="22"/>
        </w:rPr>
        <w:t xml:space="preserve">4 </w:t>
      </w:r>
      <w:r w:rsidR="00BE7330" w:rsidRPr="00F13B6D">
        <w:rPr>
          <w:rFonts w:ascii="Arial" w:hAnsi="Arial" w:cs="Arial"/>
          <w:b/>
          <w:bCs/>
          <w:sz w:val="22"/>
          <w:szCs w:val="22"/>
        </w:rPr>
        <w:t xml:space="preserve">Effects of applied treatments on cassava biomass yields </w:t>
      </w:r>
    </w:p>
    <w:p w14:paraId="461CC7BD" w14:textId="560DB2E7" w:rsidR="0081156D" w:rsidRPr="00F13B6D" w:rsidRDefault="00BE7330" w:rsidP="00A15FEE">
      <w:pPr>
        <w:pStyle w:val="Body"/>
        <w:spacing w:after="0"/>
        <w:ind w:left="340" w:hanging="340"/>
        <w:rPr>
          <w:rFonts w:ascii="Arial" w:hAnsi="Arial" w:cs="Arial"/>
          <w:b/>
          <w:bCs/>
          <w:sz w:val="22"/>
          <w:szCs w:val="22"/>
        </w:rPr>
      </w:pPr>
      <w:r w:rsidRPr="00F13B6D">
        <w:rPr>
          <w:rFonts w:ascii="Arial" w:hAnsi="Arial" w:cs="Arial"/>
          <w:b/>
          <w:bCs/>
          <w:sz w:val="22"/>
          <w:szCs w:val="22"/>
        </w:rPr>
        <w:t xml:space="preserve">3.4.1 </w:t>
      </w:r>
      <w:r w:rsidR="0081156D" w:rsidRPr="00F13B6D">
        <w:rPr>
          <w:rFonts w:ascii="Arial" w:hAnsi="Arial" w:cs="Arial"/>
          <w:b/>
          <w:bCs/>
          <w:sz w:val="22"/>
          <w:szCs w:val="22"/>
        </w:rPr>
        <w:t xml:space="preserve">Effects of tillage methods on cassava biomass yield during </w:t>
      </w:r>
      <w:r w:rsidR="00A15FEE" w:rsidRPr="00F13B6D">
        <w:rPr>
          <w:rFonts w:ascii="Arial" w:hAnsi="Arial" w:cs="Arial"/>
          <w:b/>
          <w:bCs/>
          <w:sz w:val="22"/>
          <w:szCs w:val="22"/>
        </w:rPr>
        <w:t xml:space="preserve">the </w:t>
      </w:r>
      <w:r w:rsidR="0081156D" w:rsidRPr="00F13B6D">
        <w:rPr>
          <w:rFonts w:ascii="Arial" w:hAnsi="Arial" w:cs="Arial"/>
          <w:b/>
          <w:bCs/>
          <w:sz w:val="22"/>
          <w:szCs w:val="22"/>
        </w:rPr>
        <w:t>2019/20 and 2020/21 cropping seasons in Bukoba, Missenyi and Biharamulo districts</w:t>
      </w:r>
    </w:p>
    <w:p w14:paraId="37B3AE6B" w14:textId="44E75A4F" w:rsidR="00A15FEE" w:rsidRDefault="00A15FEE" w:rsidP="00826448">
      <w:pPr>
        <w:pStyle w:val="Body"/>
        <w:spacing w:after="0"/>
        <w:rPr>
          <w:rFonts w:ascii="Arial" w:hAnsi="Arial" w:cs="Arial"/>
        </w:rPr>
      </w:pPr>
      <w:r w:rsidRPr="00A15FEE">
        <w:rPr>
          <w:rFonts w:ascii="Arial" w:hAnsi="Arial" w:cs="Arial"/>
        </w:rPr>
        <w:t xml:space="preserve">The results on the effects of different tillage methods (flat tillage, open and tied ridging) on cassava biomass yields during the 2018/19 and 2019/20 cropping seasons in Bukoba, Missenyi and Biharamulo districts are presented in Table </w:t>
      </w:r>
      <w:r w:rsidR="00F13B6D">
        <w:rPr>
          <w:rFonts w:ascii="Arial" w:hAnsi="Arial" w:cs="Arial"/>
        </w:rPr>
        <w:t>5</w:t>
      </w:r>
      <w:r w:rsidRPr="00A15FEE">
        <w:rPr>
          <w:rFonts w:ascii="Arial" w:hAnsi="Arial" w:cs="Arial"/>
        </w:rPr>
        <w:t>. During the 2018/19 cropping season, cassava biomass yields ranged from 17.37 - 19.68 MT ha</w:t>
      </w:r>
      <w:r w:rsidRPr="00F13B6D">
        <w:rPr>
          <w:rFonts w:ascii="Arial" w:hAnsi="Arial" w:cs="Arial"/>
          <w:vertAlign w:val="superscript"/>
        </w:rPr>
        <w:t>-1</w:t>
      </w:r>
      <w:r w:rsidRPr="00A15FEE">
        <w:rPr>
          <w:rFonts w:ascii="Arial" w:hAnsi="Arial" w:cs="Arial"/>
        </w:rPr>
        <w:t xml:space="preserve"> (Bukoba district), 22.89 - 27.65 MT ha</w:t>
      </w:r>
      <w:r w:rsidRPr="00F13B6D">
        <w:rPr>
          <w:rFonts w:ascii="Arial" w:hAnsi="Arial" w:cs="Arial"/>
          <w:vertAlign w:val="superscript"/>
        </w:rPr>
        <w:t>-1</w:t>
      </w:r>
      <w:r w:rsidRPr="00A15FEE">
        <w:rPr>
          <w:rFonts w:ascii="Arial" w:hAnsi="Arial" w:cs="Arial"/>
        </w:rPr>
        <w:t xml:space="preserve"> (Missenyi district) and 15.60 - 15.67 MT ha</w:t>
      </w:r>
      <w:r w:rsidRPr="00F13B6D">
        <w:rPr>
          <w:rFonts w:ascii="Arial" w:hAnsi="Arial" w:cs="Arial"/>
          <w:vertAlign w:val="superscript"/>
        </w:rPr>
        <w:t>-1</w:t>
      </w:r>
      <w:r w:rsidRPr="00A15FEE">
        <w:rPr>
          <w:rFonts w:ascii="Arial" w:hAnsi="Arial" w:cs="Arial"/>
        </w:rPr>
        <w:t xml:space="preserve"> (Biharamulo district) whereas during the 2019/20 cropping season, cassava biomass yields ranged from 9.58 - 10.77 MT ha</w:t>
      </w:r>
      <w:r w:rsidRPr="00F13B6D">
        <w:rPr>
          <w:rFonts w:ascii="Arial" w:hAnsi="Arial" w:cs="Arial"/>
          <w:vertAlign w:val="superscript"/>
        </w:rPr>
        <w:t>-1</w:t>
      </w:r>
      <w:r w:rsidRPr="00A15FEE">
        <w:rPr>
          <w:rFonts w:ascii="Arial" w:hAnsi="Arial" w:cs="Arial"/>
        </w:rPr>
        <w:t xml:space="preserve"> (Bukoba district), 25.65 - 27.76 MT ha</w:t>
      </w:r>
      <w:r w:rsidRPr="00F13B6D">
        <w:rPr>
          <w:rFonts w:ascii="Arial" w:hAnsi="Arial" w:cs="Arial"/>
          <w:vertAlign w:val="superscript"/>
        </w:rPr>
        <w:t>-1</w:t>
      </w:r>
      <w:r w:rsidRPr="00A15FEE">
        <w:rPr>
          <w:rFonts w:ascii="Arial" w:hAnsi="Arial" w:cs="Arial"/>
        </w:rPr>
        <w:t xml:space="preserve"> (Missenyi district) and 9.99 - 10.36 MT ha</w:t>
      </w:r>
      <w:r w:rsidRPr="00F13B6D">
        <w:rPr>
          <w:rFonts w:ascii="Arial" w:hAnsi="Arial" w:cs="Arial"/>
          <w:vertAlign w:val="superscript"/>
        </w:rPr>
        <w:t>-1</w:t>
      </w:r>
      <w:r w:rsidRPr="00A15FEE">
        <w:rPr>
          <w:rFonts w:ascii="Arial" w:hAnsi="Arial" w:cs="Arial"/>
        </w:rPr>
        <w:t xml:space="preserve"> (Biharamulo district).</w:t>
      </w:r>
      <w:r>
        <w:rPr>
          <w:rFonts w:ascii="Arial" w:hAnsi="Arial" w:cs="Arial"/>
        </w:rPr>
        <w:t xml:space="preserve"> </w:t>
      </w:r>
      <w:r w:rsidRPr="00A15FEE">
        <w:rPr>
          <w:rFonts w:ascii="Arial" w:hAnsi="Arial" w:cs="Arial"/>
        </w:rPr>
        <w:t>In both cropping seasons, low biomass yields were recorded in flat tillage and high biomass yields were recorded in tied ridging. There was significant (P ˂ .0</w:t>
      </w:r>
      <w:r>
        <w:rPr>
          <w:rFonts w:ascii="Arial" w:hAnsi="Arial" w:cs="Arial"/>
        </w:rPr>
        <w:t>0</w:t>
      </w:r>
      <w:r w:rsidRPr="00A15FEE">
        <w:rPr>
          <w:rFonts w:ascii="Arial" w:hAnsi="Arial" w:cs="Arial"/>
        </w:rPr>
        <w:t>1) difference in cassava biomass yields among the tested tillage methods in Bukoba and Missenyi districts, but, no significant (P = .06) difference observed in cassava biomass yields among the tested tillage methods in Biharamulo district, probably due dry spells and low rainfall during both cropping seasons</w:t>
      </w:r>
      <w:r>
        <w:rPr>
          <w:rFonts w:ascii="Arial" w:hAnsi="Arial" w:cs="Arial"/>
        </w:rPr>
        <w:t xml:space="preserve"> </w:t>
      </w:r>
      <w:r w:rsidR="0040224B">
        <w:rPr>
          <w:rFonts w:ascii="Arial" w:hAnsi="Arial" w:cs="Arial"/>
        </w:rPr>
        <w:t>[2</w:t>
      </w:r>
      <w:r w:rsidR="00305798">
        <w:rPr>
          <w:rFonts w:ascii="Arial" w:hAnsi="Arial" w:cs="Arial"/>
        </w:rPr>
        <w:t>1</w:t>
      </w:r>
      <w:r w:rsidR="0040224B">
        <w:rPr>
          <w:rFonts w:ascii="Arial" w:hAnsi="Arial" w:cs="Arial"/>
        </w:rPr>
        <w:t>].</w:t>
      </w:r>
    </w:p>
    <w:p w14:paraId="5A972D77" w14:textId="77777777" w:rsidR="00826448" w:rsidRDefault="00826448" w:rsidP="00826448">
      <w:pPr>
        <w:pStyle w:val="Body"/>
        <w:spacing w:after="0"/>
        <w:rPr>
          <w:rFonts w:ascii="Arial" w:hAnsi="Arial" w:cs="Arial"/>
        </w:rPr>
      </w:pPr>
    </w:p>
    <w:p w14:paraId="71505E93" w14:textId="53C2D3A4" w:rsidR="00A15FEE" w:rsidRPr="00A15FEE" w:rsidRDefault="00A15FEE" w:rsidP="00826448">
      <w:pPr>
        <w:pStyle w:val="Caption"/>
        <w:ind w:left="1151" w:hanging="1151"/>
        <w:rPr>
          <w:rFonts w:ascii="Arial" w:hAnsi="Arial" w:cs="Arial"/>
          <w:color w:val="000000" w:themeColor="text1"/>
          <w:szCs w:val="16"/>
        </w:rPr>
      </w:pPr>
      <w:bookmarkStart w:id="4" w:name="_Toc192992154"/>
      <w:r w:rsidRPr="00A15FEE">
        <w:rPr>
          <w:rFonts w:ascii="Arial" w:hAnsi="Arial" w:cs="Arial"/>
          <w:color w:val="000000" w:themeColor="text1"/>
        </w:rPr>
        <w:t xml:space="preserve">Table </w:t>
      </w:r>
      <w:r w:rsidR="00591DA3">
        <w:rPr>
          <w:rFonts w:ascii="Arial" w:hAnsi="Arial" w:cs="Arial"/>
          <w:color w:val="000000" w:themeColor="text1"/>
        </w:rPr>
        <w:t>5</w:t>
      </w:r>
      <w:r w:rsidRPr="00A15FEE">
        <w:rPr>
          <w:rFonts w:ascii="Arial" w:hAnsi="Arial" w:cs="Arial"/>
          <w:color w:val="000000" w:themeColor="text1"/>
        </w:rPr>
        <w:t>:</w:t>
      </w:r>
      <w:r w:rsidRPr="00A15FEE">
        <w:rPr>
          <w:rFonts w:ascii="Arial" w:hAnsi="Arial" w:cs="Arial"/>
          <w:color w:val="000000" w:themeColor="text1"/>
          <w:szCs w:val="16"/>
        </w:rPr>
        <w:t xml:space="preserve"> Tillage methods effects on cassava biomass yield during 2018/19 and 2019/20 seasons in Bukoba, Missenyi and Biharamulo districts</w:t>
      </w:r>
      <w:bookmarkEnd w:id="4"/>
    </w:p>
    <w:tbl>
      <w:tblPr>
        <w:tblW w:w="846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800"/>
        <w:gridCol w:w="630"/>
        <w:gridCol w:w="810"/>
        <w:gridCol w:w="180"/>
        <w:gridCol w:w="1170"/>
        <w:gridCol w:w="275"/>
        <w:gridCol w:w="450"/>
        <w:gridCol w:w="625"/>
        <w:gridCol w:w="365"/>
        <w:gridCol w:w="625"/>
        <w:gridCol w:w="365"/>
        <w:gridCol w:w="895"/>
        <w:gridCol w:w="275"/>
      </w:tblGrid>
      <w:tr w:rsidR="00A15FEE" w:rsidRPr="00591DA3" w14:paraId="36B4AF21" w14:textId="77777777" w:rsidTr="00D754C5">
        <w:tc>
          <w:tcPr>
            <w:tcW w:w="1800" w:type="dxa"/>
            <w:vMerge w:val="restart"/>
          </w:tcPr>
          <w:p w14:paraId="334924EA" w14:textId="77777777" w:rsidR="00A15FEE" w:rsidRPr="00591DA3" w:rsidRDefault="00A15FEE" w:rsidP="00DC0A08">
            <w:pPr>
              <w:rPr>
                <w:rFonts w:ascii="Arial" w:hAnsi="Arial" w:cs="Arial"/>
                <w:b/>
                <w:color w:val="000000" w:themeColor="text1"/>
              </w:rPr>
            </w:pPr>
            <w:r w:rsidRPr="00591DA3">
              <w:rPr>
                <w:rFonts w:ascii="Arial" w:hAnsi="Arial" w:cs="Arial"/>
                <w:b/>
                <w:color w:val="000000" w:themeColor="text1"/>
              </w:rPr>
              <w:t>Treatment</w:t>
            </w:r>
          </w:p>
        </w:tc>
        <w:tc>
          <w:tcPr>
            <w:tcW w:w="6665" w:type="dxa"/>
            <w:gridSpan w:val="12"/>
            <w:tcBorders>
              <w:top w:val="single" w:sz="4" w:space="0" w:color="auto"/>
              <w:bottom w:val="nil"/>
            </w:tcBorders>
          </w:tcPr>
          <w:p w14:paraId="1819F40F" w14:textId="77777777" w:rsidR="00A15FEE" w:rsidRPr="00591DA3" w:rsidRDefault="00A15FEE" w:rsidP="00DC0A08">
            <w:pPr>
              <w:jc w:val="center"/>
              <w:rPr>
                <w:rFonts w:ascii="Arial" w:hAnsi="Arial" w:cs="Arial"/>
                <w:b/>
                <w:color w:val="000000" w:themeColor="text1"/>
              </w:rPr>
            </w:pPr>
            <w:r w:rsidRPr="00591DA3">
              <w:rPr>
                <w:rFonts w:ascii="Arial" w:hAnsi="Arial" w:cs="Arial"/>
                <w:b/>
                <w:color w:val="000000" w:themeColor="text1"/>
              </w:rPr>
              <w:t>Location</w:t>
            </w:r>
          </w:p>
        </w:tc>
      </w:tr>
      <w:tr w:rsidR="00A15FEE" w:rsidRPr="00591DA3" w14:paraId="1790FEDE" w14:textId="77777777" w:rsidTr="00D754C5">
        <w:tc>
          <w:tcPr>
            <w:tcW w:w="1800" w:type="dxa"/>
            <w:vMerge/>
          </w:tcPr>
          <w:p w14:paraId="4CAF49FF" w14:textId="77777777" w:rsidR="00A15FEE" w:rsidRPr="00591DA3" w:rsidRDefault="00A15FEE" w:rsidP="00DC0A08">
            <w:pPr>
              <w:rPr>
                <w:rFonts w:ascii="Arial" w:hAnsi="Arial" w:cs="Arial"/>
                <w:color w:val="000000" w:themeColor="text1"/>
              </w:rPr>
            </w:pPr>
          </w:p>
        </w:tc>
        <w:tc>
          <w:tcPr>
            <w:tcW w:w="1440" w:type="dxa"/>
            <w:gridSpan w:val="2"/>
            <w:tcBorders>
              <w:top w:val="nil"/>
              <w:bottom w:val="single" w:sz="4" w:space="0" w:color="auto"/>
            </w:tcBorders>
          </w:tcPr>
          <w:p w14:paraId="7BB6A0A3" w14:textId="77777777" w:rsidR="00A15FEE" w:rsidRPr="00591DA3" w:rsidRDefault="00A15FEE" w:rsidP="00DC0A08">
            <w:pPr>
              <w:rPr>
                <w:rFonts w:ascii="Arial" w:hAnsi="Arial" w:cs="Arial"/>
                <w:b/>
                <w:color w:val="000000" w:themeColor="text1"/>
              </w:rPr>
            </w:pPr>
            <w:r w:rsidRPr="00591DA3">
              <w:rPr>
                <w:rFonts w:ascii="Arial" w:hAnsi="Arial" w:cs="Arial"/>
                <w:b/>
                <w:color w:val="000000" w:themeColor="text1"/>
              </w:rPr>
              <w:t>1</w:t>
            </w:r>
          </w:p>
        </w:tc>
        <w:tc>
          <w:tcPr>
            <w:tcW w:w="1350" w:type="dxa"/>
            <w:gridSpan w:val="2"/>
            <w:tcBorders>
              <w:top w:val="nil"/>
              <w:bottom w:val="single" w:sz="4" w:space="0" w:color="auto"/>
            </w:tcBorders>
          </w:tcPr>
          <w:p w14:paraId="283D87B9" w14:textId="77777777" w:rsidR="00A15FEE" w:rsidRPr="00591DA3" w:rsidRDefault="00A15FEE" w:rsidP="00DC0A08">
            <w:pPr>
              <w:rPr>
                <w:rFonts w:ascii="Arial" w:hAnsi="Arial" w:cs="Arial"/>
                <w:b/>
                <w:color w:val="000000" w:themeColor="text1"/>
              </w:rPr>
            </w:pPr>
            <w:r w:rsidRPr="00591DA3">
              <w:rPr>
                <w:rFonts w:ascii="Arial" w:hAnsi="Arial" w:cs="Arial"/>
                <w:b/>
                <w:color w:val="000000" w:themeColor="text1"/>
              </w:rPr>
              <w:t>2</w:t>
            </w:r>
          </w:p>
        </w:tc>
        <w:tc>
          <w:tcPr>
            <w:tcW w:w="275" w:type="dxa"/>
            <w:tcBorders>
              <w:top w:val="nil"/>
              <w:bottom w:val="single" w:sz="4" w:space="0" w:color="auto"/>
            </w:tcBorders>
          </w:tcPr>
          <w:p w14:paraId="5B8C9D72" w14:textId="77777777" w:rsidR="00A15FEE" w:rsidRPr="00591DA3" w:rsidRDefault="00A15FEE" w:rsidP="00DC0A08">
            <w:pPr>
              <w:rPr>
                <w:rFonts w:ascii="Arial" w:hAnsi="Arial" w:cs="Arial"/>
                <w:b/>
                <w:color w:val="000000" w:themeColor="text1"/>
              </w:rPr>
            </w:pPr>
            <w:r w:rsidRPr="00591DA3">
              <w:rPr>
                <w:rFonts w:ascii="Arial" w:hAnsi="Arial" w:cs="Arial"/>
                <w:b/>
                <w:color w:val="000000" w:themeColor="text1"/>
              </w:rPr>
              <w:t>3</w:t>
            </w:r>
          </w:p>
        </w:tc>
        <w:tc>
          <w:tcPr>
            <w:tcW w:w="1075" w:type="dxa"/>
            <w:gridSpan w:val="2"/>
            <w:tcBorders>
              <w:top w:val="nil"/>
              <w:bottom w:val="single" w:sz="4" w:space="0" w:color="auto"/>
            </w:tcBorders>
          </w:tcPr>
          <w:p w14:paraId="3C810511" w14:textId="77777777" w:rsidR="00A15FEE" w:rsidRPr="00591DA3" w:rsidRDefault="00A15FEE" w:rsidP="00DC0A08">
            <w:pPr>
              <w:rPr>
                <w:rFonts w:ascii="Arial" w:hAnsi="Arial" w:cs="Arial"/>
                <w:b/>
                <w:color w:val="000000" w:themeColor="text1"/>
              </w:rPr>
            </w:pPr>
          </w:p>
        </w:tc>
        <w:tc>
          <w:tcPr>
            <w:tcW w:w="990" w:type="dxa"/>
            <w:gridSpan w:val="2"/>
            <w:tcBorders>
              <w:top w:val="nil"/>
              <w:bottom w:val="single" w:sz="4" w:space="0" w:color="auto"/>
            </w:tcBorders>
          </w:tcPr>
          <w:p w14:paraId="3CAC312C" w14:textId="77777777" w:rsidR="00A15FEE" w:rsidRPr="00591DA3" w:rsidRDefault="00A15FEE" w:rsidP="00DC0A08">
            <w:pPr>
              <w:rPr>
                <w:rFonts w:ascii="Arial" w:hAnsi="Arial" w:cs="Arial"/>
                <w:b/>
                <w:color w:val="000000" w:themeColor="text1"/>
              </w:rPr>
            </w:pPr>
            <w:r w:rsidRPr="00591DA3">
              <w:rPr>
                <w:rFonts w:ascii="Arial" w:hAnsi="Arial" w:cs="Arial"/>
                <w:b/>
                <w:color w:val="000000" w:themeColor="text1"/>
              </w:rPr>
              <w:t>1</w:t>
            </w:r>
          </w:p>
        </w:tc>
        <w:tc>
          <w:tcPr>
            <w:tcW w:w="1260" w:type="dxa"/>
            <w:gridSpan w:val="2"/>
            <w:tcBorders>
              <w:top w:val="nil"/>
              <w:bottom w:val="single" w:sz="4" w:space="0" w:color="auto"/>
            </w:tcBorders>
          </w:tcPr>
          <w:p w14:paraId="34E73037" w14:textId="77777777" w:rsidR="00A15FEE" w:rsidRPr="00591DA3" w:rsidRDefault="00A15FEE" w:rsidP="00DC0A08">
            <w:pPr>
              <w:rPr>
                <w:rFonts w:ascii="Arial" w:hAnsi="Arial" w:cs="Arial"/>
                <w:b/>
                <w:color w:val="000000" w:themeColor="text1"/>
              </w:rPr>
            </w:pPr>
            <w:r w:rsidRPr="00591DA3">
              <w:rPr>
                <w:rFonts w:ascii="Arial" w:hAnsi="Arial" w:cs="Arial"/>
                <w:b/>
                <w:color w:val="000000" w:themeColor="text1"/>
              </w:rPr>
              <w:t>2</w:t>
            </w:r>
          </w:p>
        </w:tc>
        <w:tc>
          <w:tcPr>
            <w:tcW w:w="275" w:type="dxa"/>
            <w:tcBorders>
              <w:top w:val="nil"/>
              <w:bottom w:val="single" w:sz="4" w:space="0" w:color="auto"/>
            </w:tcBorders>
          </w:tcPr>
          <w:p w14:paraId="24316F8B" w14:textId="77777777" w:rsidR="00A15FEE" w:rsidRPr="00591DA3" w:rsidRDefault="00A15FEE" w:rsidP="00DC0A08">
            <w:pPr>
              <w:rPr>
                <w:rFonts w:ascii="Arial" w:hAnsi="Arial" w:cs="Arial"/>
                <w:b/>
                <w:color w:val="000000" w:themeColor="text1"/>
              </w:rPr>
            </w:pPr>
            <w:r w:rsidRPr="00591DA3">
              <w:rPr>
                <w:rFonts w:ascii="Arial" w:hAnsi="Arial" w:cs="Arial"/>
                <w:b/>
                <w:color w:val="000000" w:themeColor="text1"/>
              </w:rPr>
              <w:t>3</w:t>
            </w:r>
          </w:p>
        </w:tc>
      </w:tr>
      <w:tr w:rsidR="00A15FEE" w:rsidRPr="00591DA3" w14:paraId="4A191B97" w14:textId="77777777" w:rsidTr="00D754C5">
        <w:tc>
          <w:tcPr>
            <w:tcW w:w="1800" w:type="dxa"/>
            <w:vMerge/>
          </w:tcPr>
          <w:p w14:paraId="308E362F" w14:textId="77777777" w:rsidR="00A15FEE" w:rsidRPr="00591DA3" w:rsidRDefault="00A15FEE" w:rsidP="00DC0A08">
            <w:pPr>
              <w:rPr>
                <w:rFonts w:ascii="Arial" w:hAnsi="Arial" w:cs="Arial"/>
                <w:color w:val="000000" w:themeColor="text1"/>
              </w:rPr>
            </w:pPr>
          </w:p>
        </w:tc>
        <w:tc>
          <w:tcPr>
            <w:tcW w:w="6665" w:type="dxa"/>
            <w:gridSpan w:val="12"/>
            <w:tcBorders>
              <w:top w:val="single" w:sz="4" w:space="0" w:color="auto"/>
            </w:tcBorders>
          </w:tcPr>
          <w:p w14:paraId="5AC17101" w14:textId="77777777" w:rsidR="00A15FEE" w:rsidRPr="00591DA3" w:rsidRDefault="00A15FEE" w:rsidP="00DC0A08">
            <w:pPr>
              <w:jc w:val="center"/>
              <w:rPr>
                <w:rFonts w:ascii="Arial" w:hAnsi="Arial" w:cs="Arial"/>
                <w:b/>
                <w:color w:val="000000" w:themeColor="text1"/>
              </w:rPr>
            </w:pPr>
            <w:r w:rsidRPr="00591DA3">
              <w:rPr>
                <w:rFonts w:ascii="Arial" w:hAnsi="Arial" w:cs="Arial"/>
                <w:b/>
                <w:color w:val="000000" w:themeColor="text1"/>
              </w:rPr>
              <w:t>Biomass yield (MT ha</w:t>
            </w:r>
            <w:r w:rsidRPr="00591DA3">
              <w:rPr>
                <w:rFonts w:ascii="Arial" w:hAnsi="Arial" w:cs="Arial"/>
                <w:b/>
                <w:color w:val="000000" w:themeColor="text1"/>
                <w:vertAlign w:val="superscript"/>
              </w:rPr>
              <w:t>-1</w:t>
            </w:r>
            <w:r w:rsidRPr="00591DA3">
              <w:rPr>
                <w:rFonts w:ascii="Arial" w:hAnsi="Arial" w:cs="Arial"/>
                <w:b/>
                <w:color w:val="000000" w:themeColor="text1"/>
              </w:rPr>
              <w:t>)</w:t>
            </w:r>
          </w:p>
        </w:tc>
      </w:tr>
      <w:tr w:rsidR="00A15FEE" w:rsidRPr="00591DA3" w14:paraId="56498C2E" w14:textId="77777777" w:rsidTr="00D754C5">
        <w:tc>
          <w:tcPr>
            <w:tcW w:w="1800" w:type="dxa"/>
            <w:vMerge/>
            <w:tcBorders>
              <w:bottom w:val="single" w:sz="4" w:space="0" w:color="auto"/>
            </w:tcBorders>
          </w:tcPr>
          <w:p w14:paraId="40443CBB" w14:textId="77777777" w:rsidR="00A15FEE" w:rsidRPr="00591DA3" w:rsidRDefault="00A15FEE" w:rsidP="00DC0A08">
            <w:pPr>
              <w:rPr>
                <w:rFonts w:ascii="Arial" w:hAnsi="Arial" w:cs="Arial"/>
                <w:color w:val="000000" w:themeColor="text1"/>
              </w:rPr>
            </w:pPr>
          </w:p>
        </w:tc>
        <w:tc>
          <w:tcPr>
            <w:tcW w:w="3065" w:type="dxa"/>
            <w:gridSpan w:val="5"/>
            <w:tcBorders>
              <w:bottom w:val="single" w:sz="4" w:space="0" w:color="auto"/>
            </w:tcBorders>
          </w:tcPr>
          <w:p w14:paraId="14DAB9B6" w14:textId="77777777" w:rsidR="00A15FEE" w:rsidRPr="00591DA3" w:rsidRDefault="00A15FEE" w:rsidP="00DC0A08">
            <w:pPr>
              <w:jc w:val="center"/>
              <w:rPr>
                <w:rFonts w:ascii="Arial" w:hAnsi="Arial" w:cs="Arial"/>
                <w:b/>
                <w:color w:val="000000" w:themeColor="text1"/>
              </w:rPr>
            </w:pPr>
            <w:r w:rsidRPr="00591DA3">
              <w:rPr>
                <w:rFonts w:ascii="Arial" w:hAnsi="Arial" w:cs="Arial"/>
                <w:b/>
                <w:color w:val="000000" w:themeColor="text1"/>
              </w:rPr>
              <w:t>2018/19 season</w:t>
            </w:r>
          </w:p>
        </w:tc>
        <w:tc>
          <w:tcPr>
            <w:tcW w:w="450" w:type="dxa"/>
            <w:tcBorders>
              <w:bottom w:val="single" w:sz="4" w:space="0" w:color="auto"/>
            </w:tcBorders>
          </w:tcPr>
          <w:p w14:paraId="2613448C" w14:textId="77777777" w:rsidR="00A15FEE" w:rsidRPr="00591DA3" w:rsidRDefault="00A15FEE" w:rsidP="00DC0A08">
            <w:pPr>
              <w:jc w:val="center"/>
              <w:rPr>
                <w:rFonts w:ascii="Arial" w:hAnsi="Arial" w:cs="Arial"/>
                <w:b/>
                <w:color w:val="000000" w:themeColor="text1"/>
              </w:rPr>
            </w:pPr>
          </w:p>
        </w:tc>
        <w:tc>
          <w:tcPr>
            <w:tcW w:w="3150" w:type="dxa"/>
            <w:gridSpan w:val="6"/>
            <w:tcBorders>
              <w:bottom w:val="single" w:sz="4" w:space="0" w:color="auto"/>
            </w:tcBorders>
          </w:tcPr>
          <w:p w14:paraId="4C3988FF" w14:textId="7F9E1775" w:rsidR="00A15FEE" w:rsidRPr="00591DA3" w:rsidRDefault="00A15FEE" w:rsidP="00DC0A08">
            <w:pPr>
              <w:jc w:val="center"/>
              <w:rPr>
                <w:rFonts w:ascii="Arial" w:hAnsi="Arial" w:cs="Arial"/>
                <w:b/>
                <w:color w:val="000000" w:themeColor="text1"/>
              </w:rPr>
            </w:pPr>
            <w:r w:rsidRPr="00591DA3">
              <w:rPr>
                <w:rFonts w:ascii="Arial" w:hAnsi="Arial" w:cs="Arial"/>
                <w:b/>
                <w:color w:val="000000" w:themeColor="text1"/>
              </w:rPr>
              <w:t>2019/20 season</w:t>
            </w:r>
          </w:p>
        </w:tc>
      </w:tr>
      <w:tr w:rsidR="00A15FEE" w:rsidRPr="00591DA3" w14:paraId="7913A96D" w14:textId="77777777" w:rsidTr="00DC0A08">
        <w:trPr>
          <w:trHeight w:val="145"/>
        </w:trPr>
        <w:tc>
          <w:tcPr>
            <w:tcW w:w="1800" w:type="dxa"/>
            <w:tcBorders>
              <w:top w:val="single" w:sz="4" w:space="0" w:color="auto"/>
              <w:bottom w:val="nil"/>
            </w:tcBorders>
          </w:tcPr>
          <w:p w14:paraId="5E93AFFA" w14:textId="77777777" w:rsidR="00A15FEE" w:rsidRPr="00591DA3" w:rsidRDefault="00A15FEE" w:rsidP="00DC0A08">
            <w:pPr>
              <w:rPr>
                <w:rFonts w:ascii="Arial" w:hAnsi="Arial" w:cs="Arial"/>
                <w:color w:val="000000" w:themeColor="text1"/>
              </w:rPr>
            </w:pPr>
            <w:r w:rsidRPr="00591DA3">
              <w:rPr>
                <w:rFonts w:ascii="Arial" w:hAnsi="Arial" w:cs="Arial"/>
                <w:color w:val="000000" w:themeColor="text1"/>
              </w:rPr>
              <w:t>Flat tillage</w:t>
            </w:r>
          </w:p>
        </w:tc>
        <w:tc>
          <w:tcPr>
            <w:tcW w:w="630" w:type="dxa"/>
            <w:tcBorders>
              <w:top w:val="single" w:sz="4" w:space="0" w:color="auto"/>
              <w:bottom w:val="nil"/>
            </w:tcBorders>
          </w:tcPr>
          <w:p w14:paraId="62D2FFE8"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17.37</w:t>
            </w:r>
            <w:r w:rsidRPr="00591DA3">
              <w:rPr>
                <w:rFonts w:ascii="Arial" w:hAnsi="Arial" w:cs="Arial"/>
                <w:color w:val="000000" w:themeColor="text1"/>
                <w:vertAlign w:val="superscript"/>
              </w:rPr>
              <w:t>a</w:t>
            </w:r>
          </w:p>
        </w:tc>
        <w:tc>
          <w:tcPr>
            <w:tcW w:w="990" w:type="dxa"/>
            <w:gridSpan w:val="2"/>
            <w:tcBorders>
              <w:top w:val="single" w:sz="4" w:space="0" w:color="auto"/>
              <w:bottom w:val="nil"/>
            </w:tcBorders>
          </w:tcPr>
          <w:p w14:paraId="53B04B4F"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22.89</w:t>
            </w:r>
            <w:r w:rsidRPr="00591DA3">
              <w:rPr>
                <w:rFonts w:ascii="Arial" w:hAnsi="Arial" w:cs="Arial"/>
                <w:color w:val="000000" w:themeColor="text1"/>
                <w:vertAlign w:val="superscript"/>
              </w:rPr>
              <w:t>a</w:t>
            </w:r>
          </w:p>
        </w:tc>
        <w:tc>
          <w:tcPr>
            <w:tcW w:w="1445" w:type="dxa"/>
            <w:gridSpan w:val="2"/>
            <w:tcBorders>
              <w:top w:val="single" w:sz="4" w:space="0" w:color="auto"/>
              <w:bottom w:val="nil"/>
            </w:tcBorders>
          </w:tcPr>
          <w:p w14:paraId="2D460259"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15.60</w:t>
            </w:r>
            <w:r w:rsidRPr="00591DA3">
              <w:rPr>
                <w:rFonts w:ascii="Arial" w:hAnsi="Arial" w:cs="Arial"/>
                <w:color w:val="000000" w:themeColor="text1"/>
                <w:vertAlign w:val="superscript"/>
              </w:rPr>
              <w:t>a</w:t>
            </w:r>
          </w:p>
        </w:tc>
        <w:tc>
          <w:tcPr>
            <w:tcW w:w="450" w:type="dxa"/>
            <w:tcBorders>
              <w:top w:val="single" w:sz="4" w:space="0" w:color="auto"/>
              <w:bottom w:val="nil"/>
            </w:tcBorders>
          </w:tcPr>
          <w:p w14:paraId="71D4D257" w14:textId="77777777" w:rsidR="00A15FEE" w:rsidRPr="00591DA3" w:rsidRDefault="00A15FEE" w:rsidP="00DC0A08">
            <w:pPr>
              <w:jc w:val="right"/>
              <w:rPr>
                <w:rFonts w:ascii="Arial" w:hAnsi="Arial" w:cs="Arial"/>
                <w:color w:val="000000" w:themeColor="text1"/>
              </w:rPr>
            </w:pPr>
          </w:p>
        </w:tc>
        <w:tc>
          <w:tcPr>
            <w:tcW w:w="990" w:type="dxa"/>
            <w:gridSpan w:val="2"/>
            <w:tcBorders>
              <w:top w:val="single" w:sz="4" w:space="0" w:color="auto"/>
              <w:bottom w:val="nil"/>
            </w:tcBorders>
          </w:tcPr>
          <w:p w14:paraId="0C9654C9"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9.58</w:t>
            </w:r>
            <w:r w:rsidRPr="00591DA3">
              <w:rPr>
                <w:rFonts w:ascii="Arial" w:hAnsi="Arial" w:cs="Arial"/>
                <w:color w:val="000000" w:themeColor="text1"/>
                <w:vertAlign w:val="superscript"/>
              </w:rPr>
              <w:t>a</w:t>
            </w:r>
          </w:p>
        </w:tc>
        <w:tc>
          <w:tcPr>
            <w:tcW w:w="990" w:type="dxa"/>
            <w:gridSpan w:val="2"/>
            <w:tcBorders>
              <w:top w:val="single" w:sz="4" w:space="0" w:color="auto"/>
              <w:bottom w:val="nil"/>
            </w:tcBorders>
          </w:tcPr>
          <w:p w14:paraId="7E3F5C30"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25.65</w:t>
            </w:r>
            <w:r w:rsidRPr="00591DA3">
              <w:rPr>
                <w:rFonts w:ascii="Arial" w:hAnsi="Arial" w:cs="Arial"/>
                <w:color w:val="000000" w:themeColor="text1"/>
                <w:vertAlign w:val="superscript"/>
              </w:rPr>
              <w:t>a</w:t>
            </w:r>
          </w:p>
        </w:tc>
        <w:tc>
          <w:tcPr>
            <w:tcW w:w="1170" w:type="dxa"/>
            <w:gridSpan w:val="2"/>
            <w:tcBorders>
              <w:top w:val="single" w:sz="4" w:space="0" w:color="auto"/>
              <w:bottom w:val="nil"/>
            </w:tcBorders>
          </w:tcPr>
          <w:p w14:paraId="5FC08DFA"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9.99</w:t>
            </w:r>
            <w:r w:rsidRPr="00591DA3">
              <w:rPr>
                <w:rFonts w:ascii="Arial" w:hAnsi="Arial" w:cs="Arial"/>
                <w:color w:val="000000" w:themeColor="text1"/>
                <w:vertAlign w:val="superscript"/>
              </w:rPr>
              <w:t>a</w:t>
            </w:r>
          </w:p>
        </w:tc>
      </w:tr>
      <w:tr w:rsidR="00A15FEE" w:rsidRPr="00591DA3" w14:paraId="459A66CD" w14:textId="77777777" w:rsidTr="00DC0A08">
        <w:trPr>
          <w:trHeight w:val="215"/>
        </w:trPr>
        <w:tc>
          <w:tcPr>
            <w:tcW w:w="1800" w:type="dxa"/>
            <w:tcBorders>
              <w:top w:val="nil"/>
            </w:tcBorders>
          </w:tcPr>
          <w:p w14:paraId="0257B33C" w14:textId="77777777" w:rsidR="00A15FEE" w:rsidRPr="00591DA3" w:rsidRDefault="00A15FEE" w:rsidP="00DC0A08">
            <w:pPr>
              <w:rPr>
                <w:rFonts w:ascii="Arial" w:hAnsi="Arial" w:cs="Arial"/>
                <w:color w:val="000000" w:themeColor="text1"/>
              </w:rPr>
            </w:pPr>
            <w:r w:rsidRPr="00591DA3">
              <w:rPr>
                <w:rFonts w:ascii="Arial" w:hAnsi="Arial" w:cs="Arial"/>
                <w:color w:val="000000" w:themeColor="text1"/>
              </w:rPr>
              <w:t>Open ridging</w:t>
            </w:r>
          </w:p>
        </w:tc>
        <w:tc>
          <w:tcPr>
            <w:tcW w:w="630" w:type="dxa"/>
            <w:tcBorders>
              <w:top w:val="nil"/>
            </w:tcBorders>
          </w:tcPr>
          <w:p w14:paraId="7983C95A"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19.67</w:t>
            </w:r>
            <w:r w:rsidRPr="00591DA3">
              <w:rPr>
                <w:rFonts w:ascii="Arial" w:hAnsi="Arial" w:cs="Arial"/>
                <w:color w:val="000000" w:themeColor="text1"/>
                <w:vertAlign w:val="superscript"/>
              </w:rPr>
              <w:t>b</w:t>
            </w:r>
          </w:p>
        </w:tc>
        <w:tc>
          <w:tcPr>
            <w:tcW w:w="990" w:type="dxa"/>
            <w:gridSpan w:val="2"/>
            <w:tcBorders>
              <w:top w:val="nil"/>
            </w:tcBorders>
          </w:tcPr>
          <w:p w14:paraId="4FD0899E"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25.84</w:t>
            </w:r>
            <w:r w:rsidRPr="00591DA3">
              <w:rPr>
                <w:rFonts w:ascii="Arial" w:hAnsi="Arial" w:cs="Arial"/>
                <w:color w:val="000000" w:themeColor="text1"/>
                <w:vertAlign w:val="superscript"/>
              </w:rPr>
              <w:t>b</w:t>
            </w:r>
          </w:p>
        </w:tc>
        <w:tc>
          <w:tcPr>
            <w:tcW w:w="1445" w:type="dxa"/>
            <w:gridSpan w:val="2"/>
            <w:tcBorders>
              <w:top w:val="nil"/>
            </w:tcBorders>
          </w:tcPr>
          <w:p w14:paraId="0E3C4FFD"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15.63</w:t>
            </w:r>
            <w:r w:rsidRPr="00591DA3">
              <w:rPr>
                <w:rFonts w:ascii="Arial" w:hAnsi="Arial" w:cs="Arial"/>
                <w:color w:val="000000" w:themeColor="text1"/>
                <w:vertAlign w:val="superscript"/>
              </w:rPr>
              <w:t>a</w:t>
            </w:r>
          </w:p>
        </w:tc>
        <w:tc>
          <w:tcPr>
            <w:tcW w:w="450" w:type="dxa"/>
            <w:tcBorders>
              <w:top w:val="nil"/>
            </w:tcBorders>
          </w:tcPr>
          <w:p w14:paraId="3AD54B5E" w14:textId="77777777" w:rsidR="00A15FEE" w:rsidRPr="00591DA3" w:rsidRDefault="00A15FEE" w:rsidP="00DC0A08">
            <w:pPr>
              <w:jc w:val="right"/>
              <w:rPr>
                <w:rFonts w:ascii="Arial" w:hAnsi="Arial" w:cs="Arial"/>
                <w:color w:val="000000" w:themeColor="text1"/>
              </w:rPr>
            </w:pPr>
          </w:p>
        </w:tc>
        <w:tc>
          <w:tcPr>
            <w:tcW w:w="990" w:type="dxa"/>
            <w:gridSpan w:val="2"/>
            <w:tcBorders>
              <w:top w:val="nil"/>
            </w:tcBorders>
          </w:tcPr>
          <w:p w14:paraId="23B9204E"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10.57</w:t>
            </w:r>
            <w:r w:rsidRPr="00591DA3">
              <w:rPr>
                <w:rFonts w:ascii="Arial" w:hAnsi="Arial" w:cs="Arial"/>
                <w:color w:val="000000" w:themeColor="text1"/>
                <w:vertAlign w:val="superscript"/>
              </w:rPr>
              <w:t>b</w:t>
            </w:r>
          </w:p>
        </w:tc>
        <w:tc>
          <w:tcPr>
            <w:tcW w:w="990" w:type="dxa"/>
            <w:gridSpan w:val="2"/>
            <w:tcBorders>
              <w:top w:val="nil"/>
            </w:tcBorders>
          </w:tcPr>
          <w:p w14:paraId="10190AEF"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27.13</w:t>
            </w:r>
            <w:r w:rsidRPr="00591DA3">
              <w:rPr>
                <w:rFonts w:ascii="Arial" w:hAnsi="Arial" w:cs="Arial"/>
                <w:color w:val="000000" w:themeColor="text1"/>
                <w:vertAlign w:val="superscript"/>
              </w:rPr>
              <w:t>b</w:t>
            </w:r>
          </w:p>
        </w:tc>
        <w:tc>
          <w:tcPr>
            <w:tcW w:w="1170" w:type="dxa"/>
            <w:gridSpan w:val="2"/>
            <w:tcBorders>
              <w:top w:val="nil"/>
            </w:tcBorders>
          </w:tcPr>
          <w:p w14:paraId="2BC527F3"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10.08</w:t>
            </w:r>
            <w:r w:rsidRPr="00591DA3">
              <w:rPr>
                <w:rFonts w:ascii="Arial" w:hAnsi="Arial" w:cs="Arial"/>
                <w:color w:val="000000" w:themeColor="text1"/>
                <w:vertAlign w:val="superscript"/>
              </w:rPr>
              <w:t>a</w:t>
            </w:r>
          </w:p>
        </w:tc>
      </w:tr>
      <w:tr w:rsidR="00A15FEE" w:rsidRPr="00591DA3" w14:paraId="0C8F77A7" w14:textId="77777777" w:rsidTr="00DC0A08">
        <w:trPr>
          <w:trHeight w:val="147"/>
        </w:trPr>
        <w:tc>
          <w:tcPr>
            <w:tcW w:w="1800" w:type="dxa"/>
          </w:tcPr>
          <w:p w14:paraId="4F6691ED" w14:textId="77777777" w:rsidR="00A15FEE" w:rsidRPr="00591DA3" w:rsidRDefault="00A15FEE" w:rsidP="00DC0A08">
            <w:pPr>
              <w:rPr>
                <w:rFonts w:ascii="Arial" w:hAnsi="Arial" w:cs="Arial"/>
                <w:color w:val="000000" w:themeColor="text1"/>
              </w:rPr>
            </w:pPr>
            <w:r w:rsidRPr="00591DA3">
              <w:rPr>
                <w:rFonts w:ascii="Arial" w:hAnsi="Arial" w:cs="Arial"/>
                <w:color w:val="000000" w:themeColor="text1"/>
              </w:rPr>
              <w:t>Tied ridging</w:t>
            </w:r>
          </w:p>
        </w:tc>
        <w:tc>
          <w:tcPr>
            <w:tcW w:w="630" w:type="dxa"/>
          </w:tcPr>
          <w:p w14:paraId="2CF90791"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19.68</w:t>
            </w:r>
            <w:r w:rsidRPr="00591DA3">
              <w:rPr>
                <w:rFonts w:ascii="Arial" w:hAnsi="Arial" w:cs="Arial"/>
                <w:color w:val="000000" w:themeColor="text1"/>
                <w:vertAlign w:val="superscript"/>
              </w:rPr>
              <w:t>b</w:t>
            </w:r>
          </w:p>
        </w:tc>
        <w:tc>
          <w:tcPr>
            <w:tcW w:w="990" w:type="dxa"/>
            <w:gridSpan w:val="2"/>
          </w:tcPr>
          <w:p w14:paraId="68A410AD"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27.65</w:t>
            </w:r>
            <w:r w:rsidRPr="00591DA3">
              <w:rPr>
                <w:rFonts w:ascii="Arial" w:hAnsi="Arial" w:cs="Arial"/>
                <w:color w:val="000000" w:themeColor="text1"/>
                <w:vertAlign w:val="superscript"/>
              </w:rPr>
              <w:t>c</w:t>
            </w:r>
          </w:p>
        </w:tc>
        <w:tc>
          <w:tcPr>
            <w:tcW w:w="1445" w:type="dxa"/>
            <w:gridSpan w:val="2"/>
          </w:tcPr>
          <w:p w14:paraId="7920B63A"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15.67</w:t>
            </w:r>
            <w:r w:rsidRPr="00591DA3">
              <w:rPr>
                <w:rFonts w:ascii="Arial" w:hAnsi="Arial" w:cs="Arial"/>
                <w:color w:val="000000" w:themeColor="text1"/>
                <w:vertAlign w:val="superscript"/>
              </w:rPr>
              <w:t>a</w:t>
            </w:r>
          </w:p>
        </w:tc>
        <w:tc>
          <w:tcPr>
            <w:tcW w:w="450" w:type="dxa"/>
          </w:tcPr>
          <w:p w14:paraId="76FBD929" w14:textId="77777777" w:rsidR="00A15FEE" w:rsidRPr="00591DA3" w:rsidRDefault="00A15FEE" w:rsidP="00DC0A08">
            <w:pPr>
              <w:jc w:val="right"/>
              <w:rPr>
                <w:rFonts w:ascii="Arial" w:hAnsi="Arial" w:cs="Arial"/>
                <w:color w:val="000000" w:themeColor="text1"/>
              </w:rPr>
            </w:pPr>
          </w:p>
        </w:tc>
        <w:tc>
          <w:tcPr>
            <w:tcW w:w="990" w:type="dxa"/>
            <w:gridSpan w:val="2"/>
          </w:tcPr>
          <w:p w14:paraId="36C6F11B"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10.77</w:t>
            </w:r>
            <w:r w:rsidRPr="00591DA3">
              <w:rPr>
                <w:rFonts w:ascii="Arial" w:hAnsi="Arial" w:cs="Arial"/>
                <w:color w:val="000000" w:themeColor="text1"/>
                <w:vertAlign w:val="superscript"/>
              </w:rPr>
              <w:t>b</w:t>
            </w:r>
          </w:p>
        </w:tc>
        <w:tc>
          <w:tcPr>
            <w:tcW w:w="990" w:type="dxa"/>
            <w:gridSpan w:val="2"/>
          </w:tcPr>
          <w:p w14:paraId="091C725A"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27.76</w:t>
            </w:r>
            <w:r w:rsidRPr="00591DA3">
              <w:rPr>
                <w:rFonts w:ascii="Arial" w:hAnsi="Arial" w:cs="Arial"/>
                <w:color w:val="000000" w:themeColor="text1"/>
                <w:vertAlign w:val="superscript"/>
              </w:rPr>
              <w:t>b</w:t>
            </w:r>
          </w:p>
        </w:tc>
        <w:tc>
          <w:tcPr>
            <w:tcW w:w="1170" w:type="dxa"/>
            <w:gridSpan w:val="2"/>
          </w:tcPr>
          <w:p w14:paraId="235B9C7F"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10.36</w:t>
            </w:r>
            <w:r w:rsidRPr="00591DA3">
              <w:rPr>
                <w:rFonts w:ascii="Arial" w:hAnsi="Arial" w:cs="Arial"/>
                <w:color w:val="000000" w:themeColor="text1"/>
                <w:vertAlign w:val="superscript"/>
              </w:rPr>
              <w:t>a</w:t>
            </w:r>
          </w:p>
        </w:tc>
      </w:tr>
      <w:tr w:rsidR="00A15FEE" w:rsidRPr="00591DA3" w14:paraId="08F9D23B" w14:textId="77777777" w:rsidTr="00DC0A08">
        <w:trPr>
          <w:trHeight w:val="221"/>
        </w:trPr>
        <w:tc>
          <w:tcPr>
            <w:tcW w:w="1800" w:type="dxa"/>
          </w:tcPr>
          <w:p w14:paraId="76EDE807" w14:textId="77777777" w:rsidR="00A15FEE" w:rsidRPr="00591DA3" w:rsidRDefault="00A15FEE" w:rsidP="00DC0A08">
            <w:pPr>
              <w:rPr>
                <w:rFonts w:ascii="Arial" w:hAnsi="Arial" w:cs="Arial"/>
                <w:color w:val="000000" w:themeColor="text1"/>
              </w:rPr>
            </w:pPr>
            <w:r w:rsidRPr="00591DA3">
              <w:rPr>
                <w:rFonts w:ascii="Arial" w:hAnsi="Arial" w:cs="Arial"/>
                <w:color w:val="000000" w:themeColor="text1"/>
              </w:rPr>
              <w:t>SED</w:t>
            </w:r>
          </w:p>
        </w:tc>
        <w:tc>
          <w:tcPr>
            <w:tcW w:w="630" w:type="dxa"/>
          </w:tcPr>
          <w:p w14:paraId="1FEB54BF"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0.36</w:t>
            </w:r>
          </w:p>
        </w:tc>
        <w:tc>
          <w:tcPr>
            <w:tcW w:w="990" w:type="dxa"/>
            <w:gridSpan w:val="2"/>
          </w:tcPr>
          <w:p w14:paraId="221EF523"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0.69</w:t>
            </w:r>
          </w:p>
        </w:tc>
        <w:tc>
          <w:tcPr>
            <w:tcW w:w="1445" w:type="dxa"/>
            <w:gridSpan w:val="2"/>
          </w:tcPr>
          <w:p w14:paraId="18AEF9B6"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0.23</w:t>
            </w:r>
          </w:p>
        </w:tc>
        <w:tc>
          <w:tcPr>
            <w:tcW w:w="450" w:type="dxa"/>
          </w:tcPr>
          <w:p w14:paraId="0BAE853A" w14:textId="77777777" w:rsidR="00A15FEE" w:rsidRPr="00591DA3" w:rsidRDefault="00A15FEE" w:rsidP="00DC0A08">
            <w:pPr>
              <w:jc w:val="right"/>
              <w:rPr>
                <w:rFonts w:ascii="Arial" w:hAnsi="Arial" w:cs="Arial"/>
                <w:color w:val="000000" w:themeColor="text1"/>
              </w:rPr>
            </w:pPr>
          </w:p>
        </w:tc>
        <w:tc>
          <w:tcPr>
            <w:tcW w:w="990" w:type="dxa"/>
            <w:gridSpan w:val="2"/>
          </w:tcPr>
          <w:p w14:paraId="4139A7D6"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0.28</w:t>
            </w:r>
          </w:p>
        </w:tc>
        <w:tc>
          <w:tcPr>
            <w:tcW w:w="990" w:type="dxa"/>
            <w:gridSpan w:val="2"/>
          </w:tcPr>
          <w:p w14:paraId="5BE88532"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0.55</w:t>
            </w:r>
          </w:p>
        </w:tc>
        <w:tc>
          <w:tcPr>
            <w:tcW w:w="1170" w:type="dxa"/>
            <w:gridSpan w:val="2"/>
          </w:tcPr>
          <w:p w14:paraId="024AC1CF"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0.15</w:t>
            </w:r>
          </w:p>
        </w:tc>
      </w:tr>
      <w:tr w:rsidR="00A15FEE" w:rsidRPr="00591DA3" w14:paraId="7D19A62D" w14:textId="77777777" w:rsidTr="00D754C5">
        <w:trPr>
          <w:trHeight w:val="288"/>
        </w:trPr>
        <w:tc>
          <w:tcPr>
            <w:tcW w:w="1800" w:type="dxa"/>
          </w:tcPr>
          <w:p w14:paraId="7302E578" w14:textId="77777777" w:rsidR="00A15FEE" w:rsidRPr="00591DA3" w:rsidRDefault="00A15FEE" w:rsidP="00DC0A08">
            <w:pPr>
              <w:rPr>
                <w:rFonts w:ascii="Arial" w:hAnsi="Arial" w:cs="Arial"/>
                <w:color w:val="000000" w:themeColor="text1"/>
              </w:rPr>
            </w:pPr>
            <w:r w:rsidRPr="00591DA3">
              <w:rPr>
                <w:rFonts w:ascii="Arial" w:hAnsi="Arial" w:cs="Arial"/>
                <w:color w:val="000000" w:themeColor="text1"/>
              </w:rPr>
              <w:t>CV (%)</w:t>
            </w:r>
          </w:p>
        </w:tc>
        <w:tc>
          <w:tcPr>
            <w:tcW w:w="630" w:type="dxa"/>
          </w:tcPr>
          <w:p w14:paraId="512A1ABA"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28.50</w:t>
            </w:r>
          </w:p>
        </w:tc>
        <w:tc>
          <w:tcPr>
            <w:tcW w:w="990" w:type="dxa"/>
            <w:gridSpan w:val="2"/>
          </w:tcPr>
          <w:p w14:paraId="57504316"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8.10</w:t>
            </w:r>
          </w:p>
        </w:tc>
        <w:tc>
          <w:tcPr>
            <w:tcW w:w="1445" w:type="dxa"/>
            <w:gridSpan w:val="2"/>
          </w:tcPr>
          <w:p w14:paraId="3D2A83F3"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25.00</w:t>
            </w:r>
          </w:p>
        </w:tc>
        <w:tc>
          <w:tcPr>
            <w:tcW w:w="450" w:type="dxa"/>
          </w:tcPr>
          <w:p w14:paraId="2314DCC4" w14:textId="77777777" w:rsidR="00A15FEE" w:rsidRPr="00591DA3" w:rsidRDefault="00A15FEE" w:rsidP="00DC0A08">
            <w:pPr>
              <w:jc w:val="right"/>
              <w:rPr>
                <w:rFonts w:ascii="Arial" w:hAnsi="Arial" w:cs="Arial"/>
                <w:color w:val="000000" w:themeColor="text1"/>
              </w:rPr>
            </w:pPr>
          </w:p>
        </w:tc>
        <w:tc>
          <w:tcPr>
            <w:tcW w:w="990" w:type="dxa"/>
            <w:gridSpan w:val="2"/>
          </w:tcPr>
          <w:p w14:paraId="72661CB9"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16.60</w:t>
            </w:r>
          </w:p>
        </w:tc>
        <w:tc>
          <w:tcPr>
            <w:tcW w:w="990" w:type="dxa"/>
            <w:gridSpan w:val="2"/>
          </w:tcPr>
          <w:p w14:paraId="5268D706"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12.40</w:t>
            </w:r>
          </w:p>
        </w:tc>
        <w:tc>
          <w:tcPr>
            <w:tcW w:w="1170" w:type="dxa"/>
            <w:gridSpan w:val="2"/>
          </w:tcPr>
          <w:p w14:paraId="1B0DD7B9" w14:textId="77777777" w:rsidR="00A15FEE" w:rsidRPr="00591DA3" w:rsidRDefault="00A15FEE" w:rsidP="00DC0A08">
            <w:pPr>
              <w:jc w:val="right"/>
              <w:rPr>
                <w:rFonts w:ascii="Arial" w:hAnsi="Arial" w:cs="Arial"/>
                <w:color w:val="000000" w:themeColor="text1"/>
              </w:rPr>
            </w:pPr>
            <w:r w:rsidRPr="00591DA3">
              <w:rPr>
                <w:rFonts w:ascii="Arial" w:hAnsi="Arial" w:cs="Arial"/>
                <w:color w:val="000000" w:themeColor="text1"/>
              </w:rPr>
              <w:t>14.4</w:t>
            </w:r>
          </w:p>
        </w:tc>
      </w:tr>
    </w:tbl>
    <w:p w14:paraId="5C09019C" w14:textId="2EF61512" w:rsidR="00A15FEE" w:rsidRDefault="00A15FEE" w:rsidP="00A15FEE">
      <w:pPr>
        <w:jc w:val="both"/>
        <w:rPr>
          <w:color w:val="000000" w:themeColor="text1"/>
          <w:sz w:val="18"/>
          <w:szCs w:val="18"/>
        </w:rPr>
      </w:pPr>
      <w:r w:rsidRPr="00591DA3">
        <w:rPr>
          <w:rFonts w:ascii="Arial" w:hAnsi="Arial" w:cs="Arial"/>
          <w:i/>
          <w:iCs/>
          <w:color w:val="000000" w:themeColor="text1"/>
          <w:sz w:val="18"/>
          <w:szCs w:val="18"/>
        </w:rPr>
        <w:t xml:space="preserve">Means within a column (for a particular yield parameter) followed by the same letter(s) are not significantly different </w:t>
      </w:r>
      <w:r w:rsidR="00591DA3">
        <w:rPr>
          <w:rFonts w:ascii="Arial" w:hAnsi="Arial" w:cs="Arial"/>
          <w:i/>
          <w:iCs/>
          <w:color w:val="000000" w:themeColor="text1"/>
          <w:sz w:val="18"/>
          <w:szCs w:val="18"/>
        </w:rPr>
        <w:t xml:space="preserve">at P = .05 </w:t>
      </w:r>
      <w:r w:rsidRPr="00591DA3">
        <w:rPr>
          <w:rFonts w:ascii="Arial" w:hAnsi="Arial" w:cs="Arial"/>
          <w:i/>
          <w:iCs/>
          <w:color w:val="000000" w:themeColor="text1"/>
          <w:sz w:val="18"/>
          <w:szCs w:val="18"/>
        </w:rPr>
        <w:t>according to Turkey's HSD Test; SED = standard error of differences of means; CV = coefficient of variation; Location: 1 = Tanzania Agricultural Research Institute (TARI), Maruku centre in Bukoba district; 2 = Mabuye primary school in Missenyi district; 3 = Rukaragata extension centre in Biharamulo district</w:t>
      </w:r>
      <w:r w:rsidRPr="00591DA3">
        <w:rPr>
          <w:color w:val="000000" w:themeColor="text1"/>
          <w:sz w:val="18"/>
          <w:szCs w:val="18"/>
        </w:rPr>
        <w:t>.</w:t>
      </w:r>
    </w:p>
    <w:p w14:paraId="1D570F15" w14:textId="37B06E68" w:rsidR="00826448" w:rsidRDefault="00826448" w:rsidP="00826448">
      <w:pPr>
        <w:pStyle w:val="Body"/>
        <w:spacing w:after="0"/>
        <w:rPr>
          <w:rFonts w:ascii="Arial" w:hAnsi="Arial" w:cs="Arial"/>
        </w:rPr>
      </w:pPr>
      <w:r w:rsidRPr="00A15FEE">
        <w:rPr>
          <w:rFonts w:ascii="Arial" w:hAnsi="Arial" w:cs="Arial"/>
        </w:rPr>
        <w:lastRenderedPageBreak/>
        <w:t xml:space="preserve">In Bukoba and Missenyi districts, tied ridging and open ridging gave significantly (P = .001) higher and similar cassava biomass than flat tillage, signifying that planting cassava on ridges gave significantly higher cassava biomass than planting cassava on flat tillage. Moreover, the observed insignificant difference and lower cassava biomass yields in Biharamulo district, than in Bukoba and Missenyi districts, in both cropping seasons, was attributed to poor performance of cassava plants caused by low rainfall, accompanied by dry spells just, 1 - 2 months after planting </w:t>
      </w:r>
      <w:r>
        <w:rPr>
          <w:rFonts w:ascii="Arial" w:hAnsi="Arial" w:cs="Arial"/>
        </w:rPr>
        <w:t>[2</w:t>
      </w:r>
      <w:r w:rsidR="00305798">
        <w:rPr>
          <w:rFonts w:ascii="Arial" w:hAnsi="Arial" w:cs="Arial"/>
        </w:rPr>
        <w:t>1</w:t>
      </w:r>
      <w:r>
        <w:rPr>
          <w:rFonts w:ascii="Arial" w:hAnsi="Arial" w:cs="Arial"/>
        </w:rPr>
        <w:t>] and probably</w:t>
      </w:r>
      <w:r w:rsidRPr="00A15FEE">
        <w:rPr>
          <w:rFonts w:ascii="Arial" w:hAnsi="Arial" w:cs="Arial"/>
        </w:rPr>
        <w:t xml:space="preserve"> due to high soil penetration resistant of 3.3 - 3.4 MPa </w:t>
      </w:r>
      <w:r>
        <w:rPr>
          <w:rFonts w:ascii="Arial" w:hAnsi="Arial" w:cs="Arial"/>
        </w:rPr>
        <w:t>[1</w:t>
      </w:r>
      <w:r w:rsidR="00305798">
        <w:rPr>
          <w:rFonts w:ascii="Arial" w:hAnsi="Arial" w:cs="Arial"/>
        </w:rPr>
        <w:t>7</w:t>
      </w:r>
      <w:r>
        <w:rPr>
          <w:rFonts w:ascii="Arial" w:hAnsi="Arial" w:cs="Arial"/>
        </w:rPr>
        <w:t>]</w:t>
      </w:r>
      <w:r w:rsidRPr="00A15FEE">
        <w:rPr>
          <w:rFonts w:ascii="Arial" w:hAnsi="Arial" w:cs="Arial"/>
        </w:rPr>
        <w:t xml:space="preserve"> recorded between 20 - 90 cm soil depth in Biharamulo site, which might have affected the performance of cassava plants since the ridges were heaped up to 60 cm high in all sites. Other researchers for example, </w:t>
      </w:r>
      <w:r>
        <w:rPr>
          <w:rFonts w:ascii="Arial" w:hAnsi="Arial" w:cs="Arial"/>
        </w:rPr>
        <w:t>[2</w:t>
      </w:r>
      <w:r w:rsidR="00305798">
        <w:rPr>
          <w:rFonts w:ascii="Arial" w:hAnsi="Arial" w:cs="Arial"/>
        </w:rPr>
        <w:t>8</w:t>
      </w:r>
      <w:r>
        <w:rPr>
          <w:rFonts w:ascii="Arial" w:hAnsi="Arial" w:cs="Arial"/>
        </w:rPr>
        <w:t xml:space="preserve">] </w:t>
      </w:r>
      <w:r w:rsidRPr="00A15FEE">
        <w:rPr>
          <w:rFonts w:ascii="Arial" w:hAnsi="Arial" w:cs="Arial"/>
        </w:rPr>
        <w:t xml:space="preserve">and </w:t>
      </w:r>
      <w:r>
        <w:rPr>
          <w:rFonts w:ascii="Arial" w:hAnsi="Arial" w:cs="Arial"/>
        </w:rPr>
        <w:t>[2</w:t>
      </w:r>
      <w:r w:rsidR="00305798">
        <w:rPr>
          <w:rFonts w:ascii="Arial" w:hAnsi="Arial" w:cs="Arial"/>
        </w:rPr>
        <w:t>9</w:t>
      </w:r>
      <w:r>
        <w:rPr>
          <w:rFonts w:ascii="Arial" w:hAnsi="Arial" w:cs="Arial"/>
        </w:rPr>
        <w:t xml:space="preserve">], </w:t>
      </w:r>
      <w:r w:rsidRPr="00A15FEE">
        <w:rPr>
          <w:rFonts w:ascii="Arial" w:hAnsi="Arial" w:cs="Arial"/>
        </w:rPr>
        <w:t>reported that soil penetration resistance of &gt; 3.0 MPa signifies compaction that can impair growth and development of crops.</w:t>
      </w:r>
    </w:p>
    <w:p w14:paraId="27C81636" w14:textId="77777777" w:rsidR="00826448" w:rsidRPr="00591DA3" w:rsidRDefault="00826448" w:rsidP="00A15FEE">
      <w:pPr>
        <w:jc w:val="both"/>
        <w:rPr>
          <w:color w:val="000000" w:themeColor="text1"/>
          <w:sz w:val="18"/>
          <w:szCs w:val="18"/>
        </w:rPr>
      </w:pPr>
    </w:p>
    <w:p w14:paraId="6014515B" w14:textId="77777777" w:rsidR="00A15FEE" w:rsidRDefault="00A15FEE" w:rsidP="00A15FEE">
      <w:pPr>
        <w:pStyle w:val="Body"/>
        <w:spacing w:after="0"/>
        <w:rPr>
          <w:rFonts w:ascii="Arial" w:hAnsi="Arial" w:cs="Arial"/>
        </w:rPr>
      </w:pPr>
    </w:p>
    <w:p w14:paraId="6727463C" w14:textId="53C5C558" w:rsidR="00DC0A08" w:rsidRPr="00DC0A08" w:rsidRDefault="00DC0A08" w:rsidP="00BE7330">
      <w:pPr>
        <w:pStyle w:val="Body"/>
        <w:spacing w:after="0"/>
        <w:ind w:left="510" w:hanging="510"/>
        <w:rPr>
          <w:rFonts w:ascii="Arial" w:hAnsi="Arial" w:cs="Arial"/>
          <w:b/>
          <w:bCs/>
        </w:rPr>
      </w:pPr>
      <w:r w:rsidRPr="00DC0A08">
        <w:rPr>
          <w:rFonts w:ascii="Arial" w:hAnsi="Arial" w:cs="Arial"/>
          <w:b/>
          <w:bCs/>
        </w:rPr>
        <w:t>3.</w:t>
      </w:r>
      <w:r w:rsidR="00BE7330">
        <w:rPr>
          <w:rFonts w:ascii="Arial" w:hAnsi="Arial" w:cs="Arial"/>
          <w:b/>
          <w:bCs/>
        </w:rPr>
        <w:t>4.2</w:t>
      </w:r>
      <w:r w:rsidRPr="00DC0A08">
        <w:rPr>
          <w:rFonts w:ascii="Arial" w:hAnsi="Arial" w:cs="Arial"/>
          <w:b/>
          <w:bCs/>
        </w:rPr>
        <w:t xml:space="preserve"> Effects of farmyard manure and potassium rates on cassava biomass yield during </w:t>
      </w:r>
      <w:r>
        <w:rPr>
          <w:rFonts w:ascii="Arial" w:hAnsi="Arial" w:cs="Arial"/>
          <w:b/>
          <w:bCs/>
        </w:rPr>
        <w:t xml:space="preserve">the </w:t>
      </w:r>
      <w:r w:rsidRPr="00DC0A08">
        <w:rPr>
          <w:rFonts w:ascii="Arial" w:hAnsi="Arial" w:cs="Arial"/>
          <w:b/>
          <w:bCs/>
        </w:rPr>
        <w:t>2018/19 and 2019/20 cropping seasons in Bukoba, Missenyi and Biharamulo districts</w:t>
      </w:r>
    </w:p>
    <w:p w14:paraId="0545C5EB" w14:textId="4B0948BA" w:rsidR="00DC0A08" w:rsidRDefault="00DC0A08" w:rsidP="00CF2374">
      <w:pPr>
        <w:pStyle w:val="Body"/>
        <w:rPr>
          <w:rFonts w:ascii="Arial" w:hAnsi="Arial" w:cs="Arial"/>
        </w:rPr>
      </w:pPr>
      <w:r w:rsidRPr="00DC0A08">
        <w:rPr>
          <w:rFonts w:ascii="Arial" w:hAnsi="Arial" w:cs="Arial"/>
        </w:rPr>
        <w:t xml:space="preserve">The results on the effects farmyard manure and potassium rates on cassava biomass yields during the 2018/19 and 2019/20 cropping seasons in Bukoba, Missenyi and Biharamulo districts are presented in Table </w:t>
      </w:r>
      <w:r w:rsidR="00591DA3">
        <w:rPr>
          <w:rFonts w:ascii="Arial" w:hAnsi="Arial" w:cs="Arial"/>
        </w:rPr>
        <w:t>6</w:t>
      </w:r>
      <w:r w:rsidRPr="00DC0A08">
        <w:rPr>
          <w:rFonts w:ascii="Arial" w:hAnsi="Arial" w:cs="Arial"/>
        </w:rPr>
        <w:t>. During the 2018/19 cropping season, cassava biomass ranged from 10.48 - 19.87 MT ha</w:t>
      </w:r>
      <w:r w:rsidRPr="004E4353">
        <w:rPr>
          <w:rFonts w:ascii="Arial" w:hAnsi="Arial" w:cs="Arial"/>
          <w:vertAlign w:val="superscript"/>
        </w:rPr>
        <w:t>-1</w:t>
      </w:r>
      <w:r w:rsidRPr="00DC0A08">
        <w:rPr>
          <w:rFonts w:ascii="Arial" w:hAnsi="Arial" w:cs="Arial"/>
        </w:rPr>
        <w:t xml:space="preserve"> (Bukoba district), 10.45 - 32.80 MT ha</w:t>
      </w:r>
      <w:r w:rsidRPr="004E4353">
        <w:rPr>
          <w:rFonts w:ascii="Arial" w:hAnsi="Arial" w:cs="Arial"/>
          <w:vertAlign w:val="superscript"/>
        </w:rPr>
        <w:t>-1</w:t>
      </w:r>
      <w:r w:rsidRPr="00DC0A08">
        <w:rPr>
          <w:rFonts w:ascii="Arial" w:hAnsi="Arial" w:cs="Arial"/>
        </w:rPr>
        <w:t xml:space="preserve"> (Missenyi district) and 9.96 - 18.28 MT ha</w:t>
      </w:r>
      <w:r w:rsidRPr="004E4353">
        <w:rPr>
          <w:rFonts w:ascii="Arial" w:hAnsi="Arial" w:cs="Arial"/>
          <w:vertAlign w:val="superscript"/>
        </w:rPr>
        <w:t>-1</w:t>
      </w:r>
      <w:r w:rsidRPr="00DC0A08">
        <w:rPr>
          <w:rFonts w:ascii="Arial" w:hAnsi="Arial" w:cs="Arial"/>
        </w:rPr>
        <w:t xml:space="preserve"> (Biharamulo district), whereas during the 2019/20 cropping season, cassava biomass yields ranged from 5.84 - 12.72 MT ha</w:t>
      </w:r>
      <w:r w:rsidRPr="004E4353">
        <w:rPr>
          <w:rFonts w:ascii="Arial" w:hAnsi="Arial" w:cs="Arial"/>
          <w:vertAlign w:val="superscript"/>
        </w:rPr>
        <w:t>-1</w:t>
      </w:r>
      <w:r w:rsidRPr="00DC0A08">
        <w:rPr>
          <w:rFonts w:ascii="Arial" w:hAnsi="Arial" w:cs="Arial"/>
        </w:rPr>
        <w:t xml:space="preserve"> (Bukoba district), 16.94 - 33.63 MT ha</w:t>
      </w:r>
      <w:r w:rsidRPr="004E4353">
        <w:rPr>
          <w:rFonts w:ascii="Arial" w:hAnsi="Arial" w:cs="Arial"/>
          <w:vertAlign w:val="superscript"/>
        </w:rPr>
        <w:t>-1</w:t>
      </w:r>
      <w:r w:rsidRPr="00DC0A08">
        <w:rPr>
          <w:rFonts w:ascii="Arial" w:hAnsi="Arial" w:cs="Arial"/>
        </w:rPr>
        <w:t xml:space="preserve"> (Missenyi district) and 5.97 - 9.75 MT ha</w:t>
      </w:r>
      <w:r w:rsidRPr="004E4353">
        <w:rPr>
          <w:rFonts w:ascii="Arial" w:hAnsi="Arial" w:cs="Arial"/>
          <w:vertAlign w:val="superscript"/>
        </w:rPr>
        <w:t>-1</w:t>
      </w:r>
      <w:r w:rsidRPr="00DC0A08">
        <w:rPr>
          <w:rFonts w:ascii="Arial" w:hAnsi="Arial" w:cs="Arial"/>
        </w:rPr>
        <w:t xml:space="preserve"> (Biharamulo district). In both cropping seasons, low biomass yields were recorded in the control and high biomass yields were recorded in the combination of FYM at 8 MT ha</w:t>
      </w:r>
      <w:r w:rsidRPr="004E4353">
        <w:rPr>
          <w:rFonts w:ascii="Arial" w:hAnsi="Arial" w:cs="Arial"/>
          <w:vertAlign w:val="superscript"/>
        </w:rPr>
        <w:t>-1</w:t>
      </w:r>
      <w:r w:rsidRPr="00DC0A08">
        <w:rPr>
          <w:rFonts w:ascii="Arial" w:hAnsi="Arial" w:cs="Arial"/>
        </w:rPr>
        <w:t xml:space="preserve"> + potassium at 80 or 120 kg K ha</w:t>
      </w:r>
      <w:r w:rsidRPr="004E4353">
        <w:rPr>
          <w:rFonts w:ascii="Arial" w:hAnsi="Arial" w:cs="Arial"/>
          <w:vertAlign w:val="superscript"/>
        </w:rPr>
        <w:t>-1</w:t>
      </w:r>
      <w:r w:rsidRPr="00DC0A08">
        <w:rPr>
          <w:rFonts w:ascii="Arial" w:hAnsi="Arial" w:cs="Arial"/>
        </w:rPr>
        <w:t xml:space="preserve"> due to addition of relatively high amount nutrients from high rate of FYM </w:t>
      </w:r>
      <w:r w:rsidR="00826448">
        <w:rPr>
          <w:rFonts w:ascii="Arial" w:hAnsi="Arial" w:cs="Arial"/>
        </w:rPr>
        <w:t xml:space="preserve">[20]. </w:t>
      </w:r>
      <w:r w:rsidRPr="00DC0A08">
        <w:rPr>
          <w:rFonts w:ascii="Arial" w:hAnsi="Arial" w:cs="Arial"/>
        </w:rPr>
        <w:t>In all studied sites, there was significant (P</w:t>
      </w:r>
      <w:r w:rsidR="004E4353">
        <w:rPr>
          <w:rFonts w:ascii="Arial" w:hAnsi="Arial" w:cs="Arial"/>
        </w:rPr>
        <w:t xml:space="preserve"> </w:t>
      </w:r>
      <w:r w:rsidRPr="00DC0A08">
        <w:rPr>
          <w:rFonts w:ascii="Arial" w:hAnsi="Arial" w:cs="Arial"/>
        </w:rPr>
        <w:t>&lt;</w:t>
      </w:r>
      <w:r w:rsidR="004E4353">
        <w:rPr>
          <w:rFonts w:ascii="Arial" w:hAnsi="Arial" w:cs="Arial"/>
        </w:rPr>
        <w:t xml:space="preserve"> </w:t>
      </w:r>
      <w:r w:rsidRPr="00DC0A08">
        <w:rPr>
          <w:rFonts w:ascii="Arial" w:hAnsi="Arial" w:cs="Arial"/>
        </w:rPr>
        <w:t>.0</w:t>
      </w:r>
      <w:r w:rsidR="00591DA3">
        <w:rPr>
          <w:rFonts w:ascii="Arial" w:hAnsi="Arial" w:cs="Arial"/>
        </w:rPr>
        <w:t>0</w:t>
      </w:r>
      <w:r w:rsidRPr="00DC0A08">
        <w:rPr>
          <w:rFonts w:ascii="Arial" w:hAnsi="Arial" w:cs="Arial"/>
        </w:rPr>
        <w:t xml:space="preserve">1) difference in cassava biomass yields between the control and fertilizer treatments, signifying that use fertilizers had significant effects on the cassava biomass yields. These results conform to the findings by </w:t>
      </w:r>
      <w:r w:rsidR="00826448">
        <w:rPr>
          <w:rFonts w:ascii="Arial" w:hAnsi="Arial" w:cs="Arial"/>
        </w:rPr>
        <w:t>[</w:t>
      </w:r>
      <w:r w:rsidR="00305798">
        <w:rPr>
          <w:rFonts w:ascii="Arial" w:hAnsi="Arial" w:cs="Arial"/>
        </w:rPr>
        <w:t>30</w:t>
      </w:r>
      <w:r w:rsidR="00826448">
        <w:rPr>
          <w:rFonts w:ascii="Arial" w:hAnsi="Arial" w:cs="Arial"/>
        </w:rPr>
        <w:t xml:space="preserve">] </w:t>
      </w:r>
      <w:r w:rsidRPr="00DC0A08">
        <w:rPr>
          <w:rFonts w:ascii="Arial" w:hAnsi="Arial" w:cs="Arial"/>
        </w:rPr>
        <w:t>who reported significant increase (P</w:t>
      </w:r>
      <w:r w:rsidR="004E4353">
        <w:rPr>
          <w:rFonts w:ascii="Arial" w:hAnsi="Arial" w:cs="Arial"/>
        </w:rPr>
        <w:t xml:space="preserve"> </w:t>
      </w:r>
      <w:r w:rsidRPr="00DC0A08">
        <w:rPr>
          <w:rFonts w:ascii="Arial" w:hAnsi="Arial" w:cs="Arial"/>
        </w:rPr>
        <w:t>&lt;</w:t>
      </w:r>
      <w:r w:rsidR="004E4353">
        <w:rPr>
          <w:rFonts w:ascii="Arial" w:hAnsi="Arial" w:cs="Arial"/>
        </w:rPr>
        <w:t xml:space="preserve"> </w:t>
      </w:r>
      <w:r w:rsidRPr="00DC0A08">
        <w:rPr>
          <w:rFonts w:ascii="Arial" w:hAnsi="Arial" w:cs="Arial"/>
        </w:rPr>
        <w:t>.0</w:t>
      </w:r>
      <w:r w:rsidR="00591DA3">
        <w:rPr>
          <w:rFonts w:ascii="Arial" w:hAnsi="Arial" w:cs="Arial"/>
        </w:rPr>
        <w:t>0</w:t>
      </w:r>
      <w:r w:rsidRPr="00DC0A08">
        <w:rPr>
          <w:rFonts w:ascii="Arial" w:hAnsi="Arial" w:cs="Arial"/>
        </w:rPr>
        <w:t>1) in cassava biomass yields due to application of fertilizers</w:t>
      </w:r>
      <w:r>
        <w:rPr>
          <w:rFonts w:ascii="Arial" w:hAnsi="Arial" w:cs="Arial"/>
        </w:rPr>
        <w:t>. I</w:t>
      </w:r>
      <w:r w:rsidRPr="00DC0A08">
        <w:rPr>
          <w:rFonts w:ascii="Arial" w:hAnsi="Arial" w:cs="Arial"/>
        </w:rPr>
        <w:t>n addition, there was significant (P</w:t>
      </w:r>
      <w:r w:rsidR="004E4353">
        <w:rPr>
          <w:rFonts w:ascii="Arial" w:hAnsi="Arial" w:cs="Arial"/>
        </w:rPr>
        <w:t xml:space="preserve"> </w:t>
      </w:r>
      <w:r w:rsidRPr="00DC0A08">
        <w:rPr>
          <w:rFonts w:ascii="Arial" w:hAnsi="Arial" w:cs="Arial"/>
        </w:rPr>
        <w:t>&lt;</w:t>
      </w:r>
      <w:r w:rsidR="004E4353">
        <w:rPr>
          <w:rFonts w:ascii="Arial" w:hAnsi="Arial" w:cs="Arial"/>
        </w:rPr>
        <w:t xml:space="preserve"> </w:t>
      </w:r>
      <w:r w:rsidRPr="00DC0A08">
        <w:rPr>
          <w:rFonts w:ascii="Arial" w:hAnsi="Arial" w:cs="Arial"/>
        </w:rPr>
        <w:t>.0</w:t>
      </w:r>
      <w:r w:rsidR="00591DA3">
        <w:rPr>
          <w:rFonts w:ascii="Arial" w:hAnsi="Arial" w:cs="Arial"/>
        </w:rPr>
        <w:t>0</w:t>
      </w:r>
      <w:r w:rsidRPr="00DC0A08">
        <w:rPr>
          <w:rFonts w:ascii="Arial" w:hAnsi="Arial" w:cs="Arial"/>
        </w:rPr>
        <w:t>1) difference in cassava biomass yields among the fertilizer treatments, which then signified that different fertilizer types and rates used in this study had significant effects on cassava biomass yield. There was no significant (</w:t>
      </w:r>
      <w:r w:rsidR="004E4353">
        <w:rPr>
          <w:rFonts w:ascii="Arial" w:hAnsi="Arial" w:cs="Arial"/>
        </w:rPr>
        <w:t>P = .</w:t>
      </w:r>
      <w:r w:rsidR="00924C12">
        <w:rPr>
          <w:rFonts w:ascii="Arial" w:hAnsi="Arial" w:cs="Arial"/>
        </w:rPr>
        <w:t>06</w:t>
      </w:r>
      <w:r w:rsidRPr="00DC0A08">
        <w:rPr>
          <w:rFonts w:ascii="Arial" w:hAnsi="Arial" w:cs="Arial"/>
        </w:rPr>
        <w:t>) difference in cassava biomass yield between use of FYM alone at 4 MT ha</w:t>
      </w:r>
      <w:r w:rsidRPr="004E4353">
        <w:rPr>
          <w:rFonts w:ascii="Arial" w:hAnsi="Arial" w:cs="Arial"/>
          <w:vertAlign w:val="superscript"/>
        </w:rPr>
        <w:t>-1</w:t>
      </w:r>
      <w:r w:rsidRPr="00DC0A08">
        <w:rPr>
          <w:rFonts w:ascii="Arial" w:hAnsi="Arial" w:cs="Arial"/>
        </w:rPr>
        <w:t xml:space="preserve"> or FYM alone at 8 MT ha</w:t>
      </w:r>
      <w:r w:rsidRPr="004E4353">
        <w:rPr>
          <w:rFonts w:ascii="Arial" w:hAnsi="Arial" w:cs="Arial"/>
          <w:vertAlign w:val="superscript"/>
        </w:rPr>
        <w:t>-1</w:t>
      </w:r>
      <w:r w:rsidRPr="00DC0A08">
        <w:rPr>
          <w:rFonts w:ascii="Arial" w:hAnsi="Arial" w:cs="Arial"/>
        </w:rPr>
        <w:t xml:space="preserve"> and combined use of inorganic N</w:t>
      </w:r>
      <w:r w:rsidRPr="004E4353">
        <w:rPr>
          <w:rFonts w:ascii="Arial" w:hAnsi="Arial" w:cs="Arial"/>
          <w:vertAlign w:val="subscript"/>
        </w:rPr>
        <w:t>40</w:t>
      </w:r>
      <w:r w:rsidRPr="00DC0A08">
        <w:rPr>
          <w:rFonts w:ascii="Arial" w:hAnsi="Arial" w:cs="Arial"/>
        </w:rPr>
        <w:t xml:space="preserve"> + P</w:t>
      </w:r>
      <w:r w:rsidRPr="004E4353">
        <w:rPr>
          <w:rFonts w:ascii="Arial" w:hAnsi="Arial" w:cs="Arial"/>
          <w:vertAlign w:val="subscript"/>
        </w:rPr>
        <w:t>30</w:t>
      </w:r>
      <w:r w:rsidRPr="00DC0A08">
        <w:rPr>
          <w:rFonts w:ascii="Arial" w:hAnsi="Arial" w:cs="Arial"/>
        </w:rPr>
        <w:t xml:space="preserve"> and K at 40, 80 or 120 kg ha</w:t>
      </w:r>
      <w:r w:rsidRPr="004E4353">
        <w:rPr>
          <w:rFonts w:ascii="Arial" w:hAnsi="Arial" w:cs="Arial"/>
          <w:vertAlign w:val="superscript"/>
        </w:rPr>
        <w:t>-1</w:t>
      </w:r>
      <w:r w:rsidRPr="00DC0A08">
        <w:rPr>
          <w:rFonts w:ascii="Arial" w:hAnsi="Arial" w:cs="Arial"/>
        </w:rPr>
        <w:t>. In addition, there was no significant (</w:t>
      </w:r>
      <w:r w:rsidR="00C06BB8">
        <w:rPr>
          <w:rFonts w:ascii="Arial" w:hAnsi="Arial" w:cs="Arial"/>
        </w:rPr>
        <w:t>P = .32</w:t>
      </w:r>
      <w:r w:rsidRPr="00DC0A08">
        <w:rPr>
          <w:rFonts w:ascii="Arial" w:hAnsi="Arial" w:cs="Arial"/>
        </w:rPr>
        <w:t>) difference in cassava biomass yields between combined use of FYM at 4 MT ha</w:t>
      </w:r>
      <w:r w:rsidRPr="00C06BB8">
        <w:rPr>
          <w:rFonts w:ascii="Arial" w:hAnsi="Arial" w:cs="Arial"/>
          <w:vertAlign w:val="superscript"/>
        </w:rPr>
        <w:t>-1</w:t>
      </w:r>
      <w:r w:rsidRPr="00DC0A08">
        <w:rPr>
          <w:rFonts w:ascii="Arial" w:hAnsi="Arial" w:cs="Arial"/>
        </w:rPr>
        <w:t xml:space="preserve"> + potassium at 40, 80 or 120 kg K ha</w:t>
      </w:r>
      <w:r w:rsidRPr="00C06BB8">
        <w:rPr>
          <w:rFonts w:ascii="Arial" w:hAnsi="Arial" w:cs="Arial"/>
          <w:vertAlign w:val="superscript"/>
        </w:rPr>
        <w:t>-1</w:t>
      </w:r>
      <w:r w:rsidRPr="00DC0A08">
        <w:rPr>
          <w:rFonts w:ascii="Arial" w:hAnsi="Arial" w:cs="Arial"/>
        </w:rPr>
        <w:t xml:space="preserve"> and combined use of FYM at 8 MT ha</w:t>
      </w:r>
      <w:r w:rsidRPr="00CF2374">
        <w:rPr>
          <w:rFonts w:ascii="Arial" w:hAnsi="Arial" w:cs="Arial"/>
          <w:vertAlign w:val="superscript"/>
        </w:rPr>
        <w:t xml:space="preserve">-1 </w:t>
      </w:r>
      <w:r w:rsidRPr="00DC0A08">
        <w:rPr>
          <w:rFonts w:ascii="Arial" w:hAnsi="Arial" w:cs="Arial"/>
        </w:rPr>
        <w:t>+ potassium at 40, 80 or 120 kg K ha</w:t>
      </w:r>
      <w:r w:rsidRPr="00CF2374">
        <w:rPr>
          <w:rFonts w:ascii="Arial" w:hAnsi="Arial" w:cs="Arial"/>
          <w:vertAlign w:val="superscript"/>
        </w:rPr>
        <w:t>-1</w:t>
      </w:r>
      <w:r w:rsidRPr="00DC0A08">
        <w:rPr>
          <w:rFonts w:ascii="Arial" w:hAnsi="Arial" w:cs="Arial"/>
        </w:rPr>
        <w:t>.</w:t>
      </w:r>
      <w:r w:rsidR="00CF2374">
        <w:rPr>
          <w:rFonts w:ascii="Arial" w:hAnsi="Arial" w:cs="Arial"/>
        </w:rPr>
        <w:t xml:space="preserve"> </w:t>
      </w:r>
      <w:r w:rsidRPr="00DC0A08">
        <w:rPr>
          <w:rFonts w:ascii="Arial" w:hAnsi="Arial" w:cs="Arial"/>
        </w:rPr>
        <w:t>Combined use of FYM at 4 MT ha</w:t>
      </w:r>
      <w:r w:rsidRPr="00CF2374">
        <w:rPr>
          <w:rFonts w:ascii="Arial" w:hAnsi="Arial" w:cs="Arial"/>
          <w:vertAlign w:val="superscript"/>
        </w:rPr>
        <w:t>-1</w:t>
      </w:r>
      <w:r w:rsidRPr="00DC0A08">
        <w:rPr>
          <w:rFonts w:ascii="Arial" w:hAnsi="Arial" w:cs="Arial"/>
        </w:rPr>
        <w:t xml:space="preserve"> or FYM 8 MT ha</w:t>
      </w:r>
      <w:r w:rsidRPr="00CF2374">
        <w:rPr>
          <w:rFonts w:ascii="Arial" w:hAnsi="Arial" w:cs="Arial"/>
          <w:vertAlign w:val="superscript"/>
        </w:rPr>
        <w:t xml:space="preserve">-1 </w:t>
      </w:r>
      <w:r w:rsidRPr="00DC0A08">
        <w:rPr>
          <w:rFonts w:ascii="Arial" w:hAnsi="Arial" w:cs="Arial"/>
        </w:rPr>
        <w:t>+ potassium at 40, 80 or 120 kg K ha</w:t>
      </w:r>
      <w:r w:rsidRPr="00CF2374">
        <w:rPr>
          <w:rFonts w:ascii="Arial" w:hAnsi="Arial" w:cs="Arial"/>
          <w:vertAlign w:val="superscript"/>
        </w:rPr>
        <w:t>-1</w:t>
      </w:r>
      <w:r w:rsidRPr="00DC0A08">
        <w:rPr>
          <w:rFonts w:ascii="Arial" w:hAnsi="Arial" w:cs="Arial"/>
        </w:rPr>
        <w:t>, gave significantly higher cassava biomass yields than use of FYM alone at 4 MT ha-1 or FYM alone at 8 MT ha</w:t>
      </w:r>
      <w:r w:rsidRPr="00CF2374">
        <w:rPr>
          <w:rFonts w:ascii="Arial" w:hAnsi="Arial" w:cs="Arial"/>
          <w:vertAlign w:val="superscript"/>
        </w:rPr>
        <w:t>-1</w:t>
      </w:r>
      <w:r w:rsidRPr="00DC0A08">
        <w:rPr>
          <w:rFonts w:ascii="Arial" w:hAnsi="Arial" w:cs="Arial"/>
        </w:rPr>
        <w:t xml:space="preserve"> alone. This was probably, due addition of K from both FYM and potassium fertilizer, signifying therefore that use of potassium fertilizer increased cassava biomass yields. These results conform to the findings by </w:t>
      </w:r>
      <w:r w:rsidR="00826448">
        <w:rPr>
          <w:rFonts w:ascii="Arial" w:hAnsi="Arial" w:cs="Arial"/>
        </w:rPr>
        <w:t>[3</w:t>
      </w:r>
      <w:r w:rsidR="00305798">
        <w:rPr>
          <w:rFonts w:ascii="Arial" w:hAnsi="Arial" w:cs="Arial"/>
        </w:rPr>
        <w:t>1</w:t>
      </w:r>
      <w:r w:rsidR="00826448">
        <w:rPr>
          <w:rFonts w:ascii="Arial" w:hAnsi="Arial" w:cs="Arial"/>
        </w:rPr>
        <w:t xml:space="preserve">] </w:t>
      </w:r>
      <w:r w:rsidRPr="00DC0A08">
        <w:rPr>
          <w:rFonts w:ascii="Arial" w:hAnsi="Arial" w:cs="Arial"/>
        </w:rPr>
        <w:t>working on cassava in the West African Ferralsols, who reported significantly increased in cassava biomass yield due to use of potassium fertilizer.</w:t>
      </w:r>
    </w:p>
    <w:p w14:paraId="1594292D" w14:textId="628C1BAE" w:rsidR="00826448" w:rsidRDefault="00826448" w:rsidP="00826448">
      <w:pPr>
        <w:pStyle w:val="Body"/>
        <w:spacing w:after="0"/>
        <w:rPr>
          <w:rFonts w:ascii="Arial" w:hAnsi="Arial" w:cs="Arial"/>
        </w:rPr>
      </w:pPr>
      <w:r w:rsidRPr="00CF2374">
        <w:rPr>
          <w:rFonts w:ascii="Arial" w:hAnsi="Arial" w:cs="Arial"/>
        </w:rPr>
        <w:t>The recorded lower biomass yield in Biharamulo district than in Bukoba and Missenyi districts in both cropping seasons, was attributed to the low rainfall, accompanied by dry spell jus</w:t>
      </w:r>
      <w:r>
        <w:rPr>
          <w:rFonts w:ascii="Arial" w:hAnsi="Arial" w:cs="Arial"/>
        </w:rPr>
        <w:t>t</w:t>
      </w:r>
      <w:r w:rsidRPr="00CF2374">
        <w:rPr>
          <w:rFonts w:ascii="Arial" w:hAnsi="Arial" w:cs="Arial"/>
        </w:rPr>
        <w:t xml:space="preserve"> 1 - 2 </w:t>
      </w:r>
      <w:r>
        <w:rPr>
          <w:rFonts w:ascii="Arial" w:hAnsi="Arial" w:cs="Arial"/>
        </w:rPr>
        <w:t xml:space="preserve">months </w:t>
      </w:r>
      <w:r w:rsidRPr="00CF2374">
        <w:rPr>
          <w:rFonts w:ascii="Arial" w:hAnsi="Arial" w:cs="Arial"/>
        </w:rPr>
        <w:t xml:space="preserve">after planting </w:t>
      </w:r>
      <w:r>
        <w:rPr>
          <w:rFonts w:ascii="Arial" w:hAnsi="Arial" w:cs="Arial"/>
        </w:rPr>
        <w:t>[2</w:t>
      </w:r>
      <w:r w:rsidR="00305798">
        <w:rPr>
          <w:rFonts w:ascii="Arial" w:hAnsi="Arial" w:cs="Arial"/>
        </w:rPr>
        <w:t>1</w:t>
      </w:r>
      <w:r>
        <w:rPr>
          <w:rFonts w:ascii="Arial" w:hAnsi="Arial" w:cs="Arial"/>
        </w:rPr>
        <w:t xml:space="preserve">], </w:t>
      </w:r>
      <w:r w:rsidRPr="00CF2374">
        <w:rPr>
          <w:rFonts w:ascii="Arial" w:hAnsi="Arial" w:cs="Arial"/>
        </w:rPr>
        <w:t>which might ha</w:t>
      </w:r>
      <w:r>
        <w:rPr>
          <w:rFonts w:ascii="Arial" w:hAnsi="Arial" w:cs="Arial"/>
        </w:rPr>
        <w:t>d been</w:t>
      </w:r>
      <w:r w:rsidRPr="00CF2374">
        <w:rPr>
          <w:rFonts w:ascii="Arial" w:hAnsi="Arial" w:cs="Arial"/>
        </w:rPr>
        <w:t xml:space="preserve"> affected the performance of cassava plants. This therefore calls for early planting of cassava to avoid dry spell periods, for good cassava growth and optimal biomass yields. Other researchers </w:t>
      </w:r>
      <w:r>
        <w:rPr>
          <w:rFonts w:ascii="Arial" w:hAnsi="Arial" w:cs="Arial"/>
        </w:rPr>
        <w:t>[3</w:t>
      </w:r>
      <w:r w:rsidR="00305798">
        <w:rPr>
          <w:rFonts w:ascii="Arial" w:hAnsi="Arial" w:cs="Arial"/>
        </w:rPr>
        <w:t>2</w:t>
      </w:r>
      <w:r>
        <w:rPr>
          <w:rFonts w:ascii="Arial" w:hAnsi="Arial" w:cs="Arial"/>
        </w:rPr>
        <w:t>,3</w:t>
      </w:r>
      <w:r w:rsidR="00305798">
        <w:rPr>
          <w:rFonts w:ascii="Arial" w:hAnsi="Arial" w:cs="Arial"/>
        </w:rPr>
        <w:t>3</w:t>
      </w:r>
      <w:r>
        <w:rPr>
          <w:rFonts w:ascii="Arial" w:hAnsi="Arial" w:cs="Arial"/>
        </w:rPr>
        <w:t xml:space="preserve">], </w:t>
      </w:r>
      <w:r w:rsidRPr="00CF2374">
        <w:rPr>
          <w:rFonts w:ascii="Arial" w:hAnsi="Arial" w:cs="Arial"/>
        </w:rPr>
        <w:t xml:space="preserve">reported that cassava requires sufficient water supply during shoot and root initiation at 1 - 5 months after planting, and water deficit for at least 2 months during this growth stage, can affect cassava growth and decrease root yield by 30 to 60%. Therefore, farmers in Biharamulo district, specifically in Biharamulo ward; should plant cassava early during the short rains starting from October to December for </w:t>
      </w:r>
      <w:r w:rsidRPr="00CF2374">
        <w:rPr>
          <w:rFonts w:ascii="Arial" w:hAnsi="Arial" w:cs="Arial"/>
        </w:rPr>
        <w:lastRenderedPageBreak/>
        <w:t xml:space="preserve">ensuring crop establishment, good growth and thus high cassava yield before the dry spells, which start from April to May </w:t>
      </w:r>
      <w:r>
        <w:rPr>
          <w:rFonts w:ascii="Arial" w:hAnsi="Arial" w:cs="Arial"/>
        </w:rPr>
        <w:t>[2</w:t>
      </w:r>
      <w:r w:rsidR="00305798">
        <w:rPr>
          <w:rFonts w:ascii="Arial" w:hAnsi="Arial" w:cs="Arial"/>
        </w:rPr>
        <w:t>1</w:t>
      </w:r>
      <w:r>
        <w:rPr>
          <w:rFonts w:ascii="Arial" w:hAnsi="Arial" w:cs="Arial"/>
        </w:rPr>
        <w:t>].</w:t>
      </w:r>
    </w:p>
    <w:p w14:paraId="6FFC5878" w14:textId="77777777" w:rsidR="00826448" w:rsidRDefault="00826448" w:rsidP="00826448">
      <w:pPr>
        <w:pStyle w:val="Body"/>
        <w:spacing w:after="0"/>
        <w:rPr>
          <w:rFonts w:ascii="Arial" w:hAnsi="Arial" w:cs="Arial"/>
        </w:rPr>
      </w:pPr>
    </w:p>
    <w:p w14:paraId="4F18DEDD" w14:textId="7ABE276F" w:rsidR="00CF2374" w:rsidRPr="00CF2374" w:rsidRDefault="00CF2374" w:rsidP="0091073B">
      <w:pPr>
        <w:pStyle w:val="Caption"/>
        <w:ind w:left="907" w:hanging="907"/>
        <w:jc w:val="both"/>
        <w:rPr>
          <w:rFonts w:ascii="Arial" w:hAnsi="Arial" w:cs="Arial"/>
          <w:color w:val="000000" w:themeColor="text1"/>
          <w:szCs w:val="16"/>
        </w:rPr>
      </w:pPr>
      <w:bookmarkStart w:id="5" w:name="_Toc192992155"/>
      <w:r w:rsidRPr="00CF2374">
        <w:rPr>
          <w:rFonts w:ascii="Arial" w:hAnsi="Arial" w:cs="Arial"/>
          <w:color w:val="000000" w:themeColor="text1"/>
          <w:szCs w:val="16"/>
        </w:rPr>
        <w:t xml:space="preserve">Table </w:t>
      </w:r>
      <w:r w:rsidR="00591DA3">
        <w:rPr>
          <w:rFonts w:ascii="Arial" w:hAnsi="Arial" w:cs="Arial"/>
          <w:color w:val="000000" w:themeColor="text1"/>
          <w:szCs w:val="16"/>
        </w:rPr>
        <w:t>6</w:t>
      </w:r>
      <w:r w:rsidRPr="00CF2374">
        <w:rPr>
          <w:rFonts w:ascii="Arial" w:hAnsi="Arial" w:cs="Arial"/>
          <w:color w:val="000000" w:themeColor="text1"/>
          <w:szCs w:val="16"/>
        </w:rPr>
        <w:t xml:space="preserve">: Fertilizers rates effects on cassava biomass yield during </w:t>
      </w:r>
      <w:r w:rsidR="00C65ECD">
        <w:rPr>
          <w:rFonts w:ascii="Arial" w:hAnsi="Arial" w:cs="Arial"/>
          <w:color w:val="000000" w:themeColor="text1"/>
          <w:szCs w:val="16"/>
        </w:rPr>
        <w:t xml:space="preserve">the </w:t>
      </w:r>
      <w:r w:rsidRPr="00CF2374">
        <w:rPr>
          <w:rFonts w:ascii="Arial" w:hAnsi="Arial" w:cs="Arial"/>
          <w:color w:val="000000" w:themeColor="text1"/>
          <w:szCs w:val="16"/>
        </w:rPr>
        <w:t>2018/19 and 2019/20 seasons in Bukoba, Missenyi and Biharamulo district</w:t>
      </w:r>
      <w:bookmarkEnd w:id="5"/>
      <w:r>
        <w:rPr>
          <w:rFonts w:ascii="Arial" w:hAnsi="Arial" w:cs="Arial"/>
          <w:color w:val="000000" w:themeColor="text1"/>
          <w:szCs w:val="16"/>
        </w:rPr>
        <w:t>s</w:t>
      </w:r>
    </w:p>
    <w:tbl>
      <w:tblPr>
        <w:tblW w:w="900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620"/>
        <w:gridCol w:w="1175"/>
        <w:gridCol w:w="625"/>
        <w:gridCol w:w="365"/>
        <w:gridCol w:w="625"/>
        <w:gridCol w:w="365"/>
        <w:gridCol w:w="630"/>
        <w:gridCol w:w="895"/>
        <w:gridCol w:w="275"/>
        <w:gridCol w:w="985"/>
        <w:gridCol w:w="365"/>
        <w:gridCol w:w="805"/>
        <w:gridCol w:w="275"/>
      </w:tblGrid>
      <w:tr w:rsidR="00CF2374" w:rsidRPr="00591DA3" w14:paraId="6182CD00" w14:textId="77777777" w:rsidTr="00D754C5">
        <w:tc>
          <w:tcPr>
            <w:tcW w:w="1620" w:type="dxa"/>
            <w:vMerge w:val="restart"/>
          </w:tcPr>
          <w:p w14:paraId="082AA2EC"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Treatment</w:t>
            </w:r>
          </w:p>
        </w:tc>
        <w:tc>
          <w:tcPr>
            <w:tcW w:w="7385" w:type="dxa"/>
            <w:gridSpan w:val="12"/>
            <w:tcBorders>
              <w:bottom w:val="nil"/>
            </w:tcBorders>
          </w:tcPr>
          <w:p w14:paraId="66B8FB05" w14:textId="77777777" w:rsidR="00CF2374" w:rsidRPr="00591DA3" w:rsidRDefault="00CF2374" w:rsidP="00002F18">
            <w:pPr>
              <w:jc w:val="center"/>
              <w:rPr>
                <w:rFonts w:ascii="Arial" w:hAnsi="Arial" w:cs="Arial"/>
                <w:b/>
                <w:color w:val="000000" w:themeColor="text1"/>
              </w:rPr>
            </w:pPr>
            <w:r w:rsidRPr="00591DA3">
              <w:rPr>
                <w:rFonts w:ascii="Arial" w:hAnsi="Arial" w:cs="Arial"/>
                <w:b/>
                <w:color w:val="000000" w:themeColor="text1"/>
              </w:rPr>
              <w:t>Location</w:t>
            </w:r>
          </w:p>
        </w:tc>
      </w:tr>
      <w:tr w:rsidR="00CF2374" w:rsidRPr="00591DA3" w14:paraId="613E3CB6" w14:textId="77777777" w:rsidTr="00591DA3">
        <w:trPr>
          <w:trHeight w:val="62"/>
        </w:trPr>
        <w:tc>
          <w:tcPr>
            <w:tcW w:w="1620" w:type="dxa"/>
            <w:vMerge/>
          </w:tcPr>
          <w:p w14:paraId="71FF5F33" w14:textId="77777777" w:rsidR="00CF2374" w:rsidRPr="00591DA3" w:rsidRDefault="00CF2374" w:rsidP="00002F18">
            <w:pPr>
              <w:rPr>
                <w:rFonts w:ascii="Arial" w:hAnsi="Arial" w:cs="Arial"/>
                <w:color w:val="000000" w:themeColor="text1"/>
              </w:rPr>
            </w:pPr>
          </w:p>
        </w:tc>
        <w:tc>
          <w:tcPr>
            <w:tcW w:w="1800" w:type="dxa"/>
            <w:gridSpan w:val="2"/>
            <w:tcBorders>
              <w:top w:val="nil"/>
              <w:bottom w:val="single" w:sz="4" w:space="0" w:color="auto"/>
            </w:tcBorders>
          </w:tcPr>
          <w:p w14:paraId="6CF41E70" w14:textId="77777777" w:rsidR="00CF2374" w:rsidRPr="00591DA3" w:rsidRDefault="00CF2374" w:rsidP="00002F18">
            <w:pPr>
              <w:jc w:val="center"/>
              <w:rPr>
                <w:rFonts w:ascii="Arial" w:hAnsi="Arial" w:cs="Arial"/>
                <w:b/>
                <w:color w:val="000000" w:themeColor="text1"/>
              </w:rPr>
            </w:pPr>
            <w:r w:rsidRPr="00591DA3">
              <w:rPr>
                <w:rFonts w:ascii="Arial" w:hAnsi="Arial" w:cs="Arial"/>
                <w:b/>
                <w:color w:val="000000" w:themeColor="text1"/>
              </w:rPr>
              <w:t>1</w:t>
            </w:r>
          </w:p>
        </w:tc>
        <w:tc>
          <w:tcPr>
            <w:tcW w:w="990" w:type="dxa"/>
            <w:gridSpan w:val="2"/>
            <w:tcBorders>
              <w:top w:val="nil"/>
              <w:bottom w:val="single" w:sz="4" w:space="0" w:color="auto"/>
            </w:tcBorders>
          </w:tcPr>
          <w:p w14:paraId="6C4092B7"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2</w:t>
            </w:r>
          </w:p>
        </w:tc>
        <w:tc>
          <w:tcPr>
            <w:tcW w:w="365" w:type="dxa"/>
            <w:tcBorders>
              <w:top w:val="nil"/>
              <w:bottom w:val="single" w:sz="4" w:space="0" w:color="auto"/>
            </w:tcBorders>
          </w:tcPr>
          <w:p w14:paraId="04496335"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3</w:t>
            </w:r>
          </w:p>
        </w:tc>
        <w:tc>
          <w:tcPr>
            <w:tcW w:w="1525" w:type="dxa"/>
            <w:gridSpan w:val="2"/>
            <w:tcBorders>
              <w:top w:val="nil"/>
              <w:bottom w:val="single" w:sz="4" w:space="0" w:color="auto"/>
            </w:tcBorders>
          </w:tcPr>
          <w:p w14:paraId="0E6F8AF3" w14:textId="77777777" w:rsidR="00CF2374" w:rsidRPr="00591DA3" w:rsidRDefault="00CF2374" w:rsidP="00002F18">
            <w:pPr>
              <w:rPr>
                <w:rFonts w:ascii="Arial" w:hAnsi="Arial" w:cs="Arial"/>
                <w:b/>
                <w:color w:val="000000" w:themeColor="text1"/>
              </w:rPr>
            </w:pPr>
          </w:p>
        </w:tc>
        <w:tc>
          <w:tcPr>
            <w:tcW w:w="1260" w:type="dxa"/>
            <w:gridSpan w:val="2"/>
            <w:tcBorders>
              <w:top w:val="nil"/>
              <w:bottom w:val="single" w:sz="4" w:space="0" w:color="auto"/>
            </w:tcBorders>
          </w:tcPr>
          <w:p w14:paraId="68324393"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1</w:t>
            </w:r>
          </w:p>
        </w:tc>
        <w:tc>
          <w:tcPr>
            <w:tcW w:w="1170" w:type="dxa"/>
            <w:gridSpan w:val="2"/>
            <w:tcBorders>
              <w:top w:val="nil"/>
              <w:bottom w:val="single" w:sz="4" w:space="0" w:color="auto"/>
            </w:tcBorders>
          </w:tcPr>
          <w:p w14:paraId="6B573A30"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2</w:t>
            </w:r>
          </w:p>
        </w:tc>
        <w:tc>
          <w:tcPr>
            <w:tcW w:w="275" w:type="dxa"/>
            <w:tcBorders>
              <w:top w:val="nil"/>
              <w:bottom w:val="single" w:sz="4" w:space="0" w:color="auto"/>
            </w:tcBorders>
          </w:tcPr>
          <w:p w14:paraId="0C6030D6"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3</w:t>
            </w:r>
          </w:p>
        </w:tc>
      </w:tr>
      <w:tr w:rsidR="00CF2374" w:rsidRPr="00591DA3" w14:paraId="1CEF59F9" w14:textId="77777777" w:rsidTr="00D754C5">
        <w:tc>
          <w:tcPr>
            <w:tcW w:w="1620" w:type="dxa"/>
            <w:vMerge/>
          </w:tcPr>
          <w:p w14:paraId="2BABEA16" w14:textId="77777777" w:rsidR="00CF2374" w:rsidRPr="00591DA3" w:rsidRDefault="00CF2374" w:rsidP="00002F18">
            <w:pPr>
              <w:rPr>
                <w:rFonts w:ascii="Arial" w:hAnsi="Arial" w:cs="Arial"/>
                <w:color w:val="000000" w:themeColor="text1"/>
              </w:rPr>
            </w:pPr>
          </w:p>
        </w:tc>
        <w:tc>
          <w:tcPr>
            <w:tcW w:w="7385" w:type="dxa"/>
            <w:gridSpan w:val="12"/>
            <w:tcBorders>
              <w:top w:val="single" w:sz="4" w:space="0" w:color="auto"/>
            </w:tcBorders>
          </w:tcPr>
          <w:p w14:paraId="7D400AE8" w14:textId="77777777" w:rsidR="00CF2374" w:rsidRPr="00591DA3" w:rsidRDefault="00CF2374" w:rsidP="00002F18">
            <w:pPr>
              <w:jc w:val="center"/>
              <w:rPr>
                <w:rFonts w:ascii="Arial" w:hAnsi="Arial" w:cs="Arial"/>
                <w:b/>
                <w:color w:val="000000" w:themeColor="text1"/>
              </w:rPr>
            </w:pPr>
            <w:r w:rsidRPr="00591DA3">
              <w:rPr>
                <w:rFonts w:ascii="Arial" w:hAnsi="Arial" w:cs="Arial"/>
                <w:b/>
                <w:color w:val="000000" w:themeColor="text1"/>
              </w:rPr>
              <w:t>Biomass yield (MT ha</w:t>
            </w:r>
            <w:r w:rsidRPr="00591DA3">
              <w:rPr>
                <w:rFonts w:ascii="Arial" w:hAnsi="Arial" w:cs="Arial"/>
                <w:b/>
                <w:color w:val="000000" w:themeColor="text1"/>
                <w:vertAlign w:val="superscript"/>
              </w:rPr>
              <w:t>-1</w:t>
            </w:r>
            <w:r w:rsidRPr="00591DA3">
              <w:rPr>
                <w:rFonts w:ascii="Arial" w:hAnsi="Arial" w:cs="Arial"/>
                <w:b/>
                <w:color w:val="000000" w:themeColor="text1"/>
              </w:rPr>
              <w:t>)</w:t>
            </w:r>
          </w:p>
        </w:tc>
      </w:tr>
      <w:tr w:rsidR="00CF2374" w:rsidRPr="00591DA3" w14:paraId="5FD3406D" w14:textId="77777777" w:rsidTr="00D754C5">
        <w:tc>
          <w:tcPr>
            <w:tcW w:w="1620" w:type="dxa"/>
            <w:vMerge/>
            <w:tcBorders>
              <w:bottom w:val="single" w:sz="4" w:space="0" w:color="auto"/>
            </w:tcBorders>
          </w:tcPr>
          <w:p w14:paraId="255B6A51" w14:textId="77777777" w:rsidR="00CF2374" w:rsidRPr="00591DA3" w:rsidRDefault="00CF2374" w:rsidP="00002F18">
            <w:pPr>
              <w:rPr>
                <w:rFonts w:ascii="Arial" w:hAnsi="Arial" w:cs="Arial"/>
                <w:color w:val="000000" w:themeColor="text1"/>
              </w:rPr>
            </w:pPr>
          </w:p>
        </w:tc>
        <w:tc>
          <w:tcPr>
            <w:tcW w:w="3155" w:type="dxa"/>
            <w:gridSpan w:val="5"/>
            <w:tcBorders>
              <w:bottom w:val="single" w:sz="4" w:space="0" w:color="auto"/>
            </w:tcBorders>
          </w:tcPr>
          <w:p w14:paraId="3F0A7C7E"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2018/19 season</w:t>
            </w:r>
          </w:p>
        </w:tc>
        <w:tc>
          <w:tcPr>
            <w:tcW w:w="630" w:type="dxa"/>
            <w:tcBorders>
              <w:bottom w:val="single" w:sz="4" w:space="0" w:color="auto"/>
            </w:tcBorders>
          </w:tcPr>
          <w:p w14:paraId="1056CA2A" w14:textId="77777777" w:rsidR="00CF2374" w:rsidRPr="00591DA3" w:rsidRDefault="00CF2374" w:rsidP="00002F18">
            <w:pPr>
              <w:rPr>
                <w:rFonts w:ascii="Arial" w:hAnsi="Arial" w:cs="Arial"/>
                <w:b/>
                <w:color w:val="000000" w:themeColor="text1"/>
              </w:rPr>
            </w:pPr>
          </w:p>
        </w:tc>
        <w:tc>
          <w:tcPr>
            <w:tcW w:w="3600" w:type="dxa"/>
            <w:gridSpan w:val="6"/>
            <w:tcBorders>
              <w:bottom w:val="single" w:sz="4" w:space="0" w:color="auto"/>
            </w:tcBorders>
          </w:tcPr>
          <w:p w14:paraId="6C965F4F" w14:textId="77777777" w:rsidR="00CF2374" w:rsidRPr="00591DA3" w:rsidRDefault="00CF2374" w:rsidP="00002F18">
            <w:pPr>
              <w:rPr>
                <w:rFonts w:ascii="Arial" w:hAnsi="Arial" w:cs="Arial"/>
                <w:b/>
                <w:color w:val="000000" w:themeColor="text1"/>
              </w:rPr>
            </w:pPr>
            <w:r w:rsidRPr="00591DA3">
              <w:rPr>
                <w:rFonts w:ascii="Arial" w:hAnsi="Arial" w:cs="Arial"/>
                <w:b/>
                <w:color w:val="000000" w:themeColor="text1"/>
              </w:rPr>
              <w:t>2019/20 season</w:t>
            </w:r>
          </w:p>
        </w:tc>
      </w:tr>
      <w:tr w:rsidR="00CF2374" w:rsidRPr="00591DA3" w14:paraId="18E370B9" w14:textId="77777777" w:rsidTr="00D754C5">
        <w:trPr>
          <w:trHeight w:val="288"/>
        </w:trPr>
        <w:tc>
          <w:tcPr>
            <w:tcW w:w="1620" w:type="dxa"/>
            <w:tcBorders>
              <w:top w:val="single" w:sz="4" w:space="0" w:color="auto"/>
              <w:bottom w:val="nil"/>
            </w:tcBorders>
            <w:vAlign w:val="center"/>
          </w:tcPr>
          <w:p w14:paraId="465B70A3"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Co</w:t>
            </w:r>
          </w:p>
        </w:tc>
        <w:tc>
          <w:tcPr>
            <w:tcW w:w="1175" w:type="dxa"/>
            <w:tcBorders>
              <w:top w:val="single" w:sz="4" w:space="0" w:color="auto"/>
              <w:bottom w:val="nil"/>
            </w:tcBorders>
            <w:vAlign w:val="center"/>
          </w:tcPr>
          <w:p w14:paraId="3CFCEB4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10.48</w:t>
            </w:r>
            <w:r w:rsidRPr="00591DA3">
              <w:rPr>
                <w:rFonts w:ascii="Arial" w:hAnsi="Arial" w:cs="Arial"/>
                <w:color w:val="000000" w:themeColor="text1"/>
                <w:vertAlign w:val="superscript"/>
              </w:rPr>
              <w:t>a</w:t>
            </w:r>
          </w:p>
        </w:tc>
        <w:tc>
          <w:tcPr>
            <w:tcW w:w="990" w:type="dxa"/>
            <w:gridSpan w:val="2"/>
            <w:tcBorders>
              <w:top w:val="single" w:sz="4" w:space="0" w:color="auto"/>
              <w:bottom w:val="nil"/>
            </w:tcBorders>
            <w:vAlign w:val="center"/>
          </w:tcPr>
          <w:p w14:paraId="4DDB5A1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10.45</w:t>
            </w:r>
            <w:r w:rsidRPr="00591DA3">
              <w:rPr>
                <w:rFonts w:ascii="Arial" w:hAnsi="Arial" w:cs="Arial"/>
                <w:color w:val="000000" w:themeColor="text1"/>
                <w:vertAlign w:val="superscript"/>
              </w:rPr>
              <w:t>a</w:t>
            </w:r>
          </w:p>
        </w:tc>
        <w:tc>
          <w:tcPr>
            <w:tcW w:w="990" w:type="dxa"/>
            <w:gridSpan w:val="2"/>
            <w:tcBorders>
              <w:top w:val="single" w:sz="4" w:space="0" w:color="auto"/>
              <w:bottom w:val="nil"/>
            </w:tcBorders>
            <w:vAlign w:val="center"/>
          </w:tcPr>
          <w:p w14:paraId="731AEC0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9.96</w:t>
            </w:r>
            <w:r w:rsidRPr="00591DA3">
              <w:rPr>
                <w:rFonts w:ascii="Arial" w:hAnsi="Arial" w:cs="Arial"/>
                <w:color w:val="000000" w:themeColor="text1"/>
                <w:vertAlign w:val="superscript"/>
              </w:rPr>
              <w:t>a</w:t>
            </w:r>
          </w:p>
        </w:tc>
        <w:tc>
          <w:tcPr>
            <w:tcW w:w="630" w:type="dxa"/>
            <w:tcBorders>
              <w:top w:val="single" w:sz="4" w:space="0" w:color="auto"/>
              <w:bottom w:val="nil"/>
            </w:tcBorders>
          </w:tcPr>
          <w:p w14:paraId="6ADDCF09" w14:textId="77777777" w:rsidR="00CF2374" w:rsidRPr="00591DA3" w:rsidRDefault="00CF2374" w:rsidP="00002F18">
            <w:pPr>
              <w:jc w:val="right"/>
              <w:rPr>
                <w:rFonts w:ascii="Arial" w:hAnsi="Arial" w:cs="Arial"/>
                <w:color w:val="000000" w:themeColor="text1"/>
              </w:rPr>
            </w:pPr>
          </w:p>
        </w:tc>
        <w:tc>
          <w:tcPr>
            <w:tcW w:w="1170" w:type="dxa"/>
            <w:gridSpan w:val="2"/>
            <w:tcBorders>
              <w:top w:val="single" w:sz="4" w:space="0" w:color="auto"/>
              <w:bottom w:val="nil"/>
            </w:tcBorders>
            <w:vAlign w:val="center"/>
          </w:tcPr>
          <w:p w14:paraId="5A5C8E4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5.84</w:t>
            </w:r>
            <w:r w:rsidRPr="00591DA3">
              <w:rPr>
                <w:rFonts w:ascii="Arial" w:hAnsi="Arial" w:cs="Arial"/>
                <w:color w:val="000000" w:themeColor="text1"/>
                <w:vertAlign w:val="superscript"/>
              </w:rPr>
              <w:t>a</w:t>
            </w:r>
          </w:p>
        </w:tc>
        <w:tc>
          <w:tcPr>
            <w:tcW w:w="1350" w:type="dxa"/>
            <w:gridSpan w:val="2"/>
            <w:tcBorders>
              <w:top w:val="single" w:sz="4" w:space="0" w:color="auto"/>
              <w:bottom w:val="nil"/>
            </w:tcBorders>
            <w:vAlign w:val="center"/>
          </w:tcPr>
          <w:p w14:paraId="2BCACC9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16.94</w:t>
            </w:r>
            <w:r w:rsidRPr="00591DA3">
              <w:rPr>
                <w:rFonts w:ascii="Arial" w:hAnsi="Arial" w:cs="Arial"/>
                <w:color w:val="000000" w:themeColor="text1"/>
                <w:vertAlign w:val="superscript"/>
              </w:rPr>
              <w:t>a</w:t>
            </w:r>
          </w:p>
        </w:tc>
        <w:tc>
          <w:tcPr>
            <w:tcW w:w="1080" w:type="dxa"/>
            <w:gridSpan w:val="2"/>
            <w:tcBorders>
              <w:top w:val="single" w:sz="4" w:space="0" w:color="auto"/>
              <w:bottom w:val="nil"/>
            </w:tcBorders>
            <w:vAlign w:val="center"/>
          </w:tcPr>
          <w:p w14:paraId="1E17FA2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5.97</w:t>
            </w:r>
            <w:r w:rsidRPr="00591DA3">
              <w:rPr>
                <w:rFonts w:ascii="Arial" w:hAnsi="Arial" w:cs="Arial"/>
                <w:color w:val="000000" w:themeColor="text1"/>
                <w:vertAlign w:val="superscript"/>
              </w:rPr>
              <w:t>a</w:t>
            </w:r>
          </w:p>
        </w:tc>
      </w:tr>
      <w:tr w:rsidR="00CF2374" w:rsidRPr="00591DA3" w14:paraId="1A9A9537" w14:textId="77777777" w:rsidTr="00CF2374">
        <w:trPr>
          <w:trHeight w:val="165"/>
        </w:trPr>
        <w:tc>
          <w:tcPr>
            <w:tcW w:w="1620" w:type="dxa"/>
            <w:tcBorders>
              <w:top w:val="nil"/>
            </w:tcBorders>
            <w:vAlign w:val="center"/>
          </w:tcPr>
          <w:p w14:paraId="68682D8A"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4</w:t>
            </w:r>
          </w:p>
        </w:tc>
        <w:tc>
          <w:tcPr>
            <w:tcW w:w="1175" w:type="dxa"/>
            <w:tcBorders>
              <w:top w:val="nil"/>
            </w:tcBorders>
            <w:vAlign w:val="center"/>
          </w:tcPr>
          <w:p w14:paraId="7FA7FA2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15.98</w:t>
            </w:r>
            <w:r w:rsidRPr="00591DA3">
              <w:rPr>
                <w:rFonts w:ascii="Arial" w:hAnsi="Arial" w:cs="Arial"/>
                <w:color w:val="000000" w:themeColor="text1"/>
                <w:vertAlign w:val="superscript"/>
              </w:rPr>
              <w:t>b</w:t>
            </w:r>
          </w:p>
        </w:tc>
        <w:tc>
          <w:tcPr>
            <w:tcW w:w="990" w:type="dxa"/>
            <w:gridSpan w:val="2"/>
            <w:tcBorders>
              <w:top w:val="nil"/>
            </w:tcBorders>
            <w:vAlign w:val="center"/>
          </w:tcPr>
          <w:p w14:paraId="6A3456A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16.79</w:t>
            </w:r>
            <w:r w:rsidRPr="00591DA3">
              <w:rPr>
                <w:rFonts w:ascii="Arial" w:hAnsi="Arial" w:cs="Arial"/>
                <w:color w:val="000000" w:themeColor="text1"/>
                <w:vertAlign w:val="superscript"/>
              </w:rPr>
              <w:t>b</w:t>
            </w:r>
          </w:p>
        </w:tc>
        <w:tc>
          <w:tcPr>
            <w:tcW w:w="990" w:type="dxa"/>
            <w:gridSpan w:val="2"/>
            <w:tcBorders>
              <w:top w:val="nil"/>
            </w:tcBorders>
            <w:vAlign w:val="center"/>
          </w:tcPr>
          <w:p w14:paraId="74EE00C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14.72</w:t>
            </w:r>
            <w:r w:rsidRPr="00591DA3">
              <w:rPr>
                <w:rFonts w:ascii="Arial" w:hAnsi="Arial" w:cs="Arial"/>
                <w:color w:val="000000" w:themeColor="text1"/>
                <w:vertAlign w:val="superscript"/>
              </w:rPr>
              <w:t>b</w:t>
            </w:r>
          </w:p>
        </w:tc>
        <w:tc>
          <w:tcPr>
            <w:tcW w:w="630" w:type="dxa"/>
            <w:tcBorders>
              <w:top w:val="nil"/>
            </w:tcBorders>
          </w:tcPr>
          <w:p w14:paraId="69A12C55" w14:textId="77777777" w:rsidR="00CF2374" w:rsidRPr="00591DA3" w:rsidRDefault="00CF2374" w:rsidP="00002F18">
            <w:pPr>
              <w:jc w:val="right"/>
              <w:rPr>
                <w:rFonts w:ascii="Arial" w:hAnsi="Arial" w:cs="Arial"/>
                <w:color w:val="000000" w:themeColor="text1"/>
              </w:rPr>
            </w:pPr>
          </w:p>
        </w:tc>
        <w:tc>
          <w:tcPr>
            <w:tcW w:w="1170" w:type="dxa"/>
            <w:gridSpan w:val="2"/>
            <w:tcBorders>
              <w:top w:val="nil"/>
            </w:tcBorders>
            <w:vAlign w:val="center"/>
          </w:tcPr>
          <w:p w14:paraId="672EA8E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8.81</w:t>
            </w:r>
            <w:r w:rsidRPr="00591DA3">
              <w:rPr>
                <w:rFonts w:ascii="Arial" w:hAnsi="Arial" w:cs="Arial"/>
                <w:color w:val="000000" w:themeColor="text1"/>
                <w:vertAlign w:val="superscript"/>
              </w:rPr>
              <w:t>b</w:t>
            </w:r>
          </w:p>
        </w:tc>
        <w:tc>
          <w:tcPr>
            <w:tcW w:w="1350" w:type="dxa"/>
            <w:gridSpan w:val="2"/>
            <w:tcBorders>
              <w:top w:val="nil"/>
            </w:tcBorders>
            <w:vAlign w:val="center"/>
          </w:tcPr>
          <w:p w14:paraId="0412483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23.25</w:t>
            </w:r>
            <w:r w:rsidRPr="00591DA3">
              <w:rPr>
                <w:rFonts w:ascii="Arial" w:hAnsi="Arial" w:cs="Arial"/>
                <w:color w:val="000000" w:themeColor="text1"/>
                <w:vertAlign w:val="superscript"/>
              </w:rPr>
              <w:t>b</w:t>
            </w:r>
          </w:p>
        </w:tc>
        <w:tc>
          <w:tcPr>
            <w:tcW w:w="1080" w:type="dxa"/>
            <w:gridSpan w:val="2"/>
            <w:tcBorders>
              <w:top w:val="nil"/>
            </w:tcBorders>
            <w:vAlign w:val="center"/>
          </w:tcPr>
          <w:p w14:paraId="4C6A06F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7.56</w:t>
            </w:r>
            <w:r w:rsidRPr="00591DA3">
              <w:rPr>
                <w:rFonts w:ascii="Arial" w:hAnsi="Arial" w:cs="Arial"/>
                <w:color w:val="000000" w:themeColor="text1"/>
                <w:vertAlign w:val="superscript"/>
              </w:rPr>
              <w:t>b</w:t>
            </w:r>
          </w:p>
        </w:tc>
      </w:tr>
      <w:tr w:rsidR="00CF2374" w:rsidRPr="00591DA3" w14:paraId="2137D02B" w14:textId="77777777" w:rsidTr="00CF2374">
        <w:trPr>
          <w:trHeight w:val="139"/>
        </w:trPr>
        <w:tc>
          <w:tcPr>
            <w:tcW w:w="1620" w:type="dxa"/>
            <w:vAlign w:val="center"/>
          </w:tcPr>
          <w:p w14:paraId="375B2424"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8</w:t>
            </w:r>
          </w:p>
        </w:tc>
        <w:tc>
          <w:tcPr>
            <w:tcW w:w="1175" w:type="dxa"/>
            <w:vAlign w:val="center"/>
          </w:tcPr>
          <w:p w14:paraId="3E8645A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16.70</w:t>
            </w:r>
            <w:r w:rsidRPr="00591DA3">
              <w:rPr>
                <w:rFonts w:ascii="Arial" w:hAnsi="Arial" w:cs="Arial"/>
                <w:color w:val="000000" w:themeColor="text1"/>
                <w:vertAlign w:val="superscript"/>
              </w:rPr>
              <w:t>b</w:t>
            </w:r>
          </w:p>
        </w:tc>
        <w:tc>
          <w:tcPr>
            <w:tcW w:w="990" w:type="dxa"/>
            <w:gridSpan w:val="2"/>
            <w:vAlign w:val="center"/>
          </w:tcPr>
          <w:p w14:paraId="402B09E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18.85</w:t>
            </w:r>
            <w:r w:rsidRPr="00591DA3">
              <w:rPr>
                <w:rFonts w:ascii="Arial" w:hAnsi="Arial" w:cs="Arial"/>
                <w:color w:val="000000" w:themeColor="text1"/>
                <w:vertAlign w:val="superscript"/>
              </w:rPr>
              <w:t>b</w:t>
            </w:r>
          </w:p>
        </w:tc>
        <w:tc>
          <w:tcPr>
            <w:tcW w:w="990" w:type="dxa"/>
            <w:gridSpan w:val="2"/>
            <w:vAlign w:val="center"/>
          </w:tcPr>
          <w:p w14:paraId="4E28EFB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15.19</w:t>
            </w:r>
            <w:r w:rsidRPr="00591DA3">
              <w:rPr>
                <w:rFonts w:ascii="Arial" w:hAnsi="Arial" w:cs="Arial"/>
                <w:color w:val="000000" w:themeColor="text1"/>
                <w:vertAlign w:val="superscript"/>
              </w:rPr>
              <w:t>b</w:t>
            </w:r>
          </w:p>
        </w:tc>
        <w:tc>
          <w:tcPr>
            <w:tcW w:w="630" w:type="dxa"/>
          </w:tcPr>
          <w:p w14:paraId="1381FE4E"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7D05A53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9.04</w:t>
            </w:r>
            <w:r w:rsidRPr="00591DA3">
              <w:rPr>
                <w:rFonts w:ascii="Arial" w:hAnsi="Arial" w:cs="Arial"/>
                <w:color w:val="000000" w:themeColor="text1"/>
                <w:vertAlign w:val="superscript"/>
              </w:rPr>
              <w:t>b</w:t>
            </w:r>
          </w:p>
        </w:tc>
        <w:tc>
          <w:tcPr>
            <w:tcW w:w="1350" w:type="dxa"/>
            <w:gridSpan w:val="2"/>
            <w:vAlign w:val="center"/>
          </w:tcPr>
          <w:p w14:paraId="5CA10A1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23.40</w:t>
            </w:r>
            <w:r w:rsidRPr="00591DA3">
              <w:rPr>
                <w:rFonts w:ascii="Arial" w:hAnsi="Arial" w:cs="Arial"/>
                <w:color w:val="000000" w:themeColor="text1"/>
                <w:vertAlign w:val="superscript"/>
              </w:rPr>
              <w:t>b</w:t>
            </w:r>
          </w:p>
        </w:tc>
        <w:tc>
          <w:tcPr>
            <w:tcW w:w="1080" w:type="dxa"/>
            <w:gridSpan w:val="2"/>
            <w:vAlign w:val="center"/>
          </w:tcPr>
          <w:p w14:paraId="290E35E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7.93</w:t>
            </w:r>
            <w:r w:rsidRPr="00591DA3">
              <w:rPr>
                <w:rFonts w:ascii="Arial" w:hAnsi="Arial" w:cs="Arial"/>
                <w:color w:val="000000" w:themeColor="text1"/>
                <w:vertAlign w:val="superscript"/>
              </w:rPr>
              <w:t>b</w:t>
            </w:r>
          </w:p>
        </w:tc>
      </w:tr>
      <w:tr w:rsidR="00CF2374" w:rsidRPr="00591DA3" w14:paraId="658304B8" w14:textId="77777777" w:rsidTr="00CF2374">
        <w:trPr>
          <w:trHeight w:val="256"/>
        </w:trPr>
        <w:tc>
          <w:tcPr>
            <w:tcW w:w="1620" w:type="dxa"/>
            <w:vAlign w:val="center"/>
          </w:tcPr>
          <w:p w14:paraId="7539B9E4"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K</w:t>
            </w:r>
            <w:r w:rsidRPr="00591DA3">
              <w:rPr>
                <w:rFonts w:ascii="Arial" w:hAnsi="Arial" w:cs="Arial"/>
                <w:color w:val="000000" w:themeColor="text1"/>
                <w:vertAlign w:val="subscript"/>
              </w:rPr>
              <w:t>40</w:t>
            </w:r>
            <w:r w:rsidRPr="00591DA3">
              <w:rPr>
                <w:rFonts w:ascii="Arial" w:hAnsi="Arial" w:cs="Arial"/>
                <w:color w:val="000000" w:themeColor="text1"/>
              </w:rPr>
              <w:t>N</w:t>
            </w:r>
            <w:r w:rsidRPr="00591DA3">
              <w:rPr>
                <w:rFonts w:ascii="Arial" w:hAnsi="Arial" w:cs="Arial"/>
                <w:color w:val="000000" w:themeColor="text1"/>
                <w:vertAlign w:val="subscript"/>
              </w:rPr>
              <w:t>40</w:t>
            </w:r>
            <w:r w:rsidRPr="00591DA3">
              <w:rPr>
                <w:rFonts w:ascii="Arial" w:hAnsi="Arial" w:cs="Arial"/>
                <w:color w:val="000000" w:themeColor="text1"/>
              </w:rPr>
              <w:t>P</w:t>
            </w:r>
            <w:r w:rsidRPr="00591DA3">
              <w:rPr>
                <w:rFonts w:ascii="Arial" w:hAnsi="Arial" w:cs="Arial"/>
                <w:color w:val="000000" w:themeColor="text1"/>
                <w:vertAlign w:val="subscript"/>
              </w:rPr>
              <w:t>30</w:t>
            </w:r>
          </w:p>
        </w:tc>
        <w:tc>
          <w:tcPr>
            <w:tcW w:w="1175" w:type="dxa"/>
            <w:vAlign w:val="center"/>
          </w:tcPr>
          <w:p w14:paraId="429D497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17.15</w:t>
            </w:r>
            <w:r w:rsidRPr="00591DA3">
              <w:rPr>
                <w:rFonts w:ascii="Arial" w:hAnsi="Arial" w:cs="Arial"/>
                <w:color w:val="000000" w:themeColor="text1"/>
                <w:vertAlign w:val="superscript"/>
              </w:rPr>
              <w:t>b</w:t>
            </w:r>
          </w:p>
        </w:tc>
        <w:tc>
          <w:tcPr>
            <w:tcW w:w="990" w:type="dxa"/>
            <w:gridSpan w:val="2"/>
            <w:vAlign w:val="center"/>
          </w:tcPr>
          <w:p w14:paraId="2718ABA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20.98</w:t>
            </w:r>
            <w:r w:rsidRPr="00591DA3">
              <w:rPr>
                <w:rFonts w:ascii="Arial" w:hAnsi="Arial" w:cs="Arial"/>
                <w:color w:val="000000" w:themeColor="text1"/>
                <w:vertAlign w:val="superscript"/>
              </w:rPr>
              <w:t>b</w:t>
            </w:r>
          </w:p>
        </w:tc>
        <w:tc>
          <w:tcPr>
            <w:tcW w:w="990" w:type="dxa"/>
            <w:gridSpan w:val="2"/>
            <w:vAlign w:val="center"/>
          </w:tcPr>
          <w:p w14:paraId="787E19CE"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15.25</w:t>
            </w:r>
            <w:r w:rsidRPr="00591DA3">
              <w:rPr>
                <w:rFonts w:ascii="Arial" w:hAnsi="Arial" w:cs="Arial"/>
                <w:color w:val="000000" w:themeColor="text1"/>
                <w:vertAlign w:val="superscript"/>
              </w:rPr>
              <w:t>b</w:t>
            </w:r>
          </w:p>
        </w:tc>
        <w:tc>
          <w:tcPr>
            <w:tcW w:w="630" w:type="dxa"/>
          </w:tcPr>
          <w:p w14:paraId="18B0E282"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54EE53A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8.77</w:t>
            </w:r>
            <w:r w:rsidRPr="00591DA3">
              <w:rPr>
                <w:rFonts w:ascii="Arial" w:hAnsi="Arial" w:cs="Arial"/>
                <w:color w:val="000000" w:themeColor="text1"/>
                <w:vertAlign w:val="superscript"/>
              </w:rPr>
              <w:t>b</w:t>
            </w:r>
          </w:p>
        </w:tc>
        <w:tc>
          <w:tcPr>
            <w:tcW w:w="1350" w:type="dxa"/>
            <w:gridSpan w:val="2"/>
            <w:vAlign w:val="center"/>
          </w:tcPr>
          <w:p w14:paraId="560BA02E"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23.41</w:t>
            </w:r>
            <w:r w:rsidRPr="00591DA3">
              <w:rPr>
                <w:rFonts w:ascii="Arial" w:hAnsi="Arial" w:cs="Arial"/>
                <w:color w:val="000000" w:themeColor="text1"/>
                <w:vertAlign w:val="superscript"/>
              </w:rPr>
              <w:t>b</w:t>
            </w:r>
          </w:p>
        </w:tc>
        <w:tc>
          <w:tcPr>
            <w:tcW w:w="1080" w:type="dxa"/>
            <w:gridSpan w:val="2"/>
            <w:vAlign w:val="center"/>
          </w:tcPr>
          <w:p w14:paraId="170CEA3E"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7.56</w:t>
            </w:r>
            <w:r w:rsidRPr="00591DA3">
              <w:rPr>
                <w:rFonts w:ascii="Arial" w:hAnsi="Arial" w:cs="Arial"/>
                <w:color w:val="000000" w:themeColor="text1"/>
                <w:vertAlign w:val="superscript"/>
              </w:rPr>
              <w:t>b</w:t>
            </w:r>
          </w:p>
        </w:tc>
      </w:tr>
      <w:tr w:rsidR="00CF2374" w:rsidRPr="00591DA3" w14:paraId="676E555D" w14:textId="77777777" w:rsidTr="00CF2374">
        <w:trPr>
          <w:trHeight w:val="145"/>
        </w:trPr>
        <w:tc>
          <w:tcPr>
            <w:tcW w:w="1620" w:type="dxa"/>
            <w:vAlign w:val="center"/>
          </w:tcPr>
          <w:p w14:paraId="6E58E986"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K</w:t>
            </w:r>
            <w:r w:rsidRPr="00591DA3">
              <w:rPr>
                <w:rFonts w:ascii="Arial" w:hAnsi="Arial" w:cs="Arial"/>
                <w:color w:val="000000" w:themeColor="text1"/>
                <w:vertAlign w:val="subscript"/>
              </w:rPr>
              <w:t>80</w:t>
            </w:r>
            <w:r w:rsidRPr="00591DA3">
              <w:rPr>
                <w:rFonts w:ascii="Arial" w:hAnsi="Arial" w:cs="Arial"/>
                <w:color w:val="000000" w:themeColor="text1"/>
              </w:rPr>
              <w:t>N</w:t>
            </w:r>
            <w:r w:rsidRPr="00591DA3">
              <w:rPr>
                <w:rFonts w:ascii="Arial" w:hAnsi="Arial" w:cs="Arial"/>
                <w:color w:val="000000" w:themeColor="text1"/>
                <w:vertAlign w:val="subscript"/>
              </w:rPr>
              <w:t>40</w:t>
            </w:r>
            <w:r w:rsidRPr="00591DA3">
              <w:rPr>
                <w:rFonts w:ascii="Arial" w:hAnsi="Arial" w:cs="Arial"/>
                <w:color w:val="000000" w:themeColor="text1"/>
              </w:rPr>
              <w:t>P</w:t>
            </w:r>
            <w:r w:rsidRPr="00591DA3">
              <w:rPr>
                <w:rFonts w:ascii="Arial" w:hAnsi="Arial" w:cs="Arial"/>
                <w:color w:val="000000" w:themeColor="text1"/>
                <w:vertAlign w:val="subscript"/>
              </w:rPr>
              <w:t>30</w:t>
            </w:r>
          </w:p>
        </w:tc>
        <w:tc>
          <w:tcPr>
            <w:tcW w:w="1175" w:type="dxa"/>
            <w:vAlign w:val="center"/>
          </w:tcPr>
          <w:p w14:paraId="64039BF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17.05</w:t>
            </w:r>
            <w:r w:rsidRPr="00591DA3">
              <w:rPr>
                <w:rFonts w:ascii="Arial" w:hAnsi="Arial" w:cs="Arial"/>
                <w:color w:val="000000" w:themeColor="text1"/>
                <w:vertAlign w:val="superscript"/>
              </w:rPr>
              <w:t>b</w:t>
            </w:r>
          </w:p>
        </w:tc>
        <w:tc>
          <w:tcPr>
            <w:tcW w:w="990" w:type="dxa"/>
            <w:gridSpan w:val="2"/>
            <w:vAlign w:val="center"/>
          </w:tcPr>
          <w:p w14:paraId="7983F85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21.03</w:t>
            </w:r>
            <w:r w:rsidRPr="00591DA3">
              <w:rPr>
                <w:rFonts w:ascii="Arial" w:hAnsi="Arial" w:cs="Arial"/>
                <w:color w:val="000000" w:themeColor="text1"/>
                <w:vertAlign w:val="superscript"/>
              </w:rPr>
              <w:t>b</w:t>
            </w:r>
          </w:p>
        </w:tc>
        <w:tc>
          <w:tcPr>
            <w:tcW w:w="990" w:type="dxa"/>
            <w:gridSpan w:val="2"/>
            <w:vAlign w:val="center"/>
          </w:tcPr>
          <w:p w14:paraId="56DC4EF2"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15.46</w:t>
            </w:r>
            <w:r w:rsidRPr="00591DA3">
              <w:rPr>
                <w:rFonts w:ascii="Arial" w:hAnsi="Arial" w:cs="Arial"/>
                <w:color w:val="000000" w:themeColor="text1"/>
                <w:vertAlign w:val="superscript"/>
              </w:rPr>
              <w:t>b</w:t>
            </w:r>
          </w:p>
        </w:tc>
        <w:tc>
          <w:tcPr>
            <w:tcW w:w="630" w:type="dxa"/>
          </w:tcPr>
          <w:p w14:paraId="5CCD6C42"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4FBF11B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8.76</w:t>
            </w:r>
            <w:r w:rsidRPr="00591DA3">
              <w:rPr>
                <w:rFonts w:ascii="Arial" w:hAnsi="Arial" w:cs="Arial"/>
                <w:color w:val="000000" w:themeColor="text1"/>
                <w:vertAlign w:val="superscript"/>
              </w:rPr>
              <w:t>b</w:t>
            </w:r>
          </w:p>
        </w:tc>
        <w:tc>
          <w:tcPr>
            <w:tcW w:w="1350" w:type="dxa"/>
            <w:gridSpan w:val="2"/>
            <w:vAlign w:val="center"/>
          </w:tcPr>
          <w:p w14:paraId="70178F5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23.57</w:t>
            </w:r>
            <w:r w:rsidRPr="00591DA3">
              <w:rPr>
                <w:rFonts w:ascii="Arial" w:hAnsi="Arial" w:cs="Arial"/>
                <w:color w:val="000000" w:themeColor="text1"/>
                <w:vertAlign w:val="superscript"/>
              </w:rPr>
              <w:t>b</w:t>
            </w:r>
          </w:p>
        </w:tc>
        <w:tc>
          <w:tcPr>
            <w:tcW w:w="1080" w:type="dxa"/>
            <w:gridSpan w:val="2"/>
            <w:vAlign w:val="center"/>
          </w:tcPr>
          <w:p w14:paraId="52E2F21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7.93</w:t>
            </w:r>
            <w:r w:rsidRPr="00591DA3">
              <w:rPr>
                <w:rFonts w:ascii="Arial" w:hAnsi="Arial" w:cs="Arial"/>
                <w:color w:val="000000" w:themeColor="text1"/>
                <w:vertAlign w:val="superscript"/>
              </w:rPr>
              <w:t>b</w:t>
            </w:r>
          </w:p>
        </w:tc>
      </w:tr>
      <w:tr w:rsidR="00CF2374" w:rsidRPr="00591DA3" w14:paraId="7FEEC0EF" w14:textId="77777777" w:rsidTr="00002F18">
        <w:trPr>
          <w:trHeight w:val="119"/>
        </w:trPr>
        <w:tc>
          <w:tcPr>
            <w:tcW w:w="1620" w:type="dxa"/>
            <w:vAlign w:val="center"/>
          </w:tcPr>
          <w:p w14:paraId="0ECDB80A"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K</w:t>
            </w:r>
            <w:r w:rsidRPr="00591DA3">
              <w:rPr>
                <w:rFonts w:ascii="Arial" w:hAnsi="Arial" w:cs="Arial"/>
                <w:color w:val="000000" w:themeColor="text1"/>
                <w:vertAlign w:val="subscript"/>
              </w:rPr>
              <w:t>120</w:t>
            </w:r>
            <w:r w:rsidRPr="00591DA3">
              <w:rPr>
                <w:rFonts w:ascii="Arial" w:hAnsi="Arial" w:cs="Arial"/>
                <w:color w:val="000000" w:themeColor="text1"/>
              </w:rPr>
              <w:t>N</w:t>
            </w:r>
            <w:r w:rsidRPr="00591DA3">
              <w:rPr>
                <w:rFonts w:ascii="Arial" w:hAnsi="Arial" w:cs="Arial"/>
                <w:color w:val="000000" w:themeColor="text1"/>
                <w:vertAlign w:val="subscript"/>
              </w:rPr>
              <w:t>40</w:t>
            </w:r>
            <w:r w:rsidRPr="00591DA3">
              <w:rPr>
                <w:rFonts w:ascii="Arial" w:hAnsi="Arial" w:cs="Arial"/>
                <w:color w:val="000000" w:themeColor="text1"/>
              </w:rPr>
              <w:t>P</w:t>
            </w:r>
            <w:r w:rsidRPr="00591DA3">
              <w:rPr>
                <w:rFonts w:ascii="Arial" w:hAnsi="Arial" w:cs="Arial"/>
                <w:color w:val="000000" w:themeColor="text1"/>
                <w:vertAlign w:val="subscript"/>
              </w:rPr>
              <w:t>30</w:t>
            </w:r>
          </w:p>
        </w:tc>
        <w:tc>
          <w:tcPr>
            <w:tcW w:w="1175" w:type="dxa"/>
            <w:vAlign w:val="center"/>
          </w:tcPr>
          <w:p w14:paraId="051A16A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17.17</w:t>
            </w:r>
            <w:r w:rsidRPr="00591DA3">
              <w:rPr>
                <w:rFonts w:ascii="Arial" w:hAnsi="Arial" w:cs="Arial"/>
                <w:color w:val="000000" w:themeColor="text1"/>
                <w:vertAlign w:val="superscript"/>
              </w:rPr>
              <w:t>b</w:t>
            </w:r>
          </w:p>
        </w:tc>
        <w:tc>
          <w:tcPr>
            <w:tcW w:w="990" w:type="dxa"/>
            <w:gridSpan w:val="2"/>
            <w:vAlign w:val="center"/>
          </w:tcPr>
          <w:p w14:paraId="54E3AEE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23.65</w:t>
            </w:r>
            <w:r w:rsidRPr="00591DA3">
              <w:rPr>
                <w:rFonts w:ascii="Arial" w:hAnsi="Arial" w:cs="Arial"/>
                <w:color w:val="000000" w:themeColor="text1"/>
                <w:vertAlign w:val="superscript"/>
              </w:rPr>
              <w:t>bc</w:t>
            </w:r>
          </w:p>
        </w:tc>
        <w:tc>
          <w:tcPr>
            <w:tcW w:w="990" w:type="dxa"/>
            <w:gridSpan w:val="2"/>
            <w:vAlign w:val="center"/>
          </w:tcPr>
          <w:p w14:paraId="3DBAA50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15.88</w:t>
            </w:r>
            <w:r w:rsidRPr="00591DA3">
              <w:rPr>
                <w:rFonts w:ascii="Arial" w:hAnsi="Arial" w:cs="Arial"/>
                <w:color w:val="000000" w:themeColor="text1"/>
                <w:vertAlign w:val="superscript"/>
              </w:rPr>
              <w:t>bc</w:t>
            </w:r>
          </w:p>
        </w:tc>
        <w:tc>
          <w:tcPr>
            <w:tcW w:w="630" w:type="dxa"/>
          </w:tcPr>
          <w:p w14:paraId="3C599260"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53513362"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8.79</w:t>
            </w:r>
            <w:r w:rsidRPr="00591DA3">
              <w:rPr>
                <w:rFonts w:ascii="Arial" w:hAnsi="Arial" w:cs="Arial"/>
                <w:color w:val="000000" w:themeColor="text1"/>
                <w:vertAlign w:val="superscript"/>
              </w:rPr>
              <w:t>b</w:t>
            </w:r>
          </w:p>
        </w:tc>
        <w:tc>
          <w:tcPr>
            <w:tcW w:w="1350" w:type="dxa"/>
            <w:gridSpan w:val="2"/>
            <w:vAlign w:val="center"/>
          </w:tcPr>
          <w:p w14:paraId="6D2D0D8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23.54</w:t>
            </w:r>
            <w:r w:rsidRPr="00591DA3">
              <w:rPr>
                <w:rFonts w:ascii="Arial" w:hAnsi="Arial" w:cs="Arial"/>
                <w:color w:val="000000" w:themeColor="text1"/>
                <w:vertAlign w:val="superscript"/>
              </w:rPr>
              <w:t>b</w:t>
            </w:r>
          </w:p>
        </w:tc>
        <w:tc>
          <w:tcPr>
            <w:tcW w:w="1080" w:type="dxa"/>
            <w:gridSpan w:val="2"/>
            <w:vAlign w:val="center"/>
          </w:tcPr>
          <w:p w14:paraId="746C75C3"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7.57</w:t>
            </w:r>
            <w:r w:rsidRPr="00591DA3">
              <w:rPr>
                <w:rFonts w:ascii="Arial" w:hAnsi="Arial" w:cs="Arial"/>
                <w:color w:val="000000" w:themeColor="text1"/>
                <w:vertAlign w:val="superscript"/>
              </w:rPr>
              <w:t>b</w:t>
            </w:r>
          </w:p>
        </w:tc>
      </w:tr>
      <w:tr w:rsidR="00CF2374" w:rsidRPr="00591DA3" w14:paraId="128F2C66" w14:textId="77777777" w:rsidTr="00002F18">
        <w:trPr>
          <w:trHeight w:val="94"/>
        </w:trPr>
        <w:tc>
          <w:tcPr>
            <w:tcW w:w="1620" w:type="dxa"/>
            <w:vAlign w:val="center"/>
          </w:tcPr>
          <w:p w14:paraId="056C7DD9"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4</w:t>
            </w:r>
            <w:r w:rsidRPr="00591DA3">
              <w:rPr>
                <w:rFonts w:ascii="Arial" w:hAnsi="Arial" w:cs="Arial"/>
                <w:color w:val="000000" w:themeColor="text1"/>
              </w:rPr>
              <w:t>K</w:t>
            </w:r>
            <w:r w:rsidRPr="00591DA3">
              <w:rPr>
                <w:rFonts w:ascii="Arial" w:hAnsi="Arial" w:cs="Arial"/>
                <w:color w:val="000000" w:themeColor="text1"/>
                <w:vertAlign w:val="subscript"/>
              </w:rPr>
              <w:t>40</w:t>
            </w:r>
          </w:p>
        </w:tc>
        <w:tc>
          <w:tcPr>
            <w:tcW w:w="1175" w:type="dxa"/>
            <w:vAlign w:val="center"/>
          </w:tcPr>
          <w:p w14:paraId="2E24AC66"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17.81</w:t>
            </w:r>
            <w:r w:rsidRPr="00591DA3">
              <w:rPr>
                <w:rFonts w:ascii="Arial" w:hAnsi="Arial" w:cs="Arial"/>
                <w:color w:val="000000" w:themeColor="text1"/>
                <w:vertAlign w:val="superscript"/>
              </w:rPr>
              <w:t>bc</w:t>
            </w:r>
          </w:p>
        </w:tc>
        <w:tc>
          <w:tcPr>
            <w:tcW w:w="990" w:type="dxa"/>
            <w:gridSpan w:val="2"/>
            <w:vAlign w:val="center"/>
          </w:tcPr>
          <w:p w14:paraId="4FF6923B"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27.43</w:t>
            </w:r>
            <w:r w:rsidRPr="00591DA3">
              <w:rPr>
                <w:rFonts w:ascii="Arial" w:hAnsi="Arial" w:cs="Arial"/>
                <w:color w:val="000000" w:themeColor="text1"/>
                <w:vertAlign w:val="superscript"/>
              </w:rPr>
              <w:t>cd</w:t>
            </w:r>
          </w:p>
        </w:tc>
        <w:tc>
          <w:tcPr>
            <w:tcW w:w="990" w:type="dxa"/>
            <w:gridSpan w:val="2"/>
            <w:vAlign w:val="center"/>
          </w:tcPr>
          <w:p w14:paraId="4154BEB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16.72</w:t>
            </w:r>
            <w:r w:rsidRPr="00591DA3">
              <w:rPr>
                <w:rFonts w:ascii="Arial" w:hAnsi="Arial" w:cs="Arial"/>
                <w:color w:val="000000" w:themeColor="text1"/>
                <w:vertAlign w:val="superscript"/>
              </w:rPr>
              <w:t>cd</w:t>
            </w:r>
          </w:p>
        </w:tc>
        <w:tc>
          <w:tcPr>
            <w:tcW w:w="630" w:type="dxa"/>
          </w:tcPr>
          <w:p w14:paraId="6B257826"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177F4BC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9.52</w:t>
            </w:r>
            <w:r w:rsidRPr="00591DA3">
              <w:rPr>
                <w:rFonts w:ascii="Arial" w:hAnsi="Arial" w:cs="Arial"/>
                <w:color w:val="000000" w:themeColor="text1"/>
                <w:vertAlign w:val="superscript"/>
              </w:rPr>
              <w:t>bc</w:t>
            </w:r>
          </w:p>
        </w:tc>
        <w:tc>
          <w:tcPr>
            <w:tcW w:w="1350" w:type="dxa"/>
            <w:gridSpan w:val="2"/>
            <w:vAlign w:val="center"/>
          </w:tcPr>
          <w:p w14:paraId="098BFD6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28.92</w:t>
            </w:r>
            <w:r w:rsidRPr="00591DA3">
              <w:rPr>
                <w:rFonts w:ascii="Arial" w:hAnsi="Arial" w:cs="Arial"/>
                <w:color w:val="000000" w:themeColor="text1"/>
                <w:vertAlign w:val="superscript"/>
              </w:rPr>
              <w:t>cde</w:t>
            </w:r>
          </w:p>
        </w:tc>
        <w:tc>
          <w:tcPr>
            <w:tcW w:w="1080" w:type="dxa"/>
            <w:gridSpan w:val="2"/>
            <w:vAlign w:val="center"/>
          </w:tcPr>
          <w:p w14:paraId="5A83EFB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8.13</w:t>
            </w:r>
            <w:r w:rsidRPr="00591DA3">
              <w:rPr>
                <w:rFonts w:ascii="Arial" w:hAnsi="Arial" w:cs="Arial"/>
                <w:color w:val="000000" w:themeColor="text1"/>
                <w:vertAlign w:val="superscript"/>
              </w:rPr>
              <w:t>bc</w:t>
            </w:r>
          </w:p>
        </w:tc>
      </w:tr>
      <w:tr w:rsidR="00CF2374" w:rsidRPr="00591DA3" w14:paraId="3AADCA78" w14:textId="77777777" w:rsidTr="00002F18">
        <w:trPr>
          <w:trHeight w:val="223"/>
        </w:trPr>
        <w:tc>
          <w:tcPr>
            <w:tcW w:w="1620" w:type="dxa"/>
            <w:vAlign w:val="center"/>
          </w:tcPr>
          <w:p w14:paraId="19A70964"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4</w:t>
            </w:r>
            <w:r w:rsidRPr="00591DA3">
              <w:rPr>
                <w:rFonts w:ascii="Arial" w:hAnsi="Arial" w:cs="Arial"/>
                <w:color w:val="000000" w:themeColor="text1"/>
              </w:rPr>
              <w:t>K</w:t>
            </w:r>
            <w:r w:rsidRPr="00591DA3">
              <w:rPr>
                <w:rFonts w:ascii="Arial" w:hAnsi="Arial" w:cs="Arial"/>
                <w:color w:val="000000" w:themeColor="text1"/>
                <w:vertAlign w:val="subscript"/>
              </w:rPr>
              <w:t>80</w:t>
            </w:r>
          </w:p>
        </w:tc>
        <w:tc>
          <w:tcPr>
            <w:tcW w:w="1175" w:type="dxa"/>
            <w:vAlign w:val="center"/>
          </w:tcPr>
          <w:p w14:paraId="38200DFB"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18.88</w:t>
            </w:r>
            <w:r w:rsidRPr="00591DA3">
              <w:rPr>
                <w:rFonts w:ascii="Arial" w:hAnsi="Arial" w:cs="Arial"/>
                <w:color w:val="000000" w:themeColor="text1"/>
                <w:vertAlign w:val="superscript"/>
              </w:rPr>
              <w:t>cd</w:t>
            </w:r>
          </w:p>
        </w:tc>
        <w:tc>
          <w:tcPr>
            <w:tcW w:w="990" w:type="dxa"/>
            <w:gridSpan w:val="2"/>
            <w:vAlign w:val="center"/>
          </w:tcPr>
          <w:p w14:paraId="40C5290E"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28.45</w:t>
            </w:r>
            <w:r w:rsidRPr="00591DA3">
              <w:rPr>
                <w:rFonts w:ascii="Arial" w:hAnsi="Arial" w:cs="Arial"/>
                <w:color w:val="000000" w:themeColor="text1"/>
                <w:vertAlign w:val="superscript"/>
              </w:rPr>
              <w:t>cd</w:t>
            </w:r>
          </w:p>
        </w:tc>
        <w:tc>
          <w:tcPr>
            <w:tcW w:w="990" w:type="dxa"/>
            <w:gridSpan w:val="2"/>
            <w:vAlign w:val="center"/>
          </w:tcPr>
          <w:p w14:paraId="66C4D3E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16.14</w:t>
            </w:r>
            <w:r w:rsidRPr="00591DA3">
              <w:rPr>
                <w:rFonts w:ascii="Arial" w:hAnsi="Arial" w:cs="Arial"/>
                <w:color w:val="000000" w:themeColor="text1"/>
                <w:vertAlign w:val="superscript"/>
              </w:rPr>
              <w:t>cd</w:t>
            </w:r>
          </w:p>
        </w:tc>
        <w:tc>
          <w:tcPr>
            <w:tcW w:w="630" w:type="dxa"/>
          </w:tcPr>
          <w:p w14:paraId="280137C1"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51C4B8D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11.59</w:t>
            </w:r>
            <w:r w:rsidRPr="00591DA3">
              <w:rPr>
                <w:rFonts w:ascii="Arial" w:hAnsi="Arial" w:cs="Arial"/>
                <w:color w:val="000000" w:themeColor="text1"/>
                <w:vertAlign w:val="superscript"/>
              </w:rPr>
              <w:t>c</w:t>
            </w:r>
          </w:p>
        </w:tc>
        <w:tc>
          <w:tcPr>
            <w:tcW w:w="1350" w:type="dxa"/>
            <w:gridSpan w:val="2"/>
            <w:vAlign w:val="center"/>
          </w:tcPr>
          <w:p w14:paraId="02F4B049"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29.10</w:t>
            </w:r>
            <w:r w:rsidRPr="00591DA3">
              <w:rPr>
                <w:rFonts w:ascii="Arial" w:hAnsi="Arial" w:cs="Arial"/>
                <w:color w:val="000000" w:themeColor="text1"/>
                <w:vertAlign w:val="superscript"/>
              </w:rPr>
              <w:t>cde</w:t>
            </w:r>
          </w:p>
        </w:tc>
        <w:tc>
          <w:tcPr>
            <w:tcW w:w="1080" w:type="dxa"/>
            <w:gridSpan w:val="2"/>
            <w:vAlign w:val="center"/>
          </w:tcPr>
          <w:p w14:paraId="001B844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8.46</w:t>
            </w:r>
            <w:r w:rsidRPr="00591DA3">
              <w:rPr>
                <w:rFonts w:ascii="Arial" w:hAnsi="Arial" w:cs="Arial"/>
                <w:color w:val="000000" w:themeColor="text1"/>
                <w:vertAlign w:val="superscript"/>
              </w:rPr>
              <w:t>bc</w:t>
            </w:r>
          </w:p>
        </w:tc>
      </w:tr>
      <w:tr w:rsidR="00CF2374" w:rsidRPr="00591DA3" w14:paraId="1ABCDDDE" w14:textId="77777777" w:rsidTr="00002F18">
        <w:trPr>
          <w:trHeight w:val="141"/>
        </w:trPr>
        <w:tc>
          <w:tcPr>
            <w:tcW w:w="1620" w:type="dxa"/>
            <w:vAlign w:val="center"/>
          </w:tcPr>
          <w:p w14:paraId="383D3D0C"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4</w:t>
            </w:r>
            <w:r w:rsidRPr="00591DA3">
              <w:rPr>
                <w:rFonts w:ascii="Arial" w:hAnsi="Arial" w:cs="Arial"/>
                <w:color w:val="000000" w:themeColor="text1"/>
              </w:rPr>
              <w:t>K</w:t>
            </w:r>
            <w:r w:rsidRPr="00591DA3">
              <w:rPr>
                <w:rFonts w:ascii="Arial" w:hAnsi="Arial" w:cs="Arial"/>
                <w:color w:val="000000" w:themeColor="text1"/>
                <w:vertAlign w:val="subscript"/>
              </w:rPr>
              <w:t>120</w:t>
            </w:r>
          </w:p>
        </w:tc>
        <w:tc>
          <w:tcPr>
            <w:tcW w:w="1175" w:type="dxa"/>
            <w:vAlign w:val="center"/>
          </w:tcPr>
          <w:p w14:paraId="205BCEA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18.95</w:t>
            </w:r>
            <w:r w:rsidRPr="00591DA3">
              <w:rPr>
                <w:rFonts w:ascii="Arial" w:hAnsi="Arial" w:cs="Arial"/>
                <w:color w:val="000000" w:themeColor="text1"/>
                <w:vertAlign w:val="superscript"/>
              </w:rPr>
              <w:t>cd</w:t>
            </w:r>
          </w:p>
        </w:tc>
        <w:tc>
          <w:tcPr>
            <w:tcW w:w="990" w:type="dxa"/>
            <w:gridSpan w:val="2"/>
            <w:vAlign w:val="center"/>
          </w:tcPr>
          <w:p w14:paraId="7D148A1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27.41</w:t>
            </w:r>
            <w:r w:rsidRPr="00591DA3">
              <w:rPr>
                <w:rFonts w:ascii="Arial" w:hAnsi="Arial" w:cs="Arial"/>
                <w:color w:val="000000" w:themeColor="text1"/>
                <w:vertAlign w:val="superscript"/>
              </w:rPr>
              <w:t xml:space="preserve"> cd</w:t>
            </w:r>
          </w:p>
        </w:tc>
        <w:tc>
          <w:tcPr>
            <w:tcW w:w="990" w:type="dxa"/>
            <w:gridSpan w:val="2"/>
            <w:vAlign w:val="center"/>
          </w:tcPr>
          <w:p w14:paraId="1802FDA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16.57</w:t>
            </w:r>
            <w:r w:rsidRPr="00591DA3">
              <w:rPr>
                <w:rFonts w:ascii="Arial" w:hAnsi="Arial" w:cs="Arial"/>
                <w:color w:val="000000" w:themeColor="text1"/>
                <w:vertAlign w:val="superscript"/>
              </w:rPr>
              <w:t>cd</w:t>
            </w:r>
          </w:p>
        </w:tc>
        <w:tc>
          <w:tcPr>
            <w:tcW w:w="630" w:type="dxa"/>
          </w:tcPr>
          <w:p w14:paraId="45CAEE54"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1525D87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11.95</w:t>
            </w:r>
            <w:r w:rsidRPr="00591DA3">
              <w:rPr>
                <w:rFonts w:ascii="Arial" w:hAnsi="Arial" w:cs="Arial"/>
                <w:color w:val="000000" w:themeColor="text1"/>
                <w:vertAlign w:val="superscript"/>
              </w:rPr>
              <w:t>c</w:t>
            </w:r>
          </w:p>
        </w:tc>
        <w:tc>
          <w:tcPr>
            <w:tcW w:w="1350" w:type="dxa"/>
            <w:gridSpan w:val="2"/>
            <w:vAlign w:val="center"/>
          </w:tcPr>
          <w:p w14:paraId="67EF3AA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28.85</w:t>
            </w:r>
            <w:r w:rsidRPr="00591DA3">
              <w:rPr>
                <w:rFonts w:ascii="Arial" w:hAnsi="Arial" w:cs="Arial"/>
                <w:color w:val="000000" w:themeColor="text1"/>
                <w:vertAlign w:val="superscript"/>
              </w:rPr>
              <w:t>cde</w:t>
            </w:r>
          </w:p>
        </w:tc>
        <w:tc>
          <w:tcPr>
            <w:tcW w:w="1080" w:type="dxa"/>
            <w:gridSpan w:val="2"/>
            <w:vAlign w:val="center"/>
          </w:tcPr>
          <w:p w14:paraId="5FAA138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8.39</w:t>
            </w:r>
            <w:r w:rsidRPr="00591DA3">
              <w:rPr>
                <w:rFonts w:ascii="Arial" w:hAnsi="Arial" w:cs="Arial"/>
                <w:color w:val="000000" w:themeColor="text1"/>
                <w:vertAlign w:val="superscript"/>
              </w:rPr>
              <w:t>bc</w:t>
            </w:r>
          </w:p>
        </w:tc>
      </w:tr>
      <w:tr w:rsidR="00CF2374" w:rsidRPr="00591DA3" w14:paraId="5D2D7BDE" w14:textId="77777777" w:rsidTr="00002F18">
        <w:trPr>
          <w:trHeight w:val="116"/>
        </w:trPr>
        <w:tc>
          <w:tcPr>
            <w:tcW w:w="1620" w:type="dxa"/>
            <w:vAlign w:val="center"/>
          </w:tcPr>
          <w:p w14:paraId="5A9858BA"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8</w:t>
            </w:r>
            <w:r w:rsidRPr="00591DA3">
              <w:rPr>
                <w:rFonts w:ascii="Arial" w:hAnsi="Arial" w:cs="Arial"/>
                <w:color w:val="000000" w:themeColor="text1"/>
              </w:rPr>
              <w:t>K</w:t>
            </w:r>
            <w:r w:rsidRPr="00591DA3">
              <w:rPr>
                <w:rFonts w:ascii="Arial" w:hAnsi="Arial" w:cs="Arial"/>
                <w:color w:val="000000" w:themeColor="text1"/>
                <w:vertAlign w:val="subscript"/>
              </w:rPr>
              <w:t>40</w:t>
            </w:r>
          </w:p>
        </w:tc>
        <w:tc>
          <w:tcPr>
            <w:tcW w:w="1175" w:type="dxa"/>
            <w:vAlign w:val="center"/>
          </w:tcPr>
          <w:p w14:paraId="2190B19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19.33</w:t>
            </w:r>
            <w:r w:rsidRPr="00591DA3">
              <w:rPr>
                <w:rFonts w:ascii="Arial" w:hAnsi="Arial" w:cs="Arial"/>
                <w:color w:val="000000" w:themeColor="text1"/>
                <w:vertAlign w:val="superscript"/>
              </w:rPr>
              <w:t>cd</w:t>
            </w:r>
          </w:p>
        </w:tc>
        <w:tc>
          <w:tcPr>
            <w:tcW w:w="990" w:type="dxa"/>
            <w:gridSpan w:val="2"/>
            <w:vAlign w:val="center"/>
          </w:tcPr>
          <w:p w14:paraId="46F89A8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29.17</w:t>
            </w:r>
            <w:r w:rsidRPr="00591DA3">
              <w:rPr>
                <w:rFonts w:ascii="Arial" w:hAnsi="Arial" w:cs="Arial"/>
                <w:color w:val="000000" w:themeColor="text1"/>
                <w:vertAlign w:val="superscript"/>
              </w:rPr>
              <w:t>de</w:t>
            </w:r>
          </w:p>
        </w:tc>
        <w:tc>
          <w:tcPr>
            <w:tcW w:w="990" w:type="dxa"/>
            <w:gridSpan w:val="2"/>
            <w:vAlign w:val="center"/>
          </w:tcPr>
          <w:p w14:paraId="4A4E3119"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18.13</w:t>
            </w:r>
            <w:r w:rsidRPr="00591DA3">
              <w:rPr>
                <w:rFonts w:ascii="Arial" w:hAnsi="Arial" w:cs="Arial"/>
                <w:color w:val="000000" w:themeColor="text1"/>
                <w:vertAlign w:val="superscript"/>
              </w:rPr>
              <w:t>d</w:t>
            </w:r>
          </w:p>
        </w:tc>
        <w:tc>
          <w:tcPr>
            <w:tcW w:w="630" w:type="dxa"/>
          </w:tcPr>
          <w:p w14:paraId="34BE5B0F"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05B8132A"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12.05</w:t>
            </w:r>
            <w:r w:rsidRPr="00591DA3">
              <w:rPr>
                <w:rFonts w:ascii="Arial" w:hAnsi="Arial" w:cs="Arial"/>
                <w:color w:val="000000" w:themeColor="text1"/>
                <w:vertAlign w:val="superscript"/>
              </w:rPr>
              <w:t>c</w:t>
            </w:r>
          </w:p>
        </w:tc>
        <w:tc>
          <w:tcPr>
            <w:tcW w:w="1350" w:type="dxa"/>
            <w:gridSpan w:val="2"/>
            <w:vAlign w:val="center"/>
          </w:tcPr>
          <w:p w14:paraId="01C3D50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30.95</w:t>
            </w:r>
            <w:r w:rsidRPr="00591DA3">
              <w:rPr>
                <w:rFonts w:ascii="Arial" w:hAnsi="Arial" w:cs="Arial"/>
                <w:color w:val="000000" w:themeColor="text1"/>
                <w:vertAlign w:val="superscript"/>
              </w:rPr>
              <w:t>de</w:t>
            </w:r>
          </w:p>
        </w:tc>
        <w:tc>
          <w:tcPr>
            <w:tcW w:w="1080" w:type="dxa"/>
            <w:gridSpan w:val="2"/>
            <w:vAlign w:val="center"/>
          </w:tcPr>
          <w:p w14:paraId="50D02BC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9.36</w:t>
            </w:r>
            <w:r w:rsidRPr="00591DA3">
              <w:rPr>
                <w:rFonts w:ascii="Arial" w:hAnsi="Arial" w:cs="Arial"/>
                <w:color w:val="000000" w:themeColor="text1"/>
                <w:vertAlign w:val="superscript"/>
              </w:rPr>
              <w:t>c</w:t>
            </w:r>
          </w:p>
        </w:tc>
      </w:tr>
      <w:tr w:rsidR="00CF2374" w:rsidRPr="00591DA3" w14:paraId="0A3B1114" w14:textId="77777777" w:rsidTr="00002F18">
        <w:trPr>
          <w:trHeight w:val="89"/>
        </w:trPr>
        <w:tc>
          <w:tcPr>
            <w:tcW w:w="1620" w:type="dxa"/>
            <w:vAlign w:val="center"/>
          </w:tcPr>
          <w:p w14:paraId="34F5D20F"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8</w:t>
            </w:r>
            <w:r w:rsidRPr="00591DA3">
              <w:rPr>
                <w:rFonts w:ascii="Arial" w:hAnsi="Arial" w:cs="Arial"/>
                <w:color w:val="000000" w:themeColor="text1"/>
              </w:rPr>
              <w:t>K</w:t>
            </w:r>
            <w:r w:rsidRPr="00591DA3">
              <w:rPr>
                <w:rFonts w:ascii="Arial" w:hAnsi="Arial" w:cs="Arial"/>
                <w:color w:val="000000" w:themeColor="text1"/>
                <w:vertAlign w:val="subscript"/>
              </w:rPr>
              <w:t>80</w:t>
            </w:r>
          </w:p>
        </w:tc>
        <w:tc>
          <w:tcPr>
            <w:tcW w:w="1175" w:type="dxa"/>
            <w:vAlign w:val="center"/>
          </w:tcPr>
          <w:p w14:paraId="55885E31"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19.83</w:t>
            </w:r>
            <w:r w:rsidRPr="00591DA3">
              <w:rPr>
                <w:rFonts w:ascii="Arial" w:hAnsi="Arial" w:cs="Arial"/>
                <w:color w:val="000000" w:themeColor="text1"/>
                <w:vertAlign w:val="superscript"/>
              </w:rPr>
              <w:t>d</w:t>
            </w:r>
          </w:p>
        </w:tc>
        <w:tc>
          <w:tcPr>
            <w:tcW w:w="990" w:type="dxa"/>
            <w:gridSpan w:val="2"/>
            <w:vAlign w:val="center"/>
          </w:tcPr>
          <w:p w14:paraId="6B926859"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31.50</w:t>
            </w:r>
            <w:r w:rsidRPr="00591DA3">
              <w:rPr>
                <w:rFonts w:ascii="Arial" w:hAnsi="Arial" w:cs="Arial"/>
                <w:color w:val="000000" w:themeColor="text1"/>
                <w:vertAlign w:val="superscript"/>
              </w:rPr>
              <w:t>ef</w:t>
            </w:r>
          </w:p>
        </w:tc>
        <w:tc>
          <w:tcPr>
            <w:tcW w:w="990" w:type="dxa"/>
            <w:gridSpan w:val="2"/>
            <w:vAlign w:val="center"/>
          </w:tcPr>
          <w:p w14:paraId="6ABA0368"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18.15</w:t>
            </w:r>
            <w:r w:rsidRPr="00591DA3">
              <w:rPr>
                <w:rFonts w:ascii="Arial" w:hAnsi="Arial" w:cs="Arial"/>
                <w:color w:val="000000" w:themeColor="text1"/>
                <w:vertAlign w:val="superscript"/>
              </w:rPr>
              <w:t>d</w:t>
            </w:r>
          </w:p>
        </w:tc>
        <w:tc>
          <w:tcPr>
            <w:tcW w:w="630" w:type="dxa"/>
          </w:tcPr>
          <w:p w14:paraId="7D21AE54"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1029CEE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12.12</w:t>
            </w:r>
            <w:r w:rsidRPr="00591DA3">
              <w:rPr>
                <w:rFonts w:ascii="Arial" w:hAnsi="Arial" w:cs="Arial"/>
                <w:color w:val="000000" w:themeColor="text1"/>
                <w:vertAlign w:val="superscript"/>
              </w:rPr>
              <w:t>c</w:t>
            </w:r>
          </w:p>
        </w:tc>
        <w:tc>
          <w:tcPr>
            <w:tcW w:w="1350" w:type="dxa"/>
            <w:gridSpan w:val="2"/>
            <w:vAlign w:val="center"/>
          </w:tcPr>
          <w:p w14:paraId="2EF2DCC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33.63</w:t>
            </w:r>
            <w:r w:rsidRPr="00591DA3">
              <w:rPr>
                <w:rFonts w:ascii="Arial" w:hAnsi="Arial" w:cs="Arial"/>
                <w:color w:val="000000" w:themeColor="text1"/>
                <w:vertAlign w:val="superscript"/>
              </w:rPr>
              <w:t>e</w:t>
            </w:r>
          </w:p>
        </w:tc>
        <w:tc>
          <w:tcPr>
            <w:tcW w:w="1080" w:type="dxa"/>
            <w:gridSpan w:val="2"/>
            <w:vAlign w:val="center"/>
          </w:tcPr>
          <w:p w14:paraId="360C202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9.75</w:t>
            </w:r>
            <w:r w:rsidRPr="00591DA3">
              <w:rPr>
                <w:rFonts w:ascii="Arial" w:hAnsi="Arial" w:cs="Arial"/>
                <w:color w:val="000000" w:themeColor="text1"/>
                <w:vertAlign w:val="superscript"/>
              </w:rPr>
              <w:t>c</w:t>
            </w:r>
          </w:p>
        </w:tc>
      </w:tr>
      <w:tr w:rsidR="00CF2374" w:rsidRPr="00591DA3" w14:paraId="764653F2" w14:textId="77777777" w:rsidTr="00002F18">
        <w:trPr>
          <w:trHeight w:val="63"/>
        </w:trPr>
        <w:tc>
          <w:tcPr>
            <w:tcW w:w="1620" w:type="dxa"/>
            <w:vAlign w:val="center"/>
          </w:tcPr>
          <w:p w14:paraId="170ADE9F"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FYM</w:t>
            </w:r>
            <w:r w:rsidRPr="00591DA3">
              <w:rPr>
                <w:rFonts w:ascii="Arial" w:hAnsi="Arial" w:cs="Arial"/>
                <w:color w:val="000000" w:themeColor="text1"/>
                <w:vertAlign w:val="subscript"/>
              </w:rPr>
              <w:t>8</w:t>
            </w:r>
            <w:r w:rsidRPr="00591DA3">
              <w:rPr>
                <w:rFonts w:ascii="Arial" w:hAnsi="Arial" w:cs="Arial"/>
                <w:color w:val="000000" w:themeColor="text1"/>
              </w:rPr>
              <w:t>K</w:t>
            </w:r>
            <w:r w:rsidRPr="00591DA3">
              <w:rPr>
                <w:rFonts w:ascii="Arial" w:hAnsi="Arial" w:cs="Arial"/>
                <w:color w:val="000000" w:themeColor="text1"/>
                <w:vertAlign w:val="subscript"/>
              </w:rPr>
              <w:t>120</w:t>
            </w:r>
          </w:p>
        </w:tc>
        <w:tc>
          <w:tcPr>
            <w:tcW w:w="1175" w:type="dxa"/>
            <w:vAlign w:val="center"/>
          </w:tcPr>
          <w:p w14:paraId="170B2FA3"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19.87</w:t>
            </w:r>
            <w:r w:rsidRPr="00591DA3">
              <w:rPr>
                <w:rFonts w:ascii="Arial" w:hAnsi="Arial" w:cs="Arial"/>
                <w:color w:val="000000" w:themeColor="text1"/>
                <w:vertAlign w:val="superscript"/>
              </w:rPr>
              <w:t>d</w:t>
            </w:r>
          </w:p>
        </w:tc>
        <w:tc>
          <w:tcPr>
            <w:tcW w:w="990" w:type="dxa"/>
            <w:gridSpan w:val="2"/>
            <w:vAlign w:val="center"/>
          </w:tcPr>
          <w:p w14:paraId="232F4AB2"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32.86</w:t>
            </w:r>
            <w:r w:rsidRPr="00591DA3">
              <w:rPr>
                <w:rFonts w:ascii="Arial" w:hAnsi="Arial" w:cs="Arial"/>
                <w:color w:val="000000" w:themeColor="text1"/>
                <w:vertAlign w:val="superscript"/>
              </w:rPr>
              <w:t>f</w:t>
            </w:r>
          </w:p>
        </w:tc>
        <w:tc>
          <w:tcPr>
            <w:tcW w:w="990" w:type="dxa"/>
            <w:gridSpan w:val="2"/>
            <w:vAlign w:val="center"/>
          </w:tcPr>
          <w:p w14:paraId="6851574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18.28</w:t>
            </w:r>
            <w:r w:rsidRPr="00591DA3">
              <w:rPr>
                <w:rFonts w:ascii="Arial" w:hAnsi="Arial" w:cs="Arial"/>
                <w:color w:val="000000" w:themeColor="text1"/>
                <w:vertAlign w:val="superscript"/>
              </w:rPr>
              <w:t>d</w:t>
            </w:r>
          </w:p>
        </w:tc>
        <w:tc>
          <w:tcPr>
            <w:tcW w:w="630" w:type="dxa"/>
          </w:tcPr>
          <w:p w14:paraId="138DCC48"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41E2B44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12.72</w:t>
            </w:r>
            <w:r w:rsidRPr="00591DA3">
              <w:rPr>
                <w:rFonts w:ascii="Arial" w:hAnsi="Arial" w:cs="Arial"/>
                <w:color w:val="000000" w:themeColor="text1"/>
                <w:vertAlign w:val="superscript"/>
              </w:rPr>
              <w:t>c</w:t>
            </w:r>
          </w:p>
        </w:tc>
        <w:tc>
          <w:tcPr>
            <w:tcW w:w="1350" w:type="dxa"/>
            <w:gridSpan w:val="2"/>
            <w:vAlign w:val="center"/>
          </w:tcPr>
          <w:p w14:paraId="312BFF7C"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33.58</w:t>
            </w:r>
            <w:r w:rsidRPr="00591DA3">
              <w:rPr>
                <w:rFonts w:ascii="Arial" w:hAnsi="Arial" w:cs="Arial"/>
                <w:color w:val="000000" w:themeColor="text1"/>
                <w:vertAlign w:val="superscript"/>
              </w:rPr>
              <w:t>e</w:t>
            </w:r>
          </w:p>
        </w:tc>
        <w:tc>
          <w:tcPr>
            <w:tcW w:w="1080" w:type="dxa"/>
            <w:gridSpan w:val="2"/>
            <w:vAlign w:val="center"/>
          </w:tcPr>
          <w:p w14:paraId="7FF5082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9.65</w:t>
            </w:r>
            <w:r w:rsidRPr="00591DA3">
              <w:rPr>
                <w:rFonts w:ascii="Arial" w:hAnsi="Arial" w:cs="Arial"/>
                <w:color w:val="000000" w:themeColor="text1"/>
                <w:vertAlign w:val="superscript"/>
              </w:rPr>
              <w:t>c</w:t>
            </w:r>
          </w:p>
        </w:tc>
      </w:tr>
      <w:tr w:rsidR="00CF2374" w:rsidRPr="00591DA3" w14:paraId="23E9F638" w14:textId="77777777" w:rsidTr="00002F18">
        <w:trPr>
          <w:trHeight w:val="56"/>
        </w:trPr>
        <w:tc>
          <w:tcPr>
            <w:tcW w:w="1620" w:type="dxa"/>
            <w:vAlign w:val="center"/>
          </w:tcPr>
          <w:p w14:paraId="030F6952"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 xml:space="preserve">SED </w:t>
            </w:r>
          </w:p>
        </w:tc>
        <w:tc>
          <w:tcPr>
            <w:tcW w:w="1175" w:type="dxa"/>
            <w:vAlign w:val="center"/>
          </w:tcPr>
          <w:p w14:paraId="014832C1"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0.72</w:t>
            </w:r>
          </w:p>
        </w:tc>
        <w:tc>
          <w:tcPr>
            <w:tcW w:w="990" w:type="dxa"/>
            <w:gridSpan w:val="2"/>
            <w:vAlign w:val="center"/>
          </w:tcPr>
          <w:p w14:paraId="49CFBFED"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3.28</w:t>
            </w:r>
          </w:p>
        </w:tc>
        <w:tc>
          <w:tcPr>
            <w:tcW w:w="990" w:type="dxa"/>
            <w:gridSpan w:val="2"/>
            <w:vAlign w:val="center"/>
          </w:tcPr>
          <w:p w14:paraId="4202BF35"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0.47</w:t>
            </w:r>
          </w:p>
        </w:tc>
        <w:tc>
          <w:tcPr>
            <w:tcW w:w="630" w:type="dxa"/>
          </w:tcPr>
          <w:p w14:paraId="7E6E325C"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648EF90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0.56</w:t>
            </w:r>
          </w:p>
        </w:tc>
        <w:tc>
          <w:tcPr>
            <w:tcW w:w="1350" w:type="dxa"/>
            <w:gridSpan w:val="2"/>
            <w:vAlign w:val="center"/>
          </w:tcPr>
          <w:p w14:paraId="5BF4098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1.10</w:t>
            </w:r>
          </w:p>
        </w:tc>
        <w:tc>
          <w:tcPr>
            <w:tcW w:w="1080" w:type="dxa"/>
            <w:gridSpan w:val="2"/>
            <w:vAlign w:val="center"/>
          </w:tcPr>
          <w:p w14:paraId="3C1F9D7F"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0.30</w:t>
            </w:r>
          </w:p>
        </w:tc>
      </w:tr>
      <w:tr w:rsidR="00CF2374" w:rsidRPr="00591DA3" w14:paraId="1D9B8C52" w14:textId="77777777" w:rsidTr="00002F18">
        <w:trPr>
          <w:trHeight w:val="167"/>
        </w:trPr>
        <w:tc>
          <w:tcPr>
            <w:tcW w:w="1620" w:type="dxa"/>
            <w:vAlign w:val="center"/>
          </w:tcPr>
          <w:p w14:paraId="61977717" w14:textId="77777777" w:rsidR="00CF2374" w:rsidRPr="00591DA3" w:rsidRDefault="00CF2374" w:rsidP="00002F18">
            <w:pPr>
              <w:rPr>
                <w:rFonts w:ascii="Arial" w:hAnsi="Arial" w:cs="Arial"/>
                <w:color w:val="000000" w:themeColor="text1"/>
              </w:rPr>
            </w:pPr>
            <w:r w:rsidRPr="00591DA3">
              <w:rPr>
                <w:rFonts w:ascii="Arial" w:hAnsi="Arial" w:cs="Arial"/>
                <w:color w:val="000000" w:themeColor="text1"/>
              </w:rPr>
              <w:t>CV (%)</w:t>
            </w:r>
          </w:p>
        </w:tc>
        <w:tc>
          <w:tcPr>
            <w:tcW w:w="1175" w:type="dxa"/>
            <w:vAlign w:val="center"/>
          </w:tcPr>
          <w:p w14:paraId="0AC0A8C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28.50</w:t>
            </w:r>
          </w:p>
        </w:tc>
        <w:tc>
          <w:tcPr>
            <w:tcW w:w="990" w:type="dxa"/>
            <w:gridSpan w:val="2"/>
            <w:vAlign w:val="center"/>
          </w:tcPr>
          <w:p w14:paraId="1C1720E7"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17.40</w:t>
            </w:r>
          </w:p>
        </w:tc>
        <w:tc>
          <w:tcPr>
            <w:tcW w:w="990" w:type="dxa"/>
            <w:gridSpan w:val="2"/>
            <w:vAlign w:val="center"/>
          </w:tcPr>
          <w:p w14:paraId="3E55EC26"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25.00</w:t>
            </w:r>
          </w:p>
        </w:tc>
        <w:tc>
          <w:tcPr>
            <w:tcW w:w="630" w:type="dxa"/>
          </w:tcPr>
          <w:p w14:paraId="01514A6C" w14:textId="77777777" w:rsidR="00CF2374" w:rsidRPr="00591DA3" w:rsidRDefault="00CF2374" w:rsidP="00002F18">
            <w:pPr>
              <w:jc w:val="right"/>
              <w:rPr>
                <w:rFonts w:ascii="Arial" w:hAnsi="Arial" w:cs="Arial"/>
                <w:color w:val="000000" w:themeColor="text1"/>
              </w:rPr>
            </w:pPr>
          </w:p>
        </w:tc>
        <w:tc>
          <w:tcPr>
            <w:tcW w:w="1170" w:type="dxa"/>
            <w:gridSpan w:val="2"/>
            <w:vAlign w:val="center"/>
          </w:tcPr>
          <w:p w14:paraId="26A0B1D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16.60</w:t>
            </w:r>
          </w:p>
        </w:tc>
        <w:tc>
          <w:tcPr>
            <w:tcW w:w="1350" w:type="dxa"/>
            <w:gridSpan w:val="2"/>
            <w:vAlign w:val="center"/>
          </w:tcPr>
          <w:p w14:paraId="7DD2EC60"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12.40</w:t>
            </w:r>
          </w:p>
        </w:tc>
        <w:tc>
          <w:tcPr>
            <w:tcW w:w="1080" w:type="dxa"/>
            <w:gridSpan w:val="2"/>
            <w:vAlign w:val="center"/>
          </w:tcPr>
          <w:p w14:paraId="1FC32CD4" w14:textId="77777777" w:rsidR="00CF2374" w:rsidRPr="00591DA3" w:rsidRDefault="00CF2374" w:rsidP="00002F18">
            <w:pPr>
              <w:jc w:val="right"/>
              <w:rPr>
                <w:rFonts w:ascii="Arial" w:hAnsi="Arial" w:cs="Arial"/>
                <w:color w:val="000000" w:themeColor="text1"/>
              </w:rPr>
            </w:pPr>
            <w:r w:rsidRPr="00591DA3">
              <w:rPr>
                <w:rFonts w:ascii="Arial" w:hAnsi="Arial" w:cs="Arial"/>
                <w:color w:val="000000" w:themeColor="text1"/>
              </w:rPr>
              <w:t>14.40</w:t>
            </w:r>
          </w:p>
        </w:tc>
      </w:tr>
    </w:tbl>
    <w:p w14:paraId="7362EE51" w14:textId="5D13DCE5" w:rsidR="00CF2374" w:rsidRPr="00591DA3" w:rsidRDefault="00CF2374" w:rsidP="00E6271C">
      <w:pPr>
        <w:spacing w:after="240"/>
        <w:jc w:val="both"/>
        <w:rPr>
          <w:rFonts w:ascii="Arial" w:hAnsi="Arial" w:cs="Arial"/>
          <w:i/>
          <w:iCs/>
          <w:color w:val="000000" w:themeColor="text1"/>
          <w:sz w:val="18"/>
          <w:szCs w:val="16"/>
        </w:rPr>
      </w:pPr>
      <w:r w:rsidRPr="00591DA3">
        <w:rPr>
          <w:rFonts w:ascii="Arial" w:hAnsi="Arial" w:cs="Arial"/>
          <w:i/>
          <w:iCs/>
          <w:color w:val="000000" w:themeColor="text1"/>
          <w:sz w:val="18"/>
          <w:szCs w:val="16"/>
        </w:rPr>
        <w:t xml:space="preserve">Means within a column (for a particular yield parameter) followed by the same letter(s) are not significantly different </w:t>
      </w:r>
      <w:r w:rsidR="00591DA3">
        <w:rPr>
          <w:rFonts w:ascii="Arial" w:hAnsi="Arial" w:cs="Arial"/>
          <w:i/>
          <w:iCs/>
          <w:color w:val="000000" w:themeColor="text1"/>
          <w:sz w:val="18"/>
          <w:szCs w:val="16"/>
        </w:rPr>
        <w:t xml:space="preserve">at P = .05 </w:t>
      </w:r>
      <w:r w:rsidRPr="00591DA3">
        <w:rPr>
          <w:rFonts w:ascii="Arial" w:hAnsi="Arial" w:cs="Arial"/>
          <w:i/>
          <w:iCs/>
          <w:color w:val="000000" w:themeColor="text1"/>
          <w:sz w:val="18"/>
          <w:szCs w:val="16"/>
        </w:rPr>
        <w:t xml:space="preserve">according to Turkey's HSD Test; SED = standard error of differences of means; CV = coefficient of variation; Location: 1 = Tanzania Agricultural Research Institute(TARI), Maruku </w:t>
      </w:r>
      <w:r w:rsidR="00C65ECD" w:rsidRPr="00591DA3">
        <w:rPr>
          <w:rFonts w:ascii="Arial" w:hAnsi="Arial" w:cs="Arial"/>
          <w:i/>
          <w:iCs/>
          <w:color w:val="000000" w:themeColor="text1"/>
          <w:sz w:val="18"/>
          <w:szCs w:val="16"/>
        </w:rPr>
        <w:t>Centre</w:t>
      </w:r>
      <w:r w:rsidRPr="00591DA3">
        <w:rPr>
          <w:rFonts w:ascii="Arial" w:hAnsi="Arial" w:cs="Arial"/>
          <w:i/>
          <w:iCs/>
          <w:color w:val="000000" w:themeColor="text1"/>
          <w:sz w:val="18"/>
          <w:szCs w:val="16"/>
        </w:rPr>
        <w:t xml:space="preserve">  in Bukoba district, 2 = Mabuye primary school in Missenyi district, 3 = Rukaragata extension centre in Biharamulo district; Treatment: Co = control (no fertilizer application), FYM</w:t>
      </w:r>
      <w:r w:rsidRPr="00591DA3">
        <w:rPr>
          <w:rFonts w:ascii="Arial" w:hAnsi="Arial" w:cs="Arial"/>
          <w:i/>
          <w:iCs/>
          <w:color w:val="000000" w:themeColor="text1"/>
          <w:sz w:val="18"/>
          <w:szCs w:val="16"/>
          <w:vertAlign w:val="subscript"/>
        </w:rPr>
        <w:t>4</w:t>
      </w:r>
      <w:r w:rsidRPr="00591DA3">
        <w:rPr>
          <w:rFonts w:ascii="Arial" w:hAnsi="Arial" w:cs="Arial"/>
          <w:i/>
          <w:iCs/>
          <w:color w:val="000000" w:themeColor="text1"/>
          <w:sz w:val="18"/>
          <w:szCs w:val="16"/>
        </w:rPr>
        <w:t xml:space="preserve"> = farmyard manure at 4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FYM</w:t>
      </w:r>
      <w:r w:rsidRPr="00591DA3">
        <w:rPr>
          <w:rFonts w:ascii="Arial" w:hAnsi="Arial" w:cs="Arial"/>
          <w:i/>
          <w:iCs/>
          <w:color w:val="000000" w:themeColor="text1"/>
          <w:sz w:val="18"/>
          <w:szCs w:val="16"/>
          <w:vertAlign w:val="subscript"/>
        </w:rPr>
        <w:t>8</w:t>
      </w:r>
      <w:r w:rsidRPr="00591DA3">
        <w:rPr>
          <w:rFonts w:ascii="Arial" w:hAnsi="Arial" w:cs="Arial"/>
          <w:i/>
          <w:iCs/>
          <w:color w:val="000000" w:themeColor="text1"/>
          <w:sz w:val="18"/>
          <w:szCs w:val="16"/>
        </w:rPr>
        <w:t xml:space="preserve"> = farmyard manure at 8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K</w:t>
      </w:r>
      <w:r w:rsidRPr="00591DA3">
        <w:rPr>
          <w:rFonts w:ascii="Arial" w:hAnsi="Arial" w:cs="Arial"/>
          <w:i/>
          <w:iCs/>
          <w:color w:val="000000" w:themeColor="text1"/>
          <w:sz w:val="18"/>
          <w:szCs w:val="16"/>
          <w:vertAlign w:val="subscript"/>
        </w:rPr>
        <w:t>40</w:t>
      </w:r>
      <w:r w:rsidRPr="00591DA3">
        <w:rPr>
          <w:rFonts w:ascii="Arial" w:hAnsi="Arial" w:cs="Arial"/>
          <w:i/>
          <w:iCs/>
          <w:color w:val="000000" w:themeColor="text1"/>
          <w:sz w:val="18"/>
          <w:szCs w:val="16"/>
        </w:rPr>
        <w:t>N</w:t>
      </w:r>
      <w:r w:rsidRPr="00591DA3">
        <w:rPr>
          <w:rFonts w:ascii="Arial" w:hAnsi="Arial" w:cs="Arial"/>
          <w:i/>
          <w:iCs/>
          <w:color w:val="000000" w:themeColor="text1"/>
          <w:sz w:val="18"/>
          <w:szCs w:val="16"/>
          <w:vertAlign w:val="subscript"/>
        </w:rPr>
        <w:t>40</w:t>
      </w:r>
      <w:r w:rsidRPr="00591DA3">
        <w:rPr>
          <w:rFonts w:ascii="Arial" w:hAnsi="Arial" w:cs="Arial"/>
          <w:i/>
          <w:iCs/>
          <w:color w:val="000000" w:themeColor="text1"/>
          <w:sz w:val="18"/>
          <w:szCs w:val="16"/>
        </w:rPr>
        <w:t>P</w:t>
      </w:r>
      <w:r w:rsidRPr="00591DA3">
        <w:rPr>
          <w:rFonts w:ascii="Arial" w:hAnsi="Arial" w:cs="Arial"/>
          <w:i/>
          <w:iCs/>
          <w:color w:val="000000" w:themeColor="text1"/>
          <w:sz w:val="18"/>
          <w:szCs w:val="16"/>
          <w:vertAlign w:val="subscript"/>
        </w:rPr>
        <w:t>30</w:t>
      </w:r>
      <w:r w:rsidRPr="00591DA3">
        <w:rPr>
          <w:rFonts w:ascii="Arial" w:hAnsi="Arial" w:cs="Arial"/>
          <w:i/>
          <w:iCs/>
          <w:color w:val="000000" w:themeColor="text1"/>
          <w:sz w:val="18"/>
          <w:szCs w:val="16"/>
        </w:rPr>
        <w:t xml:space="preserve"> = potassium at 40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nitrogen at 40 kg N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phosphorus 30 kg P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K</w:t>
      </w:r>
      <w:r w:rsidRPr="00591DA3">
        <w:rPr>
          <w:rFonts w:ascii="Arial" w:hAnsi="Arial" w:cs="Arial"/>
          <w:i/>
          <w:iCs/>
          <w:color w:val="000000" w:themeColor="text1"/>
          <w:sz w:val="18"/>
          <w:szCs w:val="16"/>
          <w:vertAlign w:val="subscript"/>
        </w:rPr>
        <w:t>80</w:t>
      </w:r>
      <w:r w:rsidRPr="00591DA3">
        <w:rPr>
          <w:rFonts w:ascii="Arial" w:hAnsi="Arial" w:cs="Arial"/>
          <w:i/>
          <w:iCs/>
          <w:color w:val="000000" w:themeColor="text1"/>
          <w:sz w:val="18"/>
          <w:szCs w:val="16"/>
        </w:rPr>
        <w:t>N</w:t>
      </w:r>
      <w:r w:rsidRPr="00591DA3">
        <w:rPr>
          <w:rFonts w:ascii="Arial" w:hAnsi="Arial" w:cs="Arial"/>
          <w:i/>
          <w:iCs/>
          <w:color w:val="000000" w:themeColor="text1"/>
          <w:sz w:val="18"/>
          <w:szCs w:val="16"/>
          <w:vertAlign w:val="subscript"/>
        </w:rPr>
        <w:t>40</w:t>
      </w:r>
      <w:r w:rsidRPr="00591DA3">
        <w:rPr>
          <w:rFonts w:ascii="Arial" w:hAnsi="Arial" w:cs="Arial"/>
          <w:i/>
          <w:iCs/>
          <w:color w:val="000000" w:themeColor="text1"/>
          <w:sz w:val="18"/>
          <w:szCs w:val="16"/>
        </w:rPr>
        <w:t>P</w:t>
      </w:r>
      <w:r w:rsidRPr="00591DA3">
        <w:rPr>
          <w:rFonts w:ascii="Arial" w:hAnsi="Arial" w:cs="Arial"/>
          <w:i/>
          <w:iCs/>
          <w:color w:val="000000" w:themeColor="text1"/>
          <w:sz w:val="18"/>
          <w:szCs w:val="16"/>
          <w:vertAlign w:val="subscript"/>
        </w:rPr>
        <w:t>30</w:t>
      </w:r>
      <w:r w:rsidRPr="00591DA3">
        <w:rPr>
          <w:rFonts w:ascii="Arial" w:hAnsi="Arial" w:cs="Arial"/>
          <w:i/>
          <w:iCs/>
          <w:color w:val="000000" w:themeColor="text1"/>
          <w:sz w:val="18"/>
          <w:szCs w:val="16"/>
        </w:rPr>
        <w:t xml:space="preserve"> = potassium at 80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nitrogen at 40 kg N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phosphorus 30 kg P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K</w:t>
      </w:r>
      <w:r w:rsidRPr="00591DA3">
        <w:rPr>
          <w:rFonts w:ascii="Arial" w:hAnsi="Arial" w:cs="Arial"/>
          <w:i/>
          <w:iCs/>
          <w:color w:val="000000" w:themeColor="text1"/>
          <w:sz w:val="18"/>
          <w:szCs w:val="16"/>
          <w:vertAlign w:val="subscript"/>
        </w:rPr>
        <w:t>120</w:t>
      </w:r>
      <w:r w:rsidRPr="00591DA3">
        <w:rPr>
          <w:rFonts w:ascii="Arial" w:hAnsi="Arial" w:cs="Arial"/>
          <w:i/>
          <w:iCs/>
          <w:color w:val="000000" w:themeColor="text1"/>
          <w:sz w:val="18"/>
          <w:szCs w:val="16"/>
        </w:rPr>
        <w:t>N</w:t>
      </w:r>
      <w:r w:rsidRPr="00591DA3">
        <w:rPr>
          <w:rFonts w:ascii="Arial" w:hAnsi="Arial" w:cs="Arial"/>
          <w:i/>
          <w:iCs/>
          <w:color w:val="000000" w:themeColor="text1"/>
          <w:sz w:val="18"/>
          <w:szCs w:val="16"/>
          <w:vertAlign w:val="subscript"/>
        </w:rPr>
        <w:t>40</w:t>
      </w:r>
      <w:r w:rsidRPr="00591DA3">
        <w:rPr>
          <w:rFonts w:ascii="Arial" w:hAnsi="Arial" w:cs="Arial"/>
          <w:i/>
          <w:iCs/>
          <w:color w:val="000000" w:themeColor="text1"/>
          <w:sz w:val="18"/>
          <w:szCs w:val="16"/>
        </w:rPr>
        <w:t>P</w:t>
      </w:r>
      <w:r w:rsidRPr="00591DA3">
        <w:rPr>
          <w:rFonts w:ascii="Arial" w:hAnsi="Arial" w:cs="Arial"/>
          <w:i/>
          <w:iCs/>
          <w:color w:val="000000" w:themeColor="text1"/>
          <w:sz w:val="18"/>
          <w:szCs w:val="16"/>
          <w:vertAlign w:val="subscript"/>
        </w:rPr>
        <w:t>30</w:t>
      </w:r>
      <w:r w:rsidRPr="00591DA3">
        <w:rPr>
          <w:rFonts w:ascii="Arial" w:hAnsi="Arial" w:cs="Arial"/>
          <w:i/>
          <w:iCs/>
          <w:color w:val="000000" w:themeColor="text1"/>
          <w:sz w:val="18"/>
          <w:szCs w:val="16"/>
        </w:rPr>
        <w:t xml:space="preserve"> = potassium at 120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nitrogen at 40 kg N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phosphorus 30 kg P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FYM</w:t>
      </w:r>
      <w:r w:rsidRPr="00591DA3">
        <w:rPr>
          <w:rFonts w:ascii="Arial" w:hAnsi="Arial" w:cs="Arial"/>
          <w:i/>
          <w:iCs/>
          <w:color w:val="000000" w:themeColor="text1"/>
          <w:sz w:val="18"/>
          <w:szCs w:val="16"/>
          <w:vertAlign w:val="subscript"/>
        </w:rPr>
        <w:t>4</w:t>
      </w:r>
      <w:r w:rsidRPr="00591DA3">
        <w:rPr>
          <w:rFonts w:ascii="Arial" w:hAnsi="Arial" w:cs="Arial"/>
          <w:i/>
          <w:iCs/>
          <w:color w:val="000000" w:themeColor="text1"/>
          <w:sz w:val="18"/>
          <w:szCs w:val="16"/>
        </w:rPr>
        <w:t>K</w:t>
      </w:r>
      <w:r w:rsidRPr="00591DA3">
        <w:rPr>
          <w:rFonts w:ascii="Arial" w:hAnsi="Arial" w:cs="Arial"/>
          <w:i/>
          <w:iCs/>
          <w:color w:val="000000" w:themeColor="text1"/>
          <w:sz w:val="18"/>
          <w:szCs w:val="16"/>
          <w:vertAlign w:val="subscript"/>
        </w:rPr>
        <w:t xml:space="preserve">40 </w:t>
      </w:r>
      <w:r w:rsidRPr="00591DA3">
        <w:rPr>
          <w:rFonts w:ascii="Arial" w:hAnsi="Arial" w:cs="Arial"/>
          <w:i/>
          <w:iCs/>
          <w:color w:val="000000" w:themeColor="text1"/>
          <w:sz w:val="18"/>
          <w:szCs w:val="16"/>
        </w:rPr>
        <w:t xml:space="preserve"> = farmyard manure at 4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potassium at 40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FYM</w:t>
      </w:r>
      <w:r w:rsidRPr="00591DA3">
        <w:rPr>
          <w:rFonts w:ascii="Arial" w:hAnsi="Arial" w:cs="Arial"/>
          <w:i/>
          <w:iCs/>
          <w:color w:val="000000" w:themeColor="text1"/>
          <w:sz w:val="18"/>
          <w:szCs w:val="16"/>
          <w:vertAlign w:val="subscript"/>
        </w:rPr>
        <w:t>4</w:t>
      </w:r>
      <w:r w:rsidRPr="00591DA3">
        <w:rPr>
          <w:rFonts w:ascii="Arial" w:hAnsi="Arial" w:cs="Arial"/>
          <w:i/>
          <w:iCs/>
          <w:color w:val="000000" w:themeColor="text1"/>
          <w:sz w:val="18"/>
          <w:szCs w:val="16"/>
        </w:rPr>
        <w:t>K</w:t>
      </w:r>
      <w:r w:rsidRPr="00591DA3">
        <w:rPr>
          <w:rFonts w:ascii="Arial" w:hAnsi="Arial" w:cs="Arial"/>
          <w:i/>
          <w:iCs/>
          <w:color w:val="000000" w:themeColor="text1"/>
          <w:sz w:val="18"/>
          <w:szCs w:val="16"/>
          <w:vertAlign w:val="subscript"/>
        </w:rPr>
        <w:t xml:space="preserve">80 </w:t>
      </w:r>
      <w:r w:rsidRPr="00591DA3">
        <w:rPr>
          <w:rFonts w:ascii="Arial" w:hAnsi="Arial" w:cs="Arial"/>
          <w:i/>
          <w:iCs/>
          <w:color w:val="000000" w:themeColor="text1"/>
          <w:sz w:val="18"/>
          <w:szCs w:val="16"/>
        </w:rPr>
        <w:t xml:space="preserve"> = farmyard manure at 4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potassium at 80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FYM</w:t>
      </w:r>
      <w:r w:rsidRPr="00591DA3">
        <w:rPr>
          <w:rFonts w:ascii="Arial" w:hAnsi="Arial" w:cs="Arial"/>
          <w:i/>
          <w:iCs/>
          <w:color w:val="000000" w:themeColor="text1"/>
          <w:sz w:val="18"/>
          <w:szCs w:val="16"/>
          <w:vertAlign w:val="subscript"/>
        </w:rPr>
        <w:t>4</w:t>
      </w:r>
      <w:r w:rsidRPr="00591DA3">
        <w:rPr>
          <w:rFonts w:ascii="Arial" w:hAnsi="Arial" w:cs="Arial"/>
          <w:i/>
          <w:iCs/>
          <w:color w:val="000000" w:themeColor="text1"/>
          <w:sz w:val="18"/>
          <w:szCs w:val="16"/>
        </w:rPr>
        <w:t>K</w:t>
      </w:r>
      <w:r w:rsidRPr="00591DA3">
        <w:rPr>
          <w:rFonts w:ascii="Arial" w:hAnsi="Arial" w:cs="Arial"/>
          <w:i/>
          <w:iCs/>
          <w:color w:val="000000" w:themeColor="text1"/>
          <w:sz w:val="18"/>
          <w:szCs w:val="16"/>
          <w:vertAlign w:val="subscript"/>
        </w:rPr>
        <w:t xml:space="preserve">120 </w:t>
      </w:r>
      <w:r w:rsidRPr="00591DA3">
        <w:rPr>
          <w:rFonts w:ascii="Arial" w:hAnsi="Arial" w:cs="Arial"/>
          <w:i/>
          <w:iCs/>
          <w:color w:val="000000" w:themeColor="text1"/>
          <w:sz w:val="18"/>
          <w:szCs w:val="16"/>
        </w:rPr>
        <w:t xml:space="preserve"> = farmyard manure at 4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potassium at 120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FYM</w:t>
      </w:r>
      <w:r w:rsidRPr="00591DA3">
        <w:rPr>
          <w:rFonts w:ascii="Arial" w:hAnsi="Arial" w:cs="Arial"/>
          <w:i/>
          <w:iCs/>
          <w:color w:val="000000" w:themeColor="text1"/>
          <w:sz w:val="18"/>
          <w:szCs w:val="16"/>
          <w:vertAlign w:val="subscript"/>
        </w:rPr>
        <w:t>8</w:t>
      </w:r>
      <w:r w:rsidRPr="00591DA3">
        <w:rPr>
          <w:rFonts w:ascii="Arial" w:hAnsi="Arial" w:cs="Arial"/>
          <w:i/>
          <w:iCs/>
          <w:color w:val="000000" w:themeColor="text1"/>
          <w:sz w:val="18"/>
          <w:szCs w:val="16"/>
        </w:rPr>
        <w:t>K</w:t>
      </w:r>
      <w:r w:rsidRPr="00591DA3">
        <w:rPr>
          <w:rFonts w:ascii="Arial" w:hAnsi="Arial" w:cs="Arial"/>
          <w:i/>
          <w:iCs/>
          <w:color w:val="000000" w:themeColor="text1"/>
          <w:sz w:val="18"/>
          <w:szCs w:val="16"/>
          <w:vertAlign w:val="subscript"/>
        </w:rPr>
        <w:t xml:space="preserve">40 </w:t>
      </w:r>
      <w:r w:rsidRPr="00591DA3">
        <w:rPr>
          <w:rFonts w:ascii="Arial" w:hAnsi="Arial" w:cs="Arial"/>
          <w:i/>
          <w:iCs/>
          <w:color w:val="000000" w:themeColor="text1"/>
          <w:sz w:val="18"/>
          <w:szCs w:val="16"/>
        </w:rPr>
        <w:t xml:space="preserve"> = farmyard manure at 8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potassium at 40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FYM</w:t>
      </w:r>
      <w:r w:rsidRPr="00591DA3">
        <w:rPr>
          <w:rFonts w:ascii="Arial" w:hAnsi="Arial" w:cs="Arial"/>
          <w:i/>
          <w:iCs/>
          <w:color w:val="000000" w:themeColor="text1"/>
          <w:sz w:val="18"/>
          <w:szCs w:val="16"/>
          <w:vertAlign w:val="subscript"/>
        </w:rPr>
        <w:t>8</w:t>
      </w:r>
      <w:r w:rsidRPr="00591DA3">
        <w:rPr>
          <w:rFonts w:ascii="Arial" w:hAnsi="Arial" w:cs="Arial"/>
          <w:i/>
          <w:iCs/>
          <w:color w:val="000000" w:themeColor="text1"/>
          <w:sz w:val="18"/>
          <w:szCs w:val="16"/>
        </w:rPr>
        <w:t>K</w:t>
      </w:r>
      <w:r w:rsidRPr="00591DA3">
        <w:rPr>
          <w:rFonts w:ascii="Arial" w:hAnsi="Arial" w:cs="Arial"/>
          <w:i/>
          <w:iCs/>
          <w:color w:val="000000" w:themeColor="text1"/>
          <w:sz w:val="18"/>
          <w:szCs w:val="16"/>
          <w:vertAlign w:val="subscript"/>
        </w:rPr>
        <w:t xml:space="preserve">80 </w:t>
      </w:r>
      <w:r w:rsidRPr="00591DA3">
        <w:rPr>
          <w:rFonts w:ascii="Arial" w:hAnsi="Arial" w:cs="Arial"/>
          <w:i/>
          <w:iCs/>
          <w:color w:val="000000" w:themeColor="text1"/>
          <w:sz w:val="18"/>
          <w:szCs w:val="16"/>
        </w:rPr>
        <w:t xml:space="preserve"> = farmyard manure at 8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potassium at 80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FYM</w:t>
      </w:r>
      <w:r w:rsidRPr="00591DA3">
        <w:rPr>
          <w:rFonts w:ascii="Arial" w:hAnsi="Arial" w:cs="Arial"/>
          <w:i/>
          <w:iCs/>
          <w:color w:val="000000" w:themeColor="text1"/>
          <w:sz w:val="18"/>
          <w:szCs w:val="16"/>
          <w:vertAlign w:val="subscript"/>
        </w:rPr>
        <w:t>8</w:t>
      </w:r>
      <w:r w:rsidRPr="00591DA3">
        <w:rPr>
          <w:rFonts w:ascii="Arial" w:hAnsi="Arial" w:cs="Arial"/>
          <w:i/>
          <w:iCs/>
          <w:color w:val="000000" w:themeColor="text1"/>
          <w:sz w:val="18"/>
          <w:szCs w:val="16"/>
        </w:rPr>
        <w:t>K</w:t>
      </w:r>
      <w:r w:rsidRPr="00591DA3">
        <w:rPr>
          <w:rFonts w:ascii="Arial" w:hAnsi="Arial" w:cs="Arial"/>
          <w:i/>
          <w:iCs/>
          <w:color w:val="000000" w:themeColor="text1"/>
          <w:sz w:val="18"/>
          <w:szCs w:val="16"/>
          <w:vertAlign w:val="subscript"/>
        </w:rPr>
        <w:t xml:space="preserve">120 </w:t>
      </w:r>
      <w:r w:rsidRPr="00591DA3">
        <w:rPr>
          <w:rFonts w:ascii="Arial" w:hAnsi="Arial" w:cs="Arial"/>
          <w:i/>
          <w:iCs/>
          <w:color w:val="000000" w:themeColor="text1"/>
          <w:sz w:val="18"/>
          <w:szCs w:val="16"/>
        </w:rPr>
        <w:t xml:space="preserve"> = farmyard manure at 8 MT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 xml:space="preserve"> and potassium at 120 kg K ha</w:t>
      </w:r>
      <w:r w:rsidRPr="00591DA3">
        <w:rPr>
          <w:rFonts w:ascii="Arial" w:hAnsi="Arial" w:cs="Arial"/>
          <w:i/>
          <w:iCs/>
          <w:color w:val="000000" w:themeColor="text1"/>
          <w:sz w:val="18"/>
          <w:szCs w:val="16"/>
          <w:vertAlign w:val="superscript"/>
        </w:rPr>
        <w:t>-1</w:t>
      </w:r>
      <w:r w:rsidRPr="00591DA3">
        <w:rPr>
          <w:rFonts w:ascii="Arial" w:hAnsi="Arial" w:cs="Arial"/>
          <w:i/>
          <w:iCs/>
          <w:color w:val="000000" w:themeColor="text1"/>
          <w:sz w:val="18"/>
          <w:szCs w:val="16"/>
        </w:rPr>
        <w:t>.</w:t>
      </w:r>
    </w:p>
    <w:p w14:paraId="1C46FAFF" w14:textId="6C98A495" w:rsidR="00993B6D" w:rsidRPr="00B00BC5" w:rsidRDefault="00993B6D" w:rsidP="00E6271C">
      <w:pPr>
        <w:pStyle w:val="Body"/>
        <w:spacing w:after="0"/>
        <w:ind w:left="510" w:hanging="510"/>
        <w:rPr>
          <w:rFonts w:ascii="Arial" w:hAnsi="Arial" w:cs="Arial"/>
          <w:b/>
          <w:bCs/>
          <w:sz w:val="22"/>
          <w:szCs w:val="22"/>
        </w:rPr>
      </w:pPr>
      <w:r w:rsidRPr="00DC0A08">
        <w:rPr>
          <w:rFonts w:ascii="Arial" w:hAnsi="Arial" w:cs="Arial"/>
          <w:b/>
          <w:bCs/>
        </w:rPr>
        <w:t>3.</w:t>
      </w:r>
      <w:r>
        <w:rPr>
          <w:rFonts w:ascii="Arial" w:hAnsi="Arial" w:cs="Arial"/>
          <w:b/>
          <w:bCs/>
        </w:rPr>
        <w:t>4.3</w:t>
      </w:r>
      <w:r w:rsidRPr="00DC0A08">
        <w:rPr>
          <w:rFonts w:ascii="Arial" w:hAnsi="Arial" w:cs="Arial"/>
          <w:b/>
          <w:bCs/>
        </w:rPr>
        <w:t xml:space="preserve"> </w:t>
      </w:r>
      <w:r w:rsidR="00B00BC5" w:rsidRPr="00B00BC5">
        <w:rPr>
          <w:rFonts w:ascii="Arial" w:hAnsi="Arial" w:cs="Arial"/>
          <w:b/>
          <w:bCs/>
          <w:sz w:val="22"/>
          <w:szCs w:val="22"/>
        </w:rPr>
        <w:t>Effects of interaction of tillage methods and fertilizer rates on cassava biomass yield during 2018/19 and 2019/20 seasons in Bukoba, Missenyi and Biharamulo districts</w:t>
      </w:r>
    </w:p>
    <w:p w14:paraId="181D53B8" w14:textId="32BBDD6B" w:rsidR="00B00BC5" w:rsidRDefault="00B00BC5" w:rsidP="00B00BC5">
      <w:pPr>
        <w:spacing w:after="240"/>
        <w:jc w:val="both"/>
        <w:rPr>
          <w:rStyle w:val="20-SciencePG-TextChar"/>
          <w:rFonts w:ascii="Arial" w:eastAsia="Calibri" w:hAnsi="Arial" w:cs="Arial"/>
          <w:color w:val="000000" w:themeColor="text1"/>
          <w:szCs w:val="24"/>
        </w:rPr>
      </w:pPr>
      <w:r w:rsidRPr="00B00BC5">
        <w:rPr>
          <w:rFonts w:ascii="Arial" w:hAnsi="Arial" w:cs="Arial"/>
          <w:color w:val="000000" w:themeColor="text1"/>
          <w:szCs w:val="24"/>
        </w:rPr>
        <w:t>The results on the effects of the interaction between the tillage methods and different fertilizer rates on cassava yields during 2018/19 and 2019/20</w:t>
      </w:r>
      <w:r w:rsidRPr="00B00BC5">
        <w:rPr>
          <w:rFonts w:ascii="Arial" w:hAnsi="Arial" w:cs="Arial"/>
          <w:color w:val="000000" w:themeColor="text1"/>
        </w:rPr>
        <w:t xml:space="preserve"> cropping seasons in Bukoba, Missenyi and Biharamulo districts are presented in </w:t>
      </w:r>
      <w:r w:rsidRPr="00B00BC5">
        <w:rPr>
          <w:rFonts w:ascii="Arial" w:hAnsi="Arial" w:cs="Arial"/>
          <w:color w:val="000000" w:themeColor="text1"/>
          <w:szCs w:val="24"/>
        </w:rPr>
        <w:t xml:space="preserve">Table </w:t>
      </w:r>
      <w:r>
        <w:rPr>
          <w:rFonts w:ascii="Arial" w:hAnsi="Arial" w:cs="Arial"/>
          <w:color w:val="000000" w:themeColor="text1"/>
          <w:szCs w:val="24"/>
        </w:rPr>
        <w:t>7</w:t>
      </w:r>
      <w:r w:rsidRPr="00B00BC5">
        <w:rPr>
          <w:rFonts w:ascii="Arial" w:hAnsi="Arial" w:cs="Arial"/>
          <w:color w:val="000000" w:themeColor="text1"/>
          <w:szCs w:val="24"/>
        </w:rPr>
        <w:t xml:space="preserve">. </w:t>
      </w:r>
      <w:r w:rsidRPr="00B00BC5">
        <w:rPr>
          <w:rFonts w:ascii="Arial" w:hAnsi="Arial" w:cs="Arial"/>
          <w:color w:val="000000" w:themeColor="text1"/>
        </w:rPr>
        <w:t>During the 2018/19 cropping season cassava biomass ranged from 9.59 - 20.87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(Bukoba district), 9.60 - 38.39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(Missenyi district) and 7.64 - 15.80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(Biharamulo district) while during the 2019/20 cropping season cassava biomass ranged from 5.29 - 12.76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(Bukoba district), 16.04 - 35.68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(Missenyi district) and 5.82 - 10.19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(Biharamulo district). In both cropping seasons, low cassava biomass yields were recorded in the interaction of flat tillage against the control and high biomass yields were recorded in the interaction of tied ridging and combined use </w:t>
      </w:r>
      <w:r w:rsidRPr="00B00BC5">
        <w:rPr>
          <w:rStyle w:val="20-SciencePG-TextChar"/>
          <w:rFonts w:ascii="Arial" w:eastAsia="Calibri" w:hAnsi="Arial" w:cs="Arial"/>
          <w:color w:val="000000" w:themeColor="text1"/>
          <w:szCs w:val="24"/>
        </w:rPr>
        <w:t>of FYM at 8 MT ha</w:t>
      </w:r>
      <w:r w:rsidRPr="00B00BC5">
        <w:rPr>
          <w:rFonts w:ascii="Arial" w:hAnsi="Arial" w:cs="Arial"/>
          <w:color w:val="000000" w:themeColor="text1"/>
          <w:szCs w:val="24"/>
          <w:vertAlign w:val="superscript"/>
        </w:rPr>
        <w:t>-1</w:t>
      </w:r>
      <w:r w:rsidRPr="00B00BC5">
        <w:rPr>
          <w:rFonts w:ascii="Arial" w:hAnsi="Arial" w:cs="Arial"/>
          <w:color w:val="000000" w:themeColor="text1"/>
          <w:szCs w:val="24"/>
        </w:rPr>
        <w:t xml:space="preserve"> + potassium at 120 kg K ha</w:t>
      </w:r>
      <w:r w:rsidRPr="00B00BC5">
        <w:rPr>
          <w:rFonts w:ascii="Arial" w:hAnsi="Arial" w:cs="Arial"/>
          <w:color w:val="000000" w:themeColor="text1"/>
          <w:szCs w:val="24"/>
          <w:vertAlign w:val="superscript"/>
        </w:rPr>
        <w:t>-1</w:t>
      </w:r>
      <w:r w:rsidRPr="00B00BC5">
        <w:rPr>
          <w:rStyle w:val="20-SciencePG-TextChar"/>
          <w:rFonts w:ascii="Arial" w:eastAsia="Calibri" w:hAnsi="Arial" w:cs="Arial"/>
          <w:color w:val="000000" w:themeColor="text1"/>
          <w:szCs w:val="24"/>
        </w:rPr>
        <w:t xml:space="preserve">. </w:t>
      </w:r>
    </w:p>
    <w:p w14:paraId="6F352171" w14:textId="71E83720" w:rsidR="00E6271C" w:rsidRDefault="00E6271C" w:rsidP="00826448">
      <w:pPr>
        <w:jc w:val="both"/>
        <w:rPr>
          <w:rFonts w:ascii="Arial" w:hAnsi="Arial" w:cs="Arial"/>
          <w:color w:val="000000" w:themeColor="text1"/>
        </w:rPr>
      </w:pPr>
      <w:r w:rsidRPr="00B00BC5">
        <w:rPr>
          <w:rFonts w:ascii="Arial" w:hAnsi="Arial" w:cs="Arial"/>
          <w:color w:val="000000" w:themeColor="text1"/>
        </w:rPr>
        <w:t>In all studied sites, there was significant (</w:t>
      </w:r>
      <w:r>
        <w:rPr>
          <w:rFonts w:ascii="Arial" w:hAnsi="Arial" w:cs="Arial"/>
          <w:color w:val="000000" w:themeColor="text1"/>
        </w:rPr>
        <w:t>P ˂ .</w:t>
      </w:r>
      <w:r w:rsidR="00924C12">
        <w:rPr>
          <w:rFonts w:ascii="Arial" w:hAnsi="Arial" w:cs="Arial"/>
          <w:color w:val="000000" w:themeColor="text1"/>
        </w:rPr>
        <w:t>0</w:t>
      </w:r>
      <w:r>
        <w:rPr>
          <w:rFonts w:ascii="Arial" w:hAnsi="Arial" w:cs="Arial"/>
          <w:color w:val="000000" w:themeColor="text1"/>
        </w:rPr>
        <w:t>1</w:t>
      </w:r>
      <w:r w:rsidRPr="00B00BC5">
        <w:rPr>
          <w:rFonts w:ascii="Arial" w:hAnsi="Arial" w:cs="Arial"/>
          <w:color w:val="000000" w:themeColor="text1"/>
        </w:rPr>
        <w:t xml:space="preserve">) difference in cassava biomass yields between interaction of tillage methods against the control and the interaction of tillage methods against the fertilizer treatments, signifying that use fertilizers had significant effects on cassava biomass </w:t>
      </w:r>
      <w:r w:rsidRPr="00B00BC5">
        <w:rPr>
          <w:rFonts w:ascii="Arial" w:hAnsi="Arial" w:cs="Arial"/>
          <w:color w:val="000000" w:themeColor="text1"/>
        </w:rPr>
        <w:lastRenderedPageBreak/>
        <w:t>yields. In addition, there was significant (</w:t>
      </w:r>
      <w:r>
        <w:rPr>
          <w:rFonts w:ascii="Arial" w:hAnsi="Arial" w:cs="Arial"/>
          <w:color w:val="000000" w:themeColor="text1"/>
        </w:rPr>
        <w:t>P ˂ .01</w:t>
      </w:r>
      <w:r w:rsidRPr="00B00BC5">
        <w:rPr>
          <w:rFonts w:ascii="Arial" w:hAnsi="Arial" w:cs="Arial"/>
          <w:color w:val="000000" w:themeColor="text1"/>
        </w:rPr>
        <w:t>) difference in cassava biomass yields among the interaction of tillage methods against the fertilizer treatments, which then signifying that the interaction of tillage methods against different fertilizer types and rates used in this study had significant effects on cassava biomass yields.</w:t>
      </w:r>
      <w:r w:rsidRPr="00B00BC5">
        <w:rPr>
          <w:rStyle w:val="20-SciencePG-TextChar"/>
          <w:rFonts w:ascii="Arial" w:eastAsia="Calibri" w:hAnsi="Arial" w:cs="Arial"/>
          <w:color w:val="000000" w:themeColor="text1"/>
          <w:szCs w:val="24"/>
        </w:rPr>
        <w:t xml:space="preserve"> </w:t>
      </w:r>
      <w:r w:rsidRPr="00B00BC5">
        <w:rPr>
          <w:rFonts w:ascii="Arial" w:hAnsi="Arial" w:cs="Arial"/>
          <w:color w:val="000000" w:themeColor="text1"/>
        </w:rPr>
        <w:t>There was no significant (</w:t>
      </w:r>
      <w:r>
        <w:rPr>
          <w:rFonts w:ascii="Arial" w:hAnsi="Arial" w:cs="Arial"/>
          <w:color w:val="000000" w:themeColor="text1"/>
        </w:rPr>
        <w:t xml:space="preserve">P = </w:t>
      </w:r>
      <w:r w:rsidR="00305798">
        <w:rPr>
          <w:rFonts w:ascii="Arial" w:hAnsi="Arial" w:cs="Arial"/>
          <w:color w:val="000000" w:themeColor="text1"/>
        </w:rPr>
        <w:t>.</w:t>
      </w:r>
      <w:r w:rsidR="00924C12">
        <w:rPr>
          <w:rFonts w:ascii="Arial" w:hAnsi="Arial" w:cs="Arial"/>
          <w:color w:val="000000" w:themeColor="text1"/>
        </w:rPr>
        <w:t>32</w:t>
      </w:r>
      <w:r w:rsidRPr="00B00BC5">
        <w:rPr>
          <w:rFonts w:ascii="Arial" w:hAnsi="Arial" w:cs="Arial"/>
          <w:color w:val="000000" w:themeColor="text1"/>
        </w:rPr>
        <w:t>) difference in cassava biomass yield between the interactions of tillage methods against use of FYM alone at 4 ha</w:t>
      </w:r>
      <w:r w:rsidRPr="00B00BC5">
        <w:rPr>
          <w:rFonts w:ascii="Arial" w:hAnsi="Arial" w:cs="Arial"/>
          <w:color w:val="000000" w:themeColor="text1"/>
          <w:vertAlign w:val="superscript"/>
        </w:rPr>
        <w:t>-1</w:t>
      </w:r>
      <w:r w:rsidRPr="00B00BC5">
        <w:rPr>
          <w:rFonts w:ascii="Arial" w:hAnsi="Arial" w:cs="Arial"/>
          <w:color w:val="000000" w:themeColor="text1"/>
        </w:rPr>
        <w:t xml:space="preserve"> or FYM alone at 8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and the interaction of tillage methods against combined use of inorganic N</w:t>
      </w:r>
      <w:r w:rsidRPr="00B00BC5">
        <w:rPr>
          <w:rFonts w:ascii="Arial" w:hAnsi="Arial" w:cs="Arial"/>
          <w:color w:val="000000" w:themeColor="text1"/>
          <w:vertAlign w:val="subscript"/>
        </w:rPr>
        <w:t>40</w:t>
      </w:r>
      <w:r w:rsidRPr="00B00BC5">
        <w:rPr>
          <w:rFonts w:ascii="Arial" w:hAnsi="Arial" w:cs="Arial"/>
          <w:color w:val="000000" w:themeColor="text1"/>
        </w:rPr>
        <w:t>P</w:t>
      </w:r>
      <w:r w:rsidRPr="00B00BC5">
        <w:rPr>
          <w:rFonts w:ascii="Arial" w:hAnsi="Arial" w:cs="Arial"/>
          <w:color w:val="000000" w:themeColor="text1"/>
          <w:vertAlign w:val="subscript"/>
        </w:rPr>
        <w:t>30</w:t>
      </w:r>
      <w:r w:rsidRPr="00B00BC5">
        <w:rPr>
          <w:rFonts w:ascii="Arial" w:hAnsi="Arial" w:cs="Arial"/>
          <w:color w:val="000000" w:themeColor="text1"/>
        </w:rPr>
        <w:t xml:space="preserve"> and K at 40, 80 or 120 kg ha</w:t>
      </w:r>
      <w:r w:rsidRPr="00B00BC5">
        <w:rPr>
          <w:rFonts w:ascii="Arial" w:hAnsi="Arial" w:cs="Arial"/>
          <w:color w:val="000000" w:themeColor="text1"/>
          <w:vertAlign w:val="superscript"/>
        </w:rPr>
        <w:t>-1</w:t>
      </w:r>
      <w:r w:rsidRPr="00B00BC5">
        <w:rPr>
          <w:rStyle w:val="20-SciencePG-TextChar"/>
          <w:rFonts w:ascii="Arial" w:eastAsia="Calibri" w:hAnsi="Arial" w:cs="Arial"/>
          <w:color w:val="000000" w:themeColor="text1"/>
          <w:szCs w:val="24"/>
        </w:rPr>
        <w:t>.</w:t>
      </w:r>
      <w:r>
        <w:rPr>
          <w:rStyle w:val="20-SciencePG-TextChar"/>
          <w:rFonts w:ascii="Arial" w:eastAsia="Calibri" w:hAnsi="Arial" w:cs="Arial"/>
          <w:color w:val="000000" w:themeColor="text1"/>
          <w:szCs w:val="24"/>
        </w:rPr>
        <w:t xml:space="preserve"> </w:t>
      </w:r>
      <w:r w:rsidRPr="00B00BC5">
        <w:rPr>
          <w:rFonts w:ascii="Arial" w:hAnsi="Arial" w:cs="Arial"/>
          <w:color w:val="000000" w:themeColor="text1"/>
        </w:rPr>
        <w:t>In addition, there was no significant (</w:t>
      </w:r>
      <w:r>
        <w:rPr>
          <w:rFonts w:ascii="Arial" w:hAnsi="Arial" w:cs="Arial"/>
          <w:color w:val="000000" w:themeColor="text1"/>
        </w:rPr>
        <w:t>P = .</w:t>
      </w:r>
      <w:r w:rsidR="00924C12">
        <w:rPr>
          <w:rFonts w:ascii="Arial" w:hAnsi="Arial" w:cs="Arial"/>
          <w:color w:val="000000" w:themeColor="text1"/>
        </w:rPr>
        <w:t>32</w:t>
      </w:r>
      <w:r>
        <w:rPr>
          <w:rFonts w:ascii="Arial" w:hAnsi="Arial" w:cs="Arial"/>
          <w:color w:val="000000" w:themeColor="text1"/>
        </w:rPr>
        <w:t xml:space="preserve"> </w:t>
      </w:r>
      <w:r w:rsidRPr="00B00BC5">
        <w:rPr>
          <w:rFonts w:ascii="Arial" w:hAnsi="Arial" w:cs="Arial"/>
          <w:color w:val="000000" w:themeColor="text1"/>
        </w:rPr>
        <w:t>difference in cassava biomass between the interaction of tillage methods against combined use of FYM at 4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 potassium at 40, 80 or 120 kg K ha</w:t>
      </w:r>
      <w:r w:rsidRPr="00B00BC5">
        <w:rPr>
          <w:rFonts w:ascii="Arial" w:hAnsi="Arial" w:cs="Arial"/>
          <w:color w:val="000000" w:themeColor="text1"/>
          <w:vertAlign w:val="superscript"/>
        </w:rPr>
        <w:t>-1</w:t>
      </w:r>
      <w:r w:rsidRPr="00B00BC5">
        <w:rPr>
          <w:rFonts w:ascii="Arial" w:hAnsi="Arial" w:cs="Arial"/>
          <w:color w:val="000000" w:themeColor="text1"/>
        </w:rPr>
        <w:t xml:space="preserve"> and the interaction of tillage methods against combined use of FYM at 8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 potassium at 40, 80 or 120 kg K ha</w:t>
      </w:r>
      <w:r w:rsidRPr="00B00BC5">
        <w:rPr>
          <w:rFonts w:ascii="Arial" w:hAnsi="Arial" w:cs="Arial"/>
          <w:color w:val="000000" w:themeColor="text1"/>
          <w:vertAlign w:val="superscript"/>
        </w:rPr>
        <w:t>-1</w:t>
      </w:r>
      <w:r w:rsidRPr="00B00BC5">
        <w:rPr>
          <w:rFonts w:ascii="Arial" w:hAnsi="Arial" w:cs="Arial"/>
          <w:color w:val="000000" w:themeColor="text1"/>
        </w:rPr>
        <w:t>. Moreover, the results indicate that interaction of tillage methods against combined use of FYM at 8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 potassium at 40, 80 or 120 kg K ha</w:t>
      </w:r>
      <w:r w:rsidRPr="00B00BC5">
        <w:rPr>
          <w:rFonts w:ascii="Arial" w:hAnsi="Arial" w:cs="Arial"/>
          <w:color w:val="000000" w:themeColor="text1"/>
          <w:vertAlign w:val="superscript"/>
        </w:rPr>
        <w:t>-1</w:t>
      </w:r>
      <w:r w:rsidRPr="00B00BC5">
        <w:rPr>
          <w:rFonts w:ascii="Arial" w:hAnsi="Arial" w:cs="Arial"/>
          <w:color w:val="000000" w:themeColor="text1"/>
        </w:rPr>
        <w:t xml:space="preserve"> gave significantly higher cassava biomass yields than interaction of tillage methods against FYM alone at 4 MT ha</w:t>
      </w:r>
      <w:r w:rsidRPr="00B00BC5">
        <w:rPr>
          <w:rFonts w:ascii="Arial" w:hAnsi="Arial" w:cs="Arial"/>
          <w:color w:val="000000" w:themeColor="text1"/>
          <w:vertAlign w:val="superscript"/>
        </w:rPr>
        <w:t>-1</w:t>
      </w:r>
      <w:r w:rsidRPr="00B00BC5">
        <w:rPr>
          <w:rFonts w:ascii="Arial" w:hAnsi="Arial" w:cs="Arial"/>
          <w:color w:val="000000" w:themeColor="text1"/>
        </w:rPr>
        <w:t>, FYM alone at 8 MT ha</w:t>
      </w:r>
      <w:r w:rsidRPr="00B00BC5">
        <w:rPr>
          <w:rFonts w:ascii="Arial" w:hAnsi="Arial" w:cs="Arial"/>
          <w:color w:val="000000" w:themeColor="text1"/>
          <w:vertAlign w:val="superscript"/>
        </w:rPr>
        <w:t>-1</w:t>
      </w:r>
      <w:r w:rsidRPr="00B00BC5">
        <w:rPr>
          <w:rFonts w:ascii="Arial" w:hAnsi="Arial" w:cs="Arial"/>
          <w:color w:val="000000" w:themeColor="text1"/>
        </w:rPr>
        <w:t xml:space="preserve"> or combined use of inorganic N</w:t>
      </w:r>
      <w:r w:rsidRPr="00B00BC5">
        <w:rPr>
          <w:rFonts w:ascii="Arial" w:hAnsi="Arial" w:cs="Arial"/>
          <w:color w:val="000000" w:themeColor="text1"/>
          <w:vertAlign w:val="subscript"/>
        </w:rPr>
        <w:t>40</w:t>
      </w:r>
      <w:r w:rsidRPr="00B00BC5">
        <w:rPr>
          <w:rFonts w:ascii="Arial" w:hAnsi="Arial" w:cs="Arial"/>
          <w:color w:val="000000" w:themeColor="text1"/>
        </w:rPr>
        <w:t xml:space="preserve"> + P</w:t>
      </w:r>
      <w:r w:rsidRPr="00B00BC5">
        <w:rPr>
          <w:rFonts w:ascii="Arial" w:hAnsi="Arial" w:cs="Arial"/>
          <w:color w:val="000000" w:themeColor="text1"/>
          <w:vertAlign w:val="subscript"/>
        </w:rPr>
        <w:t>30</w:t>
      </w:r>
      <w:r w:rsidRPr="00B00BC5">
        <w:rPr>
          <w:rFonts w:ascii="Arial" w:hAnsi="Arial" w:cs="Arial"/>
          <w:color w:val="000000" w:themeColor="text1"/>
        </w:rPr>
        <w:t xml:space="preserve"> and K at 40, 80 or 120 kg ha</w:t>
      </w:r>
      <w:r w:rsidRPr="00B00BC5">
        <w:rPr>
          <w:rFonts w:ascii="Arial" w:hAnsi="Arial" w:cs="Arial"/>
          <w:color w:val="000000" w:themeColor="text1"/>
          <w:vertAlign w:val="superscript"/>
        </w:rPr>
        <w:t>-1</w:t>
      </w:r>
      <w:r w:rsidRPr="00B00BC5">
        <w:rPr>
          <w:rFonts w:ascii="Arial" w:hAnsi="Arial" w:cs="Arial"/>
          <w:color w:val="000000" w:themeColor="text1"/>
        </w:rPr>
        <w:t>.</w:t>
      </w:r>
    </w:p>
    <w:p w14:paraId="13ABEF0E" w14:textId="77777777" w:rsidR="00826448" w:rsidRPr="00B00BC5" w:rsidRDefault="00826448" w:rsidP="00826448">
      <w:pPr>
        <w:jc w:val="both"/>
        <w:rPr>
          <w:rFonts w:ascii="Arial" w:hAnsi="Arial" w:cs="Arial"/>
          <w:color w:val="000000" w:themeColor="text1"/>
        </w:rPr>
      </w:pPr>
    </w:p>
    <w:p w14:paraId="1E107E99" w14:textId="15B9991B" w:rsidR="00576EA1" w:rsidRPr="00576EA1" w:rsidRDefault="00576EA1" w:rsidP="00826448">
      <w:pPr>
        <w:pStyle w:val="Caption"/>
        <w:ind w:left="851" w:hanging="851"/>
        <w:jc w:val="both"/>
        <w:rPr>
          <w:rFonts w:ascii="Arial" w:hAnsi="Arial" w:cs="Arial"/>
          <w:color w:val="000000" w:themeColor="text1"/>
          <w:szCs w:val="16"/>
        </w:rPr>
      </w:pPr>
      <w:bookmarkStart w:id="6" w:name="_Toc192992156"/>
      <w:r w:rsidRPr="00576EA1">
        <w:rPr>
          <w:rFonts w:ascii="Arial" w:hAnsi="Arial" w:cs="Arial"/>
          <w:color w:val="000000" w:themeColor="text1"/>
          <w:szCs w:val="16"/>
        </w:rPr>
        <w:t xml:space="preserve">Table </w:t>
      </w:r>
      <w:r w:rsidR="0033443D">
        <w:rPr>
          <w:rFonts w:ascii="Arial" w:hAnsi="Arial" w:cs="Arial"/>
          <w:color w:val="000000" w:themeColor="text1"/>
          <w:szCs w:val="16"/>
        </w:rPr>
        <w:t>7</w:t>
      </w:r>
      <w:r w:rsidRPr="00576EA1">
        <w:rPr>
          <w:rFonts w:ascii="Arial" w:hAnsi="Arial" w:cs="Arial"/>
          <w:color w:val="000000" w:themeColor="text1"/>
          <w:szCs w:val="16"/>
        </w:rPr>
        <w:t>: Tillage methods and fertilizers rates interaction effects on cassava biomass yield during 2018/19 and 2019/20 seasons in Bukoba, Missenyi and Biharamulo districts</w:t>
      </w:r>
      <w:bookmarkEnd w:id="6"/>
    </w:p>
    <w:tbl>
      <w:tblPr>
        <w:tblW w:w="900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10"/>
        <w:gridCol w:w="1085"/>
        <w:gridCol w:w="445"/>
        <w:gridCol w:w="545"/>
        <w:gridCol w:w="625"/>
        <w:gridCol w:w="365"/>
        <w:gridCol w:w="630"/>
        <w:gridCol w:w="715"/>
        <w:gridCol w:w="455"/>
        <w:gridCol w:w="805"/>
        <w:gridCol w:w="545"/>
        <w:gridCol w:w="805"/>
        <w:gridCol w:w="275"/>
      </w:tblGrid>
      <w:tr w:rsidR="00576EA1" w:rsidRPr="00576EA1" w14:paraId="541DCE1F" w14:textId="77777777" w:rsidTr="00D74A2A">
        <w:tc>
          <w:tcPr>
            <w:tcW w:w="1710" w:type="dxa"/>
            <w:vMerge w:val="restart"/>
          </w:tcPr>
          <w:p w14:paraId="79D56CE6" w14:textId="77777777" w:rsidR="00576EA1" w:rsidRPr="00576EA1" w:rsidRDefault="00576EA1" w:rsidP="00576EA1">
            <w:pPr>
              <w:rPr>
                <w:rFonts w:ascii="Arial" w:hAnsi="Arial" w:cs="Arial"/>
                <w:b/>
                <w:color w:val="000000" w:themeColor="text1"/>
                <w:sz w:val="18"/>
                <w:szCs w:val="18"/>
              </w:rPr>
            </w:pPr>
            <w:r w:rsidRPr="00576EA1">
              <w:rPr>
                <w:rFonts w:ascii="Arial" w:hAnsi="Arial" w:cs="Arial"/>
                <w:b/>
                <w:color w:val="000000" w:themeColor="text1"/>
                <w:sz w:val="18"/>
                <w:szCs w:val="18"/>
              </w:rPr>
              <w:t>Treatment</w:t>
            </w:r>
          </w:p>
        </w:tc>
        <w:tc>
          <w:tcPr>
            <w:tcW w:w="7295" w:type="dxa"/>
            <w:gridSpan w:val="12"/>
            <w:tcBorders>
              <w:bottom w:val="nil"/>
            </w:tcBorders>
          </w:tcPr>
          <w:p w14:paraId="0BBFB20A" w14:textId="77777777" w:rsidR="00576EA1" w:rsidRPr="00576EA1" w:rsidRDefault="00576EA1" w:rsidP="00576EA1">
            <w:pPr>
              <w:jc w:val="center"/>
              <w:rPr>
                <w:rFonts w:ascii="Arial" w:hAnsi="Arial" w:cs="Arial"/>
                <w:b/>
                <w:color w:val="000000" w:themeColor="text1"/>
                <w:sz w:val="18"/>
                <w:szCs w:val="18"/>
              </w:rPr>
            </w:pPr>
            <w:r w:rsidRPr="00576EA1">
              <w:rPr>
                <w:rFonts w:ascii="Arial" w:hAnsi="Arial" w:cs="Arial"/>
                <w:b/>
                <w:color w:val="000000" w:themeColor="text1"/>
                <w:sz w:val="18"/>
                <w:szCs w:val="18"/>
              </w:rPr>
              <w:t>Location</w:t>
            </w:r>
          </w:p>
        </w:tc>
      </w:tr>
      <w:tr w:rsidR="00576EA1" w:rsidRPr="00576EA1" w14:paraId="11CA08DC" w14:textId="77777777" w:rsidTr="00D74A2A">
        <w:tc>
          <w:tcPr>
            <w:tcW w:w="1710" w:type="dxa"/>
            <w:vMerge/>
          </w:tcPr>
          <w:p w14:paraId="167966B6" w14:textId="77777777" w:rsidR="00576EA1" w:rsidRPr="00576EA1" w:rsidRDefault="00576EA1" w:rsidP="00576EA1">
            <w:pPr>
              <w:rPr>
                <w:rFonts w:ascii="Arial" w:hAnsi="Arial" w:cs="Arial"/>
                <w:color w:val="000000" w:themeColor="text1"/>
                <w:sz w:val="18"/>
                <w:szCs w:val="18"/>
              </w:rPr>
            </w:pPr>
          </w:p>
        </w:tc>
        <w:tc>
          <w:tcPr>
            <w:tcW w:w="1530" w:type="dxa"/>
            <w:gridSpan w:val="2"/>
            <w:tcBorders>
              <w:top w:val="nil"/>
              <w:bottom w:val="single" w:sz="4" w:space="0" w:color="auto"/>
            </w:tcBorders>
          </w:tcPr>
          <w:p w14:paraId="4A6619BA" w14:textId="77777777" w:rsidR="00576EA1" w:rsidRPr="00576EA1" w:rsidRDefault="00576EA1" w:rsidP="00576EA1">
            <w:pPr>
              <w:rPr>
                <w:rFonts w:ascii="Arial" w:hAnsi="Arial" w:cs="Arial"/>
                <w:b/>
                <w:color w:val="000000" w:themeColor="text1"/>
                <w:sz w:val="18"/>
                <w:szCs w:val="18"/>
              </w:rPr>
            </w:pPr>
            <w:r w:rsidRPr="00576EA1">
              <w:rPr>
                <w:rFonts w:ascii="Arial" w:hAnsi="Arial" w:cs="Arial"/>
                <w:b/>
                <w:color w:val="000000" w:themeColor="text1"/>
                <w:sz w:val="18"/>
                <w:szCs w:val="18"/>
              </w:rPr>
              <w:t>1</w:t>
            </w:r>
          </w:p>
        </w:tc>
        <w:tc>
          <w:tcPr>
            <w:tcW w:w="1170" w:type="dxa"/>
            <w:gridSpan w:val="2"/>
            <w:tcBorders>
              <w:top w:val="nil"/>
              <w:bottom w:val="single" w:sz="4" w:space="0" w:color="auto"/>
            </w:tcBorders>
          </w:tcPr>
          <w:p w14:paraId="49F5C498" w14:textId="77777777" w:rsidR="00576EA1" w:rsidRPr="00576EA1" w:rsidRDefault="00576EA1" w:rsidP="00576EA1">
            <w:pPr>
              <w:rPr>
                <w:rFonts w:ascii="Arial" w:hAnsi="Arial" w:cs="Arial"/>
                <w:b/>
                <w:color w:val="000000" w:themeColor="text1"/>
                <w:sz w:val="18"/>
                <w:szCs w:val="18"/>
              </w:rPr>
            </w:pPr>
            <w:r w:rsidRPr="00576EA1">
              <w:rPr>
                <w:rFonts w:ascii="Arial" w:hAnsi="Arial" w:cs="Arial"/>
                <w:b/>
                <w:color w:val="000000" w:themeColor="text1"/>
                <w:sz w:val="18"/>
                <w:szCs w:val="18"/>
              </w:rPr>
              <w:t>2</w:t>
            </w:r>
          </w:p>
        </w:tc>
        <w:tc>
          <w:tcPr>
            <w:tcW w:w="365" w:type="dxa"/>
            <w:tcBorders>
              <w:top w:val="nil"/>
              <w:bottom w:val="single" w:sz="4" w:space="0" w:color="auto"/>
            </w:tcBorders>
          </w:tcPr>
          <w:p w14:paraId="7483D4C1" w14:textId="77777777" w:rsidR="00576EA1" w:rsidRPr="00576EA1" w:rsidRDefault="00576EA1" w:rsidP="00576EA1">
            <w:pPr>
              <w:rPr>
                <w:rFonts w:ascii="Arial" w:hAnsi="Arial" w:cs="Arial"/>
                <w:b/>
                <w:color w:val="000000" w:themeColor="text1"/>
                <w:sz w:val="18"/>
                <w:szCs w:val="18"/>
              </w:rPr>
            </w:pPr>
            <w:r w:rsidRPr="00576EA1">
              <w:rPr>
                <w:rFonts w:ascii="Arial" w:hAnsi="Arial" w:cs="Arial"/>
                <w:b/>
                <w:color w:val="000000" w:themeColor="text1"/>
                <w:sz w:val="18"/>
                <w:szCs w:val="18"/>
              </w:rPr>
              <w:t>3</w:t>
            </w:r>
          </w:p>
        </w:tc>
        <w:tc>
          <w:tcPr>
            <w:tcW w:w="1345" w:type="dxa"/>
            <w:gridSpan w:val="2"/>
            <w:tcBorders>
              <w:top w:val="nil"/>
              <w:bottom w:val="single" w:sz="4" w:space="0" w:color="auto"/>
            </w:tcBorders>
          </w:tcPr>
          <w:p w14:paraId="0085F2A4" w14:textId="77777777" w:rsidR="00576EA1" w:rsidRPr="00576EA1" w:rsidRDefault="00576EA1" w:rsidP="00576EA1">
            <w:pPr>
              <w:rPr>
                <w:rFonts w:ascii="Arial" w:hAnsi="Arial" w:cs="Arial"/>
                <w:b/>
                <w:color w:val="000000" w:themeColor="text1"/>
                <w:sz w:val="18"/>
                <w:szCs w:val="18"/>
              </w:rPr>
            </w:pPr>
          </w:p>
        </w:tc>
        <w:tc>
          <w:tcPr>
            <w:tcW w:w="1260" w:type="dxa"/>
            <w:gridSpan w:val="2"/>
            <w:tcBorders>
              <w:top w:val="nil"/>
              <w:bottom w:val="single" w:sz="4" w:space="0" w:color="auto"/>
            </w:tcBorders>
          </w:tcPr>
          <w:p w14:paraId="2DBA413D" w14:textId="77777777" w:rsidR="00576EA1" w:rsidRPr="00576EA1" w:rsidRDefault="00576EA1" w:rsidP="00576EA1">
            <w:pPr>
              <w:rPr>
                <w:rFonts w:ascii="Arial" w:hAnsi="Arial" w:cs="Arial"/>
                <w:b/>
                <w:color w:val="000000" w:themeColor="text1"/>
                <w:sz w:val="18"/>
                <w:szCs w:val="18"/>
              </w:rPr>
            </w:pPr>
            <w:r w:rsidRPr="00576EA1">
              <w:rPr>
                <w:rFonts w:ascii="Arial" w:hAnsi="Arial" w:cs="Arial"/>
                <w:b/>
                <w:color w:val="000000" w:themeColor="text1"/>
                <w:sz w:val="18"/>
                <w:szCs w:val="18"/>
              </w:rPr>
              <w:t>1</w:t>
            </w:r>
          </w:p>
        </w:tc>
        <w:tc>
          <w:tcPr>
            <w:tcW w:w="1350" w:type="dxa"/>
            <w:gridSpan w:val="2"/>
            <w:tcBorders>
              <w:top w:val="nil"/>
              <w:bottom w:val="single" w:sz="4" w:space="0" w:color="auto"/>
            </w:tcBorders>
          </w:tcPr>
          <w:p w14:paraId="5D659BD3" w14:textId="77777777" w:rsidR="00576EA1" w:rsidRPr="00576EA1" w:rsidRDefault="00576EA1" w:rsidP="00576EA1">
            <w:pPr>
              <w:rPr>
                <w:rFonts w:ascii="Arial" w:hAnsi="Arial" w:cs="Arial"/>
                <w:b/>
                <w:color w:val="000000" w:themeColor="text1"/>
                <w:sz w:val="18"/>
                <w:szCs w:val="18"/>
              </w:rPr>
            </w:pPr>
            <w:r w:rsidRPr="00576EA1">
              <w:rPr>
                <w:rFonts w:ascii="Arial" w:hAnsi="Arial" w:cs="Arial"/>
                <w:b/>
                <w:color w:val="000000" w:themeColor="text1"/>
                <w:sz w:val="18"/>
                <w:szCs w:val="18"/>
              </w:rPr>
              <w:t>2</w:t>
            </w:r>
          </w:p>
        </w:tc>
        <w:tc>
          <w:tcPr>
            <w:tcW w:w="275" w:type="dxa"/>
            <w:tcBorders>
              <w:top w:val="nil"/>
              <w:bottom w:val="single" w:sz="4" w:space="0" w:color="auto"/>
            </w:tcBorders>
          </w:tcPr>
          <w:p w14:paraId="1E17CAC1" w14:textId="77777777" w:rsidR="00576EA1" w:rsidRPr="00576EA1" w:rsidRDefault="00576EA1" w:rsidP="00576EA1">
            <w:pPr>
              <w:rPr>
                <w:rFonts w:ascii="Arial" w:hAnsi="Arial" w:cs="Arial"/>
                <w:b/>
                <w:color w:val="000000" w:themeColor="text1"/>
                <w:sz w:val="18"/>
                <w:szCs w:val="18"/>
              </w:rPr>
            </w:pPr>
            <w:r w:rsidRPr="00576EA1">
              <w:rPr>
                <w:rFonts w:ascii="Arial" w:hAnsi="Arial" w:cs="Arial"/>
                <w:b/>
                <w:color w:val="000000" w:themeColor="text1"/>
                <w:sz w:val="18"/>
                <w:szCs w:val="18"/>
              </w:rPr>
              <w:t>3</w:t>
            </w:r>
          </w:p>
        </w:tc>
      </w:tr>
      <w:tr w:rsidR="00576EA1" w:rsidRPr="00576EA1" w14:paraId="23BC9F38" w14:textId="77777777" w:rsidTr="00D74A2A">
        <w:tc>
          <w:tcPr>
            <w:tcW w:w="1710" w:type="dxa"/>
            <w:vMerge/>
          </w:tcPr>
          <w:p w14:paraId="0EC2A2FC" w14:textId="77777777" w:rsidR="00576EA1" w:rsidRPr="00576EA1" w:rsidRDefault="00576EA1" w:rsidP="00576EA1">
            <w:pPr>
              <w:rPr>
                <w:rFonts w:ascii="Arial" w:hAnsi="Arial" w:cs="Arial"/>
                <w:color w:val="000000" w:themeColor="text1"/>
                <w:sz w:val="18"/>
                <w:szCs w:val="18"/>
              </w:rPr>
            </w:pPr>
          </w:p>
        </w:tc>
        <w:tc>
          <w:tcPr>
            <w:tcW w:w="7295" w:type="dxa"/>
            <w:gridSpan w:val="12"/>
            <w:tcBorders>
              <w:top w:val="single" w:sz="4" w:space="0" w:color="auto"/>
            </w:tcBorders>
          </w:tcPr>
          <w:p w14:paraId="5BF366D3" w14:textId="77777777" w:rsidR="00576EA1" w:rsidRPr="00576EA1" w:rsidRDefault="00576EA1" w:rsidP="00576EA1">
            <w:pPr>
              <w:jc w:val="center"/>
              <w:rPr>
                <w:rFonts w:ascii="Arial" w:hAnsi="Arial" w:cs="Arial"/>
                <w:b/>
                <w:color w:val="000000" w:themeColor="text1"/>
                <w:sz w:val="18"/>
                <w:szCs w:val="18"/>
              </w:rPr>
            </w:pPr>
            <w:r w:rsidRPr="00576EA1">
              <w:rPr>
                <w:rFonts w:ascii="Arial" w:hAnsi="Arial" w:cs="Arial"/>
                <w:b/>
                <w:color w:val="000000" w:themeColor="text1"/>
                <w:sz w:val="18"/>
                <w:szCs w:val="18"/>
              </w:rPr>
              <w:t>Biomass yield (MT ha</w:t>
            </w:r>
            <w:r w:rsidRPr="00576EA1">
              <w:rPr>
                <w:rFonts w:ascii="Arial" w:hAnsi="Arial" w:cs="Arial"/>
                <w:b/>
                <w:color w:val="000000" w:themeColor="text1"/>
                <w:sz w:val="18"/>
                <w:szCs w:val="18"/>
                <w:vertAlign w:val="superscript"/>
              </w:rPr>
              <w:t>-1</w:t>
            </w:r>
            <w:r w:rsidRPr="00576EA1">
              <w:rPr>
                <w:rFonts w:ascii="Arial" w:hAnsi="Arial" w:cs="Arial"/>
                <w:b/>
                <w:color w:val="000000" w:themeColor="text1"/>
                <w:sz w:val="18"/>
                <w:szCs w:val="18"/>
              </w:rPr>
              <w:t>)</w:t>
            </w:r>
          </w:p>
        </w:tc>
      </w:tr>
      <w:tr w:rsidR="00576EA1" w:rsidRPr="00576EA1" w14:paraId="211F3EC8" w14:textId="77777777" w:rsidTr="00D74A2A">
        <w:tc>
          <w:tcPr>
            <w:tcW w:w="1710" w:type="dxa"/>
            <w:vMerge/>
            <w:tcBorders>
              <w:bottom w:val="single" w:sz="4" w:space="0" w:color="auto"/>
            </w:tcBorders>
          </w:tcPr>
          <w:p w14:paraId="1634F6C5" w14:textId="77777777" w:rsidR="00576EA1" w:rsidRPr="00576EA1" w:rsidRDefault="00576EA1" w:rsidP="00576EA1">
            <w:pPr>
              <w:rPr>
                <w:rFonts w:ascii="Arial" w:hAnsi="Arial" w:cs="Arial"/>
                <w:color w:val="000000" w:themeColor="text1"/>
                <w:sz w:val="18"/>
                <w:szCs w:val="18"/>
              </w:rPr>
            </w:pPr>
          </w:p>
        </w:tc>
        <w:tc>
          <w:tcPr>
            <w:tcW w:w="3065" w:type="dxa"/>
            <w:gridSpan w:val="5"/>
            <w:tcBorders>
              <w:bottom w:val="single" w:sz="4" w:space="0" w:color="auto"/>
            </w:tcBorders>
          </w:tcPr>
          <w:p w14:paraId="08EBABBA" w14:textId="77777777" w:rsidR="00576EA1" w:rsidRPr="00576EA1" w:rsidRDefault="00576EA1" w:rsidP="00576EA1">
            <w:pPr>
              <w:jc w:val="center"/>
              <w:rPr>
                <w:rFonts w:ascii="Arial" w:hAnsi="Arial" w:cs="Arial"/>
                <w:b/>
                <w:color w:val="000000" w:themeColor="text1"/>
                <w:sz w:val="18"/>
                <w:szCs w:val="18"/>
              </w:rPr>
            </w:pPr>
            <w:r w:rsidRPr="00576EA1">
              <w:rPr>
                <w:rFonts w:ascii="Arial" w:hAnsi="Arial" w:cs="Arial"/>
                <w:b/>
                <w:color w:val="000000" w:themeColor="text1"/>
                <w:sz w:val="18"/>
                <w:szCs w:val="18"/>
              </w:rPr>
              <w:t>2018/19 season</w:t>
            </w:r>
          </w:p>
        </w:tc>
        <w:tc>
          <w:tcPr>
            <w:tcW w:w="630" w:type="dxa"/>
            <w:tcBorders>
              <w:bottom w:val="single" w:sz="4" w:space="0" w:color="auto"/>
            </w:tcBorders>
          </w:tcPr>
          <w:p w14:paraId="5427AEF9" w14:textId="77777777" w:rsidR="00576EA1" w:rsidRPr="00576EA1" w:rsidRDefault="00576EA1" w:rsidP="00576EA1">
            <w:pPr>
              <w:rPr>
                <w:rFonts w:ascii="Arial" w:hAnsi="Arial" w:cs="Arial"/>
                <w:b/>
                <w:color w:val="000000" w:themeColor="text1"/>
                <w:sz w:val="18"/>
                <w:szCs w:val="18"/>
              </w:rPr>
            </w:pPr>
          </w:p>
        </w:tc>
        <w:tc>
          <w:tcPr>
            <w:tcW w:w="3600" w:type="dxa"/>
            <w:gridSpan w:val="6"/>
            <w:tcBorders>
              <w:bottom w:val="single" w:sz="4" w:space="0" w:color="auto"/>
            </w:tcBorders>
          </w:tcPr>
          <w:p w14:paraId="11706D56" w14:textId="77777777" w:rsidR="00576EA1" w:rsidRPr="00576EA1" w:rsidRDefault="00576EA1" w:rsidP="00576EA1">
            <w:pPr>
              <w:jc w:val="center"/>
              <w:rPr>
                <w:rFonts w:ascii="Arial" w:hAnsi="Arial" w:cs="Arial"/>
                <w:b/>
                <w:color w:val="000000" w:themeColor="text1"/>
                <w:sz w:val="18"/>
                <w:szCs w:val="18"/>
              </w:rPr>
            </w:pPr>
            <w:r w:rsidRPr="00576EA1">
              <w:rPr>
                <w:rFonts w:ascii="Arial" w:hAnsi="Arial" w:cs="Arial"/>
                <w:b/>
                <w:color w:val="000000" w:themeColor="text1"/>
                <w:sz w:val="18"/>
                <w:szCs w:val="18"/>
              </w:rPr>
              <w:t>2019/20 season</w:t>
            </w:r>
          </w:p>
        </w:tc>
      </w:tr>
      <w:tr w:rsidR="00576EA1" w:rsidRPr="00576EA1" w14:paraId="46BC2752" w14:textId="77777777" w:rsidTr="00D74A2A">
        <w:trPr>
          <w:trHeight w:val="288"/>
        </w:trPr>
        <w:tc>
          <w:tcPr>
            <w:tcW w:w="1710" w:type="dxa"/>
            <w:tcBorders>
              <w:top w:val="single" w:sz="4" w:space="0" w:color="auto"/>
              <w:bottom w:val="nil"/>
            </w:tcBorders>
            <w:vAlign w:val="center"/>
          </w:tcPr>
          <w:p w14:paraId="46B83D85"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FTxCo</w:t>
            </w:r>
          </w:p>
        </w:tc>
        <w:tc>
          <w:tcPr>
            <w:tcW w:w="1085" w:type="dxa"/>
            <w:tcBorders>
              <w:top w:val="single" w:sz="4" w:space="0" w:color="auto"/>
              <w:bottom w:val="nil"/>
            </w:tcBorders>
            <w:vAlign w:val="center"/>
          </w:tcPr>
          <w:p w14:paraId="251D005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13.57</w:t>
            </w:r>
            <w:r w:rsidRPr="00576EA1">
              <w:rPr>
                <w:rFonts w:ascii="Arial" w:hAnsi="Arial" w:cs="Arial"/>
                <w:color w:val="000000" w:themeColor="text1"/>
                <w:sz w:val="18"/>
                <w:szCs w:val="18"/>
                <w:vertAlign w:val="superscript"/>
              </w:rPr>
              <w:t>a</w:t>
            </w:r>
          </w:p>
        </w:tc>
        <w:tc>
          <w:tcPr>
            <w:tcW w:w="990" w:type="dxa"/>
            <w:gridSpan w:val="2"/>
            <w:tcBorders>
              <w:top w:val="single" w:sz="4" w:space="0" w:color="auto"/>
              <w:bottom w:val="nil"/>
            </w:tcBorders>
            <w:vAlign w:val="center"/>
          </w:tcPr>
          <w:p w14:paraId="64A3E2F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9.60</w:t>
            </w:r>
            <w:r w:rsidRPr="00576EA1">
              <w:rPr>
                <w:rFonts w:ascii="Arial" w:hAnsi="Arial" w:cs="Arial"/>
                <w:color w:val="000000" w:themeColor="text1"/>
                <w:sz w:val="18"/>
                <w:szCs w:val="18"/>
                <w:vertAlign w:val="superscript"/>
              </w:rPr>
              <w:t>a</w:t>
            </w:r>
          </w:p>
        </w:tc>
        <w:tc>
          <w:tcPr>
            <w:tcW w:w="990" w:type="dxa"/>
            <w:gridSpan w:val="2"/>
            <w:tcBorders>
              <w:top w:val="single" w:sz="4" w:space="0" w:color="auto"/>
              <w:bottom w:val="nil"/>
            </w:tcBorders>
            <w:vAlign w:val="center"/>
          </w:tcPr>
          <w:p w14:paraId="7E46651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9.64</w:t>
            </w:r>
            <w:r w:rsidRPr="00576EA1">
              <w:rPr>
                <w:rFonts w:ascii="Arial" w:hAnsi="Arial" w:cs="Arial"/>
                <w:color w:val="000000" w:themeColor="text1"/>
                <w:sz w:val="18"/>
                <w:szCs w:val="18"/>
                <w:vertAlign w:val="superscript"/>
              </w:rPr>
              <w:t>a</w:t>
            </w:r>
          </w:p>
        </w:tc>
        <w:tc>
          <w:tcPr>
            <w:tcW w:w="630" w:type="dxa"/>
            <w:tcBorders>
              <w:top w:val="single" w:sz="4" w:space="0" w:color="auto"/>
              <w:bottom w:val="nil"/>
            </w:tcBorders>
          </w:tcPr>
          <w:p w14:paraId="6DA0CA8A" w14:textId="77777777" w:rsidR="00576EA1" w:rsidRPr="00576EA1" w:rsidRDefault="00576EA1" w:rsidP="00576EA1">
            <w:pPr>
              <w:jc w:val="right"/>
              <w:rPr>
                <w:rFonts w:ascii="Arial" w:hAnsi="Arial" w:cs="Arial"/>
                <w:color w:val="000000" w:themeColor="text1"/>
                <w:sz w:val="18"/>
                <w:szCs w:val="18"/>
              </w:rPr>
            </w:pPr>
          </w:p>
        </w:tc>
        <w:tc>
          <w:tcPr>
            <w:tcW w:w="1170" w:type="dxa"/>
            <w:gridSpan w:val="2"/>
            <w:tcBorders>
              <w:top w:val="single" w:sz="4" w:space="0" w:color="auto"/>
              <w:bottom w:val="nil"/>
            </w:tcBorders>
            <w:vAlign w:val="center"/>
          </w:tcPr>
          <w:p w14:paraId="4C871056"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5.29</w:t>
            </w:r>
            <w:r w:rsidRPr="00576EA1">
              <w:rPr>
                <w:rFonts w:ascii="Arial" w:hAnsi="Arial" w:cs="Arial"/>
                <w:color w:val="000000" w:themeColor="text1"/>
                <w:sz w:val="18"/>
                <w:szCs w:val="18"/>
                <w:vertAlign w:val="superscript"/>
              </w:rPr>
              <w:t>a</w:t>
            </w:r>
          </w:p>
        </w:tc>
        <w:tc>
          <w:tcPr>
            <w:tcW w:w="1350" w:type="dxa"/>
            <w:gridSpan w:val="2"/>
            <w:tcBorders>
              <w:top w:val="single" w:sz="4" w:space="0" w:color="auto"/>
              <w:bottom w:val="nil"/>
            </w:tcBorders>
            <w:vAlign w:val="center"/>
          </w:tcPr>
          <w:p w14:paraId="748A84FC"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16.04</w:t>
            </w:r>
            <w:r w:rsidRPr="00576EA1">
              <w:rPr>
                <w:rFonts w:ascii="Arial" w:hAnsi="Arial" w:cs="Arial"/>
                <w:color w:val="000000" w:themeColor="text1"/>
                <w:sz w:val="18"/>
                <w:szCs w:val="18"/>
                <w:vertAlign w:val="superscript"/>
              </w:rPr>
              <w:t>a</w:t>
            </w:r>
          </w:p>
        </w:tc>
        <w:tc>
          <w:tcPr>
            <w:tcW w:w="1080" w:type="dxa"/>
            <w:gridSpan w:val="2"/>
            <w:tcBorders>
              <w:top w:val="single" w:sz="4" w:space="0" w:color="auto"/>
              <w:bottom w:val="nil"/>
            </w:tcBorders>
            <w:vAlign w:val="center"/>
          </w:tcPr>
          <w:p w14:paraId="011CBE46"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4.82</w:t>
            </w:r>
            <w:r w:rsidRPr="00576EA1">
              <w:rPr>
                <w:rFonts w:ascii="Arial" w:hAnsi="Arial" w:cs="Arial"/>
                <w:color w:val="000000" w:themeColor="text1"/>
                <w:sz w:val="18"/>
                <w:szCs w:val="18"/>
                <w:vertAlign w:val="superscript"/>
              </w:rPr>
              <w:t>a</w:t>
            </w:r>
          </w:p>
        </w:tc>
      </w:tr>
      <w:tr w:rsidR="00576EA1" w:rsidRPr="00576EA1" w14:paraId="40EBEE17" w14:textId="77777777" w:rsidTr="00826448">
        <w:trPr>
          <w:trHeight w:val="245"/>
        </w:trPr>
        <w:tc>
          <w:tcPr>
            <w:tcW w:w="1710" w:type="dxa"/>
            <w:tcBorders>
              <w:top w:val="nil"/>
            </w:tcBorders>
            <w:vAlign w:val="center"/>
          </w:tcPr>
          <w:p w14:paraId="3B3D4EDB"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ORxCo</w:t>
            </w:r>
          </w:p>
        </w:tc>
        <w:tc>
          <w:tcPr>
            <w:tcW w:w="1085" w:type="dxa"/>
            <w:tcBorders>
              <w:top w:val="nil"/>
            </w:tcBorders>
            <w:vAlign w:val="center"/>
          </w:tcPr>
          <w:p w14:paraId="3A06F33D"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13.80</w:t>
            </w:r>
            <w:r w:rsidRPr="00576EA1">
              <w:rPr>
                <w:rFonts w:ascii="Arial" w:hAnsi="Arial" w:cs="Arial"/>
                <w:color w:val="000000" w:themeColor="text1"/>
                <w:sz w:val="18"/>
                <w:szCs w:val="18"/>
                <w:vertAlign w:val="superscript"/>
              </w:rPr>
              <w:t>a</w:t>
            </w:r>
          </w:p>
        </w:tc>
        <w:tc>
          <w:tcPr>
            <w:tcW w:w="990" w:type="dxa"/>
            <w:gridSpan w:val="2"/>
            <w:tcBorders>
              <w:top w:val="nil"/>
            </w:tcBorders>
            <w:vAlign w:val="center"/>
          </w:tcPr>
          <w:p w14:paraId="37AE302C"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10.84</w:t>
            </w:r>
            <w:r w:rsidRPr="00576EA1">
              <w:rPr>
                <w:rFonts w:ascii="Arial" w:hAnsi="Arial" w:cs="Arial"/>
                <w:color w:val="000000" w:themeColor="text1"/>
                <w:sz w:val="18"/>
                <w:szCs w:val="18"/>
                <w:vertAlign w:val="superscript"/>
              </w:rPr>
              <w:t>a</w:t>
            </w:r>
          </w:p>
        </w:tc>
        <w:tc>
          <w:tcPr>
            <w:tcW w:w="990" w:type="dxa"/>
            <w:gridSpan w:val="2"/>
            <w:tcBorders>
              <w:top w:val="nil"/>
            </w:tcBorders>
            <w:vAlign w:val="center"/>
          </w:tcPr>
          <w:p w14:paraId="307AC6A0"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9.71</w:t>
            </w:r>
            <w:r w:rsidRPr="00576EA1">
              <w:rPr>
                <w:rFonts w:ascii="Arial" w:hAnsi="Arial" w:cs="Arial"/>
                <w:color w:val="000000" w:themeColor="text1"/>
                <w:sz w:val="18"/>
                <w:szCs w:val="18"/>
                <w:vertAlign w:val="superscript"/>
              </w:rPr>
              <w:t>a</w:t>
            </w:r>
          </w:p>
        </w:tc>
        <w:tc>
          <w:tcPr>
            <w:tcW w:w="630" w:type="dxa"/>
            <w:tcBorders>
              <w:top w:val="nil"/>
            </w:tcBorders>
          </w:tcPr>
          <w:p w14:paraId="7122BC44" w14:textId="77777777" w:rsidR="00576EA1" w:rsidRPr="00576EA1" w:rsidRDefault="00576EA1" w:rsidP="00576EA1">
            <w:pPr>
              <w:jc w:val="right"/>
              <w:rPr>
                <w:rFonts w:ascii="Arial" w:hAnsi="Arial" w:cs="Arial"/>
                <w:color w:val="000000" w:themeColor="text1"/>
                <w:sz w:val="18"/>
                <w:szCs w:val="18"/>
              </w:rPr>
            </w:pPr>
          </w:p>
        </w:tc>
        <w:tc>
          <w:tcPr>
            <w:tcW w:w="1170" w:type="dxa"/>
            <w:gridSpan w:val="2"/>
            <w:tcBorders>
              <w:top w:val="nil"/>
            </w:tcBorders>
            <w:vAlign w:val="center"/>
          </w:tcPr>
          <w:p w14:paraId="5C9D7C3B"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5.47</w:t>
            </w:r>
            <w:r w:rsidRPr="00576EA1">
              <w:rPr>
                <w:rFonts w:ascii="Arial" w:hAnsi="Arial" w:cs="Arial"/>
                <w:color w:val="000000" w:themeColor="text1"/>
                <w:sz w:val="18"/>
                <w:szCs w:val="18"/>
                <w:vertAlign w:val="superscript"/>
              </w:rPr>
              <w:t>a</w:t>
            </w:r>
          </w:p>
        </w:tc>
        <w:tc>
          <w:tcPr>
            <w:tcW w:w="1350" w:type="dxa"/>
            <w:gridSpan w:val="2"/>
            <w:tcBorders>
              <w:top w:val="nil"/>
            </w:tcBorders>
            <w:vAlign w:val="center"/>
          </w:tcPr>
          <w:p w14:paraId="20B3C34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16.14</w:t>
            </w:r>
            <w:r w:rsidRPr="00576EA1">
              <w:rPr>
                <w:rFonts w:ascii="Arial" w:hAnsi="Arial" w:cs="Arial"/>
                <w:color w:val="000000" w:themeColor="text1"/>
                <w:sz w:val="18"/>
                <w:szCs w:val="18"/>
                <w:vertAlign w:val="superscript"/>
              </w:rPr>
              <w:t>a</w:t>
            </w:r>
          </w:p>
        </w:tc>
        <w:tc>
          <w:tcPr>
            <w:tcW w:w="1080" w:type="dxa"/>
            <w:gridSpan w:val="2"/>
            <w:tcBorders>
              <w:top w:val="nil"/>
            </w:tcBorders>
            <w:vAlign w:val="center"/>
          </w:tcPr>
          <w:p w14:paraId="2B56EDC2"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4.93</w:t>
            </w:r>
            <w:r w:rsidRPr="00576EA1">
              <w:rPr>
                <w:rFonts w:ascii="Arial" w:hAnsi="Arial" w:cs="Arial"/>
                <w:color w:val="000000" w:themeColor="text1"/>
                <w:sz w:val="18"/>
                <w:szCs w:val="18"/>
                <w:vertAlign w:val="superscript"/>
              </w:rPr>
              <w:t>a</w:t>
            </w:r>
          </w:p>
        </w:tc>
      </w:tr>
      <w:tr w:rsidR="00576EA1" w:rsidRPr="00576EA1" w14:paraId="589669D9" w14:textId="77777777" w:rsidTr="00D74A2A">
        <w:trPr>
          <w:trHeight w:val="288"/>
        </w:trPr>
        <w:tc>
          <w:tcPr>
            <w:tcW w:w="1710" w:type="dxa"/>
            <w:vAlign w:val="center"/>
          </w:tcPr>
          <w:p w14:paraId="3619AE31"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TRxCo</w:t>
            </w:r>
          </w:p>
        </w:tc>
        <w:tc>
          <w:tcPr>
            <w:tcW w:w="1085" w:type="dxa"/>
            <w:vAlign w:val="center"/>
          </w:tcPr>
          <w:p w14:paraId="123C4C5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13.79</w:t>
            </w:r>
            <w:r w:rsidRPr="00576EA1">
              <w:rPr>
                <w:rFonts w:ascii="Arial" w:hAnsi="Arial" w:cs="Arial"/>
                <w:color w:val="000000" w:themeColor="text1"/>
                <w:sz w:val="18"/>
                <w:szCs w:val="18"/>
                <w:vertAlign w:val="superscript"/>
              </w:rPr>
              <w:t>a</w:t>
            </w:r>
          </w:p>
        </w:tc>
        <w:tc>
          <w:tcPr>
            <w:tcW w:w="990" w:type="dxa"/>
            <w:gridSpan w:val="2"/>
            <w:vAlign w:val="center"/>
          </w:tcPr>
          <w:p w14:paraId="2E4A7F5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10.90</w:t>
            </w:r>
            <w:r w:rsidRPr="00576EA1">
              <w:rPr>
                <w:rFonts w:ascii="Arial" w:hAnsi="Arial" w:cs="Arial"/>
                <w:color w:val="000000" w:themeColor="text1"/>
                <w:sz w:val="18"/>
                <w:szCs w:val="18"/>
                <w:vertAlign w:val="superscript"/>
              </w:rPr>
              <w:t>a</w:t>
            </w:r>
          </w:p>
        </w:tc>
        <w:tc>
          <w:tcPr>
            <w:tcW w:w="990" w:type="dxa"/>
            <w:gridSpan w:val="2"/>
            <w:vAlign w:val="center"/>
          </w:tcPr>
          <w:p w14:paraId="7B03706F"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9.71</w:t>
            </w:r>
            <w:r w:rsidRPr="00576EA1">
              <w:rPr>
                <w:rFonts w:ascii="Arial" w:hAnsi="Arial" w:cs="Arial"/>
                <w:color w:val="000000" w:themeColor="text1"/>
                <w:sz w:val="18"/>
                <w:szCs w:val="18"/>
                <w:vertAlign w:val="superscript"/>
              </w:rPr>
              <w:t>a</w:t>
            </w:r>
          </w:p>
        </w:tc>
        <w:tc>
          <w:tcPr>
            <w:tcW w:w="630" w:type="dxa"/>
          </w:tcPr>
          <w:p w14:paraId="4DFD57FF"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0B25AD47"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5.67</w:t>
            </w:r>
            <w:r w:rsidRPr="00576EA1">
              <w:rPr>
                <w:rFonts w:ascii="Arial" w:hAnsi="Arial" w:cs="Arial"/>
                <w:color w:val="000000" w:themeColor="text1"/>
                <w:sz w:val="18"/>
                <w:szCs w:val="18"/>
                <w:vertAlign w:val="superscript"/>
              </w:rPr>
              <w:t>a</w:t>
            </w:r>
          </w:p>
        </w:tc>
        <w:tc>
          <w:tcPr>
            <w:tcW w:w="1350" w:type="dxa"/>
            <w:gridSpan w:val="2"/>
            <w:vAlign w:val="center"/>
          </w:tcPr>
          <w:p w14:paraId="3F7535E4"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18.65</w:t>
            </w:r>
            <w:r w:rsidRPr="00576EA1">
              <w:rPr>
                <w:rFonts w:ascii="Arial" w:hAnsi="Arial" w:cs="Arial"/>
                <w:color w:val="000000" w:themeColor="text1"/>
                <w:sz w:val="18"/>
                <w:szCs w:val="18"/>
                <w:vertAlign w:val="superscript"/>
              </w:rPr>
              <w:t>ab</w:t>
            </w:r>
          </w:p>
        </w:tc>
        <w:tc>
          <w:tcPr>
            <w:tcW w:w="1080" w:type="dxa"/>
            <w:gridSpan w:val="2"/>
            <w:vAlign w:val="center"/>
          </w:tcPr>
          <w:p w14:paraId="0EA12F0B"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4.95</w:t>
            </w:r>
            <w:r w:rsidRPr="00576EA1">
              <w:rPr>
                <w:rFonts w:ascii="Arial" w:hAnsi="Arial" w:cs="Arial"/>
                <w:color w:val="000000" w:themeColor="text1"/>
                <w:sz w:val="18"/>
                <w:szCs w:val="18"/>
                <w:vertAlign w:val="superscript"/>
              </w:rPr>
              <w:t>a</w:t>
            </w:r>
          </w:p>
        </w:tc>
      </w:tr>
      <w:tr w:rsidR="00576EA1" w:rsidRPr="00576EA1" w14:paraId="4DE20EFD" w14:textId="77777777" w:rsidTr="00576EA1">
        <w:trPr>
          <w:trHeight w:val="251"/>
        </w:trPr>
        <w:tc>
          <w:tcPr>
            <w:tcW w:w="1710" w:type="dxa"/>
            <w:vAlign w:val="center"/>
          </w:tcPr>
          <w:p w14:paraId="1D679428"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FTxFYM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40</w:t>
            </w:r>
          </w:p>
        </w:tc>
        <w:tc>
          <w:tcPr>
            <w:tcW w:w="1085" w:type="dxa"/>
            <w:vAlign w:val="center"/>
          </w:tcPr>
          <w:p w14:paraId="29AB92B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19.43</w:t>
            </w:r>
            <w:r w:rsidRPr="00576EA1">
              <w:rPr>
                <w:rFonts w:ascii="Arial" w:hAnsi="Arial" w:cs="Arial"/>
                <w:color w:val="000000" w:themeColor="text1"/>
                <w:sz w:val="18"/>
                <w:szCs w:val="18"/>
                <w:vertAlign w:val="superscript"/>
              </w:rPr>
              <w:t>bc</w:t>
            </w:r>
          </w:p>
        </w:tc>
        <w:tc>
          <w:tcPr>
            <w:tcW w:w="990" w:type="dxa"/>
            <w:gridSpan w:val="2"/>
            <w:vAlign w:val="center"/>
          </w:tcPr>
          <w:p w14:paraId="3627EAD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26.18</w:t>
            </w:r>
            <w:r w:rsidRPr="00576EA1">
              <w:rPr>
                <w:rFonts w:ascii="Arial" w:hAnsi="Arial" w:cs="Arial"/>
                <w:color w:val="000000" w:themeColor="text1"/>
                <w:sz w:val="18"/>
                <w:szCs w:val="18"/>
                <w:vertAlign w:val="superscript"/>
              </w:rPr>
              <w:t>cdefgh</w:t>
            </w:r>
          </w:p>
        </w:tc>
        <w:tc>
          <w:tcPr>
            <w:tcW w:w="990" w:type="dxa"/>
            <w:gridSpan w:val="2"/>
            <w:vAlign w:val="center"/>
          </w:tcPr>
          <w:p w14:paraId="346A1A92"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15.97</w:t>
            </w:r>
            <w:r w:rsidRPr="00576EA1">
              <w:rPr>
                <w:rFonts w:ascii="Arial" w:hAnsi="Arial" w:cs="Arial"/>
                <w:color w:val="000000" w:themeColor="text1"/>
                <w:sz w:val="18"/>
                <w:szCs w:val="18"/>
                <w:vertAlign w:val="superscript"/>
              </w:rPr>
              <w:t>cd</w:t>
            </w:r>
          </w:p>
        </w:tc>
        <w:tc>
          <w:tcPr>
            <w:tcW w:w="630" w:type="dxa"/>
          </w:tcPr>
          <w:p w14:paraId="658A174C"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7DACAAA7"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10.11</w:t>
            </w:r>
            <w:r w:rsidRPr="00576EA1">
              <w:rPr>
                <w:rFonts w:ascii="Arial" w:hAnsi="Arial" w:cs="Arial"/>
                <w:color w:val="000000" w:themeColor="text1"/>
                <w:sz w:val="18"/>
                <w:szCs w:val="18"/>
                <w:vertAlign w:val="superscript"/>
              </w:rPr>
              <w:t>bcde</w:t>
            </w:r>
          </w:p>
        </w:tc>
        <w:tc>
          <w:tcPr>
            <w:tcW w:w="1350" w:type="dxa"/>
            <w:gridSpan w:val="2"/>
            <w:vAlign w:val="center"/>
          </w:tcPr>
          <w:p w14:paraId="641BC60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30.89</w:t>
            </w:r>
            <w:r w:rsidRPr="00576EA1">
              <w:rPr>
                <w:rFonts w:ascii="Arial" w:hAnsi="Arial" w:cs="Arial"/>
                <w:color w:val="000000" w:themeColor="text1"/>
                <w:sz w:val="18"/>
                <w:szCs w:val="18"/>
                <w:vertAlign w:val="superscript"/>
              </w:rPr>
              <w:t>cdefgh</w:t>
            </w:r>
          </w:p>
        </w:tc>
        <w:tc>
          <w:tcPr>
            <w:tcW w:w="1080" w:type="dxa"/>
            <w:gridSpan w:val="2"/>
            <w:vAlign w:val="center"/>
          </w:tcPr>
          <w:p w14:paraId="1888A9AD"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7.86</w:t>
            </w:r>
            <w:r w:rsidRPr="00576EA1">
              <w:rPr>
                <w:rFonts w:ascii="Arial" w:hAnsi="Arial" w:cs="Arial"/>
                <w:color w:val="000000" w:themeColor="text1"/>
                <w:sz w:val="18"/>
                <w:szCs w:val="18"/>
                <w:vertAlign w:val="superscript"/>
              </w:rPr>
              <w:t>cdef</w:t>
            </w:r>
          </w:p>
        </w:tc>
      </w:tr>
      <w:tr w:rsidR="00576EA1" w:rsidRPr="00576EA1" w14:paraId="2460BFD8" w14:textId="77777777" w:rsidTr="00D74A2A">
        <w:trPr>
          <w:trHeight w:val="288"/>
        </w:trPr>
        <w:tc>
          <w:tcPr>
            <w:tcW w:w="1710" w:type="dxa"/>
            <w:vAlign w:val="center"/>
          </w:tcPr>
          <w:p w14:paraId="7465E223"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ORxFYM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40</w:t>
            </w:r>
          </w:p>
        </w:tc>
        <w:tc>
          <w:tcPr>
            <w:tcW w:w="1085" w:type="dxa"/>
            <w:vAlign w:val="center"/>
          </w:tcPr>
          <w:p w14:paraId="03A15DF1"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18.77</w:t>
            </w:r>
            <w:r w:rsidRPr="00576EA1">
              <w:rPr>
                <w:rFonts w:ascii="Arial" w:hAnsi="Arial" w:cs="Arial"/>
                <w:color w:val="000000" w:themeColor="text1"/>
                <w:sz w:val="18"/>
                <w:szCs w:val="18"/>
                <w:vertAlign w:val="superscript"/>
              </w:rPr>
              <w:t>bc</w:t>
            </w:r>
          </w:p>
        </w:tc>
        <w:tc>
          <w:tcPr>
            <w:tcW w:w="990" w:type="dxa"/>
            <w:gridSpan w:val="2"/>
            <w:vAlign w:val="center"/>
          </w:tcPr>
          <w:p w14:paraId="609D9887"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29.96</w:t>
            </w:r>
            <w:r w:rsidRPr="00576EA1">
              <w:rPr>
                <w:rFonts w:ascii="Arial" w:hAnsi="Arial" w:cs="Arial"/>
                <w:color w:val="000000" w:themeColor="text1"/>
                <w:sz w:val="18"/>
                <w:szCs w:val="18"/>
                <w:vertAlign w:val="superscript"/>
              </w:rPr>
              <w:t>fghijk</w:t>
            </w:r>
          </w:p>
        </w:tc>
        <w:tc>
          <w:tcPr>
            <w:tcW w:w="990" w:type="dxa"/>
            <w:gridSpan w:val="2"/>
            <w:vAlign w:val="center"/>
          </w:tcPr>
          <w:p w14:paraId="18F152C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16.66</w:t>
            </w:r>
            <w:r w:rsidRPr="00576EA1">
              <w:rPr>
                <w:rFonts w:ascii="Arial" w:hAnsi="Arial" w:cs="Arial"/>
                <w:color w:val="000000" w:themeColor="text1"/>
                <w:sz w:val="18"/>
                <w:szCs w:val="18"/>
                <w:vertAlign w:val="superscript"/>
              </w:rPr>
              <w:t>cd</w:t>
            </w:r>
          </w:p>
        </w:tc>
        <w:tc>
          <w:tcPr>
            <w:tcW w:w="630" w:type="dxa"/>
          </w:tcPr>
          <w:p w14:paraId="7D02618E"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5F6571A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11.89</w:t>
            </w:r>
            <w:r w:rsidRPr="00576EA1">
              <w:rPr>
                <w:rFonts w:ascii="Arial" w:hAnsi="Arial" w:cs="Arial"/>
                <w:color w:val="000000" w:themeColor="text1"/>
                <w:sz w:val="18"/>
                <w:szCs w:val="18"/>
                <w:vertAlign w:val="superscript"/>
              </w:rPr>
              <w:t>cde</w:t>
            </w:r>
          </w:p>
        </w:tc>
        <w:tc>
          <w:tcPr>
            <w:tcW w:w="1350" w:type="dxa"/>
            <w:gridSpan w:val="2"/>
            <w:vAlign w:val="center"/>
          </w:tcPr>
          <w:p w14:paraId="51C70C08"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31.52</w:t>
            </w:r>
            <w:r w:rsidRPr="00576EA1">
              <w:rPr>
                <w:rFonts w:ascii="Arial" w:hAnsi="Arial" w:cs="Arial"/>
                <w:color w:val="000000" w:themeColor="text1"/>
                <w:sz w:val="18"/>
                <w:szCs w:val="18"/>
                <w:vertAlign w:val="superscript"/>
              </w:rPr>
              <w:t>cdefgh</w:t>
            </w:r>
          </w:p>
        </w:tc>
        <w:tc>
          <w:tcPr>
            <w:tcW w:w="1080" w:type="dxa"/>
            <w:gridSpan w:val="2"/>
            <w:vAlign w:val="center"/>
          </w:tcPr>
          <w:p w14:paraId="5C25775B"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8.39</w:t>
            </w:r>
            <w:r w:rsidRPr="00576EA1">
              <w:rPr>
                <w:rFonts w:ascii="Arial" w:hAnsi="Arial" w:cs="Arial"/>
                <w:color w:val="000000" w:themeColor="text1"/>
                <w:sz w:val="18"/>
                <w:szCs w:val="18"/>
                <w:vertAlign w:val="superscript"/>
              </w:rPr>
              <w:t>def</w:t>
            </w:r>
          </w:p>
        </w:tc>
      </w:tr>
      <w:tr w:rsidR="00576EA1" w:rsidRPr="00576EA1" w14:paraId="2F33C444" w14:textId="77777777" w:rsidTr="00D74A2A">
        <w:trPr>
          <w:trHeight w:val="288"/>
        </w:trPr>
        <w:tc>
          <w:tcPr>
            <w:tcW w:w="1710" w:type="dxa"/>
            <w:vAlign w:val="center"/>
          </w:tcPr>
          <w:p w14:paraId="2EAC7685"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TRxFYM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40</w:t>
            </w:r>
          </w:p>
        </w:tc>
        <w:tc>
          <w:tcPr>
            <w:tcW w:w="1085" w:type="dxa"/>
            <w:vAlign w:val="center"/>
          </w:tcPr>
          <w:p w14:paraId="294B96DF"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19.10</w:t>
            </w:r>
            <w:r w:rsidRPr="00576EA1">
              <w:rPr>
                <w:rFonts w:ascii="Arial" w:hAnsi="Arial" w:cs="Arial"/>
                <w:color w:val="000000" w:themeColor="text1"/>
                <w:sz w:val="18"/>
                <w:szCs w:val="18"/>
                <w:vertAlign w:val="superscript"/>
              </w:rPr>
              <w:t>bc</w:t>
            </w:r>
          </w:p>
        </w:tc>
        <w:tc>
          <w:tcPr>
            <w:tcW w:w="990" w:type="dxa"/>
            <w:gridSpan w:val="2"/>
            <w:vAlign w:val="center"/>
          </w:tcPr>
          <w:p w14:paraId="53E7B896"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31.05</w:t>
            </w:r>
            <w:r w:rsidRPr="00576EA1">
              <w:rPr>
                <w:rFonts w:ascii="Arial" w:hAnsi="Arial" w:cs="Arial"/>
                <w:color w:val="000000" w:themeColor="text1"/>
                <w:sz w:val="18"/>
                <w:szCs w:val="18"/>
                <w:vertAlign w:val="superscript"/>
              </w:rPr>
              <w:t>ghijk</w:t>
            </w:r>
          </w:p>
        </w:tc>
        <w:tc>
          <w:tcPr>
            <w:tcW w:w="990" w:type="dxa"/>
            <w:gridSpan w:val="2"/>
            <w:vAlign w:val="center"/>
          </w:tcPr>
          <w:p w14:paraId="7BA1289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17.48</w:t>
            </w:r>
            <w:r w:rsidRPr="00576EA1">
              <w:rPr>
                <w:rFonts w:ascii="Arial" w:hAnsi="Arial" w:cs="Arial"/>
                <w:color w:val="000000" w:themeColor="text1"/>
                <w:sz w:val="18"/>
                <w:szCs w:val="18"/>
                <w:vertAlign w:val="superscript"/>
              </w:rPr>
              <w:t>d</w:t>
            </w:r>
          </w:p>
        </w:tc>
        <w:tc>
          <w:tcPr>
            <w:tcW w:w="630" w:type="dxa"/>
          </w:tcPr>
          <w:p w14:paraId="709ED104"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17C56E1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12.07</w:t>
            </w:r>
            <w:r w:rsidRPr="00576EA1">
              <w:rPr>
                <w:rFonts w:ascii="Arial" w:hAnsi="Arial" w:cs="Arial"/>
                <w:color w:val="000000" w:themeColor="text1"/>
                <w:sz w:val="18"/>
                <w:szCs w:val="18"/>
                <w:vertAlign w:val="superscript"/>
              </w:rPr>
              <w:t>de</w:t>
            </w:r>
          </w:p>
        </w:tc>
        <w:tc>
          <w:tcPr>
            <w:tcW w:w="1350" w:type="dxa"/>
            <w:gridSpan w:val="2"/>
            <w:vAlign w:val="center"/>
          </w:tcPr>
          <w:p w14:paraId="0C1CD73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32.61</w:t>
            </w:r>
            <w:r w:rsidRPr="00576EA1">
              <w:rPr>
                <w:rFonts w:ascii="Arial" w:hAnsi="Arial" w:cs="Arial"/>
                <w:color w:val="000000" w:themeColor="text1"/>
                <w:sz w:val="18"/>
                <w:szCs w:val="18"/>
                <w:vertAlign w:val="superscript"/>
              </w:rPr>
              <w:t>efgh</w:t>
            </w:r>
          </w:p>
        </w:tc>
        <w:tc>
          <w:tcPr>
            <w:tcW w:w="1080" w:type="dxa"/>
            <w:gridSpan w:val="2"/>
            <w:vAlign w:val="center"/>
          </w:tcPr>
          <w:p w14:paraId="4978828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8.29</w:t>
            </w:r>
            <w:r w:rsidRPr="00576EA1">
              <w:rPr>
                <w:rFonts w:ascii="Arial" w:hAnsi="Arial" w:cs="Arial"/>
                <w:color w:val="000000" w:themeColor="text1"/>
                <w:sz w:val="18"/>
                <w:szCs w:val="18"/>
                <w:vertAlign w:val="superscript"/>
              </w:rPr>
              <w:t>def</w:t>
            </w:r>
          </w:p>
        </w:tc>
      </w:tr>
      <w:tr w:rsidR="00576EA1" w:rsidRPr="00576EA1" w14:paraId="0169018C" w14:textId="77777777" w:rsidTr="00D74A2A">
        <w:trPr>
          <w:trHeight w:val="288"/>
        </w:trPr>
        <w:tc>
          <w:tcPr>
            <w:tcW w:w="1710" w:type="dxa"/>
            <w:vAlign w:val="center"/>
          </w:tcPr>
          <w:p w14:paraId="6FFD3506"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FTxFYM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80</w:t>
            </w:r>
          </w:p>
        </w:tc>
        <w:tc>
          <w:tcPr>
            <w:tcW w:w="1085" w:type="dxa"/>
            <w:vAlign w:val="center"/>
          </w:tcPr>
          <w:p w14:paraId="5FE81C97"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19.45</w:t>
            </w:r>
            <w:r w:rsidRPr="00576EA1">
              <w:rPr>
                <w:rFonts w:ascii="Arial" w:hAnsi="Arial" w:cs="Arial"/>
                <w:color w:val="000000" w:themeColor="text1"/>
                <w:sz w:val="18"/>
                <w:szCs w:val="18"/>
                <w:vertAlign w:val="superscript"/>
              </w:rPr>
              <w:t>bc</w:t>
            </w:r>
          </w:p>
        </w:tc>
        <w:tc>
          <w:tcPr>
            <w:tcW w:w="990" w:type="dxa"/>
            <w:gridSpan w:val="2"/>
            <w:vAlign w:val="center"/>
          </w:tcPr>
          <w:p w14:paraId="669DBEF8"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26.50</w:t>
            </w:r>
            <w:r w:rsidRPr="00576EA1">
              <w:rPr>
                <w:rFonts w:ascii="Arial" w:hAnsi="Arial" w:cs="Arial"/>
                <w:color w:val="000000" w:themeColor="text1"/>
                <w:sz w:val="18"/>
                <w:szCs w:val="18"/>
                <w:vertAlign w:val="superscript"/>
              </w:rPr>
              <w:t>cdefghi</w:t>
            </w:r>
          </w:p>
        </w:tc>
        <w:tc>
          <w:tcPr>
            <w:tcW w:w="990" w:type="dxa"/>
            <w:gridSpan w:val="2"/>
            <w:vAlign w:val="center"/>
          </w:tcPr>
          <w:p w14:paraId="4CB4226F"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16.24</w:t>
            </w:r>
            <w:r w:rsidRPr="00576EA1">
              <w:rPr>
                <w:rFonts w:ascii="Arial" w:hAnsi="Arial" w:cs="Arial"/>
                <w:color w:val="000000" w:themeColor="text1"/>
                <w:sz w:val="18"/>
                <w:szCs w:val="18"/>
                <w:vertAlign w:val="superscript"/>
              </w:rPr>
              <w:t>cd</w:t>
            </w:r>
          </w:p>
        </w:tc>
        <w:tc>
          <w:tcPr>
            <w:tcW w:w="630" w:type="dxa"/>
          </w:tcPr>
          <w:p w14:paraId="3599DD35"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6AC80EC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11.63</w:t>
            </w:r>
            <w:r w:rsidRPr="00576EA1">
              <w:rPr>
                <w:rFonts w:ascii="Arial" w:hAnsi="Arial" w:cs="Arial"/>
                <w:color w:val="000000" w:themeColor="text1"/>
                <w:sz w:val="18"/>
                <w:szCs w:val="18"/>
                <w:vertAlign w:val="superscript"/>
              </w:rPr>
              <w:t>cde</w:t>
            </w:r>
          </w:p>
        </w:tc>
        <w:tc>
          <w:tcPr>
            <w:tcW w:w="1350" w:type="dxa"/>
            <w:gridSpan w:val="2"/>
            <w:vAlign w:val="center"/>
          </w:tcPr>
          <w:p w14:paraId="17EB979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31.50</w:t>
            </w:r>
            <w:r w:rsidRPr="00576EA1">
              <w:rPr>
                <w:rFonts w:ascii="Arial" w:hAnsi="Arial" w:cs="Arial"/>
                <w:color w:val="000000" w:themeColor="text1"/>
                <w:sz w:val="18"/>
                <w:szCs w:val="18"/>
                <w:vertAlign w:val="superscript"/>
              </w:rPr>
              <w:t>cdefgh</w:t>
            </w:r>
          </w:p>
        </w:tc>
        <w:tc>
          <w:tcPr>
            <w:tcW w:w="1080" w:type="dxa"/>
            <w:gridSpan w:val="2"/>
            <w:vAlign w:val="center"/>
          </w:tcPr>
          <w:p w14:paraId="4422AD8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7.98</w:t>
            </w:r>
            <w:r w:rsidRPr="00576EA1">
              <w:rPr>
                <w:rFonts w:ascii="Arial" w:hAnsi="Arial" w:cs="Arial"/>
                <w:color w:val="000000" w:themeColor="text1"/>
                <w:sz w:val="18"/>
                <w:szCs w:val="18"/>
                <w:vertAlign w:val="superscript"/>
              </w:rPr>
              <w:t>cdf</w:t>
            </w:r>
          </w:p>
        </w:tc>
      </w:tr>
      <w:tr w:rsidR="00576EA1" w:rsidRPr="00576EA1" w14:paraId="4C358E39" w14:textId="77777777" w:rsidTr="00D74A2A">
        <w:trPr>
          <w:trHeight w:val="288"/>
        </w:trPr>
        <w:tc>
          <w:tcPr>
            <w:tcW w:w="1710" w:type="dxa"/>
            <w:vAlign w:val="center"/>
          </w:tcPr>
          <w:p w14:paraId="346D0CFC"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ORxFYM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80</w:t>
            </w:r>
          </w:p>
        </w:tc>
        <w:tc>
          <w:tcPr>
            <w:tcW w:w="1085" w:type="dxa"/>
            <w:vAlign w:val="center"/>
          </w:tcPr>
          <w:p w14:paraId="5697F112"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19.10</w:t>
            </w:r>
            <w:r w:rsidRPr="00576EA1">
              <w:rPr>
                <w:rFonts w:ascii="Arial" w:hAnsi="Arial" w:cs="Arial"/>
                <w:color w:val="000000" w:themeColor="text1"/>
                <w:sz w:val="18"/>
                <w:szCs w:val="18"/>
                <w:vertAlign w:val="superscript"/>
              </w:rPr>
              <w:t>bc</w:t>
            </w:r>
          </w:p>
        </w:tc>
        <w:tc>
          <w:tcPr>
            <w:tcW w:w="990" w:type="dxa"/>
            <w:gridSpan w:val="2"/>
            <w:vAlign w:val="center"/>
          </w:tcPr>
          <w:p w14:paraId="1E08167F"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34.64</w:t>
            </w:r>
            <w:r w:rsidRPr="00576EA1">
              <w:rPr>
                <w:rFonts w:ascii="Arial" w:hAnsi="Arial" w:cs="Arial"/>
                <w:color w:val="000000" w:themeColor="text1"/>
                <w:sz w:val="18"/>
                <w:szCs w:val="18"/>
                <w:vertAlign w:val="superscript"/>
              </w:rPr>
              <w:t>jkl</w:t>
            </w:r>
          </w:p>
        </w:tc>
        <w:tc>
          <w:tcPr>
            <w:tcW w:w="990" w:type="dxa"/>
            <w:gridSpan w:val="2"/>
            <w:vAlign w:val="center"/>
          </w:tcPr>
          <w:p w14:paraId="3753C4ED"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17.48</w:t>
            </w:r>
            <w:r w:rsidRPr="00576EA1">
              <w:rPr>
                <w:rFonts w:ascii="Arial" w:hAnsi="Arial" w:cs="Arial"/>
                <w:color w:val="000000" w:themeColor="text1"/>
                <w:sz w:val="18"/>
                <w:szCs w:val="18"/>
                <w:vertAlign w:val="superscript"/>
              </w:rPr>
              <w:t>d</w:t>
            </w:r>
          </w:p>
        </w:tc>
        <w:tc>
          <w:tcPr>
            <w:tcW w:w="630" w:type="dxa"/>
          </w:tcPr>
          <w:p w14:paraId="23B69A2E"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2F45A7A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12.13</w:t>
            </w:r>
            <w:r w:rsidRPr="00576EA1">
              <w:rPr>
                <w:rFonts w:ascii="Arial" w:hAnsi="Arial" w:cs="Arial"/>
                <w:color w:val="000000" w:themeColor="text1"/>
                <w:sz w:val="18"/>
                <w:szCs w:val="18"/>
                <w:vertAlign w:val="superscript"/>
              </w:rPr>
              <w:t>de</w:t>
            </w:r>
          </w:p>
        </w:tc>
        <w:tc>
          <w:tcPr>
            <w:tcW w:w="1350" w:type="dxa"/>
            <w:gridSpan w:val="2"/>
            <w:vAlign w:val="center"/>
          </w:tcPr>
          <w:p w14:paraId="1E3CD249"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31.72</w:t>
            </w:r>
            <w:r w:rsidRPr="00576EA1">
              <w:rPr>
                <w:rFonts w:ascii="Arial" w:hAnsi="Arial" w:cs="Arial"/>
                <w:color w:val="000000" w:themeColor="text1"/>
                <w:sz w:val="18"/>
                <w:szCs w:val="18"/>
                <w:vertAlign w:val="superscript"/>
              </w:rPr>
              <w:t>defgh</w:t>
            </w:r>
          </w:p>
        </w:tc>
        <w:tc>
          <w:tcPr>
            <w:tcW w:w="1080" w:type="dxa"/>
            <w:gridSpan w:val="2"/>
            <w:vAlign w:val="center"/>
          </w:tcPr>
          <w:p w14:paraId="1E5C0B98"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8.87</w:t>
            </w:r>
            <w:r w:rsidRPr="00576EA1">
              <w:rPr>
                <w:rFonts w:ascii="Arial" w:hAnsi="Arial" w:cs="Arial"/>
                <w:color w:val="000000" w:themeColor="text1"/>
                <w:sz w:val="18"/>
                <w:szCs w:val="18"/>
                <w:vertAlign w:val="superscript"/>
              </w:rPr>
              <w:t>ef</w:t>
            </w:r>
          </w:p>
        </w:tc>
      </w:tr>
      <w:tr w:rsidR="00576EA1" w:rsidRPr="00576EA1" w14:paraId="38AFD0AA" w14:textId="77777777" w:rsidTr="00D74A2A">
        <w:trPr>
          <w:trHeight w:val="288"/>
        </w:trPr>
        <w:tc>
          <w:tcPr>
            <w:tcW w:w="1710" w:type="dxa"/>
            <w:vAlign w:val="center"/>
          </w:tcPr>
          <w:p w14:paraId="3D9E0FE7"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TRxFYM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80</w:t>
            </w:r>
          </w:p>
        </w:tc>
        <w:tc>
          <w:tcPr>
            <w:tcW w:w="1085" w:type="dxa"/>
            <w:vAlign w:val="center"/>
          </w:tcPr>
          <w:p w14:paraId="73D4D9AC"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21.39</w:t>
            </w:r>
            <w:r w:rsidRPr="00576EA1">
              <w:rPr>
                <w:rFonts w:ascii="Arial" w:hAnsi="Arial" w:cs="Arial"/>
                <w:color w:val="000000" w:themeColor="text1"/>
                <w:sz w:val="18"/>
                <w:szCs w:val="18"/>
                <w:vertAlign w:val="superscript"/>
              </w:rPr>
              <w:t>c</w:t>
            </w:r>
          </w:p>
        </w:tc>
        <w:tc>
          <w:tcPr>
            <w:tcW w:w="990" w:type="dxa"/>
            <w:gridSpan w:val="2"/>
            <w:vAlign w:val="center"/>
          </w:tcPr>
          <w:p w14:paraId="47AF83A2"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35.09</w:t>
            </w:r>
            <w:r w:rsidRPr="00576EA1">
              <w:rPr>
                <w:rFonts w:ascii="Arial" w:hAnsi="Arial" w:cs="Arial"/>
                <w:color w:val="000000" w:themeColor="text1"/>
                <w:sz w:val="18"/>
                <w:szCs w:val="18"/>
                <w:vertAlign w:val="superscript"/>
              </w:rPr>
              <w:t>kl</w:t>
            </w:r>
          </w:p>
        </w:tc>
        <w:tc>
          <w:tcPr>
            <w:tcW w:w="990" w:type="dxa"/>
            <w:gridSpan w:val="2"/>
            <w:vAlign w:val="center"/>
          </w:tcPr>
          <w:p w14:paraId="3359CA46"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17.61</w:t>
            </w:r>
            <w:r w:rsidRPr="00576EA1">
              <w:rPr>
                <w:rFonts w:ascii="Arial" w:hAnsi="Arial" w:cs="Arial"/>
                <w:color w:val="000000" w:themeColor="text1"/>
                <w:sz w:val="18"/>
                <w:szCs w:val="18"/>
                <w:vertAlign w:val="superscript"/>
              </w:rPr>
              <w:t>d</w:t>
            </w:r>
          </w:p>
        </w:tc>
        <w:tc>
          <w:tcPr>
            <w:tcW w:w="630" w:type="dxa"/>
          </w:tcPr>
          <w:p w14:paraId="16B1B2E7"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3A2908BB"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12.73</w:t>
            </w:r>
            <w:r w:rsidRPr="00576EA1">
              <w:rPr>
                <w:rFonts w:ascii="Arial" w:hAnsi="Arial" w:cs="Arial"/>
                <w:color w:val="000000" w:themeColor="text1"/>
                <w:sz w:val="18"/>
                <w:szCs w:val="18"/>
                <w:vertAlign w:val="superscript"/>
              </w:rPr>
              <w:t>e</w:t>
            </w:r>
          </w:p>
        </w:tc>
        <w:tc>
          <w:tcPr>
            <w:tcW w:w="1350" w:type="dxa"/>
            <w:gridSpan w:val="2"/>
            <w:vAlign w:val="center"/>
          </w:tcPr>
          <w:p w14:paraId="5340CC58"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35.56</w:t>
            </w:r>
            <w:r w:rsidRPr="00576EA1">
              <w:rPr>
                <w:rFonts w:ascii="Arial" w:hAnsi="Arial" w:cs="Arial"/>
                <w:color w:val="000000" w:themeColor="text1"/>
                <w:sz w:val="18"/>
                <w:szCs w:val="18"/>
                <w:vertAlign w:val="superscript"/>
              </w:rPr>
              <w:t>gh</w:t>
            </w:r>
          </w:p>
        </w:tc>
        <w:tc>
          <w:tcPr>
            <w:tcW w:w="1080" w:type="dxa"/>
            <w:gridSpan w:val="2"/>
            <w:vAlign w:val="center"/>
          </w:tcPr>
          <w:p w14:paraId="77EC20B6"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8.94</w:t>
            </w:r>
            <w:r w:rsidRPr="00576EA1">
              <w:rPr>
                <w:rFonts w:ascii="Arial" w:hAnsi="Arial" w:cs="Arial"/>
                <w:color w:val="000000" w:themeColor="text1"/>
                <w:sz w:val="18"/>
                <w:szCs w:val="18"/>
                <w:vertAlign w:val="superscript"/>
              </w:rPr>
              <w:t>f</w:t>
            </w:r>
          </w:p>
        </w:tc>
      </w:tr>
      <w:tr w:rsidR="00576EA1" w:rsidRPr="00576EA1" w14:paraId="676070EA" w14:textId="77777777" w:rsidTr="00D74A2A">
        <w:trPr>
          <w:trHeight w:val="288"/>
        </w:trPr>
        <w:tc>
          <w:tcPr>
            <w:tcW w:w="1710" w:type="dxa"/>
            <w:vAlign w:val="center"/>
          </w:tcPr>
          <w:p w14:paraId="4BE4EEFC"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FTxFYM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120</w:t>
            </w:r>
          </w:p>
        </w:tc>
        <w:tc>
          <w:tcPr>
            <w:tcW w:w="1085" w:type="dxa"/>
            <w:vAlign w:val="center"/>
          </w:tcPr>
          <w:p w14:paraId="28B12299"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20.86</w:t>
            </w:r>
            <w:r w:rsidRPr="00576EA1">
              <w:rPr>
                <w:rFonts w:ascii="Arial" w:hAnsi="Arial" w:cs="Arial"/>
                <w:color w:val="000000" w:themeColor="text1"/>
                <w:sz w:val="18"/>
                <w:szCs w:val="18"/>
                <w:vertAlign w:val="superscript"/>
              </w:rPr>
              <w:t>c</w:t>
            </w:r>
          </w:p>
        </w:tc>
        <w:tc>
          <w:tcPr>
            <w:tcW w:w="990" w:type="dxa"/>
            <w:gridSpan w:val="2"/>
            <w:vAlign w:val="center"/>
          </w:tcPr>
          <w:p w14:paraId="2E89146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26.93</w:t>
            </w:r>
            <w:r w:rsidRPr="00576EA1">
              <w:rPr>
                <w:rFonts w:ascii="Arial" w:hAnsi="Arial" w:cs="Arial"/>
                <w:color w:val="000000" w:themeColor="text1"/>
                <w:sz w:val="18"/>
                <w:szCs w:val="18"/>
                <w:vertAlign w:val="superscript"/>
              </w:rPr>
              <w:t>cdefghi</w:t>
            </w:r>
          </w:p>
        </w:tc>
        <w:tc>
          <w:tcPr>
            <w:tcW w:w="990" w:type="dxa"/>
            <w:gridSpan w:val="2"/>
            <w:vAlign w:val="center"/>
          </w:tcPr>
          <w:p w14:paraId="5BDFD468"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17.48</w:t>
            </w:r>
            <w:r w:rsidRPr="00576EA1">
              <w:rPr>
                <w:rFonts w:ascii="Arial" w:hAnsi="Arial" w:cs="Arial"/>
                <w:color w:val="000000" w:themeColor="text1"/>
                <w:sz w:val="18"/>
                <w:szCs w:val="18"/>
                <w:vertAlign w:val="superscript"/>
              </w:rPr>
              <w:t>d</w:t>
            </w:r>
          </w:p>
        </w:tc>
        <w:tc>
          <w:tcPr>
            <w:tcW w:w="630" w:type="dxa"/>
          </w:tcPr>
          <w:p w14:paraId="34E48DB2"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3F1CBF6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11.95</w:t>
            </w:r>
            <w:r w:rsidRPr="00576EA1">
              <w:rPr>
                <w:rFonts w:ascii="Arial" w:hAnsi="Arial" w:cs="Arial"/>
                <w:color w:val="000000" w:themeColor="text1"/>
                <w:sz w:val="18"/>
                <w:szCs w:val="18"/>
                <w:vertAlign w:val="superscript"/>
              </w:rPr>
              <w:t>cde</w:t>
            </w:r>
          </w:p>
        </w:tc>
        <w:tc>
          <w:tcPr>
            <w:tcW w:w="1350" w:type="dxa"/>
            <w:gridSpan w:val="2"/>
            <w:vAlign w:val="center"/>
          </w:tcPr>
          <w:p w14:paraId="4CE8A9AA"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31.26</w:t>
            </w:r>
            <w:r w:rsidRPr="00576EA1">
              <w:rPr>
                <w:rFonts w:ascii="Arial" w:hAnsi="Arial" w:cs="Arial"/>
                <w:color w:val="000000" w:themeColor="text1"/>
                <w:sz w:val="18"/>
                <w:szCs w:val="18"/>
                <w:vertAlign w:val="superscript"/>
              </w:rPr>
              <w:t>cdefgh</w:t>
            </w:r>
          </w:p>
        </w:tc>
        <w:tc>
          <w:tcPr>
            <w:tcW w:w="1080" w:type="dxa"/>
            <w:gridSpan w:val="2"/>
            <w:vAlign w:val="center"/>
          </w:tcPr>
          <w:p w14:paraId="14C1BC4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8.34</w:t>
            </w:r>
            <w:r w:rsidRPr="00576EA1">
              <w:rPr>
                <w:rFonts w:ascii="Arial" w:hAnsi="Arial" w:cs="Arial"/>
                <w:color w:val="000000" w:themeColor="text1"/>
                <w:sz w:val="18"/>
                <w:szCs w:val="18"/>
                <w:vertAlign w:val="superscript"/>
              </w:rPr>
              <w:t>def</w:t>
            </w:r>
          </w:p>
        </w:tc>
      </w:tr>
      <w:tr w:rsidR="00576EA1" w:rsidRPr="00576EA1" w14:paraId="28EEAC45" w14:textId="77777777" w:rsidTr="00D74A2A">
        <w:trPr>
          <w:trHeight w:val="288"/>
        </w:trPr>
        <w:tc>
          <w:tcPr>
            <w:tcW w:w="1710" w:type="dxa"/>
            <w:vAlign w:val="center"/>
          </w:tcPr>
          <w:p w14:paraId="79D8B6A4" w14:textId="77777777" w:rsidR="00576EA1" w:rsidRPr="00576EA1" w:rsidRDefault="00576EA1" w:rsidP="00576EA1">
            <w:pPr>
              <w:rPr>
                <w:rFonts w:ascii="Arial" w:hAnsi="Arial" w:cs="Arial"/>
                <w:color w:val="000000" w:themeColor="text1"/>
                <w:sz w:val="18"/>
                <w:szCs w:val="18"/>
              </w:rPr>
            </w:pPr>
            <w:proofErr w:type="spellStart"/>
            <w:r w:rsidRPr="00576EA1">
              <w:rPr>
                <w:rFonts w:ascii="Arial" w:hAnsi="Arial" w:cs="Arial"/>
                <w:color w:val="000000" w:themeColor="text1"/>
                <w:sz w:val="18"/>
                <w:szCs w:val="18"/>
              </w:rPr>
              <w:t>ORx</w:t>
            </w:r>
            <w:proofErr w:type="spellEnd"/>
            <w:r w:rsidRPr="00576EA1">
              <w:rPr>
                <w:rFonts w:ascii="Arial" w:hAnsi="Arial" w:cs="Arial"/>
                <w:color w:val="000000" w:themeColor="text1"/>
                <w:sz w:val="18"/>
                <w:szCs w:val="18"/>
              </w:rPr>
              <w:t xml:space="preserve"> 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120</w:t>
            </w:r>
          </w:p>
        </w:tc>
        <w:tc>
          <w:tcPr>
            <w:tcW w:w="1085" w:type="dxa"/>
            <w:vAlign w:val="center"/>
          </w:tcPr>
          <w:p w14:paraId="09E3B887"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19.92</w:t>
            </w:r>
            <w:r w:rsidRPr="00576EA1">
              <w:rPr>
                <w:rFonts w:ascii="Arial" w:hAnsi="Arial" w:cs="Arial"/>
                <w:color w:val="000000" w:themeColor="text1"/>
                <w:sz w:val="18"/>
                <w:szCs w:val="18"/>
                <w:vertAlign w:val="superscript"/>
              </w:rPr>
              <w:t>bc</w:t>
            </w:r>
          </w:p>
        </w:tc>
        <w:tc>
          <w:tcPr>
            <w:tcW w:w="990" w:type="dxa"/>
            <w:gridSpan w:val="2"/>
            <w:vAlign w:val="center"/>
          </w:tcPr>
          <w:p w14:paraId="002ACBC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34.02</w:t>
            </w:r>
            <w:r w:rsidRPr="00576EA1">
              <w:rPr>
                <w:rFonts w:ascii="Arial" w:hAnsi="Arial" w:cs="Arial"/>
                <w:color w:val="000000" w:themeColor="text1"/>
                <w:sz w:val="18"/>
                <w:szCs w:val="18"/>
                <w:vertAlign w:val="superscript"/>
              </w:rPr>
              <w:t>jkl</w:t>
            </w:r>
          </w:p>
        </w:tc>
        <w:tc>
          <w:tcPr>
            <w:tcW w:w="990" w:type="dxa"/>
            <w:gridSpan w:val="2"/>
            <w:vAlign w:val="center"/>
          </w:tcPr>
          <w:p w14:paraId="04D7E4F0"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17.63</w:t>
            </w:r>
            <w:r w:rsidRPr="00576EA1">
              <w:rPr>
                <w:rFonts w:ascii="Arial" w:hAnsi="Arial" w:cs="Arial"/>
                <w:color w:val="000000" w:themeColor="text1"/>
                <w:sz w:val="18"/>
                <w:szCs w:val="18"/>
                <w:vertAlign w:val="superscript"/>
              </w:rPr>
              <w:t>d</w:t>
            </w:r>
          </w:p>
        </w:tc>
        <w:tc>
          <w:tcPr>
            <w:tcW w:w="630" w:type="dxa"/>
          </w:tcPr>
          <w:p w14:paraId="697690A5"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049800C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12.27</w:t>
            </w:r>
            <w:r w:rsidRPr="00576EA1">
              <w:rPr>
                <w:rFonts w:ascii="Arial" w:hAnsi="Arial" w:cs="Arial"/>
                <w:color w:val="000000" w:themeColor="text1"/>
                <w:sz w:val="18"/>
                <w:szCs w:val="18"/>
                <w:vertAlign w:val="superscript"/>
              </w:rPr>
              <w:t>ef</w:t>
            </w:r>
          </w:p>
        </w:tc>
        <w:tc>
          <w:tcPr>
            <w:tcW w:w="1350" w:type="dxa"/>
            <w:gridSpan w:val="2"/>
            <w:vAlign w:val="center"/>
          </w:tcPr>
          <w:p w14:paraId="56622556"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35.38</w:t>
            </w:r>
            <w:r w:rsidRPr="00576EA1">
              <w:rPr>
                <w:rFonts w:ascii="Arial" w:hAnsi="Arial" w:cs="Arial"/>
                <w:color w:val="000000" w:themeColor="text1"/>
                <w:sz w:val="18"/>
                <w:szCs w:val="18"/>
                <w:vertAlign w:val="superscript"/>
              </w:rPr>
              <w:t>fgh</w:t>
            </w:r>
          </w:p>
        </w:tc>
        <w:tc>
          <w:tcPr>
            <w:tcW w:w="1080" w:type="dxa"/>
            <w:gridSpan w:val="2"/>
            <w:vAlign w:val="center"/>
          </w:tcPr>
          <w:p w14:paraId="0E3F2EAF"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8.61</w:t>
            </w:r>
            <w:r w:rsidRPr="00576EA1">
              <w:rPr>
                <w:rFonts w:ascii="Arial" w:hAnsi="Arial" w:cs="Arial"/>
                <w:color w:val="000000" w:themeColor="text1"/>
                <w:sz w:val="18"/>
                <w:szCs w:val="18"/>
                <w:vertAlign w:val="superscript"/>
              </w:rPr>
              <w:t>def</w:t>
            </w:r>
          </w:p>
        </w:tc>
      </w:tr>
      <w:tr w:rsidR="00576EA1" w:rsidRPr="00576EA1" w14:paraId="465DE880" w14:textId="77777777" w:rsidTr="00D74A2A">
        <w:trPr>
          <w:trHeight w:val="288"/>
        </w:trPr>
        <w:tc>
          <w:tcPr>
            <w:tcW w:w="1710" w:type="dxa"/>
            <w:vAlign w:val="center"/>
          </w:tcPr>
          <w:p w14:paraId="67538B7C"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TRxFYM</w:t>
            </w:r>
            <w:r w:rsidRPr="00576EA1">
              <w:rPr>
                <w:rFonts w:ascii="Arial" w:hAnsi="Arial" w:cs="Arial"/>
                <w:color w:val="000000" w:themeColor="text1"/>
                <w:sz w:val="18"/>
                <w:szCs w:val="18"/>
                <w:vertAlign w:val="subscript"/>
              </w:rPr>
              <w:t>8</w:t>
            </w:r>
            <w:r w:rsidRPr="00576EA1">
              <w:rPr>
                <w:rFonts w:ascii="Arial" w:hAnsi="Arial" w:cs="Arial"/>
                <w:color w:val="000000" w:themeColor="text1"/>
                <w:sz w:val="18"/>
                <w:szCs w:val="18"/>
              </w:rPr>
              <w:t>K</w:t>
            </w:r>
            <w:r w:rsidRPr="00576EA1">
              <w:rPr>
                <w:rFonts w:ascii="Arial" w:hAnsi="Arial" w:cs="Arial"/>
                <w:color w:val="000000" w:themeColor="text1"/>
                <w:sz w:val="18"/>
                <w:szCs w:val="18"/>
                <w:vertAlign w:val="subscript"/>
              </w:rPr>
              <w:t>120</w:t>
            </w:r>
          </w:p>
        </w:tc>
        <w:tc>
          <w:tcPr>
            <w:tcW w:w="1085" w:type="dxa"/>
            <w:vAlign w:val="center"/>
          </w:tcPr>
          <w:p w14:paraId="0B1B0BA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19.58</w:t>
            </w:r>
            <w:r w:rsidRPr="00576EA1">
              <w:rPr>
                <w:rFonts w:ascii="Arial" w:hAnsi="Arial" w:cs="Arial"/>
                <w:color w:val="000000" w:themeColor="text1"/>
                <w:sz w:val="18"/>
                <w:szCs w:val="18"/>
                <w:vertAlign w:val="superscript"/>
              </w:rPr>
              <w:t>bc</w:t>
            </w:r>
          </w:p>
        </w:tc>
        <w:tc>
          <w:tcPr>
            <w:tcW w:w="990" w:type="dxa"/>
            <w:gridSpan w:val="2"/>
            <w:vAlign w:val="center"/>
          </w:tcPr>
          <w:p w14:paraId="279A1BCC"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38.39</w:t>
            </w:r>
            <w:r w:rsidRPr="00576EA1">
              <w:rPr>
                <w:rFonts w:ascii="Arial" w:hAnsi="Arial" w:cs="Arial"/>
                <w:color w:val="000000" w:themeColor="text1"/>
                <w:sz w:val="18"/>
                <w:szCs w:val="18"/>
                <w:vertAlign w:val="superscript"/>
              </w:rPr>
              <w:t>l</w:t>
            </w:r>
          </w:p>
        </w:tc>
        <w:tc>
          <w:tcPr>
            <w:tcW w:w="990" w:type="dxa"/>
            <w:gridSpan w:val="2"/>
            <w:vAlign w:val="center"/>
          </w:tcPr>
          <w:p w14:paraId="5E2921B2"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16.80</w:t>
            </w:r>
            <w:r w:rsidRPr="00576EA1">
              <w:rPr>
                <w:rFonts w:ascii="Arial" w:hAnsi="Arial" w:cs="Arial"/>
                <w:color w:val="000000" w:themeColor="text1"/>
                <w:sz w:val="18"/>
                <w:szCs w:val="18"/>
                <w:vertAlign w:val="superscript"/>
              </w:rPr>
              <w:t>d</w:t>
            </w:r>
          </w:p>
        </w:tc>
        <w:tc>
          <w:tcPr>
            <w:tcW w:w="630" w:type="dxa"/>
          </w:tcPr>
          <w:p w14:paraId="6AFE9988"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4454D783"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12.76</w:t>
            </w:r>
            <w:r w:rsidRPr="00576EA1">
              <w:rPr>
                <w:rFonts w:ascii="Arial" w:hAnsi="Arial" w:cs="Arial"/>
                <w:color w:val="000000" w:themeColor="text1"/>
                <w:sz w:val="18"/>
                <w:szCs w:val="18"/>
                <w:vertAlign w:val="superscript"/>
              </w:rPr>
              <w:t>ef</w:t>
            </w:r>
          </w:p>
        </w:tc>
        <w:tc>
          <w:tcPr>
            <w:tcW w:w="1350" w:type="dxa"/>
            <w:gridSpan w:val="2"/>
            <w:vAlign w:val="center"/>
          </w:tcPr>
          <w:p w14:paraId="05DCA60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35.68</w:t>
            </w:r>
            <w:r w:rsidRPr="00576EA1">
              <w:rPr>
                <w:rFonts w:ascii="Arial" w:hAnsi="Arial" w:cs="Arial"/>
                <w:color w:val="000000" w:themeColor="text1"/>
                <w:sz w:val="18"/>
                <w:szCs w:val="18"/>
                <w:vertAlign w:val="superscript"/>
              </w:rPr>
              <w:t>gh</w:t>
            </w:r>
          </w:p>
        </w:tc>
        <w:tc>
          <w:tcPr>
            <w:tcW w:w="1080" w:type="dxa"/>
            <w:gridSpan w:val="2"/>
            <w:vAlign w:val="center"/>
          </w:tcPr>
          <w:p w14:paraId="7CD9B0BB"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9.19</w:t>
            </w:r>
            <w:r w:rsidRPr="00576EA1">
              <w:rPr>
                <w:rFonts w:ascii="Arial" w:hAnsi="Arial" w:cs="Arial"/>
                <w:color w:val="000000" w:themeColor="text1"/>
                <w:sz w:val="18"/>
                <w:szCs w:val="18"/>
                <w:vertAlign w:val="superscript"/>
              </w:rPr>
              <w:t>fg</w:t>
            </w:r>
          </w:p>
        </w:tc>
      </w:tr>
      <w:tr w:rsidR="00576EA1" w:rsidRPr="00576EA1" w14:paraId="6701B2E8" w14:textId="77777777" w:rsidTr="001C7D23">
        <w:trPr>
          <w:trHeight w:val="133"/>
        </w:trPr>
        <w:tc>
          <w:tcPr>
            <w:tcW w:w="1710" w:type="dxa"/>
            <w:vAlign w:val="center"/>
          </w:tcPr>
          <w:p w14:paraId="1BAD4600"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SED</w:t>
            </w:r>
          </w:p>
        </w:tc>
        <w:tc>
          <w:tcPr>
            <w:tcW w:w="1085" w:type="dxa"/>
            <w:vAlign w:val="center"/>
          </w:tcPr>
          <w:p w14:paraId="61633D1F"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1.25</w:t>
            </w:r>
          </w:p>
        </w:tc>
        <w:tc>
          <w:tcPr>
            <w:tcW w:w="990" w:type="dxa"/>
            <w:gridSpan w:val="2"/>
            <w:vAlign w:val="center"/>
          </w:tcPr>
          <w:p w14:paraId="372CC746"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1.51</w:t>
            </w:r>
          </w:p>
        </w:tc>
        <w:tc>
          <w:tcPr>
            <w:tcW w:w="990" w:type="dxa"/>
            <w:gridSpan w:val="2"/>
            <w:vAlign w:val="center"/>
          </w:tcPr>
          <w:p w14:paraId="4BE58951"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0.81</w:t>
            </w:r>
          </w:p>
        </w:tc>
        <w:tc>
          <w:tcPr>
            <w:tcW w:w="630" w:type="dxa"/>
          </w:tcPr>
          <w:p w14:paraId="3FD1CDCE"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6ED12875"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0.96</w:t>
            </w:r>
          </w:p>
        </w:tc>
        <w:tc>
          <w:tcPr>
            <w:tcW w:w="1350" w:type="dxa"/>
            <w:gridSpan w:val="2"/>
            <w:vAlign w:val="center"/>
          </w:tcPr>
          <w:p w14:paraId="6909FB6D"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1.90</w:t>
            </w:r>
          </w:p>
        </w:tc>
        <w:tc>
          <w:tcPr>
            <w:tcW w:w="1080" w:type="dxa"/>
            <w:gridSpan w:val="2"/>
            <w:vAlign w:val="center"/>
          </w:tcPr>
          <w:p w14:paraId="3EFF663B"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0.51</w:t>
            </w:r>
          </w:p>
        </w:tc>
      </w:tr>
      <w:tr w:rsidR="00576EA1" w:rsidRPr="00576EA1" w14:paraId="6A3C00C8" w14:textId="77777777" w:rsidTr="00D74A2A">
        <w:trPr>
          <w:trHeight w:val="288"/>
        </w:trPr>
        <w:tc>
          <w:tcPr>
            <w:tcW w:w="1710" w:type="dxa"/>
            <w:vAlign w:val="center"/>
          </w:tcPr>
          <w:p w14:paraId="47396771" w14:textId="77777777" w:rsidR="00576EA1" w:rsidRPr="00576EA1" w:rsidRDefault="00576EA1" w:rsidP="00576EA1">
            <w:pPr>
              <w:rPr>
                <w:rFonts w:ascii="Arial" w:hAnsi="Arial" w:cs="Arial"/>
                <w:color w:val="000000" w:themeColor="text1"/>
                <w:sz w:val="18"/>
                <w:szCs w:val="18"/>
              </w:rPr>
            </w:pPr>
            <w:r w:rsidRPr="00576EA1">
              <w:rPr>
                <w:rFonts w:ascii="Arial" w:hAnsi="Arial" w:cs="Arial"/>
                <w:color w:val="000000" w:themeColor="text1"/>
                <w:sz w:val="18"/>
                <w:szCs w:val="18"/>
              </w:rPr>
              <w:t>CV (%)</w:t>
            </w:r>
          </w:p>
        </w:tc>
        <w:tc>
          <w:tcPr>
            <w:tcW w:w="1085" w:type="dxa"/>
            <w:vAlign w:val="center"/>
          </w:tcPr>
          <w:p w14:paraId="004228E1"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28.50</w:t>
            </w:r>
          </w:p>
        </w:tc>
        <w:tc>
          <w:tcPr>
            <w:tcW w:w="990" w:type="dxa"/>
            <w:gridSpan w:val="2"/>
            <w:vAlign w:val="center"/>
          </w:tcPr>
          <w:p w14:paraId="0526F684"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10.00</w:t>
            </w:r>
          </w:p>
        </w:tc>
        <w:tc>
          <w:tcPr>
            <w:tcW w:w="990" w:type="dxa"/>
            <w:gridSpan w:val="2"/>
            <w:vAlign w:val="center"/>
          </w:tcPr>
          <w:p w14:paraId="42CBD0F7"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25.00</w:t>
            </w:r>
          </w:p>
        </w:tc>
        <w:tc>
          <w:tcPr>
            <w:tcW w:w="630" w:type="dxa"/>
          </w:tcPr>
          <w:p w14:paraId="201C5F9F" w14:textId="77777777" w:rsidR="00576EA1" w:rsidRPr="00576EA1" w:rsidRDefault="00576EA1" w:rsidP="00576EA1">
            <w:pPr>
              <w:jc w:val="right"/>
              <w:rPr>
                <w:rFonts w:ascii="Arial" w:hAnsi="Arial" w:cs="Arial"/>
                <w:color w:val="000000" w:themeColor="text1"/>
                <w:sz w:val="18"/>
                <w:szCs w:val="18"/>
              </w:rPr>
            </w:pPr>
          </w:p>
        </w:tc>
        <w:tc>
          <w:tcPr>
            <w:tcW w:w="1170" w:type="dxa"/>
            <w:gridSpan w:val="2"/>
            <w:vAlign w:val="center"/>
          </w:tcPr>
          <w:p w14:paraId="7B8D19D2"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16.60</w:t>
            </w:r>
          </w:p>
        </w:tc>
        <w:tc>
          <w:tcPr>
            <w:tcW w:w="1350" w:type="dxa"/>
            <w:gridSpan w:val="2"/>
            <w:vAlign w:val="center"/>
          </w:tcPr>
          <w:p w14:paraId="6F247CEE"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12.40</w:t>
            </w:r>
          </w:p>
        </w:tc>
        <w:tc>
          <w:tcPr>
            <w:tcW w:w="1080" w:type="dxa"/>
            <w:gridSpan w:val="2"/>
            <w:vAlign w:val="center"/>
          </w:tcPr>
          <w:p w14:paraId="65D9A92D" w14:textId="77777777" w:rsidR="00576EA1" w:rsidRPr="00576EA1" w:rsidRDefault="00576EA1" w:rsidP="00576EA1">
            <w:pPr>
              <w:jc w:val="right"/>
              <w:rPr>
                <w:rFonts w:ascii="Arial" w:hAnsi="Arial" w:cs="Arial"/>
                <w:color w:val="000000" w:themeColor="text1"/>
                <w:sz w:val="18"/>
                <w:szCs w:val="18"/>
              </w:rPr>
            </w:pPr>
            <w:r w:rsidRPr="00576EA1">
              <w:rPr>
                <w:rFonts w:ascii="Arial" w:hAnsi="Arial" w:cs="Arial"/>
                <w:color w:val="000000" w:themeColor="text1"/>
                <w:sz w:val="18"/>
                <w:szCs w:val="18"/>
              </w:rPr>
              <w:t>14.40</w:t>
            </w:r>
          </w:p>
        </w:tc>
      </w:tr>
    </w:tbl>
    <w:p w14:paraId="0CDEA251" w14:textId="00BB873E" w:rsidR="00576EA1" w:rsidRPr="001C7D23" w:rsidRDefault="00576EA1" w:rsidP="00576EA1">
      <w:pPr>
        <w:jc w:val="both"/>
        <w:rPr>
          <w:rFonts w:ascii="Arial" w:hAnsi="Arial" w:cs="Arial"/>
          <w:i/>
          <w:iCs/>
          <w:color w:val="000000" w:themeColor="text1"/>
          <w:sz w:val="16"/>
          <w:szCs w:val="14"/>
        </w:rPr>
      </w:pPr>
      <w:r w:rsidRPr="001C7D23">
        <w:rPr>
          <w:rFonts w:ascii="Arial" w:hAnsi="Arial" w:cs="Arial"/>
          <w:i/>
          <w:iCs/>
          <w:color w:val="000000" w:themeColor="text1"/>
          <w:sz w:val="16"/>
          <w:szCs w:val="14"/>
        </w:rPr>
        <w:t>Means within a column (for a particular yield parameter) followed by the same letter(s) are not significantly different  at P = .05 according to Turkey's HSD Test; SED = standard error of differences of means; CV = coefficient of variation; Location: 1 = Tanzania Agricultural Research Institute(TARI), Maruku centre  in Bukoba district, 2 = Mabuye primary school in Missenyi district, 3 = Rukaragata extension centre in Biharamulo district; Treatment: FTxCo = interaction of flat tillage and the control (no fertilizer application), ORxCo = interaction of open ridging and the control (no fertilizer application), TRxCo = interaction of tied ridging and the control (no fertilizer application), FTxFYM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40 </w:t>
      </w:r>
      <w:r w:rsidRPr="001C7D23">
        <w:rPr>
          <w:rFonts w:ascii="Arial" w:hAnsi="Arial" w:cs="Arial"/>
          <w:i/>
          <w:iCs/>
          <w:color w:val="000000" w:themeColor="text1"/>
          <w:sz w:val="16"/>
          <w:szCs w:val="14"/>
        </w:rPr>
        <w:t>= interaction of flat tillage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40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ORxFYM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40 </w:t>
      </w:r>
      <w:r w:rsidRPr="001C7D23">
        <w:rPr>
          <w:rFonts w:ascii="Arial" w:hAnsi="Arial" w:cs="Arial"/>
          <w:i/>
          <w:iCs/>
          <w:color w:val="000000" w:themeColor="text1"/>
          <w:sz w:val="16"/>
          <w:szCs w:val="14"/>
        </w:rPr>
        <w:t>= interaction of open ridging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40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TRxFYM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40 </w:t>
      </w:r>
      <w:r w:rsidRPr="001C7D23">
        <w:rPr>
          <w:rFonts w:ascii="Arial" w:hAnsi="Arial" w:cs="Arial"/>
          <w:i/>
          <w:iCs/>
          <w:color w:val="000000" w:themeColor="text1"/>
          <w:sz w:val="16"/>
          <w:szCs w:val="14"/>
        </w:rPr>
        <w:t>= interaction of tied ridging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40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FTxFYM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80 </w:t>
      </w:r>
      <w:r w:rsidRPr="001C7D23">
        <w:rPr>
          <w:rFonts w:ascii="Arial" w:hAnsi="Arial" w:cs="Arial"/>
          <w:i/>
          <w:iCs/>
          <w:color w:val="000000" w:themeColor="text1"/>
          <w:sz w:val="16"/>
          <w:szCs w:val="14"/>
        </w:rPr>
        <w:t>= interaction of flat tillage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80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ORxFYM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80 </w:t>
      </w:r>
      <w:r w:rsidRPr="001C7D23">
        <w:rPr>
          <w:rFonts w:ascii="Arial" w:hAnsi="Arial" w:cs="Arial"/>
          <w:i/>
          <w:iCs/>
          <w:color w:val="000000" w:themeColor="text1"/>
          <w:sz w:val="16"/>
          <w:szCs w:val="14"/>
        </w:rPr>
        <w:t>= interaction of open ridging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80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TRxFYM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80 </w:t>
      </w:r>
      <w:r w:rsidRPr="001C7D23">
        <w:rPr>
          <w:rFonts w:ascii="Arial" w:hAnsi="Arial" w:cs="Arial"/>
          <w:i/>
          <w:iCs/>
          <w:color w:val="000000" w:themeColor="text1"/>
          <w:sz w:val="16"/>
          <w:szCs w:val="14"/>
        </w:rPr>
        <w:t>= interaction of tied ridging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80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FTxFYM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120 </w:t>
      </w:r>
      <w:r w:rsidRPr="001C7D23">
        <w:rPr>
          <w:rFonts w:ascii="Arial" w:hAnsi="Arial" w:cs="Arial"/>
          <w:i/>
          <w:iCs/>
          <w:color w:val="000000" w:themeColor="text1"/>
          <w:sz w:val="16"/>
          <w:szCs w:val="14"/>
        </w:rPr>
        <w:t>= interaction of flat tillage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120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ORxFYM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120 </w:t>
      </w:r>
      <w:r w:rsidRPr="001C7D23">
        <w:rPr>
          <w:rFonts w:ascii="Arial" w:hAnsi="Arial" w:cs="Arial"/>
          <w:i/>
          <w:iCs/>
          <w:color w:val="000000" w:themeColor="text1"/>
          <w:sz w:val="16"/>
          <w:szCs w:val="14"/>
        </w:rPr>
        <w:t>= interaction of open ridging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120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TRxFYM</w:t>
      </w:r>
      <w:r w:rsidRPr="001C7D23">
        <w:rPr>
          <w:rFonts w:ascii="Arial" w:hAnsi="Arial" w:cs="Arial"/>
          <w:i/>
          <w:iCs/>
          <w:color w:val="000000" w:themeColor="text1"/>
          <w:sz w:val="16"/>
          <w:szCs w:val="14"/>
          <w:vertAlign w:val="subscript"/>
        </w:rPr>
        <w:t>8</w:t>
      </w:r>
      <w:r w:rsidRPr="001C7D23">
        <w:rPr>
          <w:rFonts w:ascii="Arial" w:hAnsi="Arial" w:cs="Arial"/>
          <w:i/>
          <w:iCs/>
          <w:color w:val="000000" w:themeColor="text1"/>
          <w:sz w:val="16"/>
          <w:szCs w:val="14"/>
        </w:rPr>
        <w:t>K</w:t>
      </w:r>
      <w:r w:rsidRPr="001C7D23">
        <w:rPr>
          <w:rFonts w:ascii="Arial" w:hAnsi="Arial" w:cs="Arial"/>
          <w:i/>
          <w:iCs/>
          <w:color w:val="000000" w:themeColor="text1"/>
          <w:sz w:val="16"/>
          <w:szCs w:val="14"/>
          <w:vertAlign w:val="subscript"/>
        </w:rPr>
        <w:t xml:space="preserve">120 </w:t>
      </w:r>
      <w:r w:rsidRPr="001C7D23">
        <w:rPr>
          <w:rFonts w:ascii="Arial" w:hAnsi="Arial" w:cs="Arial"/>
          <w:i/>
          <w:iCs/>
          <w:color w:val="000000" w:themeColor="text1"/>
          <w:sz w:val="16"/>
          <w:szCs w:val="14"/>
        </w:rPr>
        <w:t>= interaction of tied ridging and farmyard manure at 8 MT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xml:space="preserve"> and potassium at 120 kg K ha</w:t>
      </w:r>
      <w:r w:rsidRPr="001C7D23">
        <w:rPr>
          <w:rFonts w:ascii="Arial" w:hAnsi="Arial" w:cs="Arial"/>
          <w:i/>
          <w:iCs/>
          <w:color w:val="000000" w:themeColor="text1"/>
          <w:sz w:val="16"/>
          <w:szCs w:val="14"/>
          <w:vertAlign w:val="superscript"/>
        </w:rPr>
        <w:t>-1</w:t>
      </w:r>
      <w:r w:rsidRPr="001C7D23">
        <w:rPr>
          <w:rFonts w:ascii="Arial" w:hAnsi="Arial" w:cs="Arial"/>
          <w:i/>
          <w:iCs/>
          <w:color w:val="000000" w:themeColor="text1"/>
          <w:sz w:val="16"/>
          <w:szCs w:val="14"/>
        </w:rPr>
        <w:t>; Growth parameter: PV = plant vigour, PH = plant height, BPP = branch per plant, SG = stem girth.</w:t>
      </w:r>
    </w:p>
    <w:p w14:paraId="0DB41585" w14:textId="77777777" w:rsidR="00E6271C" w:rsidRDefault="00E6271C" w:rsidP="00576EA1">
      <w:pPr>
        <w:jc w:val="both"/>
        <w:rPr>
          <w:rFonts w:ascii="Arial" w:hAnsi="Arial" w:cs="Arial"/>
          <w:i/>
          <w:iCs/>
          <w:color w:val="000000" w:themeColor="text1"/>
          <w:sz w:val="18"/>
          <w:szCs w:val="16"/>
        </w:rPr>
      </w:pPr>
    </w:p>
    <w:p w14:paraId="717F778C" w14:textId="477DB629" w:rsidR="00826448" w:rsidRPr="00B00BC5" w:rsidRDefault="00826448" w:rsidP="00826448">
      <w:pPr>
        <w:jc w:val="both"/>
        <w:rPr>
          <w:rFonts w:ascii="Arial" w:hAnsi="Arial" w:cs="Arial"/>
          <w:b/>
          <w:color w:val="000000" w:themeColor="text1"/>
        </w:rPr>
      </w:pPr>
      <w:r w:rsidRPr="00B00BC5">
        <w:rPr>
          <w:rFonts w:ascii="Arial" w:hAnsi="Arial" w:cs="Arial"/>
          <w:color w:val="000000" w:themeColor="text1"/>
        </w:rPr>
        <w:t xml:space="preserve">The observed higher cassava biomass yields during the second cropping season than in the first cropping season was due to continued addition of the fertilizers in the soil during the second </w:t>
      </w:r>
      <w:r w:rsidRPr="00B00BC5">
        <w:rPr>
          <w:rFonts w:ascii="Arial" w:hAnsi="Arial" w:cs="Arial"/>
          <w:color w:val="000000" w:themeColor="text1"/>
        </w:rPr>
        <w:lastRenderedPageBreak/>
        <w:t xml:space="preserve">season which resulted to residual nutrients in the soil. Other researchers for example, </w:t>
      </w:r>
      <w:r>
        <w:rPr>
          <w:rFonts w:ascii="Arial" w:hAnsi="Arial" w:cs="Arial"/>
        </w:rPr>
        <w:t>[3</w:t>
      </w:r>
      <w:r w:rsidR="00305798">
        <w:rPr>
          <w:rFonts w:ascii="Arial" w:hAnsi="Arial" w:cs="Arial"/>
        </w:rPr>
        <w:t>4</w:t>
      </w:r>
      <w:r>
        <w:rPr>
          <w:rFonts w:ascii="Arial" w:hAnsi="Arial" w:cs="Arial"/>
        </w:rPr>
        <w:t xml:space="preserve">] </w:t>
      </w:r>
      <w:r w:rsidRPr="00B00BC5">
        <w:rPr>
          <w:rFonts w:ascii="Arial" w:hAnsi="Arial" w:cs="Arial"/>
          <w:color w:val="000000" w:themeColor="text1"/>
        </w:rPr>
        <w:t xml:space="preserve">reported improved cassava growth and increased yield due to residual effect of organic manure, whereas, </w:t>
      </w:r>
      <w:r>
        <w:rPr>
          <w:rFonts w:ascii="Arial" w:hAnsi="Arial" w:cs="Arial"/>
        </w:rPr>
        <w:t>[2</w:t>
      </w:r>
      <w:r w:rsidR="00305798">
        <w:rPr>
          <w:rFonts w:ascii="Arial" w:hAnsi="Arial" w:cs="Arial"/>
        </w:rPr>
        <w:t>7</w:t>
      </w:r>
      <w:r>
        <w:rPr>
          <w:rFonts w:ascii="Arial" w:hAnsi="Arial" w:cs="Arial"/>
        </w:rPr>
        <w:t xml:space="preserve">] </w:t>
      </w:r>
      <w:r w:rsidRPr="00B00BC5">
        <w:rPr>
          <w:rFonts w:ascii="Arial" w:hAnsi="Arial" w:cs="Arial"/>
          <w:color w:val="000000" w:themeColor="text1"/>
          <w:szCs w:val="24"/>
        </w:rPr>
        <w:t>reported significantly higher mustard seed yield due to residual effect of combined use of organic and inorganic fertilizers than use of inorganic fertilizer alone.</w:t>
      </w:r>
      <w:r w:rsidRPr="00B00BC5">
        <w:rPr>
          <w:rFonts w:ascii="Arial" w:hAnsi="Arial" w:cs="Arial"/>
          <w:color w:val="000000" w:themeColor="text1"/>
        </w:rPr>
        <w:t xml:space="preserve"> The results however, indicate that in both cropping seasons, the lower biomass yields were recorded in Biharamulo sites than in Bukoba and Missenyi sites due to poor performance of cassava in Biharamulo site caused by the low rainfall, accompanied by dry spells, just at 1 - 2 month after planting </w:t>
      </w:r>
      <w:r>
        <w:rPr>
          <w:rFonts w:ascii="Arial" w:hAnsi="Arial" w:cs="Arial"/>
        </w:rPr>
        <w:t>[2</w:t>
      </w:r>
      <w:r w:rsidR="00305798">
        <w:rPr>
          <w:rFonts w:ascii="Arial" w:hAnsi="Arial" w:cs="Arial"/>
        </w:rPr>
        <w:t>1</w:t>
      </w:r>
      <w:r>
        <w:rPr>
          <w:rFonts w:ascii="Arial" w:hAnsi="Arial" w:cs="Arial"/>
        </w:rPr>
        <w:t xml:space="preserve">]. </w:t>
      </w:r>
      <w:r w:rsidRPr="00B00BC5">
        <w:rPr>
          <w:rFonts w:ascii="Arial" w:hAnsi="Arial" w:cs="Arial"/>
          <w:color w:val="000000" w:themeColor="text1"/>
        </w:rPr>
        <w:t xml:space="preserve">These results conform to the findings by </w:t>
      </w:r>
      <w:r>
        <w:rPr>
          <w:rFonts w:ascii="Arial" w:hAnsi="Arial" w:cs="Arial"/>
        </w:rPr>
        <w:t>[2</w:t>
      </w:r>
      <w:r w:rsidR="00305798">
        <w:rPr>
          <w:rFonts w:ascii="Arial" w:hAnsi="Arial" w:cs="Arial"/>
        </w:rPr>
        <w:t>4</w:t>
      </w:r>
      <w:r>
        <w:rPr>
          <w:rFonts w:ascii="Arial" w:hAnsi="Arial" w:cs="Arial"/>
        </w:rPr>
        <w:t xml:space="preserve">] </w:t>
      </w:r>
      <w:r w:rsidRPr="00B00BC5">
        <w:rPr>
          <w:rFonts w:ascii="Arial" w:hAnsi="Arial" w:cs="Arial"/>
          <w:color w:val="000000" w:themeColor="text1"/>
        </w:rPr>
        <w:t>who reported significant (</w:t>
      </w:r>
      <w:r>
        <w:rPr>
          <w:rFonts w:ascii="Arial" w:hAnsi="Arial" w:cs="Arial"/>
          <w:color w:val="000000" w:themeColor="text1"/>
        </w:rPr>
        <w:t>P = .05</w:t>
      </w:r>
      <w:r w:rsidRPr="00B00BC5">
        <w:rPr>
          <w:rFonts w:ascii="Arial" w:hAnsi="Arial" w:cs="Arial"/>
          <w:color w:val="000000" w:themeColor="text1"/>
        </w:rPr>
        <w:t>) decrease in maize yield planted on tied ridges and applied with manure and inorganic fertilizers due prolonged dry spells.</w:t>
      </w:r>
    </w:p>
    <w:p w14:paraId="287AF704" w14:textId="77777777" w:rsidR="00826448" w:rsidRPr="00576EA1" w:rsidRDefault="00826448" w:rsidP="00576EA1">
      <w:pPr>
        <w:jc w:val="both"/>
        <w:rPr>
          <w:rFonts w:ascii="Arial" w:hAnsi="Arial" w:cs="Arial"/>
          <w:i/>
          <w:iCs/>
          <w:color w:val="000000" w:themeColor="text1"/>
          <w:sz w:val="18"/>
          <w:szCs w:val="16"/>
        </w:rPr>
      </w:pPr>
    </w:p>
    <w:p w14:paraId="64B75A7B" w14:textId="4560C387" w:rsidR="00993B6D" w:rsidRPr="00576EA1" w:rsidRDefault="00576EA1" w:rsidP="00576EA1">
      <w:pPr>
        <w:pStyle w:val="Body"/>
        <w:spacing w:after="0"/>
        <w:ind w:left="397" w:hanging="397"/>
        <w:rPr>
          <w:rFonts w:ascii="Arial" w:hAnsi="Arial" w:cs="Arial"/>
          <w:b/>
          <w:bCs/>
          <w:sz w:val="22"/>
          <w:szCs w:val="22"/>
        </w:rPr>
      </w:pPr>
      <w:r w:rsidRPr="00576EA1">
        <w:rPr>
          <w:rFonts w:ascii="Arial" w:hAnsi="Arial" w:cs="Arial"/>
          <w:b/>
          <w:bCs/>
          <w:sz w:val="22"/>
          <w:szCs w:val="22"/>
        </w:rPr>
        <w:t>3.5 Cassava Growth across the experimental sites in Bukoba, Missenyi and Biharamulo districts during 2018/19 and 2019/20 cropping seasons</w:t>
      </w:r>
    </w:p>
    <w:p w14:paraId="32F2A88F" w14:textId="2EE5BD03" w:rsidR="00576EA1" w:rsidRPr="0033443D" w:rsidRDefault="00576EA1" w:rsidP="0033443D">
      <w:pPr>
        <w:spacing w:after="240"/>
        <w:jc w:val="both"/>
        <w:rPr>
          <w:rFonts w:ascii="Arial" w:hAnsi="Arial" w:cs="Arial"/>
          <w:color w:val="000000" w:themeColor="text1"/>
        </w:rPr>
      </w:pPr>
      <w:r w:rsidRPr="0033443D">
        <w:rPr>
          <w:rFonts w:ascii="Arial" w:hAnsi="Arial" w:cs="Arial"/>
          <w:color w:val="000000" w:themeColor="text1"/>
        </w:rPr>
        <w:t xml:space="preserve">The results on the growth and biomass yield of cassava across the experimental sites during 2018/19 and 2019/20 cropping seasons in Bukoba, Missenyi and Biharamulo districts are presented in Table </w:t>
      </w:r>
      <w:r w:rsidR="0033443D">
        <w:rPr>
          <w:rFonts w:ascii="Arial" w:hAnsi="Arial" w:cs="Arial"/>
          <w:color w:val="000000" w:themeColor="text1"/>
        </w:rPr>
        <w:t>8</w:t>
      </w:r>
      <w:r w:rsidRPr="0033443D">
        <w:rPr>
          <w:rFonts w:ascii="Arial" w:hAnsi="Arial" w:cs="Arial"/>
          <w:color w:val="000000" w:themeColor="text1"/>
        </w:rPr>
        <w:t>. The results across the experimental sites indicate that sprouting percentage ranged from 70.00 - 97.50%, plant vigour ranged from moderately vigour (3) to very vigour (5), plant height ranged from 117.00 - 270.30 cm, branch per plant ranged from 2.02 - 2.93 number plant</w:t>
      </w:r>
      <w:r w:rsidRPr="0033443D">
        <w:rPr>
          <w:rFonts w:ascii="Arial" w:hAnsi="Arial" w:cs="Arial"/>
          <w:color w:val="000000" w:themeColor="text1"/>
          <w:vertAlign w:val="superscript"/>
        </w:rPr>
        <w:t>-1</w:t>
      </w:r>
      <w:r w:rsidRPr="0033443D">
        <w:rPr>
          <w:rFonts w:ascii="Arial" w:hAnsi="Arial" w:cs="Arial"/>
          <w:color w:val="000000" w:themeColor="text1"/>
        </w:rPr>
        <w:t>, stem girth ranged from 20.68 - 34.91 mm and biomass yield ranged from 11.15 - 26.51 MT ha</w:t>
      </w:r>
      <w:r w:rsidRPr="0033443D">
        <w:rPr>
          <w:rFonts w:ascii="Arial" w:hAnsi="Arial" w:cs="Arial"/>
          <w:color w:val="000000" w:themeColor="text1"/>
          <w:vertAlign w:val="superscript"/>
        </w:rPr>
        <w:t>-1</w:t>
      </w:r>
      <w:r w:rsidRPr="0033443D">
        <w:rPr>
          <w:rFonts w:ascii="Arial" w:hAnsi="Arial" w:cs="Arial"/>
          <w:color w:val="000000" w:themeColor="text1"/>
        </w:rPr>
        <w:t xml:space="preserve">. There was significant </w:t>
      </w:r>
      <w:r w:rsidR="0033443D" w:rsidRPr="00B00BC5">
        <w:rPr>
          <w:rFonts w:ascii="Arial" w:hAnsi="Arial" w:cs="Arial"/>
          <w:color w:val="000000" w:themeColor="text1"/>
        </w:rPr>
        <w:t>(</w:t>
      </w:r>
      <w:r w:rsidR="0033443D">
        <w:rPr>
          <w:rFonts w:ascii="Arial" w:hAnsi="Arial" w:cs="Arial"/>
          <w:color w:val="000000" w:themeColor="text1"/>
        </w:rPr>
        <w:t>P ˂ .001</w:t>
      </w:r>
      <w:r w:rsidR="0033443D" w:rsidRPr="00B00BC5">
        <w:rPr>
          <w:rFonts w:ascii="Arial" w:hAnsi="Arial" w:cs="Arial"/>
          <w:color w:val="000000" w:themeColor="text1"/>
        </w:rPr>
        <w:t>)</w:t>
      </w:r>
      <w:r w:rsidRPr="0033443D">
        <w:rPr>
          <w:rFonts w:ascii="Arial" w:hAnsi="Arial" w:cs="Arial"/>
          <w:color w:val="000000" w:themeColor="text1"/>
        </w:rPr>
        <w:t>) difference in the performance of cassava across the experimental sites in both cropping seasons. Thereby, Missenyi experimental site gave significantly high growth and yield values followed by Bukoba experimental site and the last was Biharamulo experimental site.</w:t>
      </w:r>
    </w:p>
    <w:p w14:paraId="0BC2498A" w14:textId="0B09AB6F" w:rsidR="00576EA1" w:rsidRDefault="00576EA1" w:rsidP="00A036C5">
      <w:pPr>
        <w:jc w:val="both"/>
        <w:rPr>
          <w:rFonts w:ascii="Arial" w:hAnsi="Arial" w:cs="Arial"/>
          <w:color w:val="000000" w:themeColor="text1"/>
        </w:rPr>
      </w:pPr>
      <w:r w:rsidRPr="0033443D">
        <w:rPr>
          <w:rFonts w:ascii="Arial" w:hAnsi="Arial" w:cs="Arial"/>
          <w:color w:val="000000" w:themeColor="text1"/>
        </w:rPr>
        <w:t>The low growth and biomass yield recorded in Biharamulo experimental site were probably due to differences in annual rainfalls and soil conditions amount the three sites. Bukoba is a high rainfall zone while Missenyi is a medium rainfall zone and Biharamulo is a low rainfall zone</w:t>
      </w:r>
      <w:r w:rsidR="0033443D">
        <w:rPr>
          <w:rFonts w:ascii="Arial" w:hAnsi="Arial" w:cs="Arial"/>
          <w:color w:val="000000" w:themeColor="text1"/>
        </w:rPr>
        <w:t xml:space="preserve"> </w:t>
      </w:r>
      <w:r w:rsidR="001C7D23">
        <w:rPr>
          <w:rFonts w:ascii="Arial" w:hAnsi="Arial" w:cs="Arial"/>
        </w:rPr>
        <w:t>[3</w:t>
      </w:r>
      <w:r w:rsidR="00305798">
        <w:rPr>
          <w:rFonts w:ascii="Arial" w:hAnsi="Arial" w:cs="Arial"/>
        </w:rPr>
        <w:t>5</w:t>
      </w:r>
      <w:r w:rsidR="001C7D23">
        <w:rPr>
          <w:rFonts w:ascii="Arial" w:hAnsi="Arial" w:cs="Arial"/>
        </w:rPr>
        <w:t xml:space="preserve">]. </w:t>
      </w:r>
      <w:r w:rsidRPr="0033443D">
        <w:rPr>
          <w:rFonts w:ascii="Arial" w:hAnsi="Arial" w:cs="Arial"/>
          <w:color w:val="000000" w:themeColor="text1"/>
        </w:rPr>
        <w:t xml:space="preserve">Whereby, during the cropping seasons, Bukoba site received annual rainfall ranging from 2824 - 3384 mm, while Missenyi site received annual rainfall ranging from 1252 - 1466 mm and Biharamulo site received annual rainfall ranging from 1034 - 1071 mm </w:t>
      </w:r>
      <w:r w:rsidR="00A036C5">
        <w:rPr>
          <w:rFonts w:ascii="Arial" w:hAnsi="Arial" w:cs="Arial"/>
        </w:rPr>
        <w:t>[20], thereby, h</w:t>
      </w:r>
      <w:r w:rsidRPr="0033443D">
        <w:rPr>
          <w:rFonts w:ascii="Arial" w:hAnsi="Arial" w:cs="Arial"/>
          <w:color w:val="000000" w:themeColor="text1"/>
        </w:rPr>
        <w:t xml:space="preserve">igh rainfall in Bukoba site might have caused leaching of plant nutrients </w:t>
      </w:r>
      <w:r w:rsidR="00A036C5">
        <w:rPr>
          <w:rFonts w:ascii="Arial" w:hAnsi="Arial" w:cs="Arial"/>
        </w:rPr>
        <w:t xml:space="preserve">[24] </w:t>
      </w:r>
      <w:r w:rsidRPr="0033443D">
        <w:rPr>
          <w:rFonts w:ascii="Arial" w:hAnsi="Arial" w:cs="Arial"/>
          <w:color w:val="000000" w:themeColor="text1"/>
        </w:rPr>
        <w:t xml:space="preserve">from root zone as compared to Missenyi site. In addition, the soil textures of Bukoba and Biharamulo sites are sandy clay loam to clay and sandy clay, respectively while that of Missenyi site is sandy loam </w:t>
      </w:r>
      <w:r w:rsidR="001C7D23">
        <w:rPr>
          <w:rFonts w:ascii="Arial" w:hAnsi="Arial" w:cs="Arial"/>
        </w:rPr>
        <w:t xml:space="preserve">[16]. </w:t>
      </w:r>
      <w:r w:rsidRPr="0033443D">
        <w:rPr>
          <w:rFonts w:ascii="Arial" w:hAnsi="Arial" w:cs="Arial"/>
          <w:color w:val="000000" w:themeColor="text1"/>
        </w:rPr>
        <w:t xml:space="preserve">Sandy loam soil texture favours water infiltration, good drainage and root proliferation </w:t>
      </w:r>
      <w:r w:rsidR="001C7D23">
        <w:rPr>
          <w:rFonts w:ascii="Arial" w:hAnsi="Arial" w:cs="Arial"/>
        </w:rPr>
        <w:t>[2</w:t>
      </w:r>
      <w:r w:rsidR="00305798">
        <w:rPr>
          <w:rFonts w:ascii="Arial" w:hAnsi="Arial" w:cs="Arial"/>
        </w:rPr>
        <w:t>5</w:t>
      </w:r>
      <w:r w:rsidR="001C7D23">
        <w:rPr>
          <w:rFonts w:ascii="Arial" w:hAnsi="Arial" w:cs="Arial"/>
        </w:rPr>
        <w:t xml:space="preserve">] </w:t>
      </w:r>
      <w:r w:rsidRPr="0033443D">
        <w:rPr>
          <w:rFonts w:ascii="Arial" w:hAnsi="Arial" w:cs="Arial"/>
          <w:color w:val="000000" w:themeColor="text1"/>
        </w:rPr>
        <w:t>and thus improved root yield as compared to sandy clay loam to clay and sand clay soil textures.</w:t>
      </w:r>
    </w:p>
    <w:p w14:paraId="106DA199" w14:textId="77777777" w:rsidR="00A036C5" w:rsidRPr="0033443D" w:rsidRDefault="00A036C5" w:rsidP="00A036C5">
      <w:pPr>
        <w:jc w:val="both"/>
        <w:rPr>
          <w:rFonts w:ascii="Arial" w:hAnsi="Arial" w:cs="Arial"/>
          <w:color w:val="000000" w:themeColor="text1"/>
        </w:rPr>
      </w:pPr>
    </w:p>
    <w:p w14:paraId="797DB9D5" w14:textId="081F8375" w:rsidR="0033443D" w:rsidRPr="0033443D" w:rsidRDefault="0033443D" w:rsidP="00A036C5">
      <w:pPr>
        <w:pStyle w:val="Caption"/>
        <w:ind w:left="907" w:hanging="907"/>
        <w:jc w:val="both"/>
        <w:rPr>
          <w:rFonts w:ascii="Arial" w:hAnsi="Arial" w:cs="Arial"/>
          <w:color w:val="000000" w:themeColor="text1"/>
          <w:szCs w:val="16"/>
        </w:rPr>
      </w:pPr>
      <w:bookmarkStart w:id="7" w:name="_Toc192992166"/>
      <w:r w:rsidRPr="0033443D">
        <w:rPr>
          <w:rFonts w:ascii="Arial" w:hAnsi="Arial" w:cs="Arial"/>
          <w:color w:val="000000" w:themeColor="text1"/>
          <w:szCs w:val="16"/>
        </w:rPr>
        <w:t xml:space="preserve">Table </w:t>
      </w:r>
      <w:r w:rsidR="00E6271C">
        <w:rPr>
          <w:rFonts w:ascii="Arial" w:hAnsi="Arial" w:cs="Arial"/>
          <w:color w:val="000000" w:themeColor="text1"/>
          <w:szCs w:val="16"/>
        </w:rPr>
        <w:t>8</w:t>
      </w:r>
      <w:r w:rsidRPr="0033443D">
        <w:rPr>
          <w:rFonts w:ascii="Arial" w:hAnsi="Arial" w:cs="Arial"/>
          <w:color w:val="000000" w:themeColor="text1"/>
          <w:szCs w:val="16"/>
        </w:rPr>
        <w:t>: Cassava growth parameters and biomass yields across the study sites during 2018/19 and 2019/20 seasons in Bukoba, Missenyi and Biharamulo districts</w:t>
      </w:r>
      <w:bookmarkEnd w:id="7"/>
      <w:r w:rsidRPr="0033443D">
        <w:rPr>
          <w:rFonts w:ascii="Arial" w:hAnsi="Arial" w:cs="Arial"/>
          <w:color w:val="000000" w:themeColor="text1"/>
          <w:szCs w:val="16"/>
        </w:rPr>
        <w:t xml:space="preserve"> </w:t>
      </w:r>
    </w:p>
    <w:tbl>
      <w:tblPr>
        <w:tblW w:w="850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160"/>
        <w:gridCol w:w="630"/>
        <w:gridCol w:w="630"/>
        <w:gridCol w:w="630"/>
        <w:gridCol w:w="540"/>
        <w:gridCol w:w="720"/>
        <w:gridCol w:w="644"/>
        <w:gridCol w:w="706"/>
        <w:gridCol w:w="711"/>
        <w:gridCol w:w="549"/>
        <w:gridCol w:w="585"/>
      </w:tblGrid>
      <w:tr w:rsidR="0033443D" w:rsidRPr="00A036C5" w14:paraId="4B1A9672" w14:textId="77777777" w:rsidTr="002E396C">
        <w:tc>
          <w:tcPr>
            <w:tcW w:w="2160" w:type="dxa"/>
          </w:tcPr>
          <w:p w14:paraId="674F16FD" w14:textId="77777777" w:rsidR="0033443D" w:rsidRPr="00A036C5" w:rsidRDefault="0033443D" w:rsidP="00D74A2A">
            <w:pPr>
              <w:rPr>
                <w:rFonts w:ascii="Arial" w:hAnsi="Arial" w:cs="Arial"/>
                <w:b/>
                <w:color w:val="000000" w:themeColor="text1"/>
                <w:sz w:val="18"/>
                <w:szCs w:val="18"/>
              </w:rPr>
            </w:pPr>
          </w:p>
        </w:tc>
        <w:tc>
          <w:tcPr>
            <w:tcW w:w="3150" w:type="dxa"/>
            <w:gridSpan w:val="5"/>
          </w:tcPr>
          <w:p w14:paraId="6031D66E"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2018/19 cropping season</w:t>
            </w:r>
          </w:p>
        </w:tc>
        <w:tc>
          <w:tcPr>
            <w:tcW w:w="3195" w:type="dxa"/>
            <w:gridSpan w:val="5"/>
          </w:tcPr>
          <w:p w14:paraId="72FC10BA"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2019/20 cropping season</w:t>
            </w:r>
          </w:p>
        </w:tc>
      </w:tr>
      <w:tr w:rsidR="0033443D" w:rsidRPr="00A036C5" w14:paraId="6B017C92" w14:textId="77777777" w:rsidTr="002E396C">
        <w:tc>
          <w:tcPr>
            <w:tcW w:w="2160" w:type="dxa"/>
            <w:vMerge w:val="restart"/>
          </w:tcPr>
          <w:p w14:paraId="560A7C63" w14:textId="77777777" w:rsidR="0033443D" w:rsidRPr="00A036C5" w:rsidRDefault="0033443D" w:rsidP="00D74A2A">
            <w:pPr>
              <w:rPr>
                <w:rFonts w:ascii="Arial" w:hAnsi="Arial" w:cs="Arial"/>
                <w:b/>
                <w:color w:val="000000" w:themeColor="text1"/>
                <w:sz w:val="18"/>
                <w:szCs w:val="18"/>
              </w:rPr>
            </w:pPr>
            <w:r w:rsidRPr="00A036C5">
              <w:rPr>
                <w:rFonts w:ascii="Arial" w:hAnsi="Arial" w:cs="Arial"/>
                <w:b/>
                <w:color w:val="000000" w:themeColor="text1"/>
                <w:sz w:val="18"/>
                <w:szCs w:val="18"/>
              </w:rPr>
              <w:t>Parameter</w:t>
            </w:r>
          </w:p>
        </w:tc>
        <w:tc>
          <w:tcPr>
            <w:tcW w:w="1890" w:type="dxa"/>
            <w:gridSpan w:val="3"/>
            <w:tcBorders>
              <w:top w:val="nil"/>
              <w:bottom w:val="single" w:sz="4" w:space="0" w:color="auto"/>
            </w:tcBorders>
          </w:tcPr>
          <w:p w14:paraId="6B52CE29"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Location</w:t>
            </w:r>
          </w:p>
        </w:tc>
        <w:tc>
          <w:tcPr>
            <w:tcW w:w="540" w:type="dxa"/>
            <w:vMerge w:val="restart"/>
          </w:tcPr>
          <w:p w14:paraId="62BBDFD2" w14:textId="77777777" w:rsidR="0033443D" w:rsidRPr="00A036C5" w:rsidRDefault="0033443D" w:rsidP="00D74A2A">
            <w:pPr>
              <w:jc w:val="right"/>
              <w:rPr>
                <w:rFonts w:ascii="Arial" w:hAnsi="Arial" w:cs="Arial"/>
                <w:b/>
                <w:color w:val="000000" w:themeColor="text1"/>
                <w:sz w:val="18"/>
                <w:szCs w:val="18"/>
              </w:rPr>
            </w:pPr>
            <w:r w:rsidRPr="00A036C5">
              <w:rPr>
                <w:rFonts w:ascii="Arial" w:hAnsi="Arial" w:cs="Arial"/>
                <w:b/>
                <w:color w:val="000000" w:themeColor="text1"/>
                <w:sz w:val="18"/>
                <w:szCs w:val="18"/>
              </w:rPr>
              <w:t>SED</w:t>
            </w:r>
          </w:p>
        </w:tc>
        <w:tc>
          <w:tcPr>
            <w:tcW w:w="720" w:type="dxa"/>
            <w:vMerge w:val="restart"/>
          </w:tcPr>
          <w:p w14:paraId="5C866EE7" w14:textId="77777777" w:rsidR="0033443D" w:rsidRPr="00A036C5" w:rsidRDefault="0033443D" w:rsidP="00D74A2A">
            <w:pPr>
              <w:rPr>
                <w:rFonts w:ascii="Arial" w:hAnsi="Arial" w:cs="Arial"/>
                <w:b/>
                <w:color w:val="000000" w:themeColor="text1"/>
                <w:sz w:val="18"/>
                <w:szCs w:val="18"/>
              </w:rPr>
            </w:pPr>
            <w:r w:rsidRPr="00A036C5">
              <w:rPr>
                <w:rFonts w:ascii="Arial" w:hAnsi="Arial" w:cs="Arial"/>
                <w:b/>
                <w:color w:val="000000" w:themeColor="text1"/>
                <w:sz w:val="18"/>
                <w:szCs w:val="18"/>
              </w:rPr>
              <w:t xml:space="preserve"> CV (%)</w:t>
            </w:r>
          </w:p>
        </w:tc>
        <w:tc>
          <w:tcPr>
            <w:tcW w:w="2061" w:type="dxa"/>
            <w:gridSpan w:val="3"/>
            <w:tcBorders>
              <w:top w:val="nil"/>
              <w:bottom w:val="single" w:sz="4" w:space="0" w:color="auto"/>
            </w:tcBorders>
          </w:tcPr>
          <w:p w14:paraId="2C59782C"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Location</w:t>
            </w:r>
          </w:p>
        </w:tc>
        <w:tc>
          <w:tcPr>
            <w:tcW w:w="549" w:type="dxa"/>
          </w:tcPr>
          <w:p w14:paraId="7F640B2B" w14:textId="77777777" w:rsidR="0033443D" w:rsidRPr="00A036C5" w:rsidRDefault="0033443D" w:rsidP="00D74A2A">
            <w:pPr>
              <w:jc w:val="right"/>
              <w:rPr>
                <w:rFonts w:ascii="Arial" w:hAnsi="Arial" w:cs="Arial"/>
                <w:b/>
                <w:color w:val="000000" w:themeColor="text1"/>
                <w:sz w:val="18"/>
                <w:szCs w:val="18"/>
              </w:rPr>
            </w:pPr>
            <w:r w:rsidRPr="00A036C5">
              <w:rPr>
                <w:rFonts w:ascii="Arial" w:hAnsi="Arial" w:cs="Arial"/>
                <w:b/>
                <w:color w:val="000000" w:themeColor="text1"/>
                <w:sz w:val="18"/>
                <w:szCs w:val="18"/>
              </w:rPr>
              <w:t>SED</w:t>
            </w:r>
          </w:p>
        </w:tc>
        <w:tc>
          <w:tcPr>
            <w:tcW w:w="585" w:type="dxa"/>
          </w:tcPr>
          <w:p w14:paraId="3C0D72FF" w14:textId="77777777" w:rsidR="0033443D" w:rsidRPr="00A036C5" w:rsidRDefault="0033443D" w:rsidP="00D74A2A">
            <w:pPr>
              <w:jc w:val="right"/>
              <w:rPr>
                <w:rFonts w:ascii="Arial" w:hAnsi="Arial" w:cs="Arial"/>
                <w:b/>
                <w:color w:val="000000" w:themeColor="text1"/>
                <w:sz w:val="18"/>
                <w:szCs w:val="18"/>
              </w:rPr>
            </w:pPr>
            <w:r w:rsidRPr="00A036C5">
              <w:rPr>
                <w:rFonts w:ascii="Arial" w:hAnsi="Arial" w:cs="Arial"/>
                <w:b/>
                <w:color w:val="000000" w:themeColor="text1"/>
                <w:sz w:val="18"/>
                <w:szCs w:val="18"/>
              </w:rPr>
              <w:t>CV (%)</w:t>
            </w:r>
          </w:p>
        </w:tc>
      </w:tr>
      <w:tr w:rsidR="0033443D" w:rsidRPr="00A036C5" w14:paraId="0389A3B5" w14:textId="77777777" w:rsidTr="002E396C">
        <w:tc>
          <w:tcPr>
            <w:tcW w:w="2160" w:type="dxa"/>
            <w:vMerge/>
            <w:tcBorders>
              <w:bottom w:val="single" w:sz="4" w:space="0" w:color="auto"/>
            </w:tcBorders>
          </w:tcPr>
          <w:p w14:paraId="3314E85F" w14:textId="77777777" w:rsidR="0033443D" w:rsidRPr="00A036C5" w:rsidRDefault="0033443D" w:rsidP="00D74A2A">
            <w:pPr>
              <w:rPr>
                <w:rFonts w:ascii="Arial" w:hAnsi="Arial" w:cs="Arial"/>
                <w:color w:val="000000" w:themeColor="text1"/>
                <w:sz w:val="18"/>
                <w:szCs w:val="18"/>
              </w:rPr>
            </w:pPr>
          </w:p>
        </w:tc>
        <w:tc>
          <w:tcPr>
            <w:tcW w:w="630" w:type="dxa"/>
            <w:tcBorders>
              <w:top w:val="single" w:sz="4" w:space="0" w:color="auto"/>
              <w:bottom w:val="single" w:sz="4" w:space="0" w:color="auto"/>
            </w:tcBorders>
          </w:tcPr>
          <w:p w14:paraId="44235DC0"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1</w:t>
            </w:r>
          </w:p>
        </w:tc>
        <w:tc>
          <w:tcPr>
            <w:tcW w:w="630" w:type="dxa"/>
            <w:tcBorders>
              <w:top w:val="single" w:sz="4" w:space="0" w:color="auto"/>
              <w:bottom w:val="single" w:sz="4" w:space="0" w:color="auto"/>
            </w:tcBorders>
          </w:tcPr>
          <w:p w14:paraId="1BD07567"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2</w:t>
            </w:r>
          </w:p>
        </w:tc>
        <w:tc>
          <w:tcPr>
            <w:tcW w:w="630" w:type="dxa"/>
            <w:tcBorders>
              <w:top w:val="single" w:sz="4" w:space="0" w:color="auto"/>
              <w:bottom w:val="single" w:sz="4" w:space="0" w:color="auto"/>
            </w:tcBorders>
          </w:tcPr>
          <w:p w14:paraId="2734C46A"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3</w:t>
            </w:r>
          </w:p>
        </w:tc>
        <w:tc>
          <w:tcPr>
            <w:tcW w:w="540" w:type="dxa"/>
            <w:vMerge/>
            <w:tcBorders>
              <w:top w:val="single" w:sz="4" w:space="0" w:color="auto"/>
              <w:bottom w:val="single" w:sz="4" w:space="0" w:color="auto"/>
            </w:tcBorders>
          </w:tcPr>
          <w:p w14:paraId="2E5FE1BD" w14:textId="77777777" w:rsidR="0033443D" w:rsidRPr="00A036C5" w:rsidRDefault="0033443D" w:rsidP="00D74A2A">
            <w:pPr>
              <w:rPr>
                <w:rFonts w:ascii="Arial" w:hAnsi="Arial" w:cs="Arial"/>
                <w:b/>
                <w:color w:val="000000" w:themeColor="text1"/>
                <w:sz w:val="18"/>
                <w:szCs w:val="18"/>
              </w:rPr>
            </w:pPr>
          </w:p>
        </w:tc>
        <w:tc>
          <w:tcPr>
            <w:tcW w:w="720" w:type="dxa"/>
            <w:vMerge/>
            <w:tcBorders>
              <w:top w:val="single" w:sz="4" w:space="0" w:color="auto"/>
              <w:bottom w:val="single" w:sz="4" w:space="0" w:color="auto"/>
            </w:tcBorders>
          </w:tcPr>
          <w:p w14:paraId="2F63D139" w14:textId="77777777" w:rsidR="0033443D" w:rsidRPr="00A036C5" w:rsidRDefault="0033443D" w:rsidP="00D74A2A">
            <w:pPr>
              <w:rPr>
                <w:rFonts w:ascii="Arial" w:hAnsi="Arial" w:cs="Arial"/>
                <w:b/>
                <w:color w:val="000000" w:themeColor="text1"/>
                <w:sz w:val="18"/>
                <w:szCs w:val="18"/>
              </w:rPr>
            </w:pPr>
          </w:p>
        </w:tc>
        <w:tc>
          <w:tcPr>
            <w:tcW w:w="644" w:type="dxa"/>
            <w:tcBorders>
              <w:top w:val="single" w:sz="4" w:space="0" w:color="auto"/>
              <w:bottom w:val="single" w:sz="4" w:space="0" w:color="auto"/>
            </w:tcBorders>
          </w:tcPr>
          <w:p w14:paraId="235E4F13"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1</w:t>
            </w:r>
          </w:p>
        </w:tc>
        <w:tc>
          <w:tcPr>
            <w:tcW w:w="706" w:type="dxa"/>
            <w:tcBorders>
              <w:top w:val="single" w:sz="4" w:space="0" w:color="auto"/>
              <w:bottom w:val="single" w:sz="4" w:space="0" w:color="auto"/>
            </w:tcBorders>
          </w:tcPr>
          <w:p w14:paraId="740C5DCC"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2</w:t>
            </w:r>
          </w:p>
        </w:tc>
        <w:tc>
          <w:tcPr>
            <w:tcW w:w="711" w:type="dxa"/>
            <w:tcBorders>
              <w:top w:val="single" w:sz="4" w:space="0" w:color="auto"/>
              <w:bottom w:val="single" w:sz="4" w:space="0" w:color="auto"/>
            </w:tcBorders>
          </w:tcPr>
          <w:p w14:paraId="19774968" w14:textId="77777777" w:rsidR="0033443D" w:rsidRPr="00A036C5" w:rsidRDefault="0033443D" w:rsidP="00D74A2A">
            <w:pPr>
              <w:jc w:val="center"/>
              <w:rPr>
                <w:rFonts w:ascii="Arial" w:hAnsi="Arial" w:cs="Arial"/>
                <w:b/>
                <w:color w:val="000000" w:themeColor="text1"/>
                <w:sz w:val="18"/>
                <w:szCs w:val="18"/>
              </w:rPr>
            </w:pPr>
            <w:r w:rsidRPr="00A036C5">
              <w:rPr>
                <w:rFonts w:ascii="Arial" w:hAnsi="Arial" w:cs="Arial"/>
                <w:b/>
                <w:color w:val="000000" w:themeColor="text1"/>
                <w:sz w:val="18"/>
                <w:szCs w:val="18"/>
              </w:rPr>
              <w:t>3</w:t>
            </w:r>
          </w:p>
        </w:tc>
        <w:tc>
          <w:tcPr>
            <w:tcW w:w="549" w:type="dxa"/>
            <w:tcBorders>
              <w:bottom w:val="single" w:sz="4" w:space="0" w:color="auto"/>
            </w:tcBorders>
          </w:tcPr>
          <w:p w14:paraId="1047DCA5" w14:textId="77777777" w:rsidR="0033443D" w:rsidRPr="00A036C5" w:rsidRDefault="0033443D" w:rsidP="00D74A2A">
            <w:pPr>
              <w:rPr>
                <w:rFonts w:ascii="Arial" w:hAnsi="Arial" w:cs="Arial"/>
                <w:b/>
                <w:color w:val="000000" w:themeColor="text1"/>
                <w:sz w:val="18"/>
                <w:szCs w:val="18"/>
              </w:rPr>
            </w:pPr>
          </w:p>
        </w:tc>
        <w:tc>
          <w:tcPr>
            <w:tcW w:w="585" w:type="dxa"/>
            <w:tcBorders>
              <w:bottom w:val="single" w:sz="4" w:space="0" w:color="auto"/>
            </w:tcBorders>
          </w:tcPr>
          <w:p w14:paraId="2FE872D2" w14:textId="77777777" w:rsidR="0033443D" w:rsidRPr="00A036C5" w:rsidRDefault="0033443D" w:rsidP="00D74A2A">
            <w:pPr>
              <w:rPr>
                <w:rFonts w:ascii="Arial" w:hAnsi="Arial" w:cs="Arial"/>
                <w:b/>
                <w:color w:val="000000" w:themeColor="text1"/>
                <w:sz w:val="18"/>
                <w:szCs w:val="18"/>
              </w:rPr>
            </w:pPr>
          </w:p>
        </w:tc>
      </w:tr>
      <w:tr w:rsidR="0033443D" w:rsidRPr="00A036C5" w14:paraId="6D275B51" w14:textId="77777777" w:rsidTr="002E396C">
        <w:trPr>
          <w:trHeight w:val="288"/>
        </w:trPr>
        <w:tc>
          <w:tcPr>
            <w:tcW w:w="2160" w:type="dxa"/>
            <w:tcBorders>
              <w:top w:val="single" w:sz="4" w:space="0" w:color="auto"/>
              <w:bottom w:val="nil"/>
            </w:tcBorders>
            <w:vAlign w:val="center"/>
          </w:tcPr>
          <w:p w14:paraId="5259F9D2" w14:textId="77777777"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Sprout percentage (%)</w:t>
            </w:r>
          </w:p>
        </w:tc>
        <w:tc>
          <w:tcPr>
            <w:tcW w:w="630" w:type="dxa"/>
            <w:tcBorders>
              <w:top w:val="single" w:sz="4" w:space="0" w:color="auto"/>
              <w:bottom w:val="nil"/>
            </w:tcBorders>
            <w:vAlign w:val="center"/>
          </w:tcPr>
          <w:p w14:paraId="60D1C76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84.63</w:t>
            </w:r>
            <w:r w:rsidRPr="00A036C5">
              <w:rPr>
                <w:rFonts w:ascii="Arial" w:hAnsi="Arial" w:cs="Arial"/>
                <w:color w:val="000000" w:themeColor="text1"/>
                <w:sz w:val="18"/>
                <w:szCs w:val="18"/>
                <w:vertAlign w:val="superscript"/>
              </w:rPr>
              <w:t>b</w:t>
            </w:r>
          </w:p>
        </w:tc>
        <w:tc>
          <w:tcPr>
            <w:tcW w:w="630" w:type="dxa"/>
            <w:tcBorders>
              <w:top w:val="single" w:sz="4" w:space="0" w:color="auto"/>
              <w:bottom w:val="nil"/>
            </w:tcBorders>
            <w:vAlign w:val="center"/>
          </w:tcPr>
          <w:p w14:paraId="6ADC8E24"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82.12</w:t>
            </w:r>
            <w:r w:rsidRPr="00A036C5">
              <w:rPr>
                <w:rFonts w:ascii="Arial" w:hAnsi="Arial" w:cs="Arial"/>
                <w:color w:val="000000" w:themeColor="text1"/>
                <w:sz w:val="18"/>
                <w:szCs w:val="18"/>
                <w:vertAlign w:val="superscript"/>
              </w:rPr>
              <w:t>c</w:t>
            </w:r>
          </w:p>
        </w:tc>
        <w:tc>
          <w:tcPr>
            <w:tcW w:w="630" w:type="dxa"/>
            <w:tcBorders>
              <w:top w:val="single" w:sz="4" w:space="0" w:color="auto"/>
              <w:bottom w:val="nil"/>
            </w:tcBorders>
            <w:vAlign w:val="center"/>
          </w:tcPr>
          <w:p w14:paraId="2A45EA59"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70.00</w:t>
            </w:r>
            <w:r w:rsidRPr="00A036C5">
              <w:rPr>
                <w:rFonts w:ascii="Arial" w:hAnsi="Arial" w:cs="Arial"/>
                <w:color w:val="000000" w:themeColor="text1"/>
                <w:sz w:val="18"/>
                <w:szCs w:val="18"/>
                <w:vertAlign w:val="superscript"/>
              </w:rPr>
              <w:t>a</w:t>
            </w:r>
          </w:p>
        </w:tc>
        <w:tc>
          <w:tcPr>
            <w:tcW w:w="540" w:type="dxa"/>
            <w:tcBorders>
              <w:top w:val="single" w:sz="4" w:space="0" w:color="auto"/>
              <w:bottom w:val="nil"/>
            </w:tcBorders>
            <w:vAlign w:val="center"/>
          </w:tcPr>
          <w:p w14:paraId="573C2821"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0.73</w:t>
            </w:r>
          </w:p>
        </w:tc>
        <w:tc>
          <w:tcPr>
            <w:tcW w:w="720" w:type="dxa"/>
            <w:tcBorders>
              <w:top w:val="single" w:sz="4" w:space="0" w:color="auto"/>
              <w:bottom w:val="nil"/>
            </w:tcBorders>
            <w:vAlign w:val="center"/>
          </w:tcPr>
          <w:p w14:paraId="39DC64F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8.80</w:t>
            </w:r>
          </w:p>
        </w:tc>
        <w:tc>
          <w:tcPr>
            <w:tcW w:w="644" w:type="dxa"/>
            <w:tcBorders>
              <w:top w:val="single" w:sz="4" w:space="0" w:color="auto"/>
              <w:bottom w:val="nil"/>
            </w:tcBorders>
            <w:vAlign w:val="center"/>
          </w:tcPr>
          <w:p w14:paraId="571B0012"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97.50</w:t>
            </w:r>
            <w:r w:rsidRPr="00A036C5">
              <w:rPr>
                <w:rFonts w:ascii="Arial" w:hAnsi="Arial" w:cs="Arial"/>
                <w:color w:val="000000" w:themeColor="text1"/>
                <w:sz w:val="18"/>
                <w:szCs w:val="18"/>
                <w:vertAlign w:val="superscript"/>
              </w:rPr>
              <w:t>b</w:t>
            </w:r>
          </w:p>
        </w:tc>
        <w:tc>
          <w:tcPr>
            <w:tcW w:w="706" w:type="dxa"/>
            <w:tcBorders>
              <w:top w:val="single" w:sz="4" w:space="0" w:color="auto"/>
              <w:bottom w:val="nil"/>
            </w:tcBorders>
            <w:vAlign w:val="center"/>
          </w:tcPr>
          <w:p w14:paraId="41DE9B4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96.11</w:t>
            </w:r>
            <w:r w:rsidRPr="00A036C5">
              <w:rPr>
                <w:rFonts w:ascii="Arial" w:hAnsi="Arial" w:cs="Arial"/>
                <w:color w:val="000000" w:themeColor="text1"/>
                <w:sz w:val="18"/>
                <w:szCs w:val="18"/>
                <w:vertAlign w:val="superscript"/>
              </w:rPr>
              <w:t>c</w:t>
            </w:r>
          </w:p>
        </w:tc>
        <w:tc>
          <w:tcPr>
            <w:tcW w:w="711" w:type="dxa"/>
            <w:tcBorders>
              <w:top w:val="single" w:sz="4" w:space="0" w:color="auto"/>
              <w:bottom w:val="nil"/>
            </w:tcBorders>
            <w:vAlign w:val="center"/>
          </w:tcPr>
          <w:p w14:paraId="13F83D2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86.27</w:t>
            </w:r>
            <w:r w:rsidRPr="00A036C5">
              <w:rPr>
                <w:rFonts w:ascii="Arial" w:hAnsi="Arial" w:cs="Arial"/>
                <w:color w:val="000000" w:themeColor="text1"/>
                <w:sz w:val="18"/>
                <w:szCs w:val="18"/>
                <w:vertAlign w:val="superscript"/>
              </w:rPr>
              <w:t>a</w:t>
            </w:r>
          </w:p>
        </w:tc>
        <w:tc>
          <w:tcPr>
            <w:tcW w:w="549" w:type="dxa"/>
            <w:tcBorders>
              <w:top w:val="single" w:sz="4" w:space="0" w:color="auto"/>
              <w:bottom w:val="nil"/>
            </w:tcBorders>
            <w:vAlign w:val="center"/>
          </w:tcPr>
          <w:p w14:paraId="354FB247"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0.57</w:t>
            </w:r>
          </w:p>
        </w:tc>
        <w:tc>
          <w:tcPr>
            <w:tcW w:w="585" w:type="dxa"/>
            <w:tcBorders>
              <w:top w:val="single" w:sz="4" w:space="0" w:color="auto"/>
              <w:bottom w:val="nil"/>
            </w:tcBorders>
            <w:vAlign w:val="center"/>
          </w:tcPr>
          <w:p w14:paraId="4D7719D8"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6.3</w:t>
            </w:r>
          </w:p>
        </w:tc>
      </w:tr>
      <w:tr w:rsidR="0033443D" w:rsidRPr="00A036C5" w14:paraId="30B933D0" w14:textId="77777777" w:rsidTr="002E396C">
        <w:trPr>
          <w:trHeight w:val="288"/>
        </w:trPr>
        <w:tc>
          <w:tcPr>
            <w:tcW w:w="2160" w:type="dxa"/>
            <w:tcBorders>
              <w:top w:val="nil"/>
            </w:tcBorders>
            <w:vAlign w:val="center"/>
          </w:tcPr>
          <w:p w14:paraId="19E72931" w14:textId="77777777"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Plant vigour (1-5)</w:t>
            </w:r>
          </w:p>
        </w:tc>
        <w:tc>
          <w:tcPr>
            <w:tcW w:w="630" w:type="dxa"/>
            <w:tcBorders>
              <w:top w:val="nil"/>
            </w:tcBorders>
            <w:vAlign w:val="center"/>
          </w:tcPr>
          <w:p w14:paraId="5423EC87"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4.00</w:t>
            </w:r>
            <w:r w:rsidRPr="00A036C5">
              <w:rPr>
                <w:rFonts w:ascii="Arial" w:hAnsi="Arial" w:cs="Arial"/>
                <w:color w:val="000000" w:themeColor="text1"/>
                <w:sz w:val="18"/>
                <w:szCs w:val="18"/>
                <w:vertAlign w:val="superscript"/>
              </w:rPr>
              <w:t>a</w:t>
            </w:r>
          </w:p>
        </w:tc>
        <w:tc>
          <w:tcPr>
            <w:tcW w:w="630" w:type="dxa"/>
            <w:tcBorders>
              <w:top w:val="nil"/>
            </w:tcBorders>
            <w:vAlign w:val="center"/>
          </w:tcPr>
          <w:p w14:paraId="0135EBEF"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5.00</w:t>
            </w:r>
            <w:r w:rsidRPr="00A036C5">
              <w:rPr>
                <w:rFonts w:ascii="Arial" w:hAnsi="Arial" w:cs="Arial"/>
                <w:color w:val="000000" w:themeColor="text1"/>
                <w:sz w:val="18"/>
                <w:szCs w:val="18"/>
                <w:vertAlign w:val="superscript"/>
              </w:rPr>
              <w:t>b</w:t>
            </w:r>
          </w:p>
        </w:tc>
        <w:tc>
          <w:tcPr>
            <w:tcW w:w="630" w:type="dxa"/>
            <w:tcBorders>
              <w:top w:val="nil"/>
            </w:tcBorders>
            <w:vAlign w:val="center"/>
          </w:tcPr>
          <w:p w14:paraId="0CA8F117"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4.00</w:t>
            </w:r>
            <w:r w:rsidRPr="00A036C5">
              <w:rPr>
                <w:rFonts w:ascii="Arial" w:hAnsi="Arial" w:cs="Arial"/>
                <w:color w:val="000000" w:themeColor="text1"/>
                <w:sz w:val="18"/>
                <w:szCs w:val="18"/>
                <w:vertAlign w:val="superscript"/>
              </w:rPr>
              <w:t>a</w:t>
            </w:r>
          </w:p>
        </w:tc>
        <w:tc>
          <w:tcPr>
            <w:tcW w:w="540" w:type="dxa"/>
            <w:tcBorders>
              <w:top w:val="nil"/>
            </w:tcBorders>
            <w:vAlign w:val="center"/>
          </w:tcPr>
          <w:p w14:paraId="4835BAD9"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0.02</w:t>
            </w:r>
          </w:p>
        </w:tc>
        <w:tc>
          <w:tcPr>
            <w:tcW w:w="720" w:type="dxa"/>
            <w:tcBorders>
              <w:top w:val="nil"/>
            </w:tcBorders>
            <w:vAlign w:val="center"/>
          </w:tcPr>
          <w:p w14:paraId="504E04B7"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9.70</w:t>
            </w:r>
          </w:p>
        </w:tc>
        <w:tc>
          <w:tcPr>
            <w:tcW w:w="644" w:type="dxa"/>
            <w:tcBorders>
              <w:top w:val="nil"/>
            </w:tcBorders>
            <w:vAlign w:val="center"/>
          </w:tcPr>
          <w:p w14:paraId="5C17B599"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4.00</w:t>
            </w:r>
            <w:r w:rsidRPr="00A036C5">
              <w:rPr>
                <w:rFonts w:ascii="Arial" w:hAnsi="Arial" w:cs="Arial"/>
                <w:color w:val="000000" w:themeColor="text1"/>
                <w:sz w:val="18"/>
                <w:szCs w:val="18"/>
                <w:vertAlign w:val="superscript"/>
              </w:rPr>
              <w:t>b</w:t>
            </w:r>
          </w:p>
        </w:tc>
        <w:tc>
          <w:tcPr>
            <w:tcW w:w="706" w:type="dxa"/>
            <w:tcBorders>
              <w:top w:val="nil"/>
            </w:tcBorders>
            <w:vAlign w:val="center"/>
          </w:tcPr>
          <w:p w14:paraId="149E959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5.00</w:t>
            </w:r>
            <w:r w:rsidRPr="00A036C5">
              <w:rPr>
                <w:rFonts w:ascii="Arial" w:hAnsi="Arial" w:cs="Arial"/>
                <w:color w:val="000000" w:themeColor="text1"/>
                <w:sz w:val="18"/>
                <w:szCs w:val="18"/>
                <w:vertAlign w:val="superscript"/>
              </w:rPr>
              <w:t>c</w:t>
            </w:r>
          </w:p>
        </w:tc>
        <w:tc>
          <w:tcPr>
            <w:tcW w:w="711" w:type="dxa"/>
            <w:tcBorders>
              <w:top w:val="nil"/>
            </w:tcBorders>
            <w:vAlign w:val="center"/>
          </w:tcPr>
          <w:p w14:paraId="22DE5226"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3.00</w:t>
            </w:r>
            <w:r w:rsidRPr="00A036C5">
              <w:rPr>
                <w:rFonts w:ascii="Arial" w:hAnsi="Arial" w:cs="Arial"/>
                <w:color w:val="000000" w:themeColor="text1"/>
                <w:sz w:val="18"/>
                <w:szCs w:val="18"/>
                <w:vertAlign w:val="superscript"/>
              </w:rPr>
              <w:t>a</w:t>
            </w:r>
          </w:p>
        </w:tc>
        <w:tc>
          <w:tcPr>
            <w:tcW w:w="549" w:type="dxa"/>
            <w:tcBorders>
              <w:top w:val="nil"/>
            </w:tcBorders>
            <w:vAlign w:val="center"/>
          </w:tcPr>
          <w:p w14:paraId="4602326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0.04</w:t>
            </w:r>
          </w:p>
        </w:tc>
        <w:tc>
          <w:tcPr>
            <w:tcW w:w="585" w:type="dxa"/>
            <w:tcBorders>
              <w:top w:val="nil"/>
            </w:tcBorders>
            <w:vAlign w:val="center"/>
          </w:tcPr>
          <w:p w14:paraId="5D556965"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8.90</w:t>
            </w:r>
          </w:p>
        </w:tc>
      </w:tr>
      <w:tr w:rsidR="0033443D" w:rsidRPr="00A036C5" w14:paraId="2A286B8F" w14:textId="77777777" w:rsidTr="00A036C5">
        <w:trPr>
          <w:trHeight w:val="259"/>
        </w:trPr>
        <w:tc>
          <w:tcPr>
            <w:tcW w:w="2160" w:type="dxa"/>
            <w:vAlign w:val="center"/>
          </w:tcPr>
          <w:p w14:paraId="4C059086" w14:textId="77777777"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Plant height (cm)</w:t>
            </w:r>
          </w:p>
        </w:tc>
        <w:tc>
          <w:tcPr>
            <w:tcW w:w="630" w:type="dxa"/>
            <w:vAlign w:val="center"/>
          </w:tcPr>
          <w:p w14:paraId="0C8635FB"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203.80</w:t>
            </w:r>
            <w:r w:rsidRPr="00A036C5">
              <w:rPr>
                <w:rFonts w:ascii="Arial" w:hAnsi="Arial" w:cs="Arial"/>
                <w:color w:val="000000" w:themeColor="text1"/>
                <w:sz w:val="18"/>
                <w:szCs w:val="18"/>
                <w:vertAlign w:val="superscript"/>
              </w:rPr>
              <w:t>b</w:t>
            </w:r>
          </w:p>
        </w:tc>
        <w:tc>
          <w:tcPr>
            <w:tcW w:w="630" w:type="dxa"/>
            <w:vAlign w:val="center"/>
          </w:tcPr>
          <w:p w14:paraId="13D194BC"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261.60</w:t>
            </w:r>
            <w:r w:rsidRPr="00A036C5">
              <w:rPr>
                <w:rFonts w:ascii="Arial" w:hAnsi="Arial" w:cs="Arial"/>
                <w:color w:val="000000" w:themeColor="text1"/>
                <w:sz w:val="18"/>
                <w:szCs w:val="18"/>
                <w:vertAlign w:val="superscript"/>
              </w:rPr>
              <w:t>c</w:t>
            </w:r>
          </w:p>
        </w:tc>
        <w:tc>
          <w:tcPr>
            <w:tcW w:w="630" w:type="dxa"/>
            <w:vAlign w:val="center"/>
          </w:tcPr>
          <w:p w14:paraId="6A43ACC3"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139.30</w:t>
            </w:r>
            <w:r w:rsidRPr="00A036C5">
              <w:rPr>
                <w:rFonts w:ascii="Arial" w:hAnsi="Arial" w:cs="Arial"/>
                <w:color w:val="000000" w:themeColor="text1"/>
                <w:sz w:val="18"/>
                <w:szCs w:val="18"/>
                <w:vertAlign w:val="superscript"/>
              </w:rPr>
              <w:t>a</w:t>
            </w:r>
          </w:p>
        </w:tc>
        <w:tc>
          <w:tcPr>
            <w:tcW w:w="540" w:type="dxa"/>
            <w:vAlign w:val="center"/>
          </w:tcPr>
          <w:p w14:paraId="4147A515"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1.77</w:t>
            </w:r>
          </w:p>
        </w:tc>
        <w:tc>
          <w:tcPr>
            <w:tcW w:w="720" w:type="dxa"/>
            <w:vAlign w:val="center"/>
          </w:tcPr>
          <w:p w14:paraId="7494F436"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22.30</w:t>
            </w:r>
          </w:p>
        </w:tc>
        <w:tc>
          <w:tcPr>
            <w:tcW w:w="644" w:type="dxa"/>
            <w:vAlign w:val="center"/>
          </w:tcPr>
          <w:p w14:paraId="1169B6C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181.60</w:t>
            </w:r>
            <w:r w:rsidRPr="00A036C5">
              <w:rPr>
                <w:rFonts w:ascii="Arial" w:hAnsi="Arial" w:cs="Arial"/>
                <w:color w:val="000000" w:themeColor="text1"/>
                <w:sz w:val="18"/>
                <w:szCs w:val="18"/>
                <w:vertAlign w:val="superscript"/>
              </w:rPr>
              <w:t>b</w:t>
            </w:r>
          </w:p>
        </w:tc>
        <w:tc>
          <w:tcPr>
            <w:tcW w:w="706" w:type="dxa"/>
            <w:vAlign w:val="center"/>
          </w:tcPr>
          <w:p w14:paraId="1F96A1A1"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270.30</w:t>
            </w:r>
            <w:r w:rsidRPr="00A036C5">
              <w:rPr>
                <w:rFonts w:ascii="Arial" w:hAnsi="Arial" w:cs="Arial"/>
                <w:color w:val="000000" w:themeColor="text1"/>
                <w:sz w:val="18"/>
                <w:szCs w:val="18"/>
                <w:vertAlign w:val="superscript"/>
              </w:rPr>
              <w:t>c</w:t>
            </w:r>
          </w:p>
        </w:tc>
        <w:tc>
          <w:tcPr>
            <w:tcW w:w="711" w:type="dxa"/>
            <w:vAlign w:val="center"/>
          </w:tcPr>
          <w:p w14:paraId="70C35814"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117.00</w:t>
            </w:r>
            <w:r w:rsidRPr="00A036C5">
              <w:rPr>
                <w:rFonts w:ascii="Arial" w:hAnsi="Arial" w:cs="Arial"/>
                <w:color w:val="000000" w:themeColor="text1"/>
                <w:sz w:val="18"/>
                <w:szCs w:val="18"/>
                <w:vertAlign w:val="superscript"/>
              </w:rPr>
              <w:t>a</w:t>
            </w:r>
          </w:p>
        </w:tc>
        <w:tc>
          <w:tcPr>
            <w:tcW w:w="549" w:type="dxa"/>
            <w:vAlign w:val="center"/>
          </w:tcPr>
          <w:p w14:paraId="1116F91F"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3.38</w:t>
            </w:r>
          </w:p>
        </w:tc>
        <w:tc>
          <w:tcPr>
            <w:tcW w:w="585" w:type="dxa"/>
            <w:vAlign w:val="center"/>
          </w:tcPr>
          <w:p w14:paraId="395FC57F"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32.1</w:t>
            </w:r>
          </w:p>
        </w:tc>
      </w:tr>
      <w:tr w:rsidR="0033443D" w:rsidRPr="00A036C5" w14:paraId="23D86582" w14:textId="77777777" w:rsidTr="002E396C">
        <w:trPr>
          <w:trHeight w:val="288"/>
        </w:trPr>
        <w:tc>
          <w:tcPr>
            <w:tcW w:w="2160" w:type="dxa"/>
            <w:vAlign w:val="center"/>
          </w:tcPr>
          <w:p w14:paraId="6BB31F4B" w14:textId="77777777"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Branch per plant (No./plant)</w:t>
            </w:r>
          </w:p>
        </w:tc>
        <w:tc>
          <w:tcPr>
            <w:tcW w:w="630" w:type="dxa"/>
            <w:vAlign w:val="center"/>
          </w:tcPr>
          <w:p w14:paraId="51C471F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2.62</w:t>
            </w:r>
            <w:r w:rsidRPr="00A036C5">
              <w:rPr>
                <w:rFonts w:ascii="Arial" w:hAnsi="Arial" w:cs="Arial"/>
                <w:color w:val="000000" w:themeColor="text1"/>
                <w:sz w:val="18"/>
                <w:szCs w:val="18"/>
                <w:vertAlign w:val="superscript"/>
              </w:rPr>
              <w:t>b</w:t>
            </w:r>
          </w:p>
        </w:tc>
        <w:tc>
          <w:tcPr>
            <w:tcW w:w="630" w:type="dxa"/>
            <w:vAlign w:val="center"/>
          </w:tcPr>
          <w:p w14:paraId="7855C68E"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2.86</w:t>
            </w:r>
            <w:r w:rsidRPr="00A036C5">
              <w:rPr>
                <w:rFonts w:ascii="Arial" w:hAnsi="Arial" w:cs="Arial"/>
                <w:color w:val="000000" w:themeColor="text1"/>
                <w:sz w:val="18"/>
                <w:szCs w:val="18"/>
                <w:vertAlign w:val="superscript"/>
              </w:rPr>
              <w:t>c</w:t>
            </w:r>
          </w:p>
        </w:tc>
        <w:tc>
          <w:tcPr>
            <w:tcW w:w="630" w:type="dxa"/>
            <w:vAlign w:val="center"/>
          </w:tcPr>
          <w:p w14:paraId="0DAF3903"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2.39</w:t>
            </w:r>
            <w:r w:rsidRPr="00A036C5">
              <w:rPr>
                <w:rFonts w:ascii="Arial" w:hAnsi="Arial" w:cs="Arial"/>
                <w:color w:val="000000" w:themeColor="text1"/>
                <w:sz w:val="18"/>
                <w:szCs w:val="18"/>
                <w:vertAlign w:val="superscript"/>
              </w:rPr>
              <w:t>a</w:t>
            </w:r>
          </w:p>
        </w:tc>
        <w:tc>
          <w:tcPr>
            <w:tcW w:w="540" w:type="dxa"/>
            <w:vAlign w:val="center"/>
          </w:tcPr>
          <w:p w14:paraId="162AF2A5"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0.03</w:t>
            </w:r>
          </w:p>
        </w:tc>
        <w:tc>
          <w:tcPr>
            <w:tcW w:w="720" w:type="dxa"/>
            <w:vAlign w:val="center"/>
          </w:tcPr>
          <w:p w14:paraId="08AB7385"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9.00</w:t>
            </w:r>
          </w:p>
        </w:tc>
        <w:tc>
          <w:tcPr>
            <w:tcW w:w="644" w:type="dxa"/>
            <w:vAlign w:val="center"/>
          </w:tcPr>
          <w:p w14:paraId="347B650C"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2.73</w:t>
            </w:r>
            <w:r w:rsidRPr="00A036C5">
              <w:rPr>
                <w:rFonts w:ascii="Arial" w:hAnsi="Arial" w:cs="Arial"/>
                <w:color w:val="000000" w:themeColor="text1"/>
                <w:sz w:val="18"/>
                <w:szCs w:val="18"/>
                <w:vertAlign w:val="superscript"/>
              </w:rPr>
              <w:t>b</w:t>
            </w:r>
          </w:p>
        </w:tc>
        <w:tc>
          <w:tcPr>
            <w:tcW w:w="706" w:type="dxa"/>
            <w:vAlign w:val="center"/>
          </w:tcPr>
          <w:p w14:paraId="7CE04BE1"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2.93</w:t>
            </w:r>
            <w:r w:rsidRPr="00A036C5">
              <w:rPr>
                <w:rFonts w:ascii="Arial" w:hAnsi="Arial" w:cs="Arial"/>
                <w:color w:val="000000" w:themeColor="text1"/>
                <w:sz w:val="18"/>
                <w:szCs w:val="18"/>
                <w:vertAlign w:val="superscript"/>
              </w:rPr>
              <w:t>c</w:t>
            </w:r>
          </w:p>
        </w:tc>
        <w:tc>
          <w:tcPr>
            <w:tcW w:w="711" w:type="dxa"/>
            <w:vAlign w:val="center"/>
          </w:tcPr>
          <w:p w14:paraId="43CC04B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2.02</w:t>
            </w:r>
            <w:r w:rsidRPr="00A036C5">
              <w:rPr>
                <w:rFonts w:ascii="Arial" w:hAnsi="Arial" w:cs="Arial"/>
                <w:color w:val="000000" w:themeColor="text1"/>
                <w:sz w:val="18"/>
                <w:szCs w:val="18"/>
                <w:vertAlign w:val="superscript"/>
              </w:rPr>
              <w:t>a</w:t>
            </w:r>
          </w:p>
        </w:tc>
        <w:tc>
          <w:tcPr>
            <w:tcW w:w="549" w:type="dxa"/>
            <w:vAlign w:val="center"/>
          </w:tcPr>
          <w:p w14:paraId="04DE3581"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0.02</w:t>
            </w:r>
          </w:p>
        </w:tc>
        <w:tc>
          <w:tcPr>
            <w:tcW w:w="585" w:type="dxa"/>
            <w:vAlign w:val="center"/>
          </w:tcPr>
          <w:p w14:paraId="5BB758D9"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6.90</w:t>
            </w:r>
          </w:p>
        </w:tc>
      </w:tr>
      <w:tr w:rsidR="0033443D" w:rsidRPr="00A036C5" w14:paraId="4E69A690" w14:textId="77777777" w:rsidTr="00A036C5">
        <w:trPr>
          <w:trHeight w:val="155"/>
        </w:trPr>
        <w:tc>
          <w:tcPr>
            <w:tcW w:w="2160" w:type="dxa"/>
            <w:vAlign w:val="center"/>
          </w:tcPr>
          <w:p w14:paraId="3FBAFC8D" w14:textId="77777777"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Stem girth (mm)</w:t>
            </w:r>
          </w:p>
        </w:tc>
        <w:tc>
          <w:tcPr>
            <w:tcW w:w="630" w:type="dxa"/>
            <w:vAlign w:val="center"/>
          </w:tcPr>
          <w:p w14:paraId="03777C47"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23.43</w:t>
            </w:r>
            <w:r w:rsidRPr="00A036C5">
              <w:rPr>
                <w:rFonts w:ascii="Arial" w:hAnsi="Arial" w:cs="Arial"/>
                <w:color w:val="000000" w:themeColor="text1"/>
                <w:sz w:val="18"/>
                <w:szCs w:val="18"/>
                <w:vertAlign w:val="superscript"/>
              </w:rPr>
              <w:t>a</w:t>
            </w:r>
          </w:p>
        </w:tc>
        <w:tc>
          <w:tcPr>
            <w:tcW w:w="630" w:type="dxa"/>
            <w:vAlign w:val="center"/>
          </w:tcPr>
          <w:p w14:paraId="19E7551C"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32.93</w:t>
            </w:r>
            <w:r w:rsidRPr="00A036C5">
              <w:rPr>
                <w:rFonts w:ascii="Arial" w:hAnsi="Arial" w:cs="Arial"/>
                <w:color w:val="000000" w:themeColor="text1"/>
                <w:sz w:val="18"/>
                <w:szCs w:val="18"/>
                <w:vertAlign w:val="superscript"/>
              </w:rPr>
              <w:t>b</w:t>
            </w:r>
          </w:p>
        </w:tc>
        <w:tc>
          <w:tcPr>
            <w:tcW w:w="630" w:type="dxa"/>
            <w:vAlign w:val="center"/>
          </w:tcPr>
          <w:p w14:paraId="5AB8D82E"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21.89</w:t>
            </w:r>
            <w:r w:rsidRPr="00A036C5">
              <w:rPr>
                <w:rFonts w:ascii="Arial" w:hAnsi="Arial" w:cs="Arial"/>
                <w:color w:val="000000" w:themeColor="text1"/>
                <w:sz w:val="18"/>
                <w:szCs w:val="18"/>
                <w:vertAlign w:val="superscript"/>
              </w:rPr>
              <w:t>a</w:t>
            </w:r>
          </w:p>
        </w:tc>
        <w:tc>
          <w:tcPr>
            <w:tcW w:w="540" w:type="dxa"/>
            <w:vAlign w:val="center"/>
          </w:tcPr>
          <w:p w14:paraId="004A41B8"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0.56</w:t>
            </w:r>
          </w:p>
        </w:tc>
        <w:tc>
          <w:tcPr>
            <w:tcW w:w="720" w:type="dxa"/>
            <w:vAlign w:val="center"/>
          </w:tcPr>
          <w:p w14:paraId="3BC7DDA0"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37.00</w:t>
            </w:r>
          </w:p>
        </w:tc>
        <w:tc>
          <w:tcPr>
            <w:tcW w:w="644" w:type="dxa"/>
            <w:vAlign w:val="center"/>
          </w:tcPr>
          <w:p w14:paraId="7D8E1C4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27.63</w:t>
            </w:r>
            <w:r w:rsidRPr="00A036C5">
              <w:rPr>
                <w:rFonts w:ascii="Arial" w:hAnsi="Arial" w:cs="Arial"/>
                <w:color w:val="000000" w:themeColor="text1"/>
                <w:sz w:val="18"/>
                <w:szCs w:val="18"/>
                <w:vertAlign w:val="superscript"/>
              </w:rPr>
              <w:t>b</w:t>
            </w:r>
          </w:p>
        </w:tc>
        <w:tc>
          <w:tcPr>
            <w:tcW w:w="706" w:type="dxa"/>
            <w:vAlign w:val="center"/>
          </w:tcPr>
          <w:p w14:paraId="4FE030F4"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34.91</w:t>
            </w:r>
            <w:r w:rsidRPr="00A036C5">
              <w:rPr>
                <w:rFonts w:ascii="Arial" w:hAnsi="Arial" w:cs="Arial"/>
                <w:color w:val="000000" w:themeColor="text1"/>
                <w:sz w:val="18"/>
                <w:szCs w:val="18"/>
                <w:vertAlign w:val="superscript"/>
              </w:rPr>
              <w:t>c</w:t>
            </w:r>
          </w:p>
        </w:tc>
        <w:tc>
          <w:tcPr>
            <w:tcW w:w="711" w:type="dxa"/>
            <w:vAlign w:val="center"/>
          </w:tcPr>
          <w:p w14:paraId="66C2D409"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20.68</w:t>
            </w:r>
            <w:r w:rsidRPr="00A036C5">
              <w:rPr>
                <w:rFonts w:ascii="Arial" w:hAnsi="Arial" w:cs="Arial"/>
                <w:color w:val="000000" w:themeColor="text1"/>
                <w:sz w:val="18"/>
                <w:szCs w:val="18"/>
                <w:vertAlign w:val="superscript"/>
              </w:rPr>
              <w:t>a</w:t>
            </w:r>
          </w:p>
        </w:tc>
        <w:tc>
          <w:tcPr>
            <w:tcW w:w="549" w:type="dxa"/>
            <w:vAlign w:val="center"/>
          </w:tcPr>
          <w:p w14:paraId="5B4D3D7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0.66</w:t>
            </w:r>
          </w:p>
        </w:tc>
        <w:tc>
          <w:tcPr>
            <w:tcW w:w="585" w:type="dxa"/>
            <w:vAlign w:val="center"/>
          </w:tcPr>
          <w:p w14:paraId="3D3C53D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43.60</w:t>
            </w:r>
          </w:p>
        </w:tc>
      </w:tr>
      <w:tr w:rsidR="0033443D" w:rsidRPr="00A036C5" w14:paraId="2B1F7D6A" w14:textId="77777777" w:rsidTr="002E396C">
        <w:trPr>
          <w:trHeight w:val="288"/>
        </w:trPr>
        <w:tc>
          <w:tcPr>
            <w:tcW w:w="2160" w:type="dxa"/>
            <w:vAlign w:val="center"/>
          </w:tcPr>
          <w:p w14:paraId="4627D062" w14:textId="77777777" w:rsidR="0033443D" w:rsidRPr="00A036C5" w:rsidRDefault="0033443D" w:rsidP="00D74A2A">
            <w:pPr>
              <w:rPr>
                <w:rFonts w:ascii="Arial" w:hAnsi="Arial" w:cs="Arial"/>
                <w:color w:val="000000" w:themeColor="text1"/>
                <w:sz w:val="18"/>
                <w:szCs w:val="18"/>
              </w:rPr>
            </w:pPr>
            <w:r w:rsidRPr="00A036C5">
              <w:rPr>
                <w:rFonts w:ascii="Arial" w:hAnsi="Arial" w:cs="Arial"/>
                <w:color w:val="000000" w:themeColor="text1"/>
                <w:sz w:val="18"/>
                <w:szCs w:val="18"/>
              </w:rPr>
              <w:t>Biomass weight (MT ha</w:t>
            </w:r>
            <w:r w:rsidRPr="00A036C5">
              <w:rPr>
                <w:rFonts w:ascii="Arial" w:hAnsi="Arial" w:cs="Arial"/>
                <w:color w:val="000000" w:themeColor="text1"/>
                <w:sz w:val="18"/>
                <w:szCs w:val="18"/>
                <w:vertAlign w:val="superscript"/>
              </w:rPr>
              <w:t>-1</w:t>
            </w:r>
            <w:r w:rsidRPr="00A036C5">
              <w:rPr>
                <w:rFonts w:ascii="Arial" w:hAnsi="Arial" w:cs="Arial"/>
                <w:color w:val="000000" w:themeColor="text1"/>
                <w:sz w:val="18"/>
                <w:szCs w:val="18"/>
              </w:rPr>
              <w:t>)</w:t>
            </w:r>
          </w:p>
        </w:tc>
        <w:tc>
          <w:tcPr>
            <w:tcW w:w="630" w:type="dxa"/>
            <w:vAlign w:val="center"/>
          </w:tcPr>
          <w:p w14:paraId="007212E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14.57</w:t>
            </w:r>
            <w:r w:rsidRPr="00A036C5">
              <w:rPr>
                <w:rFonts w:ascii="Arial" w:hAnsi="Arial" w:cs="Arial"/>
                <w:color w:val="000000" w:themeColor="text1"/>
                <w:sz w:val="18"/>
                <w:szCs w:val="18"/>
                <w:vertAlign w:val="superscript"/>
              </w:rPr>
              <w:t>b</w:t>
            </w:r>
          </w:p>
        </w:tc>
        <w:tc>
          <w:tcPr>
            <w:tcW w:w="630" w:type="dxa"/>
            <w:vAlign w:val="center"/>
          </w:tcPr>
          <w:p w14:paraId="334CC0F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25.46</w:t>
            </w:r>
            <w:r w:rsidRPr="00A036C5">
              <w:rPr>
                <w:rFonts w:ascii="Arial" w:hAnsi="Arial" w:cs="Arial"/>
                <w:color w:val="000000" w:themeColor="text1"/>
                <w:sz w:val="18"/>
                <w:szCs w:val="18"/>
                <w:vertAlign w:val="superscript"/>
              </w:rPr>
              <w:t>c</w:t>
            </w:r>
          </w:p>
        </w:tc>
        <w:tc>
          <w:tcPr>
            <w:tcW w:w="630" w:type="dxa"/>
            <w:vAlign w:val="center"/>
          </w:tcPr>
          <w:p w14:paraId="2293F71D"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12.63</w:t>
            </w:r>
            <w:r w:rsidRPr="00A036C5">
              <w:rPr>
                <w:rFonts w:ascii="Arial" w:hAnsi="Arial" w:cs="Arial"/>
                <w:color w:val="000000" w:themeColor="text1"/>
                <w:sz w:val="18"/>
                <w:szCs w:val="18"/>
                <w:vertAlign w:val="superscript"/>
              </w:rPr>
              <w:t>a</w:t>
            </w:r>
          </w:p>
        </w:tc>
        <w:tc>
          <w:tcPr>
            <w:tcW w:w="540" w:type="dxa"/>
            <w:vAlign w:val="center"/>
          </w:tcPr>
          <w:p w14:paraId="217BCCAC"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0.77</w:t>
            </w:r>
          </w:p>
        </w:tc>
        <w:tc>
          <w:tcPr>
            <w:tcW w:w="720" w:type="dxa"/>
            <w:vAlign w:val="center"/>
          </w:tcPr>
          <w:p w14:paraId="25679600"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32.20</w:t>
            </w:r>
          </w:p>
        </w:tc>
        <w:tc>
          <w:tcPr>
            <w:tcW w:w="644" w:type="dxa"/>
            <w:vAlign w:val="center"/>
          </w:tcPr>
          <w:p w14:paraId="11F23FF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15.01</w:t>
            </w:r>
            <w:r w:rsidRPr="00A036C5">
              <w:rPr>
                <w:rFonts w:ascii="Arial" w:hAnsi="Arial" w:cs="Arial"/>
                <w:color w:val="000000" w:themeColor="text1"/>
                <w:sz w:val="18"/>
                <w:szCs w:val="18"/>
                <w:vertAlign w:val="superscript"/>
              </w:rPr>
              <w:t>b</w:t>
            </w:r>
          </w:p>
        </w:tc>
        <w:tc>
          <w:tcPr>
            <w:tcW w:w="706" w:type="dxa"/>
            <w:vAlign w:val="center"/>
          </w:tcPr>
          <w:p w14:paraId="158D1DF8"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26.51</w:t>
            </w:r>
            <w:r w:rsidRPr="00A036C5">
              <w:rPr>
                <w:rFonts w:ascii="Arial" w:hAnsi="Arial" w:cs="Arial"/>
                <w:color w:val="000000" w:themeColor="text1"/>
                <w:sz w:val="18"/>
                <w:szCs w:val="18"/>
                <w:vertAlign w:val="superscript"/>
              </w:rPr>
              <w:t>c</w:t>
            </w:r>
          </w:p>
        </w:tc>
        <w:tc>
          <w:tcPr>
            <w:tcW w:w="711" w:type="dxa"/>
            <w:vAlign w:val="center"/>
          </w:tcPr>
          <w:p w14:paraId="61C38181"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11.15</w:t>
            </w:r>
            <w:r w:rsidRPr="00A036C5">
              <w:rPr>
                <w:rFonts w:ascii="Arial" w:hAnsi="Arial" w:cs="Arial"/>
                <w:color w:val="000000" w:themeColor="text1"/>
                <w:sz w:val="18"/>
                <w:szCs w:val="18"/>
                <w:vertAlign w:val="superscript"/>
              </w:rPr>
              <w:t>a</w:t>
            </w:r>
          </w:p>
        </w:tc>
        <w:tc>
          <w:tcPr>
            <w:tcW w:w="549" w:type="dxa"/>
            <w:vAlign w:val="center"/>
          </w:tcPr>
          <w:p w14:paraId="244C2238"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0.22</w:t>
            </w:r>
          </w:p>
        </w:tc>
        <w:tc>
          <w:tcPr>
            <w:tcW w:w="585" w:type="dxa"/>
            <w:vAlign w:val="center"/>
          </w:tcPr>
          <w:p w14:paraId="17C9932A" w14:textId="77777777" w:rsidR="0033443D" w:rsidRPr="00A036C5" w:rsidRDefault="0033443D" w:rsidP="00D74A2A">
            <w:pPr>
              <w:jc w:val="right"/>
              <w:rPr>
                <w:rFonts w:ascii="Arial" w:hAnsi="Arial" w:cs="Arial"/>
                <w:color w:val="000000" w:themeColor="text1"/>
                <w:sz w:val="18"/>
                <w:szCs w:val="18"/>
              </w:rPr>
            </w:pPr>
            <w:r w:rsidRPr="00A036C5">
              <w:rPr>
                <w:rFonts w:ascii="Arial" w:hAnsi="Arial" w:cs="Arial"/>
                <w:color w:val="000000" w:themeColor="text1"/>
                <w:sz w:val="18"/>
                <w:szCs w:val="18"/>
              </w:rPr>
              <w:t>15.70</w:t>
            </w:r>
          </w:p>
        </w:tc>
      </w:tr>
    </w:tbl>
    <w:p w14:paraId="721B0619" w14:textId="77777777" w:rsidR="0033443D" w:rsidRPr="00A036C5" w:rsidRDefault="0033443D" w:rsidP="0033443D">
      <w:pPr>
        <w:jc w:val="both"/>
        <w:rPr>
          <w:rFonts w:ascii="Arial" w:hAnsi="Arial" w:cs="Arial"/>
          <w:i/>
          <w:iCs/>
          <w:color w:val="000000" w:themeColor="text1"/>
          <w:sz w:val="22"/>
          <w:szCs w:val="14"/>
        </w:rPr>
      </w:pPr>
      <w:r w:rsidRPr="00A036C5">
        <w:rPr>
          <w:rFonts w:ascii="Arial" w:hAnsi="Arial" w:cs="Arial"/>
          <w:i/>
          <w:iCs/>
          <w:color w:val="000000" w:themeColor="text1"/>
          <w:sz w:val="16"/>
          <w:szCs w:val="14"/>
        </w:rPr>
        <w:t>Means within a low (for a particular parameter) followed by the same letter(s) are not significantly (p≤0.05) different according to Turkey's HSD Test. SED = standard error of differences of means; CV = coefficient of variation; Location: 1 = Tanzania Agricultural Research Institute (TARI), Maruku Centre in Bukoba district, 2 = Mabuye Primary School in Missenyi district, 3 = Rukaragata Extension Centre in Biharamulo district.</w:t>
      </w:r>
      <w:r w:rsidRPr="00A036C5">
        <w:rPr>
          <w:rFonts w:ascii="Arial" w:hAnsi="Arial" w:cs="Arial"/>
          <w:i/>
          <w:iCs/>
          <w:color w:val="000000" w:themeColor="text1"/>
          <w:sz w:val="22"/>
          <w:szCs w:val="14"/>
        </w:rPr>
        <w:t xml:space="preserve"> </w:t>
      </w:r>
    </w:p>
    <w:p w14:paraId="74E90C25" w14:textId="77777777" w:rsidR="00A036C5" w:rsidRDefault="00A036C5" w:rsidP="00A036C5">
      <w:pPr>
        <w:jc w:val="both"/>
        <w:rPr>
          <w:rFonts w:ascii="Arial" w:hAnsi="Arial" w:cs="Arial"/>
          <w:color w:val="000000" w:themeColor="text1"/>
        </w:rPr>
      </w:pPr>
    </w:p>
    <w:p w14:paraId="63678433" w14:textId="4C8AC5B1" w:rsidR="00A036C5" w:rsidRDefault="00A036C5" w:rsidP="00A036C5">
      <w:pPr>
        <w:jc w:val="both"/>
        <w:rPr>
          <w:b/>
          <w:szCs w:val="18"/>
        </w:rPr>
      </w:pPr>
      <w:r w:rsidRPr="002E396C">
        <w:rPr>
          <w:rFonts w:ascii="Arial" w:hAnsi="Arial" w:cs="Arial"/>
          <w:color w:val="000000" w:themeColor="text1"/>
        </w:rPr>
        <w:lastRenderedPageBreak/>
        <w:t xml:space="preserve">Generally, the recorded low cassava growth and biomass yields in Biharamulo site as compared to Missenyi and Bukoba sites was attributed to low rainfall followed by dry spells, just 1 - 2 months after planting </w:t>
      </w:r>
      <w:r>
        <w:rPr>
          <w:rFonts w:ascii="Arial" w:hAnsi="Arial" w:cs="Arial"/>
        </w:rPr>
        <w:t>[2</w:t>
      </w:r>
      <w:r w:rsidR="00305798">
        <w:rPr>
          <w:rFonts w:ascii="Arial" w:hAnsi="Arial" w:cs="Arial"/>
        </w:rPr>
        <w:t>4</w:t>
      </w:r>
      <w:r>
        <w:rPr>
          <w:rFonts w:ascii="Arial" w:hAnsi="Arial" w:cs="Arial"/>
        </w:rPr>
        <w:t xml:space="preserve">], </w:t>
      </w:r>
      <w:r w:rsidRPr="002E396C">
        <w:rPr>
          <w:rFonts w:ascii="Arial" w:hAnsi="Arial" w:cs="Arial"/>
          <w:color w:val="000000" w:themeColor="text1"/>
        </w:rPr>
        <w:t>which might ha</w:t>
      </w:r>
      <w:r>
        <w:rPr>
          <w:rFonts w:ascii="Arial" w:hAnsi="Arial" w:cs="Arial"/>
          <w:color w:val="000000" w:themeColor="text1"/>
        </w:rPr>
        <w:t>d been</w:t>
      </w:r>
      <w:r w:rsidRPr="002E396C">
        <w:rPr>
          <w:rFonts w:ascii="Arial" w:hAnsi="Arial" w:cs="Arial"/>
          <w:color w:val="000000" w:themeColor="text1"/>
        </w:rPr>
        <w:t xml:space="preserve"> affected growth and development of cassava plants. Other researchers, for example, </w:t>
      </w:r>
      <w:r>
        <w:rPr>
          <w:rFonts w:ascii="Arial" w:hAnsi="Arial" w:cs="Arial"/>
        </w:rPr>
        <w:t>[3</w:t>
      </w:r>
      <w:r w:rsidR="00305798">
        <w:rPr>
          <w:rFonts w:ascii="Arial" w:hAnsi="Arial" w:cs="Arial"/>
        </w:rPr>
        <w:t>2</w:t>
      </w:r>
      <w:r>
        <w:rPr>
          <w:rFonts w:ascii="Arial" w:hAnsi="Arial" w:cs="Arial"/>
        </w:rPr>
        <w:t xml:space="preserve">] </w:t>
      </w:r>
      <w:r w:rsidRPr="002E396C">
        <w:rPr>
          <w:rStyle w:val="20-SciencePG-TextChar"/>
          <w:rFonts w:ascii="Arial" w:eastAsia="Calibri" w:hAnsi="Arial" w:cs="Arial"/>
          <w:color w:val="000000" w:themeColor="text1"/>
        </w:rPr>
        <w:t xml:space="preserve">and </w:t>
      </w:r>
      <w:r>
        <w:rPr>
          <w:rFonts w:ascii="Arial" w:hAnsi="Arial" w:cs="Arial"/>
        </w:rPr>
        <w:t>[3</w:t>
      </w:r>
      <w:r w:rsidR="00305798">
        <w:rPr>
          <w:rFonts w:ascii="Arial" w:hAnsi="Arial" w:cs="Arial"/>
        </w:rPr>
        <w:t>6</w:t>
      </w:r>
      <w:r>
        <w:rPr>
          <w:rFonts w:ascii="Arial" w:hAnsi="Arial" w:cs="Arial"/>
        </w:rPr>
        <w:t xml:space="preserve">] </w:t>
      </w:r>
      <w:r w:rsidRPr="002E396C">
        <w:rPr>
          <w:rStyle w:val="20-SciencePG-TextChar"/>
          <w:rFonts w:ascii="Arial" w:eastAsia="Calibri" w:hAnsi="Arial" w:cs="Arial"/>
          <w:color w:val="000000" w:themeColor="text1"/>
        </w:rPr>
        <w:t xml:space="preserve">reported that cassava requires sufficient water supply during root and shoot initiation at 1 - 5 months after planting and water deficit for at least 2 months during this period, severely affects growth, development </w:t>
      </w:r>
      <w:r>
        <w:rPr>
          <w:rFonts w:ascii="Arial" w:hAnsi="Arial" w:cs="Arial"/>
        </w:rPr>
        <w:t>[3</w:t>
      </w:r>
      <w:r w:rsidR="00305798">
        <w:rPr>
          <w:rFonts w:ascii="Arial" w:hAnsi="Arial" w:cs="Arial"/>
        </w:rPr>
        <w:t>6</w:t>
      </w:r>
      <w:r>
        <w:rPr>
          <w:rFonts w:ascii="Arial" w:hAnsi="Arial" w:cs="Arial"/>
        </w:rPr>
        <w:t xml:space="preserve">] </w:t>
      </w:r>
      <w:r w:rsidRPr="002E396C">
        <w:rPr>
          <w:rStyle w:val="20-SciencePG-TextChar"/>
          <w:rFonts w:ascii="Arial" w:eastAsia="Calibri" w:hAnsi="Arial" w:cs="Arial"/>
          <w:color w:val="000000" w:themeColor="text1"/>
        </w:rPr>
        <w:t xml:space="preserve">and lowering yields </w:t>
      </w:r>
      <w:r>
        <w:rPr>
          <w:rFonts w:ascii="Arial" w:hAnsi="Arial" w:cs="Arial"/>
        </w:rPr>
        <w:t>[3</w:t>
      </w:r>
      <w:r w:rsidR="00305798">
        <w:rPr>
          <w:rFonts w:ascii="Arial" w:hAnsi="Arial" w:cs="Arial"/>
        </w:rPr>
        <w:t>3</w:t>
      </w:r>
      <w:r>
        <w:rPr>
          <w:rFonts w:ascii="Arial" w:hAnsi="Arial" w:cs="Arial"/>
        </w:rPr>
        <w:t xml:space="preserve">]. </w:t>
      </w:r>
      <w:r w:rsidRPr="002E396C">
        <w:rPr>
          <w:rStyle w:val="20-SciencePG-TextChar"/>
          <w:rFonts w:ascii="Arial" w:eastAsia="Calibri" w:hAnsi="Arial" w:cs="Arial"/>
          <w:color w:val="000000" w:themeColor="text1"/>
        </w:rPr>
        <w:t xml:space="preserve">These results conform to the findings by </w:t>
      </w:r>
      <w:r>
        <w:rPr>
          <w:rFonts w:ascii="Arial" w:hAnsi="Arial" w:cs="Arial"/>
        </w:rPr>
        <w:t>[2</w:t>
      </w:r>
      <w:r w:rsidR="00305798">
        <w:rPr>
          <w:rFonts w:ascii="Arial" w:hAnsi="Arial" w:cs="Arial"/>
        </w:rPr>
        <w:t>4</w:t>
      </w:r>
      <w:r>
        <w:rPr>
          <w:rFonts w:ascii="Arial" w:hAnsi="Arial" w:cs="Arial"/>
        </w:rPr>
        <w:t xml:space="preserve">] </w:t>
      </w:r>
      <w:r w:rsidRPr="002E396C">
        <w:rPr>
          <w:rStyle w:val="20-SciencePG-TextChar"/>
          <w:rFonts w:ascii="Arial" w:eastAsia="Calibri" w:hAnsi="Arial" w:cs="Arial"/>
          <w:color w:val="000000" w:themeColor="text1"/>
        </w:rPr>
        <w:t xml:space="preserve">who reported significantly low maize yields from use of manure and inorganic fertilizers planted in the tied ridges due to prolonged dry spells. In addition, </w:t>
      </w:r>
      <w:r w:rsidRPr="002E396C">
        <w:rPr>
          <w:rFonts w:ascii="Arial" w:hAnsi="Arial" w:cs="Arial"/>
          <w:color w:val="000000" w:themeColor="text1"/>
        </w:rPr>
        <w:t xml:space="preserve">the presence of high soil penetration resistant ranging from 3.4 - 3.5 MPa between 20 - 90 cm depth </w:t>
      </w:r>
      <w:r>
        <w:rPr>
          <w:rFonts w:ascii="Arial" w:hAnsi="Arial" w:cs="Arial"/>
        </w:rPr>
        <w:t>[16]</w:t>
      </w:r>
      <w:r w:rsidRPr="002E396C">
        <w:rPr>
          <w:rFonts w:ascii="Arial" w:hAnsi="Arial" w:cs="Arial"/>
          <w:color w:val="000000" w:themeColor="text1"/>
        </w:rPr>
        <w:t>, might ha</w:t>
      </w:r>
      <w:r>
        <w:rPr>
          <w:rFonts w:ascii="Arial" w:hAnsi="Arial" w:cs="Arial"/>
          <w:color w:val="000000" w:themeColor="text1"/>
        </w:rPr>
        <w:t>d been</w:t>
      </w:r>
      <w:r w:rsidRPr="002E396C">
        <w:rPr>
          <w:rFonts w:ascii="Arial" w:hAnsi="Arial" w:cs="Arial"/>
          <w:color w:val="000000" w:themeColor="text1"/>
        </w:rPr>
        <w:t xml:space="preserve"> affected growth of cassava plants since ridges were heaped up to 60 cm high. Other researchers, for example, </w:t>
      </w:r>
      <w:r>
        <w:rPr>
          <w:rFonts w:ascii="Arial" w:hAnsi="Arial" w:cs="Arial"/>
        </w:rPr>
        <w:t>[2</w:t>
      </w:r>
      <w:r w:rsidR="00AB2EF7">
        <w:rPr>
          <w:rFonts w:ascii="Arial" w:hAnsi="Arial" w:cs="Arial"/>
        </w:rPr>
        <w:t>8</w:t>
      </w:r>
      <w:r>
        <w:rPr>
          <w:rFonts w:ascii="Arial" w:hAnsi="Arial" w:cs="Arial"/>
        </w:rPr>
        <w:t>]</w:t>
      </w:r>
      <w:r w:rsidRPr="002E396C">
        <w:rPr>
          <w:rFonts w:ascii="Arial" w:hAnsi="Arial" w:cs="Arial"/>
          <w:color w:val="000000" w:themeColor="text1"/>
        </w:rPr>
        <w:t xml:space="preserve"> and </w:t>
      </w:r>
      <w:r>
        <w:rPr>
          <w:rFonts w:ascii="Arial" w:hAnsi="Arial" w:cs="Arial"/>
        </w:rPr>
        <w:t>[2</w:t>
      </w:r>
      <w:r w:rsidR="00AB2EF7">
        <w:rPr>
          <w:rFonts w:ascii="Arial" w:hAnsi="Arial" w:cs="Arial"/>
        </w:rPr>
        <w:t>9</w:t>
      </w:r>
      <w:r>
        <w:rPr>
          <w:rFonts w:ascii="Arial" w:hAnsi="Arial" w:cs="Arial"/>
        </w:rPr>
        <w:t xml:space="preserve">] </w:t>
      </w:r>
      <w:r w:rsidRPr="002E396C">
        <w:rPr>
          <w:rFonts w:ascii="Arial" w:hAnsi="Arial" w:cs="Arial"/>
          <w:color w:val="000000" w:themeColor="text1"/>
        </w:rPr>
        <w:t>reported that soil penetration resistance of &gt; 3.0 MPa signifies compaction that can impair growth and development of crops</w:t>
      </w:r>
    </w:p>
    <w:p w14:paraId="794656BC" w14:textId="77777777" w:rsidR="00576EA1" w:rsidRDefault="00576EA1" w:rsidP="00EA3B65">
      <w:pPr>
        <w:rPr>
          <w:b/>
          <w:szCs w:val="18"/>
        </w:rPr>
      </w:pPr>
    </w:p>
    <w:p w14:paraId="00F36AFD" w14:textId="546A2EE3" w:rsidR="002E396C" w:rsidRPr="00E96DB2" w:rsidRDefault="00E96DB2" w:rsidP="002E396C">
      <w:pPr>
        <w:rPr>
          <w:rFonts w:ascii="Arial" w:hAnsi="Arial" w:cs="Arial"/>
          <w:b/>
          <w:sz w:val="22"/>
        </w:rPr>
      </w:pPr>
      <w:r w:rsidRPr="00E96DB2">
        <w:rPr>
          <w:rFonts w:ascii="Arial" w:hAnsi="Arial" w:cs="Arial"/>
          <w:b/>
          <w:sz w:val="22"/>
        </w:rPr>
        <w:t>4.CONCLUSIONS AND RECOMMENDATIONS</w:t>
      </w:r>
    </w:p>
    <w:p w14:paraId="5914F9AB" w14:textId="003E63B3" w:rsidR="002E396C" w:rsidRPr="00E96DB2" w:rsidRDefault="002E396C" w:rsidP="002E396C">
      <w:pPr>
        <w:rPr>
          <w:rFonts w:ascii="Arial" w:hAnsi="Arial" w:cs="Arial"/>
          <w:b/>
          <w:sz w:val="22"/>
        </w:rPr>
      </w:pPr>
      <w:r w:rsidRPr="00E96DB2">
        <w:rPr>
          <w:rFonts w:ascii="Arial" w:hAnsi="Arial" w:cs="Arial"/>
          <w:b/>
          <w:sz w:val="22"/>
        </w:rPr>
        <w:t>4.1 Conclusions</w:t>
      </w:r>
    </w:p>
    <w:p w14:paraId="51447E65" w14:textId="6D2D0E6D" w:rsidR="002E396C" w:rsidRPr="002E396C" w:rsidRDefault="002E396C" w:rsidP="002E396C">
      <w:pPr>
        <w:pStyle w:val="ListParagraph"/>
        <w:numPr>
          <w:ilvl w:val="0"/>
          <w:numId w:val="40"/>
        </w:numPr>
        <w:spacing w:after="0" w:line="240" w:lineRule="auto"/>
        <w:ind w:left="714" w:hanging="357"/>
        <w:jc w:val="both"/>
        <w:rPr>
          <w:rFonts w:ascii="Arial" w:hAnsi="Arial" w:cs="Arial"/>
          <w:color w:val="000000" w:themeColor="text1"/>
          <w:sz w:val="20"/>
          <w:szCs w:val="14"/>
        </w:rPr>
      </w:pPr>
      <w:r w:rsidRPr="002E396C">
        <w:rPr>
          <w:rFonts w:ascii="Arial" w:hAnsi="Arial" w:cs="Arial"/>
          <w:color w:val="000000" w:themeColor="text1"/>
          <w:sz w:val="20"/>
          <w:szCs w:val="14"/>
        </w:rPr>
        <w:t xml:space="preserve">Planting of cassava on ridges improved cassava growth and gave higher cassava biomass yield than planting cassava on </w:t>
      </w:r>
      <w:r w:rsidR="0053555F">
        <w:rPr>
          <w:rFonts w:ascii="Arial" w:hAnsi="Arial" w:cs="Arial"/>
          <w:color w:val="000000" w:themeColor="text1"/>
          <w:sz w:val="20"/>
          <w:szCs w:val="14"/>
        </w:rPr>
        <w:t>flat cultivated land (</w:t>
      </w:r>
      <w:r w:rsidRPr="002E396C">
        <w:rPr>
          <w:rFonts w:ascii="Arial" w:hAnsi="Arial" w:cs="Arial"/>
          <w:color w:val="000000" w:themeColor="text1"/>
          <w:sz w:val="20"/>
          <w:szCs w:val="14"/>
        </w:rPr>
        <w:t>flat tillage</w:t>
      </w:r>
      <w:r w:rsidR="0053555F">
        <w:rPr>
          <w:rFonts w:ascii="Arial" w:hAnsi="Arial" w:cs="Arial"/>
          <w:color w:val="000000" w:themeColor="text1"/>
          <w:sz w:val="20"/>
          <w:szCs w:val="14"/>
        </w:rPr>
        <w:t>)</w:t>
      </w:r>
      <w:r w:rsidRPr="002E396C">
        <w:rPr>
          <w:rFonts w:ascii="Arial" w:hAnsi="Arial" w:cs="Arial"/>
          <w:color w:val="000000" w:themeColor="text1"/>
          <w:sz w:val="20"/>
          <w:szCs w:val="14"/>
        </w:rPr>
        <w:t xml:space="preserve">. </w:t>
      </w:r>
    </w:p>
    <w:p w14:paraId="4BB1CC58" w14:textId="77777777" w:rsidR="002E396C" w:rsidRPr="002E396C" w:rsidRDefault="002E396C" w:rsidP="002E396C">
      <w:pPr>
        <w:pStyle w:val="20-SciencePG-Text"/>
        <w:numPr>
          <w:ilvl w:val="0"/>
          <w:numId w:val="40"/>
        </w:numPr>
        <w:spacing w:line="240" w:lineRule="auto"/>
        <w:ind w:left="714" w:firstLineChars="0" w:hanging="357"/>
        <w:rPr>
          <w:rFonts w:ascii="Arial" w:hAnsi="Arial" w:cs="Arial"/>
          <w:color w:val="000000" w:themeColor="text1"/>
          <w:szCs w:val="14"/>
        </w:rPr>
      </w:pPr>
      <w:r w:rsidRPr="002E396C">
        <w:rPr>
          <w:rFonts w:ascii="Arial" w:hAnsi="Arial" w:cs="Arial"/>
          <w:color w:val="000000" w:themeColor="text1"/>
          <w:szCs w:val="14"/>
        </w:rPr>
        <w:t>Combined use of FYM at 4 MT ha</w:t>
      </w:r>
      <w:r w:rsidRPr="002E396C">
        <w:rPr>
          <w:rFonts w:ascii="Arial" w:hAnsi="Arial" w:cs="Arial"/>
          <w:color w:val="000000" w:themeColor="text1"/>
          <w:szCs w:val="14"/>
          <w:vertAlign w:val="superscript"/>
        </w:rPr>
        <w:t>-1</w:t>
      </w:r>
      <w:r w:rsidRPr="002E396C">
        <w:rPr>
          <w:rFonts w:ascii="Arial" w:hAnsi="Arial" w:cs="Arial"/>
          <w:color w:val="000000" w:themeColor="text1"/>
          <w:szCs w:val="14"/>
        </w:rPr>
        <w:t xml:space="preserve"> or 8 MT ha</w:t>
      </w:r>
      <w:r w:rsidRPr="002E396C">
        <w:rPr>
          <w:rFonts w:ascii="Arial" w:hAnsi="Arial" w:cs="Arial"/>
          <w:color w:val="000000" w:themeColor="text1"/>
          <w:szCs w:val="14"/>
          <w:vertAlign w:val="superscript"/>
        </w:rPr>
        <w:t>-1</w:t>
      </w:r>
      <w:r w:rsidRPr="002E396C">
        <w:rPr>
          <w:rFonts w:ascii="Arial" w:hAnsi="Arial" w:cs="Arial"/>
          <w:color w:val="000000" w:themeColor="text1"/>
          <w:szCs w:val="14"/>
        </w:rPr>
        <w:t xml:space="preserve"> and potassium at 40, 80 or 120 kg K ha</w:t>
      </w:r>
      <w:r w:rsidRPr="002E396C">
        <w:rPr>
          <w:rFonts w:ascii="Arial" w:hAnsi="Arial" w:cs="Arial"/>
          <w:color w:val="000000" w:themeColor="text1"/>
          <w:szCs w:val="14"/>
          <w:vertAlign w:val="superscript"/>
        </w:rPr>
        <w:t>-1</w:t>
      </w:r>
      <w:r w:rsidRPr="002E396C">
        <w:rPr>
          <w:rFonts w:ascii="Arial" w:hAnsi="Arial" w:cs="Arial"/>
          <w:color w:val="000000" w:themeColor="text1"/>
          <w:szCs w:val="14"/>
        </w:rPr>
        <w:t xml:space="preserve"> improved cassava growth and increased cassava biomass yields as compared to use of FYM alone at 4 MT ha</w:t>
      </w:r>
      <w:r w:rsidRPr="002E396C">
        <w:rPr>
          <w:rFonts w:ascii="Arial" w:hAnsi="Arial" w:cs="Arial"/>
          <w:color w:val="000000" w:themeColor="text1"/>
          <w:szCs w:val="14"/>
          <w:vertAlign w:val="superscript"/>
        </w:rPr>
        <w:t>-1</w:t>
      </w:r>
      <w:r w:rsidRPr="002E396C">
        <w:rPr>
          <w:rFonts w:ascii="Arial" w:hAnsi="Arial" w:cs="Arial"/>
          <w:color w:val="000000" w:themeColor="text1"/>
          <w:szCs w:val="14"/>
        </w:rPr>
        <w:t>, FYM alone at 8 MT ha</w:t>
      </w:r>
      <w:r w:rsidRPr="002E396C">
        <w:rPr>
          <w:rFonts w:ascii="Arial" w:hAnsi="Arial" w:cs="Arial"/>
          <w:color w:val="000000" w:themeColor="text1"/>
          <w:szCs w:val="14"/>
          <w:vertAlign w:val="superscript"/>
        </w:rPr>
        <w:t>-1</w:t>
      </w:r>
      <w:r w:rsidRPr="002E396C">
        <w:rPr>
          <w:rFonts w:ascii="Arial" w:hAnsi="Arial" w:cs="Arial"/>
          <w:color w:val="000000" w:themeColor="text1"/>
          <w:szCs w:val="14"/>
        </w:rPr>
        <w:t xml:space="preserve"> or combined use of inorganic N</w:t>
      </w:r>
      <w:r w:rsidRPr="002E396C">
        <w:rPr>
          <w:rFonts w:ascii="Arial" w:hAnsi="Arial" w:cs="Arial"/>
          <w:color w:val="000000" w:themeColor="text1"/>
          <w:szCs w:val="14"/>
          <w:vertAlign w:val="subscript"/>
        </w:rPr>
        <w:t>40</w:t>
      </w:r>
      <w:r w:rsidRPr="002E396C">
        <w:rPr>
          <w:rFonts w:ascii="Arial" w:hAnsi="Arial" w:cs="Arial"/>
          <w:color w:val="000000" w:themeColor="text1"/>
          <w:szCs w:val="14"/>
        </w:rPr>
        <w:t xml:space="preserve"> + P</w:t>
      </w:r>
      <w:r w:rsidRPr="002E396C">
        <w:rPr>
          <w:rFonts w:ascii="Arial" w:hAnsi="Arial" w:cs="Arial"/>
          <w:color w:val="000000" w:themeColor="text1"/>
          <w:szCs w:val="14"/>
          <w:vertAlign w:val="subscript"/>
        </w:rPr>
        <w:t>30</w:t>
      </w:r>
      <w:r w:rsidRPr="002E396C">
        <w:rPr>
          <w:rFonts w:ascii="Arial" w:hAnsi="Arial" w:cs="Arial"/>
          <w:color w:val="000000" w:themeColor="text1"/>
          <w:szCs w:val="14"/>
        </w:rPr>
        <w:t xml:space="preserve"> and K at 40, 80 or 120 kg ha</w:t>
      </w:r>
      <w:r w:rsidRPr="002E396C">
        <w:rPr>
          <w:rFonts w:ascii="Arial" w:hAnsi="Arial" w:cs="Arial"/>
          <w:color w:val="000000" w:themeColor="text1"/>
          <w:szCs w:val="14"/>
          <w:vertAlign w:val="superscript"/>
        </w:rPr>
        <w:t>-1</w:t>
      </w:r>
      <w:r w:rsidRPr="002E396C">
        <w:rPr>
          <w:rFonts w:ascii="Arial" w:hAnsi="Arial" w:cs="Arial"/>
          <w:color w:val="000000" w:themeColor="text1"/>
          <w:szCs w:val="14"/>
        </w:rPr>
        <w:t xml:space="preserve">. Concurrently, </w:t>
      </w:r>
      <w:r w:rsidRPr="002E396C">
        <w:rPr>
          <w:rFonts w:ascii="Arial" w:hAnsi="Arial" w:cs="Arial"/>
          <w:color w:val="000000" w:themeColor="text1"/>
          <w:szCs w:val="16"/>
        </w:rPr>
        <w:t>the interaction of tillage methods against combined use of FYM at 8 MT ha</w:t>
      </w:r>
      <w:r w:rsidRPr="002E396C">
        <w:rPr>
          <w:rFonts w:ascii="Arial" w:hAnsi="Arial" w:cs="Arial"/>
          <w:color w:val="000000" w:themeColor="text1"/>
          <w:szCs w:val="16"/>
          <w:vertAlign w:val="superscript"/>
        </w:rPr>
        <w:t>-1</w:t>
      </w:r>
      <w:r w:rsidRPr="002E396C">
        <w:rPr>
          <w:rFonts w:ascii="Arial" w:hAnsi="Arial" w:cs="Arial"/>
          <w:color w:val="000000" w:themeColor="text1"/>
          <w:szCs w:val="16"/>
        </w:rPr>
        <w:t xml:space="preserve"> + potassium at 40, 80 or 120 kg K ha</w:t>
      </w:r>
      <w:r w:rsidRPr="002E396C">
        <w:rPr>
          <w:rFonts w:ascii="Arial" w:hAnsi="Arial" w:cs="Arial"/>
          <w:color w:val="000000" w:themeColor="text1"/>
          <w:szCs w:val="16"/>
          <w:vertAlign w:val="superscript"/>
        </w:rPr>
        <w:t>-1</w:t>
      </w:r>
      <w:r w:rsidRPr="002E396C">
        <w:rPr>
          <w:rFonts w:ascii="Arial" w:hAnsi="Arial" w:cs="Arial"/>
          <w:color w:val="000000" w:themeColor="text1"/>
          <w:szCs w:val="16"/>
        </w:rPr>
        <w:t xml:space="preserve"> improved cassava growth and gave higher cassava biomass yields than the interaction of tillage methods against FYM alone at 4 MT ha</w:t>
      </w:r>
      <w:r w:rsidRPr="002E396C">
        <w:rPr>
          <w:rFonts w:ascii="Arial" w:hAnsi="Arial" w:cs="Arial"/>
          <w:color w:val="000000" w:themeColor="text1"/>
          <w:szCs w:val="16"/>
          <w:vertAlign w:val="superscript"/>
        </w:rPr>
        <w:t>-1</w:t>
      </w:r>
      <w:r w:rsidRPr="002E396C">
        <w:rPr>
          <w:rFonts w:ascii="Arial" w:hAnsi="Arial" w:cs="Arial"/>
          <w:color w:val="000000" w:themeColor="text1"/>
          <w:szCs w:val="16"/>
        </w:rPr>
        <w:t>, FYM alone at 8 MT ha</w:t>
      </w:r>
      <w:r w:rsidRPr="002E396C">
        <w:rPr>
          <w:rFonts w:ascii="Arial" w:hAnsi="Arial" w:cs="Arial"/>
          <w:color w:val="000000" w:themeColor="text1"/>
          <w:szCs w:val="16"/>
          <w:vertAlign w:val="superscript"/>
        </w:rPr>
        <w:t>-1</w:t>
      </w:r>
      <w:r w:rsidRPr="002E396C">
        <w:rPr>
          <w:rFonts w:ascii="Arial" w:hAnsi="Arial" w:cs="Arial"/>
          <w:color w:val="000000" w:themeColor="text1"/>
          <w:szCs w:val="16"/>
        </w:rPr>
        <w:t xml:space="preserve"> or combined use of inorganic </w:t>
      </w:r>
      <w:r w:rsidRPr="002E396C">
        <w:rPr>
          <w:rFonts w:ascii="Arial" w:hAnsi="Arial" w:cs="Arial"/>
          <w:color w:val="000000" w:themeColor="text1"/>
          <w:szCs w:val="14"/>
        </w:rPr>
        <w:t>N</w:t>
      </w:r>
      <w:r w:rsidRPr="002E396C">
        <w:rPr>
          <w:rFonts w:ascii="Arial" w:hAnsi="Arial" w:cs="Arial"/>
          <w:color w:val="000000" w:themeColor="text1"/>
          <w:szCs w:val="14"/>
          <w:vertAlign w:val="subscript"/>
        </w:rPr>
        <w:t>40</w:t>
      </w:r>
      <w:r w:rsidRPr="002E396C">
        <w:rPr>
          <w:rFonts w:ascii="Arial" w:hAnsi="Arial" w:cs="Arial"/>
          <w:color w:val="000000" w:themeColor="text1"/>
          <w:szCs w:val="14"/>
        </w:rPr>
        <w:t xml:space="preserve"> + P</w:t>
      </w:r>
      <w:r w:rsidRPr="002E396C">
        <w:rPr>
          <w:rFonts w:ascii="Arial" w:hAnsi="Arial" w:cs="Arial"/>
          <w:color w:val="000000" w:themeColor="text1"/>
          <w:szCs w:val="14"/>
          <w:vertAlign w:val="subscript"/>
        </w:rPr>
        <w:t>30</w:t>
      </w:r>
      <w:r w:rsidRPr="002E396C">
        <w:rPr>
          <w:rFonts w:ascii="Arial" w:hAnsi="Arial" w:cs="Arial"/>
          <w:color w:val="000000" w:themeColor="text1"/>
          <w:szCs w:val="14"/>
        </w:rPr>
        <w:t xml:space="preserve"> and K at 40, 80 or 120 kg ha</w:t>
      </w:r>
      <w:r w:rsidRPr="002E396C">
        <w:rPr>
          <w:rFonts w:ascii="Arial" w:hAnsi="Arial" w:cs="Arial"/>
          <w:color w:val="000000" w:themeColor="text1"/>
          <w:szCs w:val="14"/>
          <w:vertAlign w:val="superscript"/>
        </w:rPr>
        <w:t>-1</w:t>
      </w:r>
      <w:r w:rsidRPr="002E396C">
        <w:rPr>
          <w:rFonts w:ascii="Arial" w:hAnsi="Arial" w:cs="Arial"/>
          <w:color w:val="000000" w:themeColor="text1"/>
          <w:szCs w:val="14"/>
        </w:rPr>
        <w:t>.</w:t>
      </w:r>
    </w:p>
    <w:p w14:paraId="7EF93C22" w14:textId="77777777" w:rsidR="002E396C" w:rsidRPr="002E396C" w:rsidRDefault="002E396C" w:rsidP="002E396C">
      <w:pPr>
        <w:pStyle w:val="20-SciencePG-Text"/>
        <w:numPr>
          <w:ilvl w:val="0"/>
          <w:numId w:val="40"/>
        </w:numPr>
        <w:spacing w:line="240" w:lineRule="auto"/>
        <w:ind w:left="714" w:firstLineChars="0" w:hanging="357"/>
        <w:rPr>
          <w:rFonts w:ascii="Arial" w:hAnsi="Arial" w:cs="Arial"/>
          <w:color w:val="000000" w:themeColor="text1"/>
          <w:szCs w:val="16"/>
        </w:rPr>
      </w:pPr>
      <w:r w:rsidRPr="002E396C">
        <w:rPr>
          <w:rFonts w:ascii="Arial" w:hAnsi="Arial" w:cs="Arial"/>
          <w:color w:val="000000" w:themeColor="text1"/>
          <w:szCs w:val="16"/>
        </w:rPr>
        <w:t>Cassava performed much better in Missenyi site, which is a medium rainfall area with sandy loam soil texture followed by Bukoba site, which is a high rainfall area with sandy clam loam soil texture and the last was Biharamulo site, which is a low rainfall area with sandy clay soil texture.</w:t>
      </w:r>
    </w:p>
    <w:p w14:paraId="3A84E155" w14:textId="77777777" w:rsidR="002E396C" w:rsidRPr="0053555F" w:rsidRDefault="002E396C" w:rsidP="0053555F">
      <w:pPr>
        <w:pStyle w:val="20-SciencePG-Text"/>
        <w:spacing w:line="240" w:lineRule="auto"/>
        <w:ind w:firstLineChars="0" w:firstLine="0"/>
        <w:rPr>
          <w:rFonts w:ascii="Arial" w:hAnsi="Arial" w:cs="Arial"/>
          <w:color w:val="000000" w:themeColor="text1"/>
        </w:rPr>
      </w:pPr>
    </w:p>
    <w:p w14:paraId="067C3D02" w14:textId="6D4F9E52" w:rsidR="002E396C" w:rsidRPr="0053555F" w:rsidRDefault="002E396C" w:rsidP="0053555F">
      <w:pPr>
        <w:jc w:val="both"/>
        <w:rPr>
          <w:rFonts w:ascii="Arial" w:hAnsi="Arial" w:cs="Arial"/>
          <w:b/>
          <w:bCs/>
          <w:color w:val="000000" w:themeColor="text1"/>
          <w:sz w:val="22"/>
        </w:rPr>
      </w:pPr>
      <w:r w:rsidRPr="0053555F">
        <w:rPr>
          <w:rFonts w:ascii="Arial" w:hAnsi="Arial" w:cs="Arial"/>
          <w:b/>
          <w:bCs/>
          <w:color w:val="000000" w:themeColor="text1"/>
          <w:sz w:val="22"/>
        </w:rPr>
        <w:t>4.2 Recommendations</w:t>
      </w:r>
    </w:p>
    <w:p w14:paraId="2B070D12" w14:textId="6A562953" w:rsidR="002E396C" w:rsidRPr="002E396C" w:rsidRDefault="002E396C" w:rsidP="0053555F">
      <w:pPr>
        <w:jc w:val="both"/>
        <w:rPr>
          <w:rFonts w:ascii="Arial" w:hAnsi="Arial" w:cs="Arial"/>
          <w:color w:val="000000" w:themeColor="text1"/>
          <w:szCs w:val="18"/>
        </w:rPr>
      </w:pPr>
      <w:r w:rsidRPr="002E396C">
        <w:rPr>
          <w:rFonts w:ascii="Arial" w:hAnsi="Arial" w:cs="Arial"/>
          <w:color w:val="000000" w:themeColor="text1"/>
          <w:szCs w:val="18"/>
        </w:rPr>
        <w:t>Following the results of the current study the following are recommended:</w:t>
      </w:r>
    </w:p>
    <w:p w14:paraId="488D29A8" w14:textId="0399549B" w:rsidR="002E396C" w:rsidRPr="002E396C" w:rsidRDefault="002E396C" w:rsidP="002E396C">
      <w:pPr>
        <w:numPr>
          <w:ilvl w:val="0"/>
          <w:numId w:val="39"/>
        </w:numPr>
        <w:ind w:left="567" w:hanging="567"/>
        <w:jc w:val="both"/>
        <w:rPr>
          <w:rFonts w:ascii="Arial" w:hAnsi="Arial" w:cs="Arial"/>
          <w:color w:val="000000" w:themeColor="text1"/>
          <w:szCs w:val="18"/>
        </w:rPr>
      </w:pPr>
      <w:r w:rsidRPr="002E396C">
        <w:rPr>
          <w:rFonts w:ascii="Arial" w:hAnsi="Arial" w:cs="Arial"/>
          <w:color w:val="000000" w:themeColor="text1"/>
          <w:szCs w:val="18"/>
        </w:rPr>
        <w:t xml:space="preserve">Planting of cassava on ridges together with </w:t>
      </w:r>
      <w:r w:rsidR="0053555F">
        <w:rPr>
          <w:rFonts w:ascii="Arial" w:hAnsi="Arial" w:cs="Arial"/>
          <w:color w:val="000000" w:themeColor="text1"/>
          <w:szCs w:val="18"/>
        </w:rPr>
        <w:t xml:space="preserve">the application of combination of </w:t>
      </w:r>
      <w:r w:rsidRPr="002E396C">
        <w:rPr>
          <w:rFonts w:ascii="Arial" w:hAnsi="Arial" w:cs="Arial"/>
          <w:color w:val="000000" w:themeColor="text1"/>
          <w:szCs w:val="18"/>
        </w:rPr>
        <w:t>FYM at 4 MT ha</w:t>
      </w:r>
      <w:r w:rsidRPr="002E396C">
        <w:rPr>
          <w:rFonts w:ascii="Arial" w:hAnsi="Arial" w:cs="Arial"/>
          <w:color w:val="000000" w:themeColor="text1"/>
          <w:szCs w:val="18"/>
          <w:vertAlign w:val="superscript"/>
        </w:rPr>
        <w:t>-1</w:t>
      </w:r>
      <w:r w:rsidRPr="002E396C">
        <w:rPr>
          <w:rFonts w:ascii="Arial" w:hAnsi="Arial" w:cs="Arial"/>
          <w:color w:val="000000" w:themeColor="text1"/>
          <w:szCs w:val="18"/>
        </w:rPr>
        <w:t xml:space="preserve"> and potassium fertilizer at 40, 80 or 120 kg K ha</w:t>
      </w:r>
      <w:r w:rsidRPr="002E396C">
        <w:rPr>
          <w:rFonts w:ascii="Arial" w:hAnsi="Arial" w:cs="Arial"/>
          <w:color w:val="000000" w:themeColor="text1"/>
          <w:szCs w:val="18"/>
          <w:vertAlign w:val="superscript"/>
        </w:rPr>
        <w:t>-1</w:t>
      </w:r>
      <w:r w:rsidRPr="002E396C">
        <w:rPr>
          <w:rFonts w:ascii="Arial" w:hAnsi="Arial" w:cs="Arial"/>
          <w:color w:val="000000" w:themeColor="text1"/>
          <w:szCs w:val="18"/>
        </w:rPr>
        <w:t xml:space="preserve"> is desirable for enhancing cassava growth and increasing cassava biomass yield in the study area. </w:t>
      </w:r>
    </w:p>
    <w:p w14:paraId="6A83DBC2" w14:textId="3773DC42" w:rsidR="002E396C" w:rsidRPr="002E396C" w:rsidRDefault="002E396C" w:rsidP="002E396C">
      <w:pPr>
        <w:numPr>
          <w:ilvl w:val="0"/>
          <w:numId w:val="39"/>
        </w:numPr>
        <w:ind w:left="567" w:hanging="567"/>
        <w:jc w:val="both"/>
        <w:rPr>
          <w:rFonts w:ascii="Arial" w:hAnsi="Arial" w:cs="Arial"/>
          <w:b/>
          <w:color w:val="000000" w:themeColor="text1"/>
          <w:szCs w:val="18"/>
        </w:rPr>
      </w:pPr>
      <w:r w:rsidRPr="002E396C">
        <w:rPr>
          <w:rFonts w:ascii="Arial" w:hAnsi="Arial" w:cs="Arial"/>
          <w:color w:val="000000" w:themeColor="text1"/>
          <w:szCs w:val="18"/>
        </w:rPr>
        <w:t xml:space="preserve">In Biharamulo district, specifically in Biharamulo ward, cassava need to be planted during the short rainfall season, starting from October to December to avoid dry spell periods experienced from April to May for good cassava growth and high biomass yield. </w:t>
      </w:r>
    </w:p>
    <w:p w14:paraId="341D8088" w14:textId="77777777" w:rsidR="00576EA1" w:rsidRDefault="00576EA1" w:rsidP="00EA3B65">
      <w:pPr>
        <w:rPr>
          <w:b/>
          <w:szCs w:val="18"/>
        </w:rPr>
      </w:pPr>
    </w:p>
    <w:p w14:paraId="62004F85" w14:textId="77777777" w:rsidR="00843EDF" w:rsidRPr="00843EDF" w:rsidRDefault="00843EDF" w:rsidP="00843EDF">
      <w:pPr>
        <w:rPr>
          <w:b/>
          <w:sz w:val="22"/>
        </w:rPr>
      </w:pPr>
      <w:r w:rsidRPr="00843EDF">
        <w:rPr>
          <w:b/>
          <w:sz w:val="22"/>
        </w:rPr>
        <w:t>DISCLAIMER (ARTIFICIAL INTELLIGENCE)</w:t>
      </w:r>
    </w:p>
    <w:p w14:paraId="51F33CE8" w14:textId="2177C19E" w:rsidR="00843EDF" w:rsidRPr="00843EDF" w:rsidRDefault="00843EDF" w:rsidP="00843EDF">
      <w:pPr>
        <w:jc w:val="both"/>
        <w:rPr>
          <w:rFonts w:ascii="Arial" w:hAnsi="Arial" w:cs="Arial"/>
          <w:bCs/>
          <w:szCs w:val="18"/>
        </w:rPr>
      </w:pPr>
      <w:r w:rsidRPr="00843EDF">
        <w:rPr>
          <w:rFonts w:ascii="Arial" w:hAnsi="Arial" w:cs="Arial"/>
          <w:bCs/>
          <w:szCs w:val="18"/>
        </w:rPr>
        <w:t>Authors hereby declare that NO generative artificial intelligence (AI) technologies such as Large Language Models (</w:t>
      </w:r>
      <w:proofErr w:type="spellStart"/>
      <w:r w:rsidRPr="00843EDF">
        <w:rPr>
          <w:rFonts w:ascii="Arial" w:hAnsi="Arial" w:cs="Arial"/>
          <w:bCs/>
          <w:szCs w:val="18"/>
        </w:rPr>
        <w:t>ChatGPT</w:t>
      </w:r>
      <w:proofErr w:type="spellEnd"/>
      <w:r w:rsidRPr="00843EDF">
        <w:rPr>
          <w:rFonts w:ascii="Arial" w:hAnsi="Arial" w:cs="Arial"/>
          <w:bCs/>
          <w:szCs w:val="18"/>
        </w:rPr>
        <w:t xml:space="preserve">, COPILOT, </w:t>
      </w:r>
      <w:proofErr w:type="spellStart"/>
      <w:r w:rsidRPr="00843EDF">
        <w:rPr>
          <w:rFonts w:ascii="Arial" w:hAnsi="Arial" w:cs="Arial"/>
          <w:bCs/>
          <w:szCs w:val="18"/>
        </w:rPr>
        <w:t>etc</w:t>
      </w:r>
      <w:proofErr w:type="spellEnd"/>
      <w:r w:rsidRPr="00843EDF">
        <w:rPr>
          <w:rFonts w:ascii="Arial" w:hAnsi="Arial" w:cs="Arial"/>
          <w:bCs/>
          <w:szCs w:val="18"/>
        </w:rPr>
        <w:t>) and text-to-image generators have been used during writing or editing of manuscripts</w:t>
      </w:r>
      <w:r w:rsidR="006C0571">
        <w:rPr>
          <w:rFonts w:ascii="Arial" w:hAnsi="Arial" w:cs="Arial"/>
          <w:bCs/>
          <w:szCs w:val="18"/>
        </w:rPr>
        <w:t>.</w:t>
      </w:r>
    </w:p>
    <w:p w14:paraId="66BF2C8E" w14:textId="77777777" w:rsidR="00821503" w:rsidRDefault="00821503" w:rsidP="00E61AE1">
      <w:pPr>
        <w:rPr>
          <w:rFonts w:ascii="Arial" w:hAnsi="Arial" w:cs="Arial"/>
        </w:rPr>
      </w:pPr>
    </w:p>
    <w:p w14:paraId="4F1D2FEF" w14:textId="77777777" w:rsidR="00B01FCD" w:rsidRPr="00E61AE1" w:rsidRDefault="00E61AE1" w:rsidP="00E61AE1">
      <w:pPr>
        <w:rPr>
          <w:rFonts w:ascii="Arial" w:hAnsi="Arial" w:cs="Arial"/>
          <w:b/>
          <w:sz w:val="22"/>
        </w:rPr>
      </w:pPr>
      <w:r w:rsidRPr="00E61AE1">
        <w:rPr>
          <w:rFonts w:ascii="Arial" w:hAnsi="Arial" w:cs="Arial"/>
          <w:b/>
          <w:sz w:val="22"/>
        </w:rPr>
        <w:t>REFERENCES</w:t>
      </w:r>
    </w:p>
    <w:p w14:paraId="1B035ED1" w14:textId="4E34D9E7" w:rsidR="00CA3B9E" w:rsidRDefault="00CA3B9E" w:rsidP="00DF278C">
      <w:pPr>
        <w:pStyle w:val="Body"/>
        <w:numPr>
          <w:ilvl w:val="0"/>
          <w:numId w:val="38"/>
        </w:numPr>
        <w:spacing w:after="0"/>
        <w:ind w:left="567" w:hanging="567"/>
        <w:rPr>
          <w:rFonts w:ascii="Arial" w:hAnsi="Arial" w:cs="Arial"/>
        </w:rPr>
      </w:pPr>
      <w:r w:rsidRPr="00CA3B9E">
        <w:rPr>
          <w:rFonts w:ascii="Arial" w:hAnsi="Arial" w:cs="Arial"/>
        </w:rPr>
        <w:t>Howeler RH. Cassava Mineral Nutrition and Fertilizer.</w:t>
      </w:r>
      <w:r w:rsidR="0085744B">
        <w:rPr>
          <w:rFonts w:ascii="Arial" w:hAnsi="Arial" w:cs="Arial"/>
        </w:rPr>
        <w:t xml:space="preserve"> In: </w:t>
      </w:r>
      <w:r w:rsidRPr="00CA3B9E">
        <w:rPr>
          <w:rFonts w:ascii="Arial" w:hAnsi="Arial" w:cs="Arial"/>
        </w:rPr>
        <w:t>Hillocks RJ, Thresh</w:t>
      </w:r>
      <w:r w:rsidR="0085744B">
        <w:rPr>
          <w:rFonts w:ascii="Arial" w:hAnsi="Arial" w:cs="Arial"/>
        </w:rPr>
        <w:t xml:space="preserve"> </w:t>
      </w:r>
      <w:r w:rsidRPr="00CA3B9E">
        <w:rPr>
          <w:rFonts w:ascii="Arial" w:hAnsi="Arial" w:cs="Arial"/>
        </w:rPr>
        <w:t>JM</w:t>
      </w:r>
      <w:r w:rsidR="0085744B">
        <w:rPr>
          <w:rFonts w:ascii="Arial" w:hAnsi="Arial" w:cs="Arial"/>
        </w:rPr>
        <w:t>,</w:t>
      </w:r>
      <w:r w:rsidRPr="00CA3B9E">
        <w:rPr>
          <w:rFonts w:ascii="Arial" w:hAnsi="Arial" w:cs="Arial"/>
        </w:rPr>
        <w:t xml:space="preserve"> Belloti AC</w:t>
      </w:r>
      <w:r w:rsidR="0085744B">
        <w:rPr>
          <w:rFonts w:ascii="Arial" w:hAnsi="Arial" w:cs="Arial"/>
        </w:rPr>
        <w:t>, editors.</w:t>
      </w:r>
      <w:r w:rsidR="0085744B" w:rsidRPr="0085744B">
        <w:rPr>
          <w:rFonts w:ascii="Arial" w:hAnsi="Arial" w:cs="Arial"/>
        </w:rPr>
        <w:t xml:space="preserve"> </w:t>
      </w:r>
      <w:r w:rsidR="0085744B" w:rsidRPr="00CA3B9E">
        <w:rPr>
          <w:rFonts w:ascii="Arial" w:hAnsi="Arial" w:cs="Arial"/>
        </w:rPr>
        <w:t>Cassava Biology, Production, and Utilization</w:t>
      </w:r>
      <w:r w:rsidRPr="00CA3B9E">
        <w:rPr>
          <w:rFonts w:ascii="Arial" w:hAnsi="Arial" w:cs="Arial"/>
        </w:rPr>
        <w:t>. Centre for Agriculture and Bioscience International Publishing. Wallingford</w:t>
      </w:r>
      <w:r w:rsidR="0085744B">
        <w:rPr>
          <w:rFonts w:ascii="Arial" w:hAnsi="Arial" w:cs="Arial"/>
        </w:rPr>
        <w:t>; 2002.</w:t>
      </w:r>
    </w:p>
    <w:p w14:paraId="00D0A0C7" w14:textId="198FA40A" w:rsidR="008B4FDC" w:rsidRDefault="008B4FDC" w:rsidP="008B4FDC">
      <w:pPr>
        <w:pStyle w:val="Body"/>
        <w:numPr>
          <w:ilvl w:val="0"/>
          <w:numId w:val="38"/>
        </w:numPr>
        <w:spacing w:after="0"/>
        <w:ind w:left="567" w:hanging="567"/>
        <w:rPr>
          <w:rFonts w:ascii="Arial" w:hAnsi="Arial" w:cs="Arial"/>
        </w:rPr>
      </w:pPr>
      <w:r w:rsidRPr="00526FF2">
        <w:rPr>
          <w:rFonts w:ascii="Arial" w:hAnsi="Arial" w:cs="Arial"/>
        </w:rPr>
        <w:t>FAOSTAT. Production</w:t>
      </w:r>
      <w:r>
        <w:rPr>
          <w:rFonts w:ascii="Arial" w:hAnsi="Arial" w:cs="Arial"/>
        </w:rPr>
        <w:t xml:space="preserve"> </w:t>
      </w:r>
      <w:r w:rsidRPr="00526FF2">
        <w:rPr>
          <w:rFonts w:ascii="Arial" w:hAnsi="Arial" w:cs="Arial"/>
        </w:rPr>
        <w:t>Cassava</w:t>
      </w:r>
      <w:r>
        <w:rPr>
          <w:rFonts w:ascii="Arial" w:hAnsi="Arial" w:cs="Arial"/>
        </w:rPr>
        <w:t>.</w:t>
      </w:r>
      <w:r w:rsidRPr="00526FF2">
        <w:rPr>
          <w:rFonts w:ascii="Arial" w:hAnsi="Arial" w:cs="Arial"/>
        </w:rPr>
        <w:t xml:space="preserve"> </w:t>
      </w:r>
      <w:r>
        <w:rPr>
          <w:rFonts w:ascii="Arial" w:hAnsi="Arial" w:cs="Arial"/>
        </w:rPr>
        <w:t>A</w:t>
      </w:r>
      <w:r w:rsidRPr="00526FF2">
        <w:rPr>
          <w:rFonts w:ascii="Arial" w:hAnsi="Arial" w:cs="Arial"/>
        </w:rPr>
        <w:t>ll Countries 1961</w:t>
      </w:r>
      <w:r>
        <w:rPr>
          <w:rFonts w:ascii="Arial" w:hAnsi="Arial" w:cs="Arial"/>
        </w:rPr>
        <w:t>-</w:t>
      </w:r>
      <w:r w:rsidRPr="00526FF2">
        <w:rPr>
          <w:rFonts w:ascii="Arial" w:hAnsi="Arial" w:cs="Arial"/>
        </w:rPr>
        <w:t>2019 (Online). Food and Agriculture Organization of the United Nations</w:t>
      </w:r>
      <w:r>
        <w:rPr>
          <w:rFonts w:ascii="Arial" w:hAnsi="Arial" w:cs="Arial"/>
        </w:rPr>
        <w:t>; 2020.</w:t>
      </w:r>
      <w:r w:rsidRPr="00526FF2">
        <w:rPr>
          <w:rFonts w:ascii="Arial" w:hAnsi="Arial" w:cs="Arial"/>
        </w:rPr>
        <w:t xml:space="preserve"> Download data</w:t>
      </w:r>
      <w:r>
        <w:rPr>
          <w:rFonts w:ascii="Arial" w:hAnsi="Arial" w:cs="Arial"/>
        </w:rPr>
        <w:t xml:space="preserve"> </w:t>
      </w:r>
      <w:r w:rsidRPr="00526FF2">
        <w:rPr>
          <w:rFonts w:ascii="Arial" w:hAnsi="Arial" w:cs="Arial"/>
        </w:rPr>
        <w:t>http://www.fao.org/faostat/en/#data/QC. Accessed on 20</w:t>
      </w:r>
      <w:r w:rsidRPr="00526FF2">
        <w:rPr>
          <w:rFonts w:ascii="Arial" w:hAnsi="Arial" w:cs="Arial"/>
          <w:vertAlign w:val="superscript"/>
        </w:rPr>
        <w:t xml:space="preserve">th </w:t>
      </w:r>
      <w:r w:rsidRPr="00526FF2">
        <w:rPr>
          <w:rFonts w:ascii="Arial" w:hAnsi="Arial" w:cs="Arial"/>
        </w:rPr>
        <w:t>February</w:t>
      </w:r>
      <w:r w:rsidR="003E31AF">
        <w:rPr>
          <w:rFonts w:ascii="Arial" w:hAnsi="Arial" w:cs="Arial"/>
        </w:rPr>
        <w:t xml:space="preserve">; </w:t>
      </w:r>
      <w:r w:rsidRPr="00526FF2">
        <w:rPr>
          <w:rFonts w:ascii="Arial" w:hAnsi="Arial" w:cs="Arial"/>
        </w:rPr>
        <w:t>2020.</w:t>
      </w:r>
    </w:p>
    <w:p w14:paraId="0E368248" w14:textId="77777777" w:rsidR="00F36E31" w:rsidRPr="002E1724" w:rsidRDefault="00F36E31" w:rsidP="00F36E31">
      <w:pPr>
        <w:pStyle w:val="Body"/>
        <w:numPr>
          <w:ilvl w:val="0"/>
          <w:numId w:val="38"/>
        </w:numPr>
        <w:spacing w:after="0"/>
        <w:ind w:left="567" w:hanging="567"/>
        <w:rPr>
          <w:rFonts w:ascii="Arial" w:hAnsi="Arial" w:cs="Arial"/>
        </w:rPr>
      </w:pPr>
      <w:r w:rsidRPr="00993B3F">
        <w:rPr>
          <w:rFonts w:ascii="Arial" w:hAnsi="Arial" w:cs="Arial"/>
        </w:rPr>
        <w:lastRenderedPageBreak/>
        <w:t>United Republic of Tanzania (URT). National Sample Census of Agriculture 2007/2008 Regional Report of Kagera Region. Volume V. Dar es Salaam Tanzania: National Bureau of Statistics; 2012.</w:t>
      </w:r>
    </w:p>
    <w:p w14:paraId="0EE12DA7" w14:textId="77777777" w:rsidR="00F36E31" w:rsidRDefault="00F36E31" w:rsidP="00F36E31">
      <w:pPr>
        <w:pStyle w:val="Body"/>
        <w:numPr>
          <w:ilvl w:val="0"/>
          <w:numId w:val="38"/>
        </w:numPr>
        <w:spacing w:after="0"/>
        <w:ind w:left="567" w:hanging="567"/>
        <w:rPr>
          <w:rFonts w:ascii="Arial" w:hAnsi="Arial" w:cs="Arial"/>
        </w:rPr>
      </w:pPr>
      <w:r w:rsidRPr="00CA3B9E">
        <w:rPr>
          <w:rFonts w:ascii="Arial" w:hAnsi="Arial" w:cs="Arial"/>
        </w:rPr>
        <w:t>FAOSTAT. FAO Database. Food and Agriculture Organization of the United Nations, Rome, Italy</w:t>
      </w:r>
      <w:r>
        <w:rPr>
          <w:rFonts w:ascii="Arial" w:hAnsi="Arial" w:cs="Arial"/>
        </w:rPr>
        <w:t>; 2014.</w:t>
      </w:r>
    </w:p>
    <w:p w14:paraId="6DAD4B72" w14:textId="47FB9EAE" w:rsidR="003A1011" w:rsidRDefault="003A1011" w:rsidP="00DF278C">
      <w:pPr>
        <w:pStyle w:val="Body"/>
        <w:numPr>
          <w:ilvl w:val="0"/>
          <w:numId w:val="38"/>
        </w:numPr>
        <w:spacing w:after="0"/>
        <w:ind w:left="567" w:hanging="567"/>
        <w:rPr>
          <w:rFonts w:ascii="Arial" w:hAnsi="Arial" w:cs="Arial"/>
        </w:rPr>
      </w:pPr>
      <w:r w:rsidRPr="002E1724">
        <w:rPr>
          <w:rFonts w:ascii="Arial" w:hAnsi="Arial" w:cs="Arial"/>
        </w:rPr>
        <w:t>Mtunda</w:t>
      </w:r>
      <w:r>
        <w:rPr>
          <w:rFonts w:ascii="Arial" w:hAnsi="Arial" w:cs="Arial"/>
        </w:rPr>
        <w:t xml:space="preserve"> KJ, Muhanna M, Raya M</w:t>
      </w:r>
      <w:r w:rsidRPr="002E1724">
        <w:rPr>
          <w:rFonts w:ascii="Arial" w:hAnsi="Arial" w:cs="Arial"/>
        </w:rPr>
        <w:t>D</w:t>
      </w:r>
      <w:r>
        <w:rPr>
          <w:rFonts w:ascii="Arial" w:hAnsi="Arial" w:cs="Arial"/>
        </w:rPr>
        <w:t>,</w:t>
      </w:r>
      <w:r w:rsidRPr="002E1724">
        <w:rPr>
          <w:rFonts w:ascii="Arial" w:hAnsi="Arial" w:cs="Arial"/>
        </w:rPr>
        <w:t xml:space="preserve"> Kanju</w:t>
      </w:r>
      <w:r>
        <w:rPr>
          <w:rFonts w:ascii="Arial" w:hAnsi="Arial" w:cs="Arial"/>
        </w:rPr>
        <w:t xml:space="preserve"> EE</w:t>
      </w:r>
      <w:r w:rsidRPr="002E1724">
        <w:rPr>
          <w:rFonts w:ascii="Arial" w:hAnsi="Arial" w:cs="Arial"/>
        </w:rPr>
        <w:t xml:space="preserve">. Current Status of Cassava Brown </w:t>
      </w:r>
      <w:r>
        <w:rPr>
          <w:rFonts w:ascii="Arial" w:hAnsi="Arial" w:cs="Arial"/>
        </w:rPr>
        <w:t>Streak Disease in Tanzania. In: Legg J</w:t>
      </w:r>
      <w:r w:rsidRPr="002E1724">
        <w:rPr>
          <w:rFonts w:ascii="Arial" w:hAnsi="Arial" w:cs="Arial"/>
        </w:rPr>
        <w:t>P</w:t>
      </w:r>
      <w:r>
        <w:rPr>
          <w:rFonts w:ascii="Arial" w:hAnsi="Arial" w:cs="Arial"/>
        </w:rPr>
        <w:t xml:space="preserve">, </w:t>
      </w:r>
      <w:r w:rsidRPr="002E1724">
        <w:rPr>
          <w:rFonts w:ascii="Arial" w:hAnsi="Arial" w:cs="Arial"/>
        </w:rPr>
        <w:t>Hillocks</w:t>
      </w:r>
      <w:r>
        <w:rPr>
          <w:rFonts w:ascii="Arial" w:hAnsi="Arial" w:cs="Arial"/>
        </w:rPr>
        <w:t xml:space="preserve"> RJ, editors. </w:t>
      </w:r>
      <w:r w:rsidRPr="002E1724">
        <w:rPr>
          <w:rFonts w:ascii="Arial" w:hAnsi="Arial" w:cs="Arial"/>
        </w:rPr>
        <w:t xml:space="preserve">Proceedings of the International Workshop of Cassava Brown Streak Disease: Past, Present and Future. </w:t>
      </w:r>
      <w:r>
        <w:rPr>
          <w:rFonts w:ascii="Arial" w:hAnsi="Arial" w:cs="Arial"/>
        </w:rPr>
        <w:t>27-</w:t>
      </w:r>
      <w:r w:rsidRPr="002E1724">
        <w:rPr>
          <w:rFonts w:ascii="Arial" w:hAnsi="Arial" w:cs="Arial"/>
        </w:rPr>
        <w:t>30 October 2002, Momba</w:t>
      </w:r>
      <w:r>
        <w:rPr>
          <w:rFonts w:ascii="Arial" w:hAnsi="Arial" w:cs="Arial"/>
        </w:rPr>
        <w:t>sa, Kenya; 2002.</w:t>
      </w:r>
    </w:p>
    <w:p w14:paraId="104FDE3D" w14:textId="0514C7F2" w:rsidR="00F36E31" w:rsidRPr="002E1724" w:rsidRDefault="00F36E31" w:rsidP="00F36E31">
      <w:pPr>
        <w:pStyle w:val="Body"/>
        <w:numPr>
          <w:ilvl w:val="0"/>
          <w:numId w:val="38"/>
        </w:numPr>
        <w:spacing w:after="0"/>
        <w:ind w:left="567" w:hanging="567"/>
        <w:rPr>
          <w:rFonts w:ascii="Arial" w:hAnsi="Arial" w:cs="Arial"/>
        </w:rPr>
      </w:pPr>
      <w:r w:rsidRPr="00437E64">
        <w:rPr>
          <w:rFonts w:ascii="Arial" w:hAnsi="Arial" w:cs="Arial"/>
        </w:rPr>
        <w:t>Nasser</w:t>
      </w:r>
      <w:r>
        <w:rPr>
          <w:rFonts w:ascii="Arial" w:hAnsi="Arial" w:cs="Arial"/>
        </w:rPr>
        <w:t xml:space="preserve"> </w:t>
      </w:r>
      <w:r w:rsidRPr="00437E64">
        <w:rPr>
          <w:rFonts w:ascii="Arial" w:hAnsi="Arial" w:cs="Arial"/>
        </w:rPr>
        <w:t>N, Vizzotto CS, Schwartz CA</w:t>
      </w:r>
      <w:r>
        <w:rPr>
          <w:rFonts w:ascii="Arial" w:hAnsi="Arial" w:cs="Arial"/>
        </w:rPr>
        <w:t>,</w:t>
      </w:r>
      <w:r w:rsidRPr="00437E64">
        <w:rPr>
          <w:rFonts w:ascii="Arial" w:hAnsi="Arial" w:cs="Arial"/>
        </w:rPr>
        <w:t xml:space="preserve"> Pires OR. Cassava diversity in Brazil: the case of carotenoid-rich landraces. Genetics and Molecular Research</w:t>
      </w:r>
      <w:r w:rsidR="003E31AF">
        <w:rPr>
          <w:rFonts w:ascii="Arial" w:hAnsi="Arial" w:cs="Arial"/>
        </w:rPr>
        <w:t xml:space="preserve">. </w:t>
      </w:r>
      <w:r>
        <w:rPr>
          <w:rFonts w:ascii="Arial" w:hAnsi="Arial" w:cs="Arial"/>
        </w:rPr>
        <w:t>2007;</w:t>
      </w:r>
      <w:r w:rsidRPr="00437E64">
        <w:rPr>
          <w:rFonts w:ascii="Arial" w:hAnsi="Arial" w:cs="Arial"/>
        </w:rPr>
        <w:t>6(1):116</w:t>
      </w:r>
      <w:r>
        <w:rPr>
          <w:rFonts w:ascii="Arial" w:hAnsi="Arial" w:cs="Arial"/>
        </w:rPr>
        <w:t>-</w:t>
      </w:r>
      <w:r w:rsidRPr="00437E64">
        <w:rPr>
          <w:rFonts w:ascii="Arial" w:hAnsi="Arial" w:cs="Arial"/>
        </w:rPr>
        <w:t>121.</w:t>
      </w:r>
    </w:p>
    <w:p w14:paraId="27C41DC9" w14:textId="00C13CB9" w:rsidR="00F36E31" w:rsidRDefault="00F36E31" w:rsidP="00F36E31">
      <w:pPr>
        <w:pStyle w:val="Body"/>
        <w:numPr>
          <w:ilvl w:val="0"/>
          <w:numId w:val="38"/>
        </w:numPr>
        <w:spacing w:after="0"/>
        <w:ind w:left="567" w:hanging="567"/>
        <w:rPr>
          <w:rFonts w:ascii="Arial" w:hAnsi="Arial" w:cs="Arial"/>
        </w:rPr>
      </w:pPr>
      <w:r w:rsidRPr="00526FF2">
        <w:rPr>
          <w:rFonts w:ascii="Arial" w:hAnsi="Arial" w:cs="Arial"/>
        </w:rPr>
        <w:t>El-Sharkawy</w:t>
      </w:r>
      <w:r>
        <w:rPr>
          <w:rFonts w:ascii="Arial" w:hAnsi="Arial" w:cs="Arial"/>
        </w:rPr>
        <w:t xml:space="preserve"> </w:t>
      </w:r>
      <w:r w:rsidRPr="00526FF2">
        <w:rPr>
          <w:rFonts w:ascii="Arial" w:hAnsi="Arial" w:cs="Arial"/>
        </w:rPr>
        <w:t>MA. Salt-tolerant cassava: the role of integrative ecophysiology breeding research in crop improvement. Open Journal of Soil Science</w:t>
      </w:r>
      <w:r w:rsidR="003E31AF">
        <w:rPr>
          <w:rFonts w:ascii="Arial" w:hAnsi="Arial" w:cs="Arial"/>
        </w:rPr>
        <w:t>.</w:t>
      </w:r>
      <w:r>
        <w:rPr>
          <w:rFonts w:ascii="Arial" w:hAnsi="Arial" w:cs="Arial"/>
        </w:rPr>
        <w:t xml:space="preserve"> 2012;</w:t>
      </w:r>
      <w:r w:rsidRPr="00526FF2">
        <w:rPr>
          <w:rFonts w:ascii="Arial" w:hAnsi="Arial" w:cs="Arial"/>
        </w:rPr>
        <w:t>2(2):162</w:t>
      </w:r>
      <w:r>
        <w:rPr>
          <w:rFonts w:ascii="Arial" w:hAnsi="Arial" w:cs="Arial"/>
        </w:rPr>
        <w:t>-</w:t>
      </w:r>
      <w:r w:rsidRPr="00526FF2">
        <w:rPr>
          <w:rFonts w:ascii="Arial" w:hAnsi="Arial" w:cs="Arial"/>
        </w:rPr>
        <w:t>186.</w:t>
      </w:r>
    </w:p>
    <w:p w14:paraId="2C3458D0" w14:textId="40BE2C2A" w:rsidR="003A1011" w:rsidRDefault="003A1011" w:rsidP="00DF278C">
      <w:pPr>
        <w:pStyle w:val="Body"/>
        <w:numPr>
          <w:ilvl w:val="0"/>
          <w:numId w:val="38"/>
        </w:numPr>
        <w:spacing w:after="0"/>
        <w:ind w:left="567" w:hanging="567"/>
        <w:rPr>
          <w:rFonts w:ascii="Arial" w:hAnsi="Arial" w:cs="Arial"/>
        </w:rPr>
      </w:pPr>
      <w:r w:rsidRPr="002E1724">
        <w:rPr>
          <w:rFonts w:ascii="Arial" w:hAnsi="Arial" w:cs="Arial"/>
        </w:rPr>
        <w:t>Rongjun</w:t>
      </w:r>
      <w:r>
        <w:rPr>
          <w:rFonts w:ascii="Arial" w:hAnsi="Arial" w:cs="Arial"/>
        </w:rPr>
        <w:t xml:space="preserve"> L</w:t>
      </w:r>
      <w:r w:rsidRPr="002E1724">
        <w:rPr>
          <w:rFonts w:ascii="Arial" w:hAnsi="Arial" w:cs="Arial"/>
        </w:rPr>
        <w:t>. Cassava, starch, and starch derivatives. In: Howeler</w:t>
      </w:r>
      <w:r>
        <w:rPr>
          <w:rFonts w:ascii="Arial" w:hAnsi="Arial" w:cs="Arial"/>
        </w:rPr>
        <w:t xml:space="preserve"> RH, </w:t>
      </w:r>
      <w:r w:rsidRPr="002E1724">
        <w:rPr>
          <w:rFonts w:ascii="Arial" w:hAnsi="Arial" w:cs="Arial"/>
        </w:rPr>
        <w:t>O’Brien</w:t>
      </w:r>
      <w:r>
        <w:rPr>
          <w:rFonts w:ascii="Arial" w:hAnsi="Arial" w:cs="Arial"/>
        </w:rPr>
        <w:t xml:space="preserve"> G</w:t>
      </w:r>
      <w:r w:rsidRPr="002E1724">
        <w:rPr>
          <w:rFonts w:ascii="Arial" w:hAnsi="Arial" w:cs="Arial"/>
        </w:rPr>
        <w:t>M</w:t>
      </w:r>
      <w:r w:rsidR="00473D93">
        <w:rPr>
          <w:rFonts w:ascii="Arial" w:hAnsi="Arial" w:cs="Arial"/>
        </w:rPr>
        <w:t>,</w:t>
      </w:r>
      <w:r>
        <w:rPr>
          <w:rFonts w:ascii="Arial" w:hAnsi="Arial" w:cs="Arial"/>
        </w:rPr>
        <w:t xml:space="preserve"> </w:t>
      </w:r>
      <w:r w:rsidR="00473D93">
        <w:rPr>
          <w:rFonts w:ascii="Arial" w:hAnsi="Arial" w:cs="Arial"/>
        </w:rPr>
        <w:t>e</w:t>
      </w:r>
      <w:r>
        <w:rPr>
          <w:rFonts w:ascii="Arial" w:hAnsi="Arial" w:cs="Arial"/>
        </w:rPr>
        <w:t>ditors.</w:t>
      </w:r>
      <w:r w:rsidRPr="002E1724">
        <w:rPr>
          <w:rFonts w:ascii="Arial" w:hAnsi="Arial" w:cs="Arial"/>
        </w:rPr>
        <w:t xml:space="preserve"> Proceedings</w:t>
      </w:r>
      <w:r>
        <w:rPr>
          <w:rFonts w:ascii="Arial" w:hAnsi="Arial" w:cs="Arial"/>
        </w:rPr>
        <w:t xml:space="preserve"> of the International Symposium,</w:t>
      </w:r>
      <w:r w:rsidRPr="002E1724">
        <w:rPr>
          <w:rFonts w:ascii="Arial" w:hAnsi="Arial" w:cs="Arial"/>
        </w:rPr>
        <w:t xml:space="preserve"> </w:t>
      </w:r>
      <w:r>
        <w:rPr>
          <w:rFonts w:ascii="Arial" w:hAnsi="Arial" w:cs="Arial"/>
        </w:rPr>
        <w:t>11-1</w:t>
      </w:r>
      <w:r w:rsidRPr="002E1724">
        <w:rPr>
          <w:rFonts w:ascii="Arial" w:hAnsi="Arial" w:cs="Arial"/>
        </w:rPr>
        <w:t>5 Novembe</w:t>
      </w:r>
      <w:r>
        <w:rPr>
          <w:rFonts w:ascii="Arial" w:hAnsi="Arial" w:cs="Arial"/>
        </w:rPr>
        <w:t>r 1996. Nanning, Guangxi, China;</w:t>
      </w:r>
      <w:r w:rsidRPr="002E1724">
        <w:rPr>
          <w:rFonts w:ascii="Arial" w:hAnsi="Arial" w:cs="Arial"/>
        </w:rPr>
        <w:t xml:space="preserve"> </w:t>
      </w:r>
      <w:r>
        <w:rPr>
          <w:rFonts w:ascii="Arial" w:hAnsi="Arial" w:cs="Arial"/>
        </w:rPr>
        <w:t>2000.</w:t>
      </w:r>
    </w:p>
    <w:p w14:paraId="05F70763" w14:textId="3ABD7A87" w:rsidR="00F36E31" w:rsidRDefault="00F36E31" w:rsidP="00F36E31">
      <w:pPr>
        <w:pStyle w:val="Body"/>
        <w:numPr>
          <w:ilvl w:val="0"/>
          <w:numId w:val="38"/>
        </w:numPr>
        <w:spacing w:after="0"/>
        <w:ind w:left="567" w:hanging="567"/>
        <w:rPr>
          <w:rFonts w:ascii="Arial" w:hAnsi="Arial" w:cs="Arial"/>
        </w:rPr>
      </w:pPr>
      <w:r w:rsidRPr="00EE7420">
        <w:rPr>
          <w:rFonts w:ascii="Arial" w:hAnsi="Arial" w:cs="Arial"/>
        </w:rPr>
        <w:t>Byju</w:t>
      </w:r>
      <w:r>
        <w:rPr>
          <w:rFonts w:ascii="Arial" w:hAnsi="Arial" w:cs="Arial"/>
        </w:rPr>
        <w:t xml:space="preserve"> </w:t>
      </w:r>
      <w:r w:rsidRPr="00EE7420">
        <w:rPr>
          <w:rFonts w:ascii="Arial" w:hAnsi="Arial" w:cs="Arial"/>
        </w:rPr>
        <w:t>G</w:t>
      </w:r>
      <w:r>
        <w:rPr>
          <w:rFonts w:ascii="Arial" w:hAnsi="Arial" w:cs="Arial"/>
        </w:rPr>
        <w:t>,</w:t>
      </w:r>
      <w:r w:rsidRPr="00EE7420">
        <w:rPr>
          <w:rFonts w:ascii="Arial" w:hAnsi="Arial" w:cs="Arial"/>
        </w:rPr>
        <w:t xml:space="preserve"> Suja G. Mineral nutrition of cassava. Advances in Agronomy</w:t>
      </w:r>
      <w:r w:rsidR="003E31AF">
        <w:rPr>
          <w:rFonts w:ascii="Arial" w:hAnsi="Arial" w:cs="Arial"/>
        </w:rPr>
        <w:t>.</w:t>
      </w:r>
      <w:r>
        <w:rPr>
          <w:rFonts w:ascii="Arial" w:hAnsi="Arial" w:cs="Arial"/>
        </w:rPr>
        <w:t xml:space="preserve"> </w:t>
      </w:r>
      <w:proofErr w:type="gramStart"/>
      <w:r>
        <w:rPr>
          <w:rFonts w:ascii="Arial" w:hAnsi="Arial" w:cs="Arial"/>
        </w:rPr>
        <w:t>2020;</w:t>
      </w:r>
      <w:r w:rsidRPr="00EE7420">
        <w:rPr>
          <w:rFonts w:ascii="Arial" w:hAnsi="Arial" w:cs="Arial"/>
        </w:rPr>
        <w:t>159:169</w:t>
      </w:r>
      <w:proofErr w:type="gramEnd"/>
      <w:r>
        <w:rPr>
          <w:rFonts w:ascii="Arial" w:hAnsi="Arial" w:cs="Arial"/>
        </w:rPr>
        <w:t>-</w:t>
      </w:r>
      <w:r w:rsidRPr="00EE7420">
        <w:rPr>
          <w:rFonts w:ascii="Arial" w:hAnsi="Arial" w:cs="Arial"/>
        </w:rPr>
        <w:t>235.</w:t>
      </w:r>
    </w:p>
    <w:p w14:paraId="6B09C4C8" w14:textId="77777777" w:rsidR="00F36E31" w:rsidRPr="002E1724" w:rsidRDefault="00F36E31" w:rsidP="00F36E31">
      <w:pPr>
        <w:pStyle w:val="Body"/>
        <w:numPr>
          <w:ilvl w:val="0"/>
          <w:numId w:val="38"/>
        </w:numPr>
        <w:spacing w:after="0"/>
        <w:ind w:left="567" w:hanging="567"/>
        <w:rPr>
          <w:rFonts w:ascii="Arial" w:hAnsi="Arial" w:cs="Arial"/>
        </w:rPr>
      </w:pPr>
      <w:r w:rsidRPr="00437E64">
        <w:rPr>
          <w:rFonts w:ascii="Arial" w:hAnsi="Arial" w:cs="Arial"/>
        </w:rPr>
        <w:t>Nkuba</w:t>
      </w:r>
      <w:r>
        <w:rPr>
          <w:rFonts w:ascii="Arial" w:hAnsi="Arial" w:cs="Arial"/>
        </w:rPr>
        <w:t xml:space="preserve"> </w:t>
      </w:r>
      <w:r w:rsidRPr="00437E64">
        <w:rPr>
          <w:rFonts w:ascii="Arial" w:hAnsi="Arial" w:cs="Arial"/>
        </w:rPr>
        <w:t xml:space="preserve">J, </w:t>
      </w:r>
      <w:proofErr w:type="spellStart"/>
      <w:r w:rsidRPr="00437E64">
        <w:rPr>
          <w:rFonts w:ascii="Arial" w:hAnsi="Arial" w:cs="Arial"/>
        </w:rPr>
        <w:t>Mushongi</w:t>
      </w:r>
      <w:proofErr w:type="spellEnd"/>
      <w:r w:rsidRPr="00437E64">
        <w:rPr>
          <w:rFonts w:ascii="Arial" w:hAnsi="Arial" w:cs="Arial"/>
        </w:rPr>
        <w:t xml:space="preserve"> CC, </w:t>
      </w:r>
      <w:proofErr w:type="spellStart"/>
      <w:r w:rsidRPr="00437E64">
        <w:rPr>
          <w:rFonts w:ascii="Arial" w:hAnsi="Arial" w:cs="Arial"/>
        </w:rPr>
        <w:t>Merumba</w:t>
      </w:r>
      <w:proofErr w:type="spellEnd"/>
      <w:r>
        <w:rPr>
          <w:rFonts w:ascii="Arial" w:hAnsi="Arial" w:cs="Arial"/>
        </w:rPr>
        <w:t xml:space="preserve"> </w:t>
      </w:r>
      <w:r w:rsidRPr="00437E64">
        <w:rPr>
          <w:rFonts w:ascii="Arial" w:hAnsi="Arial" w:cs="Arial"/>
        </w:rPr>
        <w:t>MS</w:t>
      </w:r>
      <w:r>
        <w:rPr>
          <w:rFonts w:ascii="Arial" w:hAnsi="Arial" w:cs="Arial"/>
        </w:rPr>
        <w:t>,</w:t>
      </w:r>
      <w:r w:rsidRPr="00437E64">
        <w:rPr>
          <w:rFonts w:ascii="Arial" w:hAnsi="Arial" w:cs="Arial"/>
        </w:rPr>
        <w:t xml:space="preserve"> </w:t>
      </w:r>
      <w:proofErr w:type="spellStart"/>
      <w:r w:rsidRPr="00437E64">
        <w:rPr>
          <w:rFonts w:ascii="Arial" w:hAnsi="Arial" w:cs="Arial"/>
        </w:rPr>
        <w:t>Ndyetabula</w:t>
      </w:r>
      <w:proofErr w:type="spellEnd"/>
      <w:r>
        <w:rPr>
          <w:rFonts w:ascii="Arial" w:hAnsi="Arial" w:cs="Arial"/>
        </w:rPr>
        <w:t xml:space="preserve"> </w:t>
      </w:r>
      <w:r w:rsidRPr="00437E64">
        <w:rPr>
          <w:rFonts w:ascii="Arial" w:hAnsi="Arial" w:cs="Arial"/>
        </w:rPr>
        <w:t>I. Baseline Study in Bukoba, Missenyi, Muleba and Biharamulo Survey Report. Maruku Agricultural Research Institute, Bukoba, Tanzania</w:t>
      </w:r>
      <w:r>
        <w:rPr>
          <w:rFonts w:ascii="Arial" w:hAnsi="Arial" w:cs="Arial"/>
        </w:rPr>
        <w:t>; 2011.</w:t>
      </w:r>
    </w:p>
    <w:p w14:paraId="46DDD529" w14:textId="77777777" w:rsidR="00F36E31" w:rsidRPr="002E1724" w:rsidRDefault="00F36E31" w:rsidP="00F36E31">
      <w:pPr>
        <w:pStyle w:val="Body"/>
        <w:numPr>
          <w:ilvl w:val="0"/>
          <w:numId w:val="38"/>
        </w:numPr>
        <w:spacing w:after="0"/>
        <w:ind w:left="567" w:hanging="567"/>
        <w:rPr>
          <w:rFonts w:ascii="Arial" w:hAnsi="Arial" w:cs="Arial"/>
        </w:rPr>
      </w:pPr>
      <w:r w:rsidRPr="00EE4624">
        <w:rPr>
          <w:rFonts w:ascii="Arial" w:hAnsi="Arial" w:cs="Arial"/>
        </w:rPr>
        <w:t>Kapinga</w:t>
      </w:r>
      <w:r>
        <w:rPr>
          <w:rFonts w:ascii="Arial" w:hAnsi="Arial" w:cs="Arial"/>
        </w:rPr>
        <w:t xml:space="preserve"> </w:t>
      </w:r>
      <w:r w:rsidRPr="00EE4624">
        <w:rPr>
          <w:rFonts w:ascii="Arial" w:hAnsi="Arial" w:cs="Arial"/>
        </w:rPr>
        <w:t>R</w:t>
      </w:r>
      <w:r>
        <w:rPr>
          <w:rFonts w:ascii="Arial" w:hAnsi="Arial" w:cs="Arial"/>
        </w:rPr>
        <w:t xml:space="preserve">, </w:t>
      </w:r>
      <w:r w:rsidRPr="00EE4624">
        <w:rPr>
          <w:rFonts w:ascii="Arial" w:hAnsi="Arial" w:cs="Arial"/>
        </w:rPr>
        <w:t>Mafuru</w:t>
      </w:r>
      <w:r>
        <w:rPr>
          <w:rFonts w:ascii="Arial" w:hAnsi="Arial" w:cs="Arial"/>
        </w:rPr>
        <w:t xml:space="preserve"> </w:t>
      </w:r>
      <w:r w:rsidRPr="00EE4624">
        <w:rPr>
          <w:rFonts w:ascii="Arial" w:hAnsi="Arial" w:cs="Arial"/>
        </w:rPr>
        <w:t>J</w:t>
      </w:r>
      <w:r>
        <w:rPr>
          <w:rFonts w:ascii="Arial" w:hAnsi="Arial" w:cs="Arial"/>
        </w:rPr>
        <w:t>,</w:t>
      </w:r>
      <w:r w:rsidRPr="00EE4624">
        <w:rPr>
          <w:rFonts w:ascii="Arial" w:hAnsi="Arial" w:cs="Arial"/>
        </w:rPr>
        <w:t xml:space="preserve"> Simon, J. Rwiza</w:t>
      </w:r>
      <w:r>
        <w:rPr>
          <w:rFonts w:ascii="Arial" w:hAnsi="Arial" w:cs="Arial"/>
        </w:rPr>
        <w:t xml:space="preserve"> </w:t>
      </w:r>
      <w:r w:rsidRPr="00EE4624">
        <w:rPr>
          <w:rFonts w:ascii="Arial" w:hAnsi="Arial" w:cs="Arial"/>
        </w:rPr>
        <w:t>E</w:t>
      </w:r>
      <w:r>
        <w:rPr>
          <w:rFonts w:ascii="Arial" w:hAnsi="Arial" w:cs="Arial"/>
        </w:rPr>
        <w:t>,</w:t>
      </w:r>
      <w:r w:rsidRPr="00EE4624">
        <w:rPr>
          <w:rFonts w:ascii="Arial" w:hAnsi="Arial" w:cs="Arial"/>
        </w:rPr>
        <w:t xml:space="preserve"> Kamala</w:t>
      </w:r>
      <w:r>
        <w:rPr>
          <w:rFonts w:ascii="Arial" w:hAnsi="Arial" w:cs="Arial"/>
        </w:rPr>
        <w:t xml:space="preserve"> </w:t>
      </w:r>
      <w:r w:rsidRPr="00EE4624">
        <w:rPr>
          <w:rFonts w:ascii="Arial" w:hAnsi="Arial" w:cs="Arial"/>
        </w:rPr>
        <w:t>R</w:t>
      </w:r>
      <w:r>
        <w:rPr>
          <w:rFonts w:ascii="Arial" w:hAnsi="Arial" w:cs="Arial"/>
        </w:rPr>
        <w:t>,</w:t>
      </w:r>
      <w:r w:rsidRPr="00EE4624">
        <w:rPr>
          <w:rFonts w:ascii="Arial" w:hAnsi="Arial" w:cs="Arial"/>
        </w:rPr>
        <w:t xml:space="preserve"> Mashamba</w:t>
      </w:r>
      <w:r>
        <w:rPr>
          <w:rFonts w:ascii="Arial" w:hAnsi="Arial" w:cs="Arial"/>
        </w:rPr>
        <w:t xml:space="preserve"> </w:t>
      </w:r>
      <w:r w:rsidRPr="00EE4624">
        <w:rPr>
          <w:rFonts w:ascii="Arial" w:hAnsi="Arial" w:cs="Arial"/>
        </w:rPr>
        <w:t>F</w:t>
      </w:r>
      <w:r>
        <w:rPr>
          <w:rFonts w:ascii="Arial" w:hAnsi="Arial" w:cs="Arial"/>
        </w:rPr>
        <w:t xml:space="preserve">, </w:t>
      </w:r>
      <w:r w:rsidRPr="00EE4624">
        <w:rPr>
          <w:rFonts w:ascii="Arial" w:hAnsi="Arial" w:cs="Arial"/>
        </w:rPr>
        <w:t>Mlingi</w:t>
      </w:r>
      <w:r>
        <w:rPr>
          <w:rFonts w:ascii="Arial" w:hAnsi="Arial" w:cs="Arial"/>
        </w:rPr>
        <w:t xml:space="preserve"> </w:t>
      </w:r>
      <w:r w:rsidRPr="00EE4624">
        <w:rPr>
          <w:rFonts w:ascii="Arial" w:hAnsi="Arial" w:cs="Arial"/>
        </w:rPr>
        <w:t>N. Status of Cassava in Tanzania: Implications for future research and development.</w:t>
      </w:r>
      <w:r>
        <w:rPr>
          <w:rFonts w:ascii="Arial" w:hAnsi="Arial" w:cs="Arial"/>
        </w:rPr>
        <w:t xml:space="preserve"> </w:t>
      </w:r>
      <w:r w:rsidRPr="00EE4624">
        <w:rPr>
          <w:rFonts w:ascii="Arial" w:hAnsi="Arial" w:cs="Arial"/>
        </w:rPr>
        <w:t>Kapinga et al</w:t>
      </w:r>
      <w:r>
        <w:rPr>
          <w:rFonts w:ascii="Arial" w:hAnsi="Arial" w:cs="Arial"/>
        </w:rPr>
        <w:t>, editors</w:t>
      </w:r>
      <w:r w:rsidRPr="00EE4624">
        <w:rPr>
          <w:rFonts w:ascii="Arial" w:hAnsi="Arial" w:cs="Arial"/>
        </w:rPr>
        <w:t>. Ministry of Agriculture and Cooperative, United Republic of Tanzania</w:t>
      </w:r>
      <w:r>
        <w:rPr>
          <w:rFonts w:ascii="Arial" w:hAnsi="Arial" w:cs="Arial"/>
        </w:rPr>
        <w:t>; 2005.</w:t>
      </w:r>
    </w:p>
    <w:p w14:paraId="40D5FF12" w14:textId="41613980" w:rsidR="00F36E31" w:rsidRDefault="00F36E31" w:rsidP="00F36E31">
      <w:pPr>
        <w:pStyle w:val="Body"/>
        <w:numPr>
          <w:ilvl w:val="0"/>
          <w:numId w:val="38"/>
        </w:numPr>
        <w:spacing w:after="0"/>
        <w:ind w:left="567" w:hanging="567"/>
        <w:rPr>
          <w:rFonts w:ascii="Arial" w:hAnsi="Arial" w:cs="Arial"/>
        </w:rPr>
      </w:pPr>
      <w:r w:rsidRPr="00646B40">
        <w:rPr>
          <w:rFonts w:ascii="Arial" w:hAnsi="Arial" w:cs="Arial"/>
        </w:rPr>
        <w:t>Peter</w:t>
      </w:r>
      <w:r>
        <w:rPr>
          <w:rFonts w:ascii="Arial" w:hAnsi="Arial" w:cs="Arial"/>
        </w:rPr>
        <w:t xml:space="preserve"> </w:t>
      </w:r>
      <w:r w:rsidRPr="00646B40">
        <w:rPr>
          <w:rFonts w:ascii="Arial" w:hAnsi="Arial" w:cs="Arial"/>
        </w:rPr>
        <w:t xml:space="preserve">D. Effects of intercropping cassava with some legumes on cassava growth performance, fertility improvement and whitefly control. </w:t>
      </w:r>
      <w:r w:rsidRPr="002E1724">
        <w:rPr>
          <w:rFonts w:ascii="Arial" w:hAnsi="Arial" w:cs="Arial"/>
        </w:rPr>
        <w:t>Thesis for Award of the Ph</w:t>
      </w:r>
      <w:r>
        <w:rPr>
          <w:rFonts w:ascii="Arial" w:hAnsi="Arial" w:cs="Arial"/>
        </w:rPr>
        <w:t>.</w:t>
      </w:r>
      <w:r w:rsidRPr="002E1724">
        <w:rPr>
          <w:rFonts w:ascii="Arial" w:hAnsi="Arial" w:cs="Arial"/>
        </w:rPr>
        <w:t>D</w:t>
      </w:r>
      <w:r>
        <w:rPr>
          <w:rFonts w:ascii="Arial" w:hAnsi="Arial" w:cs="Arial"/>
        </w:rPr>
        <w:t>.</w:t>
      </w:r>
      <w:r w:rsidRPr="002E1724">
        <w:rPr>
          <w:rFonts w:ascii="Arial" w:hAnsi="Arial" w:cs="Arial"/>
        </w:rPr>
        <w:t xml:space="preserve"> Degree at Sokoine University of </w:t>
      </w:r>
      <w:r>
        <w:rPr>
          <w:rFonts w:ascii="Arial" w:hAnsi="Arial" w:cs="Arial"/>
        </w:rPr>
        <w:t>Agriculture, Morogoro, Tanzania; 201</w:t>
      </w:r>
      <w:r w:rsidR="00AB2EF7">
        <w:rPr>
          <w:rFonts w:ascii="Arial" w:hAnsi="Arial" w:cs="Arial"/>
        </w:rPr>
        <w:t>1.</w:t>
      </w:r>
    </w:p>
    <w:p w14:paraId="6289CB4C" w14:textId="30BA2BBE" w:rsidR="00AB2EF7" w:rsidRDefault="00AB2EF7" w:rsidP="00F36E31">
      <w:pPr>
        <w:pStyle w:val="Body"/>
        <w:numPr>
          <w:ilvl w:val="0"/>
          <w:numId w:val="38"/>
        </w:numPr>
        <w:spacing w:after="0"/>
        <w:ind w:left="567" w:hanging="567"/>
        <w:rPr>
          <w:rFonts w:ascii="Arial" w:hAnsi="Arial" w:cs="Arial"/>
        </w:rPr>
      </w:pPr>
      <w:r w:rsidRPr="00AB2EF7">
        <w:rPr>
          <w:rFonts w:ascii="Arial" w:hAnsi="Arial" w:cs="Arial"/>
        </w:rPr>
        <w:t>Ayoola</w:t>
      </w:r>
      <w:r>
        <w:rPr>
          <w:rFonts w:ascii="Arial" w:hAnsi="Arial" w:cs="Arial"/>
        </w:rPr>
        <w:t xml:space="preserve"> </w:t>
      </w:r>
      <w:r w:rsidRPr="00AB2EF7">
        <w:rPr>
          <w:rFonts w:ascii="Arial" w:hAnsi="Arial" w:cs="Arial"/>
        </w:rPr>
        <w:t>OT</w:t>
      </w:r>
      <w:r>
        <w:rPr>
          <w:rFonts w:ascii="Arial" w:hAnsi="Arial" w:cs="Arial"/>
        </w:rPr>
        <w:t>,</w:t>
      </w:r>
      <w:r w:rsidRPr="00AB2EF7">
        <w:rPr>
          <w:rFonts w:ascii="Arial" w:hAnsi="Arial" w:cs="Arial"/>
        </w:rPr>
        <w:t xml:space="preserve"> Makinde EA. (2007). Fertilizer treatment effects on performance of cassava under two planting patterns in a cassava-based cropping system in south west Nigeria. Research Journal of Agriculture and Biological Sciences</w:t>
      </w:r>
      <w:r>
        <w:rPr>
          <w:rFonts w:ascii="Arial" w:hAnsi="Arial" w:cs="Arial"/>
        </w:rPr>
        <w:t>. 2007;</w:t>
      </w:r>
      <w:r w:rsidRPr="00AB2EF7">
        <w:rPr>
          <w:rFonts w:ascii="Arial" w:hAnsi="Arial" w:cs="Arial"/>
        </w:rPr>
        <w:t>3(1):13-20.</w:t>
      </w:r>
    </w:p>
    <w:p w14:paraId="6D8BB2E8" w14:textId="77777777" w:rsidR="00F36E31" w:rsidRDefault="00F36E31" w:rsidP="00F36E31">
      <w:pPr>
        <w:pStyle w:val="Body"/>
        <w:numPr>
          <w:ilvl w:val="0"/>
          <w:numId w:val="38"/>
        </w:numPr>
        <w:spacing w:after="0"/>
        <w:ind w:left="567" w:hanging="567"/>
        <w:rPr>
          <w:rFonts w:ascii="Arial" w:hAnsi="Arial" w:cs="Arial"/>
        </w:rPr>
      </w:pPr>
      <w:r w:rsidRPr="00EE4624">
        <w:rPr>
          <w:rFonts w:ascii="Arial" w:hAnsi="Arial" w:cs="Arial"/>
        </w:rPr>
        <w:t>Howeler</w:t>
      </w:r>
      <w:r>
        <w:rPr>
          <w:rFonts w:ascii="Arial" w:hAnsi="Arial" w:cs="Arial"/>
        </w:rPr>
        <w:t xml:space="preserve"> </w:t>
      </w:r>
      <w:r w:rsidRPr="00EE4624">
        <w:rPr>
          <w:rFonts w:ascii="Arial" w:hAnsi="Arial" w:cs="Arial"/>
        </w:rPr>
        <w:t>RH, Thai P</w:t>
      </w:r>
      <w:r>
        <w:rPr>
          <w:rFonts w:ascii="Arial" w:hAnsi="Arial" w:cs="Arial"/>
        </w:rPr>
        <w:t>,</w:t>
      </w:r>
      <w:r w:rsidRPr="00EE4624">
        <w:rPr>
          <w:rFonts w:ascii="Arial" w:hAnsi="Arial" w:cs="Arial"/>
        </w:rPr>
        <w:t xml:space="preserve"> Nguyen TD</w:t>
      </w:r>
      <w:r>
        <w:rPr>
          <w:rFonts w:ascii="Arial" w:hAnsi="Arial" w:cs="Arial"/>
        </w:rPr>
        <w:t>.</w:t>
      </w:r>
      <w:r w:rsidRPr="00EE4624">
        <w:rPr>
          <w:rFonts w:ascii="Arial" w:hAnsi="Arial" w:cs="Arial"/>
        </w:rPr>
        <w:t xml:space="preserve"> Sustainable cassava production on sloping lands in Vietnam. Paper presented at the international workshop on sustainable land management in the Northern mountainous Region of Vietnam, 10 - 12 April, 2001. Hanoi, Vietnam</w:t>
      </w:r>
      <w:r>
        <w:rPr>
          <w:rFonts w:ascii="Arial" w:hAnsi="Arial" w:cs="Arial"/>
        </w:rPr>
        <w:t>; 2001.</w:t>
      </w:r>
    </w:p>
    <w:p w14:paraId="15E9777F" w14:textId="77777777" w:rsidR="00F36E31" w:rsidRDefault="00F36E31" w:rsidP="00F36E31">
      <w:pPr>
        <w:pStyle w:val="Body"/>
        <w:numPr>
          <w:ilvl w:val="0"/>
          <w:numId w:val="38"/>
        </w:numPr>
        <w:spacing w:after="0"/>
        <w:ind w:left="567" w:hanging="567"/>
        <w:rPr>
          <w:rFonts w:ascii="Arial" w:hAnsi="Arial" w:cs="Arial"/>
        </w:rPr>
      </w:pPr>
      <w:r>
        <w:rPr>
          <w:rFonts w:ascii="Arial" w:hAnsi="Arial" w:cs="Arial"/>
        </w:rPr>
        <w:t>Shemahonge MI</w:t>
      </w:r>
      <w:r w:rsidRPr="002E1724">
        <w:rPr>
          <w:rFonts w:ascii="Arial" w:hAnsi="Arial" w:cs="Arial"/>
        </w:rPr>
        <w:t>. Improving upland rice (Oryza sativa L.) performance through enhanced soil fertility and water conservation methods at Ukiriguru, Mwanza, Tanzania. Dissertation for Award of M</w:t>
      </w:r>
      <w:r>
        <w:rPr>
          <w:rFonts w:ascii="Arial" w:hAnsi="Arial" w:cs="Arial"/>
        </w:rPr>
        <w:t>.</w:t>
      </w:r>
      <w:r w:rsidRPr="002E1724">
        <w:rPr>
          <w:rFonts w:ascii="Arial" w:hAnsi="Arial" w:cs="Arial"/>
        </w:rPr>
        <w:t>Sc</w:t>
      </w:r>
      <w:r>
        <w:rPr>
          <w:rFonts w:ascii="Arial" w:hAnsi="Arial" w:cs="Arial"/>
        </w:rPr>
        <w:t>.</w:t>
      </w:r>
      <w:r w:rsidRPr="002E1724">
        <w:rPr>
          <w:rFonts w:ascii="Arial" w:hAnsi="Arial" w:cs="Arial"/>
        </w:rPr>
        <w:t xml:space="preserve"> Degree at Sokoine University of </w:t>
      </w:r>
      <w:r>
        <w:rPr>
          <w:rFonts w:ascii="Arial" w:hAnsi="Arial" w:cs="Arial"/>
        </w:rPr>
        <w:t>Agriculture, Morogoro, Tanzania; 2013.</w:t>
      </w:r>
    </w:p>
    <w:p w14:paraId="4FE1C23A" w14:textId="46D40B0E" w:rsidR="00F36E31" w:rsidRDefault="00100A69" w:rsidP="00DF278C">
      <w:pPr>
        <w:pStyle w:val="Body"/>
        <w:numPr>
          <w:ilvl w:val="0"/>
          <w:numId w:val="38"/>
        </w:numPr>
        <w:spacing w:after="0"/>
        <w:ind w:left="567" w:hanging="567"/>
        <w:rPr>
          <w:rFonts w:ascii="Arial" w:hAnsi="Arial" w:cs="Arial"/>
        </w:rPr>
      </w:pPr>
      <w:r w:rsidRPr="002E1724">
        <w:rPr>
          <w:rFonts w:ascii="Arial" w:hAnsi="Arial" w:cs="Arial"/>
        </w:rPr>
        <w:t>United R</w:t>
      </w:r>
      <w:r>
        <w:rPr>
          <w:rFonts w:ascii="Arial" w:hAnsi="Arial" w:cs="Arial"/>
        </w:rPr>
        <w:t>epublic of Tanzania (URT)</w:t>
      </w:r>
      <w:r w:rsidRPr="002E1724">
        <w:rPr>
          <w:rFonts w:ascii="Arial" w:hAnsi="Arial" w:cs="Arial"/>
        </w:rPr>
        <w:t>. Kagera Region Investment Guide. Kagera</w:t>
      </w:r>
      <w:r>
        <w:rPr>
          <w:rFonts w:ascii="Arial" w:hAnsi="Arial" w:cs="Arial"/>
        </w:rPr>
        <w:t xml:space="preserve"> Regional Commissioner's Office.</w:t>
      </w:r>
      <w:r w:rsidRPr="002E1724">
        <w:rPr>
          <w:rFonts w:ascii="Arial" w:hAnsi="Arial" w:cs="Arial"/>
        </w:rPr>
        <w:t xml:space="preserve"> </w:t>
      </w:r>
      <w:r>
        <w:rPr>
          <w:rFonts w:ascii="Arial" w:hAnsi="Arial" w:cs="Arial"/>
        </w:rPr>
        <w:t xml:space="preserve">Bukoba, </w:t>
      </w:r>
      <w:r w:rsidRPr="002E1724">
        <w:rPr>
          <w:rFonts w:ascii="Arial" w:hAnsi="Arial" w:cs="Arial"/>
        </w:rPr>
        <w:t>Kagera, Tanzania</w:t>
      </w:r>
      <w:r>
        <w:rPr>
          <w:rFonts w:ascii="Arial" w:hAnsi="Arial" w:cs="Arial"/>
        </w:rPr>
        <w:t>; 2019.</w:t>
      </w:r>
    </w:p>
    <w:p w14:paraId="285EDC0B" w14:textId="057C18BD" w:rsidR="00F36E31" w:rsidRPr="002E1724" w:rsidRDefault="00F36E31" w:rsidP="00F36E31">
      <w:pPr>
        <w:pStyle w:val="Body"/>
        <w:numPr>
          <w:ilvl w:val="0"/>
          <w:numId w:val="38"/>
        </w:numPr>
        <w:spacing w:after="0"/>
        <w:ind w:left="567" w:hanging="567"/>
        <w:rPr>
          <w:rFonts w:ascii="Arial" w:hAnsi="Arial" w:cs="Arial"/>
        </w:rPr>
      </w:pPr>
      <w:r w:rsidRPr="002E1724">
        <w:rPr>
          <w:rFonts w:ascii="Arial" w:hAnsi="Arial" w:cs="Arial"/>
        </w:rPr>
        <w:t>Merumba</w:t>
      </w:r>
      <w:r>
        <w:rPr>
          <w:rFonts w:ascii="Arial" w:hAnsi="Arial" w:cs="Arial"/>
        </w:rPr>
        <w:t xml:space="preserve"> M</w:t>
      </w:r>
      <w:r w:rsidRPr="002E1724">
        <w:rPr>
          <w:rFonts w:ascii="Arial" w:hAnsi="Arial" w:cs="Arial"/>
        </w:rPr>
        <w:t>S, Msanya</w:t>
      </w:r>
      <w:r>
        <w:rPr>
          <w:rFonts w:ascii="Arial" w:hAnsi="Arial" w:cs="Arial"/>
        </w:rPr>
        <w:t xml:space="preserve"> B</w:t>
      </w:r>
      <w:r w:rsidRPr="002E1724">
        <w:rPr>
          <w:rFonts w:ascii="Arial" w:hAnsi="Arial" w:cs="Arial"/>
        </w:rPr>
        <w:t>M</w:t>
      </w:r>
      <w:r>
        <w:rPr>
          <w:rFonts w:ascii="Arial" w:hAnsi="Arial" w:cs="Arial"/>
        </w:rPr>
        <w:t>, Semu E, Semoka JM</w:t>
      </w:r>
      <w:r w:rsidRPr="002E1724">
        <w:rPr>
          <w:rFonts w:ascii="Arial" w:hAnsi="Arial" w:cs="Arial"/>
        </w:rPr>
        <w:t>. Pedological characterization and suitability assessment for cassava production in Bukoba, Missenyi</w:t>
      </w:r>
      <w:r>
        <w:rPr>
          <w:rFonts w:ascii="Arial" w:hAnsi="Arial" w:cs="Arial"/>
        </w:rPr>
        <w:t xml:space="preserve"> and Biharamulo D</w:t>
      </w:r>
      <w:r w:rsidRPr="002E1724">
        <w:rPr>
          <w:rFonts w:ascii="Arial" w:hAnsi="Arial" w:cs="Arial"/>
        </w:rPr>
        <w:t>istricts, Tanzania. American Journal of Agriculture and Forestry</w:t>
      </w:r>
      <w:r>
        <w:rPr>
          <w:rFonts w:ascii="Arial" w:hAnsi="Arial" w:cs="Arial"/>
        </w:rPr>
        <w:t>. 2020a;8(4):1</w:t>
      </w:r>
      <w:r w:rsidRPr="002E1724">
        <w:rPr>
          <w:rFonts w:ascii="Arial" w:hAnsi="Arial" w:cs="Arial"/>
        </w:rPr>
        <w:t>44–166.</w:t>
      </w:r>
    </w:p>
    <w:p w14:paraId="0B2CD81C" w14:textId="2F422A79" w:rsidR="00F36E31" w:rsidRDefault="00F36E31" w:rsidP="00F36E31">
      <w:pPr>
        <w:pStyle w:val="Body"/>
        <w:numPr>
          <w:ilvl w:val="0"/>
          <w:numId w:val="38"/>
        </w:numPr>
        <w:spacing w:after="0"/>
        <w:ind w:left="567" w:hanging="567"/>
        <w:rPr>
          <w:rFonts w:ascii="Arial" w:hAnsi="Arial" w:cs="Arial"/>
        </w:rPr>
      </w:pPr>
      <w:r w:rsidRPr="00AC63F9">
        <w:rPr>
          <w:rFonts w:ascii="Arial" w:hAnsi="Arial" w:cs="Arial"/>
        </w:rPr>
        <w:t>Merumba MS, Semu E, Semoka JM, Msanya BM. Soil fertility status in Bukoba, Missenyi and Biharamulo districts in Kagera Region, Tanzania. International Journal o</w:t>
      </w:r>
      <w:r>
        <w:rPr>
          <w:rFonts w:ascii="Arial" w:hAnsi="Arial" w:cs="Arial"/>
        </w:rPr>
        <w:t>f Applied Agricultural Sciences.</w:t>
      </w:r>
      <w:r w:rsidRPr="00AC63F9">
        <w:rPr>
          <w:rFonts w:ascii="Arial" w:hAnsi="Arial" w:cs="Arial"/>
        </w:rPr>
        <w:t xml:space="preserve"> 2020b;6(5):96-117.</w:t>
      </w:r>
    </w:p>
    <w:p w14:paraId="7527C047" w14:textId="77777777" w:rsidR="00F36E31" w:rsidRDefault="00F36E31" w:rsidP="00F36E31">
      <w:pPr>
        <w:pStyle w:val="Body"/>
        <w:numPr>
          <w:ilvl w:val="0"/>
          <w:numId w:val="38"/>
        </w:numPr>
        <w:spacing w:after="0"/>
        <w:ind w:left="567" w:hanging="567"/>
        <w:rPr>
          <w:rFonts w:ascii="Arial" w:hAnsi="Arial" w:cs="Arial"/>
        </w:rPr>
      </w:pPr>
      <w:r w:rsidRPr="00AC63F9">
        <w:rPr>
          <w:rFonts w:ascii="Arial" w:hAnsi="Arial" w:cs="Arial"/>
        </w:rPr>
        <w:t>Oosterom AP, Ngailo JA, Kileo RO, Mbogoni JDJ, Msangi AS, Andriesse W, et al, Van Kekem AJ. Land Resources of Biharamulo district, Kagera region, Tanzania. International Activities Report 75. Wageningen The Netherlands: Winand Staring Centre; 1999.</w:t>
      </w:r>
    </w:p>
    <w:p w14:paraId="0BBD9A69" w14:textId="77777777" w:rsidR="00F36E31" w:rsidRDefault="00F36E31" w:rsidP="00F36E31">
      <w:pPr>
        <w:pStyle w:val="Body"/>
        <w:numPr>
          <w:ilvl w:val="0"/>
          <w:numId w:val="38"/>
        </w:numPr>
        <w:spacing w:after="0"/>
        <w:ind w:left="567" w:hanging="567"/>
        <w:rPr>
          <w:rFonts w:ascii="Arial" w:hAnsi="Arial" w:cs="Arial"/>
        </w:rPr>
      </w:pPr>
      <w:r w:rsidRPr="002E1724">
        <w:rPr>
          <w:rFonts w:ascii="Arial" w:hAnsi="Arial" w:cs="Arial"/>
        </w:rPr>
        <w:t>Shekiffu</w:t>
      </w:r>
      <w:r>
        <w:rPr>
          <w:rFonts w:ascii="Arial" w:hAnsi="Arial" w:cs="Arial"/>
        </w:rPr>
        <w:t xml:space="preserve"> CY</w:t>
      </w:r>
      <w:r w:rsidRPr="002E1724">
        <w:rPr>
          <w:rFonts w:ascii="Arial" w:hAnsi="Arial" w:cs="Arial"/>
        </w:rPr>
        <w:t>. Improving soil productivity in cassava-based system in the Coast Region of Tanzania: Phosphorus and Potassium requirements under mono-cropping and intercropping. Thesis for Award of the Ph</w:t>
      </w:r>
      <w:r>
        <w:rPr>
          <w:rFonts w:ascii="Arial" w:hAnsi="Arial" w:cs="Arial"/>
        </w:rPr>
        <w:t>.</w:t>
      </w:r>
      <w:r w:rsidRPr="002E1724">
        <w:rPr>
          <w:rFonts w:ascii="Arial" w:hAnsi="Arial" w:cs="Arial"/>
        </w:rPr>
        <w:t>D</w:t>
      </w:r>
      <w:r>
        <w:rPr>
          <w:rFonts w:ascii="Arial" w:hAnsi="Arial" w:cs="Arial"/>
        </w:rPr>
        <w:t>.</w:t>
      </w:r>
      <w:r w:rsidRPr="002E1724">
        <w:rPr>
          <w:rFonts w:ascii="Arial" w:hAnsi="Arial" w:cs="Arial"/>
        </w:rPr>
        <w:t xml:space="preserve"> Degree at Sokoine University of </w:t>
      </w:r>
      <w:r>
        <w:rPr>
          <w:rFonts w:ascii="Arial" w:hAnsi="Arial" w:cs="Arial"/>
        </w:rPr>
        <w:t>Agriculture, Morogoro, Tanzania; 2011.</w:t>
      </w:r>
    </w:p>
    <w:p w14:paraId="75FAA6CC" w14:textId="1EA76FF3" w:rsidR="00B101C2" w:rsidRDefault="00272DD6" w:rsidP="00DF278C">
      <w:pPr>
        <w:pStyle w:val="Body"/>
        <w:numPr>
          <w:ilvl w:val="0"/>
          <w:numId w:val="38"/>
        </w:numPr>
        <w:spacing w:after="0"/>
        <w:ind w:left="567" w:hanging="567"/>
        <w:rPr>
          <w:rFonts w:ascii="Arial" w:hAnsi="Arial" w:cs="Arial"/>
        </w:rPr>
      </w:pPr>
      <w:r w:rsidRPr="00272DD6">
        <w:rPr>
          <w:rFonts w:ascii="Arial" w:hAnsi="Arial" w:cs="Arial"/>
        </w:rPr>
        <w:lastRenderedPageBreak/>
        <w:t>Merumba MS, Semoka JM, Semu E, Msanya BM, Kibura JK. Effect of tillage methods, farmyard manure and potassium rates on cassava yield and root quality in Kagera, Tanzania. International Journal of Plant and Soil Science</w:t>
      </w:r>
      <w:r w:rsidR="003E31AF">
        <w:rPr>
          <w:rFonts w:ascii="Arial" w:hAnsi="Arial" w:cs="Arial"/>
        </w:rPr>
        <w:t>,</w:t>
      </w:r>
      <w:r>
        <w:rPr>
          <w:rFonts w:ascii="Arial" w:hAnsi="Arial" w:cs="Arial"/>
        </w:rPr>
        <w:t xml:space="preserve"> </w:t>
      </w:r>
      <w:r w:rsidRPr="00272DD6">
        <w:rPr>
          <w:rFonts w:ascii="Arial" w:hAnsi="Arial" w:cs="Arial"/>
        </w:rPr>
        <w:t>2022;34(13):33-50.</w:t>
      </w:r>
    </w:p>
    <w:p w14:paraId="4F0028E0" w14:textId="77777777" w:rsidR="00B101C2" w:rsidRDefault="00B101C2" w:rsidP="00B101C2">
      <w:pPr>
        <w:pStyle w:val="Body"/>
        <w:numPr>
          <w:ilvl w:val="0"/>
          <w:numId w:val="38"/>
        </w:numPr>
        <w:spacing w:after="0"/>
        <w:ind w:left="567" w:hanging="567"/>
        <w:rPr>
          <w:rFonts w:ascii="Arial" w:hAnsi="Arial" w:cs="Arial"/>
        </w:rPr>
      </w:pPr>
      <w:r>
        <w:rPr>
          <w:rFonts w:ascii="Arial" w:hAnsi="Arial" w:cs="Arial"/>
        </w:rPr>
        <w:t>Montgomery DC</w:t>
      </w:r>
      <w:r w:rsidRPr="002E1724">
        <w:rPr>
          <w:rFonts w:ascii="Arial" w:hAnsi="Arial" w:cs="Arial"/>
        </w:rPr>
        <w:t>. Design and Analysis of Experiments. 8</w:t>
      </w:r>
      <w:r w:rsidRPr="00005DFD">
        <w:rPr>
          <w:rFonts w:ascii="Arial" w:hAnsi="Arial" w:cs="Arial"/>
          <w:vertAlign w:val="superscript"/>
        </w:rPr>
        <w:t>th</w:t>
      </w:r>
      <w:r>
        <w:rPr>
          <w:rFonts w:ascii="Arial" w:hAnsi="Arial" w:cs="Arial"/>
        </w:rPr>
        <w:t xml:space="preserve"> ed</w:t>
      </w:r>
      <w:r w:rsidRPr="002E1724">
        <w:rPr>
          <w:rFonts w:ascii="Arial" w:hAnsi="Arial" w:cs="Arial"/>
        </w:rPr>
        <w:t>. John Wiley and Son</w:t>
      </w:r>
      <w:r>
        <w:rPr>
          <w:rFonts w:ascii="Arial" w:hAnsi="Arial" w:cs="Arial"/>
        </w:rPr>
        <w:t>s Incorporation, New York, USA; 2013.</w:t>
      </w:r>
    </w:p>
    <w:p w14:paraId="5AD0E90B" w14:textId="1D5775B8" w:rsidR="00B101C2" w:rsidRPr="002E1724" w:rsidRDefault="00B101C2" w:rsidP="00B101C2">
      <w:pPr>
        <w:pStyle w:val="Body"/>
        <w:numPr>
          <w:ilvl w:val="0"/>
          <w:numId w:val="38"/>
        </w:numPr>
        <w:spacing w:after="0"/>
        <w:ind w:left="567" w:hanging="567"/>
        <w:rPr>
          <w:rFonts w:ascii="Arial" w:hAnsi="Arial" w:cs="Arial"/>
        </w:rPr>
      </w:pPr>
      <w:r>
        <w:rPr>
          <w:rFonts w:ascii="Arial" w:hAnsi="Arial" w:cs="Arial"/>
        </w:rPr>
        <w:t>Guzha AC</w:t>
      </w:r>
      <w:r w:rsidRPr="002E1724">
        <w:rPr>
          <w:rFonts w:ascii="Arial" w:hAnsi="Arial" w:cs="Arial"/>
        </w:rPr>
        <w:t>. Effects of tillage on soil micro relief, surface depression storage and soil water storage. Soil and Tillage Research</w:t>
      </w:r>
      <w:r w:rsidR="003E31AF">
        <w:rPr>
          <w:rFonts w:ascii="Arial" w:hAnsi="Arial" w:cs="Arial"/>
        </w:rPr>
        <w:t>.</w:t>
      </w:r>
      <w:r>
        <w:rPr>
          <w:rFonts w:ascii="Arial" w:hAnsi="Arial" w:cs="Arial"/>
        </w:rPr>
        <w:t xml:space="preserve"> 2004;76(2):105-114.</w:t>
      </w:r>
    </w:p>
    <w:p w14:paraId="5D400BC1" w14:textId="6DEFDEBC" w:rsidR="00100A69" w:rsidRDefault="00100A69" w:rsidP="00DF278C">
      <w:pPr>
        <w:pStyle w:val="Body"/>
        <w:numPr>
          <w:ilvl w:val="0"/>
          <w:numId w:val="38"/>
        </w:numPr>
        <w:spacing w:after="0"/>
        <w:ind w:left="567" w:hanging="567"/>
        <w:rPr>
          <w:rFonts w:ascii="Arial" w:hAnsi="Arial" w:cs="Arial"/>
        </w:rPr>
      </w:pPr>
      <w:r w:rsidRPr="002E1724">
        <w:rPr>
          <w:rFonts w:ascii="Arial" w:hAnsi="Arial" w:cs="Arial"/>
        </w:rPr>
        <w:t>Nyaman</w:t>
      </w:r>
      <w:r>
        <w:rPr>
          <w:rFonts w:ascii="Arial" w:hAnsi="Arial" w:cs="Arial"/>
        </w:rPr>
        <w:t>gara J, Nyagumbo I</w:t>
      </w:r>
      <w:r w:rsidRPr="002E1724">
        <w:rPr>
          <w:rFonts w:ascii="Arial" w:hAnsi="Arial" w:cs="Arial"/>
        </w:rPr>
        <w:t>. Interactive effects of selected nutrient resources and tied-ridging on plant growth performance in a semi-arid smallholder farming environment in central Zimbabwe. In: Bationo</w:t>
      </w:r>
      <w:r>
        <w:rPr>
          <w:rFonts w:ascii="Arial" w:hAnsi="Arial" w:cs="Arial"/>
        </w:rPr>
        <w:t xml:space="preserve"> </w:t>
      </w:r>
      <w:r w:rsidRPr="002E1724">
        <w:rPr>
          <w:rFonts w:ascii="Arial" w:hAnsi="Arial" w:cs="Arial"/>
        </w:rPr>
        <w:t>A, Waswa B, Okeyo</w:t>
      </w:r>
      <w:r>
        <w:rPr>
          <w:rFonts w:ascii="Arial" w:hAnsi="Arial" w:cs="Arial"/>
        </w:rPr>
        <w:t xml:space="preserve"> J</w:t>
      </w:r>
      <w:r w:rsidRPr="002E1724">
        <w:rPr>
          <w:rFonts w:ascii="Arial" w:hAnsi="Arial" w:cs="Arial"/>
        </w:rPr>
        <w:t>, Maina F</w:t>
      </w:r>
      <w:r>
        <w:rPr>
          <w:rFonts w:ascii="Arial" w:hAnsi="Arial" w:cs="Arial"/>
        </w:rPr>
        <w:t>, Kihara J, editors.</w:t>
      </w:r>
      <w:r w:rsidRPr="002E1724">
        <w:rPr>
          <w:rFonts w:ascii="Arial" w:hAnsi="Arial" w:cs="Arial"/>
        </w:rPr>
        <w:t xml:space="preserve"> Innovations as Key to the Green </w:t>
      </w:r>
      <w:r>
        <w:rPr>
          <w:rFonts w:ascii="Arial" w:hAnsi="Arial" w:cs="Arial"/>
        </w:rPr>
        <w:t>Revolution in Africa.</w:t>
      </w:r>
      <w:r w:rsidRPr="002E1724">
        <w:rPr>
          <w:rFonts w:ascii="Arial" w:hAnsi="Arial" w:cs="Arial"/>
        </w:rPr>
        <w:t xml:space="preserve"> </w:t>
      </w:r>
      <w:r>
        <w:rPr>
          <w:rFonts w:ascii="Arial" w:hAnsi="Arial" w:cs="Arial"/>
        </w:rPr>
        <w:t>Springer, Dordrecht; 2011.</w:t>
      </w:r>
    </w:p>
    <w:p w14:paraId="4DA07605" w14:textId="77777777" w:rsidR="00100A69" w:rsidRPr="002E1724" w:rsidRDefault="00100A69" w:rsidP="00100A69">
      <w:pPr>
        <w:pStyle w:val="Body"/>
        <w:numPr>
          <w:ilvl w:val="0"/>
          <w:numId w:val="38"/>
        </w:numPr>
        <w:spacing w:after="0"/>
        <w:ind w:left="567" w:hanging="567"/>
        <w:rPr>
          <w:rFonts w:ascii="Arial" w:hAnsi="Arial" w:cs="Arial"/>
        </w:rPr>
      </w:pPr>
      <w:r w:rsidRPr="00AC63F9">
        <w:rPr>
          <w:rFonts w:ascii="Arial" w:hAnsi="Arial" w:cs="Arial"/>
        </w:rPr>
        <w:t>Brady NC, Weil RR. The nature and properties of soil. 15</w:t>
      </w:r>
      <w:r w:rsidRPr="00100A69">
        <w:rPr>
          <w:rFonts w:ascii="Arial" w:hAnsi="Arial" w:cs="Arial"/>
          <w:vertAlign w:val="superscript"/>
        </w:rPr>
        <w:t>th</w:t>
      </w:r>
      <w:r w:rsidRPr="00AC63F9">
        <w:rPr>
          <w:rFonts w:ascii="Arial" w:hAnsi="Arial" w:cs="Arial"/>
        </w:rPr>
        <w:t xml:space="preserve"> ed. Essex England. Pearson Education; 2017.</w:t>
      </w:r>
    </w:p>
    <w:p w14:paraId="1BCA21DC" w14:textId="41C9D8B8" w:rsidR="00100A69" w:rsidRDefault="00100A69" w:rsidP="00100A69">
      <w:pPr>
        <w:pStyle w:val="Body"/>
        <w:numPr>
          <w:ilvl w:val="0"/>
          <w:numId w:val="38"/>
        </w:numPr>
        <w:spacing w:after="0"/>
        <w:ind w:left="567" w:hanging="567"/>
        <w:rPr>
          <w:rFonts w:ascii="Arial" w:hAnsi="Arial" w:cs="Arial"/>
        </w:rPr>
      </w:pPr>
      <w:proofErr w:type="spellStart"/>
      <w:r w:rsidRPr="008B4FDC">
        <w:rPr>
          <w:rFonts w:ascii="Arial" w:hAnsi="Arial" w:cs="Arial"/>
        </w:rPr>
        <w:t>Uwah</w:t>
      </w:r>
      <w:proofErr w:type="spellEnd"/>
      <w:r>
        <w:rPr>
          <w:rFonts w:ascii="Arial" w:hAnsi="Arial" w:cs="Arial"/>
        </w:rPr>
        <w:t xml:space="preserve"> </w:t>
      </w:r>
      <w:r w:rsidRPr="008B4FDC">
        <w:rPr>
          <w:rFonts w:ascii="Arial" w:hAnsi="Arial" w:cs="Arial"/>
        </w:rPr>
        <w:t xml:space="preserve">DF, </w:t>
      </w:r>
      <w:proofErr w:type="spellStart"/>
      <w:r w:rsidRPr="008B4FDC">
        <w:rPr>
          <w:rFonts w:ascii="Arial" w:hAnsi="Arial" w:cs="Arial"/>
        </w:rPr>
        <w:t>Effa</w:t>
      </w:r>
      <w:proofErr w:type="spellEnd"/>
      <w:r>
        <w:rPr>
          <w:rFonts w:ascii="Arial" w:hAnsi="Arial" w:cs="Arial"/>
        </w:rPr>
        <w:t xml:space="preserve"> </w:t>
      </w:r>
      <w:r w:rsidRPr="008B4FDC">
        <w:rPr>
          <w:rFonts w:ascii="Arial" w:hAnsi="Arial" w:cs="Arial"/>
        </w:rPr>
        <w:t>EB, Ekpenyong LE</w:t>
      </w:r>
      <w:r>
        <w:rPr>
          <w:rFonts w:ascii="Arial" w:hAnsi="Arial" w:cs="Arial"/>
        </w:rPr>
        <w:t>,</w:t>
      </w:r>
      <w:r w:rsidRPr="008B4FDC">
        <w:rPr>
          <w:rFonts w:ascii="Arial" w:hAnsi="Arial" w:cs="Arial"/>
        </w:rPr>
        <w:t xml:space="preserve"> Akpan IE. Cassava (Manihot Esculenta Crantz) performance as influenced by nitrogen and potassium fertilizers in Uyo, Nigeria. The Journal of Animal and Plant Sciences</w:t>
      </w:r>
      <w:r w:rsidR="003E31AF">
        <w:rPr>
          <w:rFonts w:ascii="Arial" w:hAnsi="Arial" w:cs="Arial"/>
        </w:rPr>
        <w:t>.</w:t>
      </w:r>
      <w:r>
        <w:rPr>
          <w:rFonts w:ascii="Arial" w:hAnsi="Arial" w:cs="Arial"/>
        </w:rPr>
        <w:t xml:space="preserve"> 2014;</w:t>
      </w:r>
      <w:r w:rsidRPr="008B4FDC">
        <w:rPr>
          <w:rFonts w:ascii="Arial" w:hAnsi="Arial" w:cs="Arial"/>
        </w:rPr>
        <w:t>23(2): 550</w:t>
      </w:r>
      <w:r>
        <w:rPr>
          <w:rFonts w:ascii="Arial" w:hAnsi="Arial" w:cs="Arial"/>
        </w:rPr>
        <w:t>-</w:t>
      </w:r>
      <w:r w:rsidRPr="008B4FDC">
        <w:rPr>
          <w:rFonts w:ascii="Arial" w:hAnsi="Arial" w:cs="Arial"/>
        </w:rPr>
        <w:t>555.</w:t>
      </w:r>
      <w:r w:rsidRPr="002E1724">
        <w:rPr>
          <w:rFonts w:ascii="Arial" w:hAnsi="Arial" w:cs="Arial"/>
        </w:rPr>
        <w:t xml:space="preserve"> </w:t>
      </w:r>
    </w:p>
    <w:p w14:paraId="4F73E463" w14:textId="2BCD41AB" w:rsidR="00100A69" w:rsidRDefault="00100A69" w:rsidP="00100A69">
      <w:pPr>
        <w:pStyle w:val="Body"/>
        <w:numPr>
          <w:ilvl w:val="0"/>
          <w:numId w:val="38"/>
        </w:numPr>
        <w:spacing w:after="0"/>
        <w:ind w:left="567" w:hanging="567"/>
        <w:rPr>
          <w:rFonts w:ascii="Arial" w:hAnsi="Arial" w:cs="Arial"/>
        </w:rPr>
      </w:pPr>
      <w:r w:rsidRPr="00646B40">
        <w:rPr>
          <w:rFonts w:ascii="Arial" w:hAnsi="Arial" w:cs="Arial"/>
        </w:rPr>
        <w:t>Rautaray</w:t>
      </w:r>
      <w:r>
        <w:rPr>
          <w:rFonts w:ascii="Arial" w:hAnsi="Arial" w:cs="Arial"/>
        </w:rPr>
        <w:t xml:space="preserve"> </w:t>
      </w:r>
      <w:r w:rsidRPr="00646B40">
        <w:rPr>
          <w:rFonts w:ascii="Arial" w:hAnsi="Arial" w:cs="Arial"/>
        </w:rPr>
        <w:t>SK, Ghosh BC</w:t>
      </w:r>
      <w:r>
        <w:rPr>
          <w:rFonts w:ascii="Arial" w:hAnsi="Arial" w:cs="Arial"/>
        </w:rPr>
        <w:t>,</w:t>
      </w:r>
      <w:r w:rsidRPr="00646B40">
        <w:rPr>
          <w:rFonts w:ascii="Arial" w:hAnsi="Arial" w:cs="Arial"/>
        </w:rPr>
        <w:t xml:space="preserve"> Mittra</w:t>
      </w:r>
      <w:r>
        <w:rPr>
          <w:rFonts w:ascii="Arial" w:hAnsi="Arial" w:cs="Arial"/>
        </w:rPr>
        <w:t xml:space="preserve"> </w:t>
      </w:r>
      <w:r w:rsidRPr="00646B40">
        <w:rPr>
          <w:rFonts w:ascii="Arial" w:hAnsi="Arial" w:cs="Arial"/>
        </w:rPr>
        <w:t>BN. (2003). Effect of fly ash, organic wastes and chemical fertilizers on yield, nutrient uptake, heavy metal content and residual fertility in a rice–mustard cropping sequence under acid lateritic soils. Bioresource Technology</w:t>
      </w:r>
      <w:r w:rsidR="003E31AF">
        <w:rPr>
          <w:rFonts w:ascii="Arial" w:hAnsi="Arial" w:cs="Arial"/>
        </w:rPr>
        <w:t>.</w:t>
      </w:r>
      <w:r>
        <w:rPr>
          <w:rFonts w:ascii="Arial" w:hAnsi="Arial" w:cs="Arial"/>
        </w:rPr>
        <w:t xml:space="preserve"> 2003;</w:t>
      </w:r>
      <w:r w:rsidRPr="00646B40">
        <w:rPr>
          <w:rFonts w:ascii="Arial" w:hAnsi="Arial" w:cs="Arial"/>
        </w:rPr>
        <w:t>90(3): 275</w:t>
      </w:r>
      <w:r>
        <w:rPr>
          <w:rFonts w:ascii="Arial" w:hAnsi="Arial" w:cs="Arial"/>
        </w:rPr>
        <w:t>-</w:t>
      </w:r>
      <w:r w:rsidRPr="00646B40">
        <w:rPr>
          <w:rFonts w:ascii="Arial" w:hAnsi="Arial" w:cs="Arial"/>
        </w:rPr>
        <w:t>283.</w:t>
      </w:r>
    </w:p>
    <w:p w14:paraId="03E9E65D" w14:textId="7252F1A8" w:rsidR="00100A69" w:rsidRDefault="00100A69" w:rsidP="00100A69">
      <w:pPr>
        <w:pStyle w:val="Body"/>
        <w:numPr>
          <w:ilvl w:val="0"/>
          <w:numId w:val="38"/>
        </w:numPr>
        <w:spacing w:after="0"/>
        <w:ind w:left="567" w:hanging="567"/>
        <w:rPr>
          <w:rFonts w:ascii="Arial" w:hAnsi="Arial" w:cs="Arial"/>
        </w:rPr>
      </w:pPr>
      <w:r w:rsidRPr="0024020C">
        <w:rPr>
          <w:rFonts w:ascii="Arial" w:hAnsi="Arial" w:cs="Arial"/>
        </w:rPr>
        <w:t>Kebeney SJ, Msanya BM, Ng’etich WK, Semoka JM, Serrem CK. Pedological characterization of some typical soils of Busia County, Western Kenya: Soil morphology, physico-chemical properties, classification and fertility trends. International Journal of Plant and Soil Science</w:t>
      </w:r>
      <w:r w:rsidR="003E31AF">
        <w:rPr>
          <w:rFonts w:ascii="Arial" w:hAnsi="Arial" w:cs="Arial"/>
        </w:rPr>
        <w:t>.</w:t>
      </w:r>
      <w:r w:rsidRPr="0024020C">
        <w:rPr>
          <w:rFonts w:ascii="Arial" w:hAnsi="Arial" w:cs="Arial"/>
        </w:rPr>
        <w:t xml:space="preserve"> </w:t>
      </w:r>
      <w:r>
        <w:rPr>
          <w:rFonts w:ascii="Arial" w:hAnsi="Arial" w:cs="Arial"/>
        </w:rPr>
        <w:t>20</w:t>
      </w:r>
      <w:r w:rsidRPr="0024020C">
        <w:rPr>
          <w:rFonts w:ascii="Arial" w:hAnsi="Arial" w:cs="Arial"/>
        </w:rPr>
        <w:t>14;4(1):29-44.</w:t>
      </w:r>
    </w:p>
    <w:p w14:paraId="6D2CB023" w14:textId="0975E768" w:rsidR="00100A69" w:rsidRPr="00EE4624" w:rsidRDefault="00100A69" w:rsidP="00100A69">
      <w:pPr>
        <w:pStyle w:val="Body"/>
        <w:numPr>
          <w:ilvl w:val="0"/>
          <w:numId w:val="38"/>
        </w:numPr>
        <w:spacing w:after="0"/>
        <w:ind w:left="567" w:hanging="567"/>
        <w:rPr>
          <w:rFonts w:ascii="Arial" w:hAnsi="Arial" w:cs="Arial"/>
          <w:sz w:val="22"/>
        </w:rPr>
      </w:pPr>
      <w:r w:rsidRPr="0024020C">
        <w:rPr>
          <w:rFonts w:ascii="Arial" w:hAnsi="Arial" w:cs="Arial"/>
        </w:rPr>
        <w:t>Hazelton P, Murphy B. Interpreting Soil Test Research: What do all the number mean? 3</w:t>
      </w:r>
      <w:r w:rsidRPr="0024020C">
        <w:rPr>
          <w:rFonts w:ascii="Arial" w:hAnsi="Arial" w:cs="Arial"/>
          <w:vertAlign w:val="superscript"/>
        </w:rPr>
        <w:t>rd</w:t>
      </w:r>
      <w:r w:rsidRPr="0024020C">
        <w:rPr>
          <w:rFonts w:ascii="Arial" w:hAnsi="Arial" w:cs="Arial"/>
        </w:rPr>
        <w:t xml:space="preserve"> ed. Commonwealth Scientific and Industrial Research Organization (CSIRO) Publishing. Clayton South, Australia</w:t>
      </w:r>
      <w:r w:rsidR="003E31AF">
        <w:rPr>
          <w:rFonts w:ascii="Arial" w:hAnsi="Arial" w:cs="Arial"/>
        </w:rPr>
        <w:t xml:space="preserve">; </w:t>
      </w:r>
      <w:r w:rsidRPr="0024020C">
        <w:rPr>
          <w:rFonts w:ascii="Arial" w:hAnsi="Arial" w:cs="Arial"/>
        </w:rPr>
        <w:t>2016.</w:t>
      </w:r>
    </w:p>
    <w:p w14:paraId="2CFE6F94" w14:textId="2DDBBB39" w:rsidR="00100A69" w:rsidRDefault="00100A69" w:rsidP="00100A69">
      <w:pPr>
        <w:pStyle w:val="Body"/>
        <w:numPr>
          <w:ilvl w:val="0"/>
          <w:numId w:val="38"/>
        </w:numPr>
        <w:spacing w:after="0"/>
        <w:ind w:left="567" w:hanging="567"/>
        <w:rPr>
          <w:rFonts w:ascii="Arial" w:hAnsi="Arial" w:cs="Arial"/>
        </w:rPr>
      </w:pPr>
      <w:r w:rsidRPr="00100A69">
        <w:rPr>
          <w:rFonts w:ascii="Arial" w:hAnsi="Arial" w:cs="Arial"/>
        </w:rPr>
        <w:t>Pypers</w:t>
      </w:r>
      <w:r>
        <w:rPr>
          <w:rFonts w:ascii="Arial" w:hAnsi="Arial" w:cs="Arial"/>
        </w:rPr>
        <w:t xml:space="preserve"> </w:t>
      </w:r>
      <w:r w:rsidRPr="00100A69">
        <w:rPr>
          <w:rFonts w:ascii="Arial" w:hAnsi="Arial" w:cs="Arial"/>
        </w:rPr>
        <w:t>P, Sanginga</w:t>
      </w:r>
      <w:r>
        <w:rPr>
          <w:rFonts w:ascii="Arial" w:hAnsi="Arial" w:cs="Arial"/>
        </w:rPr>
        <w:t xml:space="preserve"> </w:t>
      </w:r>
      <w:r w:rsidRPr="00100A69">
        <w:rPr>
          <w:rFonts w:ascii="Arial" w:hAnsi="Arial" w:cs="Arial"/>
        </w:rPr>
        <w:t>JM, Kasereka</w:t>
      </w:r>
      <w:r>
        <w:rPr>
          <w:rFonts w:ascii="Arial" w:hAnsi="Arial" w:cs="Arial"/>
        </w:rPr>
        <w:t xml:space="preserve"> </w:t>
      </w:r>
      <w:r w:rsidRPr="00100A69">
        <w:rPr>
          <w:rFonts w:ascii="Arial" w:hAnsi="Arial" w:cs="Arial"/>
        </w:rPr>
        <w:t>B, Walangululu</w:t>
      </w:r>
      <w:r>
        <w:rPr>
          <w:rFonts w:ascii="Arial" w:hAnsi="Arial" w:cs="Arial"/>
        </w:rPr>
        <w:t xml:space="preserve"> </w:t>
      </w:r>
      <w:r w:rsidRPr="00100A69">
        <w:rPr>
          <w:rFonts w:ascii="Arial" w:hAnsi="Arial" w:cs="Arial"/>
        </w:rPr>
        <w:t>M</w:t>
      </w:r>
      <w:r>
        <w:rPr>
          <w:rFonts w:ascii="Arial" w:hAnsi="Arial" w:cs="Arial"/>
        </w:rPr>
        <w:t xml:space="preserve">, </w:t>
      </w:r>
      <w:r w:rsidRPr="00100A69">
        <w:rPr>
          <w:rFonts w:ascii="Arial" w:hAnsi="Arial" w:cs="Arial"/>
        </w:rPr>
        <w:t>Vanlauwe</w:t>
      </w:r>
      <w:r>
        <w:rPr>
          <w:rFonts w:ascii="Arial" w:hAnsi="Arial" w:cs="Arial"/>
        </w:rPr>
        <w:t xml:space="preserve"> </w:t>
      </w:r>
      <w:r w:rsidRPr="00100A69">
        <w:rPr>
          <w:rFonts w:ascii="Arial" w:hAnsi="Arial" w:cs="Arial"/>
        </w:rPr>
        <w:t>B. Increased productivity through integrated soil fertility management in cassava-legume intercropping systems in the highlands of Sud-Kivu, DR Congo. Field Crops Research</w:t>
      </w:r>
      <w:r w:rsidR="003E31AF">
        <w:rPr>
          <w:rFonts w:ascii="Arial" w:hAnsi="Arial" w:cs="Arial"/>
        </w:rPr>
        <w:t>.</w:t>
      </w:r>
      <w:r>
        <w:rPr>
          <w:rFonts w:ascii="Arial" w:hAnsi="Arial" w:cs="Arial"/>
        </w:rPr>
        <w:t xml:space="preserve"> 2011;</w:t>
      </w:r>
      <w:r w:rsidRPr="00100A69">
        <w:rPr>
          <w:rFonts w:ascii="Arial" w:hAnsi="Arial" w:cs="Arial"/>
        </w:rPr>
        <w:t>120(1):76</w:t>
      </w:r>
      <w:r>
        <w:rPr>
          <w:rFonts w:ascii="Arial" w:hAnsi="Arial" w:cs="Arial"/>
        </w:rPr>
        <w:t>-</w:t>
      </w:r>
      <w:r w:rsidRPr="00100A69">
        <w:rPr>
          <w:rFonts w:ascii="Arial" w:hAnsi="Arial" w:cs="Arial"/>
        </w:rPr>
        <w:t>85.</w:t>
      </w:r>
    </w:p>
    <w:p w14:paraId="05DBDDCF" w14:textId="0312D9BE" w:rsidR="00100A69" w:rsidRPr="00100A69" w:rsidRDefault="00100A69" w:rsidP="00100A69">
      <w:pPr>
        <w:pStyle w:val="Body"/>
        <w:numPr>
          <w:ilvl w:val="0"/>
          <w:numId w:val="38"/>
        </w:numPr>
        <w:spacing w:after="0"/>
        <w:ind w:left="567" w:hanging="567"/>
        <w:rPr>
          <w:rFonts w:ascii="Arial" w:hAnsi="Arial" w:cs="Arial"/>
        </w:rPr>
      </w:pPr>
      <w:r w:rsidRPr="00100A69">
        <w:rPr>
          <w:rFonts w:ascii="Arial" w:hAnsi="Arial" w:cs="Arial"/>
        </w:rPr>
        <w:t>Sogbedji JM, Agboyi LK, Detchinli KS, Atchoglo R, Mazinagou M. Sustaining improved cassava production on West African Ferrallisols through appropriate varieties and optimal potassium fertilization schemes. Journal of Plant Sciences</w:t>
      </w:r>
      <w:r w:rsidR="003E31AF">
        <w:rPr>
          <w:rFonts w:ascii="Arial" w:hAnsi="Arial" w:cs="Arial"/>
        </w:rPr>
        <w:t>.</w:t>
      </w:r>
      <w:r w:rsidRPr="00100A69">
        <w:rPr>
          <w:rFonts w:ascii="Arial" w:hAnsi="Arial" w:cs="Arial"/>
        </w:rPr>
        <w:t xml:space="preserve"> 2015;3(3):117-122.</w:t>
      </w:r>
    </w:p>
    <w:p w14:paraId="27C12215" w14:textId="44A2A507" w:rsidR="00473D93" w:rsidRDefault="00473D93" w:rsidP="00473D93">
      <w:pPr>
        <w:pStyle w:val="Body"/>
        <w:numPr>
          <w:ilvl w:val="0"/>
          <w:numId w:val="38"/>
        </w:numPr>
        <w:spacing w:after="0"/>
        <w:ind w:left="567" w:hanging="567"/>
        <w:rPr>
          <w:rFonts w:ascii="Arial" w:hAnsi="Arial" w:cs="Arial"/>
        </w:rPr>
      </w:pPr>
      <w:r>
        <w:rPr>
          <w:rFonts w:ascii="Arial" w:hAnsi="Arial" w:cs="Arial"/>
        </w:rPr>
        <w:t>Santisopasri V, Kurotjanawong K, Chotineeranat S, Piyachomkwan K</w:t>
      </w:r>
      <w:r w:rsidRPr="002E1724">
        <w:rPr>
          <w:rFonts w:ascii="Arial" w:hAnsi="Arial" w:cs="Arial"/>
        </w:rPr>
        <w:t>, Sriroth</w:t>
      </w:r>
      <w:r>
        <w:rPr>
          <w:rFonts w:ascii="Arial" w:hAnsi="Arial" w:cs="Arial"/>
        </w:rPr>
        <w:t xml:space="preserve"> K,</w:t>
      </w:r>
      <w:r w:rsidRPr="002E1724">
        <w:rPr>
          <w:rFonts w:ascii="Arial" w:hAnsi="Arial" w:cs="Arial"/>
        </w:rPr>
        <w:t xml:space="preserve"> Oates</w:t>
      </w:r>
      <w:r>
        <w:rPr>
          <w:rFonts w:ascii="Arial" w:hAnsi="Arial" w:cs="Arial"/>
        </w:rPr>
        <w:t xml:space="preserve"> CG</w:t>
      </w:r>
      <w:r w:rsidRPr="002E1724">
        <w:rPr>
          <w:rFonts w:ascii="Arial" w:hAnsi="Arial" w:cs="Arial"/>
        </w:rPr>
        <w:t>. Impact of water stress on yiel</w:t>
      </w:r>
      <w:r>
        <w:rPr>
          <w:rFonts w:ascii="Arial" w:hAnsi="Arial" w:cs="Arial"/>
        </w:rPr>
        <w:t>d and quality of cassava starch.</w:t>
      </w:r>
      <w:r w:rsidRPr="002E1724">
        <w:rPr>
          <w:rFonts w:ascii="Arial" w:hAnsi="Arial" w:cs="Arial"/>
        </w:rPr>
        <w:t xml:space="preserve"> Industria</w:t>
      </w:r>
      <w:r>
        <w:rPr>
          <w:rFonts w:ascii="Arial" w:hAnsi="Arial" w:cs="Arial"/>
        </w:rPr>
        <w:t>l Crops and Products. 2001;13(2):115-</w:t>
      </w:r>
      <w:r w:rsidRPr="002E1724">
        <w:rPr>
          <w:rFonts w:ascii="Arial" w:hAnsi="Arial" w:cs="Arial"/>
        </w:rPr>
        <w:t>129.</w:t>
      </w:r>
    </w:p>
    <w:p w14:paraId="6F3FFBE7" w14:textId="3FB6A761" w:rsidR="003A1011" w:rsidRPr="002E1724" w:rsidRDefault="003A1011" w:rsidP="00DF278C">
      <w:pPr>
        <w:pStyle w:val="Body"/>
        <w:numPr>
          <w:ilvl w:val="0"/>
          <w:numId w:val="38"/>
        </w:numPr>
        <w:spacing w:after="0"/>
        <w:ind w:left="567" w:hanging="567"/>
        <w:rPr>
          <w:rFonts w:ascii="Arial" w:hAnsi="Arial" w:cs="Arial"/>
        </w:rPr>
      </w:pPr>
      <w:proofErr w:type="spellStart"/>
      <w:r>
        <w:rPr>
          <w:rFonts w:ascii="Arial" w:hAnsi="Arial" w:cs="Arial"/>
        </w:rPr>
        <w:t>Lebot</w:t>
      </w:r>
      <w:proofErr w:type="spellEnd"/>
      <w:r>
        <w:rPr>
          <w:rFonts w:ascii="Arial" w:hAnsi="Arial" w:cs="Arial"/>
        </w:rPr>
        <w:t xml:space="preserve"> V</w:t>
      </w:r>
      <w:r w:rsidRPr="002E1724">
        <w:rPr>
          <w:rFonts w:ascii="Arial" w:hAnsi="Arial" w:cs="Arial"/>
        </w:rPr>
        <w:t>. Tropical Root and Tuber Crops: Cassava, Sweet Potato, Yams and Aroids. Crop prod</w:t>
      </w:r>
      <w:r>
        <w:rPr>
          <w:rFonts w:ascii="Arial" w:hAnsi="Arial" w:cs="Arial"/>
        </w:rPr>
        <w:t>uction science in horticulture N</w:t>
      </w:r>
      <w:r w:rsidRPr="002E1724">
        <w:rPr>
          <w:rFonts w:ascii="Arial" w:hAnsi="Arial" w:cs="Arial"/>
        </w:rPr>
        <w:t>o. 17. Commonwealth for Agricultural Bureau Internati</w:t>
      </w:r>
      <w:r>
        <w:rPr>
          <w:rFonts w:ascii="Arial" w:hAnsi="Arial" w:cs="Arial"/>
        </w:rPr>
        <w:t>onal Publishing, United Kingdom;</w:t>
      </w:r>
      <w:r w:rsidRPr="002E1724">
        <w:rPr>
          <w:rFonts w:ascii="Arial" w:hAnsi="Arial" w:cs="Arial"/>
        </w:rPr>
        <w:t xml:space="preserve"> </w:t>
      </w:r>
      <w:r>
        <w:rPr>
          <w:rFonts w:ascii="Arial" w:hAnsi="Arial" w:cs="Arial"/>
        </w:rPr>
        <w:t>2009.</w:t>
      </w:r>
    </w:p>
    <w:p w14:paraId="66210CB4" w14:textId="3A93FD8A" w:rsidR="00473D93" w:rsidRPr="0024020C" w:rsidRDefault="00473D93" w:rsidP="00473D93">
      <w:pPr>
        <w:pStyle w:val="Body"/>
        <w:numPr>
          <w:ilvl w:val="0"/>
          <w:numId w:val="38"/>
        </w:numPr>
        <w:spacing w:after="0"/>
        <w:ind w:left="567" w:hanging="567"/>
        <w:rPr>
          <w:rFonts w:ascii="Arial" w:hAnsi="Arial" w:cs="Arial"/>
          <w:sz w:val="22"/>
        </w:rPr>
      </w:pPr>
      <w:r w:rsidRPr="00EE4624">
        <w:rPr>
          <w:rFonts w:ascii="Arial" w:hAnsi="Arial" w:cs="Arial"/>
          <w:sz w:val="22"/>
        </w:rPr>
        <w:t>Makinde</w:t>
      </w:r>
      <w:r>
        <w:rPr>
          <w:rFonts w:ascii="Arial" w:hAnsi="Arial" w:cs="Arial"/>
          <w:sz w:val="22"/>
        </w:rPr>
        <w:t xml:space="preserve"> </w:t>
      </w:r>
      <w:r w:rsidRPr="00EE4624">
        <w:rPr>
          <w:rFonts w:ascii="Arial" w:hAnsi="Arial" w:cs="Arial"/>
          <w:sz w:val="22"/>
        </w:rPr>
        <w:t>EA</w:t>
      </w:r>
      <w:r>
        <w:rPr>
          <w:rFonts w:ascii="Arial" w:hAnsi="Arial" w:cs="Arial"/>
          <w:sz w:val="22"/>
        </w:rPr>
        <w:t xml:space="preserve">, </w:t>
      </w:r>
      <w:r w:rsidRPr="00EE4624">
        <w:rPr>
          <w:rFonts w:ascii="Arial" w:hAnsi="Arial" w:cs="Arial"/>
          <w:sz w:val="22"/>
        </w:rPr>
        <w:t>Ayoola</w:t>
      </w:r>
      <w:r>
        <w:rPr>
          <w:rFonts w:ascii="Arial" w:hAnsi="Arial" w:cs="Arial"/>
          <w:sz w:val="22"/>
        </w:rPr>
        <w:t xml:space="preserve"> </w:t>
      </w:r>
      <w:r w:rsidRPr="00EE4624">
        <w:rPr>
          <w:rFonts w:ascii="Arial" w:hAnsi="Arial" w:cs="Arial"/>
          <w:sz w:val="22"/>
        </w:rPr>
        <w:t>OT. Residual influence of early season crop fertilization and cropping system on growth and yield of cassava. American Journal of Agricultural and Biological Sciences</w:t>
      </w:r>
      <w:r w:rsidR="003E31AF">
        <w:rPr>
          <w:rFonts w:ascii="Arial" w:hAnsi="Arial" w:cs="Arial"/>
          <w:sz w:val="22"/>
        </w:rPr>
        <w:t>.</w:t>
      </w:r>
      <w:r>
        <w:rPr>
          <w:rFonts w:ascii="Arial" w:hAnsi="Arial" w:cs="Arial"/>
          <w:sz w:val="22"/>
        </w:rPr>
        <w:t xml:space="preserve"> 2008;</w:t>
      </w:r>
      <w:r w:rsidRPr="00EE4624">
        <w:rPr>
          <w:rFonts w:ascii="Arial" w:hAnsi="Arial" w:cs="Arial"/>
          <w:sz w:val="22"/>
        </w:rPr>
        <w:t>3(4):712</w:t>
      </w:r>
      <w:r>
        <w:rPr>
          <w:rFonts w:ascii="Arial" w:hAnsi="Arial" w:cs="Arial"/>
          <w:sz w:val="22"/>
        </w:rPr>
        <w:t>-</w:t>
      </w:r>
      <w:r w:rsidRPr="00EE4624">
        <w:rPr>
          <w:rFonts w:ascii="Arial" w:hAnsi="Arial" w:cs="Arial"/>
          <w:sz w:val="22"/>
        </w:rPr>
        <w:t>715.</w:t>
      </w:r>
    </w:p>
    <w:p w14:paraId="57E9BB63" w14:textId="65E58521" w:rsidR="00473D93" w:rsidRDefault="00473D93" w:rsidP="00473D93">
      <w:pPr>
        <w:pStyle w:val="Body"/>
        <w:numPr>
          <w:ilvl w:val="0"/>
          <w:numId w:val="38"/>
        </w:numPr>
        <w:spacing w:after="0"/>
        <w:ind w:left="567" w:hanging="567"/>
        <w:rPr>
          <w:rFonts w:ascii="Arial" w:hAnsi="Arial" w:cs="Arial"/>
        </w:rPr>
      </w:pPr>
      <w:r w:rsidRPr="003A1011">
        <w:rPr>
          <w:rFonts w:ascii="Arial" w:hAnsi="Arial" w:cs="Arial"/>
        </w:rPr>
        <w:t>Baijukya FP, Folmer ECR. Agro-ecological zonation of the Kagera region. In: Folmer ECR, Schouten C, Baijukya FP</w:t>
      </w:r>
      <w:r>
        <w:rPr>
          <w:rFonts w:ascii="Arial" w:hAnsi="Arial" w:cs="Arial"/>
        </w:rPr>
        <w:t>,</w:t>
      </w:r>
      <w:r w:rsidRPr="003A1011">
        <w:rPr>
          <w:rFonts w:ascii="Arial" w:hAnsi="Arial" w:cs="Arial"/>
        </w:rPr>
        <w:t xml:space="preserve"> editors</w:t>
      </w:r>
      <w:r>
        <w:rPr>
          <w:rFonts w:ascii="Arial" w:hAnsi="Arial" w:cs="Arial"/>
        </w:rPr>
        <w:t>.</w:t>
      </w:r>
      <w:r w:rsidRPr="003A1011">
        <w:rPr>
          <w:rFonts w:ascii="Arial" w:hAnsi="Arial" w:cs="Arial"/>
        </w:rPr>
        <w:t xml:space="preserve"> Planning the future: Past, Present and Future Perspectives of Land Use in Kagera Region.</w:t>
      </w:r>
      <w:r>
        <w:rPr>
          <w:rFonts w:ascii="Arial" w:hAnsi="Arial" w:cs="Arial"/>
        </w:rPr>
        <w:t xml:space="preserve"> </w:t>
      </w:r>
      <w:r w:rsidRPr="003A1011">
        <w:rPr>
          <w:rFonts w:ascii="Arial" w:hAnsi="Arial" w:cs="Arial"/>
        </w:rPr>
        <w:t>Bukoba, Kagera Tanzania; 1999.</w:t>
      </w:r>
    </w:p>
    <w:p w14:paraId="6E5A224C" w14:textId="77777777" w:rsidR="003A1011" w:rsidRDefault="003A1011" w:rsidP="00DF278C">
      <w:pPr>
        <w:pStyle w:val="Body"/>
        <w:numPr>
          <w:ilvl w:val="0"/>
          <w:numId w:val="38"/>
        </w:numPr>
        <w:spacing w:after="0"/>
        <w:ind w:left="567" w:hanging="567"/>
        <w:rPr>
          <w:rFonts w:ascii="Arial" w:hAnsi="Arial" w:cs="Arial"/>
        </w:rPr>
      </w:pPr>
      <w:r>
        <w:rPr>
          <w:rFonts w:ascii="Arial" w:hAnsi="Arial" w:cs="Arial"/>
        </w:rPr>
        <w:t>Alves AAC</w:t>
      </w:r>
      <w:r w:rsidRPr="002E1724">
        <w:rPr>
          <w:rFonts w:ascii="Arial" w:hAnsi="Arial" w:cs="Arial"/>
        </w:rPr>
        <w:t xml:space="preserve">. Cassava Botany and Physiology. In: </w:t>
      </w:r>
      <w:r>
        <w:rPr>
          <w:rFonts w:ascii="Arial" w:hAnsi="Arial" w:cs="Arial"/>
        </w:rPr>
        <w:t>Hillocks R</w:t>
      </w:r>
      <w:r w:rsidRPr="002E1724">
        <w:rPr>
          <w:rFonts w:ascii="Arial" w:hAnsi="Arial" w:cs="Arial"/>
        </w:rPr>
        <w:t>J</w:t>
      </w:r>
      <w:r>
        <w:rPr>
          <w:rFonts w:ascii="Arial" w:hAnsi="Arial" w:cs="Arial"/>
        </w:rPr>
        <w:t>, Thresh JM, Bellotti A</w:t>
      </w:r>
      <w:r w:rsidRPr="002E1724">
        <w:rPr>
          <w:rFonts w:ascii="Arial" w:hAnsi="Arial" w:cs="Arial"/>
        </w:rPr>
        <w:t>C</w:t>
      </w:r>
      <w:r>
        <w:rPr>
          <w:rFonts w:ascii="Arial" w:hAnsi="Arial" w:cs="Arial"/>
        </w:rPr>
        <w:t xml:space="preserve">, editors. </w:t>
      </w:r>
      <w:r w:rsidRPr="002E1724">
        <w:rPr>
          <w:rFonts w:ascii="Arial" w:hAnsi="Arial" w:cs="Arial"/>
        </w:rPr>
        <w:t>Cassava Biology, Produc</w:t>
      </w:r>
      <w:r>
        <w:rPr>
          <w:rFonts w:ascii="Arial" w:hAnsi="Arial" w:cs="Arial"/>
        </w:rPr>
        <w:t>tion and Utilization.</w:t>
      </w:r>
      <w:r w:rsidRPr="002E1724">
        <w:rPr>
          <w:rFonts w:ascii="Arial" w:hAnsi="Arial" w:cs="Arial"/>
        </w:rPr>
        <w:t xml:space="preserve"> Commonwealth for Agricultural Bureau Internati</w:t>
      </w:r>
      <w:r>
        <w:rPr>
          <w:rFonts w:ascii="Arial" w:hAnsi="Arial" w:cs="Arial"/>
        </w:rPr>
        <w:t>onal Publishing, United Kingdom; 2002.</w:t>
      </w:r>
    </w:p>
    <w:p w14:paraId="196FFD08" w14:textId="77777777" w:rsidR="0024020C" w:rsidRDefault="0024020C" w:rsidP="002E74B5">
      <w:pPr>
        <w:rPr>
          <w:rFonts w:ascii="Arial" w:hAnsi="Arial" w:cs="Arial"/>
          <w:sz w:val="22"/>
        </w:rPr>
      </w:pPr>
    </w:p>
    <w:p w14:paraId="784ACAF5" w14:textId="77777777" w:rsidR="00B01FCD" w:rsidRPr="002E74B5" w:rsidRDefault="002E74B5" w:rsidP="002E74B5">
      <w:pPr>
        <w:rPr>
          <w:rFonts w:ascii="Arial" w:hAnsi="Arial" w:cs="Arial"/>
          <w:b/>
          <w:sz w:val="22"/>
        </w:rPr>
      </w:pPr>
      <w:r w:rsidRPr="002E74B5">
        <w:rPr>
          <w:rFonts w:ascii="Arial" w:hAnsi="Arial" w:cs="Arial"/>
          <w:b/>
          <w:sz w:val="22"/>
        </w:rPr>
        <w:t>DEFINITIONS, ACRONYMS, ABBREVIATIONS</w:t>
      </w:r>
    </w:p>
    <w:p w14:paraId="68591BE7" w14:textId="77777777" w:rsidR="00F654DA" w:rsidRPr="00F654DA" w:rsidRDefault="00F654DA" w:rsidP="00F654DA">
      <w:pPr>
        <w:rPr>
          <w:rFonts w:ascii="Arial" w:hAnsi="Arial" w:cs="Arial"/>
        </w:rPr>
      </w:pPr>
      <w:proofErr w:type="gramStart"/>
      <w:r w:rsidRPr="00F654DA">
        <w:rPr>
          <w:rFonts w:ascii="Arial" w:hAnsi="Arial" w:cs="Arial"/>
        </w:rPr>
        <w:t>AGRA :</w:t>
      </w:r>
      <w:proofErr w:type="gramEnd"/>
      <w:r w:rsidRPr="00F654DA">
        <w:rPr>
          <w:rFonts w:ascii="Arial" w:hAnsi="Arial" w:cs="Arial"/>
        </w:rPr>
        <w:t xml:space="preserve"> Alliance for Green Revolution in Africa</w:t>
      </w:r>
    </w:p>
    <w:p w14:paraId="73E7BA89" w14:textId="77535056" w:rsidR="006C1B40" w:rsidRDefault="00F654DA" w:rsidP="00F654DA">
      <w:pPr>
        <w:rPr>
          <w:rFonts w:ascii="Arial" w:hAnsi="Arial" w:cs="Arial"/>
        </w:rPr>
      </w:pPr>
      <w:proofErr w:type="gramStart"/>
      <w:r w:rsidRPr="00F654DA">
        <w:rPr>
          <w:rFonts w:ascii="Arial" w:hAnsi="Arial" w:cs="Arial"/>
        </w:rPr>
        <w:t>ANOVA :</w:t>
      </w:r>
      <w:proofErr w:type="gramEnd"/>
      <w:r w:rsidRPr="00F654DA">
        <w:rPr>
          <w:rFonts w:ascii="Arial" w:hAnsi="Arial" w:cs="Arial"/>
        </w:rPr>
        <w:t xml:space="preserve"> Analysis of </w:t>
      </w:r>
      <w:r w:rsidR="00965056">
        <w:rPr>
          <w:rFonts w:ascii="Arial" w:hAnsi="Arial" w:cs="Arial"/>
        </w:rPr>
        <w:t>V</w:t>
      </w:r>
      <w:r w:rsidRPr="00F654DA">
        <w:rPr>
          <w:rFonts w:ascii="Arial" w:hAnsi="Arial" w:cs="Arial"/>
        </w:rPr>
        <w:t xml:space="preserve">ariance </w:t>
      </w:r>
    </w:p>
    <w:p w14:paraId="728E5752" w14:textId="214A3D88" w:rsidR="00E6271C" w:rsidRDefault="00E6271C" w:rsidP="00F654DA">
      <w:pPr>
        <w:rPr>
          <w:rFonts w:ascii="Arial" w:hAnsi="Arial" w:cs="Arial"/>
        </w:rPr>
      </w:pPr>
      <w:proofErr w:type="gramStart"/>
      <w:r>
        <w:rPr>
          <w:rFonts w:ascii="Arial" w:hAnsi="Arial" w:cs="Arial"/>
        </w:rPr>
        <w:lastRenderedPageBreak/>
        <w:t>CBSD :</w:t>
      </w:r>
      <w:proofErr w:type="gramEnd"/>
      <w:r>
        <w:rPr>
          <w:rFonts w:ascii="Arial" w:hAnsi="Arial" w:cs="Arial"/>
        </w:rPr>
        <w:t xml:space="preserve"> Cassava Brown Streak Disease</w:t>
      </w:r>
    </w:p>
    <w:p w14:paraId="3D905358" w14:textId="5B52D7F6" w:rsidR="00F654DA" w:rsidRDefault="00E6271C" w:rsidP="00F654DA">
      <w:pPr>
        <w:rPr>
          <w:rFonts w:ascii="Arial" w:hAnsi="Arial" w:cs="Arial"/>
        </w:rPr>
      </w:pPr>
      <w:proofErr w:type="gramStart"/>
      <w:r>
        <w:rPr>
          <w:rFonts w:ascii="Arial" w:hAnsi="Arial" w:cs="Arial"/>
        </w:rPr>
        <w:t>CMD :</w:t>
      </w:r>
      <w:proofErr w:type="gramEnd"/>
      <w:r>
        <w:rPr>
          <w:rFonts w:ascii="Arial" w:hAnsi="Arial" w:cs="Arial"/>
        </w:rPr>
        <w:t xml:space="preserve"> Cassava Mosaic Disease</w:t>
      </w:r>
    </w:p>
    <w:p w14:paraId="543E356C" w14:textId="77777777" w:rsidR="00E6271C" w:rsidRDefault="00497B63" w:rsidP="00F654DA">
      <w:pPr>
        <w:rPr>
          <w:rFonts w:ascii="Arial" w:hAnsi="Arial" w:cs="Arial"/>
        </w:rPr>
      </w:pPr>
      <w:proofErr w:type="gramStart"/>
      <w:r>
        <w:rPr>
          <w:rFonts w:ascii="Arial" w:hAnsi="Arial" w:cs="Arial"/>
        </w:rPr>
        <w:t>cm :</w:t>
      </w:r>
      <w:proofErr w:type="gramEnd"/>
      <w:r>
        <w:rPr>
          <w:rFonts w:ascii="Arial" w:hAnsi="Arial" w:cs="Arial"/>
        </w:rPr>
        <w:t xml:space="preserve"> Centimeter</w:t>
      </w:r>
      <w:r w:rsidR="00E6271C" w:rsidRPr="00E6271C">
        <w:rPr>
          <w:rFonts w:ascii="Arial" w:hAnsi="Arial" w:cs="Arial"/>
        </w:rPr>
        <w:t xml:space="preserve"> </w:t>
      </w:r>
    </w:p>
    <w:p w14:paraId="4B15E607" w14:textId="77777777" w:rsidR="00E6271C" w:rsidRPr="00F654DA" w:rsidRDefault="00E6271C" w:rsidP="00E6271C">
      <w:pPr>
        <w:rPr>
          <w:rFonts w:ascii="Arial" w:hAnsi="Arial" w:cs="Arial"/>
        </w:rPr>
      </w:pPr>
      <w:proofErr w:type="spellStart"/>
      <w:proofErr w:type="gramStart"/>
      <w:r w:rsidRPr="00497B63">
        <w:rPr>
          <w:rFonts w:ascii="Arial" w:hAnsi="Arial" w:cs="Arial"/>
          <w:vertAlign w:val="superscript"/>
        </w:rPr>
        <w:t>o</w:t>
      </w:r>
      <w:r w:rsidRPr="00F654DA">
        <w:rPr>
          <w:rFonts w:ascii="Arial" w:hAnsi="Arial" w:cs="Arial"/>
        </w:rPr>
        <w:t>C</w:t>
      </w:r>
      <w:proofErr w:type="spellEnd"/>
      <w:r w:rsidRPr="00F654DA">
        <w:rPr>
          <w:rFonts w:ascii="Arial" w:hAnsi="Arial" w:cs="Arial"/>
        </w:rPr>
        <w:t xml:space="preserve"> :</w:t>
      </w:r>
      <w:proofErr w:type="gramEnd"/>
      <w:r w:rsidRPr="00F654DA">
        <w:rPr>
          <w:rFonts w:ascii="Arial" w:hAnsi="Arial" w:cs="Arial"/>
        </w:rPr>
        <w:t xml:space="preserve"> Degree Celsius</w:t>
      </w:r>
    </w:p>
    <w:p w14:paraId="5540CF74" w14:textId="77777777" w:rsidR="00F654DA" w:rsidRPr="00F654DA" w:rsidRDefault="00F654DA" w:rsidP="00F654DA">
      <w:pPr>
        <w:rPr>
          <w:rFonts w:ascii="Arial" w:hAnsi="Arial" w:cs="Arial"/>
        </w:rPr>
      </w:pPr>
      <w:proofErr w:type="gramStart"/>
      <w:r w:rsidRPr="00F654DA">
        <w:rPr>
          <w:rFonts w:ascii="Arial" w:hAnsi="Arial" w:cs="Arial"/>
        </w:rPr>
        <w:t>FYM :</w:t>
      </w:r>
      <w:proofErr w:type="gramEnd"/>
      <w:r w:rsidRPr="00F654DA">
        <w:rPr>
          <w:rFonts w:ascii="Arial" w:hAnsi="Arial" w:cs="Arial"/>
        </w:rPr>
        <w:t xml:space="preserve"> Farmyard manure</w:t>
      </w:r>
    </w:p>
    <w:p w14:paraId="32637713" w14:textId="77777777" w:rsidR="00F654DA" w:rsidRPr="00F654DA" w:rsidRDefault="00F654DA" w:rsidP="00F654DA">
      <w:pPr>
        <w:rPr>
          <w:rFonts w:ascii="Arial" w:hAnsi="Arial" w:cs="Arial"/>
        </w:rPr>
      </w:pPr>
      <w:proofErr w:type="gramStart"/>
      <w:r w:rsidRPr="00F654DA">
        <w:rPr>
          <w:rFonts w:ascii="Arial" w:hAnsi="Arial" w:cs="Arial"/>
        </w:rPr>
        <w:t>GENSTAT :</w:t>
      </w:r>
      <w:proofErr w:type="gramEnd"/>
      <w:r w:rsidRPr="00F654DA">
        <w:rPr>
          <w:rFonts w:ascii="Arial" w:hAnsi="Arial" w:cs="Arial"/>
        </w:rPr>
        <w:t xml:space="preserve"> General Statistics</w:t>
      </w:r>
    </w:p>
    <w:p w14:paraId="2CDBD6E4" w14:textId="77777777" w:rsidR="00F654DA" w:rsidRDefault="00F654DA" w:rsidP="00F654DA">
      <w:pPr>
        <w:rPr>
          <w:rFonts w:ascii="Arial" w:hAnsi="Arial" w:cs="Arial"/>
        </w:rPr>
      </w:pPr>
      <w:proofErr w:type="gramStart"/>
      <w:r w:rsidRPr="00F654DA">
        <w:rPr>
          <w:rFonts w:ascii="Arial" w:hAnsi="Arial" w:cs="Arial"/>
        </w:rPr>
        <w:t>HSD :</w:t>
      </w:r>
      <w:proofErr w:type="gramEnd"/>
      <w:r w:rsidRPr="00F654DA">
        <w:rPr>
          <w:rFonts w:ascii="Arial" w:hAnsi="Arial" w:cs="Arial"/>
        </w:rPr>
        <w:t xml:space="preserve"> Honestly Significant Difference</w:t>
      </w:r>
    </w:p>
    <w:p w14:paraId="08CFAB25" w14:textId="1230C404" w:rsidR="00497B63" w:rsidRPr="00F654DA" w:rsidRDefault="00497B63" w:rsidP="00F654DA">
      <w:pPr>
        <w:rPr>
          <w:rFonts w:ascii="Arial" w:hAnsi="Arial" w:cs="Arial"/>
        </w:rPr>
      </w:pPr>
      <w:r>
        <w:rPr>
          <w:rFonts w:ascii="Arial" w:hAnsi="Arial" w:cs="Arial"/>
        </w:rPr>
        <w:t>ha</w:t>
      </w:r>
      <w:r w:rsidRPr="00497B63">
        <w:rPr>
          <w:rFonts w:ascii="Arial" w:hAnsi="Arial" w:cs="Arial"/>
          <w:vertAlign w:val="superscript"/>
        </w:rPr>
        <w:t>-</w:t>
      </w:r>
      <w:proofErr w:type="gramStart"/>
      <w:r w:rsidRPr="00497B63">
        <w:rPr>
          <w:rFonts w:ascii="Arial" w:hAnsi="Arial" w:cs="Arial"/>
          <w:vertAlign w:val="superscript"/>
        </w:rPr>
        <w:t>1</w:t>
      </w:r>
      <w:r>
        <w:rPr>
          <w:rFonts w:ascii="Arial" w:hAnsi="Arial" w:cs="Arial"/>
          <w:vertAlign w:val="superscript"/>
        </w:rPr>
        <w:t xml:space="preserve"> </w:t>
      </w:r>
      <w:r>
        <w:rPr>
          <w:rFonts w:ascii="Arial" w:hAnsi="Arial" w:cs="Arial"/>
        </w:rPr>
        <w:t>:</w:t>
      </w:r>
      <w:proofErr w:type="gramEnd"/>
      <w:r>
        <w:rPr>
          <w:rFonts w:ascii="Arial" w:hAnsi="Arial" w:cs="Arial"/>
        </w:rPr>
        <w:t xml:space="preserve"> </w:t>
      </w:r>
      <w:r w:rsidR="00965056">
        <w:rPr>
          <w:rFonts w:ascii="Arial" w:hAnsi="Arial" w:cs="Arial"/>
        </w:rPr>
        <w:t>P</w:t>
      </w:r>
      <w:r>
        <w:rPr>
          <w:rFonts w:ascii="Arial" w:hAnsi="Arial" w:cs="Arial"/>
        </w:rPr>
        <w:t xml:space="preserve">er </w:t>
      </w:r>
      <w:r w:rsidR="00965056">
        <w:rPr>
          <w:rFonts w:ascii="Arial" w:hAnsi="Arial" w:cs="Arial"/>
        </w:rPr>
        <w:t>H</w:t>
      </w:r>
      <w:r>
        <w:rPr>
          <w:rFonts w:ascii="Arial" w:hAnsi="Arial" w:cs="Arial"/>
        </w:rPr>
        <w:t>ectare</w:t>
      </w:r>
    </w:p>
    <w:p w14:paraId="21E55467" w14:textId="77777777" w:rsidR="00F654DA" w:rsidRPr="00F654DA" w:rsidRDefault="00497B63" w:rsidP="00F654DA">
      <w:pPr>
        <w:rPr>
          <w:rFonts w:ascii="Arial" w:hAnsi="Arial" w:cs="Arial"/>
        </w:rPr>
      </w:pPr>
      <w:proofErr w:type="gramStart"/>
      <w:r>
        <w:rPr>
          <w:rFonts w:ascii="Arial" w:hAnsi="Arial" w:cs="Arial"/>
        </w:rPr>
        <w:t>k</w:t>
      </w:r>
      <w:r w:rsidR="00F654DA" w:rsidRPr="00F654DA">
        <w:rPr>
          <w:rFonts w:ascii="Arial" w:hAnsi="Arial" w:cs="Arial"/>
        </w:rPr>
        <w:t>g</w:t>
      </w:r>
      <w:r>
        <w:rPr>
          <w:rFonts w:ascii="Arial" w:hAnsi="Arial" w:cs="Arial"/>
        </w:rPr>
        <w:t xml:space="preserve"> </w:t>
      </w:r>
      <w:r w:rsidR="00F654DA" w:rsidRPr="00F654DA">
        <w:rPr>
          <w:rFonts w:ascii="Arial" w:hAnsi="Arial" w:cs="Arial"/>
        </w:rPr>
        <w:t>:</w:t>
      </w:r>
      <w:proofErr w:type="gramEnd"/>
      <w:r w:rsidR="00F654DA" w:rsidRPr="00F654DA">
        <w:rPr>
          <w:rFonts w:ascii="Arial" w:hAnsi="Arial" w:cs="Arial"/>
        </w:rPr>
        <w:t xml:space="preserve"> Kilogram</w:t>
      </w:r>
    </w:p>
    <w:p w14:paraId="75E3C277" w14:textId="1CBB3F7A" w:rsidR="00F654DA" w:rsidRPr="00F654DA" w:rsidRDefault="00F654DA" w:rsidP="00F654DA">
      <w:pPr>
        <w:rPr>
          <w:rFonts w:ascii="Arial" w:hAnsi="Arial" w:cs="Arial"/>
        </w:rPr>
      </w:pPr>
      <w:r w:rsidRPr="00F654DA">
        <w:rPr>
          <w:rFonts w:ascii="Arial" w:hAnsi="Arial" w:cs="Arial"/>
        </w:rPr>
        <w:t>kg ha</w:t>
      </w:r>
      <w:r w:rsidRPr="006C1B40">
        <w:rPr>
          <w:rFonts w:ascii="Arial" w:hAnsi="Arial" w:cs="Arial"/>
          <w:vertAlign w:val="superscript"/>
        </w:rPr>
        <w:t>-</w:t>
      </w:r>
      <w:proofErr w:type="gramStart"/>
      <w:r w:rsidRPr="006C1B40">
        <w:rPr>
          <w:rFonts w:ascii="Arial" w:hAnsi="Arial" w:cs="Arial"/>
          <w:vertAlign w:val="superscript"/>
        </w:rPr>
        <w:t>1</w:t>
      </w:r>
      <w:r w:rsidRPr="00F654DA">
        <w:rPr>
          <w:rFonts w:ascii="Arial" w:hAnsi="Arial" w:cs="Arial"/>
        </w:rPr>
        <w:t xml:space="preserve"> :</w:t>
      </w:r>
      <w:proofErr w:type="gramEnd"/>
      <w:r w:rsidRPr="00F654DA">
        <w:rPr>
          <w:rFonts w:ascii="Arial" w:hAnsi="Arial" w:cs="Arial"/>
        </w:rPr>
        <w:t xml:space="preserve"> Kilogram per </w:t>
      </w:r>
      <w:r w:rsidR="00965056">
        <w:rPr>
          <w:rFonts w:ascii="Arial" w:hAnsi="Arial" w:cs="Arial"/>
        </w:rPr>
        <w:t>H</w:t>
      </w:r>
      <w:r w:rsidRPr="00F654DA">
        <w:rPr>
          <w:rFonts w:ascii="Arial" w:hAnsi="Arial" w:cs="Arial"/>
        </w:rPr>
        <w:t>ectare</w:t>
      </w:r>
    </w:p>
    <w:p w14:paraId="3DA84146" w14:textId="578FF7C4" w:rsidR="00F654DA" w:rsidRPr="00F654DA" w:rsidRDefault="00F654DA" w:rsidP="00F654DA">
      <w:pPr>
        <w:rPr>
          <w:rFonts w:ascii="Arial" w:hAnsi="Arial" w:cs="Arial"/>
        </w:rPr>
      </w:pPr>
      <w:proofErr w:type="gramStart"/>
      <w:r w:rsidRPr="00F654DA">
        <w:rPr>
          <w:rFonts w:ascii="Arial" w:hAnsi="Arial" w:cs="Arial"/>
        </w:rPr>
        <w:t>masl :</w:t>
      </w:r>
      <w:proofErr w:type="gramEnd"/>
      <w:r w:rsidRPr="00F654DA">
        <w:rPr>
          <w:rFonts w:ascii="Arial" w:hAnsi="Arial" w:cs="Arial"/>
        </w:rPr>
        <w:t xml:space="preserve"> </w:t>
      </w:r>
      <w:r w:rsidR="00965056">
        <w:rPr>
          <w:rFonts w:ascii="Arial" w:hAnsi="Arial" w:cs="Arial"/>
        </w:rPr>
        <w:t>M</w:t>
      </w:r>
      <w:r w:rsidRPr="00F654DA">
        <w:rPr>
          <w:rFonts w:ascii="Arial" w:hAnsi="Arial" w:cs="Arial"/>
        </w:rPr>
        <w:t xml:space="preserve">eter </w:t>
      </w:r>
      <w:r w:rsidR="00965056">
        <w:rPr>
          <w:rFonts w:ascii="Arial" w:hAnsi="Arial" w:cs="Arial"/>
        </w:rPr>
        <w:t>A</w:t>
      </w:r>
      <w:r w:rsidRPr="00F654DA">
        <w:rPr>
          <w:rFonts w:ascii="Arial" w:hAnsi="Arial" w:cs="Arial"/>
        </w:rPr>
        <w:t xml:space="preserve">bove </w:t>
      </w:r>
      <w:r w:rsidR="00965056">
        <w:rPr>
          <w:rFonts w:ascii="Arial" w:hAnsi="Arial" w:cs="Arial"/>
        </w:rPr>
        <w:t>S</w:t>
      </w:r>
      <w:r w:rsidRPr="00F654DA">
        <w:rPr>
          <w:rFonts w:ascii="Arial" w:hAnsi="Arial" w:cs="Arial"/>
        </w:rPr>
        <w:t xml:space="preserve">ea </w:t>
      </w:r>
      <w:r w:rsidR="00965056">
        <w:rPr>
          <w:rFonts w:ascii="Arial" w:hAnsi="Arial" w:cs="Arial"/>
        </w:rPr>
        <w:t>L</w:t>
      </w:r>
      <w:r w:rsidRPr="00F654DA">
        <w:rPr>
          <w:rFonts w:ascii="Arial" w:hAnsi="Arial" w:cs="Arial"/>
        </w:rPr>
        <w:t>evel</w:t>
      </w:r>
    </w:p>
    <w:p w14:paraId="7ADCDF96" w14:textId="14B71FF6" w:rsidR="00F654DA" w:rsidRPr="00F654DA" w:rsidRDefault="00F654DA" w:rsidP="00F654DA">
      <w:pPr>
        <w:rPr>
          <w:rFonts w:ascii="Arial" w:hAnsi="Arial" w:cs="Arial"/>
        </w:rPr>
      </w:pPr>
      <w:proofErr w:type="gramStart"/>
      <w:r w:rsidRPr="00F654DA">
        <w:rPr>
          <w:rFonts w:ascii="Arial" w:hAnsi="Arial" w:cs="Arial"/>
        </w:rPr>
        <w:t>m :</w:t>
      </w:r>
      <w:proofErr w:type="gramEnd"/>
      <w:r w:rsidRPr="00F654DA">
        <w:rPr>
          <w:rFonts w:ascii="Arial" w:hAnsi="Arial" w:cs="Arial"/>
        </w:rPr>
        <w:t xml:space="preserve"> </w:t>
      </w:r>
      <w:r w:rsidR="00965056">
        <w:rPr>
          <w:rFonts w:ascii="Arial" w:hAnsi="Arial" w:cs="Arial"/>
        </w:rPr>
        <w:t>M</w:t>
      </w:r>
      <w:r w:rsidRPr="00F654DA">
        <w:rPr>
          <w:rFonts w:ascii="Arial" w:hAnsi="Arial" w:cs="Arial"/>
        </w:rPr>
        <w:t>eter</w:t>
      </w:r>
    </w:p>
    <w:p w14:paraId="067A7070" w14:textId="2BBAF583" w:rsidR="00F654DA" w:rsidRPr="00F654DA" w:rsidRDefault="00F654DA" w:rsidP="00F654DA">
      <w:pPr>
        <w:rPr>
          <w:rFonts w:ascii="Arial" w:hAnsi="Arial" w:cs="Arial"/>
        </w:rPr>
      </w:pPr>
      <w:proofErr w:type="gramStart"/>
      <w:r w:rsidRPr="00F654DA">
        <w:rPr>
          <w:rFonts w:ascii="Arial" w:hAnsi="Arial" w:cs="Arial"/>
        </w:rPr>
        <w:t>mm :</w:t>
      </w:r>
      <w:proofErr w:type="gramEnd"/>
      <w:r w:rsidRPr="00F654DA">
        <w:rPr>
          <w:rFonts w:ascii="Arial" w:hAnsi="Arial" w:cs="Arial"/>
        </w:rPr>
        <w:t xml:space="preserve"> </w:t>
      </w:r>
      <w:r w:rsidR="00965056">
        <w:rPr>
          <w:rFonts w:ascii="Arial" w:hAnsi="Arial" w:cs="Arial"/>
        </w:rPr>
        <w:t>M</w:t>
      </w:r>
      <w:r w:rsidRPr="00F654DA">
        <w:rPr>
          <w:rFonts w:ascii="Arial" w:hAnsi="Arial" w:cs="Arial"/>
        </w:rPr>
        <w:t>illimeter</w:t>
      </w:r>
    </w:p>
    <w:p w14:paraId="22381E61" w14:textId="77055C49" w:rsidR="00F654DA" w:rsidRDefault="00F654DA" w:rsidP="00F654DA">
      <w:pPr>
        <w:rPr>
          <w:rFonts w:ascii="Arial" w:hAnsi="Arial" w:cs="Arial"/>
        </w:rPr>
      </w:pPr>
      <w:proofErr w:type="gramStart"/>
      <w:r w:rsidRPr="00F654DA">
        <w:rPr>
          <w:rFonts w:ascii="Arial" w:hAnsi="Arial" w:cs="Arial"/>
        </w:rPr>
        <w:t>MOP :</w:t>
      </w:r>
      <w:proofErr w:type="gramEnd"/>
      <w:r w:rsidRPr="00F654DA">
        <w:rPr>
          <w:rFonts w:ascii="Arial" w:hAnsi="Arial" w:cs="Arial"/>
        </w:rPr>
        <w:t xml:space="preserve"> Muriate of </w:t>
      </w:r>
      <w:r w:rsidR="00965056">
        <w:rPr>
          <w:rFonts w:ascii="Arial" w:hAnsi="Arial" w:cs="Arial"/>
        </w:rPr>
        <w:t>P</w:t>
      </w:r>
      <w:r w:rsidRPr="00F654DA">
        <w:rPr>
          <w:rFonts w:ascii="Arial" w:hAnsi="Arial" w:cs="Arial"/>
        </w:rPr>
        <w:t>otash</w:t>
      </w:r>
    </w:p>
    <w:p w14:paraId="5DF230B9" w14:textId="77777777" w:rsidR="00497B63" w:rsidRPr="00F654DA" w:rsidRDefault="00497B63" w:rsidP="00F654DA">
      <w:pPr>
        <w:rPr>
          <w:rFonts w:ascii="Arial" w:hAnsi="Arial" w:cs="Arial"/>
        </w:rPr>
      </w:pPr>
      <w:proofErr w:type="gramStart"/>
      <w:r>
        <w:rPr>
          <w:rFonts w:ascii="Arial" w:hAnsi="Arial" w:cs="Arial"/>
        </w:rPr>
        <w:t>MPa :</w:t>
      </w:r>
      <w:proofErr w:type="gramEnd"/>
      <w:r>
        <w:rPr>
          <w:rFonts w:ascii="Arial" w:hAnsi="Arial" w:cs="Arial"/>
        </w:rPr>
        <w:t xml:space="preserve"> Mega Pascal</w:t>
      </w:r>
    </w:p>
    <w:p w14:paraId="2F441FF8" w14:textId="17CEAD47" w:rsidR="00F654DA" w:rsidRPr="00F654DA" w:rsidRDefault="00F654DA" w:rsidP="00F654DA">
      <w:pPr>
        <w:rPr>
          <w:rFonts w:ascii="Arial" w:hAnsi="Arial" w:cs="Arial"/>
        </w:rPr>
      </w:pPr>
      <w:r w:rsidRPr="00F654DA">
        <w:rPr>
          <w:rFonts w:ascii="Arial" w:hAnsi="Arial" w:cs="Arial"/>
        </w:rPr>
        <w:t>MT ha</w:t>
      </w:r>
      <w:r w:rsidRPr="00497B63">
        <w:rPr>
          <w:rFonts w:ascii="Arial" w:hAnsi="Arial" w:cs="Arial"/>
          <w:vertAlign w:val="superscript"/>
        </w:rPr>
        <w:t>-</w:t>
      </w:r>
      <w:proofErr w:type="gramStart"/>
      <w:r w:rsidRPr="00497B63">
        <w:rPr>
          <w:rFonts w:ascii="Arial" w:hAnsi="Arial" w:cs="Arial"/>
          <w:vertAlign w:val="superscript"/>
        </w:rPr>
        <w:t>1</w:t>
      </w:r>
      <w:r w:rsidRPr="00F654DA">
        <w:rPr>
          <w:rFonts w:ascii="Arial" w:hAnsi="Arial" w:cs="Arial"/>
        </w:rPr>
        <w:t xml:space="preserve"> :</w:t>
      </w:r>
      <w:proofErr w:type="gramEnd"/>
      <w:r w:rsidRPr="00F654DA">
        <w:rPr>
          <w:rFonts w:ascii="Arial" w:hAnsi="Arial" w:cs="Arial"/>
        </w:rPr>
        <w:t xml:space="preserve"> Metric ton per </w:t>
      </w:r>
      <w:r w:rsidR="00965056">
        <w:rPr>
          <w:rFonts w:ascii="Arial" w:hAnsi="Arial" w:cs="Arial"/>
        </w:rPr>
        <w:t>H</w:t>
      </w:r>
      <w:r w:rsidRPr="00F654DA">
        <w:rPr>
          <w:rFonts w:ascii="Arial" w:hAnsi="Arial" w:cs="Arial"/>
        </w:rPr>
        <w:t>ectare</w:t>
      </w:r>
    </w:p>
    <w:p w14:paraId="638B431C" w14:textId="77777777" w:rsidR="00F654DA" w:rsidRPr="00F654DA" w:rsidRDefault="00F654DA" w:rsidP="00F654DA">
      <w:pPr>
        <w:rPr>
          <w:rFonts w:ascii="Arial" w:hAnsi="Arial" w:cs="Arial"/>
        </w:rPr>
      </w:pPr>
      <w:r w:rsidRPr="00F654DA">
        <w:rPr>
          <w:rFonts w:ascii="Arial" w:hAnsi="Arial" w:cs="Arial"/>
        </w:rPr>
        <w:t xml:space="preserve">N, P, K, </w:t>
      </w:r>
      <w:proofErr w:type="gramStart"/>
      <w:r w:rsidR="00497B63">
        <w:rPr>
          <w:rFonts w:ascii="Arial" w:hAnsi="Arial" w:cs="Arial"/>
        </w:rPr>
        <w:t>Mg</w:t>
      </w:r>
      <w:r w:rsidR="009878B7">
        <w:rPr>
          <w:rFonts w:ascii="Arial" w:hAnsi="Arial" w:cs="Arial"/>
        </w:rPr>
        <w:t xml:space="preserve"> </w:t>
      </w:r>
      <w:r w:rsidRPr="00F654DA">
        <w:rPr>
          <w:rFonts w:ascii="Arial" w:hAnsi="Arial" w:cs="Arial"/>
        </w:rPr>
        <w:t>:</w:t>
      </w:r>
      <w:proofErr w:type="gramEnd"/>
      <w:r w:rsidRPr="00F654DA">
        <w:rPr>
          <w:rFonts w:ascii="Arial" w:hAnsi="Arial" w:cs="Arial"/>
        </w:rPr>
        <w:t xml:space="preserve"> Nitrogen, Phosphorus Potassium, </w:t>
      </w:r>
      <w:proofErr w:type="spellStart"/>
      <w:r w:rsidR="00497B63">
        <w:rPr>
          <w:rFonts w:ascii="Arial" w:hAnsi="Arial" w:cs="Arial"/>
        </w:rPr>
        <w:t>Magnessium</w:t>
      </w:r>
      <w:proofErr w:type="spellEnd"/>
    </w:p>
    <w:p w14:paraId="709A7717" w14:textId="77777777" w:rsidR="00F654DA" w:rsidRPr="00F654DA" w:rsidRDefault="00F654DA" w:rsidP="00F654DA">
      <w:pPr>
        <w:rPr>
          <w:rFonts w:ascii="Arial" w:hAnsi="Arial" w:cs="Arial"/>
        </w:rPr>
      </w:pPr>
      <w:proofErr w:type="gramStart"/>
      <w:r w:rsidRPr="00F654DA">
        <w:rPr>
          <w:rFonts w:ascii="Arial" w:hAnsi="Arial" w:cs="Arial"/>
        </w:rPr>
        <w:t>% :</w:t>
      </w:r>
      <w:proofErr w:type="gramEnd"/>
      <w:r w:rsidRPr="00F654DA">
        <w:rPr>
          <w:rFonts w:ascii="Arial" w:hAnsi="Arial" w:cs="Arial"/>
        </w:rPr>
        <w:t xml:space="preserve"> Percent</w:t>
      </w:r>
    </w:p>
    <w:p w14:paraId="70D7991A" w14:textId="77777777" w:rsidR="00F654DA" w:rsidRPr="00F654DA" w:rsidRDefault="00F654DA" w:rsidP="00F654DA">
      <w:pPr>
        <w:rPr>
          <w:rFonts w:ascii="Arial" w:hAnsi="Arial" w:cs="Arial"/>
        </w:rPr>
      </w:pPr>
      <w:proofErr w:type="gramStart"/>
      <w:r w:rsidRPr="00F654DA">
        <w:rPr>
          <w:rFonts w:ascii="Arial" w:hAnsi="Arial" w:cs="Arial"/>
        </w:rPr>
        <w:t>RCBD :</w:t>
      </w:r>
      <w:proofErr w:type="gramEnd"/>
      <w:r w:rsidRPr="00F654DA">
        <w:rPr>
          <w:rFonts w:ascii="Arial" w:hAnsi="Arial" w:cs="Arial"/>
        </w:rPr>
        <w:t xml:space="preserve"> Randomized Complete Block Design</w:t>
      </w:r>
    </w:p>
    <w:p w14:paraId="1A195C14" w14:textId="77777777" w:rsidR="00F654DA" w:rsidRPr="00F654DA" w:rsidRDefault="00F654DA" w:rsidP="00F654DA">
      <w:pPr>
        <w:rPr>
          <w:rFonts w:ascii="Arial" w:hAnsi="Arial" w:cs="Arial"/>
        </w:rPr>
      </w:pPr>
      <w:proofErr w:type="gramStart"/>
      <w:r w:rsidRPr="00F654DA">
        <w:rPr>
          <w:rFonts w:ascii="Arial" w:hAnsi="Arial" w:cs="Arial"/>
        </w:rPr>
        <w:t>SUA :</w:t>
      </w:r>
      <w:proofErr w:type="gramEnd"/>
      <w:r w:rsidRPr="00F654DA">
        <w:rPr>
          <w:rFonts w:ascii="Arial" w:hAnsi="Arial" w:cs="Arial"/>
        </w:rPr>
        <w:t xml:space="preserve"> Sokoine University of Agriculture</w:t>
      </w:r>
    </w:p>
    <w:p w14:paraId="59EE38D1" w14:textId="77777777" w:rsidR="00F654DA" w:rsidRDefault="00F654DA" w:rsidP="00F654DA">
      <w:pPr>
        <w:rPr>
          <w:rFonts w:ascii="Arial" w:hAnsi="Arial" w:cs="Arial"/>
        </w:rPr>
      </w:pPr>
      <w:proofErr w:type="gramStart"/>
      <w:r w:rsidRPr="00F654DA">
        <w:rPr>
          <w:rFonts w:ascii="Arial" w:hAnsi="Arial" w:cs="Arial"/>
        </w:rPr>
        <w:t>TARI :</w:t>
      </w:r>
      <w:proofErr w:type="gramEnd"/>
      <w:r w:rsidRPr="00F654DA">
        <w:rPr>
          <w:rFonts w:ascii="Arial" w:hAnsi="Arial" w:cs="Arial"/>
        </w:rPr>
        <w:t xml:space="preserve"> Tanzania Agricultural Research Institute</w:t>
      </w:r>
    </w:p>
    <w:p w14:paraId="230683B1" w14:textId="77777777" w:rsidR="00497B63" w:rsidRPr="00F654DA" w:rsidRDefault="00497B63" w:rsidP="00F654DA">
      <w:pPr>
        <w:rPr>
          <w:rFonts w:ascii="Arial" w:hAnsi="Arial" w:cs="Arial"/>
        </w:rPr>
      </w:pPr>
      <w:proofErr w:type="gramStart"/>
      <w:r>
        <w:rPr>
          <w:rFonts w:ascii="Arial" w:hAnsi="Arial" w:cs="Arial"/>
        </w:rPr>
        <w:t>URT :</w:t>
      </w:r>
      <w:proofErr w:type="gramEnd"/>
      <w:r>
        <w:rPr>
          <w:rFonts w:ascii="Arial" w:hAnsi="Arial" w:cs="Arial"/>
        </w:rPr>
        <w:t xml:space="preserve"> Untied Republic of Tanzania</w:t>
      </w:r>
    </w:p>
    <w:sectPr w:rsidR="00497B63" w:rsidRPr="00F654DA" w:rsidSect="009726BF">
      <w:type w:val="continuous"/>
      <w:pgSz w:w="12240" w:h="15840"/>
      <w:pgMar w:top="1440" w:right="1905"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0C98C" w14:textId="77777777" w:rsidR="00832733" w:rsidRDefault="00832733" w:rsidP="00C37E61">
      <w:r>
        <w:separator/>
      </w:r>
    </w:p>
  </w:endnote>
  <w:endnote w:type="continuationSeparator" w:id="0">
    <w:p w14:paraId="6D5A8E55" w14:textId="77777777" w:rsidR="00832733" w:rsidRDefault="008327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C8936" w14:textId="77777777" w:rsidR="00435F1B" w:rsidRDefault="00435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8F67" w14:textId="77777777" w:rsidR="00697308" w:rsidRPr="00C37E61" w:rsidRDefault="00697308"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5CA9" w14:textId="77777777" w:rsidR="00435F1B" w:rsidRDefault="0043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CBC55" w14:textId="77777777" w:rsidR="00832733" w:rsidRDefault="00832733" w:rsidP="00C37E61">
      <w:r>
        <w:separator/>
      </w:r>
    </w:p>
  </w:footnote>
  <w:footnote w:type="continuationSeparator" w:id="0">
    <w:p w14:paraId="5C4FFCE8" w14:textId="77777777" w:rsidR="00832733" w:rsidRDefault="008327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C5619" w14:textId="1ABAB6B1" w:rsidR="00435F1B" w:rsidRDefault="00435F1B">
    <w:pPr>
      <w:pStyle w:val="Header"/>
    </w:pPr>
    <w:r>
      <w:rPr>
        <w:noProof/>
      </w:rPr>
      <w:pict w14:anchorId="1162E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42782" o:spid="_x0000_s2050" type="#_x0000_t136" style="position:absolute;margin-left:0;margin-top:0;width:527.5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B9C0" w14:textId="2802159A" w:rsidR="00435F1B" w:rsidRDefault="00435F1B">
    <w:pPr>
      <w:pStyle w:val="Header"/>
    </w:pPr>
    <w:r>
      <w:rPr>
        <w:noProof/>
      </w:rPr>
      <w:pict w14:anchorId="0A7E3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42783" o:spid="_x0000_s2051" type="#_x0000_t136" style="position:absolute;margin-left:0;margin-top:0;width:527.5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7F4E" w14:textId="0420D5A0" w:rsidR="00435F1B" w:rsidRDefault="00435F1B">
    <w:pPr>
      <w:pStyle w:val="Header"/>
    </w:pPr>
    <w:r>
      <w:rPr>
        <w:noProof/>
      </w:rPr>
      <w:pict w14:anchorId="01466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42781" o:spid="_x0000_s2049" type="#_x0000_t136" style="position:absolute;margin-left:0;margin-top:0;width:527.5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C72A1"/>
    <w:multiLevelType w:val="hybridMultilevel"/>
    <w:tmpl w:val="32F2C5A4"/>
    <w:lvl w:ilvl="0" w:tplc="421A440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C85EAD"/>
    <w:multiLevelType w:val="hybridMultilevel"/>
    <w:tmpl w:val="BB9E0D8E"/>
    <w:lvl w:ilvl="0" w:tplc="59D80822">
      <w:start w:val="1"/>
      <w:numFmt w:val="lowerRoman"/>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0C45716"/>
    <w:multiLevelType w:val="hybridMultilevel"/>
    <w:tmpl w:val="78D29A2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A7C6C"/>
    <w:multiLevelType w:val="hybridMultilevel"/>
    <w:tmpl w:val="1C7ABA8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A13A98"/>
    <w:multiLevelType w:val="hybridMultilevel"/>
    <w:tmpl w:val="4178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29170C"/>
    <w:multiLevelType w:val="hybridMultilevel"/>
    <w:tmpl w:val="9670B4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A054CA"/>
    <w:multiLevelType w:val="hybridMultilevel"/>
    <w:tmpl w:val="FC6EBAC4"/>
    <w:lvl w:ilvl="0" w:tplc="70B417DC">
      <w:start w:val="1"/>
      <w:numFmt w:val="lowerRoman"/>
      <w:lvlText w:val="%1."/>
      <w:lvlJc w:val="right"/>
      <w:pPr>
        <w:ind w:left="720" w:hanging="360"/>
      </w:pPr>
      <w:rPr>
        <w:rFonts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DB067E5"/>
    <w:multiLevelType w:val="hybridMultilevel"/>
    <w:tmpl w:val="FE2212F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41517F1E"/>
    <w:multiLevelType w:val="hybridMultilevel"/>
    <w:tmpl w:val="E34EB48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C4694"/>
    <w:multiLevelType w:val="hybridMultilevel"/>
    <w:tmpl w:val="D8EC8D0C"/>
    <w:lvl w:ilvl="0" w:tplc="A95CC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2"/>
  </w:num>
  <w:num w:numId="8">
    <w:abstractNumId w:val="19"/>
  </w:num>
  <w:num w:numId="9">
    <w:abstractNumId w:val="35"/>
  </w:num>
  <w:num w:numId="10">
    <w:abstractNumId w:val="3"/>
  </w:num>
  <w:num w:numId="11">
    <w:abstractNumId w:val="28"/>
  </w:num>
  <w:num w:numId="12">
    <w:abstractNumId w:val="4"/>
  </w:num>
  <w:num w:numId="13">
    <w:abstractNumId w:val="27"/>
  </w:num>
  <w:num w:numId="14">
    <w:abstractNumId w:val="13"/>
  </w:num>
  <w:num w:numId="15">
    <w:abstractNumId w:val="31"/>
  </w:num>
  <w:num w:numId="16">
    <w:abstractNumId w:val="6"/>
  </w:num>
  <w:num w:numId="17">
    <w:abstractNumId w:val="32"/>
  </w:num>
  <w:num w:numId="18">
    <w:abstractNumId w:val="22"/>
  </w:num>
  <w:num w:numId="19">
    <w:abstractNumId w:val="38"/>
  </w:num>
  <w:num w:numId="20">
    <w:abstractNumId w:val="18"/>
  </w:num>
  <w:num w:numId="21">
    <w:abstractNumId w:val="14"/>
  </w:num>
  <w:num w:numId="22">
    <w:abstractNumId w:val="21"/>
  </w:num>
  <w:num w:numId="23">
    <w:abstractNumId w:val="29"/>
  </w:num>
  <w:num w:numId="24">
    <w:abstractNumId w:val="36"/>
  </w:num>
  <w:num w:numId="25">
    <w:abstractNumId w:val="5"/>
  </w:num>
  <w:num w:numId="26">
    <w:abstractNumId w:val="25"/>
  </w:num>
  <w:num w:numId="27">
    <w:abstractNumId w:val="30"/>
  </w:num>
  <w:num w:numId="28">
    <w:abstractNumId w:val="37"/>
  </w:num>
  <w:num w:numId="29">
    <w:abstractNumId w:val="34"/>
  </w:num>
  <w:num w:numId="30">
    <w:abstractNumId w:val="15"/>
  </w:num>
  <w:num w:numId="31">
    <w:abstractNumId w:val="12"/>
  </w:num>
  <w:num w:numId="32">
    <w:abstractNumId w:val="26"/>
  </w:num>
  <w:num w:numId="33">
    <w:abstractNumId w:val="10"/>
  </w:num>
  <w:num w:numId="34">
    <w:abstractNumId w:val="23"/>
  </w:num>
  <w:num w:numId="35">
    <w:abstractNumId w:val="20"/>
  </w:num>
  <w:num w:numId="36">
    <w:abstractNumId w:val="9"/>
  </w:num>
  <w:num w:numId="37">
    <w:abstractNumId w:val="17"/>
  </w:num>
  <w:num w:numId="38">
    <w:abstractNumId w:val="1"/>
  </w:num>
  <w:num w:numId="39">
    <w:abstractNumId w:val="7"/>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F18"/>
    <w:rsid w:val="00005DFD"/>
    <w:rsid w:val="00022155"/>
    <w:rsid w:val="000242F8"/>
    <w:rsid w:val="00030174"/>
    <w:rsid w:val="000318D5"/>
    <w:rsid w:val="0004579C"/>
    <w:rsid w:val="0005340A"/>
    <w:rsid w:val="00061120"/>
    <w:rsid w:val="00086782"/>
    <w:rsid w:val="0009650B"/>
    <w:rsid w:val="00096F42"/>
    <w:rsid w:val="000A47FA"/>
    <w:rsid w:val="000A65D3"/>
    <w:rsid w:val="000B1E33"/>
    <w:rsid w:val="000B355A"/>
    <w:rsid w:val="000D689F"/>
    <w:rsid w:val="000E7B7B"/>
    <w:rsid w:val="000E7D62"/>
    <w:rsid w:val="00100A69"/>
    <w:rsid w:val="00103357"/>
    <w:rsid w:val="001041DC"/>
    <w:rsid w:val="0011359C"/>
    <w:rsid w:val="001203BF"/>
    <w:rsid w:val="00123C9F"/>
    <w:rsid w:val="00126190"/>
    <w:rsid w:val="00130F17"/>
    <w:rsid w:val="001320BF"/>
    <w:rsid w:val="001629D5"/>
    <w:rsid w:val="00163BC4"/>
    <w:rsid w:val="00181D06"/>
    <w:rsid w:val="00191062"/>
    <w:rsid w:val="00192B72"/>
    <w:rsid w:val="001A29D8"/>
    <w:rsid w:val="001A5809"/>
    <w:rsid w:val="001A5CAA"/>
    <w:rsid w:val="001B0427"/>
    <w:rsid w:val="001C2741"/>
    <w:rsid w:val="001C7D23"/>
    <w:rsid w:val="001D3A51"/>
    <w:rsid w:val="001E10D2"/>
    <w:rsid w:val="001E25B4"/>
    <w:rsid w:val="001E44FE"/>
    <w:rsid w:val="00200595"/>
    <w:rsid w:val="00204835"/>
    <w:rsid w:val="002162F4"/>
    <w:rsid w:val="00220845"/>
    <w:rsid w:val="00227619"/>
    <w:rsid w:val="00231920"/>
    <w:rsid w:val="0023195C"/>
    <w:rsid w:val="0024020C"/>
    <w:rsid w:val="0024282C"/>
    <w:rsid w:val="00245463"/>
    <w:rsid w:val="002460DC"/>
    <w:rsid w:val="00250985"/>
    <w:rsid w:val="002556F6"/>
    <w:rsid w:val="002560D9"/>
    <w:rsid w:val="00272DD6"/>
    <w:rsid w:val="00277737"/>
    <w:rsid w:val="0028013D"/>
    <w:rsid w:val="00283105"/>
    <w:rsid w:val="00284C4C"/>
    <w:rsid w:val="00296529"/>
    <w:rsid w:val="00297987"/>
    <w:rsid w:val="002B27FB"/>
    <w:rsid w:val="002B2E8F"/>
    <w:rsid w:val="002B3D38"/>
    <w:rsid w:val="002B685A"/>
    <w:rsid w:val="002C43E4"/>
    <w:rsid w:val="002C57D2"/>
    <w:rsid w:val="002C58A0"/>
    <w:rsid w:val="002D2009"/>
    <w:rsid w:val="002E0D56"/>
    <w:rsid w:val="002E1724"/>
    <w:rsid w:val="002E396C"/>
    <w:rsid w:val="002E74B5"/>
    <w:rsid w:val="002F26AB"/>
    <w:rsid w:val="00300596"/>
    <w:rsid w:val="00305798"/>
    <w:rsid w:val="00312D40"/>
    <w:rsid w:val="00315186"/>
    <w:rsid w:val="0033343E"/>
    <w:rsid w:val="0033443D"/>
    <w:rsid w:val="003512C2"/>
    <w:rsid w:val="0035656D"/>
    <w:rsid w:val="00362858"/>
    <w:rsid w:val="00371FB6"/>
    <w:rsid w:val="003763C1"/>
    <w:rsid w:val="00376BBE"/>
    <w:rsid w:val="00387F3D"/>
    <w:rsid w:val="0039224F"/>
    <w:rsid w:val="003A1011"/>
    <w:rsid w:val="003A43A4"/>
    <w:rsid w:val="003A7E18"/>
    <w:rsid w:val="003B0049"/>
    <w:rsid w:val="003C4C86"/>
    <w:rsid w:val="003C6258"/>
    <w:rsid w:val="003D4187"/>
    <w:rsid w:val="003E2904"/>
    <w:rsid w:val="003E31AF"/>
    <w:rsid w:val="00400DD7"/>
    <w:rsid w:val="00401927"/>
    <w:rsid w:val="0040224B"/>
    <w:rsid w:val="00406D32"/>
    <w:rsid w:val="0041027F"/>
    <w:rsid w:val="00410DE6"/>
    <w:rsid w:val="00412475"/>
    <w:rsid w:val="00423789"/>
    <w:rsid w:val="004315D0"/>
    <w:rsid w:val="00435F1B"/>
    <w:rsid w:val="00437E64"/>
    <w:rsid w:val="00440F43"/>
    <w:rsid w:val="00441B6F"/>
    <w:rsid w:val="00446221"/>
    <w:rsid w:val="0044684F"/>
    <w:rsid w:val="00450E62"/>
    <w:rsid w:val="004539DB"/>
    <w:rsid w:val="00465C6E"/>
    <w:rsid w:val="00466104"/>
    <w:rsid w:val="00471A80"/>
    <w:rsid w:val="00472294"/>
    <w:rsid w:val="00473D93"/>
    <w:rsid w:val="00493EC5"/>
    <w:rsid w:val="00497B63"/>
    <w:rsid w:val="004B1C22"/>
    <w:rsid w:val="004B458D"/>
    <w:rsid w:val="004B6C9B"/>
    <w:rsid w:val="004C3F7F"/>
    <w:rsid w:val="004D305E"/>
    <w:rsid w:val="004D4277"/>
    <w:rsid w:val="004E4353"/>
    <w:rsid w:val="00502516"/>
    <w:rsid w:val="00503DFE"/>
    <w:rsid w:val="00505F06"/>
    <w:rsid w:val="00506828"/>
    <w:rsid w:val="00515F45"/>
    <w:rsid w:val="00526FF2"/>
    <w:rsid w:val="00527B97"/>
    <w:rsid w:val="0053056E"/>
    <w:rsid w:val="00530670"/>
    <w:rsid w:val="00531746"/>
    <w:rsid w:val="0053555F"/>
    <w:rsid w:val="00541EEE"/>
    <w:rsid w:val="00550D33"/>
    <w:rsid w:val="00554FDA"/>
    <w:rsid w:val="005648B3"/>
    <w:rsid w:val="005741E7"/>
    <w:rsid w:val="0057428E"/>
    <w:rsid w:val="00576EA1"/>
    <w:rsid w:val="00584933"/>
    <w:rsid w:val="00586E6D"/>
    <w:rsid w:val="00591DA3"/>
    <w:rsid w:val="005A348D"/>
    <w:rsid w:val="005C5624"/>
    <w:rsid w:val="005C784C"/>
    <w:rsid w:val="005D17F6"/>
    <w:rsid w:val="005E5539"/>
    <w:rsid w:val="005E5838"/>
    <w:rsid w:val="00602BF5"/>
    <w:rsid w:val="00604EC8"/>
    <w:rsid w:val="00617FDD"/>
    <w:rsid w:val="00626E15"/>
    <w:rsid w:val="006276CE"/>
    <w:rsid w:val="00633614"/>
    <w:rsid w:val="00633F68"/>
    <w:rsid w:val="00636EB2"/>
    <w:rsid w:val="00637175"/>
    <w:rsid w:val="006375B8"/>
    <w:rsid w:val="00646B40"/>
    <w:rsid w:val="00660D0E"/>
    <w:rsid w:val="00662D53"/>
    <w:rsid w:val="0066510A"/>
    <w:rsid w:val="00673F9F"/>
    <w:rsid w:val="00686953"/>
    <w:rsid w:val="00687996"/>
    <w:rsid w:val="00687DEA"/>
    <w:rsid w:val="00687E67"/>
    <w:rsid w:val="006920E9"/>
    <w:rsid w:val="0069274C"/>
    <w:rsid w:val="006967F7"/>
    <w:rsid w:val="00697308"/>
    <w:rsid w:val="006A250C"/>
    <w:rsid w:val="006B19D5"/>
    <w:rsid w:val="006B2049"/>
    <w:rsid w:val="006B21D3"/>
    <w:rsid w:val="006B57D0"/>
    <w:rsid w:val="006C0571"/>
    <w:rsid w:val="006C1B40"/>
    <w:rsid w:val="006C3331"/>
    <w:rsid w:val="006D2A0B"/>
    <w:rsid w:val="006D30FF"/>
    <w:rsid w:val="006D6940"/>
    <w:rsid w:val="006E49A6"/>
    <w:rsid w:val="006E4C42"/>
    <w:rsid w:val="006F11EC"/>
    <w:rsid w:val="006F7B9D"/>
    <w:rsid w:val="0070082C"/>
    <w:rsid w:val="00714A1A"/>
    <w:rsid w:val="007369E6"/>
    <w:rsid w:val="00746E59"/>
    <w:rsid w:val="00754C9A"/>
    <w:rsid w:val="0075599A"/>
    <w:rsid w:val="00761D52"/>
    <w:rsid w:val="007735EA"/>
    <w:rsid w:val="0077749E"/>
    <w:rsid w:val="00790ADA"/>
    <w:rsid w:val="007A648F"/>
    <w:rsid w:val="007C027B"/>
    <w:rsid w:val="007C452F"/>
    <w:rsid w:val="007D2288"/>
    <w:rsid w:val="007E088F"/>
    <w:rsid w:val="007F3D7E"/>
    <w:rsid w:val="007F7B32"/>
    <w:rsid w:val="0080047B"/>
    <w:rsid w:val="00804BC2"/>
    <w:rsid w:val="00807B4D"/>
    <w:rsid w:val="0081156D"/>
    <w:rsid w:val="00813DC8"/>
    <w:rsid w:val="0081431A"/>
    <w:rsid w:val="00821503"/>
    <w:rsid w:val="00826448"/>
    <w:rsid w:val="0083216F"/>
    <w:rsid w:val="00832733"/>
    <w:rsid w:val="00843EDF"/>
    <w:rsid w:val="0085474C"/>
    <w:rsid w:val="0085744B"/>
    <w:rsid w:val="00860000"/>
    <w:rsid w:val="00863BD3"/>
    <w:rsid w:val="00866D66"/>
    <w:rsid w:val="008671C6"/>
    <w:rsid w:val="00875803"/>
    <w:rsid w:val="008B0B09"/>
    <w:rsid w:val="008B459E"/>
    <w:rsid w:val="008B4FDC"/>
    <w:rsid w:val="008C3E8E"/>
    <w:rsid w:val="008D3ADF"/>
    <w:rsid w:val="008D6896"/>
    <w:rsid w:val="008E13AE"/>
    <w:rsid w:val="008E1506"/>
    <w:rsid w:val="008E527F"/>
    <w:rsid w:val="008E6636"/>
    <w:rsid w:val="008E6FBD"/>
    <w:rsid w:val="008E710C"/>
    <w:rsid w:val="008E7EBF"/>
    <w:rsid w:val="008F4E43"/>
    <w:rsid w:val="008F69D6"/>
    <w:rsid w:val="00902823"/>
    <w:rsid w:val="00903CBB"/>
    <w:rsid w:val="0091073B"/>
    <w:rsid w:val="00915232"/>
    <w:rsid w:val="00915CA6"/>
    <w:rsid w:val="00917237"/>
    <w:rsid w:val="00924C12"/>
    <w:rsid w:val="00927834"/>
    <w:rsid w:val="009335F3"/>
    <w:rsid w:val="00934ABD"/>
    <w:rsid w:val="00937D0D"/>
    <w:rsid w:val="00941F63"/>
    <w:rsid w:val="009500A6"/>
    <w:rsid w:val="00950C6F"/>
    <w:rsid w:val="00957C18"/>
    <w:rsid w:val="00965056"/>
    <w:rsid w:val="009659BA"/>
    <w:rsid w:val="00972546"/>
    <w:rsid w:val="009726BF"/>
    <w:rsid w:val="00972819"/>
    <w:rsid w:val="00983040"/>
    <w:rsid w:val="009878B7"/>
    <w:rsid w:val="00990605"/>
    <w:rsid w:val="00993B3F"/>
    <w:rsid w:val="00993B6D"/>
    <w:rsid w:val="009B3FB9"/>
    <w:rsid w:val="009B5BF2"/>
    <w:rsid w:val="009B6F86"/>
    <w:rsid w:val="009C2465"/>
    <w:rsid w:val="009C63B4"/>
    <w:rsid w:val="009D35A0"/>
    <w:rsid w:val="009D40C6"/>
    <w:rsid w:val="009D598B"/>
    <w:rsid w:val="009D7EB7"/>
    <w:rsid w:val="009E048A"/>
    <w:rsid w:val="009E08E9"/>
    <w:rsid w:val="009E3DB9"/>
    <w:rsid w:val="009E6E35"/>
    <w:rsid w:val="009F0EDA"/>
    <w:rsid w:val="009F6D8A"/>
    <w:rsid w:val="009F7D08"/>
    <w:rsid w:val="00A036C5"/>
    <w:rsid w:val="00A03B96"/>
    <w:rsid w:val="00A05B19"/>
    <w:rsid w:val="00A1134E"/>
    <w:rsid w:val="00A15FEE"/>
    <w:rsid w:val="00A24E7E"/>
    <w:rsid w:val="00A258C3"/>
    <w:rsid w:val="00A347C0"/>
    <w:rsid w:val="00A412D2"/>
    <w:rsid w:val="00A46970"/>
    <w:rsid w:val="00A51431"/>
    <w:rsid w:val="00A539AD"/>
    <w:rsid w:val="00A55C4F"/>
    <w:rsid w:val="00A71992"/>
    <w:rsid w:val="00A85259"/>
    <w:rsid w:val="00A9076A"/>
    <w:rsid w:val="00A915B2"/>
    <w:rsid w:val="00A94063"/>
    <w:rsid w:val="00A95617"/>
    <w:rsid w:val="00AA6219"/>
    <w:rsid w:val="00AA74E0"/>
    <w:rsid w:val="00AB2EF7"/>
    <w:rsid w:val="00AB703F"/>
    <w:rsid w:val="00AC00DD"/>
    <w:rsid w:val="00AC52DF"/>
    <w:rsid w:val="00AC63F9"/>
    <w:rsid w:val="00AC6BB8"/>
    <w:rsid w:val="00AD2192"/>
    <w:rsid w:val="00AE008F"/>
    <w:rsid w:val="00AE1F12"/>
    <w:rsid w:val="00AF369A"/>
    <w:rsid w:val="00B00BC5"/>
    <w:rsid w:val="00B01C1B"/>
    <w:rsid w:val="00B01FCD"/>
    <w:rsid w:val="00B03AF6"/>
    <w:rsid w:val="00B101C2"/>
    <w:rsid w:val="00B11A8E"/>
    <w:rsid w:val="00B11AF2"/>
    <w:rsid w:val="00B1776C"/>
    <w:rsid w:val="00B37965"/>
    <w:rsid w:val="00B42A33"/>
    <w:rsid w:val="00B42BE3"/>
    <w:rsid w:val="00B45525"/>
    <w:rsid w:val="00B51CEB"/>
    <w:rsid w:val="00B52896"/>
    <w:rsid w:val="00B95236"/>
    <w:rsid w:val="00B96BD9"/>
    <w:rsid w:val="00B970D9"/>
    <w:rsid w:val="00BA1B01"/>
    <w:rsid w:val="00BA2641"/>
    <w:rsid w:val="00BA7BA7"/>
    <w:rsid w:val="00BB19B3"/>
    <w:rsid w:val="00BB37AA"/>
    <w:rsid w:val="00BC53A0"/>
    <w:rsid w:val="00BE1C4A"/>
    <w:rsid w:val="00BE62AD"/>
    <w:rsid w:val="00BE6817"/>
    <w:rsid w:val="00BE7330"/>
    <w:rsid w:val="00BF121F"/>
    <w:rsid w:val="00BF1F80"/>
    <w:rsid w:val="00C06BB8"/>
    <w:rsid w:val="00C076B9"/>
    <w:rsid w:val="00C120E2"/>
    <w:rsid w:val="00C166EF"/>
    <w:rsid w:val="00C17EB0"/>
    <w:rsid w:val="00C249A8"/>
    <w:rsid w:val="00C27F5F"/>
    <w:rsid w:val="00C30A0F"/>
    <w:rsid w:val="00C35BE4"/>
    <w:rsid w:val="00C37E61"/>
    <w:rsid w:val="00C50BF6"/>
    <w:rsid w:val="00C65ECD"/>
    <w:rsid w:val="00C70F1B"/>
    <w:rsid w:val="00C71A47"/>
    <w:rsid w:val="00C7464C"/>
    <w:rsid w:val="00C80113"/>
    <w:rsid w:val="00C85588"/>
    <w:rsid w:val="00CA3B9E"/>
    <w:rsid w:val="00CA545E"/>
    <w:rsid w:val="00CC58BE"/>
    <w:rsid w:val="00CC6733"/>
    <w:rsid w:val="00CD6755"/>
    <w:rsid w:val="00CD6856"/>
    <w:rsid w:val="00CE0089"/>
    <w:rsid w:val="00CE793C"/>
    <w:rsid w:val="00CF2374"/>
    <w:rsid w:val="00D15931"/>
    <w:rsid w:val="00D173F1"/>
    <w:rsid w:val="00D26850"/>
    <w:rsid w:val="00D703B9"/>
    <w:rsid w:val="00D8295D"/>
    <w:rsid w:val="00D8633F"/>
    <w:rsid w:val="00DA3B42"/>
    <w:rsid w:val="00DB0019"/>
    <w:rsid w:val="00DB4C53"/>
    <w:rsid w:val="00DB71A7"/>
    <w:rsid w:val="00DC0A08"/>
    <w:rsid w:val="00DC2A65"/>
    <w:rsid w:val="00DC40A4"/>
    <w:rsid w:val="00DC78CE"/>
    <w:rsid w:val="00DE0920"/>
    <w:rsid w:val="00DE15F0"/>
    <w:rsid w:val="00DE5663"/>
    <w:rsid w:val="00DE7038"/>
    <w:rsid w:val="00DE78AA"/>
    <w:rsid w:val="00DF278C"/>
    <w:rsid w:val="00E053D0"/>
    <w:rsid w:val="00E15994"/>
    <w:rsid w:val="00E2568A"/>
    <w:rsid w:val="00E3114E"/>
    <w:rsid w:val="00E31A70"/>
    <w:rsid w:val="00E35B02"/>
    <w:rsid w:val="00E51675"/>
    <w:rsid w:val="00E61AE1"/>
    <w:rsid w:val="00E6271C"/>
    <w:rsid w:val="00E6387F"/>
    <w:rsid w:val="00E66496"/>
    <w:rsid w:val="00E66B35"/>
    <w:rsid w:val="00E66E10"/>
    <w:rsid w:val="00E72A67"/>
    <w:rsid w:val="00E769F6"/>
    <w:rsid w:val="00E8407C"/>
    <w:rsid w:val="00E84F3C"/>
    <w:rsid w:val="00E93081"/>
    <w:rsid w:val="00E96DB2"/>
    <w:rsid w:val="00EA012C"/>
    <w:rsid w:val="00EA0F2F"/>
    <w:rsid w:val="00EA105D"/>
    <w:rsid w:val="00EA3B65"/>
    <w:rsid w:val="00EB78FD"/>
    <w:rsid w:val="00ED0288"/>
    <w:rsid w:val="00EE4624"/>
    <w:rsid w:val="00EE52CB"/>
    <w:rsid w:val="00EE6CF3"/>
    <w:rsid w:val="00EE7420"/>
    <w:rsid w:val="00EF38DC"/>
    <w:rsid w:val="00EF4730"/>
    <w:rsid w:val="00EF581D"/>
    <w:rsid w:val="00EF7FD8"/>
    <w:rsid w:val="00F02A40"/>
    <w:rsid w:val="00F06F59"/>
    <w:rsid w:val="00F074B0"/>
    <w:rsid w:val="00F13B6D"/>
    <w:rsid w:val="00F17988"/>
    <w:rsid w:val="00F36E31"/>
    <w:rsid w:val="00F469F0"/>
    <w:rsid w:val="00F53273"/>
    <w:rsid w:val="00F637D2"/>
    <w:rsid w:val="00F654DA"/>
    <w:rsid w:val="00F66B90"/>
    <w:rsid w:val="00F72860"/>
    <w:rsid w:val="00F755E4"/>
    <w:rsid w:val="00F75B05"/>
    <w:rsid w:val="00F77CE1"/>
    <w:rsid w:val="00F77D02"/>
    <w:rsid w:val="00F81F30"/>
    <w:rsid w:val="00F8262B"/>
    <w:rsid w:val="00F8311B"/>
    <w:rsid w:val="00FA0A12"/>
    <w:rsid w:val="00FB3A59"/>
    <w:rsid w:val="00FB3A86"/>
    <w:rsid w:val="00FC0B6A"/>
    <w:rsid w:val="00FD36C8"/>
    <w:rsid w:val="00FE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0E87D6"/>
  <w15:docId w15:val="{B65A53BE-CC1D-4338-A36D-CEAF4C5E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E39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26E15"/>
    <w:pPr>
      <w:keepNext/>
      <w:widowControl w:val="0"/>
      <w:autoSpaceDE w:val="0"/>
      <w:autoSpaceDN w:val="0"/>
      <w:jc w:val="both"/>
      <w:outlineLvl w:val="2"/>
    </w:pPr>
    <w:rPr>
      <w:rFonts w:ascii="Times New Roman" w:hAnsi="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18-SciencePG-Level3-single-line">
    <w:name w:val="18-SciencePG-Level3-single-line"/>
    <w:basedOn w:val="Normal"/>
    <w:qFormat/>
    <w:rsid w:val="004C3F7F"/>
    <w:pPr>
      <w:widowControl w:val="0"/>
      <w:adjustRightInd w:val="0"/>
      <w:snapToGrid w:val="0"/>
      <w:spacing w:before="160" w:line="240" w:lineRule="exact"/>
      <w:jc w:val="both"/>
    </w:pPr>
    <w:rPr>
      <w:rFonts w:ascii="Times New Roman" w:hAnsi="Times New Roman"/>
      <w:b/>
      <w:i/>
      <w:kern w:val="2"/>
      <w:lang w:eastAsia="zh-CN"/>
    </w:rPr>
  </w:style>
  <w:style w:type="character" w:customStyle="1" w:styleId="Heading3Char">
    <w:name w:val="Heading 3 Char"/>
    <w:basedOn w:val="DefaultParagraphFont"/>
    <w:link w:val="Heading3"/>
    <w:rsid w:val="00626E15"/>
    <w:rPr>
      <w:b/>
      <w:bCs/>
      <w:lang w:val="en-GB"/>
    </w:rPr>
  </w:style>
  <w:style w:type="paragraph" w:customStyle="1" w:styleId="14-SciencePG-Level1-single-line">
    <w:name w:val="14-SciencePG-Level1-single-line"/>
    <w:basedOn w:val="Normal"/>
    <w:qFormat/>
    <w:rsid w:val="00626E15"/>
    <w:pPr>
      <w:widowControl w:val="0"/>
      <w:adjustRightInd w:val="0"/>
      <w:snapToGrid w:val="0"/>
      <w:spacing w:before="320" w:line="240" w:lineRule="exact"/>
    </w:pPr>
    <w:rPr>
      <w:rFonts w:ascii="Times New Roman" w:hAnsi="Times New Roman"/>
      <w:b/>
      <w:kern w:val="2"/>
      <w:sz w:val="28"/>
      <w:szCs w:val="28"/>
      <w:lang w:eastAsia="zh-CN"/>
    </w:rPr>
  </w:style>
  <w:style w:type="paragraph" w:customStyle="1" w:styleId="33-SciencePG-ReferencesReferences">
    <w:name w:val="33-SciencePG-References (References)"/>
    <w:basedOn w:val="Normal"/>
    <w:qFormat/>
    <w:rsid w:val="00626E15"/>
    <w:pPr>
      <w:widowControl w:val="0"/>
      <w:adjustRightInd w:val="0"/>
      <w:snapToGrid w:val="0"/>
      <w:spacing w:before="120" w:line="240" w:lineRule="exact"/>
    </w:pPr>
    <w:rPr>
      <w:rFonts w:ascii="Times New Roman" w:hAnsi="Times New Roman"/>
      <w:b/>
      <w:kern w:val="2"/>
      <w:sz w:val="28"/>
      <w:szCs w:val="28"/>
      <w:lang w:eastAsia="zh-CN"/>
    </w:rPr>
  </w:style>
  <w:style w:type="paragraph" w:customStyle="1" w:styleId="16-SciencePG-Level2-single-line">
    <w:name w:val="16-SciencePG-Level2-single-line"/>
    <w:basedOn w:val="Normal"/>
    <w:qFormat/>
    <w:rsid w:val="00626E15"/>
    <w:pPr>
      <w:widowControl w:val="0"/>
      <w:adjustRightInd w:val="0"/>
      <w:snapToGrid w:val="0"/>
      <w:spacing w:before="160" w:line="240" w:lineRule="exact"/>
      <w:jc w:val="both"/>
    </w:pPr>
    <w:rPr>
      <w:rFonts w:ascii="Times New Roman" w:hAnsi="Times New Roman"/>
      <w:b/>
      <w:i/>
      <w:kern w:val="2"/>
      <w:lang w:eastAsia="zh-CN"/>
    </w:rPr>
  </w:style>
  <w:style w:type="paragraph" w:customStyle="1" w:styleId="20-SciencePG-Text">
    <w:name w:val="20-SciencePG-Text"/>
    <w:basedOn w:val="Normal"/>
    <w:link w:val="20-SciencePG-TextChar"/>
    <w:qFormat/>
    <w:rsid w:val="00626E15"/>
    <w:pPr>
      <w:widowControl w:val="0"/>
      <w:adjustRightInd w:val="0"/>
      <w:snapToGrid w:val="0"/>
      <w:spacing w:line="240" w:lineRule="exact"/>
      <w:ind w:firstLineChars="100" w:firstLine="100"/>
      <w:jc w:val="both"/>
    </w:pPr>
    <w:rPr>
      <w:rFonts w:ascii="Times New Roman" w:hAnsi="Times New Roman"/>
      <w:kern w:val="2"/>
      <w:lang w:eastAsia="zh-CN"/>
    </w:rPr>
  </w:style>
  <w:style w:type="paragraph" w:styleId="BodyText">
    <w:name w:val="Body Text"/>
    <w:basedOn w:val="Normal"/>
    <w:link w:val="BodyTextChar"/>
    <w:unhideWhenUsed/>
    <w:rsid w:val="00626E15"/>
    <w:pPr>
      <w:widowControl w:val="0"/>
      <w:autoSpaceDE w:val="0"/>
      <w:autoSpaceDN w:val="0"/>
    </w:pPr>
    <w:rPr>
      <w:rFonts w:ascii="Times New Roman" w:hAnsi="Times New Roman"/>
      <w:b/>
      <w:bCs/>
      <w:lang w:val="en-GB"/>
    </w:rPr>
  </w:style>
  <w:style w:type="character" w:customStyle="1" w:styleId="BodyTextChar">
    <w:name w:val="Body Text Char"/>
    <w:basedOn w:val="DefaultParagraphFont"/>
    <w:link w:val="BodyText"/>
    <w:rsid w:val="00626E15"/>
    <w:rPr>
      <w:b/>
      <w:bCs/>
      <w:lang w:val="en-GB"/>
    </w:rPr>
  </w:style>
  <w:style w:type="character" w:customStyle="1" w:styleId="HeaderChar">
    <w:name w:val="Header Char"/>
    <w:basedOn w:val="DefaultParagraphFont"/>
    <w:link w:val="Header"/>
    <w:uiPriority w:val="99"/>
    <w:rsid w:val="00626E15"/>
    <w:rPr>
      <w:rFonts w:ascii="Helvetica" w:hAnsi="Helvetica"/>
    </w:rPr>
  </w:style>
  <w:style w:type="character" w:customStyle="1" w:styleId="FooterChar">
    <w:name w:val="Footer Char"/>
    <w:basedOn w:val="DefaultParagraphFont"/>
    <w:link w:val="Footer"/>
    <w:uiPriority w:val="99"/>
    <w:rsid w:val="00626E15"/>
    <w:rPr>
      <w:rFonts w:ascii="Helvetica" w:hAnsi="Helvetica"/>
    </w:rPr>
  </w:style>
  <w:style w:type="paragraph" w:styleId="Caption">
    <w:name w:val="caption"/>
    <w:basedOn w:val="Normal"/>
    <w:next w:val="Normal"/>
    <w:link w:val="CaptionChar"/>
    <w:uiPriority w:val="35"/>
    <w:unhideWhenUsed/>
    <w:qFormat/>
    <w:rsid w:val="00626E15"/>
    <w:pPr>
      <w:widowControl w:val="0"/>
      <w:autoSpaceDE w:val="0"/>
      <w:autoSpaceDN w:val="0"/>
    </w:pPr>
    <w:rPr>
      <w:rFonts w:ascii="Times New Roman" w:hAnsi="Times New Roman"/>
      <w:b/>
      <w:bCs/>
      <w:lang w:val="en-GB"/>
    </w:rPr>
  </w:style>
  <w:style w:type="character" w:customStyle="1" w:styleId="20-SciencePG-TextChar">
    <w:name w:val="20-SciencePG-Text Char"/>
    <w:basedOn w:val="DefaultParagraphFont"/>
    <w:link w:val="20-SciencePG-Text"/>
    <w:rsid w:val="00626E15"/>
    <w:rPr>
      <w:kern w:val="2"/>
      <w:lang w:eastAsia="zh-CN"/>
    </w:rPr>
  </w:style>
  <w:style w:type="character" w:customStyle="1" w:styleId="CaptionChar">
    <w:name w:val="Caption Char"/>
    <w:basedOn w:val="DefaultParagraphFont"/>
    <w:link w:val="Caption"/>
    <w:uiPriority w:val="35"/>
    <w:rsid w:val="00531746"/>
    <w:rPr>
      <w:b/>
      <w:bCs/>
      <w:lang w:val="en-GB"/>
    </w:rPr>
  </w:style>
  <w:style w:type="character" w:customStyle="1" w:styleId="Heading2Char">
    <w:name w:val="Heading 2 Char"/>
    <w:basedOn w:val="DefaultParagraphFont"/>
    <w:link w:val="Heading2"/>
    <w:semiHidden/>
    <w:rsid w:val="002E396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E396C"/>
    <w:pPr>
      <w:spacing w:after="200" w:line="276" w:lineRule="auto"/>
      <w:ind w:left="720"/>
      <w:contextualSpacing/>
    </w:pPr>
    <w:rPr>
      <w:rFonts w:ascii="Calibri" w:eastAsia="Calibri" w:hAnsi="Calibri"/>
      <w:sz w:val="24"/>
      <w:szCs w:val="22"/>
      <w:lang w:val="en-GB"/>
    </w:rPr>
  </w:style>
  <w:style w:type="character" w:styleId="UnresolvedMention">
    <w:name w:val="Unresolved Mention"/>
    <w:basedOn w:val="DefaultParagraphFont"/>
    <w:uiPriority w:val="99"/>
    <w:semiHidden/>
    <w:unhideWhenUsed/>
    <w:rsid w:val="007C0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137511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5B699-7F5D-4BDC-BF6B-F857AABF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1231</TotalTime>
  <Pages>20</Pages>
  <Words>10962</Words>
  <Characters>62489</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73305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48</cp:revision>
  <cp:lastPrinted>1999-07-06T11:00:00Z</cp:lastPrinted>
  <dcterms:created xsi:type="dcterms:W3CDTF">2025-06-23T08:06:00Z</dcterms:created>
  <dcterms:modified xsi:type="dcterms:W3CDTF">2025-07-05T12:09:00Z</dcterms:modified>
</cp:coreProperties>
</file>