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44ECC" w14:textId="1DC9D99F" w:rsidR="008E48AC" w:rsidRDefault="008E48AC" w:rsidP="00032F23">
      <w:pPr>
        <w:spacing w:after="0" w:line="360" w:lineRule="auto"/>
        <w:jc w:val="center"/>
        <w:rPr>
          <w:rFonts w:ascii="Times New Roman" w:hAnsi="Times New Roman" w:cs="Times New Roman"/>
          <w:b/>
          <w:bCs/>
          <w:sz w:val="24"/>
          <w:szCs w:val="24"/>
        </w:rPr>
      </w:pPr>
      <w:r w:rsidRPr="002A5D54">
        <w:rPr>
          <w:rFonts w:ascii="Times New Roman" w:hAnsi="Times New Roman" w:cs="Times New Roman"/>
          <w:b/>
          <w:bCs/>
          <w:sz w:val="24"/>
          <w:szCs w:val="24"/>
        </w:rPr>
        <w:t xml:space="preserve">Application of Zinc Solubilizing Bacteria (ZSB) as root-dip treatment of Paddy seedling for Zn Management in Paddy growing areas of </w:t>
      </w:r>
      <w:proofErr w:type="spellStart"/>
      <w:r w:rsidR="0062169D" w:rsidRPr="002A5D54">
        <w:rPr>
          <w:rFonts w:ascii="Times New Roman" w:hAnsi="Times New Roman" w:cs="Times New Roman"/>
          <w:b/>
          <w:bCs/>
          <w:sz w:val="24"/>
          <w:szCs w:val="24"/>
        </w:rPr>
        <w:t>Namchi</w:t>
      </w:r>
      <w:proofErr w:type="spellEnd"/>
      <w:r w:rsidR="0062169D" w:rsidRPr="002A5D54">
        <w:rPr>
          <w:rFonts w:ascii="Times New Roman" w:hAnsi="Times New Roman" w:cs="Times New Roman"/>
          <w:b/>
          <w:bCs/>
          <w:sz w:val="24"/>
          <w:szCs w:val="24"/>
        </w:rPr>
        <w:t xml:space="preserve"> District</w:t>
      </w:r>
      <w:r w:rsidR="00FC0C84" w:rsidRPr="002A5D54">
        <w:rPr>
          <w:rFonts w:ascii="Times New Roman" w:hAnsi="Times New Roman" w:cs="Times New Roman"/>
          <w:b/>
          <w:bCs/>
          <w:sz w:val="24"/>
          <w:szCs w:val="24"/>
        </w:rPr>
        <w:t>,</w:t>
      </w:r>
      <w:r w:rsidR="0062169D" w:rsidRPr="002A5D54">
        <w:rPr>
          <w:rFonts w:ascii="Times New Roman" w:hAnsi="Times New Roman" w:cs="Times New Roman"/>
          <w:b/>
          <w:bCs/>
          <w:sz w:val="24"/>
          <w:szCs w:val="24"/>
        </w:rPr>
        <w:t xml:space="preserve"> </w:t>
      </w:r>
      <w:r w:rsidRPr="002A5D54">
        <w:rPr>
          <w:rFonts w:ascii="Times New Roman" w:hAnsi="Times New Roman" w:cs="Times New Roman"/>
          <w:b/>
          <w:bCs/>
          <w:sz w:val="24"/>
          <w:szCs w:val="24"/>
        </w:rPr>
        <w:t>Sikkim</w:t>
      </w:r>
    </w:p>
    <w:p w14:paraId="2BA9BACF" w14:textId="77777777" w:rsidR="00F02D97" w:rsidRPr="002A5D54" w:rsidRDefault="00F02D97" w:rsidP="00032F23">
      <w:pPr>
        <w:spacing w:after="0" w:line="360" w:lineRule="auto"/>
        <w:jc w:val="center"/>
        <w:rPr>
          <w:rFonts w:ascii="Times New Roman" w:hAnsi="Times New Roman" w:cs="Times New Roman"/>
          <w:b/>
          <w:bCs/>
          <w:sz w:val="24"/>
          <w:szCs w:val="24"/>
        </w:rPr>
      </w:pPr>
    </w:p>
    <w:p w14:paraId="373F1E8D" w14:textId="77777777" w:rsidR="00C855B7" w:rsidRDefault="00C855B7" w:rsidP="00032F23">
      <w:pPr>
        <w:spacing w:after="0" w:line="360" w:lineRule="auto"/>
        <w:rPr>
          <w:rFonts w:ascii="Times New Roman" w:hAnsi="Times New Roman" w:cs="Times New Roman"/>
          <w:b/>
          <w:sz w:val="24"/>
        </w:rPr>
      </w:pPr>
    </w:p>
    <w:p w14:paraId="44B36937" w14:textId="6D42D054" w:rsidR="00EB23F8" w:rsidRPr="002A5D54" w:rsidRDefault="004E5132" w:rsidP="00032F23">
      <w:pPr>
        <w:spacing w:after="0" w:line="360" w:lineRule="auto"/>
        <w:rPr>
          <w:rFonts w:ascii="Times New Roman" w:hAnsi="Times New Roman" w:cs="Times New Roman"/>
          <w:b/>
          <w:sz w:val="24"/>
        </w:rPr>
      </w:pPr>
      <w:r w:rsidRPr="002A5D54">
        <w:rPr>
          <w:rFonts w:ascii="Times New Roman" w:hAnsi="Times New Roman" w:cs="Times New Roman"/>
          <w:b/>
          <w:sz w:val="24"/>
        </w:rPr>
        <w:t>ABSTRACT</w:t>
      </w:r>
    </w:p>
    <w:p w14:paraId="56D28263" w14:textId="33D6D6C4" w:rsidR="00537622" w:rsidRPr="002A5D54" w:rsidRDefault="00444436" w:rsidP="00A9273D">
      <w:pPr>
        <w:spacing w:after="0" w:line="360" w:lineRule="auto"/>
        <w:ind w:firstLine="720"/>
        <w:jc w:val="both"/>
        <w:rPr>
          <w:rFonts w:ascii="Times New Roman" w:hAnsi="Times New Roman" w:cs="Times New Roman"/>
          <w:bCs/>
          <w:sz w:val="24"/>
          <w:u w:val="single"/>
        </w:rPr>
      </w:pPr>
      <w:r w:rsidRPr="002A5D54">
        <w:rPr>
          <w:rFonts w:ascii="Times New Roman" w:hAnsi="Times New Roman" w:cs="Times New Roman"/>
          <w:bCs/>
          <w:sz w:val="24"/>
        </w:rPr>
        <w:t xml:space="preserve">The trials were conducted in the paddy-growing areas of Rabitar and </w:t>
      </w:r>
      <w:proofErr w:type="spellStart"/>
      <w:r w:rsidRPr="002A5D54">
        <w:rPr>
          <w:rFonts w:ascii="Times New Roman" w:hAnsi="Times New Roman" w:cs="Times New Roman"/>
          <w:bCs/>
          <w:sz w:val="24"/>
        </w:rPr>
        <w:t>Sumbuk</w:t>
      </w:r>
      <w:proofErr w:type="spellEnd"/>
      <w:r w:rsidRPr="002A5D54">
        <w:rPr>
          <w:rFonts w:ascii="Times New Roman" w:hAnsi="Times New Roman" w:cs="Times New Roman"/>
          <w:bCs/>
          <w:sz w:val="24"/>
        </w:rPr>
        <w:t xml:space="preserve"> Village in the Namchi District of Sikkim to manage zinc (Zn) through root-dip treatment of paddy seedlings of Var. Sikkim Dhan-1. A mud slurry bed measuring 45 m² was prepared in one corner of the field. Approximately 5 kg of finely ground FYM, along with 3.5 kg/ha or 500 ml of the liquid formulation </w:t>
      </w:r>
      <w:r w:rsidR="00963A48" w:rsidRPr="002A5D54">
        <w:rPr>
          <w:rFonts w:ascii="Times New Roman" w:hAnsi="Times New Roman" w:cs="Times New Roman"/>
          <w:sz w:val="24"/>
          <w:szCs w:val="24"/>
        </w:rPr>
        <w:t>Zinc Solubilizing Bacteria</w:t>
      </w:r>
      <w:r w:rsidR="00963A48" w:rsidRPr="002A5D54">
        <w:rPr>
          <w:rFonts w:ascii="Times New Roman" w:hAnsi="Times New Roman" w:cs="Times New Roman"/>
          <w:b/>
          <w:bCs/>
          <w:sz w:val="24"/>
          <w:szCs w:val="24"/>
        </w:rPr>
        <w:t xml:space="preserve"> (</w:t>
      </w:r>
      <w:r w:rsidRPr="002A5D54">
        <w:rPr>
          <w:rFonts w:ascii="Times New Roman" w:hAnsi="Times New Roman" w:cs="Times New Roman"/>
          <w:bCs/>
          <w:sz w:val="24"/>
        </w:rPr>
        <w:t>ZSB</w:t>
      </w:r>
      <w:r w:rsidR="00963A48" w:rsidRPr="002A5D54">
        <w:rPr>
          <w:rFonts w:ascii="Times New Roman" w:hAnsi="Times New Roman" w:cs="Times New Roman"/>
          <w:bCs/>
          <w:sz w:val="24"/>
        </w:rPr>
        <w:t>)</w:t>
      </w:r>
      <w:r w:rsidRPr="002A5D54">
        <w:rPr>
          <w:rFonts w:ascii="Times New Roman" w:hAnsi="Times New Roman" w:cs="Times New Roman"/>
          <w:bCs/>
          <w:sz w:val="24"/>
        </w:rPr>
        <w:t xml:space="preserve">, was thoroughly mixed in the slurry bed. The roots of the paddy seedlings, free from adhering soil, were dipped into the slurry mud and incubated for 2 hours before transplanting in the entire field. </w:t>
      </w:r>
      <w:r w:rsidR="000A25F0" w:rsidRPr="002A5D54">
        <w:rPr>
          <w:rFonts w:ascii="Times New Roman" w:hAnsi="Times New Roman" w:cs="Times New Roman"/>
          <w:bCs/>
          <w:sz w:val="24"/>
        </w:rPr>
        <w:t xml:space="preserve">Before the transplanting of the seedlings field were prepared following organic packages and practices of paddy. </w:t>
      </w:r>
      <w:r w:rsidRPr="002A5D54">
        <w:rPr>
          <w:rFonts w:ascii="Times New Roman" w:hAnsi="Times New Roman" w:cs="Times New Roman"/>
          <w:bCs/>
          <w:sz w:val="24"/>
        </w:rPr>
        <w:t>The results show that the average plant height was 112 cm compared to the farmer’s practice of 108 cm. Other parameters, such as the average number of tillers per hill and the average number of panicles per hill, were 14.72 and 13.14, respectively, compared to the farmer’s practice of 11.33 and 10.30. The average yield was found to be 3.5 tons per hectare, compared to the farmer’s practice yield of 2.52 tons per hectare. The results also indicated that the soil's available zinc before cultivation was 0.84 mg/kg, whereas after harvest, there was a slight increase in the soil's available zinc, measuring 1.26 mg/kg. All other soil parameters also showed slightly higher nutrient availability compared to the farmer’s practice. The B:C ratio was 2.62 for this technology and 1.69 for the farmer’s practice.</w:t>
      </w:r>
    </w:p>
    <w:p w14:paraId="3DAC671E" w14:textId="6A947ED3" w:rsidR="004E25F4" w:rsidRPr="002A5D54" w:rsidRDefault="000A3151" w:rsidP="00B22304">
      <w:pPr>
        <w:spacing w:after="0" w:line="360" w:lineRule="auto"/>
        <w:jc w:val="both"/>
        <w:rPr>
          <w:rFonts w:ascii="Times New Roman" w:hAnsi="Times New Roman" w:cs="Times New Roman"/>
          <w:bCs/>
          <w:i/>
          <w:iCs/>
          <w:sz w:val="24"/>
        </w:rPr>
      </w:pPr>
      <w:r w:rsidRPr="002A5D54">
        <w:rPr>
          <w:rFonts w:ascii="Times New Roman" w:hAnsi="Times New Roman" w:cs="Times New Roman"/>
          <w:b/>
          <w:sz w:val="24"/>
        </w:rPr>
        <w:t>Key</w:t>
      </w:r>
      <w:r w:rsidR="006D2464" w:rsidRPr="002A5D54">
        <w:rPr>
          <w:rFonts w:ascii="Times New Roman" w:hAnsi="Times New Roman" w:cs="Times New Roman"/>
          <w:b/>
          <w:sz w:val="24"/>
        </w:rPr>
        <w:t xml:space="preserve"> </w:t>
      </w:r>
      <w:r w:rsidRPr="002A5D54">
        <w:rPr>
          <w:rFonts w:ascii="Times New Roman" w:hAnsi="Times New Roman" w:cs="Times New Roman"/>
          <w:b/>
          <w:sz w:val="24"/>
        </w:rPr>
        <w:t>words:</w:t>
      </w:r>
      <w:r w:rsidR="00C5390A" w:rsidRPr="002A5D54">
        <w:rPr>
          <w:rFonts w:ascii="Times New Roman" w:hAnsi="Times New Roman" w:cs="Times New Roman"/>
          <w:bCs/>
          <w:i/>
          <w:iCs/>
          <w:sz w:val="24"/>
        </w:rPr>
        <w:t xml:space="preserve"> </w:t>
      </w:r>
      <w:r w:rsidR="00EB23F8" w:rsidRPr="002A5D54">
        <w:rPr>
          <w:rFonts w:ascii="Times New Roman" w:hAnsi="Times New Roman" w:cs="Times New Roman"/>
          <w:bCs/>
          <w:i/>
          <w:iCs/>
          <w:sz w:val="24"/>
        </w:rPr>
        <w:t>Soil nutrient availability, Yield</w:t>
      </w:r>
      <w:r w:rsidR="00286718" w:rsidRPr="002A5D54">
        <w:rPr>
          <w:rFonts w:ascii="Times New Roman" w:hAnsi="Times New Roman" w:cs="Times New Roman"/>
          <w:bCs/>
          <w:i/>
          <w:iCs/>
          <w:sz w:val="24"/>
        </w:rPr>
        <w:t>,</w:t>
      </w:r>
      <w:r w:rsidR="006D2464" w:rsidRPr="002A5D54">
        <w:rPr>
          <w:rFonts w:ascii="Times New Roman" w:hAnsi="Times New Roman" w:cs="Times New Roman"/>
          <w:bCs/>
          <w:i/>
          <w:iCs/>
          <w:sz w:val="24"/>
        </w:rPr>
        <w:t xml:space="preserve"> </w:t>
      </w:r>
      <w:r w:rsidR="00EB23F8" w:rsidRPr="002A5D54">
        <w:rPr>
          <w:rFonts w:ascii="Times New Roman" w:hAnsi="Times New Roman" w:cs="Times New Roman"/>
          <w:bCs/>
          <w:i/>
          <w:iCs/>
          <w:sz w:val="24"/>
        </w:rPr>
        <w:t>Zinc, Zinc solubilizing bacteria</w:t>
      </w:r>
      <w:r w:rsidR="00444436" w:rsidRPr="002A5D54">
        <w:rPr>
          <w:rFonts w:ascii="Times New Roman" w:hAnsi="Times New Roman" w:cs="Times New Roman"/>
          <w:bCs/>
          <w:i/>
          <w:iCs/>
          <w:sz w:val="24"/>
        </w:rPr>
        <w:t>.</w:t>
      </w:r>
    </w:p>
    <w:p w14:paraId="5058AA30" w14:textId="627A10BB" w:rsidR="00B22304" w:rsidRPr="002A5D54" w:rsidRDefault="00B22304" w:rsidP="00B22304">
      <w:pPr>
        <w:spacing w:after="0" w:line="360" w:lineRule="auto"/>
        <w:jc w:val="both"/>
        <w:rPr>
          <w:rFonts w:ascii="Times New Roman" w:hAnsi="Times New Roman" w:cs="Times New Roman"/>
          <w:b/>
          <w:sz w:val="24"/>
        </w:rPr>
      </w:pPr>
      <w:r w:rsidRPr="002A5D54">
        <w:rPr>
          <w:rFonts w:ascii="Times New Roman" w:hAnsi="Times New Roman" w:cs="Times New Roman"/>
          <w:b/>
          <w:sz w:val="24"/>
        </w:rPr>
        <w:t xml:space="preserve">Introduction: </w:t>
      </w:r>
    </w:p>
    <w:p w14:paraId="5D88683C" w14:textId="2B66CF50" w:rsidR="00A9273D" w:rsidRPr="002A5D54" w:rsidRDefault="00704F9F" w:rsidP="00A9273D">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rPr>
        <w:t>Rice is one among the staple food crop in Sikkim as inferred from the epithet “</w:t>
      </w:r>
      <w:proofErr w:type="spellStart"/>
      <w:r w:rsidRPr="002A5D54">
        <w:rPr>
          <w:rFonts w:ascii="Times New Roman" w:hAnsi="Times New Roman" w:cs="Times New Roman"/>
          <w:bCs/>
          <w:sz w:val="24"/>
        </w:rPr>
        <w:t>Denzong</w:t>
      </w:r>
      <w:proofErr w:type="spellEnd"/>
      <w:r w:rsidRPr="002A5D54">
        <w:rPr>
          <w:rFonts w:ascii="Times New Roman" w:hAnsi="Times New Roman" w:cs="Times New Roman"/>
          <w:bCs/>
          <w:sz w:val="24"/>
        </w:rPr>
        <w:t>”-meaning “Valley of Rice.”</w:t>
      </w:r>
      <w:r w:rsidR="008774A1" w:rsidRPr="002A5D54">
        <w:rPr>
          <w:rFonts w:ascii="Times New Roman" w:hAnsi="Times New Roman" w:cs="Times New Roman"/>
          <w:bCs/>
          <w:sz w:val="24"/>
        </w:rPr>
        <w:t xml:space="preserve"> </w:t>
      </w:r>
      <w:r w:rsidR="008774A1" w:rsidRPr="00E63C25">
        <w:rPr>
          <w:rFonts w:ascii="Times New Roman" w:hAnsi="Times New Roman" w:cs="Times New Roman"/>
          <w:bCs/>
          <w:sz w:val="24"/>
        </w:rPr>
        <w:t>In Sikkim, total area under paddy cultivation is 8.61 t ha with total production of 16.02 t. and productivity of 1860.77 kg ha-1 during 2021-22 (EARAS, 2022).</w:t>
      </w:r>
      <w:r w:rsidRPr="002A5D54">
        <w:rPr>
          <w:rFonts w:ascii="Times New Roman" w:hAnsi="Times New Roman" w:cs="Times New Roman"/>
          <w:bCs/>
          <w:sz w:val="24"/>
        </w:rPr>
        <w:t xml:space="preserve"> </w:t>
      </w:r>
      <w:r w:rsidR="003330D6" w:rsidRPr="002A5D54">
        <w:rPr>
          <w:rFonts w:ascii="Times New Roman" w:hAnsi="Times New Roman" w:cs="Times New Roman"/>
          <w:bCs/>
          <w:sz w:val="24"/>
        </w:rPr>
        <w:t>Zinc deficiency has been observed in multiple regions across the globe (Cakmak 2002), it accounts for approximately 30% of the world’s soil. It had also been conveyed that 49% of the Indian soil was Zn deficient (Singh 2009a) and expected to get increased up to 63% by 2025 due to the continuous soil fertility depletion (Singh 2009b).</w:t>
      </w:r>
      <w:r w:rsidR="002720AA" w:rsidRPr="002A5D54">
        <w:rPr>
          <w:rFonts w:ascii="Times New Roman" w:hAnsi="Times New Roman" w:cs="Times New Roman"/>
          <w:bCs/>
          <w:sz w:val="24"/>
        </w:rPr>
        <w:t xml:space="preserve"> In Sikkim Zn deficiency is one of the major </w:t>
      </w:r>
      <w:r w:rsidR="002720AA" w:rsidRPr="002A5D54">
        <w:rPr>
          <w:rFonts w:ascii="Times New Roman" w:hAnsi="Times New Roman" w:cs="Times New Roman"/>
          <w:bCs/>
          <w:sz w:val="24"/>
        </w:rPr>
        <w:lastRenderedPageBreak/>
        <w:t>problems for crop production, accounting for about 15.69%</w:t>
      </w:r>
      <w:r w:rsidR="00E95E39" w:rsidRPr="002A5D54">
        <w:rPr>
          <w:rFonts w:ascii="Times New Roman" w:hAnsi="Times New Roman" w:cs="Times New Roman"/>
          <w:bCs/>
          <w:sz w:val="24"/>
        </w:rPr>
        <w:t xml:space="preserve"> (Das </w:t>
      </w:r>
      <w:r w:rsidR="00E95E39" w:rsidRPr="002A5D54">
        <w:rPr>
          <w:rFonts w:ascii="Times New Roman" w:hAnsi="Times New Roman" w:cs="Times New Roman"/>
          <w:bCs/>
          <w:i/>
          <w:iCs/>
          <w:sz w:val="24"/>
        </w:rPr>
        <w:t xml:space="preserve">et al., </w:t>
      </w:r>
      <w:r w:rsidR="00E95E39" w:rsidRPr="002A5D54">
        <w:rPr>
          <w:rFonts w:ascii="Times New Roman" w:hAnsi="Times New Roman" w:cs="Times New Roman"/>
          <w:bCs/>
          <w:sz w:val="24"/>
        </w:rPr>
        <w:t>2018)</w:t>
      </w:r>
      <w:r w:rsidR="002720AA" w:rsidRPr="002A5D54">
        <w:rPr>
          <w:rFonts w:ascii="Times New Roman" w:hAnsi="Times New Roman" w:cs="Times New Roman"/>
          <w:bCs/>
          <w:sz w:val="24"/>
        </w:rPr>
        <w:t xml:space="preserve">. </w:t>
      </w:r>
      <w:r w:rsidR="008774A1" w:rsidRPr="002A5D54">
        <w:rPr>
          <w:rFonts w:ascii="Times New Roman" w:hAnsi="Times New Roman" w:cs="Times New Roman"/>
          <w:bCs/>
          <w:sz w:val="24"/>
        </w:rPr>
        <w:t>The grain and straw yield of in different rice genotypes significantly increased to the tune of 14 and 16% respectively with the application of zinc (Sudha and Stalin 2015). The increasing levels of zinc supply to rice increased the total zinc content per plant at different growth stages and have beneficial effect on tiller production (</w:t>
      </w:r>
      <w:proofErr w:type="spellStart"/>
      <w:r w:rsidR="008774A1" w:rsidRPr="002A5D54">
        <w:rPr>
          <w:rFonts w:ascii="Times New Roman" w:hAnsi="Times New Roman" w:cs="Times New Roman"/>
          <w:bCs/>
          <w:sz w:val="24"/>
        </w:rPr>
        <w:t>Impa</w:t>
      </w:r>
      <w:proofErr w:type="spellEnd"/>
      <w:r w:rsidR="008774A1" w:rsidRPr="002A5D54">
        <w:rPr>
          <w:rFonts w:ascii="Times New Roman" w:hAnsi="Times New Roman" w:cs="Times New Roman"/>
          <w:bCs/>
          <w:i/>
          <w:iCs/>
          <w:sz w:val="24"/>
        </w:rPr>
        <w:t xml:space="preserve"> et al.,</w:t>
      </w:r>
      <w:r w:rsidR="008774A1" w:rsidRPr="002A5D54">
        <w:rPr>
          <w:rFonts w:ascii="Times New Roman" w:hAnsi="Times New Roman" w:cs="Times New Roman"/>
          <w:bCs/>
          <w:sz w:val="24"/>
        </w:rPr>
        <w:t xml:space="preserve"> 2013; Sarwar </w:t>
      </w:r>
      <w:r w:rsidR="008774A1" w:rsidRPr="002A5D54">
        <w:rPr>
          <w:rFonts w:ascii="Times New Roman" w:hAnsi="Times New Roman" w:cs="Times New Roman"/>
          <w:bCs/>
          <w:i/>
          <w:iCs/>
          <w:sz w:val="24"/>
        </w:rPr>
        <w:t>et al.,</w:t>
      </w:r>
      <w:r w:rsidR="008774A1" w:rsidRPr="002A5D54">
        <w:rPr>
          <w:rFonts w:ascii="Times New Roman" w:hAnsi="Times New Roman" w:cs="Times New Roman"/>
          <w:bCs/>
          <w:sz w:val="24"/>
        </w:rPr>
        <w:t xml:space="preserve"> 2013).</w:t>
      </w:r>
    </w:p>
    <w:p w14:paraId="03F3C487" w14:textId="5B0D81FC" w:rsidR="00B22304" w:rsidRPr="002A5D54" w:rsidRDefault="00B22304" w:rsidP="00A9273D">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Zinc Solubilizing Bacteria (ZSB) play a vital role in improving zinc availability for rice, particularly in zinc-deficient soils. When applied as a root-dip treatment, ZSB help facilitate the conversion of insoluble zinc compounds into bioavailable forms, making it easier for rice plants to absorb this essential micronutrient. This process not only enhances zinc uptake but also contributes to improved root morphology by increasing root length and surface area, thereby boosting the plant’s ability to access nutrients. Inoculation with ZSB, such as </w:t>
      </w:r>
      <w:proofErr w:type="spellStart"/>
      <w:r w:rsidRPr="002A5D54">
        <w:rPr>
          <w:rFonts w:ascii="Times New Roman" w:hAnsi="Times New Roman" w:cs="Times New Roman"/>
          <w:bCs/>
          <w:i/>
          <w:iCs/>
          <w:sz w:val="24"/>
          <w:lang w:val="en-IN"/>
        </w:rPr>
        <w:t>Pantoea</w:t>
      </w:r>
      <w:proofErr w:type="spellEnd"/>
      <w:r w:rsidRPr="002A5D54">
        <w:rPr>
          <w:rFonts w:ascii="Times New Roman" w:hAnsi="Times New Roman" w:cs="Times New Roman"/>
          <w:bCs/>
          <w:i/>
          <w:iCs/>
          <w:sz w:val="24"/>
          <w:lang w:val="en-IN"/>
        </w:rPr>
        <w:t xml:space="preserve"> </w:t>
      </w:r>
      <w:proofErr w:type="spellStart"/>
      <w:r w:rsidRPr="002A5D54">
        <w:rPr>
          <w:rFonts w:ascii="Times New Roman" w:hAnsi="Times New Roman" w:cs="Times New Roman"/>
          <w:bCs/>
          <w:i/>
          <w:iCs/>
          <w:sz w:val="24"/>
          <w:lang w:val="en-IN"/>
        </w:rPr>
        <w:t>agglomerans</w:t>
      </w:r>
      <w:proofErr w:type="spellEnd"/>
      <w:r w:rsidRPr="002A5D54">
        <w:rPr>
          <w:rFonts w:ascii="Times New Roman" w:hAnsi="Times New Roman" w:cs="Times New Roman"/>
          <w:bCs/>
          <w:sz w:val="24"/>
          <w:lang w:val="en-IN"/>
        </w:rPr>
        <w:t xml:space="preserve"> and </w:t>
      </w:r>
      <w:r w:rsidRPr="002A5D54">
        <w:rPr>
          <w:rFonts w:ascii="Times New Roman" w:hAnsi="Times New Roman" w:cs="Times New Roman"/>
          <w:bCs/>
          <w:i/>
          <w:iCs/>
          <w:sz w:val="24"/>
          <w:lang w:val="en-IN"/>
        </w:rPr>
        <w:t xml:space="preserve">Bacillus </w:t>
      </w:r>
      <w:proofErr w:type="spellStart"/>
      <w:r w:rsidRPr="002A5D54">
        <w:rPr>
          <w:rFonts w:ascii="Times New Roman" w:hAnsi="Times New Roman" w:cs="Times New Roman"/>
          <w:bCs/>
          <w:i/>
          <w:iCs/>
          <w:sz w:val="24"/>
          <w:lang w:val="en-IN"/>
        </w:rPr>
        <w:t>aryabhattai</w:t>
      </w:r>
      <w:proofErr w:type="spellEnd"/>
      <w:r w:rsidRPr="002A5D54">
        <w:rPr>
          <w:rFonts w:ascii="Times New Roman" w:hAnsi="Times New Roman" w:cs="Times New Roman"/>
          <w:bCs/>
          <w:sz w:val="24"/>
          <w:lang w:val="en-IN"/>
        </w:rPr>
        <w:t xml:space="preserve">, leads to enhanced plant growth, higher biomass production, and increased zinc accumulation in rice. This biological approach is particularly beneficial in submerged rice fields where zinc availability is often limited. By promoting microbial diversity and organic acid production, ZSB also contribute to sustainable soil health, helping maintain long-term fertility and nutrient cycling. </w:t>
      </w:r>
    </w:p>
    <w:p w14:paraId="560F3DF8" w14:textId="1B28CF44" w:rsidR="00A9273D" w:rsidRPr="002A5D54" w:rsidRDefault="00A9273D" w:rsidP="00A9273D">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rPr>
        <w:t xml:space="preserve">The biochemical actions of microorganisms play </w:t>
      </w:r>
      <w:r w:rsidR="00C46580" w:rsidRPr="002A5D54">
        <w:rPr>
          <w:rFonts w:ascii="Times New Roman" w:hAnsi="Times New Roman" w:cs="Times New Roman"/>
          <w:bCs/>
          <w:sz w:val="24"/>
        </w:rPr>
        <w:t xml:space="preserve">the </w:t>
      </w:r>
      <w:r w:rsidRPr="002A5D54">
        <w:rPr>
          <w:rFonts w:ascii="Times New Roman" w:hAnsi="Times New Roman" w:cs="Times New Roman"/>
          <w:bCs/>
          <w:sz w:val="24"/>
        </w:rPr>
        <w:t xml:space="preserve">most important roles in converting such unavailable Zn dynamics into the available </w:t>
      </w:r>
      <w:r w:rsidR="00C843D5" w:rsidRPr="002A5D54">
        <w:rPr>
          <w:rFonts w:ascii="Times New Roman" w:hAnsi="Times New Roman" w:cs="Times New Roman"/>
          <w:bCs/>
          <w:sz w:val="24"/>
        </w:rPr>
        <w:t>Zn</w:t>
      </w:r>
      <w:r w:rsidRPr="002A5D54">
        <w:rPr>
          <w:rFonts w:ascii="Times New Roman" w:hAnsi="Times New Roman" w:cs="Times New Roman"/>
          <w:bCs/>
          <w:sz w:val="24"/>
        </w:rPr>
        <w:t xml:space="preserve"> (Singh and Prasanna</w:t>
      </w:r>
      <w:r w:rsidR="008749F3" w:rsidRPr="002A5D54">
        <w:rPr>
          <w:rFonts w:ascii="Times New Roman" w:hAnsi="Times New Roman" w:cs="Times New Roman"/>
          <w:bCs/>
          <w:sz w:val="24"/>
        </w:rPr>
        <w:t>,</w:t>
      </w:r>
      <w:r w:rsidRPr="002A5D54">
        <w:rPr>
          <w:rFonts w:ascii="Times New Roman" w:hAnsi="Times New Roman" w:cs="Times New Roman"/>
          <w:bCs/>
          <w:sz w:val="24"/>
        </w:rPr>
        <w:t xml:space="preserve"> 2020). Hence, there was a requirement for the combined use of Zn fertilizers along with the ZSB as an alternative way of converting the unavailable form of Zn into the available form (Kushwaha </w:t>
      </w:r>
      <w:r w:rsidRPr="002A5D54">
        <w:rPr>
          <w:rFonts w:ascii="Times New Roman" w:hAnsi="Times New Roman" w:cs="Times New Roman"/>
          <w:bCs/>
          <w:i/>
          <w:iCs/>
          <w:sz w:val="24"/>
        </w:rPr>
        <w:t>et al.</w:t>
      </w:r>
      <w:r w:rsidR="00C843D5" w:rsidRPr="002A5D54">
        <w:rPr>
          <w:rFonts w:ascii="Times New Roman" w:hAnsi="Times New Roman" w:cs="Times New Roman"/>
          <w:bCs/>
          <w:sz w:val="24"/>
        </w:rPr>
        <w:t>,</w:t>
      </w:r>
      <w:r w:rsidRPr="002A5D54">
        <w:rPr>
          <w:rFonts w:ascii="Times New Roman" w:hAnsi="Times New Roman" w:cs="Times New Roman"/>
          <w:bCs/>
          <w:sz w:val="24"/>
        </w:rPr>
        <w:t xml:space="preserve"> 2021). The ability of bacterial isolates to </w:t>
      </w:r>
      <w:r w:rsidR="0010507F" w:rsidRPr="002A5D54">
        <w:rPr>
          <w:rFonts w:ascii="Times New Roman" w:hAnsi="Times New Roman" w:cs="Times New Roman"/>
          <w:bCs/>
          <w:sz w:val="24"/>
        </w:rPr>
        <w:t>solubilize</w:t>
      </w:r>
      <w:r w:rsidRPr="002A5D54">
        <w:rPr>
          <w:rFonts w:ascii="Times New Roman" w:hAnsi="Times New Roman" w:cs="Times New Roman"/>
          <w:bCs/>
          <w:sz w:val="24"/>
        </w:rPr>
        <w:t xml:space="preserve"> Zn largely depended on the various conditions, such as the nature of the Zn compounds, temperature, and pH</w:t>
      </w:r>
      <w:r w:rsidR="00661CBC" w:rsidRPr="002A5D54">
        <w:rPr>
          <w:rFonts w:ascii="Times New Roman" w:hAnsi="Times New Roman" w:cs="Times New Roman"/>
          <w:bCs/>
          <w:sz w:val="24"/>
        </w:rPr>
        <w:t xml:space="preserve"> (Bhakti </w:t>
      </w:r>
      <w:r w:rsidR="00661CBC" w:rsidRPr="002A5D54">
        <w:rPr>
          <w:rFonts w:ascii="Times New Roman" w:hAnsi="Times New Roman" w:cs="Times New Roman"/>
          <w:bCs/>
          <w:i/>
          <w:iCs/>
          <w:sz w:val="24"/>
        </w:rPr>
        <w:t>et al</w:t>
      </w:r>
      <w:r w:rsidR="00661CBC" w:rsidRPr="002A5D54">
        <w:rPr>
          <w:rFonts w:ascii="Times New Roman" w:hAnsi="Times New Roman" w:cs="Times New Roman"/>
          <w:bCs/>
          <w:sz w:val="24"/>
        </w:rPr>
        <w:t>., 2021).</w:t>
      </w:r>
    </w:p>
    <w:p w14:paraId="456050D7" w14:textId="07708D92" w:rsidR="00B22304" w:rsidRPr="002A5D54" w:rsidRDefault="00B22304" w:rsidP="003330D6">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lang w:val="en-IN"/>
        </w:rPr>
        <w:t>Root-dip inoculation with ZSB before transplanting rice seedlings has demonstrated significant improvements in growth parameters, grain yield, and zinc fortification. The effectiveness of this method depends on selecting the appropriate bacterial strains and optimising environmental conditions to support microbial activity.</w:t>
      </w:r>
    </w:p>
    <w:p w14:paraId="04993199" w14:textId="77777777" w:rsidR="00306895" w:rsidRDefault="00306895" w:rsidP="003330D6">
      <w:pPr>
        <w:spacing w:after="0" w:line="360" w:lineRule="auto"/>
        <w:jc w:val="both"/>
        <w:rPr>
          <w:rFonts w:ascii="Times New Roman" w:hAnsi="Times New Roman" w:cs="Times New Roman"/>
          <w:b/>
          <w:sz w:val="24"/>
          <w:lang w:val="en-IN"/>
        </w:rPr>
      </w:pPr>
    </w:p>
    <w:p w14:paraId="07F8C8FE" w14:textId="77777777" w:rsidR="00306895" w:rsidRDefault="00306895" w:rsidP="003330D6">
      <w:pPr>
        <w:spacing w:after="0" w:line="360" w:lineRule="auto"/>
        <w:jc w:val="both"/>
        <w:rPr>
          <w:rFonts w:ascii="Times New Roman" w:hAnsi="Times New Roman" w:cs="Times New Roman"/>
          <w:b/>
          <w:sz w:val="24"/>
          <w:lang w:val="en-IN"/>
        </w:rPr>
      </w:pPr>
    </w:p>
    <w:p w14:paraId="056BE7DF" w14:textId="04107F85" w:rsidR="003330D6" w:rsidRPr="002A5D54" w:rsidRDefault="003330D6" w:rsidP="003330D6">
      <w:pPr>
        <w:spacing w:after="0" w:line="360" w:lineRule="auto"/>
        <w:jc w:val="both"/>
        <w:rPr>
          <w:rFonts w:ascii="Times New Roman" w:hAnsi="Times New Roman" w:cs="Times New Roman"/>
          <w:b/>
          <w:sz w:val="24"/>
          <w:lang w:val="en-IN"/>
        </w:rPr>
      </w:pPr>
      <w:r w:rsidRPr="002A5D54">
        <w:rPr>
          <w:rFonts w:ascii="Times New Roman" w:hAnsi="Times New Roman" w:cs="Times New Roman"/>
          <w:b/>
          <w:sz w:val="24"/>
          <w:lang w:val="en-IN"/>
        </w:rPr>
        <w:t>Materials and Methods:</w:t>
      </w:r>
    </w:p>
    <w:p w14:paraId="3B55FAE2" w14:textId="659B737D" w:rsidR="00622598" w:rsidRPr="002A5D54" w:rsidRDefault="002720AA" w:rsidP="00DD77FF">
      <w:pPr>
        <w:spacing w:after="0" w:line="360" w:lineRule="auto"/>
        <w:ind w:firstLine="720"/>
        <w:jc w:val="both"/>
        <w:rPr>
          <w:rFonts w:ascii="Times New Roman" w:hAnsi="Times New Roman" w:cs="Times New Roman"/>
          <w:bCs/>
          <w:sz w:val="24"/>
        </w:rPr>
      </w:pPr>
      <w:r w:rsidRPr="002A5D54">
        <w:rPr>
          <w:rFonts w:ascii="Times New Roman" w:hAnsi="Times New Roman" w:cs="Times New Roman"/>
          <w:bCs/>
          <w:sz w:val="24"/>
        </w:rPr>
        <w:t xml:space="preserve">The field trials were carried out at paddy growing areas of Rabitar and </w:t>
      </w:r>
      <w:proofErr w:type="spellStart"/>
      <w:r w:rsidRPr="002A5D54">
        <w:rPr>
          <w:rFonts w:ascii="Times New Roman" w:hAnsi="Times New Roman" w:cs="Times New Roman"/>
          <w:bCs/>
          <w:sz w:val="24"/>
        </w:rPr>
        <w:t>Sumbuk</w:t>
      </w:r>
      <w:proofErr w:type="spellEnd"/>
      <w:r w:rsidRPr="002A5D54">
        <w:rPr>
          <w:rFonts w:ascii="Times New Roman" w:hAnsi="Times New Roman" w:cs="Times New Roman"/>
          <w:bCs/>
          <w:sz w:val="24"/>
        </w:rPr>
        <w:t xml:space="preserve"> Village under </w:t>
      </w:r>
      <w:proofErr w:type="spellStart"/>
      <w:r w:rsidRPr="002A5D54">
        <w:rPr>
          <w:rFonts w:ascii="Times New Roman" w:hAnsi="Times New Roman" w:cs="Times New Roman"/>
          <w:bCs/>
          <w:sz w:val="24"/>
        </w:rPr>
        <w:t>Namchi</w:t>
      </w:r>
      <w:proofErr w:type="spellEnd"/>
      <w:r w:rsidRPr="002A5D54">
        <w:rPr>
          <w:rFonts w:ascii="Times New Roman" w:hAnsi="Times New Roman" w:cs="Times New Roman"/>
          <w:bCs/>
          <w:sz w:val="24"/>
        </w:rPr>
        <w:t xml:space="preserve"> District, Sikkim for the management of Zinc (Zn) through root-dip treatment of </w:t>
      </w:r>
      <w:r w:rsidRPr="002A5D54">
        <w:rPr>
          <w:rFonts w:ascii="Times New Roman" w:hAnsi="Times New Roman" w:cs="Times New Roman"/>
          <w:bCs/>
          <w:sz w:val="24"/>
        </w:rPr>
        <w:lastRenderedPageBreak/>
        <w:t xml:space="preserve">paddy seedling Var. Sikkim Dhan-1. </w:t>
      </w:r>
      <w:r w:rsidR="00963A48" w:rsidRPr="002A5D54">
        <w:rPr>
          <w:rFonts w:ascii="Times New Roman" w:hAnsi="Times New Roman" w:cs="Times New Roman"/>
          <w:bCs/>
          <w:sz w:val="24"/>
        </w:rPr>
        <w:t xml:space="preserve">A </w:t>
      </w:r>
      <w:r w:rsidR="00107445" w:rsidRPr="002A5D54">
        <w:rPr>
          <w:rFonts w:ascii="Times New Roman" w:hAnsi="Times New Roman" w:cs="Times New Roman"/>
          <w:bCs/>
          <w:sz w:val="24"/>
        </w:rPr>
        <w:t xml:space="preserve">main </w:t>
      </w:r>
      <w:r w:rsidR="00963A48" w:rsidRPr="002A5D54">
        <w:rPr>
          <w:rFonts w:ascii="Times New Roman" w:hAnsi="Times New Roman" w:cs="Times New Roman"/>
          <w:bCs/>
          <w:sz w:val="24"/>
        </w:rPr>
        <w:t>field was prepared by applying organic packages of</w:t>
      </w:r>
      <w:r w:rsidR="00107445" w:rsidRPr="002A5D54">
        <w:rPr>
          <w:rFonts w:ascii="Times New Roman" w:hAnsi="Times New Roman" w:cs="Times New Roman"/>
          <w:bCs/>
          <w:sz w:val="24"/>
        </w:rPr>
        <w:t xml:space="preserve"> practices of paddy by applying FYM @10t/ha + Vermicompost @ 3 ton/ha along with </w:t>
      </w:r>
      <w:proofErr w:type="spellStart"/>
      <w:r w:rsidR="00107445" w:rsidRPr="002A5D54">
        <w:rPr>
          <w:rFonts w:ascii="Times New Roman" w:hAnsi="Times New Roman" w:cs="Times New Roman"/>
          <w:bCs/>
          <w:sz w:val="24"/>
        </w:rPr>
        <w:t>Neemcake</w:t>
      </w:r>
      <w:proofErr w:type="spellEnd"/>
      <w:r w:rsidR="00107445" w:rsidRPr="002A5D54">
        <w:rPr>
          <w:rFonts w:ascii="Times New Roman" w:hAnsi="Times New Roman" w:cs="Times New Roman"/>
          <w:bCs/>
          <w:sz w:val="24"/>
        </w:rPr>
        <w:t xml:space="preserve"> @ 1ton/ha.</w:t>
      </w:r>
      <w:r w:rsidR="00963A48" w:rsidRPr="002A5D54">
        <w:rPr>
          <w:rFonts w:ascii="Times New Roman" w:hAnsi="Times New Roman" w:cs="Times New Roman"/>
          <w:bCs/>
          <w:sz w:val="24"/>
        </w:rPr>
        <w:t xml:space="preserve"> </w:t>
      </w:r>
      <w:r w:rsidRPr="002A5D54">
        <w:rPr>
          <w:rFonts w:ascii="Times New Roman" w:hAnsi="Times New Roman" w:cs="Times New Roman"/>
          <w:bCs/>
          <w:sz w:val="24"/>
        </w:rPr>
        <w:t>A mud slurry bed of 45 m</w:t>
      </w:r>
      <w:r w:rsidRPr="002A5D54">
        <w:rPr>
          <w:rFonts w:ascii="Times New Roman" w:hAnsi="Times New Roman" w:cs="Times New Roman"/>
          <w:bCs/>
          <w:sz w:val="24"/>
          <w:vertAlign w:val="superscript"/>
        </w:rPr>
        <w:t>2</w:t>
      </w:r>
      <w:r w:rsidRPr="002A5D54">
        <w:rPr>
          <w:rFonts w:ascii="Times New Roman" w:hAnsi="Times New Roman" w:cs="Times New Roman"/>
          <w:bCs/>
          <w:sz w:val="24"/>
        </w:rPr>
        <w:t xml:space="preserve"> was prepared in the one corner of the </w:t>
      </w:r>
      <w:r w:rsidR="00107445" w:rsidRPr="002A5D54">
        <w:rPr>
          <w:rFonts w:ascii="Times New Roman" w:hAnsi="Times New Roman" w:cs="Times New Roman"/>
          <w:bCs/>
          <w:sz w:val="24"/>
        </w:rPr>
        <w:t xml:space="preserve">main </w:t>
      </w:r>
      <w:r w:rsidRPr="002A5D54">
        <w:rPr>
          <w:rFonts w:ascii="Times New Roman" w:hAnsi="Times New Roman" w:cs="Times New Roman"/>
          <w:bCs/>
          <w:sz w:val="24"/>
        </w:rPr>
        <w:t xml:space="preserve">field. Approximately 5 kg of finely grounded FYM along with </w:t>
      </w:r>
      <w:r w:rsidR="00D90C47" w:rsidRPr="002A5D54">
        <w:rPr>
          <w:rFonts w:ascii="Times New Roman" w:hAnsi="Times New Roman" w:cs="Times New Roman"/>
          <w:bCs/>
          <w:sz w:val="24"/>
        </w:rPr>
        <w:t>3.5 kg/ha or 500 ml</w:t>
      </w:r>
      <w:r w:rsidR="00107445" w:rsidRPr="002A5D54">
        <w:rPr>
          <w:rFonts w:ascii="Times New Roman" w:hAnsi="Times New Roman" w:cs="Times New Roman"/>
          <w:bCs/>
          <w:sz w:val="24"/>
        </w:rPr>
        <w:t xml:space="preserve"> </w:t>
      </w:r>
      <w:r w:rsidRPr="002A5D54">
        <w:rPr>
          <w:rFonts w:ascii="Times New Roman" w:hAnsi="Times New Roman" w:cs="Times New Roman"/>
          <w:bCs/>
          <w:sz w:val="24"/>
        </w:rPr>
        <w:t xml:space="preserve">of liquid formulation ZSB were mixed thoroughly in the slurry bed. Roots of paddy seedling free from adhere soil were dipped into the slurry mud and incubated for 2 hours before transplanting in the whole field. </w:t>
      </w:r>
      <w:r w:rsidR="002F6D99" w:rsidRPr="002A5D54">
        <w:rPr>
          <w:rFonts w:ascii="Times New Roman" w:hAnsi="Times New Roman" w:cs="Times New Roman"/>
          <w:bCs/>
          <w:sz w:val="24"/>
        </w:rPr>
        <w:t>These parameters were recorded during field experiment such as p</w:t>
      </w:r>
      <w:r w:rsidRPr="002A5D54">
        <w:rPr>
          <w:rFonts w:ascii="Times New Roman" w:hAnsi="Times New Roman" w:cs="Times New Roman"/>
          <w:bCs/>
          <w:sz w:val="24"/>
        </w:rPr>
        <w:t>lant height</w:t>
      </w:r>
      <w:r w:rsidR="002F6D99" w:rsidRPr="002A5D54">
        <w:rPr>
          <w:rFonts w:ascii="Times New Roman" w:hAnsi="Times New Roman" w:cs="Times New Roman"/>
          <w:bCs/>
          <w:sz w:val="24"/>
        </w:rPr>
        <w:t xml:space="preserve"> (cm),</w:t>
      </w:r>
      <w:r w:rsidRPr="002A5D54">
        <w:rPr>
          <w:rFonts w:ascii="Times New Roman" w:hAnsi="Times New Roman" w:cs="Times New Roman"/>
          <w:bCs/>
          <w:sz w:val="24"/>
        </w:rPr>
        <w:t xml:space="preserve"> number of tillers</w:t>
      </w:r>
      <w:r w:rsidR="002F6D99" w:rsidRPr="002A5D54">
        <w:rPr>
          <w:rFonts w:ascii="Times New Roman" w:hAnsi="Times New Roman" w:cs="Times New Roman"/>
          <w:bCs/>
          <w:sz w:val="24"/>
        </w:rPr>
        <w:t xml:space="preserve"> </w:t>
      </w:r>
      <w:r w:rsidRPr="002A5D54">
        <w:rPr>
          <w:rFonts w:ascii="Times New Roman" w:hAnsi="Times New Roman" w:cs="Times New Roman"/>
          <w:bCs/>
          <w:sz w:val="24"/>
        </w:rPr>
        <w:t>hill</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w:t>
      </w:r>
      <w:r w:rsidRPr="002A5D54">
        <w:rPr>
          <w:rFonts w:ascii="Times New Roman" w:hAnsi="Times New Roman" w:cs="Times New Roman"/>
          <w:bCs/>
          <w:sz w:val="24"/>
        </w:rPr>
        <w:t xml:space="preserve"> number of panicle</w:t>
      </w:r>
      <w:r w:rsidR="002F6D99" w:rsidRPr="002A5D54">
        <w:rPr>
          <w:rFonts w:ascii="Times New Roman" w:hAnsi="Times New Roman" w:cs="Times New Roman"/>
          <w:bCs/>
          <w:sz w:val="24"/>
        </w:rPr>
        <w:t xml:space="preserve"> </w:t>
      </w:r>
      <w:r w:rsidRPr="002A5D54">
        <w:rPr>
          <w:rFonts w:ascii="Times New Roman" w:hAnsi="Times New Roman" w:cs="Times New Roman"/>
          <w:bCs/>
          <w:sz w:val="24"/>
        </w:rPr>
        <w:t>hills</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 xml:space="preserve"> and yield (q ha</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 xml:space="preserve">). </w:t>
      </w:r>
      <w:r w:rsidR="00393264" w:rsidRPr="002A5D54">
        <w:rPr>
          <w:rFonts w:ascii="Times New Roman" w:hAnsi="Times New Roman" w:cs="Times New Roman"/>
          <w:bCs/>
          <w:sz w:val="24"/>
        </w:rPr>
        <w:t>S</w:t>
      </w:r>
      <w:r w:rsidR="002F6D99" w:rsidRPr="002A5D54">
        <w:rPr>
          <w:rFonts w:ascii="Times New Roman" w:hAnsi="Times New Roman" w:cs="Times New Roman"/>
          <w:bCs/>
          <w:sz w:val="24"/>
        </w:rPr>
        <w:t xml:space="preserve">oil parameters, </w:t>
      </w:r>
      <w:r w:rsidR="00393264" w:rsidRPr="002A5D54">
        <w:rPr>
          <w:rFonts w:ascii="Times New Roman" w:hAnsi="Times New Roman" w:cs="Times New Roman"/>
          <w:bCs/>
          <w:sz w:val="24"/>
        </w:rPr>
        <w:t>pH (Jackson, 1973), OC</w:t>
      </w:r>
      <w:r w:rsidR="00877C9D" w:rsidRPr="002A5D54">
        <w:rPr>
          <w:rFonts w:ascii="Times New Roman" w:hAnsi="Times New Roman" w:cs="Times New Roman"/>
          <w:bCs/>
          <w:sz w:val="24"/>
        </w:rPr>
        <w:t xml:space="preserve"> (Walkley and Black, 1934)</w:t>
      </w:r>
      <w:r w:rsidR="00393264" w:rsidRPr="002A5D54">
        <w:rPr>
          <w:rFonts w:ascii="Times New Roman" w:hAnsi="Times New Roman" w:cs="Times New Roman"/>
          <w:bCs/>
          <w:sz w:val="24"/>
        </w:rPr>
        <w:t>, Available N</w:t>
      </w:r>
      <w:r w:rsidR="00877C9D" w:rsidRPr="002A5D54">
        <w:rPr>
          <w:rFonts w:ascii="Times New Roman" w:hAnsi="Times New Roman" w:cs="Times New Roman"/>
          <w:bCs/>
          <w:sz w:val="24"/>
        </w:rPr>
        <w:t xml:space="preserve"> (Subbiah and</w:t>
      </w:r>
      <w:r w:rsidR="007059A1" w:rsidRPr="002A5D54">
        <w:rPr>
          <w:rFonts w:ascii="Times New Roman" w:hAnsi="Times New Roman" w:cs="Times New Roman"/>
          <w:bCs/>
          <w:sz w:val="24"/>
        </w:rPr>
        <w:t xml:space="preserve"> </w:t>
      </w:r>
      <w:r w:rsidR="00877C9D" w:rsidRPr="002A5D54">
        <w:rPr>
          <w:rFonts w:ascii="Times New Roman" w:hAnsi="Times New Roman" w:cs="Times New Roman"/>
          <w:bCs/>
          <w:sz w:val="24"/>
        </w:rPr>
        <w:t>Asija, 1956)</w:t>
      </w:r>
      <w:r w:rsidR="00393264" w:rsidRPr="002A5D54">
        <w:rPr>
          <w:rFonts w:ascii="Times New Roman" w:hAnsi="Times New Roman" w:cs="Times New Roman"/>
          <w:bCs/>
          <w:sz w:val="24"/>
        </w:rPr>
        <w:t>, Available P</w:t>
      </w:r>
      <w:r w:rsidR="007059A1" w:rsidRPr="002A5D54">
        <w:rPr>
          <w:rFonts w:ascii="Times New Roman" w:hAnsi="Times New Roman" w:cs="Times New Roman"/>
          <w:bCs/>
          <w:sz w:val="24"/>
        </w:rPr>
        <w:t xml:space="preserve"> (Bray and Kurtz, 1945)</w:t>
      </w:r>
      <w:r w:rsidR="00393264" w:rsidRPr="002A5D54">
        <w:rPr>
          <w:rFonts w:ascii="Times New Roman" w:hAnsi="Times New Roman" w:cs="Times New Roman"/>
          <w:bCs/>
          <w:sz w:val="24"/>
        </w:rPr>
        <w:t xml:space="preserve">, Available K </w:t>
      </w:r>
      <w:r w:rsidR="007059A1" w:rsidRPr="002A5D54">
        <w:rPr>
          <w:rFonts w:ascii="Times New Roman" w:hAnsi="Times New Roman" w:cs="Times New Roman"/>
          <w:bCs/>
          <w:sz w:val="24"/>
        </w:rPr>
        <w:t xml:space="preserve">(Hanway and Heidel, 1952) </w:t>
      </w:r>
      <w:r w:rsidR="00393264" w:rsidRPr="002A5D54">
        <w:rPr>
          <w:rFonts w:ascii="Times New Roman" w:hAnsi="Times New Roman" w:cs="Times New Roman"/>
          <w:bCs/>
          <w:sz w:val="24"/>
        </w:rPr>
        <w:t xml:space="preserve">and </w:t>
      </w:r>
      <w:r w:rsidR="002F6D99" w:rsidRPr="002A5D54">
        <w:rPr>
          <w:rFonts w:ascii="Times New Roman" w:hAnsi="Times New Roman" w:cs="Times New Roman"/>
          <w:bCs/>
          <w:sz w:val="24"/>
        </w:rPr>
        <w:t>available zinc (Lindsay and Norvell, 1978) before cultivation</w:t>
      </w:r>
      <w:r w:rsidR="00107445" w:rsidRPr="002A5D54">
        <w:rPr>
          <w:rFonts w:ascii="Times New Roman" w:hAnsi="Times New Roman" w:cs="Times New Roman"/>
          <w:bCs/>
          <w:sz w:val="24"/>
        </w:rPr>
        <w:t xml:space="preserve"> was recorded.</w:t>
      </w:r>
      <w:r w:rsidR="002F6D99" w:rsidRPr="002A5D54">
        <w:rPr>
          <w:rFonts w:ascii="Times New Roman" w:hAnsi="Times New Roman" w:cs="Times New Roman"/>
          <w:bCs/>
          <w:sz w:val="24"/>
        </w:rPr>
        <w:t xml:space="preserve"> The </w:t>
      </w:r>
      <w:r w:rsidR="00622598" w:rsidRPr="002A5D54">
        <w:rPr>
          <w:rFonts w:ascii="Times New Roman" w:hAnsi="Times New Roman" w:cs="Times New Roman"/>
          <w:bCs/>
          <w:sz w:val="24"/>
        </w:rPr>
        <w:t xml:space="preserve">Net return and </w:t>
      </w:r>
      <w:r w:rsidR="002F6D99" w:rsidRPr="002A5D54">
        <w:rPr>
          <w:rFonts w:ascii="Times New Roman" w:hAnsi="Times New Roman" w:cs="Times New Roman"/>
          <w:bCs/>
          <w:sz w:val="24"/>
        </w:rPr>
        <w:t>B:C ratio w</w:t>
      </w:r>
      <w:r w:rsidR="00622598" w:rsidRPr="002A5D54">
        <w:rPr>
          <w:rFonts w:ascii="Times New Roman" w:hAnsi="Times New Roman" w:cs="Times New Roman"/>
          <w:bCs/>
          <w:sz w:val="24"/>
        </w:rPr>
        <w:t>ere</w:t>
      </w:r>
      <w:r w:rsidR="002F6D99" w:rsidRPr="002A5D54">
        <w:rPr>
          <w:rFonts w:ascii="Times New Roman" w:hAnsi="Times New Roman" w:cs="Times New Roman"/>
          <w:bCs/>
          <w:sz w:val="24"/>
        </w:rPr>
        <w:t xml:space="preserve"> calculated for both experiments </w:t>
      </w:r>
      <w:r w:rsidR="002F6D99" w:rsidRPr="002A5D54">
        <w:rPr>
          <w:rFonts w:ascii="Times New Roman" w:hAnsi="Times New Roman" w:cs="Times New Roman"/>
          <w:bCs/>
          <w:i/>
          <w:iCs/>
          <w:sz w:val="24"/>
        </w:rPr>
        <w:t>i.e.</w:t>
      </w:r>
      <w:r w:rsidR="002F6D99" w:rsidRPr="002A5D54">
        <w:rPr>
          <w:rFonts w:ascii="Times New Roman" w:hAnsi="Times New Roman" w:cs="Times New Roman"/>
          <w:bCs/>
          <w:sz w:val="24"/>
        </w:rPr>
        <w:t xml:space="preserve"> technology and farmers' practice</w:t>
      </w:r>
      <w:r w:rsidR="00622598" w:rsidRPr="002A5D54">
        <w:rPr>
          <w:rFonts w:ascii="Times New Roman" w:hAnsi="Times New Roman" w:cs="Times New Roman"/>
          <w:bCs/>
          <w:sz w:val="24"/>
        </w:rPr>
        <w:t>. Soil chemical properties are presented in table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684"/>
      </w:tblGrid>
      <w:tr w:rsidR="00C46580" w:rsidRPr="002A5D54" w14:paraId="594C8813" w14:textId="77777777" w:rsidTr="00C46580">
        <w:tc>
          <w:tcPr>
            <w:tcW w:w="4788" w:type="dxa"/>
          </w:tcPr>
          <w:p w14:paraId="44F5F8A6" w14:textId="24FD0BFB" w:rsidR="00C46580" w:rsidRPr="002A5D54" w:rsidRDefault="00C46580" w:rsidP="00DD77FF">
            <w:pPr>
              <w:spacing w:line="360" w:lineRule="auto"/>
              <w:jc w:val="both"/>
              <w:rPr>
                <w:rFonts w:ascii="Times New Roman" w:hAnsi="Times New Roman" w:cs="Times New Roman"/>
                <w:bCs/>
                <w:sz w:val="24"/>
              </w:rPr>
            </w:pPr>
            <w:r w:rsidRPr="002A5D54">
              <w:rPr>
                <w:rFonts w:ascii="Times New Roman" w:hAnsi="Times New Roman" w:cs="Times New Roman"/>
                <w:bCs/>
                <w:noProof/>
                <w:sz w:val="24"/>
              </w:rPr>
              <w:drawing>
                <wp:inline distT="0" distB="0" distL="0" distR="0" wp14:anchorId="207F61E2" wp14:editId="4920D3FA">
                  <wp:extent cx="3009900" cy="2252345"/>
                  <wp:effectExtent l="0" t="0" r="0" b="0"/>
                  <wp:docPr id="3077" name="Picture 5" descr="C:\Users\Lenovo\Desktop\Zinc treatment OFT 2021-22\IMG_20210723_100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descr="C:\Users\Lenovo\Desktop\Zinc treatment OFT 2021-22\IMG_20210723_1006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2252345"/>
                          </a:xfrm>
                          <a:prstGeom prst="rect">
                            <a:avLst/>
                          </a:prstGeom>
                          <a:ln>
                            <a:noFill/>
                          </a:ln>
                          <a:effectLst/>
                          <a:extLst>
                            <a:ext uri="{909E8E84-426E-40DD-AFC4-6F175D3DCCD1}">
                              <a14:hiddenFill xmlns:a14="http://schemas.microsoft.com/office/drawing/2010/main">
                                <a:solidFill>
                                  <a:srgbClr val="FFFFFF"/>
                                </a:solidFill>
                              </a14:hiddenFill>
                            </a:ext>
                          </a:extLst>
                        </pic:spPr>
                      </pic:pic>
                    </a:graphicData>
                  </a:graphic>
                </wp:inline>
              </w:drawing>
            </w:r>
          </w:p>
        </w:tc>
        <w:tc>
          <w:tcPr>
            <w:tcW w:w="4788" w:type="dxa"/>
          </w:tcPr>
          <w:p w14:paraId="2B50E421" w14:textId="00825F11" w:rsidR="00C46580" w:rsidRPr="002A5D54" w:rsidRDefault="00C46580" w:rsidP="00DD77FF">
            <w:pPr>
              <w:spacing w:line="360" w:lineRule="auto"/>
              <w:jc w:val="both"/>
              <w:rPr>
                <w:rFonts w:ascii="Times New Roman" w:hAnsi="Times New Roman" w:cs="Times New Roman"/>
                <w:bCs/>
                <w:sz w:val="24"/>
              </w:rPr>
            </w:pPr>
            <w:r w:rsidRPr="002A5D54">
              <w:rPr>
                <w:rFonts w:ascii="Times New Roman" w:hAnsi="Times New Roman" w:cs="Times New Roman"/>
                <w:b/>
                <w:noProof/>
                <w:sz w:val="24"/>
              </w:rPr>
              <w:drawing>
                <wp:inline distT="0" distB="0" distL="0" distR="0" wp14:anchorId="2472B283" wp14:editId="769E9E60">
                  <wp:extent cx="2876797" cy="2261870"/>
                  <wp:effectExtent l="0" t="0" r="0" b="0"/>
                  <wp:docPr id="3080" name="Picture 8" descr="C:\Users\Lenovo\Desktop\Zinc treatment OFT 2021-22\IMG_20210924_13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descr="C:\Users\Lenovo\Desktop\Zinc treatment OFT 2021-22\IMG_20210924_1322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3960" cy="2283227"/>
                          </a:xfrm>
                          <a:prstGeom prst="rect">
                            <a:avLst/>
                          </a:prstGeom>
                          <a:ln>
                            <a:noFill/>
                          </a:ln>
                          <a:effectLst/>
                          <a:extLst>
                            <a:ext uri="{909E8E84-426E-40DD-AFC4-6F175D3DCCD1}">
                              <a14:hiddenFill xmlns:a14="http://schemas.microsoft.com/office/drawing/2010/main">
                                <a:solidFill>
                                  <a:srgbClr val="FFFFFF"/>
                                </a:solidFill>
                              </a14:hiddenFill>
                            </a:ext>
                          </a:extLst>
                        </pic:spPr>
                      </pic:pic>
                    </a:graphicData>
                  </a:graphic>
                </wp:inline>
              </w:drawing>
            </w:r>
          </w:p>
        </w:tc>
      </w:tr>
    </w:tbl>
    <w:p w14:paraId="2A95C391" w14:textId="52CB8F40" w:rsidR="009742AC" w:rsidRPr="002A5D54" w:rsidRDefault="009742AC" w:rsidP="00C66B90">
      <w:pPr>
        <w:spacing w:after="0" w:line="360" w:lineRule="auto"/>
        <w:jc w:val="center"/>
        <w:rPr>
          <w:rFonts w:ascii="Times New Roman" w:hAnsi="Times New Roman" w:cs="Times New Roman"/>
          <w:bCs/>
          <w:sz w:val="24"/>
        </w:rPr>
      </w:pPr>
      <w:r w:rsidRPr="002A5D54">
        <w:rPr>
          <w:rFonts w:ascii="Times New Roman" w:hAnsi="Times New Roman" w:cs="Times New Roman"/>
          <w:b/>
          <w:sz w:val="24"/>
        </w:rPr>
        <w:t>Figure 1:</w:t>
      </w:r>
      <w:r w:rsidRPr="002A5D54">
        <w:rPr>
          <w:rFonts w:ascii="Times New Roman" w:hAnsi="Times New Roman" w:cs="Times New Roman"/>
          <w:bCs/>
          <w:sz w:val="24"/>
        </w:rPr>
        <w:t xml:space="preserve"> View of experimental area</w:t>
      </w:r>
    </w:p>
    <w:p w14:paraId="2E19C4E8" w14:textId="77777777" w:rsidR="00C66B90" w:rsidRDefault="00C66B90" w:rsidP="009742AC">
      <w:pPr>
        <w:spacing w:after="0" w:line="360" w:lineRule="auto"/>
        <w:jc w:val="both"/>
        <w:rPr>
          <w:rFonts w:ascii="Times New Roman" w:hAnsi="Times New Roman" w:cs="Times New Roman"/>
          <w:b/>
          <w:sz w:val="24"/>
        </w:rPr>
      </w:pPr>
    </w:p>
    <w:p w14:paraId="7E2E7E8C" w14:textId="77777777" w:rsidR="00C66B90" w:rsidRDefault="00C66B90" w:rsidP="009742AC">
      <w:pPr>
        <w:spacing w:after="0" w:line="360" w:lineRule="auto"/>
        <w:jc w:val="both"/>
        <w:rPr>
          <w:rFonts w:ascii="Times New Roman" w:hAnsi="Times New Roman" w:cs="Times New Roman"/>
          <w:b/>
          <w:sz w:val="24"/>
        </w:rPr>
      </w:pPr>
    </w:p>
    <w:p w14:paraId="66D1CFC5" w14:textId="77777777" w:rsidR="00C66B90" w:rsidRDefault="00C66B90" w:rsidP="009742AC">
      <w:pPr>
        <w:spacing w:after="0" w:line="360" w:lineRule="auto"/>
        <w:jc w:val="both"/>
        <w:rPr>
          <w:rFonts w:ascii="Times New Roman" w:hAnsi="Times New Roman" w:cs="Times New Roman"/>
          <w:b/>
          <w:sz w:val="24"/>
        </w:rPr>
      </w:pPr>
    </w:p>
    <w:p w14:paraId="58EC6621" w14:textId="77777777" w:rsidR="00C66B90" w:rsidRDefault="00C66B90" w:rsidP="009742AC">
      <w:pPr>
        <w:spacing w:after="0" w:line="360" w:lineRule="auto"/>
        <w:jc w:val="both"/>
        <w:rPr>
          <w:rFonts w:ascii="Times New Roman" w:hAnsi="Times New Roman" w:cs="Times New Roman"/>
          <w:b/>
          <w:sz w:val="24"/>
        </w:rPr>
      </w:pPr>
    </w:p>
    <w:p w14:paraId="07B24B90" w14:textId="77777777" w:rsidR="00C66B90" w:rsidRDefault="00C66B90" w:rsidP="009742AC">
      <w:pPr>
        <w:spacing w:after="0" w:line="360" w:lineRule="auto"/>
        <w:jc w:val="both"/>
        <w:rPr>
          <w:rFonts w:ascii="Times New Roman" w:hAnsi="Times New Roman" w:cs="Times New Roman"/>
          <w:b/>
          <w:sz w:val="24"/>
        </w:rPr>
      </w:pPr>
    </w:p>
    <w:p w14:paraId="708F83EA" w14:textId="0016D9E8" w:rsidR="00622598" w:rsidRPr="002A5D54" w:rsidRDefault="00622598" w:rsidP="009742AC">
      <w:pPr>
        <w:spacing w:after="0" w:line="360" w:lineRule="auto"/>
        <w:jc w:val="both"/>
        <w:rPr>
          <w:rFonts w:ascii="Times New Roman" w:hAnsi="Times New Roman" w:cs="Times New Roman"/>
          <w:bCs/>
          <w:sz w:val="24"/>
        </w:rPr>
      </w:pPr>
      <w:r w:rsidRPr="002A5D54">
        <w:rPr>
          <w:rFonts w:ascii="Times New Roman" w:hAnsi="Times New Roman" w:cs="Times New Roman"/>
          <w:b/>
          <w:sz w:val="24"/>
        </w:rPr>
        <w:t>Table 1:</w:t>
      </w:r>
      <w:r w:rsidRPr="002A5D54">
        <w:rPr>
          <w:rFonts w:ascii="Times New Roman" w:hAnsi="Times New Roman" w:cs="Times New Roman"/>
          <w:bCs/>
          <w:sz w:val="24"/>
        </w:rPr>
        <w:t xml:space="preserve"> </w:t>
      </w:r>
      <w:r w:rsidR="00DF54CD" w:rsidRPr="002A5D54">
        <w:rPr>
          <w:rFonts w:ascii="Times New Roman" w:hAnsi="Times New Roman" w:cs="Times New Roman"/>
          <w:bCs/>
          <w:sz w:val="24"/>
        </w:rPr>
        <w:t>Initial s</w:t>
      </w:r>
      <w:r w:rsidRPr="002A5D54">
        <w:rPr>
          <w:rFonts w:ascii="Times New Roman" w:hAnsi="Times New Roman" w:cs="Times New Roman"/>
          <w:bCs/>
          <w:sz w:val="24"/>
        </w:rPr>
        <w:t>oil chemical properties of experimental soils</w:t>
      </w:r>
    </w:p>
    <w:tbl>
      <w:tblPr>
        <w:tblStyle w:val="TableGrid"/>
        <w:tblW w:w="9388" w:type="dxa"/>
        <w:tblLook w:val="0420" w:firstRow="1" w:lastRow="0" w:firstColumn="0" w:lastColumn="0" w:noHBand="0" w:noVBand="1"/>
      </w:tblPr>
      <w:tblGrid>
        <w:gridCol w:w="2374"/>
        <w:gridCol w:w="3375"/>
        <w:gridCol w:w="3639"/>
      </w:tblGrid>
      <w:tr w:rsidR="00DF54CD" w:rsidRPr="002A5D54" w14:paraId="7AA28FBD" w14:textId="77777777" w:rsidTr="00DF54CD">
        <w:trPr>
          <w:trHeight w:val="285"/>
        </w:trPr>
        <w:tc>
          <w:tcPr>
            <w:tcW w:w="2374" w:type="dxa"/>
            <w:hideMark/>
          </w:tcPr>
          <w:p w14:paraId="0C9EC87D" w14:textId="7FE5DFC0" w:rsidR="00DF54CD" w:rsidRPr="002A5D54" w:rsidRDefault="00DF54CD" w:rsidP="00622598">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Parameters</w:t>
            </w:r>
          </w:p>
        </w:tc>
        <w:tc>
          <w:tcPr>
            <w:tcW w:w="3375" w:type="dxa"/>
          </w:tcPr>
          <w:p w14:paraId="6D0A0DDB" w14:textId="7A794717" w:rsidR="00DF54CD" w:rsidRPr="002A5D54" w:rsidRDefault="00DF54CD" w:rsidP="00DF54CD">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Technology</w:t>
            </w:r>
          </w:p>
        </w:tc>
        <w:tc>
          <w:tcPr>
            <w:tcW w:w="3639" w:type="dxa"/>
            <w:hideMark/>
          </w:tcPr>
          <w:p w14:paraId="427E196F" w14:textId="55E4EEFB" w:rsidR="00DF54CD" w:rsidRPr="002A5D54" w:rsidRDefault="00DF54CD" w:rsidP="00DF54CD">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Farmer practice</w:t>
            </w:r>
          </w:p>
        </w:tc>
      </w:tr>
      <w:tr w:rsidR="00DF54CD" w:rsidRPr="002A5D54" w14:paraId="460E7491" w14:textId="77777777" w:rsidTr="00DF54CD">
        <w:trPr>
          <w:trHeight w:val="294"/>
        </w:trPr>
        <w:tc>
          <w:tcPr>
            <w:tcW w:w="2374" w:type="dxa"/>
            <w:hideMark/>
          </w:tcPr>
          <w:p w14:paraId="194E7939"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pH</w:t>
            </w:r>
          </w:p>
        </w:tc>
        <w:tc>
          <w:tcPr>
            <w:tcW w:w="3375" w:type="dxa"/>
            <w:hideMark/>
          </w:tcPr>
          <w:p w14:paraId="728D31D5" w14:textId="45DA6591"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5.3</w:t>
            </w:r>
            <w:r w:rsidR="00444436" w:rsidRPr="002A5D54">
              <w:rPr>
                <w:rFonts w:ascii="Times New Roman" w:hAnsi="Times New Roman" w:cs="Times New Roman"/>
                <w:sz w:val="24"/>
                <w:lang w:val="en-IN"/>
              </w:rPr>
              <w:t>0</w:t>
            </w:r>
          </w:p>
        </w:tc>
        <w:tc>
          <w:tcPr>
            <w:tcW w:w="3639" w:type="dxa"/>
            <w:hideMark/>
          </w:tcPr>
          <w:p w14:paraId="630B761D" w14:textId="667754B9"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5.3</w:t>
            </w:r>
            <w:r w:rsidR="00444436" w:rsidRPr="002A5D54">
              <w:rPr>
                <w:rFonts w:ascii="Times New Roman" w:hAnsi="Times New Roman" w:cs="Times New Roman"/>
                <w:sz w:val="24"/>
                <w:lang w:val="en-IN"/>
              </w:rPr>
              <w:t>0</w:t>
            </w:r>
          </w:p>
        </w:tc>
      </w:tr>
      <w:tr w:rsidR="00DF54CD" w:rsidRPr="002A5D54" w14:paraId="3461BFC1" w14:textId="77777777" w:rsidTr="00DF54CD">
        <w:trPr>
          <w:trHeight w:val="355"/>
        </w:trPr>
        <w:tc>
          <w:tcPr>
            <w:tcW w:w="2374" w:type="dxa"/>
            <w:hideMark/>
          </w:tcPr>
          <w:p w14:paraId="339ABDB0" w14:textId="3F9EAE3A"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lastRenderedPageBreak/>
              <w:t>Organic Carbon (%)</w:t>
            </w:r>
          </w:p>
        </w:tc>
        <w:tc>
          <w:tcPr>
            <w:tcW w:w="3375" w:type="dxa"/>
            <w:hideMark/>
          </w:tcPr>
          <w:p w14:paraId="526BC8B3"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0.81</w:t>
            </w:r>
          </w:p>
        </w:tc>
        <w:tc>
          <w:tcPr>
            <w:tcW w:w="3639" w:type="dxa"/>
            <w:hideMark/>
          </w:tcPr>
          <w:p w14:paraId="60B7942B"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0.81</w:t>
            </w:r>
          </w:p>
        </w:tc>
      </w:tr>
      <w:tr w:rsidR="00DF54CD" w:rsidRPr="002A5D54" w14:paraId="672DE21E" w14:textId="77777777" w:rsidTr="00DF54CD">
        <w:trPr>
          <w:trHeight w:val="346"/>
        </w:trPr>
        <w:tc>
          <w:tcPr>
            <w:tcW w:w="2374" w:type="dxa"/>
            <w:hideMark/>
          </w:tcPr>
          <w:p w14:paraId="250617DF" w14:textId="0511FEEE"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N (kg/ha)</w:t>
            </w:r>
          </w:p>
        </w:tc>
        <w:tc>
          <w:tcPr>
            <w:tcW w:w="3375" w:type="dxa"/>
            <w:hideMark/>
          </w:tcPr>
          <w:p w14:paraId="75CE87CC" w14:textId="0AFA3060"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263.7</w:t>
            </w:r>
            <w:r w:rsidR="00444436" w:rsidRPr="002A5D54">
              <w:rPr>
                <w:rFonts w:ascii="Times New Roman" w:hAnsi="Times New Roman" w:cs="Times New Roman"/>
                <w:sz w:val="24"/>
              </w:rPr>
              <w:t>0</w:t>
            </w:r>
          </w:p>
        </w:tc>
        <w:tc>
          <w:tcPr>
            <w:tcW w:w="3639" w:type="dxa"/>
            <w:hideMark/>
          </w:tcPr>
          <w:p w14:paraId="206F3A36" w14:textId="3B1E8D52"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263.7</w:t>
            </w:r>
            <w:r w:rsidR="00444436" w:rsidRPr="002A5D54">
              <w:rPr>
                <w:rFonts w:ascii="Times New Roman" w:hAnsi="Times New Roman" w:cs="Times New Roman"/>
                <w:sz w:val="24"/>
              </w:rPr>
              <w:t>0</w:t>
            </w:r>
          </w:p>
        </w:tc>
      </w:tr>
      <w:tr w:rsidR="00DF54CD" w:rsidRPr="002A5D54" w14:paraId="00891415" w14:textId="77777777" w:rsidTr="00DF54CD">
        <w:trPr>
          <w:trHeight w:val="352"/>
        </w:trPr>
        <w:tc>
          <w:tcPr>
            <w:tcW w:w="2374" w:type="dxa"/>
            <w:hideMark/>
          </w:tcPr>
          <w:p w14:paraId="6648750F" w14:textId="36015D0F"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P (kg/ha)</w:t>
            </w:r>
          </w:p>
        </w:tc>
        <w:tc>
          <w:tcPr>
            <w:tcW w:w="3375" w:type="dxa"/>
            <w:hideMark/>
          </w:tcPr>
          <w:p w14:paraId="04BFAA5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14.32</w:t>
            </w:r>
          </w:p>
        </w:tc>
        <w:tc>
          <w:tcPr>
            <w:tcW w:w="3639" w:type="dxa"/>
            <w:hideMark/>
          </w:tcPr>
          <w:p w14:paraId="433FD79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14.32</w:t>
            </w:r>
          </w:p>
        </w:tc>
      </w:tr>
      <w:tr w:rsidR="00DF54CD" w:rsidRPr="002A5D54" w14:paraId="0DFED638" w14:textId="77777777" w:rsidTr="00DF54CD">
        <w:trPr>
          <w:trHeight w:val="304"/>
        </w:trPr>
        <w:tc>
          <w:tcPr>
            <w:tcW w:w="2374" w:type="dxa"/>
            <w:hideMark/>
          </w:tcPr>
          <w:p w14:paraId="25D4117F" w14:textId="788C47FC"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K (kg/ha)</w:t>
            </w:r>
          </w:p>
        </w:tc>
        <w:tc>
          <w:tcPr>
            <w:tcW w:w="3375" w:type="dxa"/>
            <w:hideMark/>
          </w:tcPr>
          <w:p w14:paraId="53AFF186" w14:textId="5DECC371"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213.6</w:t>
            </w:r>
          </w:p>
        </w:tc>
        <w:tc>
          <w:tcPr>
            <w:tcW w:w="3639" w:type="dxa"/>
            <w:hideMark/>
          </w:tcPr>
          <w:p w14:paraId="41EE255A"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213.6</w:t>
            </w:r>
          </w:p>
        </w:tc>
      </w:tr>
      <w:tr w:rsidR="00DF54CD" w:rsidRPr="002A5D54" w14:paraId="6D07202F" w14:textId="77777777" w:rsidTr="00DF54CD">
        <w:trPr>
          <w:trHeight w:val="295"/>
        </w:trPr>
        <w:tc>
          <w:tcPr>
            <w:tcW w:w="2374" w:type="dxa"/>
            <w:hideMark/>
          </w:tcPr>
          <w:p w14:paraId="046CDC6B" w14:textId="323B4E9B"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w:t>
            </w:r>
            <w:r w:rsidRPr="002A5D54">
              <w:rPr>
                <w:rFonts w:ascii="Times New Roman" w:hAnsi="Times New Roman" w:cs="Times New Roman"/>
                <w:sz w:val="24"/>
                <w:lang w:val="en-IN"/>
              </w:rPr>
              <w:t xml:space="preserve"> Zn (mg/kg)</w:t>
            </w:r>
          </w:p>
        </w:tc>
        <w:tc>
          <w:tcPr>
            <w:tcW w:w="3375" w:type="dxa"/>
            <w:hideMark/>
          </w:tcPr>
          <w:p w14:paraId="5F509F9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0.84</w:t>
            </w:r>
          </w:p>
        </w:tc>
        <w:tc>
          <w:tcPr>
            <w:tcW w:w="3639" w:type="dxa"/>
            <w:hideMark/>
          </w:tcPr>
          <w:p w14:paraId="29AB0A8C"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0.84</w:t>
            </w:r>
          </w:p>
        </w:tc>
      </w:tr>
    </w:tbl>
    <w:p w14:paraId="5CC36744" w14:textId="77777777" w:rsidR="00650B7F" w:rsidRPr="002A5D54" w:rsidRDefault="003330D6" w:rsidP="00A81A2D">
      <w:pPr>
        <w:spacing w:before="240" w:after="0" w:line="360" w:lineRule="auto"/>
        <w:jc w:val="both"/>
        <w:rPr>
          <w:rFonts w:ascii="Times New Roman" w:hAnsi="Times New Roman" w:cs="Times New Roman"/>
          <w:b/>
          <w:sz w:val="24"/>
        </w:rPr>
      </w:pPr>
      <w:r w:rsidRPr="002A5D54">
        <w:rPr>
          <w:rFonts w:ascii="Times New Roman" w:hAnsi="Times New Roman" w:cs="Times New Roman"/>
          <w:b/>
          <w:sz w:val="24"/>
        </w:rPr>
        <w:t>Result and Discussion:</w:t>
      </w:r>
    </w:p>
    <w:p w14:paraId="01E2FA64" w14:textId="626C84E5" w:rsidR="008E56FF" w:rsidRPr="002A5D54" w:rsidRDefault="008E56FF" w:rsidP="008E56FF">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The comparative analysis between technology-based agricultural practices and farmer practices highlights significant improvements in crop performance under technological interventions. Plant growth adoption of advanced agricultural technologies resulted in an increased plant height (112.2 cm) compared to traditional farmer practices (108.4 cm). A higher number of tillers per hill (13.14 </w:t>
      </w:r>
      <w:r w:rsidR="00A559B9" w:rsidRPr="002A5D54">
        <w:rPr>
          <w:rFonts w:ascii="Times New Roman" w:hAnsi="Times New Roman" w:cs="Times New Roman"/>
          <w:bCs/>
          <w:sz w:val="24"/>
          <w:lang w:val="en-IN"/>
        </w:rPr>
        <w:t>and</w:t>
      </w:r>
      <w:r w:rsidRPr="002A5D54">
        <w:rPr>
          <w:rFonts w:ascii="Times New Roman" w:hAnsi="Times New Roman" w:cs="Times New Roman"/>
          <w:bCs/>
          <w:sz w:val="24"/>
          <w:lang w:val="en-IN"/>
        </w:rPr>
        <w:t xml:space="preserve"> 10.30</w:t>
      </w:r>
      <w:r w:rsidR="00A559B9" w:rsidRPr="002A5D54">
        <w:rPr>
          <w:rFonts w:ascii="Times New Roman" w:hAnsi="Times New Roman" w:cs="Times New Roman"/>
          <w:bCs/>
          <w:sz w:val="24"/>
          <w:lang w:val="en-IN"/>
        </w:rPr>
        <w:t xml:space="preserve"> Technology</w:t>
      </w:r>
      <w:r w:rsidR="00827BBF">
        <w:rPr>
          <w:rFonts w:ascii="Times New Roman" w:hAnsi="Times New Roman" w:cs="Times New Roman"/>
          <w:bCs/>
          <w:sz w:val="24"/>
          <w:lang w:val="en-IN"/>
        </w:rPr>
        <w:t xml:space="preserve"> </w:t>
      </w:r>
      <w:r w:rsidR="00A559B9" w:rsidRPr="002A5D54">
        <w:rPr>
          <w:rFonts w:ascii="Times New Roman" w:hAnsi="Times New Roman" w:cs="Times New Roman"/>
          <w:bCs/>
          <w:sz w:val="24"/>
          <w:lang w:val="en-IN"/>
        </w:rPr>
        <w:t>and Farmers Practice</w:t>
      </w:r>
      <w:r w:rsidR="002E18D7" w:rsidRPr="002A5D54">
        <w:rPr>
          <w:rFonts w:ascii="Times New Roman" w:hAnsi="Times New Roman" w:cs="Times New Roman"/>
          <w:bCs/>
          <w:sz w:val="24"/>
          <w:lang w:val="en-IN"/>
        </w:rPr>
        <w:t>,</w:t>
      </w:r>
      <w:r w:rsidR="00A559B9" w:rsidRPr="002A5D54">
        <w:rPr>
          <w:rFonts w:ascii="Times New Roman" w:hAnsi="Times New Roman" w:cs="Times New Roman"/>
          <w:bCs/>
          <w:sz w:val="24"/>
          <w:lang w:val="en-IN"/>
        </w:rPr>
        <w:t xml:space="preserve"> respectively</w:t>
      </w:r>
      <w:r w:rsidRPr="002A5D54">
        <w:rPr>
          <w:rFonts w:ascii="Times New Roman" w:hAnsi="Times New Roman" w:cs="Times New Roman"/>
          <w:bCs/>
          <w:sz w:val="24"/>
          <w:lang w:val="en-IN"/>
        </w:rPr>
        <w:t xml:space="preserve">) and panicles per hill (14.72 </w:t>
      </w:r>
      <w:r w:rsidR="002E18D7" w:rsidRPr="002A5D54">
        <w:rPr>
          <w:rFonts w:ascii="Times New Roman" w:hAnsi="Times New Roman" w:cs="Times New Roman"/>
          <w:bCs/>
          <w:sz w:val="24"/>
          <w:lang w:val="en-IN"/>
        </w:rPr>
        <w:t>and</w:t>
      </w:r>
      <w:r w:rsidRPr="002A5D54">
        <w:rPr>
          <w:rFonts w:ascii="Times New Roman" w:hAnsi="Times New Roman" w:cs="Times New Roman"/>
          <w:bCs/>
          <w:sz w:val="24"/>
          <w:lang w:val="en-IN"/>
        </w:rPr>
        <w:t xml:space="preserve"> 11.33</w:t>
      </w:r>
      <w:r w:rsidR="002E18D7" w:rsidRPr="002A5D54">
        <w:rPr>
          <w:rFonts w:ascii="Times New Roman" w:hAnsi="Times New Roman" w:cs="Times New Roman"/>
          <w:bCs/>
          <w:sz w:val="24"/>
          <w:lang w:val="en-IN"/>
        </w:rPr>
        <w:t xml:space="preserve"> Technology</w:t>
      </w:r>
      <w:r w:rsidR="002E18D7" w:rsidRPr="002A5D54">
        <w:rPr>
          <w:rFonts w:ascii="Times New Roman" w:hAnsi="Times New Roman" w:cs="Times New Roman"/>
          <w:bCs/>
          <w:sz w:val="24"/>
          <w:lang w:val="en-IN"/>
        </w:rPr>
        <w:tab/>
        <w:t>and Farmers Practice, respectively</w:t>
      </w:r>
      <w:r w:rsidRPr="002A5D54">
        <w:rPr>
          <w:rFonts w:ascii="Times New Roman" w:hAnsi="Times New Roman" w:cs="Times New Roman"/>
          <w:bCs/>
          <w:sz w:val="24"/>
          <w:lang w:val="en-IN"/>
        </w:rPr>
        <w:t>) were observed, indicating improved vegetative growth and tillering ability under technology-based methods.</w:t>
      </w:r>
    </w:p>
    <w:p w14:paraId="45A0E1A3" w14:textId="07F07E72" w:rsidR="0026509A" w:rsidRPr="002A5D54" w:rsidRDefault="008E56FF" w:rsidP="0026509A">
      <w:pPr>
        <w:spacing w:after="0" w:line="360" w:lineRule="auto"/>
        <w:jc w:val="both"/>
        <w:rPr>
          <w:rFonts w:ascii="Times New Roman" w:hAnsi="Times New Roman" w:cs="Times New Roman"/>
          <w:bCs/>
          <w:sz w:val="24"/>
        </w:rPr>
      </w:pPr>
      <w:r w:rsidRPr="002A5D54">
        <w:rPr>
          <w:rFonts w:ascii="Times New Roman" w:hAnsi="Times New Roman" w:cs="Times New Roman"/>
          <w:bCs/>
          <w:sz w:val="24"/>
        </w:rPr>
        <w:t xml:space="preserve"> </w:t>
      </w:r>
      <w:r w:rsidR="009742AC" w:rsidRPr="002A5D54">
        <w:rPr>
          <w:rFonts w:ascii="Times New Roman" w:hAnsi="Times New Roman" w:cs="Times New Roman"/>
          <w:bCs/>
          <w:sz w:val="24"/>
        </w:rPr>
        <w:t xml:space="preserve">The grain yield under Technology Practice (TP) was significantly higher than under Farmer Practice (FP). The average grain yield recorded under TP was </w:t>
      </w:r>
      <w:r w:rsidR="00936638" w:rsidRPr="002A5D54">
        <w:rPr>
          <w:rFonts w:ascii="Times New Roman" w:hAnsi="Times New Roman" w:cs="Times New Roman"/>
          <w:bCs/>
          <w:sz w:val="24"/>
        </w:rPr>
        <w:t>35.00</w:t>
      </w:r>
      <w:r w:rsidR="009742AC" w:rsidRPr="002A5D54">
        <w:rPr>
          <w:rFonts w:ascii="Times New Roman" w:hAnsi="Times New Roman" w:cs="Times New Roman"/>
          <w:b/>
          <w:bCs/>
          <w:sz w:val="24"/>
        </w:rPr>
        <w:t xml:space="preserve"> </w:t>
      </w:r>
      <w:r w:rsidR="009742AC" w:rsidRPr="002A5D54">
        <w:rPr>
          <w:rFonts w:ascii="Times New Roman" w:hAnsi="Times New Roman" w:cs="Times New Roman"/>
          <w:sz w:val="24"/>
        </w:rPr>
        <w:t>t/ha</w:t>
      </w:r>
      <w:r w:rsidR="009742AC" w:rsidRPr="002A5D54">
        <w:rPr>
          <w:rFonts w:ascii="Times New Roman" w:hAnsi="Times New Roman" w:cs="Times New Roman"/>
          <w:bCs/>
          <w:sz w:val="24"/>
        </w:rPr>
        <w:t xml:space="preserve">, whereas FP yielded only </w:t>
      </w:r>
      <w:r w:rsidR="009742AC" w:rsidRPr="002A5D54">
        <w:rPr>
          <w:rFonts w:ascii="Times New Roman" w:hAnsi="Times New Roman" w:cs="Times New Roman"/>
          <w:sz w:val="24"/>
        </w:rPr>
        <w:t>2</w:t>
      </w:r>
      <w:r w:rsidR="00936638" w:rsidRPr="002A5D54">
        <w:rPr>
          <w:rFonts w:ascii="Times New Roman" w:hAnsi="Times New Roman" w:cs="Times New Roman"/>
          <w:sz w:val="24"/>
        </w:rPr>
        <w:t>5</w:t>
      </w:r>
      <w:r w:rsidR="009742AC" w:rsidRPr="002A5D54">
        <w:rPr>
          <w:rFonts w:ascii="Times New Roman" w:hAnsi="Times New Roman" w:cs="Times New Roman"/>
          <w:sz w:val="24"/>
        </w:rPr>
        <w:t>.</w:t>
      </w:r>
      <w:r w:rsidR="00936638" w:rsidRPr="002A5D54">
        <w:rPr>
          <w:rFonts w:ascii="Times New Roman" w:hAnsi="Times New Roman" w:cs="Times New Roman"/>
          <w:sz w:val="24"/>
        </w:rPr>
        <w:t>22</w:t>
      </w:r>
      <w:r w:rsidR="009742AC" w:rsidRPr="002A5D54">
        <w:rPr>
          <w:rFonts w:ascii="Times New Roman" w:hAnsi="Times New Roman" w:cs="Times New Roman"/>
          <w:sz w:val="24"/>
        </w:rPr>
        <w:t xml:space="preserve"> t/ha</w:t>
      </w:r>
      <w:r w:rsidR="009742AC" w:rsidRPr="002A5D54">
        <w:rPr>
          <w:rFonts w:ascii="Times New Roman" w:hAnsi="Times New Roman" w:cs="Times New Roman"/>
          <w:bCs/>
          <w:sz w:val="24"/>
        </w:rPr>
        <w:t xml:space="preserve"> (Table 1). This represents </w:t>
      </w:r>
      <w:r w:rsidR="00936638" w:rsidRPr="002A5D54">
        <w:rPr>
          <w:rFonts w:ascii="Times New Roman" w:hAnsi="Times New Roman" w:cs="Times New Roman"/>
          <w:bCs/>
          <w:sz w:val="24"/>
        </w:rPr>
        <w:t>an</w:t>
      </w:r>
      <w:r w:rsidR="009742AC" w:rsidRPr="002A5D54">
        <w:rPr>
          <w:rFonts w:ascii="Times New Roman" w:hAnsi="Times New Roman" w:cs="Times New Roman"/>
          <w:bCs/>
          <w:sz w:val="24"/>
        </w:rPr>
        <w:t xml:space="preserve"> </w:t>
      </w:r>
      <w:r w:rsidR="006F1BB1">
        <w:rPr>
          <w:rFonts w:ascii="Times New Roman" w:hAnsi="Times New Roman" w:cs="Times New Roman"/>
          <w:bCs/>
          <w:sz w:val="24"/>
        </w:rPr>
        <w:t>3</w:t>
      </w:r>
      <w:r w:rsidR="00936638" w:rsidRPr="002A5D54">
        <w:rPr>
          <w:rFonts w:ascii="Times New Roman" w:hAnsi="Times New Roman" w:cs="Times New Roman"/>
          <w:sz w:val="24"/>
        </w:rPr>
        <w:t>8.</w:t>
      </w:r>
      <w:r w:rsidR="006F1BB1">
        <w:rPr>
          <w:rFonts w:ascii="Times New Roman" w:hAnsi="Times New Roman" w:cs="Times New Roman"/>
          <w:sz w:val="24"/>
        </w:rPr>
        <w:t>77</w:t>
      </w:r>
      <w:r w:rsidR="009742AC" w:rsidRPr="002A5D54">
        <w:rPr>
          <w:rFonts w:ascii="Times New Roman" w:hAnsi="Times New Roman" w:cs="Times New Roman"/>
          <w:sz w:val="24"/>
        </w:rPr>
        <w:t>% increase</w:t>
      </w:r>
      <w:r w:rsidR="009742AC" w:rsidRPr="002A5D54">
        <w:rPr>
          <w:rFonts w:ascii="Times New Roman" w:hAnsi="Times New Roman" w:cs="Times New Roman"/>
          <w:bCs/>
          <w:sz w:val="24"/>
        </w:rPr>
        <w:t xml:space="preserve"> in </w:t>
      </w:r>
      <w:r w:rsidR="00936638" w:rsidRPr="002A5D54">
        <w:rPr>
          <w:rFonts w:ascii="Times New Roman" w:hAnsi="Times New Roman" w:cs="Times New Roman"/>
          <w:bCs/>
          <w:sz w:val="24"/>
        </w:rPr>
        <w:t>grain yield</w:t>
      </w:r>
      <w:r w:rsidR="009742AC" w:rsidRPr="002A5D54">
        <w:rPr>
          <w:rFonts w:ascii="Times New Roman" w:hAnsi="Times New Roman" w:cs="Times New Roman"/>
          <w:bCs/>
          <w:sz w:val="24"/>
        </w:rPr>
        <w:t xml:space="preserve"> due to the adoption of improved technologies.</w:t>
      </w:r>
    </w:p>
    <w:p w14:paraId="5936EDE5" w14:textId="2AC91340" w:rsidR="00936638" w:rsidRPr="002A5D54" w:rsidRDefault="00936638" w:rsidP="006A7C1D">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The significant increment under TP could be attributed to the adoption of improved application of bioformulation. In contrast, the FP relied on traditional imbalanced fertilizer use, which likely limited crop performance. </w:t>
      </w:r>
      <w:r w:rsidR="007406B0" w:rsidRPr="002A5D54">
        <w:rPr>
          <w:rFonts w:ascii="Times New Roman" w:hAnsi="Times New Roman" w:cs="Times New Roman"/>
          <w:bCs/>
          <w:sz w:val="24"/>
          <w:lang w:val="en-IN"/>
        </w:rPr>
        <w:t xml:space="preserve">These results showed that the rice yield stability and sustainability under the organic substitution strategies were superior. In terms of average rice yield, showed the most significant yield increase. Consistent with the findings of this study conducted by Zhang </w:t>
      </w:r>
      <w:r w:rsidR="007406B0" w:rsidRPr="002A5D54">
        <w:rPr>
          <w:rFonts w:ascii="Times New Roman" w:hAnsi="Times New Roman" w:cs="Times New Roman"/>
          <w:bCs/>
          <w:i/>
          <w:iCs/>
          <w:sz w:val="24"/>
          <w:lang w:val="en-IN"/>
        </w:rPr>
        <w:t>et al.</w:t>
      </w:r>
      <w:r w:rsidR="007406B0" w:rsidRPr="002A5D54">
        <w:rPr>
          <w:rFonts w:ascii="Times New Roman" w:hAnsi="Times New Roman" w:cs="Times New Roman"/>
          <w:bCs/>
          <w:sz w:val="24"/>
          <w:lang w:val="en-IN"/>
        </w:rPr>
        <w:t xml:space="preserve"> (2020) and Wang </w:t>
      </w:r>
      <w:r w:rsidR="007406B0" w:rsidRPr="002A5D54">
        <w:rPr>
          <w:rFonts w:ascii="Times New Roman" w:hAnsi="Times New Roman" w:cs="Times New Roman"/>
          <w:bCs/>
          <w:i/>
          <w:iCs/>
          <w:sz w:val="24"/>
          <w:lang w:val="en-IN"/>
        </w:rPr>
        <w:t>et al</w:t>
      </w:r>
      <w:r w:rsidR="007406B0" w:rsidRPr="002A5D54">
        <w:rPr>
          <w:rFonts w:ascii="Times New Roman" w:hAnsi="Times New Roman" w:cs="Times New Roman"/>
          <w:bCs/>
          <w:sz w:val="24"/>
          <w:lang w:val="en-IN"/>
        </w:rPr>
        <w:t>. (2024) demonstrated that the organic substitution enhanced crop productivity.</w:t>
      </w:r>
      <w:r w:rsidR="000247D0" w:rsidRPr="002A5D54">
        <w:rPr>
          <w:rFonts w:ascii="Times New Roman" w:hAnsi="Times New Roman" w:cs="Times New Roman"/>
          <w:bCs/>
          <w:sz w:val="24"/>
          <w:lang w:val="en-IN"/>
        </w:rPr>
        <w:t xml:space="preserve"> </w:t>
      </w:r>
      <w:r w:rsidR="006A7C1D">
        <w:rPr>
          <w:rFonts w:ascii="Times New Roman" w:hAnsi="Times New Roman" w:cs="Times New Roman"/>
          <w:bCs/>
          <w:sz w:val="24"/>
          <w:lang w:val="en-IN"/>
        </w:rPr>
        <w:t>Similar</w:t>
      </w:r>
      <w:r w:rsidR="00852A88">
        <w:rPr>
          <w:rFonts w:ascii="Times New Roman" w:hAnsi="Times New Roman" w:cs="Times New Roman"/>
          <w:bCs/>
          <w:sz w:val="24"/>
          <w:lang w:val="en-IN"/>
        </w:rPr>
        <w:t>,</w:t>
      </w:r>
      <w:r w:rsidR="006A7C1D">
        <w:rPr>
          <w:rFonts w:ascii="Times New Roman" w:hAnsi="Times New Roman" w:cs="Times New Roman"/>
          <w:bCs/>
          <w:sz w:val="24"/>
          <w:lang w:val="en-IN"/>
        </w:rPr>
        <w:t xml:space="preserve"> study was reported by </w:t>
      </w:r>
      <w:r w:rsidR="006A7C1D" w:rsidRPr="00852A88">
        <w:rPr>
          <w:rFonts w:ascii="Times New Roman" w:hAnsi="Times New Roman" w:cs="Times New Roman"/>
          <w:bCs/>
          <w:color w:val="000000" w:themeColor="text1"/>
          <w:sz w:val="24"/>
          <w:lang w:val="en-IN"/>
        </w:rPr>
        <w:t xml:space="preserve">Tariq </w:t>
      </w:r>
      <w:r w:rsidR="006A7C1D" w:rsidRPr="006A7C1D">
        <w:rPr>
          <w:rFonts w:ascii="Times New Roman" w:hAnsi="Times New Roman" w:cs="Times New Roman"/>
          <w:bCs/>
          <w:i/>
          <w:iCs/>
          <w:color w:val="000000" w:themeColor="text1"/>
          <w:sz w:val="24"/>
          <w:lang w:val="en-IN"/>
        </w:rPr>
        <w:t>et al.</w:t>
      </w:r>
      <w:r w:rsidR="006A7C1D" w:rsidRPr="006A7C1D">
        <w:rPr>
          <w:rFonts w:ascii="Times New Roman" w:hAnsi="Times New Roman" w:cs="Times New Roman"/>
          <w:bCs/>
          <w:color w:val="000000" w:themeColor="text1"/>
          <w:sz w:val="24"/>
          <w:lang w:val="en-IN"/>
        </w:rPr>
        <w:t xml:space="preserve"> (2007)</w:t>
      </w:r>
      <w:r w:rsidR="006A7C1D" w:rsidRPr="006A7C1D">
        <w:rPr>
          <w:rFonts w:ascii="Times New Roman" w:hAnsi="Times New Roman" w:cs="Times New Roman"/>
          <w:bCs/>
          <w:sz w:val="24"/>
          <w:lang w:val="en-IN"/>
        </w:rPr>
        <w:t xml:space="preserve"> reported the effect of Zn-mobilizing PGPR which significantly reduced</w:t>
      </w:r>
      <w:r w:rsidR="006A7C1D">
        <w:rPr>
          <w:rFonts w:ascii="Times New Roman" w:hAnsi="Times New Roman" w:cs="Times New Roman"/>
          <w:bCs/>
          <w:sz w:val="24"/>
          <w:lang w:val="en-IN"/>
        </w:rPr>
        <w:t xml:space="preserve"> </w:t>
      </w:r>
      <w:r w:rsidR="006A7C1D" w:rsidRPr="006A7C1D">
        <w:rPr>
          <w:rFonts w:ascii="Times New Roman" w:hAnsi="Times New Roman" w:cs="Times New Roman"/>
          <w:bCs/>
          <w:sz w:val="24"/>
          <w:lang w:val="en-IN"/>
        </w:rPr>
        <w:t>the deficiency symptoms of Zn and constantly increased the total biomass, grain</w:t>
      </w:r>
      <w:r w:rsidR="006A7C1D">
        <w:rPr>
          <w:rFonts w:ascii="Times New Roman" w:hAnsi="Times New Roman" w:cs="Times New Roman"/>
          <w:bCs/>
          <w:sz w:val="24"/>
          <w:lang w:val="en-IN"/>
        </w:rPr>
        <w:t xml:space="preserve"> </w:t>
      </w:r>
      <w:r w:rsidR="006A7C1D" w:rsidRPr="006A7C1D">
        <w:rPr>
          <w:rFonts w:ascii="Times New Roman" w:hAnsi="Times New Roman" w:cs="Times New Roman"/>
          <w:bCs/>
          <w:sz w:val="24"/>
          <w:lang w:val="en-IN"/>
        </w:rPr>
        <w:t>yield, and harvest index including Zn concentration in ric</w:t>
      </w:r>
      <w:r w:rsidR="006A7C1D">
        <w:rPr>
          <w:rFonts w:ascii="Times New Roman" w:hAnsi="Times New Roman" w:cs="Times New Roman"/>
          <w:bCs/>
          <w:sz w:val="24"/>
          <w:lang w:val="en-IN"/>
        </w:rPr>
        <w:t>e.</w:t>
      </w:r>
    </w:p>
    <w:p w14:paraId="450C521E" w14:textId="0E427837" w:rsidR="00B312CF" w:rsidRPr="002A5D54" w:rsidRDefault="00B312CF" w:rsidP="00444436">
      <w:pPr>
        <w:spacing w:after="0"/>
        <w:jc w:val="both"/>
        <w:rPr>
          <w:rFonts w:ascii="Times New Roman" w:hAnsi="Times New Roman" w:cs="Times New Roman"/>
          <w:bCs/>
          <w:sz w:val="24"/>
        </w:rPr>
      </w:pPr>
      <w:r w:rsidRPr="002A5D54">
        <w:rPr>
          <w:rFonts w:ascii="Times New Roman" w:hAnsi="Times New Roman" w:cs="Times New Roman"/>
          <w:b/>
          <w:sz w:val="24"/>
        </w:rPr>
        <w:t xml:space="preserve">Table 2: </w:t>
      </w:r>
      <w:r w:rsidRPr="002A5D54">
        <w:rPr>
          <w:rFonts w:ascii="Times New Roman" w:hAnsi="Times New Roman" w:cs="Times New Roman"/>
          <w:bCs/>
          <w:sz w:val="24"/>
        </w:rPr>
        <w:t>Comparison of plant parameters and yield of rice</w:t>
      </w:r>
      <w:r w:rsidR="0026509A" w:rsidRPr="002A5D54">
        <w:rPr>
          <w:rFonts w:ascii="Times New Roman" w:hAnsi="Times New Roman" w:cs="Times New Roman"/>
          <w:bCs/>
          <w:sz w:val="24"/>
        </w:rPr>
        <w:t xml:space="preserve"> under </w:t>
      </w:r>
      <w:r w:rsidR="00936638" w:rsidRPr="002A5D54">
        <w:rPr>
          <w:rFonts w:ascii="Times New Roman" w:hAnsi="Times New Roman" w:cs="Times New Roman"/>
          <w:bCs/>
          <w:sz w:val="24"/>
        </w:rPr>
        <w:t>farmers'</w:t>
      </w:r>
      <w:r w:rsidR="0026509A" w:rsidRPr="002A5D54">
        <w:rPr>
          <w:rFonts w:ascii="Times New Roman" w:hAnsi="Times New Roman" w:cs="Times New Roman"/>
          <w:bCs/>
          <w:sz w:val="24"/>
        </w:rPr>
        <w:t xml:space="preserve"> practice and technology</w:t>
      </w:r>
      <w:r w:rsidR="00444436" w:rsidRPr="002A5D54">
        <w:rPr>
          <w:rFonts w:ascii="Times New Roman" w:hAnsi="Times New Roman" w:cs="Times New Roman"/>
          <w:bCs/>
          <w:sz w:val="24"/>
        </w:rPr>
        <w:t>.</w:t>
      </w:r>
    </w:p>
    <w:tbl>
      <w:tblPr>
        <w:tblStyle w:val="TableGrid"/>
        <w:tblW w:w="9363" w:type="dxa"/>
        <w:tblLook w:val="0420" w:firstRow="1" w:lastRow="0" w:firstColumn="0" w:lastColumn="0" w:noHBand="0" w:noVBand="1"/>
      </w:tblPr>
      <w:tblGrid>
        <w:gridCol w:w="3339"/>
        <w:gridCol w:w="3073"/>
        <w:gridCol w:w="2951"/>
      </w:tblGrid>
      <w:tr w:rsidR="00650B7F" w:rsidRPr="002A5D54" w14:paraId="653CE2BF" w14:textId="77777777" w:rsidTr="00650B7F">
        <w:trPr>
          <w:trHeight w:val="395"/>
        </w:trPr>
        <w:tc>
          <w:tcPr>
            <w:tcW w:w="3339" w:type="dxa"/>
            <w:hideMark/>
          </w:tcPr>
          <w:p w14:paraId="3AF1B970" w14:textId="77777777" w:rsidR="00650B7F" w:rsidRPr="002A5D54" w:rsidRDefault="00650B7F" w:rsidP="00B312CF">
            <w:pPr>
              <w:spacing w:line="276" w:lineRule="auto"/>
              <w:jc w:val="both"/>
              <w:rPr>
                <w:rFonts w:ascii="Times New Roman" w:hAnsi="Times New Roman" w:cs="Times New Roman"/>
                <w:bCs/>
                <w:sz w:val="24"/>
                <w:lang w:val="en-IN"/>
              </w:rPr>
            </w:pPr>
            <w:bookmarkStart w:id="0" w:name="_Hlk200546469"/>
            <w:r w:rsidRPr="002A5D54">
              <w:rPr>
                <w:rFonts w:ascii="Times New Roman" w:hAnsi="Times New Roman" w:cs="Times New Roman"/>
                <w:b/>
                <w:bCs/>
                <w:sz w:val="24"/>
              </w:rPr>
              <w:t>Parameters</w:t>
            </w:r>
          </w:p>
        </w:tc>
        <w:tc>
          <w:tcPr>
            <w:tcW w:w="3073" w:type="dxa"/>
            <w:hideMark/>
          </w:tcPr>
          <w:p w14:paraId="6663D520" w14:textId="77777777" w:rsidR="00650B7F" w:rsidRPr="002A5D54" w:rsidRDefault="00650B7F" w:rsidP="00CE3D66">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rPr>
              <w:t>Technology</w:t>
            </w:r>
          </w:p>
        </w:tc>
        <w:tc>
          <w:tcPr>
            <w:tcW w:w="2951" w:type="dxa"/>
            <w:hideMark/>
          </w:tcPr>
          <w:p w14:paraId="1EF42BDB" w14:textId="77777777" w:rsidR="00650B7F" w:rsidRPr="002A5D54" w:rsidRDefault="00650B7F" w:rsidP="00CE3D66">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rPr>
              <w:t>Farmers Practice</w:t>
            </w:r>
          </w:p>
        </w:tc>
      </w:tr>
      <w:bookmarkEnd w:id="0"/>
      <w:tr w:rsidR="00650B7F" w:rsidRPr="002A5D54" w14:paraId="288E52BB" w14:textId="77777777" w:rsidTr="00650B7F">
        <w:trPr>
          <w:trHeight w:val="308"/>
        </w:trPr>
        <w:tc>
          <w:tcPr>
            <w:tcW w:w="3339" w:type="dxa"/>
            <w:hideMark/>
          </w:tcPr>
          <w:p w14:paraId="6BD3A91A" w14:textId="538832BA"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Plant Height (cm)</w:t>
            </w:r>
          </w:p>
        </w:tc>
        <w:tc>
          <w:tcPr>
            <w:tcW w:w="3073" w:type="dxa"/>
            <w:hideMark/>
          </w:tcPr>
          <w:p w14:paraId="320B43FB"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112.2</w:t>
            </w:r>
          </w:p>
        </w:tc>
        <w:tc>
          <w:tcPr>
            <w:tcW w:w="2951" w:type="dxa"/>
            <w:hideMark/>
          </w:tcPr>
          <w:p w14:paraId="753BBFA2"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108.4</w:t>
            </w:r>
          </w:p>
        </w:tc>
      </w:tr>
      <w:tr w:rsidR="00650B7F" w:rsidRPr="002A5D54" w14:paraId="18BD2C5E" w14:textId="77777777" w:rsidTr="00650B7F">
        <w:trPr>
          <w:trHeight w:val="397"/>
        </w:trPr>
        <w:tc>
          <w:tcPr>
            <w:tcW w:w="3339" w:type="dxa"/>
            <w:hideMark/>
          </w:tcPr>
          <w:p w14:paraId="77088A86" w14:textId="7BC818FB"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 xml:space="preserve">No. of Panicle/hill                 </w:t>
            </w:r>
          </w:p>
        </w:tc>
        <w:tc>
          <w:tcPr>
            <w:tcW w:w="3073" w:type="dxa"/>
            <w:hideMark/>
          </w:tcPr>
          <w:p w14:paraId="1DB73888"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14.72</w:t>
            </w:r>
          </w:p>
        </w:tc>
        <w:tc>
          <w:tcPr>
            <w:tcW w:w="2951" w:type="dxa"/>
            <w:hideMark/>
          </w:tcPr>
          <w:p w14:paraId="19008B02"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11.33</w:t>
            </w:r>
          </w:p>
        </w:tc>
      </w:tr>
      <w:tr w:rsidR="00650B7F" w:rsidRPr="002A5D54" w14:paraId="0A306509" w14:textId="77777777" w:rsidTr="00650B7F">
        <w:trPr>
          <w:trHeight w:val="403"/>
        </w:trPr>
        <w:tc>
          <w:tcPr>
            <w:tcW w:w="3339" w:type="dxa"/>
            <w:hideMark/>
          </w:tcPr>
          <w:p w14:paraId="2C5BDD87" w14:textId="6D83650B"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No. of Tillers/hill</w:t>
            </w:r>
          </w:p>
        </w:tc>
        <w:tc>
          <w:tcPr>
            <w:tcW w:w="3073" w:type="dxa"/>
            <w:hideMark/>
          </w:tcPr>
          <w:p w14:paraId="5B4E538A"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13.14</w:t>
            </w:r>
          </w:p>
        </w:tc>
        <w:tc>
          <w:tcPr>
            <w:tcW w:w="2951" w:type="dxa"/>
            <w:hideMark/>
          </w:tcPr>
          <w:p w14:paraId="66E7CA9E"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10.30</w:t>
            </w:r>
          </w:p>
        </w:tc>
      </w:tr>
      <w:tr w:rsidR="00650B7F" w:rsidRPr="002A5D54" w14:paraId="59089F75" w14:textId="77777777" w:rsidTr="00650B7F">
        <w:trPr>
          <w:trHeight w:val="366"/>
        </w:trPr>
        <w:tc>
          <w:tcPr>
            <w:tcW w:w="3339" w:type="dxa"/>
            <w:hideMark/>
          </w:tcPr>
          <w:p w14:paraId="7DA0C948" w14:textId="712B5ADC"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lang w:val="en-IN"/>
              </w:rPr>
              <w:lastRenderedPageBreak/>
              <w:t>Yield (q/ha)</w:t>
            </w:r>
          </w:p>
        </w:tc>
        <w:tc>
          <w:tcPr>
            <w:tcW w:w="3073" w:type="dxa"/>
            <w:hideMark/>
          </w:tcPr>
          <w:p w14:paraId="1C56C625"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35.00</w:t>
            </w:r>
          </w:p>
        </w:tc>
        <w:tc>
          <w:tcPr>
            <w:tcW w:w="2951" w:type="dxa"/>
            <w:hideMark/>
          </w:tcPr>
          <w:p w14:paraId="47FC3E00"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25.22</w:t>
            </w:r>
          </w:p>
        </w:tc>
      </w:tr>
    </w:tbl>
    <w:p w14:paraId="3EF85B69" w14:textId="52E79E31" w:rsidR="002E18D7" w:rsidRPr="002A5D54" w:rsidRDefault="002E18D7" w:rsidP="002E18D7">
      <w:pPr>
        <w:spacing w:before="240" w:after="0" w:line="360" w:lineRule="auto"/>
        <w:jc w:val="both"/>
        <w:rPr>
          <w:rFonts w:ascii="Times New Roman" w:hAnsi="Times New Roman" w:cs="Times New Roman"/>
          <w:sz w:val="24"/>
          <w:lang w:val="en-IN"/>
        </w:rPr>
      </w:pPr>
      <w:r w:rsidRPr="002A5D54">
        <w:rPr>
          <w:rFonts w:ascii="Times New Roman" w:hAnsi="Times New Roman" w:cs="Times New Roman"/>
          <w:sz w:val="24"/>
          <w:lang w:val="en-IN"/>
        </w:rPr>
        <w:t xml:space="preserve">The soil pH was found to be slightly higher under technology-driven methods (6.0) compared to farmer practices (5.6), indicating improved buffering capacity and nutrient availability. Organic carbon content also showed an increase (0.97%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0.84%</w:t>
      </w:r>
      <w:r w:rsidR="00444436" w:rsidRPr="002A5D54">
        <w:rPr>
          <w:rFonts w:ascii="Times New Roman" w:hAnsi="Times New Roman" w:cs="Times New Roman"/>
          <w:sz w:val="24"/>
          <w:lang w:val="en-IN"/>
        </w:rPr>
        <w:t xml:space="preserve"> </w:t>
      </w:r>
      <w:r w:rsidR="00444436" w:rsidRPr="002A5D54">
        <w:rPr>
          <w:rFonts w:ascii="Times New Roman" w:hAnsi="Times New Roman" w:cs="Times New Roman"/>
          <w:bCs/>
          <w:sz w:val="24"/>
          <w:lang w:val="en-IN"/>
        </w:rPr>
        <w:t>Technology</w:t>
      </w:r>
      <w:r w:rsidR="00CB7573">
        <w:rPr>
          <w:rFonts w:ascii="Times New Roman" w:hAnsi="Times New Roman" w:cs="Times New Roman"/>
          <w:bCs/>
          <w:sz w:val="24"/>
          <w:lang w:val="en-IN"/>
        </w:rPr>
        <w:t xml:space="preserve"> </w:t>
      </w:r>
      <w:r w:rsidR="00444436" w:rsidRPr="002A5D54">
        <w:rPr>
          <w:rFonts w:ascii="Times New Roman" w:hAnsi="Times New Roman" w:cs="Times New Roman"/>
          <w:bCs/>
          <w:sz w:val="24"/>
          <w:lang w:val="en-IN"/>
        </w:rPr>
        <w:t>and Farmers Practice, respectively</w:t>
      </w:r>
      <w:r w:rsidRPr="002A5D54">
        <w:rPr>
          <w:rFonts w:ascii="Times New Roman" w:hAnsi="Times New Roman" w:cs="Times New Roman"/>
          <w:sz w:val="24"/>
          <w:lang w:val="en-IN"/>
        </w:rPr>
        <w:t>), suggesting enhanced microbial activity and soil organic matter accumulation.</w:t>
      </w:r>
    </w:p>
    <w:p w14:paraId="58D7A415" w14:textId="2457E19B" w:rsidR="002E18D7" w:rsidRPr="002A5D54" w:rsidRDefault="002E18D7" w:rsidP="002E18D7">
      <w:pPr>
        <w:spacing w:after="0" w:line="360" w:lineRule="auto"/>
        <w:jc w:val="both"/>
        <w:rPr>
          <w:rFonts w:ascii="Times New Roman" w:hAnsi="Times New Roman" w:cs="Times New Roman"/>
          <w:sz w:val="24"/>
          <w:lang w:val="en-IN"/>
        </w:rPr>
      </w:pPr>
      <w:r w:rsidRPr="002A5D54">
        <w:rPr>
          <w:rFonts w:ascii="Times New Roman" w:hAnsi="Times New Roman" w:cs="Times New Roman"/>
          <w:kern w:val="16"/>
          <w:sz w:val="24"/>
          <w:lang w:val="en-IN"/>
        </w:rPr>
        <w:t xml:space="preserve">Available nitrogen remained relatively stable across both practices (287 kg/ha </w:t>
      </w:r>
      <w:r w:rsidR="00444436" w:rsidRPr="002A5D54">
        <w:rPr>
          <w:rFonts w:ascii="Times New Roman" w:hAnsi="Times New Roman" w:cs="Times New Roman"/>
          <w:kern w:val="16"/>
          <w:sz w:val="24"/>
          <w:lang w:val="en-IN"/>
        </w:rPr>
        <w:t>and</w:t>
      </w:r>
      <w:r w:rsidRPr="002A5D54">
        <w:rPr>
          <w:rFonts w:ascii="Times New Roman" w:hAnsi="Times New Roman" w:cs="Times New Roman"/>
          <w:kern w:val="16"/>
          <w:sz w:val="24"/>
          <w:lang w:val="en-IN"/>
        </w:rPr>
        <w:t xml:space="preserve"> 281 kg/ha</w:t>
      </w:r>
      <w:r w:rsidR="00444436" w:rsidRPr="002A5D54">
        <w:rPr>
          <w:rFonts w:ascii="Times New Roman" w:hAnsi="Times New Roman" w:cs="Times New Roman"/>
          <w:kern w:val="16"/>
          <w:sz w:val="24"/>
          <w:lang w:val="en-IN"/>
        </w:rPr>
        <w:t xml:space="preserve"> </w:t>
      </w:r>
      <w:r w:rsidR="00444436" w:rsidRPr="002A5D54">
        <w:rPr>
          <w:rFonts w:ascii="Times New Roman" w:hAnsi="Times New Roman" w:cs="Times New Roman"/>
          <w:bCs/>
          <w:kern w:val="16"/>
          <w:sz w:val="24"/>
          <w:lang w:val="en-IN"/>
        </w:rPr>
        <w:t>Technology</w:t>
      </w:r>
      <w:r w:rsidR="00CB7573">
        <w:rPr>
          <w:rFonts w:ascii="Times New Roman" w:hAnsi="Times New Roman" w:cs="Times New Roman"/>
          <w:bCs/>
          <w:kern w:val="16"/>
          <w:sz w:val="24"/>
          <w:lang w:val="en-IN"/>
        </w:rPr>
        <w:t xml:space="preserve"> </w:t>
      </w:r>
      <w:r w:rsidR="00444436" w:rsidRPr="002A5D54">
        <w:rPr>
          <w:rFonts w:ascii="Times New Roman" w:hAnsi="Times New Roman" w:cs="Times New Roman"/>
          <w:bCs/>
          <w:kern w:val="16"/>
          <w:sz w:val="24"/>
          <w:lang w:val="en-IN"/>
        </w:rPr>
        <w:t>and Farmers Practice</w:t>
      </w:r>
      <w:r w:rsidR="00444436" w:rsidRPr="002A5D54">
        <w:rPr>
          <w:rFonts w:ascii="Times New Roman" w:hAnsi="Times New Roman" w:cs="Times New Roman"/>
          <w:bCs/>
          <w:sz w:val="24"/>
          <w:lang w:val="en-IN"/>
        </w:rPr>
        <w:t>, respectively</w:t>
      </w:r>
      <w:r w:rsidRPr="002A5D54">
        <w:rPr>
          <w:rFonts w:ascii="Times New Roman" w:hAnsi="Times New Roman" w:cs="Times New Roman"/>
          <w:sz w:val="24"/>
          <w:lang w:val="en-IN"/>
        </w:rPr>
        <w:t>), while phosphorus availability exhibited a significant increase 26.11 kg/ha</w:t>
      </w:r>
      <w:r w:rsidR="002D2BDD">
        <w:rPr>
          <w:rFonts w:ascii="Times New Roman" w:hAnsi="Times New Roman" w:cs="Times New Roman"/>
          <w:sz w:val="24"/>
          <w:lang w:val="en-IN"/>
        </w:rPr>
        <w:t xml:space="preserve"> in </w:t>
      </w:r>
      <w:r w:rsidR="002D2BDD" w:rsidRPr="002A5D54">
        <w:rPr>
          <w:rFonts w:ascii="Times New Roman" w:hAnsi="Times New Roman" w:cs="Times New Roman"/>
          <w:bCs/>
          <w:sz w:val="24"/>
          <w:lang w:val="en-IN"/>
        </w:rPr>
        <w:t>Technology</w:t>
      </w:r>
      <w:r w:rsidRPr="002A5D54">
        <w:rPr>
          <w:rFonts w:ascii="Times New Roman" w:hAnsi="Times New Roman" w:cs="Times New Roman"/>
          <w:sz w:val="24"/>
          <w:lang w:val="en-IN"/>
        </w:rPr>
        <w:t xml:space="preserve">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16.11 kg/ha</w:t>
      </w:r>
      <w:r w:rsidR="00444436" w:rsidRPr="002A5D54">
        <w:rPr>
          <w:rFonts w:ascii="Times New Roman" w:hAnsi="Times New Roman" w:cs="Times New Roman"/>
          <w:sz w:val="24"/>
          <w:lang w:val="en-IN"/>
        </w:rPr>
        <w:t xml:space="preserve"> </w:t>
      </w:r>
      <w:r w:rsidR="002D2BDD">
        <w:rPr>
          <w:rFonts w:ascii="Times New Roman" w:hAnsi="Times New Roman" w:cs="Times New Roman"/>
          <w:bCs/>
          <w:sz w:val="24"/>
          <w:lang w:val="en-IN"/>
        </w:rPr>
        <w:t>in</w:t>
      </w:r>
      <w:r w:rsidR="00444436" w:rsidRPr="002A5D54">
        <w:rPr>
          <w:rFonts w:ascii="Times New Roman" w:hAnsi="Times New Roman" w:cs="Times New Roman"/>
          <w:bCs/>
          <w:sz w:val="24"/>
          <w:lang w:val="en-IN"/>
        </w:rPr>
        <w:t xml:space="preserve"> Farmers Practice, respectively</w:t>
      </w:r>
      <w:r w:rsidRPr="002A5D54">
        <w:rPr>
          <w:rFonts w:ascii="Times New Roman" w:hAnsi="Times New Roman" w:cs="Times New Roman"/>
          <w:sz w:val="24"/>
          <w:lang w:val="en-IN"/>
        </w:rPr>
        <w:t>), reflecting improved phosphorus management strategies such as better fertilization techniques and enhanced solubilization. Potassium levels remained similar (221.2 kg/ha</w:t>
      </w:r>
      <w:r w:rsidR="002D2BDD">
        <w:rPr>
          <w:rFonts w:ascii="Times New Roman" w:hAnsi="Times New Roman" w:cs="Times New Roman"/>
          <w:sz w:val="24"/>
          <w:lang w:val="en-IN"/>
        </w:rPr>
        <w:t xml:space="preserve"> in </w:t>
      </w:r>
      <w:r w:rsidR="002D2BDD" w:rsidRPr="002A5D54">
        <w:rPr>
          <w:rFonts w:ascii="Times New Roman" w:hAnsi="Times New Roman" w:cs="Times New Roman"/>
          <w:sz w:val="24"/>
          <w:lang w:val="en-IN"/>
        </w:rPr>
        <w:t>t</w:t>
      </w:r>
      <w:r w:rsidR="002D2BDD" w:rsidRPr="002A5D54">
        <w:rPr>
          <w:rFonts w:ascii="Times New Roman" w:hAnsi="Times New Roman" w:cs="Times New Roman"/>
          <w:bCs/>
          <w:sz w:val="24"/>
          <w:lang w:val="en-IN"/>
        </w:rPr>
        <w:t>echnology</w:t>
      </w:r>
      <w:r w:rsidRPr="002A5D54">
        <w:rPr>
          <w:rFonts w:ascii="Times New Roman" w:hAnsi="Times New Roman" w:cs="Times New Roman"/>
          <w:sz w:val="24"/>
          <w:lang w:val="en-IN"/>
        </w:rPr>
        <w:t xml:space="preserve">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219.4 kg/ha</w:t>
      </w:r>
      <w:r w:rsidR="00444436" w:rsidRPr="002A5D54">
        <w:rPr>
          <w:rFonts w:ascii="Times New Roman" w:hAnsi="Times New Roman" w:cs="Times New Roman"/>
          <w:sz w:val="24"/>
          <w:lang w:val="en-IN"/>
        </w:rPr>
        <w:t xml:space="preserve"> </w:t>
      </w:r>
      <w:r w:rsidR="002D2BDD">
        <w:rPr>
          <w:rFonts w:ascii="Times New Roman" w:hAnsi="Times New Roman" w:cs="Times New Roman"/>
          <w:bCs/>
          <w:sz w:val="24"/>
          <w:lang w:val="en-IN"/>
        </w:rPr>
        <w:t>in</w:t>
      </w:r>
      <w:r w:rsidR="00444436" w:rsidRPr="002A5D54">
        <w:rPr>
          <w:rFonts w:ascii="Times New Roman" w:hAnsi="Times New Roman" w:cs="Times New Roman"/>
          <w:bCs/>
          <w:sz w:val="24"/>
          <w:lang w:val="en-IN"/>
        </w:rPr>
        <w:t xml:space="preserve"> farmers practice, respectively</w:t>
      </w:r>
      <w:r w:rsidRPr="002A5D54">
        <w:rPr>
          <w:rFonts w:ascii="Times New Roman" w:hAnsi="Times New Roman" w:cs="Times New Roman"/>
          <w:sz w:val="24"/>
          <w:lang w:val="en-IN"/>
        </w:rPr>
        <w:t>), with technology-based practices maintaining slightly higher values.</w:t>
      </w:r>
    </w:p>
    <w:p w14:paraId="63BEAAC5" w14:textId="57BAA929" w:rsidR="002E18D7" w:rsidRPr="002A5D54" w:rsidRDefault="002E18D7" w:rsidP="00F23376">
      <w:pPr>
        <w:spacing w:after="0" w:line="360" w:lineRule="auto"/>
        <w:jc w:val="both"/>
        <w:rPr>
          <w:rFonts w:ascii="Times New Roman" w:hAnsi="Times New Roman" w:cs="Times New Roman"/>
          <w:bCs/>
          <w:sz w:val="24"/>
          <w:lang w:val="en-IN"/>
        </w:rPr>
      </w:pPr>
      <w:r w:rsidRPr="002A5D54">
        <w:rPr>
          <w:rFonts w:ascii="Times New Roman" w:hAnsi="Times New Roman" w:cs="Times New Roman"/>
          <w:sz w:val="24"/>
          <w:lang w:val="en-IN"/>
        </w:rPr>
        <w:t>Available zinc concentration</w:t>
      </w:r>
      <w:r w:rsidR="002D2BDD">
        <w:rPr>
          <w:rFonts w:ascii="Times New Roman" w:hAnsi="Times New Roman" w:cs="Times New Roman"/>
          <w:sz w:val="24"/>
          <w:lang w:val="en-IN"/>
        </w:rPr>
        <w:t xml:space="preserve"> in soil </w:t>
      </w:r>
      <w:r w:rsidR="00F23376">
        <w:rPr>
          <w:rFonts w:ascii="Times New Roman" w:hAnsi="Times New Roman" w:cs="Times New Roman"/>
          <w:sz w:val="24"/>
          <w:lang w:val="en-IN"/>
        </w:rPr>
        <w:t xml:space="preserve">under </w:t>
      </w:r>
      <w:r w:rsidR="00F23376" w:rsidRPr="002A5D54">
        <w:rPr>
          <w:rFonts w:ascii="Times New Roman" w:hAnsi="Times New Roman" w:cs="Times New Roman"/>
          <w:sz w:val="24"/>
          <w:lang w:val="en-IN"/>
        </w:rPr>
        <w:t>demonstration</w:t>
      </w:r>
      <w:r w:rsidR="002D2BDD">
        <w:rPr>
          <w:rFonts w:ascii="Times New Roman" w:hAnsi="Times New Roman" w:cs="Times New Roman"/>
          <w:sz w:val="24"/>
          <w:lang w:val="en-IN"/>
        </w:rPr>
        <w:t xml:space="preserve"> shows</w:t>
      </w:r>
      <w:r w:rsidR="00F23376">
        <w:rPr>
          <w:rFonts w:ascii="Times New Roman" w:hAnsi="Times New Roman" w:cs="Times New Roman"/>
          <w:sz w:val="24"/>
          <w:lang w:val="en-IN"/>
        </w:rPr>
        <w:t xml:space="preserve"> higher</w:t>
      </w:r>
      <w:r w:rsidRPr="002A5D54">
        <w:rPr>
          <w:rFonts w:ascii="Times New Roman" w:hAnsi="Times New Roman" w:cs="Times New Roman"/>
          <w:sz w:val="24"/>
          <w:lang w:val="en-IN"/>
        </w:rPr>
        <w:t xml:space="preserve"> incre</w:t>
      </w:r>
      <w:r w:rsidR="002D2BDD">
        <w:rPr>
          <w:rFonts w:ascii="Times New Roman" w:hAnsi="Times New Roman" w:cs="Times New Roman"/>
          <w:sz w:val="24"/>
          <w:lang w:val="en-IN"/>
        </w:rPr>
        <w:t>ment</w:t>
      </w:r>
      <w:r w:rsidRPr="002A5D54">
        <w:rPr>
          <w:rFonts w:ascii="Times New Roman" w:hAnsi="Times New Roman" w:cs="Times New Roman"/>
          <w:sz w:val="24"/>
          <w:lang w:val="en-IN"/>
        </w:rPr>
        <w:t xml:space="preserve"> 1.62 mg/kg</w:t>
      </w:r>
      <w:r w:rsidR="00444436" w:rsidRPr="002A5D54">
        <w:rPr>
          <w:rFonts w:ascii="Times New Roman" w:hAnsi="Times New Roman" w:cs="Times New Roman"/>
          <w:sz w:val="24"/>
          <w:lang w:val="en-IN"/>
        </w:rPr>
        <w:t xml:space="preserve"> </w:t>
      </w:r>
      <w:r w:rsidR="002D2BDD">
        <w:rPr>
          <w:rFonts w:ascii="Times New Roman" w:hAnsi="Times New Roman" w:cs="Times New Roman"/>
          <w:sz w:val="24"/>
          <w:lang w:val="en-IN"/>
        </w:rPr>
        <w:t xml:space="preserve">in </w:t>
      </w:r>
      <w:r w:rsidR="002D2BDD" w:rsidRPr="002A5D54">
        <w:rPr>
          <w:rFonts w:ascii="Times New Roman" w:hAnsi="Times New Roman" w:cs="Times New Roman"/>
          <w:sz w:val="24"/>
          <w:lang w:val="en-IN"/>
        </w:rPr>
        <w:t>t</w:t>
      </w:r>
      <w:r w:rsidR="002D2BDD" w:rsidRPr="002A5D54">
        <w:rPr>
          <w:rFonts w:ascii="Times New Roman" w:hAnsi="Times New Roman" w:cs="Times New Roman"/>
          <w:bCs/>
          <w:sz w:val="24"/>
          <w:lang w:val="en-IN"/>
        </w:rPr>
        <w:t>echnology</w:t>
      </w:r>
      <w:r w:rsidR="002D2BDD">
        <w:rPr>
          <w:rFonts w:ascii="Times New Roman" w:hAnsi="Times New Roman" w:cs="Times New Roman"/>
          <w:bCs/>
          <w:sz w:val="24"/>
          <w:lang w:val="en-IN"/>
        </w:rPr>
        <w:t xml:space="preserve"> as compared to</w:t>
      </w:r>
      <w:r w:rsidRPr="002A5D54">
        <w:rPr>
          <w:rFonts w:ascii="Times New Roman" w:hAnsi="Times New Roman" w:cs="Times New Roman"/>
          <w:sz w:val="24"/>
          <w:lang w:val="en-IN"/>
        </w:rPr>
        <w:t xml:space="preserve"> 0.94 mg/kg</w:t>
      </w:r>
      <w:r w:rsidR="00444436" w:rsidRPr="002A5D54">
        <w:rPr>
          <w:rFonts w:ascii="Times New Roman" w:hAnsi="Times New Roman" w:cs="Times New Roman"/>
          <w:sz w:val="24"/>
          <w:lang w:val="en-IN"/>
        </w:rPr>
        <w:t xml:space="preserve">, </w:t>
      </w:r>
      <w:r w:rsidR="002D2BDD">
        <w:rPr>
          <w:rFonts w:ascii="Times New Roman" w:hAnsi="Times New Roman" w:cs="Times New Roman"/>
          <w:sz w:val="24"/>
          <w:lang w:val="en-IN"/>
        </w:rPr>
        <w:t xml:space="preserve">in </w:t>
      </w:r>
      <w:r w:rsidR="00444436" w:rsidRPr="002A5D54">
        <w:rPr>
          <w:rFonts w:ascii="Times New Roman" w:hAnsi="Times New Roman" w:cs="Times New Roman"/>
          <w:bCs/>
          <w:sz w:val="24"/>
          <w:lang w:val="en-IN"/>
        </w:rPr>
        <w:t>farmers practice, respectively</w:t>
      </w:r>
      <w:r w:rsidRPr="002A5D54">
        <w:rPr>
          <w:rFonts w:ascii="Times New Roman" w:hAnsi="Times New Roman" w:cs="Times New Roman"/>
          <w:sz w:val="24"/>
          <w:lang w:val="en-IN"/>
        </w:rPr>
        <w:t>)</w:t>
      </w:r>
      <w:r w:rsidR="00F23376">
        <w:rPr>
          <w:rFonts w:ascii="Times New Roman" w:hAnsi="Times New Roman" w:cs="Times New Roman"/>
          <w:sz w:val="24"/>
          <w:lang w:val="en-IN"/>
        </w:rPr>
        <w:t>.</w:t>
      </w:r>
      <w:r w:rsidRPr="002A5D54">
        <w:rPr>
          <w:rFonts w:ascii="Times New Roman" w:hAnsi="Times New Roman" w:cs="Times New Roman"/>
          <w:sz w:val="24"/>
          <w:lang w:val="en-IN"/>
        </w:rPr>
        <w:t xml:space="preserve"> </w:t>
      </w:r>
      <w:r w:rsidR="00F23376">
        <w:rPr>
          <w:rFonts w:ascii="Times New Roman" w:hAnsi="Times New Roman" w:cs="Times New Roman"/>
          <w:sz w:val="24"/>
          <w:lang w:val="en-IN"/>
        </w:rPr>
        <w:t>U</w:t>
      </w:r>
      <w:r w:rsidRPr="002A5D54">
        <w:rPr>
          <w:rFonts w:ascii="Times New Roman" w:hAnsi="Times New Roman" w:cs="Times New Roman"/>
          <w:sz w:val="24"/>
          <w:lang w:val="en-IN"/>
        </w:rPr>
        <w:t>nder technological interventions, underscoring the potential role of zinc solubilizing bacteria</w:t>
      </w:r>
      <w:r w:rsidRPr="002A5D54">
        <w:rPr>
          <w:rFonts w:ascii="Times New Roman" w:hAnsi="Times New Roman" w:cs="Times New Roman"/>
          <w:bCs/>
          <w:sz w:val="24"/>
          <w:lang w:val="en-IN"/>
        </w:rPr>
        <w:t xml:space="preserve"> or precision nutrient management</w:t>
      </w:r>
      <w:r w:rsidR="00F23376">
        <w:rPr>
          <w:rFonts w:ascii="Times New Roman" w:hAnsi="Times New Roman" w:cs="Times New Roman"/>
          <w:bCs/>
          <w:sz w:val="24"/>
          <w:lang w:val="en-IN"/>
        </w:rPr>
        <w:t xml:space="preserve"> leads to increase in</w:t>
      </w:r>
      <w:r w:rsidRPr="002A5D54">
        <w:rPr>
          <w:rFonts w:ascii="Times New Roman" w:hAnsi="Times New Roman" w:cs="Times New Roman"/>
          <w:bCs/>
          <w:sz w:val="24"/>
          <w:lang w:val="en-IN"/>
        </w:rPr>
        <w:t xml:space="preserve"> micronutrient availability.</w:t>
      </w:r>
      <w:r w:rsidR="00554678" w:rsidRPr="002A5D54">
        <w:rPr>
          <w:rFonts w:ascii="Times New Roman" w:hAnsi="Times New Roman" w:cs="Times New Roman"/>
          <w:bCs/>
          <w:sz w:val="24"/>
          <w:lang w:val="en-IN"/>
        </w:rPr>
        <w:t xml:space="preserve"> These results align with the findings of </w:t>
      </w:r>
      <w:r w:rsidR="00554678" w:rsidRPr="002A5D54">
        <w:rPr>
          <w:rFonts w:ascii="Times New Roman" w:hAnsi="Times New Roman" w:cs="Times New Roman"/>
          <w:bCs/>
          <w:sz w:val="24"/>
        </w:rPr>
        <w:t>Ya-run</w:t>
      </w:r>
      <w:r w:rsidR="00554678" w:rsidRPr="002A5D54">
        <w:rPr>
          <w:rFonts w:ascii="Times New Roman" w:hAnsi="Times New Roman" w:cs="Times New Roman"/>
          <w:bCs/>
          <w:i/>
          <w:iCs/>
          <w:sz w:val="24"/>
          <w:lang w:val="en-IN"/>
        </w:rPr>
        <w:t xml:space="preserve"> et al</w:t>
      </w:r>
      <w:r w:rsidR="00554678" w:rsidRPr="002A5D54">
        <w:rPr>
          <w:rFonts w:ascii="Times New Roman" w:hAnsi="Times New Roman" w:cs="Times New Roman"/>
          <w:bCs/>
          <w:sz w:val="24"/>
          <w:lang w:val="en-IN"/>
        </w:rPr>
        <w:t xml:space="preserve">. (2024) due to the </w:t>
      </w:r>
      <w:r w:rsidR="00554678" w:rsidRPr="002A5D54">
        <w:rPr>
          <w:rFonts w:ascii="Times New Roman" w:hAnsi="Times New Roman" w:cs="Times New Roman"/>
          <w:bCs/>
          <w:sz w:val="24"/>
        </w:rPr>
        <w:t>application of organic–organic fertilizers increased soil organic carbon content, pH, Available NPK and a higher amount of organic material input resulted in a higher content of soil organic carbon.</w:t>
      </w:r>
      <w:r w:rsidR="00F23376">
        <w:rPr>
          <w:rFonts w:ascii="Times New Roman" w:hAnsi="Times New Roman" w:cs="Times New Roman"/>
          <w:bCs/>
          <w:sz w:val="24"/>
        </w:rPr>
        <w:t xml:space="preserve"> </w:t>
      </w:r>
      <w:r w:rsidR="00F23376" w:rsidRPr="00F23376">
        <w:rPr>
          <w:rFonts w:ascii="Times New Roman" w:hAnsi="Times New Roman" w:cs="Times New Roman"/>
          <w:bCs/>
          <w:sz w:val="24"/>
          <w:lang w:val="en-IN"/>
        </w:rPr>
        <w:t xml:space="preserve">Ramesh </w:t>
      </w:r>
      <w:r w:rsidR="00F23376" w:rsidRPr="00F23376">
        <w:rPr>
          <w:rFonts w:ascii="Times New Roman" w:hAnsi="Times New Roman" w:cs="Times New Roman"/>
          <w:bCs/>
          <w:i/>
          <w:iCs/>
          <w:sz w:val="24"/>
          <w:lang w:val="en-IN"/>
        </w:rPr>
        <w:t>et al</w:t>
      </w:r>
      <w:r w:rsidR="00F23376" w:rsidRPr="00F23376">
        <w:rPr>
          <w:rFonts w:ascii="Times New Roman" w:hAnsi="Times New Roman" w:cs="Times New Roman"/>
          <w:bCs/>
          <w:sz w:val="24"/>
          <w:lang w:val="en-IN"/>
        </w:rPr>
        <w:t>.</w:t>
      </w:r>
      <w:r w:rsidR="00F23376">
        <w:rPr>
          <w:rFonts w:ascii="Times New Roman" w:hAnsi="Times New Roman" w:cs="Times New Roman"/>
          <w:bCs/>
          <w:sz w:val="24"/>
          <w:lang w:val="en-IN"/>
        </w:rPr>
        <w:t xml:space="preserve"> (2014) </w:t>
      </w:r>
      <w:r w:rsidR="00F23376" w:rsidRPr="00F23376">
        <w:rPr>
          <w:rFonts w:ascii="Times New Roman" w:hAnsi="Times New Roman" w:cs="Times New Roman"/>
          <w:bCs/>
          <w:sz w:val="24"/>
          <w:lang w:val="en-IN"/>
        </w:rPr>
        <w:t>stated that there is an increase in</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exchangeable zinc by an increase</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in the mineralization of organically complexed and bound</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zinc or solubilizing of zinc from recalcitrant sources such as carbonates</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of zinc into exchangeable zinc.</w:t>
      </w:r>
    </w:p>
    <w:p w14:paraId="0D74AA3D" w14:textId="56AD4444" w:rsidR="00650B7F" w:rsidRPr="002A5D54" w:rsidRDefault="00650B7F" w:rsidP="00FC095F">
      <w:pPr>
        <w:spacing w:after="0" w:line="360" w:lineRule="auto"/>
        <w:jc w:val="both"/>
        <w:rPr>
          <w:rFonts w:ascii="Times New Roman" w:hAnsi="Times New Roman" w:cs="Times New Roman"/>
          <w:bCs/>
          <w:sz w:val="24"/>
        </w:rPr>
      </w:pPr>
      <w:r w:rsidRPr="002A5D54">
        <w:rPr>
          <w:rFonts w:ascii="Times New Roman" w:hAnsi="Times New Roman" w:cs="Times New Roman"/>
          <w:b/>
          <w:sz w:val="24"/>
        </w:rPr>
        <w:t>Table 3</w:t>
      </w:r>
      <w:r w:rsidRPr="002A5D54">
        <w:rPr>
          <w:rFonts w:ascii="Times New Roman" w:hAnsi="Times New Roman" w:cs="Times New Roman"/>
          <w:bCs/>
          <w:sz w:val="24"/>
        </w:rPr>
        <w:t xml:space="preserve">: </w:t>
      </w:r>
      <w:r w:rsidR="002435D8" w:rsidRPr="002A5D54">
        <w:rPr>
          <w:rFonts w:ascii="Times New Roman" w:hAnsi="Times New Roman" w:cs="Times New Roman"/>
          <w:bCs/>
          <w:sz w:val="24"/>
        </w:rPr>
        <w:t>Comparison of soil properties under farmers' practice and technology.</w:t>
      </w:r>
      <w:r w:rsidR="007406B0" w:rsidRPr="002A5D54">
        <w:rPr>
          <w:rFonts w:ascii="Times New Roman" w:hAnsi="Times New Roman" w:cs="Times New Roman"/>
          <w:bCs/>
          <w:sz w:val="24"/>
        </w:rPr>
        <w:t xml:space="preserve"> </w:t>
      </w:r>
    </w:p>
    <w:tbl>
      <w:tblPr>
        <w:tblStyle w:val="TableGrid"/>
        <w:tblW w:w="9388" w:type="dxa"/>
        <w:tblLook w:val="0420" w:firstRow="1" w:lastRow="0" w:firstColumn="0" w:lastColumn="0" w:noHBand="0" w:noVBand="1"/>
      </w:tblPr>
      <w:tblGrid>
        <w:gridCol w:w="2660"/>
        <w:gridCol w:w="3089"/>
        <w:gridCol w:w="3639"/>
      </w:tblGrid>
      <w:tr w:rsidR="00650B7F" w:rsidRPr="002A5D54" w14:paraId="34B96FF3" w14:textId="77777777" w:rsidTr="008E56FF">
        <w:trPr>
          <w:trHeight w:val="285"/>
        </w:trPr>
        <w:tc>
          <w:tcPr>
            <w:tcW w:w="2660" w:type="dxa"/>
            <w:hideMark/>
          </w:tcPr>
          <w:p w14:paraId="4F7F2C5D"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Parameters</w:t>
            </w:r>
          </w:p>
        </w:tc>
        <w:tc>
          <w:tcPr>
            <w:tcW w:w="3089" w:type="dxa"/>
          </w:tcPr>
          <w:p w14:paraId="5CD5C134"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Technology</w:t>
            </w:r>
          </w:p>
        </w:tc>
        <w:tc>
          <w:tcPr>
            <w:tcW w:w="3639" w:type="dxa"/>
            <w:hideMark/>
          </w:tcPr>
          <w:p w14:paraId="0F61C46E"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Farmer practice</w:t>
            </w:r>
          </w:p>
        </w:tc>
      </w:tr>
      <w:tr w:rsidR="006B2DA3" w:rsidRPr="002A5D54" w14:paraId="3B9D0BC2" w14:textId="77777777" w:rsidTr="008E56FF">
        <w:trPr>
          <w:trHeight w:val="294"/>
        </w:trPr>
        <w:tc>
          <w:tcPr>
            <w:tcW w:w="2660" w:type="dxa"/>
            <w:hideMark/>
          </w:tcPr>
          <w:p w14:paraId="49089BC3"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pH</w:t>
            </w:r>
          </w:p>
        </w:tc>
        <w:tc>
          <w:tcPr>
            <w:tcW w:w="3089" w:type="dxa"/>
            <w:hideMark/>
          </w:tcPr>
          <w:p w14:paraId="6A4C638D" w14:textId="1724EBE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6.0</w:t>
            </w:r>
          </w:p>
        </w:tc>
        <w:tc>
          <w:tcPr>
            <w:tcW w:w="3639" w:type="dxa"/>
          </w:tcPr>
          <w:p w14:paraId="0F93FEA7" w14:textId="17E28893"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kern w:val="24"/>
                <w:sz w:val="24"/>
                <w:szCs w:val="24"/>
              </w:rPr>
              <w:t>5.6</w:t>
            </w:r>
          </w:p>
        </w:tc>
      </w:tr>
      <w:tr w:rsidR="006B2DA3" w:rsidRPr="002A5D54" w14:paraId="0912B61A" w14:textId="77777777" w:rsidTr="008E56FF">
        <w:trPr>
          <w:trHeight w:val="355"/>
        </w:trPr>
        <w:tc>
          <w:tcPr>
            <w:tcW w:w="2660" w:type="dxa"/>
            <w:hideMark/>
          </w:tcPr>
          <w:p w14:paraId="12D8E912"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Organic Carbon (%)</w:t>
            </w:r>
          </w:p>
        </w:tc>
        <w:tc>
          <w:tcPr>
            <w:tcW w:w="3089" w:type="dxa"/>
            <w:hideMark/>
          </w:tcPr>
          <w:p w14:paraId="267217FB" w14:textId="7AF1877B"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0.97</w:t>
            </w:r>
          </w:p>
        </w:tc>
        <w:tc>
          <w:tcPr>
            <w:tcW w:w="3639" w:type="dxa"/>
          </w:tcPr>
          <w:p w14:paraId="020EB3C1" w14:textId="7230DC63"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0.84</w:t>
            </w:r>
          </w:p>
        </w:tc>
      </w:tr>
      <w:tr w:rsidR="006B2DA3" w:rsidRPr="002A5D54" w14:paraId="5CABC189" w14:textId="77777777" w:rsidTr="008E56FF">
        <w:trPr>
          <w:trHeight w:val="346"/>
        </w:trPr>
        <w:tc>
          <w:tcPr>
            <w:tcW w:w="2660" w:type="dxa"/>
            <w:hideMark/>
          </w:tcPr>
          <w:p w14:paraId="2DE0C5C3"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N (kg/ha)</w:t>
            </w:r>
          </w:p>
        </w:tc>
        <w:tc>
          <w:tcPr>
            <w:tcW w:w="3089" w:type="dxa"/>
            <w:hideMark/>
          </w:tcPr>
          <w:p w14:paraId="230F8ACC" w14:textId="4C359275"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287</w:t>
            </w:r>
          </w:p>
        </w:tc>
        <w:tc>
          <w:tcPr>
            <w:tcW w:w="3639" w:type="dxa"/>
          </w:tcPr>
          <w:p w14:paraId="264C6AD9" w14:textId="5783C085"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281</w:t>
            </w:r>
          </w:p>
        </w:tc>
      </w:tr>
      <w:tr w:rsidR="006B2DA3" w:rsidRPr="002A5D54" w14:paraId="70A19652" w14:textId="77777777" w:rsidTr="008E56FF">
        <w:trPr>
          <w:trHeight w:val="352"/>
        </w:trPr>
        <w:tc>
          <w:tcPr>
            <w:tcW w:w="2660" w:type="dxa"/>
            <w:hideMark/>
          </w:tcPr>
          <w:p w14:paraId="442C9DE4" w14:textId="6A32FCB9"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P</w:t>
            </w:r>
            <w:r w:rsidR="008E56FF" w:rsidRPr="002A5D54">
              <w:rPr>
                <w:rFonts w:ascii="Times New Roman" w:hAnsi="Times New Roman" w:cs="Times New Roman"/>
                <w:sz w:val="24"/>
                <w:vertAlign w:val="subscript"/>
              </w:rPr>
              <w:t>2</w:t>
            </w:r>
            <w:r w:rsidR="008E56FF" w:rsidRPr="002A5D54">
              <w:rPr>
                <w:rFonts w:ascii="Times New Roman" w:hAnsi="Times New Roman" w:cs="Times New Roman"/>
                <w:sz w:val="24"/>
              </w:rPr>
              <w:t>O</w:t>
            </w:r>
            <w:r w:rsidR="008E56FF" w:rsidRPr="002A5D54">
              <w:rPr>
                <w:rFonts w:ascii="Times New Roman" w:hAnsi="Times New Roman" w:cs="Times New Roman"/>
                <w:sz w:val="24"/>
                <w:vertAlign w:val="subscript"/>
              </w:rPr>
              <w:t>5</w:t>
            </w:r>
            <w:r w:rsidRPr="002A5D54">
              <w:rPr>
                <w:rFonts w:ascii="Times New Roman" w:hAnsi="Times New Roman" w:cs="Times New Roman"/>
                <w:sz w:val="24"/>
              </w:rPr>
              <w:t xml:space="preserve"> (kg/ha)</w:t>
            </w:r>
          </w:p>
        </w:tc>
        <w:tc>
          <w:tcPr>
            <w:tcW w:w="3089" w:type="dxa"/>
            <w:hideMark/>
          </w:tcPr>
          <w:p w14:paraId="7EB21262" w14:textId="6AAC2A74"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26.11</w:t>
            </w:r>
          </w:p>
        </w:tc>
        <w:tc>
          <w:tcPr>
            <w:tcW w:w="3639" w:type="dxa"/>
          </w:tcPr>
          <w:p w14:paraId="107842A6" w14:textId="747D8036"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16.11</w:t>
            </w:r>
          </w:p>
        </w:tc>
      </w:tr>
      <w:tr w:rsidR="006B2DA3" w:rsidRPr="002A5D54" w14:paraId="64E4860C" w14:textId="77777777" w:rsidTr="008E56FF">
        <w:trPr>
          <w:trHeight w:val="304"/>
        </w:trPr>
        <w:tc>
          <w:tcPr>
            <w:tcW w:w="2660" w:type="dxa"/>
            <w:hideMark/>
          </w:tcPr>
          <w:p w14:paraId="0210B497" w14:textId="50C26040"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K</w:t>
            </w:r>
            <w:r w:rsidR="002435D8" w:rsidRPr="002A5D54">
              <w:rPr>
                <w:rFonts w:ascii="Times New Roman" w:hAnsi="Times New Roman" w:cs="Times New Roman"/>
                <w:sz w:val="24"/>
                <w:vertAlign w:val="subscript"/>
              </w:rPr>
              <w:t>2</w:t>
            </w:r>
            <w:r w:rsidR="002435D8" w:rsidRPr="002A5D54">
              <w:rPr>
                <w:rFonts w:ascii="Times New Roman" w:hAnsi="Times New Roman" w:cs="Times New Roman"/>
                <w:sz w:val="24"/>
              </w:rPr>
              <w:t>O</w:t>
            </w:r>
            <w:r w:rsidRPr="002A5D54">
              <w:rPr>
                <w:rFonts w:ascii="Times New Roman" w:hAnsi="Times New Roman" w:cs="Times New Roman"/>
                <w:sz w:val="24"/>
              </w:rPr>
              <w:t xml:space="preserve"> (kg/ha)</w:t>
            </w:r>
          </w:p>
        </w:tc>
        <w:tc>
          <w:tcPr>
            <w:tcW w:w="3089" w:type="dxa"/>
            <w:hideMark/>
          </w:tcPr>
          <w:p w14:paraId="55ECAE71" w14:textId="24BCF0BF"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221.2</w:t>
            </w:r>
          </w:p>
        </w:tc>
        <w:tc>
          <w:tcPr>
            <w:tcW w:w="3639" w:type="dxa"/>
          </w:tcPr>
          <w:p w14:paraId="73ECF79F" w14:textId="0DAC85EA"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219.4</w:t>
            </w:r>
          </w:p>
        </w:tc>
      </w:tr>
      <w:tr w:rsidR="006B2DA3" w:rsidRPr="002A5D54" w14:paraId="620E4A70" w14:textId="77777777" w:rsidTr="008E56FF">
        <w:trPr>
          <w:trHeight w:val="295"/>
        </w:trPr>
        <w:tc>
          <w:tcPr>
            <w:tcW w:w="2660" w:type="dxa"/>
            <w:hideMark/>
          </w:tcPr>
          <w:p w14:paraId="2DF75ACB"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w:t>
            </w:r>
            <w:r w:rsidRPr="002A5D54">
              <w:rPr>
                <w:rFonts w:ascii="Times New Roman" w:hAnsi="Times New Roman" w:cs="Times New Roman"/>
                <w:sz w:val="24"/>
                <w:lang w:val="en-IN"/>
              </w:rPr>
              <w:t xml:space="preserve"> Zn (mg/kg)</w:t>
            </w:r>
          </w:p>
        </w:tc>
        <w:tc>
          <w:tcPr>
            <w:tcW w:w="3089" w:type="dxa"/>
            <w:hideMark/>
          </w:tcPr>
          <w:p w14:paraId="0562EED3" w14:textId="015B04A9"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1.62</w:t>
            </w:r>
          </w:p>
        </w:tc>
        <w:tc>
          <w:tcPr>
            <w:tcW w:w="3639" w:type="dxa"/>
          </w:tcPr>
          <w:p w14:paraId="3F70B64C" w14:textId="2E9A23DF"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0.94</w:t>
            </w:r>
          </w:p>
        </w:tc>
      </w:tr>
    </w:tbl>
    <w:p w14:paraId="13C6936E" w14:textId="50ACFFA8" w:rsidR="00C46580" w:rsidRPr="002A5D54" w:rsidRDefault="00C46580" w:rsidP="00A81A2D">
      <w:pPr>
        <w:spacing w:before="240" w:after="0" w:line="360" w:lineRule="auto"/>
        <w:jc w:val="both"/>
        <w:rPr>
          <w:rFonts w:ascii="Times New Roman" w:hAnsi="Times New Roman" w:cs="Times New Roman"/>
          <w:bCs/>
          <w:sz w:val="24"/>
        </w:rPr>
      </w:pPr>
      <w:r w:rsidRPr="002A5D54">
        <w:rPr>
          <w:rFonts w:ascii="Times New Roman" w:hAnsi="Times New Roman" w:cs="Times New Roman"/>
          <w:bCs/>
          <w:sz w:val="24"/>
        </w:rPr>
        <w:lastRenderedPageBreak/>
        <w:t>The net return per hectare was notably higher under technology-driven methods (Rs. 97,500/ha) compared to farmer practices (Rs. 38,240/ha), demonstrating a significant gain in net return due to improved productivity.</w:t>
      </w:r>
      <w:r w:rsidRPr="002A5D54">
        <w:rPr>
          <w:rFonts w:ascii="Times New Roman" w:hAnsi="Times New Roman" w:cs="Times New Roman"/>
          <w:b/>
          <w:sz w:val="24"/>
        </w:rPr>
        <w:t xml:space="preserve"> </w:t>
      </w:r>
      <w:r w:rsidRPr="002A5D54">
        <w:rPr>
          <w:rFonts w:ascii="Times New Roman" w:hAnsi="Times New Roman" w:cs="Times New Roman"/>
          <w:bCs/>
          <w:sz w:val="24"/>
        </w:rPr>
        <w:t>The benefit-cost ratio showed a clear improvement with technological adoption (2.62) compared to farmer practice (1.69). This indicates that for every rupee spent, technology-based agriculture yielded a higher return on investment, making it a more economically viable approach.</w:t>
      </w:r>
      <w:r w:rsidR="007C06EC" w:rsidRPr="002A5D54">
        <w:rPr>
          <w:rFonts w:ascii="Times New Roman" w:hAnsi="Times New Roman" w:cs="Times New Roman"/>
          <w:bCs/>
          <w:sz w:val="24"/>
        </w:rPr>
        <w:t xml:space="preserve"> </w:t>
      </w:r>
      <w:r w:rsidR="007C06EC" w:rsidRPr="002A5D54">
        <w:rPr>
          <w:rFonts w:ascii="Times New Roman" w:hAnsi="Times New Roman" w:cs="Times New Roman"/>
          <w:bCs/>
          <w:sz w:val="24"/>
          <w:lang w:val="en-IN"/>
        </w:rPr>
        <w:t xml:space="preserve">These results align with the findings of </w:t>
      </w:r>
      <w:r w:rsidR="007C06EC" w:rsidRPr="002A5D54">
        <w:rPr>
          <w:rFonts w:ascii="Times New Roman" w:hAnsi="Times New Roman" w:cs="Times New Roman"/>
          <w:bCs/>
          <w:sz w:val="24"/>
        </w:rPr>
        <w:t>Sharma</w:t>
      </w:r>
      <w:r w:rsidR="007C06EC" w:rsidRPr="002A5D54">
        <w:rPr>
          <w:rFonts w:ascii="Times New Roman" w:hAnsi="Times New Roman" w:cs="Times New Roman"/>
          <w:bCs/>
          <w:i/>
          <w:iCs/>
          <w:sz w:val="24"/>
          <w:lang w:val="en-IN"/>
        </w:rPr>
        <w:t xml:space="preserve"> et al</w:t>
      </w:r>
      <w:r w:rsidR="007C06EC" w:rsidRPr="002A5D54">
        <w:rPr>
          <w:rFonts w:ascii="Times New Roman" w:hAnsi="Times New Roman" w:cs="Times New Roman"/>
          <w:bCs/>
          <w:sz w:val="24"/>
          <w:lang w:val="en-IN"/>
        </w:rPr>
        <w:t>. (2021)</w:t>
      </w:r>
    </w:p>
    <w:p w14:paraId="3455226A" w14:textId="0BDA171D" w:rsidR="00DF54CD" w:rsidRPr="002A5D54" w:rsidRDefault="00DF54CD" w:rsidP="00C46580">
      <w:pPr>
        <w:spacing w:after="0" w:line="360" w:lineRule="auto"/>
        <w:jc w:val="both"/>
        <w:rPr>
          <w:rFonts w:ascii="Times New Roman" w:hAnsi="Times New Roman" w:cs="Times New Roman"/>
          <w:bCs/>
          <w:sz w:val="24"/>
        </w:rPr>
      </w:pPr>
      <w:r w:rsidRPr="002A5D54">
        <w:rPr>
          <w:rFonts w:ascii="Times New Roman" w:hAnsi="Times New Roman" w:cs="Times New Roman"/>
          <w:b/>
          <w:sz w:val="24"/>
        </w:rPr>
        <w:t xml:space="preserve">Table </w:t>
      </w:r>
      <w:r w:rsidR="00650B7F" w:rsidRPr="002A5D54">
        <w:rPr>
          <w:rFonts w:ascii="Times New Roman" w:hAnsi="Times New Roman" w:cs="Times New Roman"/>
          <w:b/>
          <w:sz w:val="24"/>
        </w:rPr>
        <w:t>4</w:t>
      </w:r>
      <w:r w:rsidRPr="002A5D54">
        <w:rPr>
          <w:rFonts w:ascii="Times New Roman" w:hAnsi="Times New Roman" w:cs="Times New Roman"/>
          <w:b/>
          <w:sz w:val="24"/>
        </w:rPr>
        <w:t xml:space="preserve">: </w:t>
      </w:r>
      <w:r w:rsidR="00B312CF" w:rsidRPr="002A5D54">
        <w:rPr>
          <w:rFonts w:ascii="Times New Roman" w:hAnsi="Times New Roman" w:cs="Times New Roman"/>
          <w:bCs/>
          <w:sz w:val="24"/>
        </w:rPr>
        <w:t xml:space="preserve">Comparison of </w:t>
      </w:r>
      <w:r w:rsidR="002435D8" w:rsidRPr="002A5D54">
        <w:rPr>
          <w:rFonts w:ascii="Times New Roman" w:hAnsi="Times New Roman" w:cs="Times New Roman"/>
          <w:bCs/>
          <w:sz w:val="24"/>
        </w:rPr>
        <w:t xml:space="preserve">economics under </w:t>
      </w:r>
      <w:r w:rsidR="00B312CF" w:rsidRPr="002A5D54">
        <w:rPr>
          <w:rFonts w:ascii="Times New Roman" w:hAnsi="Times New Roman" w:cs="Times New Roman"/>
          <w:bCs/>
          <w:sz w:val="24"/>
        </w:rPr>
        <w:t>Technology and Farmer Practice.</w:t>
      </w:r>
    </w:p>
    <w:tbl>
      <w:tblPr>
        <w:tblStyle w:val="TableGrid"/>
        <w:tblW w:w="9524" w:type="dxa"/>
        <w:tblLook w:val="0420" w:firstRow="1" w:lastRow="0" w:firstColumn="0" w:lastColumn="0" w:noHBand="0" w:noVBand="1"/>
      </w:tblPr>
      <w:tblGrid>
        <w:gridCol w:w="2518"/>
        <w:gridCol w:w="4332"/>
        <w:gridCol w:w="2674"/>
      </w:tblGrid>
      <w:tr w:rsidR="00DF54CD" w:rsidRPr="002A5D54" w14:paraId="588B0A5B" w14:textId="77777777" w:rsidTr="00DF54CD">
        <w:trPr>
          <w:trHeight w:val="409"/>
        </w:trPr>
        <w:tc>
          <w:tcPr>
            <w:tcW w:w="2518" w:type="dxa"/>
            <w:hideMark/>
          </w:tcPr>
          <w:p w14:paraId="608408B5" w14:textId="77777777" w:rsidR="00DF54CD" w:rsidRPr="002A5D54" w:rsidRDefault="00DF54CD" w:rsidP="00DF54CD">
            <w:pPr>
              <w:spacing w:line="276" w:lineRule="auto"/>
              <w:jc w:val="both"/>
              <w:rPr>
                <w:rFonts w:ascii="Times New Roman" w:hAnsi="Times New Roman" w:cs="Times New Roman"/>
                <w:b/>
                <w:sz w:val="24"/>
                <w:lang w:val="en-IN"/>
              </w:rPr>
            </w:pPr>
          </w:p>
        </w:tc>
        <w:tc>
          <w:tcPr>
            <w:tcW w:w="4332" w:type="dxa"/>
            <w:hideMark/>
          </w:tcPr>
          <w:p w14:paraId="444EFEF7" w14:textId="74C8F3A1" w:rsidR="00DF54CD" w:rsidRPr="002A5D54" w:rsidRDefault="00DF54CD" w:rsidP="00DF54CD">
            <w:pPr>
              <w:spacing w:line="276" w:lineRule="auto"/>
              <w:jc w:val="center"/>
              <w:rPr>
                <w:rFonts w:ascii="Times New Roman" w:hAnsi="Times New Roman" w:cs="Times New Roman"/>
                <w:b/>
                <w:sz w:val="24"/>
                <w:lang w:val="en-IN"/>
              </w:rPr>
            </w:pPr>
            <w:r w:rsidRPr="002A5D54">
              <w:rPr>
                <w:rFonts w:ascii="Times New Roman" w:hAnsi="Times New Roman" w:cs="Times New Roman"/>
                <w:b/>
                <w:bCs/>
                <w:sz w:val="24"/>
              </w:rPr>
              <w:t xml:space="preserve">Net return </w:t>
            </w:r>
            <w:r w:rsidR="000D7B06" w:rsidRPr="002A5D54">
              <w:rPr>
                <w:rFonts w:ascii="Times New Roman" w:hAnsi="Times New Roman" w:cs="Times New Roman"/>
                <w:b/>
                <w:bCs/>
                <w:sz w:val="24"/>
              </w:rPr>
              <w:t>(</w:t>
            </w:r>
            <w:r w:rsidRPr="002A5D54">
              <w:rPr>
                <w:rFonts w:ascii="Times New Roman" w:hAnsi="Times New Roman" w:cs="Times New Roman"/>
                <w:b/>
                <w:bCs/>
                <w:sz w:val="24"/>
              </w:rPr>
              <w:t>Rs/ha</w:t>
            </w:r>
            <w:r w:rsidR="000D7B06" w:rsidRPr="002A5D54">
              <w:rPr>
                <w:rFonts w:ascii="Times New Roman" w:hAnsi="Times New Roman" w:cs="Times New Roman"/>
                <w:b/>
                <w:bCs/>
                <w:sz w:val="24"/>
              </w:rPr>
              <w:t>)</w:t>
            </w:r>
          </w:p>
        </w:tc>
        <w:tc>
          <w:tcPr>
            <w:tcW w:w="2674" w:type="dxa"/>
            <w:hideMark/>
          </w:tcPr>
          <w:p w14:paraId="25982332" w14:textId="35775239" w:rsidR="00DF54CD" w:rsidRPr="002A5D54" w:rsidRDefault="00DF54CD" w:rsidP="00DF54CD">
            <w:pPr>
              <w:spacing w:line="276" w:lineRule="auto"/>
              <w:jc w:val="center"/>
              <w:rPr>
                <w:rFonts w:ascii="Times New Roman" w:hAnsi="Times New Roman" w:cs="Times New Roman"/>
                <w:b/>
                <w:sz w:val="24"/>
                <w:lang w:val="en-IN"/>
              </w:rPr>
            </w:pPr>
            <w:r w:rsidRPr="002A5D54">
              <w:rPr>
                <w:rFonts w:ascii="Times New Roman" w:hAnsi="Times New Roman" w:cs="Times New Roman"/>
                <w:b/>
                <w:bCs/>
                <w:sz w:val="24"/>
              </w:rPr>
              <w:t>B:</w:t>
            </w:r>
            <w:r w:rsidR="000D7B06" w:rsidRPr="002A5D54">
              <w:rPr>
                <w:rFonts w:ascii="Times New Roman" w:hAnsi="Times New Roman" w:cs="Times New Roman"/>
                <w:b/>
                <w:bCs/>
                <w:sz w:val="24"/>
              </w:rPr>
              <w:t xml:space="preserve"> </w:t>
            </w:r>
            <w:r w:rsidRPr="002A5D54">
              <w:rPr>
                <w:rFonts w:ascii="Times New Roman" w:hAnsi="Times New Roman" w:cs="Times New Roman"/>
                <w:b/>
                <w:bCs/>
                <w:sz w:val="24"/>
              </w:rPr>
              <w:t>C ratio (GR/GC)</w:t>
            </w:r>
          </w:p>
        </w:tc>
      </w:tr>
      <w:tr w:rsidR="00DF54CD" w:rsidRPr="002A5D54" w14:paraId="3A90CCA3" w14:textId="77777777" w:rsidTr="00DF54CD">
        <w:trPr>
          <w:trHeight w:val="415"/>
        </w:trPr>
        <w:tc>
          <w:tcPr>
            <w:tcW w:w="2518" w:type="dxa"/>
            <w:hideMark/>
          </w:tcPr>
          <w:p w14:paraId="6919330D" w14:textId="77777777" w:rsidR="00DF54CD" w:rsidRPr="002A5D54" w:rsidRDefault="00DF54CD" w:rsidP="00DF54CD">
            <w:pPr>
              <w:spacing w:line="276" w:lineRule="auto"/>
              <w:jc w:val="both"/>
              <w:rPr>
                <w:rFonts w:ascii="Times New Roman" w:hAnsi="Times New Roman" w:cs="Times New Roman"/>
                <w:sz w:val="24"/>
                <w:lang w:val="en-IN"/>
              </w:rPr>
            </w:pPr>
            <w:r w:rsidRPr="002A5D54">
              <w:rPr>
                <w:rFonts w:ascii="Times New Roman" w:hAnsi="Times New Roman" w:cs="Times New Roman"/>
                <w:sz w:val="24"/>
              </w:rPr>
              <w:t>Technology</w:t>
            </w:r>
          </w:p>
        </w:tc>
        <w:tc>
          <w:tcPr>
            <w:tcW w:w="4332" w:type="dxa"/>
            <w:hideMark/>
          </w:tcPr>
          <w:p w14:paraId="06C86C71"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Rs. 97,500/-</w:t>
            </w:r>
          </w:p>
        </w:tc>
        <w:tc>
          <w:tcPr>
            <w:tcW w:w="2674" w:type="dxa"/>
            <w:hideMark/>
          </w:tcPr>
          <w:p w14:paraId="51F4E20C"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2.62</w:t>
            </w:r>
          </w:p>
        </w:tc>
      </w:tr>
      <w:tr w:rsidR="00DF54CD" w:rsidRPr="002A5D54" w14:paraId="62016496" w14:textId="77777777" w:rsidTr="00DF54CD">
        <w:trPr>
          <w:trHeight w:val="420"/>
        </w:trPr>
        <w:tc>
          <w:tcPr>
            <w:tcW w:w="2518" w:type="dxa"/>
            <w:hideMark/>
          </w:tcPr>
          <w:p w14:paraId="600760BB" w14:textId="58AA6252" w:rsidR="00DF54CD" w:rsidRPr="002A5D54" w:rsidRDefault="00DF54CD" w:rsidP="00DF54CD">
            <w:pPr>
              <w:spacing w:line="276" w:lineRule="auto"/>
              <w:jc w:val="both"/>
              <w:rPr>
                <w:rFonts w:ascii="Times New Roman" w:hAnsi="Times New Roman" w:cs="Times New Roman"/>
                <w:sz w:val="24"/>
                <w:lang w:val="en-IN"/>
              </w:rPr>
            </w:pPr>
            <w:r w:rsidRPr="002A5D54">
              <w:rPr>
                <w:rFonts w:ascii="Times New Roman" w:hAnsi="Times New Roman" w:cs="Times New Roman"/>
                <w:sz w:val="24"/>
              </w:rPr>
              <w:t>Farmer Practice</w:t>
            </w:r>
          </w:p>
        </w:tc>
        <w:tc>
          <w:tcPr>
            <w:tcW w:w="4332" w:type="dxa"/>
            <w:hideMark/>
          </w:tcPr>
          <w:p w14:paraId="1616C5C5"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Rs.38,240/-</w:t>
            </w:r>
          </w:p>
        </w:tc>
        <w:tc>
          <w:tcPr>
            <w:tcW w:w="2674" w:type="dxa"/>
            <w:hideMark/>
          </w:tcPr>
          <w:p w14:paraId="02ADD642"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1.69</w:t>
            </w:r>
          </w:p>
        </w:tc>
      </w:tr>
    </w:tbl>
    <w:p w14:paraId="6530184F" w14:textId="2340FB73" w:rsidR="00DD77FF" w:rsidRPr="002A5D54" w:rsidRDefault="00DD77FF" w:rsidP="00C46580">
      <w:pPr>
        <w:spacing w:before="240" w:after="0" w:line="360" w:lineRule="auto"/>
        <w:jc w:val="both"/>
        <w:rPr>
          <w:rFonts w:ascii="Times New Roman" w:hAnsi="Times New Roman" w:cs="Times New Roman"/>
          <w:b/>
          <w:sz w:val="24"/>
        </w:rPr>
      </w:pPr>
      <w:r w:rsidRPr="002A5D54">
        <w:rPr>
          <w:rFonts w:ascii="Times New Roman" w:hAnsi="Times New Roman" w:cs="Times New Roman"/>
          <w:b/>
          <w:sz w:val="24"/>
        </w:rPr>
        <w:t>Conclusion:</w:t>
      </w:r>
      <w:r w:rsidR="00C46580" w:rsidRPr="002A5D54">
        <w:rPr>
          <w:rFonts w:ascii="Times New Roman" w:hAnsi="Times New Roman" w:cs="Times New Roman"/>
          <w:b/>
          <w:sz w:val="24"/>
        </w:rPr>
        <w:t xml:space="preserve"> </w:t>
      </w:r>
    </w:p>
    <w:p w14:paraId="0E3D5BAC" w14:textId="687ADFCC" w:rsidR="003C312F" w:rsidRPr="002A5D54" w:rsidRDefault="003C312F" w:rsidP="003C312F">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t>The study highlights the clear advantages of technology-based agricultural practices over farmer practices in terms of crop performance, soil fertility, and economic returns. Technological interventions significantly enhanced plant height, tillers, panicles per hill, and yield. Higher organic carbon, phosphorus availability, and zinc levels indicate better soil health and nutrient retention under advanced management techniques. Net return and B:C ratio emphasize the profitability and efficiency of technology-driven farming.</w:t>
      </w:r>
    </w:p>
    <w:p w14:paraId="36BC0587" w14:textId="48560596" w:rsidR="003330D6" w:rsidRPr="002A5D54" w:rsidRDefault="003330D6" w:rsidP="003330D6">
      <w:pPr>
        <w:spacing w:after="0" w:line="360" w:lineRule="auto"/>
        <w:jc w:val="both"/>
        <w:rPr>
          <w:rFonts w:ascii="Times New Roman" w:hAnsi="Times New Roman" w:cs="Times New Roman"/>
          <w:b/>
          <w:sz w:val="24"/>
          <w:lang w:val="en-IN"/>
        </w:rPr>
      </w:pPr>
      <w:r w:rsidRPr="002A5D54">
        <w:rPr>
          <w:rFonts w:ascii="Times New Roman" w:hAnsi="Times New Roman" w:cs="Times New Roman"/>
          <w:b/>
          <w:sz w:val="24"/>
          <w:lang w:val="en-IN"/>
        </w:rPr>
        <w:t>References:</w:t>
      </w:r>
    </w:p>
    <w:p w14:paraId="31496928" w14:textId="77777777" w:rsidR="00A24B54" w:rsidRPr="002A5D54" w:rsidRDefault="00A24B54" w:rsidP="003330D6">
      <w:pPr>
        <w:spacing w:after="0" w:line="360" w:lineRule="auto"/>
        <w:ind w:left="720" w:hanging="720"/>
        <w:jc w:val="both"/>
        <w:rPr>
          <w:rFonts w:ascii="Times New Roman" w:hAnsi="Times New Roman" w:cs="Times New Roman"/>
          <w:bCs/>
          <w:sz w:val="24"/>
        </w:rPr>
      </w:pPr>
      <w:proofErr w:type="spellStart"/>
      <w:r w:rsidRPr="002A5D54">
        <w:rPr>
          <w:rFonts w:ascii="Times New Roman" w:hAnsi="Times New Roman" w:cs="Times New Roman"/>
          <w:bCs/>
          <w:sz w:val="24"/>
        </w:rPr>
        <w:t>Bhakat</w:t>
      </w:r>
      <w:proofErr w:type="spellEnd"/>
      <w:r w:rsidRPr="002A5D54">
        <w:rPr>
          <w:rFonts w:ascii="Times New Roman" w:hAnsi="Times New Roman" w:cs="Times New Roman"/>
          <w:bCs/>
          <w:sz w:val="24"/>
        </w:rPr>
        <w:t xml:space="preserve">, K., Chakraborty, A. and Islam, E. (2021). Characterization of zinc solubilization potential of arsenic tolerant </w:t>
      </w:r>
      <w:proofErr w:type="spellStart"/>
      <w:r w:rsidRPr="002A5D54">
        <w:rPr>
          <w:rFonts w:ascii="Times New Roman" w:hAnsi="Times New Roman" w:cs="Times New Roman"/>
          <w:bCs/>
          <w:sz w:val="24"/>
        </w:rPr>
        <w:t>Burkholderia</w:t>
      </w:r>
      <w:proofErr w:type="spellEnd"/>
      <w:r w:rsidRPr="002A5D54">
        <w:rPr>
          <w:rFonts w:ascii="Times New Roman" w:hAnsi="Times New Roman" w:cs="Times New Roman"/>
          <w:bCs/>
          <w:sz w:val="24"/>
        </w:rPr>
        <w:t xml:space="preserve"> spp. isolated from rice </w:t>
      </w:r>
      <w:proofErr w:type="spellStart"/>
      <w:r w:rsidRPr="002A5D54">
        <w:rPr>
          <w:rFonts w:ascii="Times New Roman" w:hAnsi="Times New Roman" w:cs="Times New Roman"/>
          <w:bCs/>
          <w:sz w:val="24"/>
        </w:rPr>
        <w:t>rhizospheric</w:t>
      </w:r>
      <w:proofErr w:type="spellEnd"/>
      <w:r w:rsidRPr="002A5D54">
        <w:rPr>
          <w:rFonts w:ascii="Times New Roman" w:hAnsi="Times New Roman" w:cs="Times New Roman"/>
          <w:bCs/>
          <w:sz w:val="24"/>
        </w:rPr>
        <w:t xml:space="preserve"> soil. World </w:t>
      </w:r>
      <w:r w:rsidRPr="002A5D54">
        <w:rPr>
          <w:rFonts w:ascii="Times New Roman" w:hAnsi="Times New Roman" w:cs="Times New Roman"/>
          <w:bCs/>
          <w:i/>
          <w:iCs/>
          <w:sz w:val="24"/>
        </w:rPr>
        <w:t xml:space="preserve">J </w:t>
      </w:r>
      <w:proofErr w:type="spellStart"/>
      <w:r w:rsidRPr="002A5D54">
        <w:rPr>
          <w:rFonts w:ascii="Times New Roman" w:hAnsi="Times New Roman" w:cs="Times New Roman"/>
          <w:bCs/>
          <w:i/>
          <w:iCs/>
          <w:sz w:val="24"/>
        </w:rPr>
        <w:t>Microbiol</w:t>
      </w:r>
      <w:proofErr w:type="spellEnd"/>
      <w:r w:rsidRPr="002A5D54">
        <w:rPr>
          <w:rFonts w:ascii="Times New Roman" w:hAnsi="Times New Roman" w:cs="Times New Roman"/>
          <w:bCs/>
          <w:i/>
          <w:iCs/>
          <w:sz w:val="24"/>
        </w:rPr>
        <w:t xml:space="preserve"> </w:t>
      </w:r>
      <w:proofErr w:type="spellStart"/>
      <w:r w:rsidRPr="002A5D54">
        <w:rPr>
          <w:rFonts w:ascii="Times New Roman" w:hAnsi="Times New Roman" w:cs="Times New Roman"/>
          <w:bCs/>
          <w:i/>
          <w:iCs/>
          <w:sz w:val="24"/>
        </w:rPr>
        <w:t>Biotechnol</w:t>
      </w:r>
      <w:proofErr w:type="spellEnd"/>
      <w:r w:rsidRPr="002A5D54">
        <w:rPr>
          <w:rFonts w:ascii="Times New Roman" w:hAnsi="Times New Roman" w:cs="Times New Roman"/>
          <w:bCs/>
          <w:sz w:val="24"/>
        </w:rPr>
        <w:t>, 37:39. https://doi.org/10.1007/s11274-021-03003-8</w:t>
      </w:r>
    </w:p>
    <w:p w14:paraId="6853EB4F"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Bray, R.H. and Kurtz, L.T. (1945) Determination of Total Organic and Available Forms of Phosphorus in Soils. Soil Science, 59, 39-45. http://dx.doi.org/10.1097/00010694-194501000-00006</w:t>
      </w:r>
    </w:p>
    <w:p w14:paraId="76773659"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Cakmak, I. (2002). Plant nutrition research: priorities to meet human needs for food in sustainable ways. </w:t>
      </w:r>
      <w:r w:rsidRPr="002A5D54">
        <w:rPr>
          <w:rFonts w:ascii="Times New Roman" w:hAnsi="Times New Roman" w:cs="Times New Roman"/>
          <w:bCs/>
          <w:i/>
          <w:iCs/>
          <w:sz w:val="24"/>
        </w:rPr>
        <w:t>Plant Soil</w:t>
      </w:r>
      <w:r w:rsidRPr="002A5D54">
        <w:rPr>
          <w:rFonts w:ascii="Times New Roman" w:hAnsi="Times New Roman" w:cs="Times New Roman"/>
          <w:bCs/>
          <w:sz w:val="24"/>
        </w:rPr>
        <w:t>, 247:3–24. https:// doi.org/10.1023/A:1021194511492</w:t>
      </w:r>
    </w:p>
    <w:p w14:paraId="566CEFD0"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Das, S.K., </w:t>
      </w:r>
      <w:proofErr w:type="spellStart"/>
      <w:r w:rsidRPr="002A5D54">
        <w:rPr>
          <w:rFonts w:ascii="Times New Roman" w:hAnsi="Times New Roman" w:cs="Times New Roman"/>
          <w:bCs/>
          <w:sz w:val="24"/>
        </w:rPr>
        <w:t>Avasthe</w:t>
      </w:r>
      <w:proofErr w:type="spellEnd"/>
      <w:r w:rsidRPr="002A5D54">
        <w:rPr>
          <w:rFonts w:ascii="Times New Roman" w:hAnsi="Times New Roman" w:cs="Times New Roman"/>
          <w:bCs/>
          <w:sz w:val="24"/>
        </w:rPr>
        <w:t>, R.K., Singh, M. and Yadav, A. (2018). Soil health improvement using biochar application in Sikkim: a success story. </w:t>
      </w:r>
      <w:proofErr w:type="spellStart"/>
      <w:r w:rsidRPr="002A5D54">
        <w:rPr>
          <w:rFonts w:ascii="Times New Roman" w:hAnsi="Times New Roman" w:cs="Times New Roman"/>
          <w:bCs/>
          <w:i/>
          <w:iCs/>
          <w:sz w:val="24"/>
        </w:rPr>
        <w:t>Innov</w:t>
      </w:r>
      <w:proofErr w:type="spellEnd"/>
      <w:r w:rsidRPr="002A5D54">
        <w:rPr>
          <w:rFonts w:ascii="Times New Roman" w:hAnsi="Times New Roman" w:cs="Times New Roman"/>
          <w:bCs/>
          <w:i/>
          <w:iCs/>
          <w:sz w:val="24"/>
        </w:rPr>
        <w:t xml:space="preserve"> Farming</w:t>
      </w:r>
      <w:r w:rsidRPr="002A5D54">
        <w:rPr>
          <w:rFonts w:ascii="Times New Roman" w:hAnsi="Times New Roman" w:cs="Times New Roman"/>
          <w:bCs/>
          <w:sz w:val="24"/>
        </w:rPr>
        <w:t>, </w:t>
      </w:r>
      <w:r w:rsidRPr="002A5D54">
        <w:rPr>
          <w:rFonts w:ascii="Times New Roman" w:hAnsi="Times New Roman" w:cs="Times New Roman"/>
          <w:bCs/>
          <w:i/>
          <w:iCs/>
          <w:sz w:val="24"/>
        </w:rPr>
        <w:t>3</w:t>
      </w:r>
      <w:r w:rsidRPr="002A5D54">
        <w:rPr>
          <w:rFonts w:ascii="Times New Roman" w:hAnsi="Times New Roman" w:cs="Times New Roman"/>
          <w:bCs/>
          <w:sz w:val="24"/>
        </w:rPr>
        <w:t>(1), 48-50.</w:t>
      </w:r>
    </w:p>
    <w:p w14:paraId="2C38E597" w14:textId="77777777" w:rsidR="00A24B54" w:rsidRPr="002A5D54" w:rsidRDefault="00A24B54" w:rsidP="00650B7F">
      <w:pPr>
        <w:spacing w:after="0" w:line="360" w:lineRule="auto"/>
        <w:ind w:left="720" w:hanging="720"/>
        <w:jc w:val="both"/>
        <w:rPr>
          <w:rFonts w:ascii="Times New Roman" w:hAnsi="Times New Roman" w:cs="Times New Roman"/>
          <w:sz w:val="24"/>
          <w:szCs w:val="24"/>
          <w:lang w:val="en-IN"/>
        </w:rPr>
      </w:pPr>
      <w:r w:rsidRPr="002A5D54">
        <w:rPr>
          <w:rFonts w:ascii="Times New Roman" w:hAnsi="Times New Roman" w:cs="Times New Roman"/>
          <w:sz w:val="24"/>
          <w:szCs w:val="24"/>
          <w:lang w:val="en-IN"/>
        </w:rPr>
        <w:lastRenderedPageBreak/>
        <w:t xml:space="preserve">Establishment of Agency for Reporting Agricultural Statistics. (2022). Crop cutting and Yield Estimation report. </w:t>
      </w:r>
      <w:r w:rsidRPr="002A5D54">
        <w:rPr>
          <w:rFonts w:ascii="Times New Roman" w:hAnsi="Times New Roman" w:cs="Times New Roman"/>
          <w:i/>
          <w:sz w:val="24"/>
          <w:szCs w:val="24"/>
          <w:lang w:val="en-IN"/>
        </w:rPr>
        <w:t>Agriculture Census and Earas Unit Agriculture Department Government of Sikkim</w:t>
      </w:r>
      <w:r w:rsidRPr="002A5D54">
        <w:rPr>
          <w:rFonts w:ascii="Times New Roman" w:hAnsi="Times New Roman" w:cs="Times New Roman"/>
          <w:sz w:val="24"/>
          <w:szCs w:val="24"/>
          <w:lang w:val="en-IN"/>
        </w:rPr>
        <w:t>.</w:t>
      </w:r>
    </w:p>
    <w:p w14:paraId="1DCCA255" w14:textId="77777777" w:rsidR="00A24B54" w:rsidRPr="002A5D54" w:rsidRDefault="00A24B54"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Hanway, J.J. and Heidel, H. (1952). Soil analysis methods as used in Iowa State College, Soil Testing Laboratory. </w:t>
      </w:r>
      <w:r w:rsidRPr="002A5D54">
        <w:rPr>
          <w:rFonts w:ascii="Times New Roman" w:hAnsi="Times New Roman" w:cs="Times New Roman"/>
          <w:bCs/>
          <w:i/>
          <w:iCs/>
          <w:sz w:val="24"/>
        </w:rPr>
        <w:t>Iowa Agriculture</w:t>
      </w:r>
      <w:r w:rsidRPr="002A5D54">
        <w:rPr>
          <w:rFonts w:ascii="Times New Roman" w:hAnsi="Times New Roman" w:cs="Times New Roman"/>
          <w:bCs/>
          <w:sz w:val="24"/>
        </w:rPr>
        <w:t>, 54: 1-31.</w:t>
      </w:r>
    </w:p>
    <w:p w14:paraId="4E7C4D80" w14:textId="77777777" w:rsidR="00A24B54" w:rsidRPr="002A5D54" w:rsidRDefault="00A24B54" w:rsidP="00650B7F">
      <w:pPr>
        <w:spacing w:after="0" w:line="360" w:lineRule="auto"/>
        <w:ind w:left="720" w:hanging="720"/>
        <w:jc w:val="both"/>
        <w:rPr>
          <w:rFonts w:ascii="Times New Roman" w:hAnsi="Times New Roman" w:cs="Times New Roman"/>
          <w:bCs/>
          <w:sz w:val="24"/>
        </w:rPr>
      </w:pPr>
      <w:proofErr w:type="spellStart"/>
      <w:r w:rsidRPr="002A5D54">
        <w:rPr>
          <w:rFonts w:ascii="Times New Roman" w:hAnsi="Times New Roman" w:cs="Times New Roman"/>
          <w:bCs/>
          <w:sz w:val="24"/>
        </w:rPr>
        <w:t>Impa</w:t>
      </w:r>
      <w:proofErr w:type="spellEnd"/>
      <w:r w:rsidRPr="002A5D54">
        <w:rPr>
          <w:rFonts w:ascii="Times New Roman" w:hAnsi="Times New Roman" w:cs="Times New Roman"/>
          <w:bCs/>
          <w:sz w:val="24"/>
        </w:rPr>
        <w:t xml:space="preserve">, S.M., M.J. </w:t>
      </w:r>
      <w:proofErr w:type="spellStart"/>
      <w:r w:rsidRPr="002A5D54">
        <w:rPr>
          <w:rFonts w:ascii="Times New Roman" w:hAnsi="Times New Roman" w:cs="Times New Roman"/>
          <w:bCs/>
          <w:sz w:val="24"/>
        </w:rPr>
        <w:t>Morete</w:t>
      </w:r>
      <w:proofErr w:type="spellEnd"/>
      <w:r w:rsidRPr="002A5D54">
        <w:rPr>
          <w:rFonts w:ascii="Times New Roman" w:hAnsi="Times New Roman" w:cs="Times New Roman"/>
          <w:bCs/>
          <w:sz w:val="24"/>
        </w:rPr>
        <w:t>, A.M. Ismail, R. Schulin and S.E. Johnson-Beebout (2013). Zn uptake, translocation, and grain Zn loading in rice (Oryza sativa L.)  genotypes selected for Zn deficiency tolerance and high grain Zn. J. Exp. Bot., 64: 2739–2751.</w:t>
      </w:r>
    </w:p>
    <w:p w14:paraId="11B6114D" w14:textId="77777777" w:rsidR="00A24B54" w:rsidRPr="002A5D54" w:rsidRDefault="00A24B54" w:rsidP="00393264">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Jackson, M. (1973). Soil chemical analysis. Prentice Hall of India Pvt. Ltd., New Delhi</w:t>
      </w:r>
    </w:p>
    <w:p w14:paraId="10C27CBC"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Kushwaha, P., Srivastava, R., Pandiyan, K., Singh, A., </w:t>
      </w:r>
      <w:proofErr w:type="spellStart"/>
      <w:r w:rsidRPr="002A5D54">
        <w:rPr>
          <w:rFonts w:ascii="Times New Roman" w:hAnsi="Times New Roman" w:cs="Times New Roman"/>
          <w:bCs/>
          <w:sz w:val="24"/>
        </w:rPr>
        <w:t>Chakdar</w:t>
      </w:r>
      <w:proofErr w:type="spellEnd"/>
      <w:r w:rsidRPr="002A5D54">
        <w:rPr>
          <w:rFonts w:ascii="Times New Roman" w:hAnsi="Times New Roman" w:cs="Times New Roman"/>
          <w:bCs/>
          <w:sz w:val="24"/>
        </w:rPr>
        <w:t xml:space="preserve">, H., Kashyap, P.L., Bhardwaj, A.K., Murugan, K., Karthikeyan, N., Bagul, S.Y., Srivastava, A.K. and Saxena, A.K. (2021). Enhancement in plant growth and zinc biofortification of chickpea (Cicer arietinum L.) by </w:t>
      </w:r>
      <w:r w:rsidRPr="002A5D54">
        <w:rPr>
          <w:rFonts w:ascii="Times New Roman" w:hAnsi="Times New Roman" w:cs="Times New Roman"/>
          <w:bCs/>
          <w:i/>
          <w:iCs/>
          <w:sz w:val="24"/>
        </w:rPr>
        <w:t xml:space="preserve">Bacillus </w:t>
      </w:r>
      <w:proofErr w:type="spellStart"/>
      <w:r w:rsidRPr="002A5D54">
        <w:rPr>
          <w:rFonts w:ascii="Times New Roman" w:hAnsi="Times New Roman" w:cs="Times New Roman"/>
          <w:bCs/>
          <w:i/>
          <w:iCs/>
          <w:sz w:val="24"/>
        </w:rPr>
        <w:t>altitudinis</w:t>
      </w:r>
      <w:proofErr w:type="spellEnd"/>
      <w:r w:rsidRPr="002A5D54">
        <w:rPr>
          <w:rFonts w:ascii="Times New Roman" w:hAnsi="Times New Roman" w:cs="Times New Roman"/>
          <w:bCs/>
          <w:sz w:val="24"/>
        </w:rPr>
        <w:t xml:space="preserve">. </w:t>
      </w:r>
      <w:r w:rsidRPr="002A5D54">
        <w:rPr>
          <w:rFonts w:ascii="Times New Roman" w:hAnsi="Times New Roman" w:cs="Times New Roman"/>
          <w:bCs/>
          <w:i/>
          <w:iCs/>
          <w:sz w:val="24"/>
        </w:rPr>
        <w:t xml:space="preserve">J Soil Sci Plant </w:t>
      </w:r>
      <w:proofErr w:type="spellStart"/>
      <w:r w:rsidRPr="002A5D54">
        <w:rPr>
          <w:rFonts w:ascii="Times New Roman" w:hAnsi="Times New Roman" w:cs="Times New Roman"/>
          <w:bCs/>
          <w:i/>
          <w:iCs/>
          <w:sz w:val="24"/>
        </w:rPr>
        <w:t>Nutr</w:t>
      </w:r>
      <w:proofErr w:type="spellEnd"/>
      <w:r w:rsidRPr="002A5D54">
        <w:rPr>
          <w:rFonts w:ascii="Times New Roman" w:hAnsi="Times New Roman" w:cs="Times New Roman"/>
          <w:bCs/>
          <w:i/>
          <w:iCs/>
          <w:sz w:val="24"/>
        </w:rPr>
        <w:t>,</w:t>
      </w:r>
      <w:r w:rsidRPr="002A5D54">
        <w:rPr>
          <w:rFonts w:ascii="Times New Roman" w:hAnsi="Times New Roman" w:cs="Times New Roman"/>
          <w:bCs/>
          <w:sz w:val="24"/>
        </w:rPr>
        <w:t xml:space="preserve"> 21:922–935. https:// </w:t>
      </w:r>
      <w:proofErr w:type="spellStart"/>
      <w:r w:rsidRPr="002A5D54">
        <w:rPr>
          <w:rFonts w:ascii="Times New Roman" w:hAnsi="Times New Roman" w:cs="Times New Roman"/>
          <w:bCs/>
          <w:sz w:val="24"/>
        </w:rPr>
        <w:t>doi</w:t>
      </w:r>
      <w:proofErr w:type="spellEnd"/>
      <w:r w:rsidRPr="002A5D54">
        <w:rPr>
          <w:rFonts w:ascii="Times New Roman" w:hAnsi="Times New Roman" w:cs="Times New Roman"/>
          <w:bCs/>
          <w:sz w:val="24"/>
        </w:rPr>
        <w:t>. org/ 10. 1007/s42729-021-00411-5</w:t>
      </w:r>
    </w:p>
    <w:p w14:paraId="1037EFE6" w14:textId="77777777" w:rsidR="00A24B54" w:rsidRPr="002A5D54" w:rsidRDefault="00A24B54" w:rsidP="00393264">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Lindsay, W.L. and Norvell, W.A. (1978) Development of a DTPA soil test for zinc, iron, manganese and copper. Soil Sci Soc Am J 42:421–428.</w:t>
      </w:r>
    </w:p>
    <w:p w14:paraId="4CFAF57D" w14:textId="77777777" w:rsidR="00A24B54" w:rsidRPr="00F23376" w:rsidRDefault="00A24B54" w:rsidP="00F23376">
      <w:pPr>
        <w:spacing w:after="0" w:line="360" w:lineRule="auto"/>
        <w:ind w:left="720" w:hanging="720"/>
        <w:jc w:val="both"/>
        <w:rPr>
          <w:rFonts w:ascii="Times New Roman" w:hAnsi="Times New Roman" w:cs="Times New Roman"/>
          <w:bCs/>
          <w:sz w:val="24"/>
          <w:lang w:val="en-IN"/>
        </w:rPr>
      </w:pPr>
      <w:r w:rsidRPr="00F23376">
        <w:rPr>
          <w:rFonts w:ascii="Times New Roman" w:hAnsi="Times New Roman" w:cs="Times New Roman"/>
          <w:bCs/>
          <w:sz w:val="24"/>
          <w:lang w:val="en-IN"/>
        </w:rPr>
        <w:t xml:space="preserve">Ramesh, </w:t>
      </w:r>
      <w:r>
        <w:rPr>
          <w:rFonts w:ascii="Times New Roman" w:hAnsi="Times New Roman" w:cs="Times New Roman"/>
          <w:bCs/>
          <w:sz w:val="24"/>
          <w:lang w:val="en-IN"/>
        </w:rPr>
        <w:t xml:space="preserve">A., </w:t>
      </w:r>
      <w:r w:rsidRPr="00F23376">
        <w:rPr>
          <w:rFonts w:ascii="Times New Roman" w:hAnsi="Times New Roman" w:cs="Times New Roman"/>
          <w:bCs/>
          <w:sz w:val="24"/>
          <w:lang w:val="en-IN"/>
        </w:rPr>
        <w:t>Sharma, S.</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Sharma, M.</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Yadav, N.</w:t>
      </w:r>
      <w:r>
        <w:rPr>
          <w:rFonts w:ascii="Times New Roman" w:hAnsi="Times New Roman" w:cs="Times New Roman"/>
          <w:bCs/>
          <w:sz w:val="24"/>
          <w:lang w:val="en-IN"/>
        </w:rPr>
        <w:t xml:space="preserve"> and </w:t>
      </w:r>
      <w:r w:rsidRPr="00F23376">
        <w:rPr>
          <w:rFonts w:ascii="Times New Roman" w:hAnsi="Times New Roman" w:cs="Times New Roman"/>
          <w:bCs/>
          <w:sz w:val="24"/>
          <w:lang w:val="en-IN"/>
        </w:rPr>
        <w:t>Joshi, O.</w:t>
      </w:r>
      <w:r>
        <w:rPr>
          <w:rFonts w:ascii="Times New Roman" w:hAnsi="Times New Roman" w:cs="Times New Roman"/>
          <w:bCs/>
          <w:sz w:val="24"/>
          <w:lang w:val="en-IN"/>
        </w:rPr>
        <w:t xml:space="preserve"> (2014). </w:t>
      </w:r>
      <w:r w:rsidRPr="00F23376">
        <w:rPr>
          <w:rFonts w:ascii="Times New Roman" w:hAnsi="Times New Roman" w:cs="Times New Roman"/>
          <w:bCs/>
          <w:sz w:val="24"/>
          <w:lang w:val="en-IN"/>
        </w:rPr>
        <w:t>Inoculation of zinc solubilizing</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 xml:space="preserve">Bacillus </w:t>
      </w:r>
      <w:proofErr w:type="spellStart"/>
      <w:r w:rsidRPr="00F23376">
        <w:rPr>
          <w:rFonts w:ascii="Times New Roman" w:hAnsi="Times New Roman" w:cs="Times New Roman"/>
          <w:bCs/>
          <w:sz w:val="24"/>
          <w:lang w:val="en-IN"/>
        </w:rPr>
        <w:t>aryabhattai</w:t>
      </w:r>
      <w:proofErr w:type="spellEnd"/>
      <w:r w:rsidRPr="00F23376">
        <w:rPr>
          <w:rFonts w:ascii="Times New Roman" w:hAnsi="Times New Roman" w:cs="Times New Roman"/>
          <w:bCs/>
          <w:sz w:val="24"/>
          <w:lang w:val="en-IN"/>
        </w:rPr>
        <w:t xml:space="preserve"> strains for improved growth, mobilization and</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 xml:space="preserve">biofortification of zinc in soybean and wheat cultivated in </w:t>
      </w:r>
      <w:proofErr w:type="spellStart"/>
      <w:r w:rsidRPr="00F23376">
        <w:rPr>
          <w:rFonts w:ascii="Times New Roman" w:hAnsi="Times New Roman" w:cs="Times New Roman"/>
          <w:bCs/>
          <w:sz w:val="24"/>
          <w:lang w:val="en-IN"/>
        </w:rPr>
        <w:t>Vertisols</w:t>
      </w:r>
      <w:proofErr w:type="spellEnd"/>
      <w:r w:rsidRPr="00F23376">
        <w:rPr>
          <w:rFonts w:ascii="Times New Roman" w:hAnsi="Times New Roman" w:cs="Times New Roman"/>
          <w:bCs/>
          <w:sz w:val="24"/>
          <w:lang w:val="en-IN"/>
        </w:rPr>
        <w:t xml:space="preserve"> of central</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 xml:space="preserve">India, </w:t>
      </w:r>
      <w:r w:rsidRPr="00ED7804">
        <w:rPr>
          <w:rFonts w:ascii="Times New Roman" w:hAnsi="Times New Roman" w:cs="Times New Roman"/>
          <w:bCs/>
          <w:i/>
          <w:iCs/>
          <w:sz w:val="24"/>
          <w:lang w:val="en-IN"/>
        </w:rPr>
        <w:t>Appl. Soil Ecol</w:t>
      </w:r>
      <w:r w:rsidRPr="00F23376">
        <w:rPr>
          <w:rFonts w:ascii="Times New Roman" w:hAnsi="Times New Roman" w:cs="Times New Roman"/>
          <w:bCs/>
          <w:sz w:val="24"/>
          <w:lang w:val="en-IN"/>
        </w:rPr>
        <w:t>.</w:t>
      </w:r>
      <w:r>
        <w:rPr>
          <w:rFonts w:ascii="Times New Roman" w:hAnsi="Times New Roman" w:cs="Times New Roman"/>
          <w:bCs/>
          <w:sz w:val="24"/>
          <w:lang w:val="en-IN"/>
        </w:rPr>
        <w:t>,</w:t>
      </w:r>
      <w:r w:rsidRPr="00F23376">
        <w:rPr>
          <w:rFonts w:ascii="Times New Roman" w:hAnsi="Times New Roman" w:cs="Times New Roman"/>
          <w:bCs/>
          <w:sz w:val="24"/>
          <w:lang w:val="en-IN"/>
        </w:rPr>
        <w:t xml:space="preserve"> 73</w:t>
      </w:r>
      <w:r>
        <w:rPr>
          <w:rFonts w:ascii="Times New Roman" w:hAnsi="Times New Roman" w:cs="Times New Roman"/>
          <w:bCs/>
          <w:sz w:val="24"/>
          <w:lang w:val="en-IN"/>
        </w:rPr>
        <w:t>.</w:t>
      </w:r>
      <w:r w:rsidRPr="00F23376">
        <w:rPr>
          <w:rFonts w:ascii="Times New Roman" w:hAnsi="Times New Roman" w:cs="Times New Roman"/>
          <w:bCs/>
          <w:sz w:val="24"/>
          <w:lang w:val="en-IN"/>
        </w:rPr>
        <w:t xml:space="preserve"> 87e96.</w:t>
      </w:r>
    </w:p>
    <w:p w14:paraId="52A89952" w14:textId="77777777" w:rsidR="00A24B54" w:rsidRPr="002A5D54" w:rsidRDefault="00A24B54"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Sharma, A., </w:t>
      </w:r>
      <w:proofErr w:type="spellStart"/>
      <w:r w:rsidRPr="002A5D54">
        <w:rPr>
          <w:rFonts w:ascii="Times New Roman" w:hAnsi="Times New Roman" w:cs="Times New Roman"/>
          <w:bCs/>
          <w:sz w:val="24"/>
        </w:rPr>
        <w:t>Asati</w:t>
      </w:r>
      <w:proofErr w:type="spellEnd"/>
      <w:r w:rsidRPr="002A5D54">
        <w:rPr>
          <w:rFonts w:ascii="Times New Roman" w:hAnsi="Times New Roman" w:cs="Times New Roman"/>
          <w:bCs/>
          <w:sz w:val="24"/>
        </w:rPr>
        <w:t xml:space="preserve">, K.P., Yadav, S.S. and </w:t>
      </w:r>
      <w:proofErr w:type="spellStart"/>
      <w:r w:rsidRPr="002A5D54">
        <w:rPr>
          <w:rFonts w:ascii="Times New Roman" w:hAnsi="Times New Roman" w:cs="Times New Roman"/>
          <w:bCs/>
          <w:sz w:val="24"/>
        </w:rPr>
        <w:t>Namdeo</w:t>
      </w:r>
      <w:proofErr w:type="spellEnd"/>
      <w:r w:rsidRPr="002A5D54">
        <w:rPr>
          <w:rFonts w:ascii="Times New Roman" w:hAnsi="Times New Roman" w:cs="Times New Roman"/>
          <w:bCs/>
          <w:sz w:val="24"/>
        </w:rPr>
        <w:t>, K.N. (2021). Impact of organic and inorganic fertilizers on growth, yield and economics of garlic (Allium sativum L.). </w:t>
      </w:r>
      <w:r w:rsidRPr="002A5D54">
        <w:rPr>
          <w:rFonts w:ascii="Times New Roman" w:hAnsi="Times New Roman" w:cs="Times New Roman"/>
          <w:bCs/>
          <w:i/>
          <w:iCs/>
          <w:sz w:val="24"/>
        </w:rPr>
        <w:t>Annals of Plant and Soil research</w:t>
      </w:r>
      <w:r w:rsidRPr="002A5D54">
        <w:rPr>
          <w:rFonts w:ascii="Times New Roman" w:hAnsi="Times New Roman" w:cs="Times New Roman"/>
          <w:bCs/>
          <w:sz w:val="24"/>
        </w:rPr>
        <w:t>, </w:t>
      </w:r>
      <w:r w:rsidRPr="002A5D54">
        <w:rPr>
          <w:rFonts w:ascii="Times New Roman" w:hAnsi="Times New Roman" w:cs="Times New Roman"/>
          <w:bCs/>
          <w:i/>
          <w:iCs/>
          <w:sz w:val="24"/>
        </w:rPr>
        <w:t>23</w:t>
      </w:r>
      <w:r w:rsidRPr="002A5D54">
        <w:rPr>
          <w:rFonts w:ascii="Times New Roman" w:hAnsi="Times New Roman" w:cs="Times New Roman"/>
          <w:bCs/>
          <w:sz w:val="24"/>
        </w:rPr>
        <w:t>(4), 477-480.</w:t>
      </w:r>
    </w:p>
    <w:p w14:paraId="290EC19F"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D. and Prasanna, R. (2020). Potential of microbes in the biofortification of Zn and Fe in dietary food grains. A Review. </w:t>
      </w:r>
      <w:r w:rsidRPr="002A5D54">
        <w:rPr>
          <w:rFonts w:ascii="Times New Roman" w:hAnsi="Times New Roman" w:cs="Times New Roman"/>
          <w:bCs/>
          <w:i/>
          <w:iCs/>
          <w:sz w:val="24"/>
        </w:rPr>
        <w:t>Agron Sustain Dev</w:t>
      </w:r>
      <w:r w:rsidRPr="002A5D54">
        <w:rPr>
          <w:rFonts w:ascii="Times New Roman" w:hAnsi="Times New Roman" w:cs="Times New Roman"/>
          <w:bCs/>
          <w:sz w:val="24"/>
        </w:rPr>
        <w:t>, 40:15. https://doi.org/10.1007/s13593-020-00619-2</w:t>
      </w:r>
    </w:p>
    <w:p w14:paraId="3626BAA4"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M.V. (2009a). Evaluation of current micronutrient stocks in different </w:t>
      </w:r>
      <w:proofErr w:type="spellStart"/>
      <w:r w:rsidRPr="002A5D54">
        <w:rPr>
          <w:rFonts w:ascii="Times New Roman" w:hAnsi="Times New Roman" w:cs="Times New Roman"/>
          <w:bCs/>
          <w:sz w:val="24"/>
        </w:rPr>
        <w:t>Agro</w:t>
      </w:r>
      <w:proofErr w:type="spellEnd"/>
      <w:r w:rsidRPr="002A5D54">
        <w:rPr>
          <w:rFonts w:ascii="Times New Roman" w:hAnsi="Times New Roman" w:cs="Times New Roman"/>
          <w:bCs/>
          <w:sz w:val="24"/>
        </w:rPr>
        <w:t xml:space="preserve"> Ecological zones of India for sustainable crop production. </w:t>
      </w:r>
      <w:r w:rsidRPr="002A5D54">
        <w:rPr>
          <w:rFonts w:ascii="Times New Roman" w:hAnsi="Times New Roman" w:cs="Times New Roman"/>
          <w:bCs/>
          <w:i/>
          <w:iCs/>
          <w:sz w:val="24"/>
        </w:rPr>
        <w:t>Fert News,</w:t>
      </w:r>
      <w:r w:rsidRPr="002A5D54">
        <w:rPr>
          <w:rFonts w:ascii="Times New Roman" w:hAnsi="Times New Roman" w:cs="Times New Roman"/>
          <w:bCs/>
          <w:sz w:val="24"/>
        </w:rPr>
        <w:t xml:space="preserve"> 46:25–42.</w:t>
      </w:r>
    </w:p>
    <w:p w14:paraId="06D3032B"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M.V. (2009b). Micronutrient nutritional problems in soils in India and improvement for human and animal health. </w:t>
      </w:r>
      <w:r w:rsidRPr="002A5D54">
        <w:rPr>
          <w:rFonts w:ascii="Times New Roman" w:hAnsi="Times New Roman" w:cs="Times New Roman"/>
          <w:bCs/>
          <w:i/>
          <w:iCs/>
          <w:sz w:val="24"/>
        </w:rPr>
        <w:t>Indian J Fert.</w:t>
      </w:r>
      <w:r w:rsidRPr="002A5D54">
        <w:rPr>
          <w:rFonts w:ascii="Times New Roman" w:hAnsi="Times New Roman" w:cs="Times New Roman"/>
          <w:bCs/>
          <w:sz w:val="24"/>
        </w:rPr>
        <w:t>, 5(4):11–26.</w:t>
      </w:r>
    </w:p>
    <w:p w14:paraId="682D3713"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lastRenderedPageBreak/>
        <w:t xml:space="preserve">Subbiah, B.V. and Asija, G.L. (1956). A rapid procedure for the estimation of available nitrogen in soils. </w:t>
      </w:r>
      <w:r w:rsidRPr="002A5D54">
        <w:rPr>
          <w:rFonts w:ascii="Times New Roman" w:hAnsi="Times New Roman" w:cs="Times New Roman"/>
          <w:bCs/>
          <w:i/>
          <w:iCs/>
          <w:sz w:val="24"/>
        </w:rPr>
        <w:t>Curr Sci</w:t>
      </w:r>
      <w:r w:rsidRPr="002A5D54">
        <w:rPr>
          <w:rFonts w:ascii="Times New Roman" w:hAnsi="Times New Roman" w:cs="Times New Roman"/>
          <w:bCs/>
          <w:sz w:val="24"/>
        </w:rPr>
        <w:t>, 25:259–260.</w:t>
      </w:r>
    </w:p>
    <w:p w14:paraId="29A6C56C" w14:textId="77777777" w:rsidR="00A24B54" w:rsidRPr="002A5D54" w:rsidRDefault="00A24B54" w:rsidP="00650B7F">
      <w:pPr>
        <w:spacing w:after="0" w:line="360" w:lineRule="auto"/>
        <w:ind w:left="720" w:hanging="720"/>
        <w:jc w:val="both"/>
        <w:rPr>
          <w:rFonts w:ascii="Times New Roman" w:hAnsi="Times New Roman" w:cs="Times New Roman"/>
          <w:bCs/>
          <w:sz w:val="24"/>
          <w:szCs w:val="24"/>
        </w:rPr>
      </w:pPr>
      <w:r w:rsidRPr="002A5D54">
        <w:rPr>
          <w:rFonts w:ascii="Times New Roman" w:hAnsi="Times New Roman" w:cs="Times New Roman"/>
          <w:bCs/>
          <w:sz w:val="24"/>
        </w:rPr>
        <w:t xml:space="preserve">Sudha, S. and Stalin, P. (2015). Effect of zinc on yield, quality and grain zinc content of rice </w:t>
      </w:r>
      <w:r w:rsidRPr="002A5D54">
        <w:rPr>
          <w:rFonts w:ascii="Times New Roman" w:hAnsi="Times New Roman" w:cs="Times New Roman"/>
          <w:bCs/>
          <w:sz w:val="24"/>
          <w:szCs w:val="24"/>
        </w:rPr>
        <w:t xml:space="preserve">genotypes. </w:t>
      </w:r>
      <w:r w:rsidRPr="002A5D54">
        <w:rPr>
          <w:rFonts w:ascii="Times New Roman" w:hAnsi="Times New Roman" w:cs="Times New Roman"/>
          <w:bCs/>
          <w:i/>
          <w:iCs/>
          <w:sz w:val="24"/>
          <w:szCs w:val="24"/>
        </w:rPr>
        <w:t>International Journal of Farm Sciences</w:t>
      </w:r>
      <w:r w:rsidRPr="002A5D54">
        <w:rPr>
          <w:rFonts w:ascii="Times New Roman" w:hAnsi="Times New Roman" w:cs="Times New Roman"/>
          <w:bCs/>
          <w:sz w:val="24"/>
          <w:szCs w:val="24"/>
        </w:rPr>
        <w:t>, 5(3): 17-27.</w:t>
      </w:r>
    </w:p>
    <w:p w14:paraId="7DF07AD3" w14:textId="77777777" w:rsidR="00A24B54" w:rsidRPr="006A7C1D" w:rsidRDefault="00A24B54" w:rsidP="006A7C1D">
      <w:pPr>
        <w:spacing w:after="0" w:line="360" w:lineRule="auto"/>
        <w:ind w:left="720" w:hanging="720"/>
        <w:jc w:val="both"/>
        <w:rPr>
          <w:rFonts w:ascii="Times New Roman" w:hAnsi="Times New Roman" w:cs="Times New Roman"/>
          <w:bCs/>
          <w:sz w:val="24"/>
          <w:lang w:val="en-IN"/>
        </w:rPr>
      </w:pPr>
      <w:r w:rsidRPr="006A7C1D">
        <w:rPr>
          <w:rFonts w:ascii="Times New Roman" w:hAnsi="Times New Roman" w:cs="Times New Roman"/>
          <w:bCs/>
          <w:sz w:val="24"/>
          <w:lang w:val="en-IN"/>
        </w:rPr>
        <w:t>Tariq</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M</w:t>
      </w:r>
      <w:r>
        <w:rPr>
          <w:rFonts w:ascii="Times New Roman" w:hAnsi="Times New Roman" w:cs="Times New Roman"/>
          <w:bCs/>
          <w:sz w:val="24"/>
          <w:lang w:val="en-IN"/>
        </w:rPr>
        <w:t>.</w:t>
      </w:r>
      <w:r w:rsidRPr="006A7C1D">
        <w:rPr>
          <w:rFonts w:ascii="Times New Roman" w:hAnsi="Times New Roman" w:cs="Times New Roman"/>
          <w:bCs/>
          <w:sz w:val="24"/>
          <w:lang w:val="en-IN"/>
        </w:rPr>
        <w:t>, Hameed</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S</w:t>
      </w:r>
      <w:r>
        <w:rPr>
          <w:rFonts w:ascii="Times New Roman" w:hAnsi="Times New Roman" w:cs="Times New Roman"/>
          <w:bCs/>
          <w:sz w:val="24"/>
          <w:lang w:val="en-IN"/>
        </w:rPr>
        <w:t>.</w:t>
      </w:r>
      <w:r w:rsidRPr="006A7C1D">
        <w:rPr>
          <w:rFonts w:ascii="Times New Roman" w:hAnsi="Times New Roman" w:cs="Times New Roman"/>
          <w:bCs/>
          <w:sz w:val="24"/>
          <w:lang w:val="en-IN"/>
        </w:rPr>
        <w:t>, Malik</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K</w:t>
      </w:r>
      <w:r>
        <w:rPr>
          <w:rFonts w:ascii="Times New Roman" w:hAnsi="Times New Roman" w:cs="Times New Roman"/>
          <w:bCs/>
          <w:sz w:val="24"/>
          <w:lang w:val="en-IN"/>
        </w:rPr>
        <w:t>.</w:t>
      </w:r>
      <w:r w:rsidRPr="006A7C1D">
        <w:rPr>
          <w:rFonts w:ascii="Times New Roman" w:hAnsi="Times New Roman" w:cs="Times New Roman"/>
          <w:bCs/>
          <w:sz w:val="24"/>
          <w:lang w:val="en-IN"/>
        </w:rPr>
        <w:t>A</w:t>
      </w:r>
      <w:r>
        <w:rPr>
          <w:rFonts w:ascii="Times New Roman" w:hAnsi="Times New Roman" w:cs="Times New Roman"/>
          <w:bCs/>
          <w:sz w:val="24"/>
          <w:lang w:val="en-IN"/>
        </w:rPr>
        <w:t>. and</w:t>
      </w:r>
      <w:r w:rsidRPr="006A7C1D">
        <w:rPr>
          <w:rFonts w:ascii="Times New Roman" w:hAnsi="Times New Roman" w:cs="Times New Roman"/>
          <w:bCs/>
          <w:sz w:val="24"/>
          <w:lang w:val="en-IN"/>
        </w:rPr>
        <w:t xml:space="preserve"> Hafeez</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F</w:t>
      </w:r>
      <w:r>
        <w:rPr>
          <w:rFonts w:ascii="Times New Roman" w:hAnsi="Times New Roman" w:cs="Times New Roman"/>
          <w:bCs/>
          <w:sz w:val="24"/>
          <w:lang w:val="en-IN"/>
        </w:rPr>
        <w:t>.</w:t>
      </w:r>
      <w:r w:rsidRPr="006A7C1D">
        <w:rPr>
          <w:rFonts w:ascii="Times New Roman" w:hAnsi="Times New Roman" w:cs="Times New Roman"/>
          <w:bCs/>
          <w:sz w:val="24"/>
          <w:lang w:val="en-IN"/>
        </w:rPr>
        <w:t>Y</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(2007)</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Plant root-associated bacteria for zinc mobilization</w:t>
      </w:r>
      <w:r>
        <w:rPr>
          <w:rFonts w:ascii="Times New Roman" w:hAnsi="Times New Roman" w:cs="Times New Roman"/>
          <w:bCs/>
          <w:sz w:val="24"/>
          <w:lang w:val="en-IN"/>
        </w:rPr>
        <w:t xml:space="preserve"> </w:t>
      </w:r>
      <w:r w:rsidRPr="006A7C1D">
        <w:rPr>
          <w:rFonts w:ascii="Times New Roman" w:hAnsi="Times New Roman" w:cs="Times New Roman"/>
          <w:bCs/>
          <w:sz w:val="24"/>
          <w:lang w:val="en-IN"/>
        </w:rPr>
        <w:t xml:space="preserve">in rice. </w:t>
      </w:r>
      <w:r w:rsidRPr="006A7C1D">
        <w:rPr>
          <w:rFonts w:ascii="Times New Roman" w:hAnsi="Times New Roman" w:cs="Times New Roman"/>
          <w:bCs/>
          <w:i/>
          <w:iCs/>
          <w:sz w:val="24"/>
          <w:lang w:val="en-IN"/>
        </w:rPr>
        <w:t>Pak J Bot.</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39(1):245–253</w:t>
      </w:r>
    </w:p>
    <w:p w14:paraId="0DA4F282" w14:textId="77777777" w:rsidR="00A24B54" w:rsidRPr="002A5D54" w:rsidRDefault="00A24B54"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Walkley, A.J. and Black, C.A. (1934). An estimation of declare methods for determining soil organic matter and a proposed modification of the chromic acid titration methods. </w:t>
      </w:r>
      <w:r w:rsidRPr="002A5D54">
        <w:rPr>
          <w:rFonts w:ascii="Times New Roman" w:hAnsi="Times New Roman" w:cs="Times New Roman"/>
          <w:bCs/>
          <w:i/>
          <w:iCs/>
          <w:sz w:val="24"/>
        </w:rPr>
        <w:t>J Soil Sci</w:t>
      </w:r>
      <w:r w:rsidRPr="002A5D54">
        <w:rPr>
          <w:rFonts w:ascii="Times New Roman" w:hAnsi="Times New Roman" w:cs="Times New Roman"/>
          <w:bCs/>
          <w:sz w:val="24"/>
        </w:rPr>
        <w:t>, 37:29–38.</w:t>
      </w:r>
    </w:p>
    <w:p w14:paraId="0BF81077" w14:textId="77777777" w:rsidR="00A24B54" w:rsidRPr="002A5D54" w:rsidRDefault="00A24B54"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Wang, X., Liu, M., </w:t>
      </w:r>
      <w:proofErr w:type="spellStart"/>
      <w:r w:rsidRPr="002A5D54">
        <w:rPr>
          <w:rFonts w:ascii="Times New Roman" w:hAnsi="Times New Roman" w:cs="Times New Roman"/>
          <w:bCs/>
          <w:sz w:val="24"/>
        </w:rPr>
        <w:t>Ciampitti</w:t>
      </w:r>
      <w:proofErr w:type="spellEnd"/>
      <w:r w:rsidRPr="002A5D54">
        <w:rPr>
          <w:rFonts w:ascii="Times New Roman" w:hAnsi="Times New Roman" w:cs="Times New Roman"/>
          <w:bCs/>
          <w:sz w:val="24"/>
        </w:rPr>
        <w:t>, I.A., Cui, J., Fang, K., Zhao, S., He, P. and Zhou, W. (2024). Benefits and trade-offs of replacing inorganic fertilizer by organic substrate in crop production: a global meta-analysis. Sci. Total Environ. 925, 171781. https://doi.org/ 10.1016/j.scitotenv.2024.171781.</w:t>
      </w:r>
    </w:p>
    <w:p w14:paraId="469C514A" w14:textId="77777777" w:rsidR="00A24B54" w:rsidRPr="002A5D54" w:rsidRDefault="00A24B54"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Ya-run, W.A.N.G., Juan, Z.H.A.O., Zhen-</w:t>
      </w:r>
      <w:proofErr w:type="spellStart"/>
      <w:r w:rsidRPr="002A5D54">
        <w:rPr>
          <w:rFonts w:ascii="Times New Roman" w:hAnsi="Times New Roman" w:cs="Times New Roman"/>
          <w:bCs/>
          <w:sz w:val="24"/>
        </w:rPr>
        <w:t>xing</w:t>
      </w:r>
      <w:proofErr w:type="spellEnd"/>
      <w:r w:rsidRPr="002A5D54">
        <w:rPr>
          <w:rFonts w:ascii="Times New Roman" w:hAnsi="Times New Roman" w:cs="Times New Roman"/>
          <w:bCs/>
          <w:sz w:val="24"/>
        </w:rPr>
        <w:t>, Y.A.N.G., Huai-ping, Z.H.O.U., Wen-</w:t>
      </w:r>
      <w:proofErr w:type="spellStart"/>
      <w:r w:rsidRPr="002A5D54">
        <w:rPr>
          <w:rFonts w:ascii="Times New Roman" w:hAnsi="Times New Roman" w:cs="Times New Roman"/>
          <w:bCs/>
          <w:sz w:val="24"/>
        </w:rPr>
        <w:t>yan</w:t>
      </w:r>
      <w:proofErr w:type="spellEnd"/>
      <w:r w:rsidRPr="002A5D54">
        <w:rPr>
          <w:rFonts w:ascii="Times New Roman" w:hAnsi="Times New Roman" w:cs="Times New Roman"/>
          <w:bCs/>
          <w:sz w:val="24"/>
        </w:rPr>
        <w:t>, X.I.E. and Zhi-ping, L.I.U. (2024). Organic carbon composition and carbon sequestration function of cinnamon soil as affected by fertilization modes. </w:t>
      </w:r>
      <w:r w:rsidRPr="002A5D54">
        <w:rPr>
          <w:rFonts w:ascii="Times New Roman" w:hAnsi="Times New Roman" w:cs="Times New Roman"/>
          <w:bCs/>
          <w:i/>
          <w:iCs/>
          <w:sz w:val="24"/>
        </w:rPr>
        <w:t>Journal of Plant Nutrition and Fertilizers</w:t>
      </w:r>
      <w:r w:rsidRPr="002A5D54">
        <w:rPr>
          <w:rFonts w:ascii="Times New Roman" w:hAnsi="Times New Roman" w:cs="Times New Roman"/>
          <w:bCs/>
          <w:sz w:val="24"/>
        </w:rPr>
        <w:t>, </w:t>
      </w:r>
      <w:r w:rsidRPr="002A5D54">
        <w:rPr>
          <w:rFonts w:ascii="Times New Roman" w:hAnsi="Times New Roman" w:cs="Times New Roman"/>
          <w:bCs/>
          <w:i/>
          <w:iCs/>
          <w:sz w:val="24"/>
        </w:rPr>
        <w:t>30</w:t>
      </w:r>
      <w:r w:rsidRPr="002A5D54">
        <w:rPr>
          <w:rFonts w:ascii="Times New Roman" w:hAnsi="Times New Roman" w:cs="Times New Roman"/>
          <w:bCs/>
          <w:sz w:val="24"/>
        </w:rPr>
        <w:t>(3), 469-481.</w:t>
      </w:r>
    </w:p>
    <w:p w14:paraId="75E7563A" w14:textId="77777777" w:rsidR="00A24B54" w:rsidRDefault="00A24B54"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Zhang, X., Fang, Q., Zhang, T., Ma, W., </w:t>
      </w:r>
      <w:proofErr w:type="spellStart"/>
      <w:r w:rsidRPr="002A5D54">
        <w:rPr>
          <w:rFonts w:ascii="Times New Roman" w:hAnsi="Times New Roman" w:cs="Times New Roman"/>
          <w:bCs/>
          <w:sz w:val="24"/>
        </w:rPr>
        <w:t>Velthof</w:t>
      </w:r>
      <w:proofErr w:type="spellEnd"/>
      <w:r w:rsidRPr="002A5D54">
        <w:rPr>
          <w:rFonts w:ascii="Times New Roman" w:hAnsi="Times New Roman" w:cs="Times New Roman"/>
          <w:bCs/>
          <w:sz w:val="24"/>
        </w:rPr>
        <w:t xml:space="preserve">, G., Hou, Y., </w:t>
      </w:r>
      <w:proofErr w:type="spellStart"/>
      <w:r w:rsidRPr="002A5D54">
        <w:rPr>
          <w:rFonts w:ascii="Times New Roman" w:hAnsi="Times New Roman" w:cs="Times New Roman"/>
          <w:bCs/>
          <w:sz w:val="24"/>
        </w:rPr>
        <w:t>Oenema</w:t>
      </w:r>
      <w:proofErr w:type="spellEnd"/>
      <w:r w:rsidRPr="002A5D54">
        <w:rPr>
          <w:rFonts w:ascii="Times New Roman" w:hAnsi="Times New Roman" w:cs="Times New Roman"/>
          <w:bCs/>
          <w:sz w:val="24"/>
        </w:rPr>
        <w:t xml:space="preserve">, O. and Zhang, F. (2020). Benefits and trade-offs of replacing synthetic fertilizers by animal manures in crop production in China: a meta-analysis. </w:t>
      </w:r>
      <w:r w:rsidRPr="002A5D54">
        <w:rPr>
          <w:rFonts w:ascii="Times New Roman" w:hAnsi="Times New Roman" w:cs="Times New Roman"/>
          <w:bCs/>
          <w:i/>
          <w:iCs/>
          <w:sz w:val="24"/>
        </w:rPr>
        <w:t>Global Change Biol</w:t>
      </w:r>
      <w:r w:rsidRPr="002A5D54">
        <w:rPr>
          <w:rFonts w:ascii="Times New Roman" w:hAnsi="Times New Roman" w:cs="Times New Roman"/>
          <w:bCs/>
          <w:sz w:val="24"/>
        </w:rPr>
        <w:t>. 26, 888–900. https://doi. org/10.1111/gcb.14826.</w:t>
      </w:r>
    </w:p>
    <w:sectPr w:rsidR="00A24B54" w:rsidSect="00DD20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EDA91" w14:textId="77777777" w:rsidR="0030733C" w:rsidRDefault="0030733C" w:rsidP="00DE786B">
      <w:pPr>
        <w:spacing w:after="0" w:line="240" w:lineRule="auto"/>
      </w:pPr>
      <w:r>
        <w:separator/>
      </w:r>
    </w:p>
  </w:endnote>
  <w:endnote w:type="continuationSeparator" w:id="0">
    <w:p w14:paraId="4ADD685D" w14:textId="77777777" w:rsidR="0030733C" w:rsidRDefault="0030733C" w:rsidP="00DE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7EEF" w14:textId="77777777" w:rsidR="00C855B7" w:rsidRDefault="00C85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D2F8" w14:textId="77777777" w:rsidR="00C855B7" w:rsidRDefault="00C85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4896B" w14:textId="77777777" w:rsidR="00C855B7" w:rsidRDefault="00C8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2DDB7" w14:textId="77777777" w:rsidR="0030733C" w:rsidRDefault="0030733C" w:rsidP="00DE786B">
      <w:pPr>
        <w:spacing w:after="0" w:line="240" w:lineRule="auto"/>
      </w:pPr>
      <w:r>
        <w:separator/>
      </w:r>
    </w:p>
  </w:footnote>
  <w:footnote w:type="continuationSeparator" w:id="0">
    <w:p w14:paraId="238D35C7" w14:textId="77777777" w:rsidR="0030733C" w:rsidRDefault="0030733C" w:rsidP="00DE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BC76" w14:textId="32086114" w:rsidR="00C855B7" w:rsidRDefault="00C855B7">
    <w:pPr>
      <w:pStyle w:val="Header"/>
    </w:pPr>
    <w:r>
      <w:rPr>
        <w:noProof/>
      </w:rPr>
      <w:pict w14:anchorId="02773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519F" w14:textId="7E615894" w:rsidR="00C855B7" w:rsidRDefault="00C855B7">
    <w:pPr>
      <w:pStyle w:val="Header"/>
    </w:pPr>
    <w:r>
      <w:rPr>
        <w:noProof/>
      </w:rPr>
      <w:pict w14:anchorId="7D77F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43A04" w14:textId="0B6D5378" w:rsidR="00C855B7" w:rsidRDefault="00C855B7">
    <w:pPr>
      <w:pStyle w:val="Header"/>
    </w:pPr>
    <w:r>
      <w:rPr>
        <w:noProof/>
      </w:rPr>
      <w:pict w14:anchorId="549FA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7622"/>
    <w:rsid w:val="000149A5"/>
    <w:rsid w:val="00014FC6"/>
    <w:rsid w:val="000247D0"/>
    <w:rsid w:val="00032F23"/>
    <w:rsid w:val="00032F5A"/>
    <w:rsid w:val="00037190"/>
    <w:rsid w:val="000A25F0"/>
    <w:rsid w:val="000A3151"/>
    <w:rsid w:val="000D7B06"/>
    <w:rsid w:val="000E5BB8"/>
    <w:rsid w:val="000F17EF"/>
    <w:rsid w:val="0010507F"/>
    <w:rsid w:val="00107445"/>
    <w:rsid w:val="001242F1"/>
    <w:rsid w:val="0016768D"/>
    <w:rsid w:val="00176C49"/>
    <w:rsid w:val="00184C9C"/>
    <w:rsid w:val="00197549"/>
    <w:rsid w:val="001A7EA0"/>
    <w:rsid w:val="001E5E65"/>
    <w:rsid w:val="001F526A"/>
    <w:rsid w:val="00202F71"/>
    <w:rsid w:val="00223171"/>
    <w:rsid w:val="002435D8"/>
    <w:rsid w:val="00244C88"/>
    <w:rsid w:val="0025327A"/>
    <w:rsid w:val="0026509A"/>
    <w:rsid w:val="002720AA"/>
    <w:rsid w:val="00286718"/>
    <w:rsid w:val="002A5D54"/>
    <w:rsid w:val="002C76A6"/>
    <w:rsid w:val="002D2BDD"/>
    <w:rsid w:val="002E18D7"/>
    <w:rsid w:val="002E4916"/>
    <w:rsid w:val="002E57E0"/>
    <w:rsid w:val="002F6D99"/>
    <w:rsid w:val="00306895"/>
    <w:rsid w:val="0030733C"/>
    <w:rsid w:val="00316401"/>
    <w:rsid w:val="00330375"/>
    <w:rsid w:val="003330D6"/>
    <w:rsid w:val="00353787"/>
    <w:rsid w:val="00357E6A"/>
    <w:rsid w:val="003620C4"/>
    <w:rsid w:val="00366B59"/>
    <w:rsid w:val="0038537C"/>
    <w:rsid w:val="00393264"/>
    <w:rsid w:val="003C312F"/>
    <w:rsid w:val="003D23D0"/>
    <w:rsid w:val="00405E5E"/>
    <w:rsid w:val="004218B6"/>
    <w:rsid w:val="0043622F"/>
    <w:rsid w:val="00444436"/>
    <w:rsid w:val="004474E4"/>
    <w:rsid w:val="00447806"/>
    <w:rsid w:val="004627A2"/>
    <w:rsid w:val="00466198"/>
    <w:rsid w:val="004A632B"/>
    <w:rsid w:val="004D38DE"/>
    <w:rsid w:val="004E25F4"/>
    <w:rsid w:val="004E5132"/>
    <w:rsid w:val="004F183C"/>
    <w:rsid w:val="00500643"/>
    <w:rsid w:val="0050322B"/>
    <w:rsid w:val="00537622"/>
    <w:rsid w:val="00554678"/>
    <w:rsid w:val="00576568"/>
    <w:rsid w:val="00576588"/>
    <w:rsid w:val="00577398"/>
    <w:rsid w:val="005924DA"/>
    <w:rsid w:val="0059260F"/>
    <w:rsid w:val="00594AAA"/>
    <w:rsid w:val="005B0FC2"/>
    <w:rsid w:val="0062169D"/>
    <w:rsid w:val="00622598"/>
    <w:rsid w:val="0064597B"/>
    <w:rsid w:val="00650B7F"/>
    <w:rsid w:val="00650BD4"/>
    <w:rsid w:val="00656885"/>
    <w:rsid w:val="00661CBC"/>
    <w:rsid w:val="006A348F"/>
    <w:rsid w:val="006A7C1D"/>
    <w:rsid w:val="006B2DA3"/>
    <w:rsid w:val="006B738D"/>
    <w:rsid w:val="006D2464"/>
    <w:rsid w:val="006E2DF0"/>
    <w:rsid w:val="006E5318"/>
    <w:rsid w:val="006F1BB1"/>
    <w:rsid w:val="006F4129"/>
    <w:rsid w:val="00704F9F"/>
    <w:rsid w:val="007059A1"/>
    <w:rsid w:val="00716868"/>
    <w:rsid w:val="0072579D"/>
    <w:rsid w:val="007406B0"/>
    <w:rsid w:val="00745CEB"/>
    <w:rsid w:val="00760254"/>
    <w:rsid w:val="007C06EC"/>
    <w:rsid w:val="007F15DA"/>
    <w:rsid w:val="007F62E2"/>
    <w:rsid w:val="00822980"/>
    <w:rsid w:val="00827BBF"/>
    <w:rsid w:val="00834F0D"/>
    <w:rsid w:val="00852A88"/>
    <w:rsid w:val="00873C96"/>
    <w:rsid w:val="008749F3"/>
    <w:rsid w:val="008774A1"/>
    <w:rsid w:val="00877C9D"/>
    <w:rsid w:val="008836BF"/>
    <w:rsid w:val="008D6513"/>
    <w:rsid w:val="008E48AC"/>
    <w:rsid w:val="008E56FF"/>
    <w:rsid w:val="009056FD"/>
    <w:rsid w:val="00936638"/>
    <w:rsid w:val="00963A48"/>
    <w:rsid w:val="009742AC"/>
    <w:rsid w:val="009A7679"/>
    <w:rsid w:val="009B5B58"/>
    <w:rsid w:val="009D6D8A"/>
    <w:rsid w:val="009E0CEA"/>
    <w:rsid w:val="00A04D85"/>
    <w:rsid w:val="00A05386"/>
    <w:rsid w:val="00A17518"/>
    <w:rsid w:val="00A24B54"/>
    <w:rsid w:val="00A27878"/>
    <w:rsid w:val="00A5151D"/>
    <w:rsid w:val="00A559B9"/>
    <w:rsid w:val="00A81A2D"/>
    <w:rsid w:val="00A9173D"/>
    <w:rsid w:val="00A9273D"/>
    <w:rsid w:val="00B22304"/>
    <w:rsid w:val="00B312CF"/>
    <w:rsid w:val="00B317AF"/>
    <w:rsid w:val="00B462A9"/>
    <w:rsid w:val="00B463B1"/>
    <w:rsid w:val="00B70D14"/>
    <w:rsid w:val="00BC49AC"/>
    <w:rsid w:val="00C220B3"/>
    <w:rsid w:val="00C30A42"/>
    <w:rsid w:val="00C46580"/>
    <w:rsid w:val="00C5390A"/>
    <w:rsid w:val="00C66B90"/>
    <w:rsid w:val="00C843D5"/>
    <w:rsid w:val="00C855B7"/>
    <w:rsid w:val="00CB7573"/>
    <w:rsid w:val="00CC2F01"/>
    <w:rsid w:val="00CD3542"/>
    <w:rsid w:val="00CE3D66"/>
    <w:rsid w:val="00D05761"/>
    <w:rsid w:val="00D65484"/>
    <w:rsid w:val="00D85812"/>
    <w:rsid w:val="00D90C47"/>
    <w:rsid w:val="00DA201D"/>
    <w:rsid w:val="00DB2F84"/>
    <w:rsid w:val="00DC341E"/>
    <w:rsid w:val="00DD208B"/>
    <w:rsid w:val="00DD77FF"/>
    <w:rsid w:val="00DE1AEA"/>
    <w:rsid w:val="00DE786B"/>
    <w:rsid w:val="00DF54CD"/>
    <w:rsid w:val="00DF62F5"/>
    <w:rsid w:val="00E63C25"/>
    <w:rsid w:val="00E74636"/>
    <w:rsid w:val="00E85D7E"/>
    <w:rsid w:val="00E874F5"/>
    <w:rsid w:val="00E95E39"/>
    <w:rsid w:val="00EA2C6E"/>
    <w:rsid w:val="00EB23F8"/>
    <w:rsid w:val="00ED7804"/>
    <w:rsid w:val="00F012B1"/>
    <w:rsid w:val="00F02D97"/>
    <w:rsid w:val="00F03283"/>
    <w:rsid w:val="00F1268B"/>
    <w:rsid w:val="00F23376"/>
    <w:rsid w:val="00F41F5C"/>
    <w:rsid w:val="00F62D48"/>
    <w:rsid w:val="00F7706D"/>
    <w:rsid w:val="00F82592"/>
    <w:rsid w:val="00F84D52"/>
    <w:rsid w:val="00F8786A"/>
    <w:rsid w:val="00FC095F"/>
    <w:rsid w:val="00FC0C84"/>
    <w:rsid w:val="00FE7790"/>
    <w:rsid w:val="00FF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6F0AE"/>
  <w15:docId w15:val="{B5597369-49BE-4C15-8AFE-9D1A0521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86B"/>
  </w:style>
  <w:style w:type="paragraph" w:styleId="Footer">
    <w:name w:val="footer"/>
    <w:basedOn w:val="Normal"/>
    <w:link w:val="FooterChar"/>
    <w:uiPriority w:val="99"/>
    <w:unhideWhenUsed/>
    <w:rsid w:val="00DE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86B"/>
  </w:style>
  <w:style w:type="paragraph" w:styleId="NormalWeb">
    <w:name w:val="Normal (Web)"/>
    <w:basedOn w:val="Normal"/>
    <w:uiPriority w:val="99"/>
    <w:semiHidden/>
    <w:unhideWhenUsed/>
    <w:rsid w:val="00F012B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661CBC"/>
    <w:rPr>
      <w:color w:val="0000FF" w:themeColor="hyperlink"/>
      <w:u w:val="single"/>
    </w:rPr>
  </w:style>
  <w:style w:type="character" w:styleId="UnresolvedMention">
    <w:name w:val="Unresolved Mention"/>
    <w:basedOn w:val="DefaultParagraphFont"/>
    <w:uiPriority w:val="99"/>
    <w:semiHidden/>
    <w:unhideWhenUsed/>
    <w:rsid w:val="00661CBC"/>
    <w:rPr>
      <w:color w:val="605E5C"/>
      <w:shd w:val="clear" w:color="auto" w:fill="E1DFDD"/>
    </w:rPr>
  </w:style>
  <w:style w:type="table" w:styleId="TableGridLight">
    <w:name w:val="Grid Table Light"/>
    <w:basedOn w:val="TableNormal"/>
    <w:uiPriority w:val="40"/>
    <w:rsid w:val="006225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2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59B9"/>
    <w:rPr>
      <w:b/>
      <w:bCs/>
    </w:rPr>
  </w:style>
  <w:style w:type="paragraph" w:styleId="ListParagraph">
    <w:name w:val="List Paragraph"/>
    <w:basedOn w:val="Normal"/>
    <w:uiPriority w:val="34"/>
    <w:qFormat/>
    <w:rsid w:val="00F02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5323">
      <w:bodyDiv w:val="1"/>
      <w:marLeft w:val="0"/>
      <w:marRight w:val="0"/>
      <w:marTop w:val="0"/>
      <w:marBottom w:val="0"/>
      <w:divBdr>
        <w:top w:val="none" w:sz="0" w:space="0" w:color="auto"/>
        <w:left w:val="none" w:sz="0" w:space="0" w:color="auto"/>
        <w:bottom w:val="none" w:sz="0" w:space="0" w:color="auto"/>
        <w:right w:val="none" w:sz="0" w:space="0" w:color="auto"/>
      </w:divBdr>
    </w:div>
    <w:div w:id="55279326">
      <w:bodyDiv w:val="1"/>
      <w:marLeft w:val="0"/>
      <w:marRight w:val="0"/>
      <w:marTop w:val="0"/>
      <w:marBottom w:val="0"/>
      <w:divBdr>
        <w:top w:val="none" w:sz="0" w:space="0" w:color="auto"/>
        <w:left w:val="none" w:sz="0" w:space="0" w:color="auto"/>
        <w:bottom w:val="none" w:sz="0" w:space="0" w:color="auto"/>
        <w:right w:val="none" w:sz="0" w:space="0" w:color="auto"/>
      </w:divBdr>
    </w:div>
    <w:div w:id="209804084">
      <w:bodyDiv w:val="1"/>
      <w:marLeft w:val="0"/>
      <w:marRight w:val="0"/>
      <w:marTop w:val="0"/>
      <w:marBottom w:val="0"/>
      <w:divBdr>
        <w:top w:val="none" w:sz="0" w:space="0" w:color="auto"/>
        <w:left w:val="none" w:sz="0" w:space="0" w:color="auto"/>
        <w:bottom w:val="none" w:sz="0" w:space="0" w:color="auto"/>
        <w:right w:val="none" w:sz="0" w:space="0" w:color="auto"/>
      </w:divBdr>
    </w:div>
    <w:div w:id="229927252">
      <w:bodyDiv w:val="1"/>
      <w:marLeft w:val="0"/>
      <w:marRight w:val="0"/>
      <w:marTop w:val="0"/>
      <w:marBottom w:val="0"/>
      <w:divBdr>
        <w:top w:val="none" w:sz="0" w:space="0" w:color="auto"/>
        <w:left w:val="none" w:sz="0" w:space="0" w:color="auto"/>
        <w:bottom w:val="none" w:sz="0" w:space="0" w:color="auto"/>
        <w:right w:val="none" w:sz="0" w:space="0" w:color="auto"/>
      </w:divBdr>
    </w:div>
    <w:div w:id="379792829">
      <w:bodyDiv w:val="1"/>
      <w:marLeft w:val="0"/>
      <w:marRight w:val="0"/>
      <w:marTop w:val="0"/>
      <w:marBottom w:val="0"/>
      <w:divBdr>
        <w:top w:val="none" w:sz="0" w:space="0" w:color="auto"/>
        <w:left w:val="none" w:sz="0" w:space="0" w:color="auto"/>
        <w:bottom w:val="none" w:sz="0" w:space="0" w:color="auto"/>
        <w:right w:val="none" w:sz="0" w:space="0" w:color="auto"/>
      </w:divBdr>
    </w:div>
    <w:div w:id="388307813">
      <w:bodyDiv w:val="1"/>
      <w:marLeft w:val="0"/>
      <w:marRight w:val="0"/>
      <w:marTop w:val="0"/>
      <w:marBottom w:val="0"/>
      <w:divBdr>
        <w:top w:val="none" w:sz="0" w:space="0" w:color="auto"/>
        <w:left w:val="none" w:sz="0" w:space="0" w:color="auto"/>
        <w:bottom w:val="none" w:sz="0" w:space="0" w:color="auto"/>
        <w:right w:val="none" w:sz="0" w:space="0" w:color="auto"/>
      </w:divBdr>
    </w:div>
    <w:div w:id="567885383">
      <w:bodyDiv w:val="1"/>
      <w:marLeft w:val="0"/>
      <w:marRight w:val="0"/>
      <w:marTop w:val="0"/>
      <w:marBottom w:val="0"/>
      <w:divBdr>
        <w:top w:val="none" w:sz="0" w:space="0" w:color="auto"/>
        <w:left w:val="none" w:sz="0" w:space="0" w:color="auto"/>
        <w:bottom w:val="none" w:sz="0" w:space="0" w:color="auto"/>
        <w:right w:val="none" w:sz="0" w:space="0" w:color="auto"/>
      </w:divBdr>
    </w:div>
    <w:div w:id="610743554">
      <w:bodyDiv w:val="1"/>
      <w:marLeft w:val="0"/>
      <w:marRight w:val="0"/>
      <w:marTop w:val="0"/>
      <w:marBottom w:val="0"/>
      <w:divBdr>
        <w:top w:val="none" w:sz="0" w:space="0" w:color="auto"/>
        <w:left w:val="none" w:sz="0" w:space="0" w:color="auto"/>
        <w:bottom w:val="none" w:sz="0" w:space="0" w:color="auto"/>
        <w:right w:val="none" w:sz="0" w:space="0" w:color="auto"/>
      </w:divBdr>
    </w:div>
    <w:div w:id="935213457">
      <w:bodyDiv w:val="1"/>
      <w:marLeft w:val="0"/>
      <w:marRight w:val="0"/>
      <w:marTop w:val="0"/>
      <w:marBottom w:val="0"/>
      <w:divBdr>
        <w:top w:val="none" w:sz="0" w:space="0" w:color="auto"/>
        <w:left w:val="none" w:sz="0" w:space="0" w:color="auto"/>
        <w:bottom w:val="none" w:sz="0" w:space="0" w:color="auto"/>
        <w:right w:val="none" w:sz="0" w:space="0" w:color="auto"/>
      </w:divBdr>
    </w:div>
    <w:div w:id="951594779">
      <w:bodyDiv w:val="1"/>
      <w:marLeft w:val="0"/>
      <w:marRight w:val="0"/>
      <w:marTop w:val="0"/>
      <w:marBottom w:val="0"/>
      <w:divBdr>
        <w:top w:val="none" w:sz="0" w:space="0" w:color="auto"/>
        <w:left w:val="none" w:sz="0" w:space="0" w:color="auto"/>
        <w:bottom w:val="none" w:sz="0" w:space="0" w:color="auto"/>
        <w:right w:val="none" w:sz="0" w:space="0" w:color="auto"/>
      </w:divBdr>
    </w:div>
    <w:div w:id="1157498965">
      <w:bodyDiv w:val="1"/>
      <w:marLeft w:val="0"/>
      <w:marRight w:val="0"/>
      <w:marTop w:val="0"/>
      <w:marBottom w:val="0"/>
      <w:divBdr>
        <w:top w:val="none" w:sz="0" w:space="0" w:color="auto"/>
        <w:left w:val="none" w:sz="0" w:space="0" w:color="auto"/>
        <w:bottom w:val="none" w:sz="0" w:space="0" w:color="auto"/>
        <w:right w:val="none" w:sz="0" w:space="0" w:color="auto"/>
      </w:divBdr>
    </w:div>
    <w:div w:id="1340157614">
      <w:bodyDiv w:val="1"/>
      <w:marLeft w:val="0"/>
      <w:marRight w:val="0"/>
      <w:marTop w:val="0"/>
      <w:marBottom w:val="0"/>
      <w:divBdr>
        <w:top w:val="none" w:sz="0" w:space="0" w:color="auto"/>
        <w:left w:val="none" w:sz="0" w:space="0" w:color="auto"/>
        <w:bottom w:val="none" w:sz="0" w:space="0" w:color="auto"/>
        <w:right w:val="none" w:sz="0" w:space="0" w:color="auto"/>
      </w:divBdr>
    </w:div>
    <w:div w:id="1452552217">
      <w:bodyDiv w:val="1"/>
      <w:marLeft w:val="0"/>
      <w:marRight w:val="0"/>
      <w:marTop w:val="0"/>
      <w:marBottom w:val="0"/>
      <w:divBdr>
        <w:top w:val="none" w:sz="0" w:space="0" w:color="auto"/>
        <w:left w:val="none" w:sz="0" w:space="0" w:color="auto"/>
        <w:bottom w:val="none" w:sz="0" w:space="0" w:color="auto"/>
        <w:right w:val="none" w:sz="0" w:space="0" w:color="auto"/>
      </w:divBdr>
    </w:div>
    <w:div w:id="1550530930">
      <w:bodyDiv w:val="1"/>
      <w:marLeft w:val="0"/>
      <w:marRight w:val="0"/>
      <w:marTop w:val="0"/>
      <w:marBottom w:val="0"/>
      <w:divBdr>
        <w:top w:val="none" w:sz="0" w:space="0" w:color="auto"/>
        <w:left w:val="none" w:sz="0" w:space="0" w:color="auto"/>
        <w:bottom w:val="none" w:sz="0" w:space="0" w:color="auto"/>
        <w:right w:val="none" w:sz="0" w:space="0" w:color="auto"/>
      </w:divBdr>
    </w:div>
    <w:div w:id="1656372727">
      <w:bodyDiv w:val="1"/>
      <w:marLeft w:val="0"/>
      <w:marRight w:val="0"/>
      <w:marTop w:val="0"/>
      <w:marBottom w:val="0"/>
      <w:divBdr>
        <w:top w:val="none" w:sz="0" w:space="0" w:color="auto"/>
        <w:left w:val="none" w:sz="0" w:space="0" w:color="auto"/>
        <w:bottom w:val="none" w:sz="0" w:space="0" w:color="auto"/>
        <w:right w:val="none" w:sz="0" w:space="0" w:color="auto"/>
      </w:divBdr>
    </w:div>
    <w:div w:id="1672365785">
      <w:bodyDiv w:val="1"/>
      <w:marLeft w:val="0"/>
      <w:marRight w:val="0"/>
      <w:marTop w:val="0"/>
      <w:marBottom w:val="0"/>
      <w:divBdr>
        <w:top w:val="none" w:sz="0" w:space="0" w:color="auto"/>
        <w:left w:val="none" w:sz="0" w:space="0" w:color="auto"/>
        <w:bottom w:val="none" w:sz="0" w:space="0" w:color="auto"/>
        <w:right w:val="none" w:sz="0" w:space="0" w:color="auto"/>
      </w:divBdr>
    </w:div>
    <w:div w:id="1784764895">
      <w:bodyDiv w:val="1"/>
      <w:marLeft w:val="0"/>
      <w:marRight w:val="0"/>
      <w:marTop w:val="0"/>
      <w:marBottom w:val="0"/>
      <w:divBdr>
        <w:top w:val="none" w:sz="0" w:space="0" w:color="auto"/>
        <w:left w:val="none" w:sz="0" w:space="0" w:color="auto"/>
        <w:bottom w:val="none" w:sz="0" w:space="0" w:color="auto"/>
        <w:right w:val="none" w:sz="0" w:space="0" w:color="auto"/>
      </w:divBdr>
    </w:div>
    <w:div w:id="1876965578">
      <w:bodyDiv w:val="1"/>
      <w:marLeft w:val="0"/>
      <w:marRight w:val="0"/>
      <w:marTop w:val="0"/>
      <w:marBottom w:val="0"/>
      <w:divBdr>
        <w:top w:val="none" w:sz="0" w:space="0" w:color="auto"/>
        <w:left w:val="none" w:sz="0" w:space="0" w:color="auto"/>
        <w:bottom w:val="none" w:sz="0" w:space="0" w:color="auto"/>
        <w:right w:val="none" w:sz="0" w:space="0" w:color="auto"/>
      </w:divBdr>
    </w:div>
    <w:div w:id="1970745508">
      <w:bodyDiv w:val="1"/>
      <w:marLeft w:val="0"/>
      <w:marRight w:val="0"/>
      <w:marTop w:val="0"/>
      <w:marBottom w:val="0"/>
      <w:divBdr>
        <w:top w:val="none" w:sz="0" w:space="0" w:color="auto"/>
        <w:left w:val="none" w:sz="0" w:space="0" w:color="auto"/>
        <w:bottom w:val="none" w:sz="0" w:space="0" w:color="auto"/>
        <w:right w:val="none" w:sz="0" w:space="0" w:color="auto"/>
      </w:divBdr>
    </w:div>
    <w:div w:id="2031175187">
      <w:bodyDiv w:val="1"/>
      <w:marLeft w:val="0"/>
      <w:marRight w:val="0"/>
      <w:marTop w:val="0"/>
      <w:marBottom w:val="0"/>
      <w:divBdr>
        <w:top w:val="none" w:sz="0" w:space="0" w:color="auto"/>
        <w:left w:val="none" w:sz="0" w:space="0" w:color="auto"/>
        <w:bottom w:val="none" w:sz="0" w:space="0" w:color="auto"/>
        <w:right w:val="none" w:sz="0" w:space="0" w:color="auto"/>
      </w:divBdr>
    </w:div>
    <w:div w:id="2086101469">
      <w:bodyDiv w:val="1"/>
      <w:marLeft w:val="0"/>
      <w:marRight w:val="0"/>
      <w:marTop w:val="0"/>
      <w:marBottom w:val="0"/>
      <w:divBdr>
        <w:top w:val="none" w:sz="0" w:space="0" w:color="auto"/>
        <w:left w:val="none" w:sz="0" w:space="0" w:color="auto"/>
        <w:bottom w:val="none" w:sz="0" w:space="0" w:color="auto"/>
        <w:right w:val="none" w:sz="0" w:space="0" w:color="auto"/>
      </w:divBdr>
    </w:div>
    <w:div w:id="2108890162">
      <w:bodyDiv w:val="1"/>
      <w:marLeft w:val="0"/>
      <w:marRight w:val="0"/>
      <w:marTop w:val="0"/>
      <w:marBottom w:val="0"/>
      <w:divBdr>
        <w:top w:val="none" w:sz="0" w:space="0" w:color="auto"/>
        <w:left w:val="none" w:sz="0" w:space="0" w:color="auto"/>
        <w:bottom w:val="none" w:sz="0" w:space="0" w:color="auto"/>
        <w:right w:val="none" w:sz="0" w:space="0" w:color="auto"/>
      </w:divBdr>
    </w:div>
    <w:div w:id="21338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3064</TotalTime>
  <Pages>8</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100</cp:revision>
  <dcterms:created xsi:type="dcterms:W3CDTF">2023-02-01T10:46:00Z</dcterms:created>
  <dcterms:modified xsi:type="dcterms:W3CDTF">2025-06-19T06:02:00Z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0633bc19-869b-4d5a-b202-955704f2d390</vt:lpwstr>
  </property>
</Properties>
</file>