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6B2EB" w14:textId="39EEE9E1" w:rsidR="00754C9A" w:rsidRPr="00B82F5A" w:rsidRDefault="00B82F5A" w:rsidP="00684E5B">
      <w:pPr>
        <w:pStyle w:val="Title"/>
        <w:spacing w:after="0"/>
        <w:jc w:val="both"/>
        <w:rPr>
          <w:rFonts w:ascii="Arial" w:hAnsi="Arial" w:cs="Arial"/>
          <w:u w:val="single"/>
        </w:rPr>
      </w:pPr>
      <w:r w:rsidRPr="00B82F5A">
        <w:rPr>
          <w:rFonts w:ascii="Arial" w:hAnsi="Arial" w:cs="Arial"/>
          <w:u w:val="single"/>
        </w:rPr>
        <w:t>Case report</w:t>
      </w:r>
    </w:p>
    <w:p w14:paraId="721BFD7C" w14:textId="1B8AD22A" w:rsidR="00EF7DCF" w:rsidRPr="00CE1FD9" w:rsidRDefault="00972478" w:rsidP="00EF7DCF">
      <w:pPr>
        <w:pStyle w:val="Author"/>
        <w:spacing w:line="240" w:lineRule="auto"/>
        <w:rPr>
          <w:rFonts w:ascii="Arial" w:hAnsi="Arial" w:cs="Arial"/>
          <w:bCs/>
          <w:iCs/>
          <w:kern w:val="28"/>
          <w:sz w:val="36"/>
        </w:rPr>
      </w:pPr>
      <w:proofErr w:type="spellStart"/>
      <w:r w:rsidRPr="00972478">
        <w:rPr>
          <w:rFonts w:ascii="Arial" w:hAnsi="Arial" w:cs="Arial"/>
          <w:bCs/>
          <w:iCs/>
          <w:kern w:val="28"/>
          <w:sz w:val="36"/>
        </w:rPr>
        <w:t>Textilomas</w:t>
      </w:r>
      <w:proofErr w:type="spellEnd"/>
      <w:r w:rsidRPr="00972478">
        <w:rPr>
          <w:rFonts w:ascii="Arial" w:hAnsi="Arial" w:cs="Arial"/>
          <w:bCs/>
          <w:iCs/>
          <w:kern w:val="28"/>
          <w:sz w:val="36"/>
        </w:rPr>
        <w:t xml:space="preserve"> migrating through the colonic wall: a </w:t>
      </w:r>
      <w:r>
        <w:rPr>
          <w:rFonts w:ascii="Arial" w:hAnsi="Arial" w:cs="Arial"/>
          <w:bCs/>
          <w:iCs/>
          <w:kern w:val="28"/>
          <w:sz w:val="36"/>
        </w:rPr>
        <w:t>case report</w:t>
      </w:r>
      <w:r w:rsidR="00EF7DCF">
        <w:rPr>
          <w:rFonts w:ascii="Arial" w:hAnsi="Arial" w:cs="Arial"/>
          <w:bCs/>
          <w:iCs/>
          <w:kern w:val="28"/>
          <w:sz w:val="36"/>
        </w:rPr>
        <w:t>, pathophysiology, and literature review.</w:t>
      </w:r>
    </w:p>
    <w:p w14:paraId="6D8F65D6" w14:textId="77777777" w:rsidR="00B01FCD" w:rsidRDefault="00B01FCD" w:rsidP="00684E5B">
      <w:pPr>
        <w:pStyle w:val="Copyright"/>
        <w:spacing w:after="0" w:line="240" w:lineRule="auto"/>
        <w:jc w:val="both"/>
        <w:rPr>
          <w:rFonts w:ascii="Arial" w:hAnsi="Arial" w:cs="Arial"/>
        </w:rPr>
      </w:pPr>
    </w:p>
    <w:p w14:paraId="1C616118" w14:textId="77777777" w:rsidR="00355EC9" w:rsidRDefault="00355EC9" w:rsidP="00684E5B">
      <w:pPr>
        <w:pStyle w:val="Copyright"/>
        <w:spacing w:after="0" w:line="240" w:lineRule="auto"/>
        <w:jc w:val="both"/>
        <w:rPr>
          <w:rFonts w:ascii="Arial" w:hAnsi="Arial" w:cs="Arial"/>
        </w:rPr>
      </w:pPr>
    </w:p>
    <w:p w14:paraId="38557073" w14:textId="77777777" w:rsidR="00634A61" w:rsidRDefault="00634A61" w:rsidP="00684E5B">
      <w:pPr>
        <w:pStyle w:val="Copyright"/>
        <w:spacing w:after="0" w:line="240" w:lineRule="auto"/>
        <w:jc w:val="both"/>
        <w:rPr>
          <w:rFonts w:ascii="Arial" w:hAnsi="Arial" w:cs="Arial"/>
        </w:rPr>
      </w:pPr>
    </w:p>
    <w:p w14:paraId="491444A0" w14:textId="7719BB5A" w:rsidR="00E05288" w:rsidRPr="00FB3A86" w:rsidRDefault="00E05288" w:rsidP="00684E5B">
      <w:pPr>
        <w:pStyle w:val="Copyright"/>
        <w:spacing w:after="0" w:line="240" w:lineRule="auto"/>
        <w:jc w:val="both"/>
        <w:rPr>
          <w:rFonts w:ascii="Arial" w:hAnsi="Arial" w:cs="Arial"/>
        </w:rPr>
        <w:sectPr w:rsidR="00E05288" w:rsidRPr="00FB3A86" w:rsidSect="00355E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4468648" w14:textId="39A67E3F" w:rsidR="00790ADA" w:rsidRPr="00FB3A86" w:rsidRDefault="00B01FCD" w:rsidP="00CC6811">
      <w:pPr>
        <w:pStyle w:val="AbstHead"/>
        <w:spacing w:after="0"/>
        <w:jc w:val="both"/>
        <w:rPr>
          <w:rFonts w:ascii="Arial" w:hAnsi="Arial" w:cs="Arial"/>
        </w:rPr>
      </w:pPr>
      <w:r w:rsidRPr="00FB3A86">
        <w:rPr>
          <w:rFonts w:ascii="Arial" w:hAnsi="Arial" w:cs="Arial"/>
        </w:rPr>
        <w:t>ABSTRACT</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881"/>
      </w:tblGrid>
      <w:tr w:rsidR="00296529" w:rsidRPr="001E44FE" w14:paraId="44621F77" w14:textId="77777777" w:rsidTr="00B30DA9">
        <w:trPr>
          <w:trHeight w:val="1662"/>
        </w:trPr>
        <w:tc>
          <w:tcPr>
            <w:tcW w:w="10881" w:type="dxa"/>
            <w:shd w:val="clear" w:color="auto" w:fill="F2F2F2"/>
          </w:tcPr>
          <w:p w14:paraId="17020AB9" w14:textId="27447E84" w:rsidR="005538F9" w:rsidRPr="005538F9" w:rsidRDefault="009B5EBD" w:rsidP="00684E5B">
            <w:pPr>
              <w:rPr>
                <w:rFonts w:asciiTheme="minorBidi" w:hAnsiTheme="minorBidi"/>
                <w:sz w:val="18"/>
                <w:szCs w:val="18"/>
                <w:lang w:val="en-GB"/>
              </w:rPr>
            </w:pPr>
            <w:r w:rsidRPr="00C373A3">
              <w:rPr>
                <w:rFonts w:asciiTheme="minorBidi" w:hAnsiTheme="minorBidi"/>
                <w:i/>
                <w:iCs/>
                <w:sz w:val="22"/>
                <w:szCs w:val="22"/>
                <w:lang w:val="en-GB"/>
              </w:rPr>
              <w:t>This is a case of a 40 years old female patient, with a history of 2 C-sections (Caesarion-sections) 10 years ago and 6 months ago, consulting for bowl obstruction for 20 days, CT scan showing two masses, located on the caecal and sigmoid region, presuming a malignant origin and a pre-perforated colon in CT-scan with signs of peritoneal carcinosis, per operative findings showed a perforated colon with two surgical mesh. This article shows the importance of counting mesh in all surgeries, especially those performed in closed cavities, and considering clinical and complementary examinations when treating a patient.</w:t>
            </w:r>
          </w:p>
        </w:tc>
      </w:tr>
    </w:tbl>
    <w:p w14:paraId="035E0448" w14:textId="77777777" w:rsidR="00636EB2" w:rsidRDefault="00636EB2" w:rsidP="00684E5B">
      <w:pPr>
        <w:pStyle w:val="Body"/>
        <w:spacing w:after="0"/>
        <w:rPr>
          <w:rFonts w:ascii="Arial" w:hAnsi="Arial" w:cs="Arial"/>
          <w:i/>
        </w:rPr>
      </w:pPr>
    </w:p>
    <w:p w14:paraId="48D6EEC9" w14:textId="1A9831AC" w:rsidR="00A24E7E" w:rsidRDefault="00A24E7E" w:rsidP="00684E5B">
      <w:pPr>
        <w:pStyle w:val="Body"/>
        <w:spacing w:after="0"/>
        <w:rPr>
          <w:rFonts w:ascii="Arial" w:hAnsi="Arial" w:cs="Arial"/>
          <w:i/>
        </w:rPr>
      </w:pPr>
      <w:r>
        <w:rPr>
          <w:rFonts w:ascii="Arial" w:hAnsi="Arial" w:cs="Arial"/>
          <w:i/>
        </w:rPr>
        <w:t xml:space="preserve">Keywords: </w:t>
      </w:r>
      <w:proofErr w:type="spellStart"/>
      <w:r w:rsidR="00004C75">
        <w:rPr>
          <w:rFonts w:ascii="Arial" w:hAnsi="Arial" w:cs="Arial"/>
          <w:i/>
        </w:rPr>
        <w:t>Textiloma</w:t>
      </w:r>
      <w:proofErr w:type="spellEnd"/>
      <w:r w:rsidR="00D13722">
        <w:rPr>
          <w:rFonts w:ascii="Arial" w:hAnsi="Arial" w:cs="Arial"/>
          <w:i/>
        </w:rPr>
        <w:t xml:space="preserve">, mesh, colic occlusion, mesh migration, C-section, </w:t>
      </w:r>
      <w:r w:rsidR="00C373A3">
        <w:rPr>
          <w:rFonts w:ascii="Arial" w:hAnsi="Arial" w:cs="Arial"/>
          <w:i/>
        </w:rPr>
        <w:t>postoperative bowl obstruction, pathophysiology</w:t>
      </w:r>
    </w:p>
    <w:p w14:paraId="4C8BCB24" w14:textId="77777777" w:rsidR="00505F06" w:rsidRPr="00A24E7E" w:rsidRDefault="00505F06" w:rsidP="00684E5B">
      <w:pPr>
        <w:pStyle w:val="Body"/>
        <w:spacing w:after="0"/>
        <w:rPr>
          <w:rFonts w:ascii="Arial" w:hAnsi="Arial" w:cs="Arial"/>
          <w:i/>
        </w:rPr>
      </w:pPr>
    </w:p>
    <w:p w14:paraId="29FCFDC5" w14:textId="0C3A1E6F" w:rsidR="007F7B32" w:rsidRDefault="00902823" w:rsidP="00684E5B">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9222934" w14:textId="77777777" w:rsidR="00C373A3" w:rsidRPr="00C373A3" w:rsidRDefault="00C373A3" w:rsidP="00684E5B">
      <w:pPr>
        <w:rPr>
          <w:rFonts w:asciiTheme="minorBidi" w:hAnsiTheme="minorBidi"/>
          <w:i/>
          <w:iCs/>
          <w:sz w:val="22"/>
          <w:szCs w:val="22"/>
          <w:lang w:val="en-GB"/>
        </w:rPr>
      </w:pPr>
      <w:r w:rsidRPr="00C373A3">
        <w:rPr>
          <w:rFonts w:asciiTheme="minorBidi" w:hAnsiTheme="minorBidi"/>
          <w:i/>
          <w:iCs/>
          <w:sz w:val="22"/>
          <w:szCs w:val="22"/>
          <w:lang w:val="en-GB"/>
        </w:rPr>
        <w:t xml:space="preserve">Postoperative bowel obstruction is a common case in abdominopelvic surgeries; the usual common cause is postoperative ileus and adhesive bowel obstruction, rarely secondary to retained foreign bodies. In our case, the bowel obstruction was caused by two </w:t>
      </w:r>
      <w:proofErr w:type="spellStart"/>
      <w:r w:rsidRPr="00C373A3">
        <w:rPr>
          <w:rFonts w:asciiTheme="minorBidi" w:hAnsiTheme="minorBidi"/>
          <w:i/>
          <w:iCs/>
          <w:sz w:val="22"/>
          <w:szCs w:val="22"/>
          <w:lang w:val="en-GB"/>
        </w:rPr>
        <w:t>textilomas</w:t>
      </w:r>
      <w:proofErr w:type="spellEnd"/>
      <w:r w:rsidRPr="00C373A3">
        <w:rPr>
          <w:rFonts w:asciiTheme="minorBidi" w:hAnsiTheme="minorBidi"/>
          <w:i/>
          <w:iCs/>
          <w:sz w:val="22"/>
          <w:szCs w:val="22"/>
          <w:lang w:val="en-GB"/>
        </w:rPr>
        <w:t xml:space="preserve"> that were left in the abdomen in a C-section surgery performed 6 months ago; they migrated slowly into the caecum and the sigmoid colon, making it the first known case of two separate colonic intraluminal mesh findings from a C-section.</w:t>
      </w:r>
    </w:p>
    <w:p w14:paraId="36F915C0" w14:textId="77777777" w:rsidR="00790ADA" w:rsidRPr="00C373A3" w:rsidRDefault="00790ADA" w:rsidP="00684E5B">
      <w:pPr>
        <w:pStyle w:val="Body"/>
        <w:spacing w:after="0"/>
        <w:rPr>
          <w:rFonts w:ascii="Arial" w:hAnsi="Arial" w:cs="Arial"/>
          <w:lang w:val="en-GB"/>
        </w:rPr>
      </w:pPr>
    </w:p>
    <w:p w14:paraId="6BEF5B83" w14:textId="7C38F031" w:rsidR="00902823" w:rsidRDefault="00C373A3" w:rsidP="00684E5B">
      <w:pPr>
        <w:pStyle w:val="Head1"/>
        <w:spacing w:after="0"/>
        <w:jc w:val="both"/>
        <w:rPr>
          <w:rFonts w:ascii="Arial" w:hAnsi="Arial" w:cs="Arial"/>
        </w:rPr>
      </w:pPr>
      <w:r>
        <w:rPr>
          <w:rFonts w:ascii="Arial" w:hAnsi="Arial" w:cs="Arial"/>
        </w:rPr>
        <w:t>2</w:t>
      </w:r>
      <w:r w:rsidR="00902823">
        <w:rPr>
          <w:rFonts w:ascii="Arial" w:hAnsi="Arial" w:cs="Arial"/>
        </w:rPr>
        <w:t xml:space="preserve">. </w:t>
      </w:r>
      <w:r>
        <w:rPr>
          <w:rFonts w:ascii="Arial" w:hAnsi="Arial" w:cs="Arial"/>
        </w:rPr>
        <w:t>Case presentation</w:t>
      </w:r>
    </w:p>
    <w:p w14:paraId="5896A7E0" w14:textId="77777777" w:rsidR="00790ADA" w:rsidRPr="00FB3A86" w:rsidRDefault="00790ADA" w:rsidP="00684E5B">
      <w:pPr>
        <w:pStyle w:val="Head1"/>
        <w:spacing w:after="0"/>
        <w:jc w:val="both"/>
        <w:rPr>
          <w:rFonts w:ascii="Arial" w:hAnsi="Arial" w:cs="Arial"/>
        </w:rPr>
      </w:pPr>
    </w:p>
    <w:p w14:paraId="52B4AF19" w14:textId="77777777" w:rsidR="00C373A3" w:rsidRPr="005F14FA" w:rsidRDefault="00C373A3" w:rsidP="00684E5B">
      <w:pPr>
        <w:rPr>
          <w:rFonts w:asciiTheme="minorBidi" w:hAnsiTheme="minorBidi"/>
          <w:lang w:val="en-GB"/>
        </w:rPr>
      </w:pPr>
      <w:r w:rsidRPr="005F14FA">
        <w:rPr>
          <w:rFonts w:asciiTheme="minorBidi" w:hAnsiTheme="minorBidi"/>
          <w:lang w:val="en-GB"/>
        </w:rPr>
        <w:t xml:space="preserve">Our patient is a 40 years old female, with a history of 2 C-sections, the first was performed 10 years ago, for a twin pregnancy, and the second was performed 6 months ago, emergency C-section for cephalopelvic disproportion, post-operative care was marked with abdominal pain and a reflex ileus that were treated symptomatically, actually the three babies are in healthy condition. </w:t>
      </w:r>
    </w:p>
    <w:p w14:paraId="78AE3176" w14:textId="77777777" w:rsidR="00C373A3" w:rsidRPr="005F14FA" w:rsidRDefault="00C373A3" w:rsidP="00684E5B">
      <w:pPr>
        <w:rPr>
          <w:rFonts w:asciiTheme="minorBidi" w:hAnsiTheme="minorBidi"/>
          <w:lang w:val="en-GB"/>
        </w:rPr>
      </w:pPr>
      <w:r w:rsidRPr="005F14FA">
        <w:rPr>
          <w:rFonts w:asciiTheme="minorBidi" w:hAnsiTheme="minorBidi"/>
          <w:lang w:val="en-GB"/>
        </w:rPr>
        <w:t>The patient was admitted to the hospital for mild abdominal pain and bowel obstruction occurring 20 days ago, with the presence of gas emission. The patient had consulted another hospital, where they tried medical treatment before referring the patient to our healthcare institute.</w:t>
      </w:r>
    </w:p>
    <w:p w14:paraId="4DAC84D6" w14:textId="77777777" w:rsidR="00C373A3" w:rsidRPr="005F14FA" w:rsidRDefault="00C373A3" w:rsidP="00684E5B">
      <w:pPr>
        <w:rPr>
          <w:rFonts w:asciiTheme="minorBidi" w:hAnsiTheme="minorBidi"/>
          <w:lang w:val="en-GB"/>
        </w:rPr>
      </w:pPr>
      <w:r w:rsidRPr="005F14FA">
        <w:rPr>
          <w:rFonts w:asciiTheme="minorBidi" w:hAnsiTheme="minorBidi"/>
          <w:lang w:val="en-GB"/>
        </w:rPr>
        <w:t>Clinical examination showed a relatively stable patient with a GCS of 15/15, no neurological deficit, blood pressure 100/50mmHg, tachycardic at 123 beats per minute, cold extremities, peripheral oxygenation 96%, respiratory rate of 17, and no abnormalities in cardiopulmonary auscultation; the temperature was 39 C degree.</w:t>
      </w:r>
    </w:p>
    <w:p w14:paraId="6E70E114" w14:textId="77777777" w:rsidR="00C373A3" w:rsidRPr="005F14FA" w:rsidRDefault="00C373A3" w:rsidP="00684E5B">
      <w:pPr>
        <w:rPr>
          <w:rFonts w:asciiTheme="minorBidi" w:hAnsiTheme="minorBidi"/>
          <w:lang w:val="en-GB"/>
        </w:rPr>
      </w:pPr>
      <w:r w:rsidRPr="005F14FA">
        <w:rPr>
          <w:rFonts w:asciiTheme="minorBidi" w:hAnsiTheme="minorBidi"/>
          <w:lang w:val="en-GB"/>
        </w:rPr>
        <w:t>Abdominal examination showed an abdominal distention with meteorism, digital rectal examination found no faecal matter, and no hernial defect.</w:t>
      </w:r>
    </w:p>
    <w:p w14:paraId="7B77A636" w14:textId="77777777" w:rsidR="00C373A3" w:rsidRPr="005F14FA" w:rsidRDefault="00C373A3" w:rsidP="00684E5B">
      <w:pPr>
        <w:rPr>
          <w:rFonts w:asciiTheme="minorBidi" w:hAnsiTheme="minorBidi"/>
          <w:lang w:val="en-GB"/>
        </w:rPr>
      </w:pPr>
      <w:r w:rsidRPr="005F14FA">
        <w:rPr>
          <w:rFonts w:asciiTheme="minorBidi" w:hAnsiTheme="minorBidi"/>
          <w:lang w:val="en-GB"/>
        </w:rPr>
        <w:t xml:space="preserve">Laboratory examination showed a white blood cell count of 7300, a haemoglobin level of 10 hypochromic microcytic, hypokalaemia at 2,75mmol/L, hyponatremia at 128mmol/L, urea level at 0.15g/L, and creatinine level at 5.7mg/L with a C-reactive protein level at 173mg/L.     </w:t>
      </w:r>
    </w:p>
    <w:p w14:paraId="38305FD3" w14:textId="77777777" w:rsidR="00C373A3" w:rsidRPr="005F14FA" w:rsidRDefault="00C373A3" w:rsidP="00684E5B">
      <w:pPr>
        <w:rPr>
          <w:rFonts w:asciiTheme="minorBidi" w:hAnsiTheme="minorBidi"/>
          <w:lang w:val="en-GB"/>
        </w:rPr>
      </w:pPr>
      <w:r w:rsidRPr="005F14FA">
        <w:rPr>
          <w:rFonts w:asciiTheme="minorBidi" w:hAnsiTheme="minorBidi"/>
          <w:lang w:val="en-GB"/>
        </w:rPr>
        <w:t>A cytobacteriological urine analysis and a chest X-ray were performed to look for an origin that could explain the fever; the results came back negative.</w:t>
      </w:r>
    </w:p>
    <w:p w14:paraId="32D90562" w14:textId="77777777" w:rsidR="00C373A3" w:rsidRPr="005F14FA" w:rsidRDefault="00C373A3" w:rsidP="00684E5B">
      <w:pPr>
        <w:rPr>
          <w:rFonts w:asciiTheme="minorBidi" w:hAnsiTheme="minorBidi"/>
          <w:lang w:val="en-GB"/>
        </w:rPr>
      </w:pPr>
      <w:r w:rsidRPr="005F14FA">
        <w:rPr>
          <w:rFonts w:asciiTheme="minorBidi" w:hAnsiTheme="minorBidi"/>
          <w:lang w:val="en-GB"/>
        </w:rPr>
        <w:t>Abdominal X-ray showed diffuse abdominal gas.</w:t>
      </w:r>
    </w:p>
    <w:p w14:paraId="4AB05160" w14:textId="77777777" w:rsidR="00C373A3" w:rsidRPr="005F14FA" w:rsidRDefault="00C373A3" w:rsidP="00684E5B">
      <w:pPr>
        <w:jc w:val="center"/>
        <w:rPr>
          <w:rFonts w:asciiTheme="minorBidi" w:hAnsiTheme="minorBidi"/>
          <w:lang w:val="en-GB"/>
        </w:rPr>
      </w:pPr>
      <w:r w:rsidRPr="005F14FA">
        <w:rPr>
          <w:rFonts w:asciiTheme="minorBidi" w:hAnsiTheme="minorBidi"/>
          <w:noProof/>
          <w:lang w:val="en-GB"/>
        </w:rPr>
        <w:lastRenderedPageBreak/>
        <w:drawing>
          <wp:inline distT="0" distB="0" distL="0" distR="0" wp14:anchorId="05E2B3C9" wp14:editId="6517D466">
            <wp:extent cx="2130552" cy="2469054"/>
            <wp:effectExtent l="0" t="0" r="3175" b="7620"/>
            <wp:docPr id="48754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6126" cy="2475513"/>
                    </a:xfrm>
                    <a:prstGeom prst="rect">
                      <a:avLst/>
                    </a:prstGeom>
                    <a:noFill/>
                    <a:ln>
                      <a:noFill/>
                    </a:ln>
                  </pic:spPr>
                </pic:pic>
              </a:graphicData>
            </a:graphic>
          </wp:inline>
        </w:drawing>
      </w:r>
    </w:p>
    <w:p w14:paraId="0B4BD04F" w14:textId="45CD81BC" w:rsidR="00C373A3" w:rsidRPr="005F14FA" w:rsidRDefault="008343C9" w:rsidP="00684E5B">
      <w:pPr>
        <w:jc w:val="center"/>
        <w:rPr>
          <w:rFonts w:asciiTheme="minorBidi" w:hAnsiTheme="minorBidi"/>
          <w:lang w:val="en-GB"/>
        </w:rPr>
      </w:pPr>
      <w:r>
        <w:rPr>
          <w:rFonts w:asciiTheme="minorBidi" w:hAnsiTheme="minorBidi"/>
          <w:u w:val="dash"/>
          <w:lang w:val="en-GB"/>
        </w:rPr>
        <w:t>Figure</w:t>
      </w:r>
      <w:r w:rsidR="00C373A3" w:rsidRPr="005F14FA">
        <w:rPr>
          <w:rFonts w:asciiTheme="minorBidi" w:hAnsiTheme="minorBidi"/>
          <w:u w:val="dash"/>
          <w:lang w:val="en-GB"/>
        </w:rPr>
        <w:t xml:space="preserve"> 1:</w:t>
      </w:r>
      <w:r w:rsidR="00C373A3" w:rsidRPr="005F14FA">
        <w:rPr>
          <w:rFonts w:asciiTheme="minorBidi" w:hAnsiTheme="minorBidi"/>
          <w:lang w:val="en-GB"/>
        </w:rPr>
        <w:t xml:space="preserve"> X-Ray of the abdomen showing an important </w:t>
      </w:r>
      <w:proofErr w:type="spellStart"/>
      <w:r w:rsidR="00C373A3" w:rsidRPr="005F14FA">
        <w:rPr>
          <w:rFonts w:asciiTheme="minorBidi" w:hAnsiTheme="minorBidi"/>
          <w:lang w:val="en-GB"/>
        </w:rPr>
        <w:t>aerocolic</w:t>
      </w:r>
      <w:proofErr w:type="spellEnd"/>
      <w:r w:rsidR="00C373A3" w:rsidRPr="005F14FA">
        <w:rPr>
          <w:rFonts w:asciiTheme="minorBidi" w:hAnsiTheme="minorBidi"/>
          <w:lang w:val="en-GB"/>
        </w:rPr>
        <w:t xml:space="preserve"> distribution</w:t>
      </w:r>
    </w:p>
    <w:p w14:paraId="76830BF0"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The patient was seen with a CT scan performed three days before being referred to us showing a dilation of the colonic frame measuring 103mm at the level of the caecum, upstream of a parietal thickening of the sigmoid colon reaching 8mm in thickness and extending over approximately 6cm, associated with infiltrated appearance of the adjacent fat. This is associated with a poorly defined tissue pseudo mass in the right iliac fossa, measuring 47x39mm, infiltrating the iliac vessels and invading the ovary. Mass in the rectus abdominis muscle measuring 48x30mm: endometriotic nodule? to be correlated with patient history. Small volume pelvic effusion.</w:t>
      </w:r>
    </w:p>
    <w:p w14:paraId="1C6DDA98" w14:textId="77777777" w:rsidR="00C373A3" w:rsidRPr="005F14FA" w:rsidRDefault="00C373A3" w:rsidP="00684E5B">
      <w:pPr>
        <w:jc w:val="center"/>
        <w:rPr>
          <w:rFonts w:asciiTheme="minorBidi" w:hAnsiTheme="minorBidi"/>
          <w:lang w:val="en-GB"/>
        </w:rPr>
      </w:pPr>
    </w:p>
    <w:p w14:paraId="3D67BBFB" w14:textId="5492523E" w:rsidR="00C373A3" w:rsidRPr="005F14FA" w:rsidRDefault="00000000" w:rsidP="00684E5B">
      <w:pPr>
        <w:jc w:val="center"/>
        <w:rPr>
          <w:rFonts w:asciiTheme="minorBidi" w:hAnsiTheme="minorBidi"/>
          <w:lang w:val="en-GB"/>
        </w:rPr>
      </w:pPr>
      <w:r>
        <w:rPr>
          <w:rFonts w:asciiTheme="minorBidi" w:hAnsiTheme="minorBidi"/>
          <w:noProof/>
          <w:sz w:val="22"/>
          <w:szCs w:val="22"/>
        </w:rPr>
        <w:pict w14:anchorId="0C69F39C">
          <v:shapetype id="_x0000_t32" coordsize="21600,21600" o:spt="32" o:oned="t" path="m,l21600,21600e" filled="f">
            <v:path arrowok="t" fillok="f" o:connecttype="none"/>
            <o:lock v:ext="edit" shapetype="t"/>
          </v:shapetype>
          <v:shape id="_x0000_s2055" type="#_x0000_t32" style="position:absolute;left:0;text-align:left;margin-left:332.55pt;margin-top:63.1pt;width:52.8pt;height:28.8pt;flip:x;z-index:251663360" o:connectortype="straight" strokecolor="#de3ed6" strokeweight="3pt">
            <v:stroke endarrow="block"/>
            <v:shadow type="perspective" color="#3f3151 [1607]" opacity=".5" offset="1pt" offset2="-1pt"/>
          </v:shape>
        </w:pict>
      </w:r>
      <w:r>
        <w:rPr>
          <w:rFonts w:asciiTheme="minorBidi" w:hAnsiTheme="minorBidi"/>
          <w:noProof/>
          <w:sz w:val="22"/>
          <w:szCs w:val="22"/>
        </w:rPr>
        <w:pict w14:anchorId="1956B495">
          <v:shape id="_x0000_s2054" type="#_x0000_t32" style="position:absolute;left:0;text-align:left;margin-left:144.75pt;margin-top:66.7pt;width:40.8pt;height:25.2pt;z-index:251662336" o:connectortype="straight" strokecolor="#f2f2f2 [3041]" strokeweight="3pt">
            <v:stroke endarrow="block"/>
            <v:shadow type="perspective" color="#205867 [1608]" opacity=".5" offset="1pt" offset2="-1pt"/>
          </v:shape>
        </w:pict>
      </w:r>
      <w:r w:rsidR="00C373A3" w:rsidRPr="005F14FA">
        <w:rPr>
          <w:rFonts w:asciiTheme="minorBidi" w:hAnsiTheme="minorBidi"/>
          <w:noProof/>
          <w:sz w:val="22"/>
          <w:szCs w:val="22"/>
        </w:rPr>
        <w:drawing>
          <wp:inline distT="0" distB="0" distL="0" distR="0" wp14:anchorId="5E3C379A" wp14:editId="472DF406">
            <wp:extent cx="4828441" cy="3030831"/>
            <wp:effectExtent l="0" t="0" r="0" b="0"/>
            <wp:docPr id="1520625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25741" name=""/>
                    <pic:cNvPicPr/>
                  </pic:nvPicPr>
                  <pic:blipFill rotWithShape="1">
                    <a:blip r:embed="rId15"/>
                    <a:srcRect l="23442" t="23508" r="27999" b="10613"/>
                    <a:stretch>
                      <a:fillRect/>
                    </a:stretch>
                  </pic:blipFill>
                  <pic:spPr bwMode="auto">
                    <a:xfrm>
                      <a:off x="0" y="0"/>
                      <a:ext cx="4848794" cy="3043607"/>
                    </a:xfrm>
                    <a:prstGeom prst="rect">
                      <a:avLst/>
                    </a:prstGeom>
                    <a:ln>
                      <a:noFill/>
                    </a:ln>
                    <a:extLst>
                      <a:ext uri="{53640926-AAD7-44D8-BBD7-CCE9431645EC}">
                        <a14:shadowObscured xmlns:a14="http://schemas.microsoft.com/office/drawing/2010/main"/>
                      </a:ext>
                    </a:extLst>
                  </pic:spPr>
                </pic:pic>
              </a:graphicData>
            </a:graphic>
          </wp:inline>
        </w:drawing>
      </w:r>
    </w:p>
    <w:p w14:paraId="4FA35FF4" w14:textId="666C7200" w:rsidR="00C373A3" w:rsidRPr="005F14FA" w:rsidRDefault="008343C9" w:rsidP="00684E5B">
      <w:pPr>
        <w:jc w:val="center"/>
        <w:rPr>
          <w:rFonts w:asciiTheme="minorBidi" w:hAnsiTheme="minorBidi"/>
          <w:lang w:val="en-GB"/>
        </w:rPr>
      </w:pPr>
      <w:r w:rsidRPr="008343C9">
        <w:rPr>
          <w:rFonts w:asciiTheme="minorBidi" w:hAnsiTheme="minorBidi"/>
          <w:u w:val="dash"/>
          <w:lang w:val="en-GB"/>
        </w:rPr>
        <w:t>Figure</w:t>
      </w:r>
      <w:r w:rsidR="00C373A3" w:rsidRPr="005F14FA">
        <w:rPr>
          <w:rFonts w:asciiTheme="minorBidi" w:hAnsiTheme="minorBidi"/>
          <w:u w:val="dash"/>
          <w:lang w:val="en-GB"/>
        </w:rPr>
        <w:t xml:space="preserve"> 2:</w:t>
      </w:r>
      <w:r w:rsidR="00C373A3" w:rsidRPr="005F14FA">
        <w:rPr>
          <w:rFonts w:asciiTheme="minorBidi" w:hAnsiTheme="minorBidi"/>
          <w:lang w:val="en-GB"/>
        </w:rPr>
        <w:t xml:space="preserve"> CT scan showing a mass of the caecum</w:t>
      </w:r>
      <w:r w:rsidR="00D71F0C">
        <w:rPr>
          <w:rFonts w:asciiTheme="minorBidi" w:hAnsiTheme="minorBidi"/>
          <w:lang w:val="en-GB"/>
        </w:rPr>
        <w:t xml:space="preserve"> (White arrow)</w:t>
      </w:r>
      <w:r w:rsidR="00C373A3" w:rsidRPr="005F14FA">
        <w:rPr>
          <w:rFonts w:asciiTheme="minorBidi" w:hAnsiTheme="minorBidi"/>
          <w:lang w:val="en-GB"/>
        </w:rPr>
        <w:t xml:space="preserve"> and sigmoid </w:t>
      </w:r>
      <w:proofErr w:type="gramStart"/>
      <w:r w:rsidR="00C373A3" w:rsidRPr="005F14FA">
        <w:rPr>
          <w:rFonts w:asciiTheme="minorBidi" w:hAnsiTheme="minorBidi"/>
          <w:lang w:val="en-GB"/>
        </w:rPr>
        <w:t>colon</w:t>
      </w:r>
      <w:r w:rsidR="00D71F0C">
        <w:rPr>
          <w:rFonts w:asciiTheme="minorBidi" w:hAnsiTheme="minorBidi"/>
          <w:lang w:val="en-GB"/>
        </w:rPr>
        <w:t>( Pink</w:t>
      </w:r>
      <w:proofErr w:type="gramEnd"/>
      <w:r w:rsidR="00D71F0C">
        <w:rPr>
          <w:rFonts w:asciiTheme="minorBidi" w:hAnsiTheme="minorBidi"/>
          <w:lang w:val="en-GB"/>
        </w:rPr>
        <w:t xml:space="preserve"> arrow)</w:t>
      </w:r>
    </w:p>
    <w:p w14:paraId="49A4F054" w14:textId="52E17558" w:rsidR="00C373A3" w:rsidRPr="005F14FA" w:rsidRDefault="00000000" w:rsidP="00684E5B">
      <w:pPr>
        <w:jc w:val="center"/>
        <w:rPr>
          <w:rFonts w:asciiTheme="minorBidi" w:hAnsiTheme="minorBidi"/>
          <w:lang w:val="en-GB"/>
        </w:rPr>
      </w:pPr>
      <w:r>
        <w:rPr>
          <w:rFonts w:asciiTheme="minorBidi" w:hAnsiTheme="minorBidi"/>
          <w:noProof/>
          <w:lang w:val="en-GB"/>
        </w:rPr>
        <w:lastRenderedPageBreak/>
        <w:pict w14:anchorId="2E5F9C4E">
          <v:shape id="_x0000_s2050" type="#_x0000_t32" style="position:absolute;left:0;text-align:left;margin-left:372.15pt;margin-top:86.4pt;width:30.6pt;height:29.4pt;flip:x;z-index:251658240" o:connectortype="straight" strokecolor="#f2f2f2 [3041]" strokeweight="3pt">
            <v:stroke endarrow="block"/>
            <v:shadow type="perspective" color="#3f3151 [1607]" opacity=".5" offset="1pt" offset2="-1pt"/>
          </v:shape>
        </w:pict>
      </w:r>
      <w:r w:rsidR="00C373A3" w:rsidRPr="005F14FA">
        <w:rPr>
          <w:rFonts w:asciiTheme="minorBidi" w:hAnsiTheme="minorBidi"/>
          <w:noProof/>
          <w:lang w:val="en-GB"/>
        </w:rPr>
        <w:drawing>
          <wp:inline distT="0" distB="0" distL="0" distR="0" wp14:anchorId="48F7654B" wp14:editId="55F5C34A">
            <wp:extent cx="4876800" cy="3324225"/>
            <wp:effectExtent l="0" t="0" r="0" b="9525"/>
            <wp:docPr id="772241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0901" cy="3340653"/>
                    </a:xfrm>
                    <a:prstGeom prst="rect">
                      <a:avLst/>
                    </a:prstGeom>
                    <a:noFill/>
                    <a:ln>
                      <a:noFill/>
                    </a:ln>
                  </pic:spPr>
                </pic:pic>
              </a:graphicData>
            </a:graphic>
          </wp:inline>
        </w:drawing>
      </w:r>
    </w:p>
    <w:p w14:paraId="57A49471" w14:textId="17327C50" w:rsidR="00C373A3" w:rsidRPr="005F14FA" w:rsidRDefault="008343C9" w:rsidP="002C45A3">
      <w:pPr>
        <w:spacing w:before="120" w:after="120"/>
        <w:jc w:val="center"/>
        <w:rPr>
          <w:rFonts w:asciiTheme="minorBidi" w:hAnsiTheme="minorBidi"/>
          <w:sz w:val="22"/>
          <w:szCs w:val="22"/>
          <w:lang w:val="en-GB"/>
        </w:rPr>
      </w:pPr>
      <w:r w:rsidRPr="008343C9">
        <w:rPr>
          <w:rFonts w:asciiTheme="minorBidi" w:hAnsiTheme="minorBidi"/>
          <w:sz w:val="22"/>
          <w:szCs w:val="22"/>
          <w:u w:val="dash"/>
          <w:lang w:val="en-GB"/>
        </w:rPr>
        <w:t>Figure</w:t>
      </w:r>
      <w:r w:rsidR="00C373A3" w:rsidRPr="005F14FA">
        <w:rPr>
          <w:rFonts w:asciiTheme="minorBidi" w:hAnsiTheme="minorBidi"/>
          <w:sz w:val="22"/>
          <w:szCs w:val="22"/>
          <w:u w:val="dash"/>
          <w:lang w:val="en-GB"/>
        </w:rPr>
        <w:t xml:space="preserve"> 3:</w:t>
      </w:r>
      <w:r w:rsidR="00C373A3" w:rsidRPr="005F14FA">
        <w:rPr>
          <w:rFonts w:asciiTheme="minorBidi" w:hAnsiTheme="minorBidi"/>
          <w:sz w:val="22"/>
          <w:szCs w:val="22"/>
          <w:lang w:val="en-GB"/>
        </w:rPr>
        <w:t xml:space="preserve"> CT scan showing a thickening of the sigmoid colon</w:t>
      </w:r>
    </w:p>
    <w:p w14:paraId="539C78AC" w14:textId="1589B55B" w:rsidR="00684E5B" w:rsidRPr="005F14FA" w:rsidRDefault="00000000" w:rsidP="00684E5B">
      <w:pPr>
        <w:jc w:val="center"/>
        <w:rPr>
          <w:rFonts w:asciiTheme="minorBidi" w:hAnsiTheme="minorBidi"/>
          <w:lang w:val="en-GB"/>
        </w:rPr>
      </w:pPr>
      <w:r>
        <w:rPr>
          <w:rFonts w:asciiTheme="minorBidi" w:hAnsiTheme="minorBidi"/>
          <w:noProof/>
          <w:color w:val="FFFF00"/>
          <w:sz w:val="22"/>
          <w:szCs w:val="22"/>
        </w:rPr>
        <w:pict w14:anchorId="5EFF19DB">
          <v:shape id="_x0000_s2053" type="#_x0000_t32" style="position:absolute;left:0;text-align:left;margin-left:310.35pt;margin-top:71.65pt;width:39pt;height:21pt;flip:x;z-index:251661312" o:connectortype="straight" strokecolor="#e0168e" strokeweight="3pt">
            <v:stroke endarrow="block"/>
            <v:shadow type="perspective" color="#7f7f7f [1601]" opacity=".5" offset="1pt" offset2="-1pt"/>
          </v:shape>
        </w:pict>
      </w:r>
      <w:r>
        <w:rPr>
          <w:rFonts w:asciiTheme="minorBidi" w:hAnsiTheme="minorBidi"/>
          <w:noProof/>
          <w:sz w:val="22"/>
          <w:szCs w:val="22"/>
        </w:rPr>
        <w:pict w14:anchorId="07128C11">
          <v:shape id="_x0000_s2052" type="#_x0000_t32" style="position:absolute;left:0;text-align:left;margin-left:192.15pt;margin-top:81.25pt;width:42pt;height:15pt;z-index:251660288" o:connectortype="straight" strokecolor="#f79646 [3209]" strokeweight="5pt">
            <v:stroke endarrow="block"/>
            <v:shadow color="#868686"/>
          </v:shape>
        </w:pict>
      </w:r>
      <w:r>
        <w:rPr>
          <w:rFonts w:asciiTheme="minorBidi" w:hAnsiTheme="minorBidi"/>
          <w:noProof/>
          <w:sz w:val="22"/>
          <w:szCs w:val="22"/>
        </w:rPr>
        <w:pict w14:anchorId="2B548468">
          <v:shape id="_x0000_s2051" type="#_x0000_t32" style="position:absolute;left:0;text-align:left;margin-left:280.95pt;margin-top:36.25pt;width:24pt;height:18.6pt;flip:x;z-index:251659264" o:connectortype="straight" strokecolor="#f2f2f2 [3041]" strokeweight="3pt">
            <v:stroke endarrow="block"/>
            <v:shadow type="perspective" color="#205867 [1608]" opacity=".5" offset="1pt" offset2="-1pt"/>
          </v:shape>
        </w:pict>
      </w:r>
      <w:r w:rsidR="00C373A3" w:rsidRPr="005F14FA">
        <w:rPr>
          <w:rFonts w:asciiTheme="minorBidi" w:hAnsiTheme="minorBidi"/>
          <w:noProof/>
          <w:sz w:val="22"/>
          <w:szCs w:val="22"/>
        </w:rPr>
        <w:drawing>
          <wp:inline distT="0" distB="0" distL="0" distR="0" wp14:anchorId="5051CDF1" wp14:editId="6D566B24">
            <wp:extent cx="3506367" cy="2676479"/>
            <wp:effectExtent l="0" t="0" r="0" b="0"/>
            <wp:docPr id="128944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1963" name=""/>
                    <pic:cNvPicPr/>
                  </pic:nvPicPr>
                  <pic:blipFill rotWithShape="1">
                    <a:blip r:embed="rId17"/>
                    <a:srcRect l="22648" t="23976" r="28649" b="9936"/>
                    <a:stretch>
                      <a:fillRect/>
                    </a:stretch>
                  </pic:blipFill>
                  <pic:spPr bwMode="auto">
                    <a:xfrm>
                      <a:off x="0" y="0"/>
                      <a:ext cx="3507072" cy="2677017"/>
                    </a:xfrm>
                    <a:prstGeom prst="rect">
                      <a:avLst/>
                    </a:prstGeom>
                    <a:ln>
                      <a:noFill/>
                    </a:ln>
                    <a:extLst>
                      <a:ext uri="{53640926-AAD7-44D8-BBD7-CCE9431645EC}">
                        <a14:shadowObscured xmlns:a14="http://schemas.microsoft.com/office/drawing/2010/main"/>
                      </a:ext>
                    </a:extLst>
                  </pic:spPr>
                </pic:pic>
              </a:graphicData>
            </a:graphic>
          </wp:inline>
        </w:drawing>
      </w:r>
    </w:p>
    <w:p w14:paraId="7D870A22" w14:textId="3F9A2F8D" w:rsidR="00684E5B" w:rsidRPr="005F14FA" w:rsidRDefault="008343C9" w:rsidP="002C45A3">
      <w:pPr>
        <w:spacing w:before="120" w:after="120"/>
        <w:jc w:val="center"/>
        <w:rPr>
          <w:rFonts w:asciiTheme="minorBidi" w:hAnsiTheme="minorBidi"/>
          <w:sz w:val="22"/>
          <w:szCs w:val="22"/>
          <w:lang w:val="en-GB"/>
        </w:rPr>
      </w:pPr>
      <w:r w:rsidRPr="008343C9">
        <w:rPr>
          <w:rFonts w:asciiTheme="minorBidi" w:hAnsiTheme="minorBidi"/>
          <w:sz w:val="22"/>
          <w:szCs w:val="22"/>
          <w:u w:val="dash"/>
          <w:lang w:val="en-GB"/>
        </w:rPr>
        <w:t>Figure</w:t>
      </w:r>
      <w:r w:rsidR="00C373A3" w:rsidRPr="005F14FA">
        <w:rPr>
          <w:rFonts w:asciiTheme="minorBidi" w:hAnsiTheme="minorBidi"/>
          <w:sz w:val="22"/>
          <w:szCs w:val="22"/>
          <w:u w:val="dash"/>
          <w:lang w:val="en-GB"/>
        </w:rPr>
        <w:t xml:space="preserve"> 4:</w:t>
      </w:r>
      <w:r w:rsidR="00C373A3" w:rsidRPr="005F14FA">
        <w:rPr>
          <w:rFonts w:asciiTheme="minorBidi" w:hAnsiTheme="minorBidi"/>
          <w:sz w:val="22"/>
          <w:szCs w:val="22"/>
          <w:lang w:val="en-GB"/>
        </w:rPr>
        <w:t xml:space="preserve"> CT scan showing the caecal </w:t>
      </w:r>
      <w:proofErr w:type="gramStart"/>
      <w:r w:rsidR="00C373A3" w:rsidRPr="005F14FA">
        <w:rPr>
          <w:rFonts w:asciiTheme="minorBidi" w:hAnsiTheme="minorBidi"/>
          <w:sz w:val="22"/>
          <w:szCs w:val="22"/>
          <w:lang w:val="en-GB"/>
        </w:rPr>
        <w:t>mass</w:t>
      </w:r>
      <w:r w:rsidR="003848DE">
        <w:rPr>
          <w:rFonts w:asciiTheme="minorBidi" w:hAnsiTheme="minorBidi"/>
          <w:sz w:val="22"/>
          <w:szCs w:val="22"/>
          <w:lang w:val="en-GB"/>
        </w:rPr>
        <w:t>(</w:t>
      </w:r>
      <w:proofErr w:type="gramEnd"/>
      <w:r w:rsidR="003848DE">
        <w:rPr>
          <w:rFonts w:asciiTheme="minorBidi" w:hAnsiTheme="minorBidi"/>
          <w:sz w:val="22"/>
          <w:szCs w:val="22"/>
          <w:lang w:val="en-GB"/>
        </w:rPr>
        <w:t>white arrow)</w:t>
      </w:r>
      <w:r w:rsidR="00C373A3" w:rsidRPr="005F14FA">
        <w:rPr>
          <w:rFonts w:asciiTheme="minorBidi" w:hAnsiTheme="minorBidi"/>
          <w:sz w:val="22"/>
          <w:szCs w:val="22"/>
          <w:lang w:val="en-GB"/>
        </w:rPr>
        <w:t xml:space="preserve">, thickening of the sigmoid </w:t>
      </w:r>
      <w:proofErr w:type="gramStart"/>
      <w:r w:rsidR="00C373A3" w:rsidRPr="005F14FA">
        <w:rPr>
          <w:rFonts w:asciiTheme="minorBidi" w:hAnsiTheme="minorBidi"/>
          <w:sz w:val="22"/>
          <w:szCs w:val="22"/>
          <w:lang w:val="en-GB"/>
        </w:rPr>
        <w:t>wall</w:t>
      </w:r>
      <w:r w:rsidR="003848DE">
        <w:rPr>
          <w:rFonts w:asciiTheme="minorBidi" w:hAnsiTheme="minorBidi"/>
          <w:sz w:val="22"/>
          <w:szCs w:val="22"/>
          <w:lang w:val="en-GB"/>
        </w:rPr>
        <w:t>(</w:t>
      </w:r>
      <w:proofErr w:type="gramEnd"/>
      <w:r w:rsidR="003848DE">
        <w:rPr>
          <w:rFonts w:asciiTheme="minorBidi" w:hAnsiTheme="minorBidi"/>
          <w:sz w:val="22"/>
          <w:szCs w:val="22"/>
          <w:lang w:val="en-GB"/>
        </w:rPr>
        <w:t>pink arrow)</w:t>
      </w:r>
      <w:r w:rsidR="00C373A3" w:rsidRPr="005F14FA">
        <w:rPr>
          <w:rFonts w:asciiTheme="minorBidi" w:hAnsiTheme="minorBidi"/>
          <w:sz w:val="22"/>
          <w:szCs w:val="22"/>
          <w:lang w:val="en-GB"/>
        </w:rPr>
        <w:t>, and the aponeurosi</w:t>
      </w:r>
      <w:r w:rsidR="003848DE">
        <w:rPr>
          <w:rFonts w:asciiTheme="minorBidi" w:hAnsiTheme="minorBidi"/>
          <w:sz w:val="22"/>
          <w:szCs w:val="22"/>
          <w:lang w:val="en-GB"/>
        </w:rPr>
        <w:t>s’s thickening (White arrow)</w:t>
      </w:r>
      <w:r w:rsidR="00C373A3" w:rsidRPr="005F14FA">
        <w:rPr>
          <w:rFonts w:asciiTheme="minorBidi" w:hAnsiTheme="minorBidi"/>
          <w:sz w:val="22"/>
          <w:szCs w:val="22"/>
          <w:lang w:val="en-GB"/>
        </w:rPr>
        <w:t>.</w:t>
      </w:r>
    </w:p>
    <w:p w14:paraId="6F4178EE" w14:textId="692249A1"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The decision to make the surgery or not was difficult, considering the </w:t>
      </w:r>
      <w:r w:rsidR="003D2BAD" w:rsidRPr="005F14FA">
        <w:rPr>
          <w:rFonts w:asciiTheme="minorBidi" w:hAnsiTheme="minorBidi"/>
          <w:sz w:val="22"/>
          <w:szCs w:val="22"/>
          <w:lang w:val="en-GB"/>
        </w:rPr>
        <w:t>sub-occlusion</w:t>
      </w:r>
      <w:r w:rsidRPr="005F14FA">
        <w:rPr>
          <w:rFonts w:asciiTheme="minorBidi" w:hAnsiTheme="minorBidi"/>
          <w:sz w:val="22"/>
          <w:szCs w:val="22"/>
          <w:lang w:val="en-GB"/>
        </w:rPr>
        <w:t xml:space="preserve"> state, carcinosis suspicion on one hand, and the pre-performative colic state and the unexplained fever on the other. </w:t>
      </w:r>
    </w:p>
    <w:p w14:paraId="3DC940B7"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The patient was admitted to the operating room, a midline incision was performed, no parietal mass was found, and the manipulation of the unwinding of the small intestines led to diastatic perforation of the caecum, which was temporarily sutured to limit stercoral contamination. </w:t>
      </w:r>
    </w:p>
    <w:p w14:paraId="6CC488DD" w14:textId="5F605BC0"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Subsequent unwinding of the small intestine, from the first loop to the </w:t>
      </w:r>
      <w:r w:rsidR="00D86A41">
        <w:rPr>
          <w:rFonts w:asciiTheme="minorBidi" w:hAnsiTheme="minorBidi"/>
          <w:sz w:val="22"/>
          <w:szCs w:val="22"/>
          <w:lang w:val="en-GB"/>
        </w:rPr>
        <w:t>last ileal loop</w:t>
      </w:r>
      <w:r w:rsidRPr="005F14FA">
        <w:rPr>
          <w:rFonts w:asciiTheme="minorBidi" w:hAnsiTheme="minorBidi"/>
          <w:sz w:val="22"/>
          <w:szCs w:val="22"/>
          <w:lang w:val="en-GB"/>
        </w:rPr>
        <w:t xml:space="preserve">, revealed a perforation 65 cm from the first loop. </w:t>
      </w:r>
    </w:p>
    <w:p w14:paraId="4AC38510"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lastRenderedPageBreak/>
        <w:t>Exploration of the left colic revealed two masses, approximately 7 to 8 cm proximal and distal to a sigmoid perforation. These masses were mobile and hard. They were mobilized digitally and evacuated through the sigmoid perforation, with an aspect of fibrosis and thickening of the colic walls next to these masses.</w:t>
      </w:r>
    </w:p>
    <w:p w14:paraId="49D49D8A"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The masses were 2 </w:t>
      </w:r>
      <w:proofErr w:type="spellStart"/>
      <w:r w:rsidRPr="005F14FA">
        <w:rPr>
          <w:rFonts w:asciiTheme="minorBidi" w:hAnsiTheme="minorBidi"/>
          <w:sz w:val="22"/>
          <w:szCs w:val="22"/>
          <w:lang w:val="en-GB"/>
        </w:rPr>
        <w:t>textilomas</w:t>
      </w:r>
      <w:proofErr w:type="spellEnd"/>
      <w:r w:rsidRPr="005F14FA">
        <w:rPr>
          <w:rFonts w:asciiTheme="minorBidi" w:hAnsiTheme="minorBidi"/>
          <w:sz w:val="22"/>
          <w:szCs w:val="22"/>
          <w:lang w:val="en-GB"/>
        </w:rPr>
        <w:t xml:space="preserve"> (2 green fields). The perforation was temporarily sutured to limit stercoral contamination of the peritoneal cavity. </w:t>
      </w:r>
    </w:p>
    <w:p w14:paraId="7CAC9218" w14:textId="25F86B93" w:rsidR="00C373A3" w:rsidRPr="005F14FA" w:rsidRDefault="00C373A3" w:rsidP="00684E5B">
      <w:pPr>
        <w:jc w:val="center"/>
        <w:rPr>
          <w:rFonts w:asciiTheme="minorBidi" w:hAnsiTheme="minorBidi"/>
          <w:lang w:val="en-GB"/>
        </w:rPr>
      </w:pPr>
      <w:r w:rsidRPr="005F14FA">
        <w:rPr>
          <w:rFonts w:asciiTheme="minorBidi" w:hAnsiTheme="minorBidi"/>
          <w:noProof/>
          <w:sz w:val="22"/>
          <w:szCs w:val="22"/>
        </w:rPr>
        <w:drawing>
          <wp:inline distT="0" distB="0" distL="0" distR="0" wp14:anchorId="2759470E" wp14:editId="2707AB0B">
            <wp:extent cx="4346876" cy="4410683"/>
            <wp:effectExtent l="0" t="0" r="0" b="9525"/>
            <wp:docPr id="172929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94883" name="Picture 1729294883"/>
                    <pic:cNvPicPr/>
                  </pic:nvPicPr>
                  <pic:blipFill rotWithShape="1">
                    <a:blip r:embed="rId18">
                      <a:extLst>
                        <a:ext uri="{28A0092B-C50C-407E-A947-70E740481C1C}">
                          <a14:useLocalDpi xmlns:a14="http://schemas.microsoft.com/office/drawing/2010/main" val="0"/>
                        </a:ext>
                      </a:extLst>
                    </a:blip>
                    <a:srcRect l="13819" t="19550" r="25782" b="34487"/>
                    <a:stretch>
                      <a:fillRect/>
                    </a:stretch>
                  </pic:blipFill>
                  <pic:spPr bwMode="auto">
                    <a:xfrm>
                      <a:off x="0" y="0"/>
                      <a:ext cx="4352035" cy="4415917"/>
                    </a:xfrm>
                    <a:prstGeom prst="rect">
                      <a:avLst/>
                    </a:prstGeom>
                    <a:ln>
                      <a:noFill/>
                    </a:ln>
                    <a:extLst>
                      <a:ext uri="{53640926-AAD7-44D8-BBD7-CCE9431645EC}">
                        <a14:shadowObscured xmlns:a14="http://schemas.microsoft.com/office/drawing/2010/main"/>
                      </a:ext>
                    </a:extLst>
                  </pic:spPr>
                </pic:pic>
              </a:graphicData>
            </a:graphic>
          </wp:inline>
        </w:drawing>
      </w:r>
    </w:p>
    <w:p w14:paraId="036D9031" w14:textId="52094306" w:rsidR="00C373A3" w:rsidRPr="005F14FA" w:rsidRDefault="008343C9" w:rsidP="00684E5B">
      <w:pPr>
        <w:jc w:val="center"/>
        <w:rPr>
          <w:rFonts w:asciiTheme="minorBidi" w:hAnsiTheme="minorBidi"/>
          <w:sz w:val="22"/>
          <w:szCs w:val="22"/>
          <w:lang w:val="en-GB"/>
        </w:rPr>
      </w:pPr>
      <w:r w:rsidRPr="008343C9">
        <w:rPr>
          <w:rFonts w:asciiTheme="minorBidi" w:hAnsiTheme="minorBidi"/>
          <w:sz w:val="22"/>
          <w:szCs w:val="22"/>
          <w:u w:val="dash"/>
          <w:lang w:val="en-GB"/>
        </w:rPr>
        <w:t>Figure</w:t>
      </w:r>
      <w:r w:rsidR="00C373A3" w:rsidRPr="005F14FA">
        <w:rPr>
          <w:rFonts w:asciiTheme="minorBidi" w:hAnsiTheme="minorBidi"/>
          <w:sz w:val="22"/>
          <w:szCs w:val="22"/>
          <w:u w:val="dash"/>
          <w:lang w:val="en-GB"/>
        </w:rPr>
        <w:t xml:space="preserve"> 5:</w:t>
      </w:r>
      <w:r w:rsidR="00C373A3" w:rsidRPr="005F14FA">
        <w:rPr>
          <w:rFonts w:asciiTheme="minorBidi" w:hAnsiTheme="minorBidi"/>
          <w:sz w:val="22"/>
          <w:szCs w:val="22"/>
          <w:lang w:val="en-GB"/>
        </w:rPr>
        <w:t xml:space="preserve"> A</w:t>
      </w:r>
      <w:r w:rsidR="004F092F">
        <w:rPr>
          <w:rFonts w:asciiTheme="minorBidi" w:hAnsiTheme="minorBidi"/>
          <w:sz w:val="22"/>
          <w:szCs w:val="22"/>
          <w:lang w:val="en-GB"/>
        </w:rPr>
        <w:t xml:space="preserve">n </w:t>
      </w:r>
      <w:r w:rsidR="00C373A3" w:rsidRPr="005F14FA">
        <w:rPr>
          <w:rFonts w:asciiTheme="minorBidi" w:hAnsiTheme="minorBidi"/>
          <w:sz w:val="22"/>
          <w:szCs w:val="22"/>
          <w:lang w:val="en-GB"/>
        </w:rPr>
        <w:t xml:space="preserve">operative picture showing the extraction of the </w:t>
      </w:r>
      <w:proofErr w:type="spellStart"/>
      <w:r w:rsidR="004F092F">
        <w:rPr>
          <w:rFonts w:asciiTheme="minorBidi" w:hAnsiTheme="minorBidi"/>
          <w:sz w:val="22"/>
          <w:szCs w:val="22"/>
          <w:lang w:val="en-GB"/>
        </w:rPr>
        <w:t>t</w:t>
      </w:r>
      <w:r w:rsidR="004F092F" w:rsidRPr="005F14FA">
        <w:rPr>
          <w:rFonts w:asciiTheme="minorBidi" w:hAnsiTheme="minorBidi"/>
          <w:sz w:val="22"/>
          <w:szCs w:val="22"/>
          <w:lang w:val="en-GB"/>
        </w:rPr>
        <w:t>extiloma</w:t>
      </w:r>
      <w:proofErr w:type="spellEnd"/>
      <w:r w:rsidR="00C373A3" w:rsidRPr="005F14FA">
        <w:rPr>
          <w:rFonts w:asciiTheme="minorBidi" w:hAnsiTheme="minorBidi"/>
          <w:sz w:val="22"/>
          <w:szCs w:val="22"/>
          <w:lang w:val="en-GB"/>
        </w:rPr>
        <w:t>, with a biofilm formation around the mesh.</w:t>
      </w:r>
    </w:p>
    <w:p w14:paraId="1D4169D1" w14:textId="77777777" w:rsidR="00C373A3" w:rsidRPr="005F14FA" w:rsidRDefault="00C373A3" w:rsidP="00684E5B">
      <w:pPr>
        <w:rPr>
          <w:rFonts w:asciiTheme="minorBidi" w:hAnsiTheme="minorBidi"/>
          <w:lang w:val="en-GB"/>
        </w:rPr>
      </w:pPr>
    </w:p>
    <w:p w14:paraId="71852B5F" w14:textId="77777777" w:rsidR="00C373A3" w:rsidRPr="005F14FA" w:rsidRDefault="00C373A3" w:rsidP="00684E5B">
      <w:pPr>
        <w:jc w:val="center"/>
        <w:rPr>
          <w:rFonts w:asciiTheme="minorBidi" w:hAnsiTheme="minorBidi"/>
          <w:lang w:val="en-GB"/>
        </w:rPr>
      </w:pPr>
      <w:r w:rsidRPr="005F14FA">
        <w:rPr>
          <w:rFonts w:asciiTheme="minorBidi" w:hAnsiTheme="minorBidi"/>
          <w:noProof/>
          <w:sz w:val="22"/>
          <w:szCs w:val="22"/>
        </w:rPr>
        <w:lastRenderedPageBreak/>
        <w:drawing>
          <wp:inline distT="0" distB="0" distL="0" distR="0" wp14:anchorId="6C399F5B" wp14:editId="79A36881">
            <wp:extent cx="4022218" cy="4668252"/>
            <wp:effectExtent l="952" t="0" r="0" b="0"/>
            <wp:docPr id="7275264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26483" name="Picture 727526483"/>
                    <pic:cNvPicPr/>
                  </pic:nvPicPr>
                  <pic:blipFill rotWithShape="1">
                    <a:blip r:embed="rId19">
                      <a:extLst>
                        <a:ext uri="{28A0092B-C50C-407E-A947-70E740481C1C}">
                          <a14:useLocalDpi xmlns:a14="http://schemas.microsoft.com/office/drawing/2010/main" val="0"/>
                        </a:ext>
                      </a:extLst>
                    </a:blip>
                    <a:srcRect l="24286" t="27407" r="24471" b="21303"/>
                    <a:stretch>
                      <a:fillRect/>
                    </a:stretch>
                  </pic:blipFill>
                  <pic:spPr bwMode="auto">
                    <a:xfrm rot="16200000">
                      <a:off x="0" y="0"/>
                      <a:ext cx="4033653" cy="4681524"/>
                    </a:xfrm>
                    <a:prstGeom prst="rect">
                      <a:avLst/>
                    </a:prstGeom>
                    <a:ln>
                      <a:noFill/>
                    </a:ln>
                    <a:extLst>
                      <a:ext uri="{53640926-AAD7-44D8-BBD7-CCE9431645EC}">
                        <a14:shadowObscured xmlns:a14="http://schemas.microsoft.com/office/drawing/2010/main"/>
                      </a:ext>
                    </a:extLst>
                  </pic:spPr>
                </pic:pic>
              </a:graphicData>
            </a:graphic>
          </wp:inline>
        </w:drawing>
      </w:r>
    </w:p>
    <w:p w14:paraId="1CDDE169" w14:textId="0272EAC6" w:rsidR="00C373A3" w:rsidRPr="005F14FA" w:rsidRDefault="008343C9" w:rsidP="00684E5B">
      <w:pPr>
        <w:jc w:val="center"/>
        <w:rPr>
          <w:rFonts w:asciiTheme="minorBidi" w:hAnsiTheme="minorBidi"/>
          <w:sz w:val="22"/>
          <w:szCs w:val="22"/>
          <w:lang w:val="en-GB"/>
        </w:rPr>
      </w:pPr>
      <w:r w:rsidRPr="008343C9">
        <w:rPr>
          <w:rFonts w:asciiTheme="minorBidi" w:hAnsiTheme="minorBidi"/>
          <w:sz w:val="22"/>
          <w:szCs w:val="22"/>
          <w:u w:val="dash"/>
          <w:lang w:val="en-GB"/>
        </w:rPr>
        <w:t>Figure</w:t>
      </w:r>
      <w:r w:rsidR="00C373A3" w:rsidRPr="005F14FA">
        <w:rPr>
          <w:rFonts w:asciiTheme="minorBidi" w:hAnsiTheme="minorBidi"/>
          <w:sz w:val="22"/>
          <w:szCs w:val="22"/>
          <w:u w:val="dash"/>
          <w:lang w:val="en-GB"/>
        </w:rPr>
        <w:t xml:space="preserve"> 6:</w:t>
      </w:r>
      <w:r w:rsidR="00C373A3" w:rsidRPr="005F14FA">
        <w:rPr>
          <w:rFonts w:asciiTheme="minorBidi" w:hAnsiTheme="minorBidi"/>
          <w:sz w:val="22"/>
          <w:szCs w:val="22"/>
          <w:lang w:val="en-GB"/>
        </w:rPr>
        <w:t xml:space="preserve"> showing the two </w:t>
      </w:r>
      <w:proofErr w:type="spellStart"/>
      <w:r w:rsidR="00C373A3" w:rsidRPr="005F14FA">
        <w:rPr>
          <w:rFonts w:asciiTheme="minorBidi" w:hAnsiTheme="minorBidi"/>
          <w:sz w:val="22"/>
          <w:szCs w:val="22"/>
          <w:lang w:val="en-GB"/>
        </w:rPr>
        <w:t>textilomas</w:t>
      </w:r>
      <w:proofErr w:type="spellEnd"/>
      <w:r w:rsidR="00C373A3" w:rsidRPr="005F14FA">
        <w:rPr>
          <w:rFonts w:asciiTheme="minorBidi" w:hAnsiTheme="minorBidi"/>
          <w:sz w:val="22"/>
          <w:szCs w:val="22"/>
          <w:lang w:val="en-GB"/>
        </w:rPr>
        <w:t xml:space="preserve"> after extraction.</w:t>
      </w:r>
    </w:p>
    <w:p w14:paraId="071D4367" w14:textId="77777777" w:rsidR="00C373A3" w:rsidRPr="005F14FA" w:rsidRDefault="00C373A3" w:rsidP="00684E5B">
      <w:pPr>
        <w:jc w:val="center"/>
        <w:rPr>
          <w:rFonts w:asciiTheme="minorBidi" w:hAnsiTheme="minorBidi"/>
          <w:sz w:val="22"/>
          <w:szCs w:val="22"/>
          <w:lang w:val="en-GB"/>
        </w:rPr>
      </w:pPr>
      <w:r w:rsidRPr="005F14FA">
        <w:rPr>
          <w:rFonts w:asciiTheme="minorBidi" w:hAnsiTheme="minorBidi"/>
          <w:noProof/>
          <w:sz w:val="22"/>
          <w:szCs w:val="22"/>
          <w:lang w:val="en-GB"/>
        </w:rPr>
        <w:drawing>
          <wp:inline distT="0" distB="0" distL="0" distR="0" wp14:anchorId="0CED2636" wp14:editId="00DF9726">
            <wp:extent cx="2969895" cy="3155950"/>
            <wp:effectExtent l="0" t="0" r="1905" b="6350"/>
            <wp:docPr id="185436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9895" cy="3155950"/>
                    </a:xfrm>
                    <a:prstGeom prst="rect">
                      <a:avLst/>
                    </a:prstGeom>
                    <a:noFill/>
                    <a:ln>
                      <a:noFill/>
                    </a:ln>
                  </pic:spPr>
                </pic:pic>
              </a:graphicData>
            </a:graphic>
          </wp:inline>
        </w:drawing>
      </w:r>
    </w:p>
    <w:p w14:paraId="08AF7A1F" w14:textId="5701ECE8" w:rsidR="00C373A3" w:rsidRPr="005F14FA" w:rsidRDefault="008343C9" w:rsidP="00684E5B">
      <w:pPr>
        <w:jc w:val="center"/>
        <w:rPr>
          <w:rFonts w:asciiTheme="minorBidi" w:hAnsiTheme="minorBidi"/>
          <w:sz w:val="22"/>
          <w:szCs w:val="22"/>
          <w:lang w:val="en-GB"/>
        </w:rPr>
      </w:pPr>
      <w:r w:rsidRPr="008343C9">
        <w:rPr>
          <w:rFonts w:asciiTheme="minorBidi" w:hAnsiTheme="minorBidi"/>
          <w:sz w:val="22"/>
          <w:szCs w:val="22"/>
          <w:u w:val="dotDash"/>
          <w:lang w:val="en-GB"/>
        </w:rPr>
        <w:t>Figure</w:t>
      </w:r>
      <w:r w:rsidR="00C373A3" w:rsidRPr="005F14FA">
        <w:rPr>
          <w:rFonts w:asciiTheme="minorBidi" w:hAnsiTheme="minorBidi"/>
          <w:sz w:val="22"/>
          <w:szCs w:val="22"/>
          <w:u w:val="dotDash"/>
          <w:lang w:val="en-GB"/>
        </w:rPr>
        <w:t xml:space="preserve"> 7:</w:t>
      </w:r>
      <w:r w:rsidR="00C373A3" w:rsidRPr="005F14FA">
        <w:rPr>
          <w:rFonts w:asciiTheme="minorBidi" w:hAnsiTheme="minorBidi"/>
          <w:sz w:val="22"/>
          <w:szCs w:val="22"/>
          <w:lang w:val="en-GB"/>
        </w:rPr>
        <w:t xml:space="preserve"> The extraction of </w:t>
      </w:r>
      <w:r w:rsidR="00CE1FD9">
        <w:rPr>
          <w:rFonts w:asciiTheme="minorBidi" w:hAnsiTheme="minorBidi"/>
          <w:sz w:val="22"/>
          <w:szCs w:val="22"/>
          <w:lang w:val="en-GB"/>
        </w:rPr>
        <w:t xml:space="preserve">the </w:t>
      </w:r>
      <w:proofErr w:type="spellStart"/>
      <w:r w:rsidR="00C373A3" w:rsidRPr="005F14FA">
        <w:rPr>
          <w:rFonts w:asciiTheme="minorBidi" w:hAnsiTheme="minorBidi"/>
          <w:sz w:val="22"/>
          <w:szCs w:val="22"/>
          <w:lang w:val="en-GB"/>
        </w:rPr>
        <w:t>textiloma</w:t>
      </w:r>
      <w:proofErr w:type="spellEnd"/>
      <w:r w:rsidR="00C373A3" w:rsidRPr="005F14FA">
        <w:rPr>
          <w:rFonts w:asciiTheme="minorBidi" w:hAnsiTheme="minorBidi"/>
          <w:sz w:val="22"/>
          <w:szCs w:val="22"/>
          <w:lang w:val="en-GB"/>
        </w:rPr>
        <w:t xml:space="preserve"> in the sigmoid colon.</w:t>
      </w:r>
    </w:p>
    <w:p w14:paraId="4EECB77A"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lastRenderedPageBreak/>
        <w:t xml:space="preserve">After extracting the two </w:t>
      </w:r>
      <w:proofErr w:type="spellStart"/>
      <w:r w:rsidRPr="005F14FA">
        <w:rPr>
          <w:rFonts w:asciiTheme="minorBidi" w:hAnsiTheme="minorBidi"/>
          <w:sz w:val="22"/>
          <w:szCs w:val="22"/>
          <w:lang w:val="en-GB"/>
        </w:rPr>
        <w:t>textilomas</w:t>
      </w:r>
      <w:proofErr w:type="spellEnd"/>
      <w:r w:rsidRPr="005F14FA">
        <w:rPr>
          <w:rFonts w:asciiTheme="minorBidi" w:hAnsiTheme="minorBidi"/>
          <w:sz w:val="22"/>
          <w:szCs w:val="22"/>
          <w:lang w:val="en-GB"/>
        </w:rPr>
        <w:t xml:space="preserve">, the - ileocecal resection with a double stoma: right </w:t>
      </w:r>
      <w:proofErr w:type="spellStart"/>
      <w:r w:rsidRPr="005F14FA">
        <w:rPr>
          <w:rFonts w:asciiTheme="minorBidi" w:hAnsiTheme="minorBidi"/>
          <w:sz w:val="22"/>
          <w:szCs w:val="22"/>
          <w:lang w:val="en-GB"/>
        </w:rPr>
        <w:t>colo</w:t>
      </w:r>
      <w:proofErr w:type="spellEnd"/>
      <w:r w:rsidRPr="005F14FA">
        <w:rPr>
          <w:rFonts w:asciiTheme="minorBidi" w:hAnsiTheme="minorBidi"/>
          <w:sz w:val="22"/>
          <w:szCs w:val="22"/>
          <w:lang w:val="en-GB"/>
        </w:rPr>
        <w:t xml:space="preserve">-parietal detachment, ligation, and section of the mesocolon, and a double ileo-colic stoma fixed with 3-0 </w:t>
      </w:r>
      <w:proofErr w:type="spellStart"/>
      <w:r w:rsidRPr="005F14FA">
        <w:rPr>
          <w:rFonts w:asciiTheme="minorBidi" w:hAnsiTheme="minorBidi"/>
          <w:sz w:val="22"/>
          <w:szCs w:val="22"/>
          <w:lang w:val="en-GB"/>
        </w:rPr>
        <w:t>Vicryl</w:t>
      </w:r>
      <w:proofErr w:type="spellEnd"/>
      <w:r w:rsidRPr="005F14FA">
        <w:rPr>
          <w:rFonts w:asciiTheme="minorBidi" w:hAnsiTheme="minorBidi"/>
          <w:sz w:val="22"/>
          <w:szCs w:val="22"/>
          <w:lang w:val="en-GB"/>
        </w:rPr>
        <w:t>.</w:t>
      </w:r>
    </w:p>
    <w:p w14:paraId="6A479058"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-Creation of a left colostomy on a rod after recutting the sigmoid perforation, fixed with 3-0 </w:t>
      </w:r>
      <w:proofErr w:type="spellStart"/>
      <w:r w:rsidRPr="005F14FA">
        <w:rPr>
          <w:rFonts w:asciiTheme="minorBidi" w:hAnsiTheme="minorBidi"/>
          <w:sz w:val="22"/>
          <w:szCs w:val="22"/>
          <w:lang w:val="en-GB"/>
        </w:rPr>
        <w:t>Vicryl</w:t>
      </w:r>
      <w:proofErr w:type="spellEnd"/>
      <w:r w:rsidRPr="005F14FA">
        <w:rPr>
          <w:rFonts w:asciiTheme="minorBidi" w:hAnsiTheme="minorBidi"/>
          <w:sz w:val="22"/>
          <w:szCs w:val="22"/>
          <w:lang w:val="en-GB"/>
        </w:rPr>
        <w:t>.</w:t>
      </w:r>
    </w:p>
    <w:p w14:paraId="567975AE"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-Simple 3-0 </w:t>
      </w:r>
      <w:proofErr w:type="spellStart"/>
      <w:r w:rsidRPr="005F14FA">
        <w:rPr>
          <w:rFonts w:asciiTheme="minorBidi" w:hAnsiTheme="minorBidi"/>
          <w:sz w:val="22"/>
          <w:szCs w:val="22"/>
          <w:lang w:val="en-GB"/>
        </w:rPr>
        <w:t>Vicryl</w:t>
      </w:r>
      <w:proofErr w:type="spellEnd"/>
      <w:r w:rsidRPr="005F14FA">
        <w:rPr>
          <w:rFonts w:asciiTheme="minorBidi" w:hAnsiTheme="minorBidi"/>
          <w:sz w:val="22"/>
          <w:szCs w:val="22"/>
          <w:lang w:val="en-GB"/>
        </w:rPr>
        <w:t xml:space="preserve"> suture of the small bowel perforation mentioned above. </w:t>
      </w:r>
    </w:p>
    <w:p w14:paraId="0CA47BC4"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Abundant peritoneal cleansing with warm SS (20 </w:t>
      </w:r>
      <w:proofErr w:type="spellStart"/>
      <w:r w:rsidRPr="005F14FA">
        <w:rPr>
          <w:rFonts w:asciiTheme="minorBidi" w:hAnsiTheme="minorBidi"/>
          <w:sz w:val="22"/>
          <w:szCs w:val="22"/>
          <w:lang w:val="en-GB"/>
        </w:rPr>
        <w:t>liters</w:t>
      </w:r>
      <w:proofErr w:type="spellEnd"/>
      <w:r w:rsidRPr="005F14FA">
        <w:rPr>
          <w:rFonts w:asciiTheme="minorBidi" w:hAnsiTheme="minorBidi"/>
          <w:sz w:val="22"/>
          <w:szCs w:val="22"/>
          <w:lang w:val="en-GB"/>
        </w:rPr>
        <w:t>).</w:t>
      </w:r>
    </w:p>
    <w:p w14:paraId="1D2CC2BB"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A large drainage was performed on the right abdominal cavity by a </w:t>
      </w:r>
      <w:proofErr w:type="spellStart"/>
      <w:r w:rsidRPr="005F14FA">
        <w:rPr>
          <w:rFonts w:asciiTheme="minorBidi" w:hAnsiTheme="minorBidi"/>
          <w:sz w:val="22"/>
          <w:szCs w:val="22"/>
          <w:lang w:val="en-GB"/>
        </w:rPr>
        <w:t>Delbet</w:t>
      </w:r>
      <w:proofErr w:type="spellEnd"/>
      <w:r w:rsidRPr="005F14FA">
        <w:rPr>
          <w:rFonts w:asciiTheme="minorBidi" w:hAnsiTheme="minorBidi"/>
          <w:sz w:val="22"/>
          <w:szCs w:val="22"/>
          <w:lang w:val="en-GB"/>
        </w:rPr>
        <w:t xml:space="preserve"> drain at the right iliac fossa, and a Redon drain, while on the left, a </w:t>
      </w:r>
      <w:proofErr w:type="spellStart"/>
      <w:r w:rsidRPr="005F14FA">
        <w:rPr>
          <w:rFonts w:asciiTheme="minorBidi" w:hAnsiTheme="minorBidi"/>
          <w:sz w:val="22"/>
          <w:szCs w:val="22"/>
          <w:lang w:val="en-GB"/>
        </w:rPr>
        <w:t>Delbet</w:t>
      </w:r>
      <w:proofErr w:type="spellEnd"/>
      <w:r w:rsidRPr="005F14FA">
        <w:rPr>
          <w:rFonts w:asciiTheme="minorBidi" w:hAnsiTheme="minorBidi"/>
          <w:sz w:val="22"/>
          <w:szCs w:val="22"/>
          <w:lang w:val="en-GB"/>
        </w:rPr>
        <w:t xml:space="preserve"> drain was put next to the small bowel suture. The patient was transferred to the intensive care unit after the surgery, which lasted almost 6 hours. Blood loss was estimated at 200cc.</w:t>
      </w:r>
    </w:p>
    <w:p w14:paraId="59374012"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The patient left the OR room with a 30-noradrenaline speed.</w:t>
      </w:r>
    </w:p>
    <w:p w14:paraId="37A1DEF6"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Post-operative care was marked by a functional stoma, a retraction of the left stoma, and an excess secretion of </w:t>
      </w:r>
      <w:proofErr w:type="spellStart"/>
      <w:r w:rsidRPr="005F14FA">
        <w:rPr>
          <w:rFonts w:asciiTheme="minorBidi" w:hAnsiTheme="minorBidi"/>
          <w:sz w:val="22"/>
          <w:szCs w:val="22"/>
          <w:lang w:val="en-GB"/>
        </w:rPr>
        <w:t>sero</w:t>
      </w:r>
      <w:proofErr w:type="spellEnd"/>
      <w:r w:rsidRPr="005F14FA">
        <w:rPr>
          <w:rFonts w:asciiTheme="minorBidi" w:hAnsiTheme="minorBidi"/>
          <w:sz w:val="22"/>
          <w:szCs w:val="22"/>
          <w:lang w:val="en-GB"/>
        </w:rPr>
        <w:t xml:space="preserve">-hematic liquid, leading to the installation of a Redon drain in the incision. </w:t>
      </w:r>
    </w:p>
    <w:p w14:paraId="57F356D6"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The patient was discharged 12 days postoperatively, after a progressive noradrenaline withdrawal and improvement of her clinical and biological condition. </w:t>
      </w:r>
    </w:p>
    <w:p w14:paraId="2D5736EB"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Anatomopathological outcomes of the ileocecal and sigmoid resection showed no signs of malignancy.</w:t>
      </w:r>
    </w:p>
    <w:p w14:paraId="07275456" w14:textId="77777777" w:rsidR="0071487F" w:rsidRDefault="0071487F" w:rsidP="00684E5B">
      <w:pPr>
        <w:pStyle w:val="ConcHead"/>
        <w:spacing w:after="0"/>
        <w:jc w:val="both"/>
        <w:rPr>
          <w:rFonts w:ascii="Arial" w:hAnsi="Arial" w:cs="Arial"/>
        </w:rPr>
      </w:pPr>
    </w:p>
    <w:p w14:paraId="3035B099" w14:textId="57B64950" w:rsidR="00C373A3" w:rsidRDefault="00C373A3" w:rsidP="00684E5B">
      <w:pPr>
        <w:pStyle w:val="ConcHead"/>
        <w:spacing w:after="0"/>
        <w:jc w:val="both"/>
        <w:rPr>
          <w:rFonts w:ascii="Arial" w:hAnsi="Arial" w:cs="Arial"/>
        </w:rPr>
      </w:pPr>
      <w:r>
        <w:rPr>
          <w:rFonts w:ascii="Arial" w:hAnsi="Arial" w:cs="Arial"/>
        </w:rPr>
        <w:t>3</w:t>
      </w:r>
      <w:r w:rsidR="00000F8F">
        <w:rPr>
          <w:rFonts w:ascii="Arial" w:hAnsi="Arial" w:cs="Arial"/>
        </w:rPr>
        <w:t xml:space="preserve">. </w:t>
      </w:r>
      <w:r>
        <w:rPr>
          <w:rFonts w:ascii="Arial" w:hAnsi="Arial" w:cs="Arial"/>
        </w:rPr>
        <w:t>DISCUSSION</w:t>
      </w:r>
    </w:p>
    <w:p w14:paraId="22B4C6C5"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Retained surgical items kept in the peritoneal cavity, such as meshes or sponges, are rare but can cause serious postoperative complications. The abdominal cavity is the primary concerned site (56%), followed by the pelvis. </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{"citationID":"thbGtAVR","properties":{"formattedCitation":"[1]","plainCitation":"[1]","noteIndex":0},"citationItems":[{"id":55,"uris":["http://zotero.org/users/9076653/items/NIMKHJ6I"],"itemData":{"id":55,"type":"article-journal","abstract":"A mass formed around a cotton matrix left within the body is termed gossypiboma or textiloma. It is a rare complication of surgery most commonly seen after abdominal surgery. The time of presentation may range from early post-operative period to several decades later. We herein report on a case of gossypiboma. A 42-year old woman admitted to our hospital with abdominal mass. She had undergone a caesarean operation 2 years previously. The mass in the right quadrant was suspected by abdominal ultrasound and magnetic resonance imaging. The mass was removed by laparoscopy excision and the final diagnosis was gossypiboma.","container-title":"Il Giornale Di Chirurgia","ISSN":"1971-145X","issue":"4","journalAbbreviation":"G Chir","language":"eng","note":"PMID: 32011989","page":"338-342","source":"PubMed","title":"Gossypiboma in abdomen: retained surgical gauze after a cesarean section","title-short":"Gossypiboma in abdomen","volume":"40","author":[{"family":"Bilali","given":"V."},{"family":"Bilali","given":"S."},{"family":"Mitrushi","given":"A."},{"family":"Pirushi","given":"R."},{"family":"Nina","given":"H."},{"family":"Ktona","given":"E."}],"issued":{"date-parts":[["2019"]]}}}],"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[1]</w:t>
      </w:r>
      <w:r w:rsidRPr="00CF4A1C">
        <w:rPr>
          <w:rFonts w:asciiTheme="minorBidi" w:hAnsiTheme="minorBidi"/>
          <w:lang w:val="en-GB"/>
        </w:rPr>
        <w:fldChar w:fldCharType="end"/>
      </w:r>
      <w:r w:rsidRPr="00CF4A1C">
        <w:rPr>
          <w:rFonts w:asciiTheme="minorBidi" w:hAnsiTheme="minorBidi"/>
          <w:lang w:val="en-GB"/>
        </w:rPr>
        <w:t>.</w:t>
      </w:r>
    </w:p>
    <w:p w14:paraId="0C3A332F"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lang w:val="en-GB"/>
        </w:rPr>
        <w:t>The reported incidence varies between 1 in 100 and 1 in 3000 for all surgical interventions and 1 in 1000 and 1 in 1500 for intra-abdominal operations.</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{"citationID":"4QzKMWtZ","properties":{"formattedCitation":"[2]","plainCitation":"[2]","noteIndex":0},"citationItems":[{"id":57,"uris":["http://zotero.org/users/9076653/items/56WZYLG9"],"itemData":{"id":57,"type":"article-journal","abstract":"PDF | Gossypiboma or textiloma is used to describe a retained surgical swab in the body after an operation. Inadvertent retention of a foreign body in... | Find, read and cite all the research you need on ResearchGate","container-title":"ResearchGate","ISSN":"2229-5151","language":"en","source":"www.researchgate.net","title":"(PDF) Gossypiboma, a rare cause of acute abdomen: A case report and review of literature","title-short":"(PDF) Gossypiboma, a rare cause of acute abdomen","URL":"https://www.researchgate.net/publication/221732973_Gossypiboma_a_rare_cause_of_acute_abdomen_A_case_report_and_review_of_literature","accessed":{"date-parts":[["2025",6,14]]}}}],"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[2]</w:t>
      </w:r>
      <w:r w:rsidRPr="00CF4A1C">
        <w:rPr>
          <w:rFonts w:asciiTheme="minorBidi" w:hAnsiTheme="minorBidi"/>
          <w:lang w:val="en-GB"/>
        </w:rPr>
        <w:fldChar w:fldCharType="end"/>
      </w:r>
      <w:r w:rsidRPr="00CF4A1C">
        <w:rPr>
          <w:rFonts w:asciiTheme="minorBidi" w:hAnsiTheme="minorBidi"/>
          <w:lang w:val="en-GB"/>
        </w:rPr>
        <w:t xml:space="preserve"> This case is particularly notable due to two forgotten surgical meshes left after a caesarean section that subsequently migrated into the colonic lumen, presenting months later as large bowel obstruction mimicking two colic cancers, which is a</w:t>
      </w:r>
      <w:r>
        <w:rPr>
          <w:rFonts w:asciiTheme="minorBidi" w:hAnsiTheme="minorBidi"/>
          <w:lang w:val="en-GB"/>
        </w:rPr>
        <w:t xml:space="preserve"> </w:t>
      </w:r>
      <w:r w:rsidRPr="00CF4A1C">
        <w:rPr>
          <w:rFonts w:asciiTheme="minorBidi" w:hAnsiTheme="minorBidi"/>
          <w:lang w:val="en-GB"/>
        </w:rPr>
        <w:t xml:space="preserve">rare clinical scenario, and represents the first case in the literature with two </w:t>
      </w:r>
      <w:proofErr w:type="spellStart"/>
      <w:r w:rsidRPr="00CF4A1C">
        <w:rPr>
          <w:rFonts w:asciiTheme="minorBidi" w:hAnsiTheme="minorBidi"/>
          <w:lang w:val="en-GB"/>
        </w:rPr>
        <w:t>textilomas</w:t>
      </w:r>
      <w:proofErr w:type="spellEnd"/>
      <w:r w:rsidRPr="00CF4A1C">
        <w:rPr>
          <w:rFonts w:asciiTheme="minorBidi" w:hAnsiTheme="minorBidi"/>
          <w:lang w:val="en-GB"/>
        </w:rPr>
        <w:t>.</w:t>
      </w:r>
    </w:p>
    <w:p w14:paraId="2FCA4DB8" w14:textId="77777777" w:rsidR="00C373A3" w:rsidRDefault="00C373A3" w:rsidP="00684E5B">
      <w:pPr>
        <w:rPr>
          <w:rFonts w:asciiTheme="minorBidi" w:hAnsiTheme="minorBidi"/>
          <w:lang w:val="en-GB"/>
        </w:rPr>
      </w:pPr>
    </w:p>
    <w:p w14:paraId="7F1455CB"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The most asked question is how this non-resorbable tissue migrates through the colonic layers to get into the lumen? </w:t>
      </w:r>
    </w:p>
    <w:p w14:paraId="4A2C57AA"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lang w:val="en-GB"/>
        </w:rPr>
        <w:t xml:space="preserve">The answer to this question isn’t quite clear and not at all </w:t>
      </w:r>
      <w:r>
        <w:rPr>
          <w:rFonts w:asciiTheme="minorBidi" w:hAnsiTheme="minorBidi"/>
          <w:lang w:val="en-GB"/>
        </w:rPr>
        <w:t xml:space="preserve">fully </w:t>
      </w:r>
      <w:r w:rsidRPr="00CF4A1C">
        <w:rPr>
          <w:rFonts w:asciiTheme="minorBidi" w:hAnsiTheme="minorBidi"/>
          <w:lang w:val="en-GB"/>
        </w:rPr>
        <w:t xml:space="preserve">proven, </w:t>
      </w:r>
      <w:r>
        <w:rPr>
          <w:rFonts w:asciiTheme="minorBidi" w:hAnsiTheme="minorBidi"/>
          <w:lang w:val="en-GB"/>
        </w:rPr>
        <w:t xml:space="preserve">therefore </w:t>
      </w:r>
      <w:r w:rsidRPr="00CF4A1C">
        <w:rPr>
          <w:rFonts w:asciiTheme="minorBidi" w:hAnsiTheme="minorBidi"/>
          <w:lang w:val="en-GB"/>
        </w:rPr>
        <w:t>many hypothesis can helps better understanding</w:t>
      </w:r>
      <w:r>
        <w:rPr>
          <w:rFonts w:asciiTheme="minorBidi" w:hAnsiTheme="minorBidi"/>
          <w:lang w:val="en-GB"/>
        </w:rPr>
        <w:t xml:space="preserve"> of</w:t>
      </w:r>
      <w:r w:rsidRPr="00CF4A1C">
        <w:rPr>
          <w:rFonts w:asciiTheme="minorBidi" w:hAnsiTheme="minorBidi"/>
          <w:lang w:val="en-GB"/>
        </w:rPr>
        <w:t xml:space="preserve"> this phenomena, especially a fibrous reaction of the colic wall due toa long-term friction between the outer layer of the colon and the correspondent retained object, this fibrous reaction is often associated with a</w:t>
      </w:r>
      <w:r>
        <w:rPr>
          <w:rFonts w:asciiTheme="minorBidi" w:hAnsiTheme="minorBidi"/>
          <w:lang w:val="en-GB"/>
        </w:rPr>
        <w:t>n</w:t>
      </w:r>
      <w:r w:rsidRPr="00CF4A1C">
        <w:rPr>
          <w:rFonts w:asciiTheme="minorBidi" w:hAnsiTheme="minorBidi"/>
          <w:lang w:val="en-GB"/>
        </w:rPr>
        <w:t xml:space="preserve"> exudative </w:t>
      </w:r>
      <w:r>
        <w:rPr>
          <w:rFonts w:asciiTheme="minorBidi" w:hAnsiTheme="minorBidi"/>
          <w:lang w:val="en-GB"/>
        </w:rPr>
        <w:t>inflammatory-</w:t>
      </w:r>
      <w:r w:rsidRPr="00CF4A1C">
        <w:rPr>
          <w:rFonts w:asciiTheme="minorBidi" w:hAnsiTheme="minorBidi"/>
          <w:lang w:val="en-GB"/>
        </w:rPr>
        <w:t>reaction which is presented with vascular changes ( blood vessels become more permeable), immune cells migration and an exudate formation due to accumulation of fluid secondary to vessel leakage, often forming pus, serous fluid, or fibrin-rich exudate, this leads to the formation of foreign body granuloma, usually after a clinically silent phase. This chronic inflammation and local bowel wall tissue necrosis likely facilitated a progressive and gradual transmural erosion of the foreign body into the colon. Over time, the foreign bodies caused partial or complete mechanical obstruction, resulting in classical symptoms such as abdominal pain, distention, constipation, and vomiting.</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{"citationID":"bj5RwG14","properties":{"formattedCitation":"[3]","plainCitation":"[3]","noteIndex":0},"citationItems":[{"id":59,"uris":["http://zotero.org/users/9076653/items/IGY4DHTF"],"itemData":{"id":59,"type":"article-journal","abstract":"A 56-year-old woman with a history of gynecological surgery for cervical cancer 18 years previously was referred to our hospital for colicky abdominal pain, nausea and vomiting. Intestinal obstruction was diagnosed by contrast-enhanced computed tomography (CT) which showed dilation of the small intestine and suggested obstruction in the terminal ileum. In addition, CT showed a thick-walled cavitary lesion communicating with the proximal jejunum. (18)F-fluorodeoxyglucose positron emission tomography showed abnormal uptake at the same location as the cavitary lesion revealed by CT. The patient underwent laparotomy for the ileus and resection of the cavitary lesion. At laparotomy, we found a retained surgical sponge in the ileum 60 cm from the ileocecal valve. The cavitary tumor had two fistulae communicating with the proximal jejunum. The tumor was resected en bloc together with the transverse colon, part of the jejunum and the duodenum. Microscopic examination revealed fibrous encapsulation and foreign body giant cell reaction. Since a retained surgical sponge without radiopaque markers is extremely difficult to diagnose, retained surgical sponge should be considered in the differential diagnosis of intestinal obstruction in patients who have undergone previous abdominal surgery.","container-title":"Case Reports in Gastroenterology","DOI":"10.1159/000346285","ISSN":"1662-0631","issue":"3","journalAbbreviation":"Case Rep Gastroenterol","language":"eng","note":"PMID: 23341797\nPMCID: PMC3551410","page":"754-759","source":"PubMed","title":"Intestinal Obstruction due to Complete Transmural Migration of a Retained Surgical Sponge into the Intestine","volume":"6","author":[{"family":"Kato","given":"Takashi"},{"family":"Yamaguchi","given":"Koji"},{"family":"Kinoshita","given":"Koji"},{"family":"Sasaki","given":"Kiyotaka"},{"family":"Kagaya","given":"Hidetoshi"},{"family":"Meguro","given":"Takashi"},{"family":"Morita","given":"Takayuki"},{"family":"Takahashi","given":"Toshiyuki"},{"family":"Tamaki","given":"Nagara"},{"family":"Horita","given":"Shoichi"}],"issued":{"date-parts":[["2012",9]]}}}],"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[3]</w:t>
      </w:r>
      <w:r w:rsidRPr="00CF4A1C">
        <w:rPr>
          <w:rFonts w:asciiTheme="minorBidi" w:hAnsiTheme="minorBidi"/>
          <w:lang w:val="en-GB"/>
        </w:rPr>
        <w:fldChar w:fldCharType="end"/>
      </w:r>
      <w:r w:rsidRPr="00CF4A1C">
        <w:rPr>
          <w:rFonts w:asciiTheme="minorBidi" w:hAnsiTheme="minorBidi"/>
          <w:color w:val="4F81BD" w:themeColor="accent1"/>
          <w:lang w:val="en-GB"/>
        </w:rPr>
        <w:t xml:space="preserve">       -      </w:t>
      </w:r>
    </w:p>
    <w:p w14:paraId="222BE59C"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The next question is why the mesh erosion doesn’t always cause a frank perforation? </w:t>
      </w:r>
    </w:p>
    <w:p w14:paraId="091444C7"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The hypothesis answering this question is quite simple, and will be classified into 4 reasons: </w:t>
      </w:r>
    </w:p>
    <w:p w14:paraId="699F351F" w14:textId="77777777" w:rsidR="00C373A3" w:rsidRPr="00CF4A1C" w:rsidRDefault="00C373A3" w:rsidP="00684E5B">
      <w:pPr>
        <w:rPr>
          <w:rFonts w:asciiTheme="minorBidi" w:hAnsiTheme="minorBidi"/>
          <w:lang w:val="en-GB"/>
        </w:rPr>
      </w:pPr>
      <w:r w:rsidRPr="00CF4A1C">
        <w:rPr>
          <w:rFonts w:asciiTheme="minorBidi" w:hAnsiTheme="minorBidi"/>
          <w:b/>
          <w:bCs/>
          <w:lang w:val="en-GB"/>
        </w:rPr>
        <w:t>The 1</w:t>
      </w:r>
      <w:r w:rsidRPr="00CF4A1C">
        <w:rPr>
          <w:rFonts w:asciiTheme="minorBidi" w:hAnsiTheme="minorBidi"/>
          <w:b/>
          <w:bCs/>
          <w:vertAlign w:val="superscript"/>
          <w:lang w:val="en-GB"/>
        </w:rPr>
        <w:t>st</w:t>
      </w:r>
      <w:r w:rsidRPr="00CF4A1C">
        <w:rPr>
          <w:rFonts w:asciiTheme="minorBidi" w:hAnsiTheme="minorBidi"/>
          <w:b/>
          <w:bCs/>
          <w:lang w:val="en-GB"/>
        </w:rPr>
        <w:t xml:space="preserve"> one:  Gradual </w:t>
      </w:r>
      <w:r>
        <w:rPr>
          <w:rFonts w:asciiTheme="minorBidi" w:hAnsiTheme="minorBidi"/>
          <w:b/>
          <w:bCs/>
          <w:lang w:val="en-GB"/>
        </w:rPr>
        <w:t>e</w:t>
      </w:r>
      <w:r w:rsidRPr="00CF4A1C">
        <w:rPr>
          <w:rFonts w:asciiTheme="minorBidi" w:hAnsiTheme="minorBidi"/>
          <w:b/>
          <w:bCs/>
          <w:lang w:val="en-GB"/>
        </w:rPr>
        <w:t xml:space="preserve">rosion with </w:t>
      </w:r>
      <w:r>
        <w:rPr>
          <w:rFonts w:asciiTheme="minorBidi" w:hAnsiTheme="minorBidi"/>
          <w:b/>
          <w:bCs/>
          <w:lang w:val="en-GB"/>
        </w:rPr>
        <w:t>l</w:t>
      </w:r>
      <w:r w:rsidRPr="00CF4A1C">
        <w:rPr>
          <w:rFonts w:asciiTheme="minorBidi" w:hAnsiTheme="minorBidi"/>
          <w:b/>
          <w:bCs/>
          <w:lang w:val="en-GB"/>
        </w:rPr>
        <w:t xml:space="preserve">ocalized </w:t>
      </w:r>
      <w:r>
        <w:rPr>
          <w:rFonts w:asciiTheme="minorBidi" w:hAnsiTheme="minorBidi"/>
          <w:b/>
          <w:bCs/>
          <w:lang w:val="en-GB"/>
        </w:rPr>
        <w:t>i</w:t>
      </w:r>
      <w:r w:rsidRPr="00CF4A1C">
        <w:rPr>
          <w:rFonts w:asciiTheme="minorBidi" w:hAnsiTheme="minorBidi"/>
          <w:b/>
          <w:bCs/>
          <w:lang w:val="en-GB"/>
        </w:rPr>
        <w:t xml:space="preserve">nflammatory </w:t>
      </w:r>
      <w:r>
        <w:rPr>
          <w:rFonts w:asciiTheme="minorBidi" w:hAnsiTheme="minorBidi"/>
          <w:b/>
          <w:bCs/>
          <w:lang w:val="en-GB"/>
        </w:rPr>
        <w:t>s</w:t>
      </w:r>
      <w:r w:rsidRPr="00CF4A1C">
        <w:rPr>
          <w:rFonts w:asciiTheme="minorBidi" w:hAnsiTheme="minorBidi"/>
          <w:b/>
          <w:bCs/>
          <w:lang w:val="en-GB"/>
        </w:rPr>
        <w:t>ealing:</w:t>
      </w:r>
      <w:r w:rsidRPr="00CF4A1C">
        <w:rPr>
          <w:rFonts w:asciiTheme="minorBidi" w:hAnsiTheme="minorBidi"/>
          <w:lang w:val="en-GB"/>
        </w:rPr>
        <w:t xml:space="preserve"> The mesh migration is typically a very slow process that takes months or years. The slow process allows the body to generate a local inflammatory response, creating adhesions and granulation tissue that close the area off. This arrangement avoids a leakage of bowel contents into the peritoneal cavity and the occurrence of peritonitis.</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{"citationID":"dZXNRTOR","properties":{"formattedCitation":"[4]","plainCitation":"[4]","noteIndex":0},"citationItems":[{"id":62,"uris":["http://zotero.org/users/9076653/items/6UJ9VHQS"],"itemData":{"id":62,"type":"article-newspaper","container-title":"International Journal of Abdominal Wall and Hernia Surgery","ISSN":"DOI: 10.4103/ijawhs.ijawhs_88_21","page":"5(3):p 150-153","title":"When hernia mesh erodes into the bowel: A “bezoar” case","author":[{"family":"Nair, Ishwarya; Slater, Kellee","given":""}],"issued":{"date-parts":[["2022",9]]}}}],"schema":"https://github.com/citation-style-language/schema/raw/master/csl-citation.json"}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[4]</w:t>
      </w:r>
      <w:r w:rsidRPr="00CF4A1C">
        <w:rPr>
          <w:rFonts w:asciiTheme="minorBidi" w:hAnsiTheme="minorBidi"/>
          <w:lang w:val="en-GB"/>
        </w:rPr>
        <w:fldChar w:fldCharType="end"/>
      </w:r>
    </w:p>
    <w:p w14:paraId="1BC5D442"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b/>
          <w:bCs/>
          <w:lang w:val="en-GB"/>
        </w:rPr>
        <w:t>The 2nd One:</w:t>
      </w:r>
      <w:r w:rsidRPr="00CF4A1C">
        <w:rPr>
          <w:rFonts w:asciiTheme="minorBidi" w:hAnsiTheme="minorBidi"/>
          <w:lang w:val="en-GB"/>
        </w:rPr>
        <w:t xml:space="preserve"> </w:t>
      </w:r>
      <w:r w:rsidRPr="00CF4A1C">
        <w:rPr>
          <w:rFonts w:asciiTheme="minorBidi" w:hAnsiTheme="minorBidi"/>
          <w:b/>
          <w:bCs/>
          <w:lang w:val="en-GB"/>
        </w:rPr>
        <w:t xml:space="preserve">Encapsulation by </w:t>
      </w:r>
      <w:r>
        <w:rPr>
          <w:rFonts w:asciiTheme="minorBidi" w:hAnsiTheme="minorBidi"/>
          <w:b/>
          <w:bCs/>
          <w:lang w:val="en-GB"/>
        </w:rPr>
        <w:t>s</w:t>
      </w:r>
      <w:r w:rsidRPr="00CF4A1C">
        <w:rPr>
          <w:rFonts w:asciiTheme="minorBidi" w:hAnsiTheme="minorBidi"/>
          <w:b/>
          <w:bCs/>
          <w:lang w:val="en-GB"/>
        </w:rPr>
        <w:t xml:space="preserve">urrounding </w:t>
      </w:r>
      <w:r>
        <w:rPr>
          <w:rFonts w:asciiTheme="minorBidi" w:hAnsiTheme="minorBidi"/>
          <w:b/>
          <w:bCs/>
          <w:lang w:val="en-GB"/>
        </w:rPr>
        <w:t>t</w:t>
      </w:r>
      <w:r w:rsidRPr="00CF4A1C">
        <w:rPr>
          <w:rFonts w:asciiTheme="minorBidi" w:hAnsiTheme="minorBidi"/>
          <w:b/>
          <w:bCs/>
          <w:lang w:val="en-GB"/>
        </w:rPr>
        <w:t xml:space="preserve">issues: </w:t>
      </w:r>
      <w:r w:rsidRPr="00CF4A1C">
        <w:rPr>
          <w:rFonts w:asciiTheme="minorBidi" w:hAnsiTheme="minorBidi"/>
          <w:lang w:val="en-GB"/>
        </w:rPr>
        <w:t xml:space="preserve">The body's </w:t>
      </w:r>
      <w:proofErr w:type="spellStart"/>
      <w:r w:rsidRPr="00CF4A1C">
        <w:rPr>
          <w:rFonts w:asciiTheme="minorBidi" w:hAnsiTheme="minorBidi"/>
          <w:lang w:val="en-GB"/>
        </w:rPr>
        <w:t>defense</w:t>
      </w:r>
      <w:proofErr w:type="spellEnd"/>
      <w:r w:rsidRPr="00CF4A1C">
        <w:rPr>
          <w:rFonts w:asciiTheme="minorBidi" w:hAnsiTheme="minorBidi"/>
          <w:lang w:val="en-GB"/>
        </w:rPr>
        <w:t xml:space="preserve"> mechanisms may encapsulate the migrating mesh with the </w:t>
      </w:r>
      <w:proofErr w:type="spellStart"/>
      <w:r w:rsidRPr="00CF4A1C">
        <w:rPr>
          <w:rFonts w:asciiTheme="minorBidi" w:hAnsiTheme="minorBidi"/>
          <w:lang w:val="en-GB"/>
        </w:rPr>
        <w:t>omentum</w:t>
      </w:r>
      <w:proofErr w:type="spellEnd"/>
      <w:r w:rsidRPr="00CF4A1C">
        <w:rPr>
          <w:rFonts w:asciiTheme="minorBidi" w:hAnsiTheme="minorBidi"/>
          <w:lang w:val="en-GB"/>
        </w:rPr>
        <w:t xml:space="preserve"> or adjacent bowel loops. This encapsulation isolates the mesh, preventing direct exposure of the peritoneal cavity to intestinal contents and thus reducing the risk of peritonitis.</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{"citationID":"0tfFDTYB","properties":{"formattedCitation":"[5]","plainCitation":"[5]","noteIndex":0},"citationItems":[{"id":63,"uris":["http://zotero.org/users/9076653/items/3AETNQAT"],"itemData":{"id":63,"type":"webpage","title":"Complete migration of a composite mesh into small bowel incidentally found during laparotomy for colectomy in an asymptomatic patient: a case report | Journal of Medical Case Reports | Full Text","URL":"https://jmedicalcasereports.biomedcentral.com/articles/10.1186/s13256-020-02540-4","accessed":{"date-parts":[["2025",6,14]]}}}],"schema":"https://github.com/citation-style-language/schema/raw/master/csl-citation.json"}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[5]</w:t>
      </w:r>
      <w:r w:rsidRPr="00CF4A1C">
        <w:rPr>
          <w:rFonts w:asciiTheme="minorBidi" w:hAnsiTheme="minorBidi"/>
          <w:lang w:val="en-GB"/>
        </w:rPr>
        <w:fldChar w:fldCharType="end"/>
      </w:r>
    </w:p>
    <w:p w14:paraId="0F6CB455"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b/>
          <w:bCs/>
          <w:lang w:val="en-GB"/>
        </w:rPr>
        <w:t>The 3rd one:</w:t>
      </w:r>
      <w:r w:rsidRPr="00CF4A1C">
        <w:rPr>
          <w:rFonts w:asciiTheme="minorBidi" w:hAnsiTheme="minorBidi"/>
          <w:lang w:val="en-GB"/>
        </w:rPr>
        <w:t xml:space="preserve"> </w:t>
      </w:r>
      <w:r w:rsidRPr="00CF4A1C">
        <w:rPr>
          <w:rFonts w:asciiTheme="minorBidi" w:hAnsiTheme="minorBidi"/>
          <w:b/>
          <w:bCs/>
          <w:lang w:val="en-GB"/>
        </w:rPr>
        <w:t xml:space="preserve">Formation of a </w:t>
      </w:r>
      <w:r>
        <w:rPr>
          <w:rFonts w:asciiTheme="minorBidi" w:hAnsiTheme="minorBidi"/>
          <w:b/>
          <w:bCs/>
          <w:lang w:val="en-GB"/>
        </w:rPr>
        <w:t>f</w:t>
      </w:r>
      <w:r w:rsidRPr="00CF4A1C">
        <w:rPr>
          <w:rFonts w:asciiTheme="minorBidi" w:hAnsiTheme="minorBidi"/>
          <w:b/>
          <w:bCs/>
          <w:lang w:val="en-GB"/>
        </w:rPr>
        <w:t xml:space="preserve">istulous </w:t>
      </w:r>
      <w:r>
        <w:rPr>
          <w:rFonts w:asciiTheme="minorBidi" w:hAnsiTheme="minorBidi"/>
          <w:b/>
          <w:bCs/>
          <w:lang w:val="en-GB"/>
        </w:rPr>
        <w:t>t</w:t>
      </w:r>
      <w:r w:rsidRPr="00CF4A1C">
        <w:rPr>
          <w:rFonts w:asciiTheme="minorBidi" w:hAnsiTheme="minorBidi"/>
          <w:b/>
          <w:bCs/>
          <w:lang w:val="en-GB"/>
        </w:rPr>
        <w:t xml:space="preserve">ract: </w:t>
      </w:r>
      <w:r w:rsidRPr="00CF4A1C">
        <w:rPr>
          <w:rFonts w:asciiTheme="minorBidi" w:hAnsiTheme="minorBidi"/>
          <w:lang w:val="en-GB"/>
        </w:rPr>
        <w:t xml:space="preserve">the mesh </w:t>
      </w:r>
      <w:r>
        <w:rPr>
          <w:rFonts w:asciiTheme="minorBidi" w:hAnsiTheme="minorBidi"/>
          <w:lang w:val="en-GB"/>
        </w:rPr>
        <w:t xml:space="preserve">can </w:t>
      </w:r>
      <w:r w:rsidRPr="00CF4A1C">
        <w:rPr>
          <w:rFonts w:asciiTheme="minorBidi" w:hAnsiTheme="minorBidi"/>
          <w:lang w:val="en-GB"/>
        </w:rPr>
        <w:t>create a controlled fistulous tract into the bowel lumen. This tract allows the mesh to enter the bowel without causing widespread contamination of the peritoneal cavity, thereby avoiding peritonitis.</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{"citationID":"pTI3Crgv","properties":{"formattedCitation":"[6]","plainCitation":"[6]","noteIndex":0},"citationItems":[{"id":65,"uris":["http://zotero.org/users/9076653/items/MLMFV45J"],"itemData":{"id":65,"type":"webpage","title":"Chronic Infection and Enterocutaneous Fistula Secondary to Mesh Migration and Erosion into the Small Bowel | Surgical Infections Case Reports","URL":"https://www.liebertpub.com/doi/10.1089/crsi.2017.0003","accessed":{"date-parts":[["2025",6,14]]}}}],"schema":"https://github.com/citation-style-language/schema/raw/master/csl-citation.json"}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[6]</w:t>
      </w:r>
      <w:r w:rsidRPr="00CF4A1C">
        <w:rPr>
          <w:rFonts w:asciiTheme="minorBidi" w:hAnsiTheme="minorBidi"/>
          <w:color w:val="4F81BD" w:themeColor="accent1"/>
          <w:lang w:val="en-GB"/>
        </w:rPr>
        <w:fldChar w:fldCharType="end"/>
      </w:r>
    </w:p>
    <w:p w14:paraId="584ED7E0"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b/>
          <w:bCs/>
          <w:lang w:val="en-GB"/>
        </w:rPr>
        <w:t xml:space="preserve">The 4th one: Biofilm </w:t>
      </w:r>
      <w:r>
        <w:rPr>
          <w:rFonts w:asciiTheme="minorBidi" w:hAnsiTheme="minorBidi"/>
          <w:b/>
          <w:bCs/>
          <w:lang w:val="en-GB"/>
        </w:rPr>
        <w:t>f</w:t>
      </w:r>
      <w:r w:rsidRPr="00CF4A1C">
        <w:rPr>
          <w:rFonts w:asciiTheme="minorBidi" w:hAnsiTheme="minorBidi"/>
          <w:b/>
          <w:bCs/>
          <w:lang w:val="en-GB"/>
        </w:rPr>
        <w:t xml:space="preserve">ormation on the </w:t>
      </w:r>
      <w:r>
        <w:rPr>
          <w:rFonts w:asciiTheme="minorBidi" w:hAnsiTheme="minorBidi"/>
          <w:b/>
          <w:bCs/>
          <w:lang w:val="en-GB"/>
        </w:rPr>
        <w:t>m</w:t>
      </w:r>
      <w:r w:rsidRPr="00CF4A1C">
        <w:rPr>
          <w:rFonts w:asciiTheme="minorBidi" w:hAnsiTheme="minorBidi"/>
          <w:b/>
          <w:bCs/>
          <w:lang w:val="en-GB"/>
        </w:rPr>
        <w:t xml:space="preserve">esh </w:t>
      </w:r>
      <w:r>
        <w:rPr>
          <w:rFonts w:asciiTheme="minorBidi" w:hAnsiTheme="minorBidi"/>
          <w:b/>
          <w:bCs/>
          <w:lang w:val="en-GB"/>
        </w:rPr>
        <w:t>s</w:t>
      </w:r>
      <w:r w:rsidRPr="00CF4A1C">
        <w:rPr>
          <w:rFonts w:asciiTheme="minorBidi" w:hAnsiTheme="minorBidi"/>
          <w:b/>
          <w:bCs/>
          <w:lang w:val="en-GB"/>
        </w:rPr>
        <w:t xml:space="preserve">urface: </w:t>
      </w:r>
      <w:r w:rsidRPr="00CF4A1C">
        <w:rPr>
          <w:rFonts w:asciiTheme="minorBidi" w:hAnsiTheme="minorBidi"/>
          <w:lang w:val="en-GB"/>
        </w:rPr>
        <w:t>Over time, bacterial biofilms can develop on the surface of the mesh</w:t>
      </w:r>
      <w:r>
        <w:rPr>
          <w:rFonts w:asciiTheme="minorBidi" w:hAnsiTheme="minorBidi"/>
          <w:lang w:val="en-GB"/>
        </w:rPr>
        <w:t>, modulating</w:t>
      </w:r>
      <w:r w:rsidRPr="00CF4A1C">
        <w:rPr>
          <w:rFonts w:asciiTheme="minorBidi" w:hAnsiTheme="minorBidi"/>
          <w:lang w:val="en-GB"/>
        </w:rPr>
        <w:t xml:space="preserve"> the local immune response, </w:t>
      </w:r>
      <w:r>
        <w:rPr>
          <w:rFonts w:asciiTheme="minorBidi" w:hAnsiTheme="minorBidi"/>
          <w:lang w:val="en-GB"/>
        </w:rPr>
        <w:t xml:space="preserve">and </w:t>
      </w:r>
      <w:r w:rsidRPr="00CF4A1C">
        <w:rPr>
          <w:rFonts w:asciiTheme="minorBidi" w:hAnsiTheme="minorBidi"/>
          <w:lang w:val="en-GB"/>
        </w:rPr>
        <w:t>leading to a subdued inflammatory reaction that doesn't escalate to peritonitis.</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{"citationID":"cvVjANbN","properties":{"formattedCitation":"[7]","plainCitation":"[7]","noteIndex":0},"citationItems":[{"id":67,"uris":["http://zotero.org/users/9076653/items/5NJGMWYL"],"itemData":{"id":67,"type":"article-newspaper","container-title":"J Med Res Surg 2.4 (2021)","page":"1-3.","title":"Mesh Migration into Sigmoid Colon after Inguinal Hernioplasty Presenting as Lower Abdominal Mass: A Case Report","author":[{"family":"Ahmad, H., H. J. Majid, and A. Shahid","given":""}]}}],"schema":"https://github.com/citation-style-language/schema/raw/master/csl-citation.json"}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[7]</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{"citationID":"VzdTAJNj","properties":{"formattedCitation":"[8]","plainCitation":"[8]","noteIndex":0},"citationItems":[{"id":68,"uris":["http://zotero.org/users/9076653/items/GNPYNEKK"],"itemData":{"id":68,"type":"article-newspaper","container-title":"World J Surg Onc 10, 30 (2012).","title":"Intraluminal migration of a spacer with small bowel obstruction: a case report of rare complication","author":[{"family":"Ogino, T., Sekimoto, M., Nishimura, J. et al.","given":""}]}}],"schema":"https://github.com/citation-style-language/schema/raw/master/csl-citation.json"}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[8]</w:t>
      </w:r>
      <w:r w:rsidRPr="00CF4A1C">
        <w:rPr>
          <w:rFonts w:asciiTheme="minorBidi" w:hAnsiTheme="minorBidi"/>
          <w:color w:val="4F81BD" w:themeColor="accent1"/>
          <w:lang w:val="en-GB"/>
        </w:rPr>
        <w:fldChar w:fldCharType="end"/>
      </w:r>
    </w:p>
    <w:p w14:paraId="63BC92A6" w14:textId="77777777" w:rsidR="00C373A3" w:rsidRPr="00CF4A1C" w:rsidRDefault="00C373A3" w:rsidP="00684E5B">
      <w:pPr>
        <w:rPr>
          <w:rFonts w:asciiTheme="minorBidi" w:hAnsiTheme="minorBidi"/>
          <w:color w:val="4F81BD" w:themeColor="accent1"/>
          <w:lang w:val="en-GB"/>
        </w:rPr>
      </w:pPr>
    </w:p>
    <w:p w14:paraId="5452E82F" w14:textId="77777777" w:rsidR="00C373A3" w:rsidRPr="00CF4A1C" w:rsidRDefault="00C373A3" w:rsidP="00684E5B">
      <w:pPr>
        <w:rPr>
          <w:rFonts w:asciiTheme="minorBidi" w:hAnsiTheme="minorBidi"/>
          <w:lang w:val="en-GB"/>
        </w:rPr>
      </w:pPr>
      <w:r w:rsidRPr="00CF4A1C">
        <w:rPr>
          <w:rFonts w:asciiTheme="minorBidi" w:hAnsiTheme="minorBidi"/>
          <w:lang w:val="en-GB"/>
        </w:rPr>
        <w:t>Clinical presentation and diagnosis are usually pain, abdominal distention, nausea, vomiting, inability to pass stool, and flatulence, and systemic signs of sepsis, and obviously, without forgetting the surgical background of the patient.</w:t>
      </w:r>
    </w:p>
    <w:p w14:paraId="0BA232E9"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lang w:val="en-GB"/>
        </w:rPr>
        <w:t xml:space="preserve">Diagnostic imaging, especially CT scan, may be the key to identifying the cause, is may show a bowel wall thickening and inflammatory changes, adhesions, and mass effect, polypoid lesions on endoscopy. Sometimes the mesh itself limits the diagnosis, because Standard surgical meshes are often radiolucent, making direct visualization on CT difficult. As a result, </w:t>
      </w:r>
      <w:r w:rsidRPr="00CF4A1C">
        <w:rPr>
          <w:rFonts w:asciiTheme="minorBidi" w:hAnsiTheme="minorBidi"/>
          <w:lang w:val="en-GB"/>
        </w:rPr>
        <w:lastRenderedPageBreak/>
        <w:t xml:space="preserve">the mesh may not be apparent, which was the case in our patient; therefore, the diagnosis relies on indirect signs and clinical correlation.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{"citationID":"W0DMgeby","properties":{"formattedCitation":"[9]","plainCitation":"[9]","noteIndex":0},"citationItems":[{"id":69,"uris":["http://zotero.org/users/9076653/items/HDI8RVZD"],"itemData":{"id":69,"type":"article-newspaper","container-title":"International Journal of Surgery and Medicine","title":"Transmural Migration of a Retained Sponge Through bowel wall causing intestinal obstruction","author":[{"family":"Dar, Hanief &amp; Dogra, Varun &amp; Lone, Sikender &amp; Farooq, Sheikh","given":""}],"issued":{"date-parts":[["2015"]]}}}],"schema":"https://github.com/citation-style-language/schema/raw/master/csl-citation.json"}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[9]</w:t>
      </w:r>
      <w:r w:rsidRPr="00CF4A1C">
        <w:rPr>
          <w:rFonts w:asciiTheme="minorBidi" w:hAnsiTheme="minorBidi"/>
          <w:color w:val="4F81BD" w:themeColor="accent1"/>
          <w:lang w:val="en-GB"/>
        </w:rPr>
        <w:fldChar w:fldCharType="end"/>
      </w:r>
      <w:r w:rsidRPr="00CF4A1C">
        <w:rPr>
          <w:rFonts w:asciiTheme="minorBidi" w:hAnsiTheme="minorBidi"/>
          <w:lang w:val="en-GB"/>
        </w:rPr>
        <w:t>,</w:t>
      </w:r>
      <w:r w:rsidRPr="00CF4A1C">
        <w:rPr>
          <w:rFonts w:asciiTheme="minorBidi" w:hAnsiTheme="minorBidi"/>
          <w:color w:val="4F81BD" w:themeColor="accent1"/>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{"citationID":"WEqvQyKB","properties":{"formattedCitation":"[10]","plainCitation":"[10]","noteIndex":0},"citationItems":[{"id":70,"uris":["http://zotero.org/users/9076653/items/RCURPMT4"],"itemData":{"id":70,"type":"article-newspaper","container-title":"World J Clin Cases","ISSN":"PMID: 30397615; PMCID: PMC6212604","title":"Mesh migration into the sigmoid colon after inguinal hernia repair presenting as a colonic polyp: A case report and review of literature","author":[{"family":"Liu S, Zhou XX, Li L, Yu MS, Zhang H, Zhong WX, Ji F","given":""}],"issued":{"date-parts":[["2018",10,26]]}}}],"schema":"https://github.com/citation-style-language/schema/raw/master/csl-citation.json"}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[10]</w:t>
      </w:r>
      <w:r w:rsidRPr="00CF4A1C">
        <w:rPr>
          <w:rFonts w:asciiTheme="minorBidi" w:hAnsiTheme="minorBidi"/>
          <w:color w:val="4F81BD" w:themeColor="accent1"/>
          <w:lang w:val="en-GB"/>
        </w:rPr>
        <w:fldChar w:fldCharType="end"/>
      </w:r>
    </w:p>
    <w:p w14:paraId="6887D455" w14:textId="77777777" w:rsidR="00C373A3" w:rsidRPr="00CF4A1C" w:rsidRDefault="00C373A3" w:rsidP="00684E5B">
      <w:pPr>
        <w:rPr>
          <w:rFonts w:asciiTheme="minorBidi" w:hAnsiTheme="minorBidi"/>
          <w:sz w:val="6"/>
          <w:szCs w:val="6"/>
          <w:lang w:val="en-GB"/>
        </w:rPr>
      </w:pPr>
    </w:p>
    <w:p w14:paraId="3DE9A9DB"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This subject was frequently discussed in the literature with several published reports of </w:t>
      </w:r>
      <w:proofErr w:type="spellStart"/>
      <w:r w:rsidRPr="00CF4A1C">
        <w:rPr>
          <w:rFonts w:asciiTheme="minorBidi" w:hAnsiTheme="minorBidi"/>
          <w:lang w:val="en-GB"/>
        </w:rPr>
        <w:t>textilomas</w:t>
      </w:r>
      <w:proofErr w:type="spellEnd"/>
      <w:r w:rsidRPr="00CF4A1C">
        <w:rPr>
          <w:rFonts w:asciiTheme="minorBidi" w:hAnsiTheme="minorBidi"/>
          <w:lang w:val="en-GB"/>
        </w:rPr>
        <w:t xml:space="preserve"> migration in obstetric surgery, and some cases discuss the migration of </w:t>
      </w:r>
      <w:proofErr w:type="spellStart"/>
      <w:r w:rsidRPr="00CF4A1C">
        <w:rPr>
          <w:rFonts w:asciiTheme="minorBidi" w:hAnsiTheme="minorBidi"/>
          <w:lang w:val="en-GB"/>
        </w:rPr>
        <w:t>textilomas</w:t>
      </w:r>
      <w:proofErr w:type="spellEnd"/>
      <w:r w:rsidRPr="00CF4A1C">
        <w:rPr>
          <w:rFonts w:asciiTheme="minorBidi" w:hAnsiTheme="minorBidi"/>
          <w:lang w:val="en-GB"/>
        </w:rPr>
        <w:t xml:space="preserve"> into the digestive tract. </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{"citationID":"nprYA3kc","properties":{"formattedCitation":"[11]","plainCitation":"[11]","noteIndex":0},"citationItems":[{"id":71,"uris":["http://zotero.org/users/9076653/items/FMEYLA3U"],"itemData":{"id":71,"type":"article-newspaper","container-title":"World J Gastroenterol","ISSN":"doi: 10.3748/wjg.v22.i10.3052. PMID: 26973401; PMCID: PMC4779928","section":"22(10):3052-5","title":"Transmural penetration of sigmoid colon and rectum by retained surgical sponge after hysterectomy","author":[{"family":"Shin WY, Im CH, Choi SK, Choe YM, Kim KR","given":""}],"issued":{"date-parts":[["2016",3,14]]}}}],"schema":"https://github.com/citation-style-language/schema/raw/master/csl-citation.json"}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[11]</w:t>
      </w:r>
      <w:r w:rsidRPr="00CF4A1C">
        <w:rPr>
          <w:rFonts w:asciiTheme="minorBidi" w:hAnsiTheme="minorBidi"/>
          <w:lang w:val="en-GB"/>
        </w:rPr>
        <w:fldChar w:fldCharType="end"/>
      </w:r>
      <w:r w:rsidRPr="00CF4A1C">
        <w:rPr>
          <w:rFonts w:asciiTheme="minorBidi" w:hAnsiTheme="minorBidi"/>
          <w:color w:val="4F81BD" w:themeColor="accent1"/>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{"citationID":"GuXtet2C","properties":{"formattedCitation":"[12]","plainCitation":"[12]","noteIndex":0},"citationItems":[{"id":72,"uris":["http://zotero.org/users/9076653/items/NADYRR8R"],"itemData":{"id":72,"type":"article-newspaper","container-title":"BMJ Case Rep","ISSN":"bcr0420114073. doi: 10.1136/bcr.04.2011.4073. PMID: 22693191; PMCID: PMC3128338.","title":"A. Gossypiboma: complete transmural migration of retained surgical sponge causing small bowel obstruction","author":[{"family":"Ogundiran T, Ayandipo O, Adeniji-Sofoluwe A, Ogun G, Oyewole O, Ademola","given":""}],"issued":{"date-parts":[["2011",6,29]]}}}],"schema":"https://github.com/citation-style-language/schema/raw/master/csl-citation.json"}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[12]</w:t>
      </w:r>
      <w:r w:rsidRPr="00CF4A1C">
        <w:rPr>
          <w:rFonts w:asciiTheme="minorBidi" w:hAnsiTheme="minorBidi"/>
          <w:color w:val="4F81BD" w:themeColor="accent1"/>
          <w:lang w:val="en-GB"/>
        </w:rPr>
        <w:fldChar w:fldCharType="end"/>
      </w:r>
    </w:p>
    <w:p w14:paraId="4825FC64" w14:textId="77777777" w:rsidR="00C373A3" w:rsidRPr="00CF4A1C" w:rsidRDefault="00C373A3" w:rsidP="00684E5B">
      <w:pPr>
        <w:rPr>
          <w:rFonts w:asciiTheme="minorBidi" w:hAnsiTheme="minorBidi"/>
          <w:lang w:val="en-GB"/>
        </w:rPr>
      </w:pPr>
    </w:p>
    <w:p w14:paraId="74506D41"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Surgical management of the postoperative mesh depends on many factors, including the patient’s overall condition, the location of the mesh, the presence of complications (e.g., obstruction, perforation, fistula), and the type of mesh. </w:t>
      </w:r>
    </w:p>
    <w:p w14:paraId="4C7C4A27"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Treatment includes three pillars: </w:t>
      </w:r>
    </w:p>
    <w:p w14:paraId="5735979A" w14:textId="77777777" w:rsidR="00C373A3" w:rsidRPr="00CF4A1C" w:rsidRDefault="00C373A3" w:rsidP="00684E5B">
      <w:pPr>
        <w:rPr>
          <w:rFonts w:asciiTheme="minorBidi" w:hAnsiTheme="minorBidi"/>
          <w:lang w:val="en-GB"/>
        </w:rPr>
      </w:pPr>
      <w:r w:rsidRPr="00CF4A1C">
        <w:rPr>
          <w:rFonts w:asciiTheme="minorBidi" w:hAnsiTheme="minorBidi"/>
          <w:b/>
          <w:bCs/>
          <w:u w:val="single"/>
          <w:lang w:val="en-GB"/>
        </w:rPr>
        <w:t>The first pillar</w:t>
      </w:r>
      <w:r w:rsidRPr="00CF4A1C">
        <w:rPr>
          <w:rFonts w:asciiTheme="minorBidi" w:hAnsiTheme="minorBidi"/>
          <w:lang w:val="en-GB"/>
        </w:rPr>
        <w:t>: removing the foreign body</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{"citationID":"HUiWK9AI","properties":{"formattedCitation":"[13]","plainCitation":"[13]","noteIndex":0},"citationItems":[{"id":73,"uris":["http://zotero.org/users/9076653/items/X9KSZBUT"],"itemData":{"id":73,"type":"article-newspaper","container-title":"Int J Surg Case Rep","title":"Intraluminal migration of mesh after inguinal hernioplasty: A case report and review of literature.","author":[{"family":"Sharma D. et al.","given":""}],"issued":{"date-parts":[["2013"]]}}}],"schema":"https://github.com/citation-style-language/schema/raw/master/csl-citation.json"}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[13]</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w:t>
      </w:r>
    </w:p>
    <w:p w14:paraId="01DD1733" w14:textId="5F19E799" w:rsidR="00C373A3" w:rsidRPr="00CF4A1C" w:rsidRDefault="00C373A3" w:rsidP="00684E5B">
      <w:pPr>
        <w:rPr>
          <w:rFonts w:asciiTheme="minorBidi" w:hAnsiTheme="minorBidi"/>
          <w:color w:val="4F81BD" w:themeColor="accent1"/>
          <w:lang w:val="en-GB"/>
        </w:rPr>
      </w:pPr>
      <w:r w:rsidRPr="00CF4A1C">
        <w:rPr>
          <w:rFonts w:asciiTheme="minorBidi" w:hAnsiTheme="minorBidi"/>
          <w:lang w:val="en-GB"/>
        </w:rPr>
        <w:t>Since the mesh can cause organ erosion or fistulation, bowel obstruction, chronic infection or abscess, or intraluminal migration.</w:t>
      </w:r>
      <w:r w:rsidR="00A17B65">
        <w:rPr>
          <w:rFonts w:asciiTheme="minorBidi" w:hAnsiTheme="minorBidi"/>
          <w:lang w:val="en-GB"/>
        </w:rPr>
        <w:t xml:space="preserve"> </w:t>
      </w:r>
      <w:r w:rsidRPr="00CF4A1C">
        <w:rPr>
          <w:rFonts w:asciiTheme="minorBidi" w:hAnsiTheme="minorBidi"/>
          <w:lang w:val="en-GB"/>
        </w:rPr>
        <w:t>The surgical removal may require segmental bowel resection if the mesh has deeply eroded into or through the wall (e.g., colon or bladder), which was our case.</w:t>
      </w:r>
    </w:p>
    <w:p w14:paraId="19CFB960" w14:textId="77777777" w:rsidR="00C373A3" w:rsidRPr="00CF4A1C" w:rsidRDefault="00C373A3" w:rsidP="00684E5B">
      <w:pPr>
        <w:rPr>
          <w:rFonts w:asciiTheme="minorBidi" w:hAnsiTheme="minorBidi"/>
          <w:b/>
          <w:bCs/>
          <w:lang w:val="en-GB"/>
        </w:rPr>
      </w:pPr>
      <w:r w:rsidRPr="00CF4A1C">
        <w:rPr>
          <w:rFonts w:asciiTheme="minorBidi" w:hAnsiTheme="minorBidi"/>
          <w:b/>
          <w:bCs/>
          <w:u w:val="single"/>
          <w:lang w:val="en-GB"/>
        </w:rPr>
        <w:t>The second pillar:</w:t>
      </w:r>
      <w:r w:rsidRPr="00CF4A1C">
        <w:rPr>
          <w:rFonts w:asciiTheme="minorBidi" w:hAnsiTheme="minorBidi"/>
          <w:lang w:val="en-GB"/>
        </w:rPr>
        <w:t xml:space="preserve"> Management of Associated Complications</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{"citationID":"BRwPZRVf","properties":{"formattedCitation":"[14]","plainCitation":"[14]","noteIndex":0},"citationItems":[{"id":74,"uris":["http://zotero.org/users/9076653/items/6JF4W2RW"],"itemData":{"id":74,"type":"article-newspaper","container-title":"Surg Clin North Am","title":"Management of complications of prosthetic mesh used for hernia repair","author":[{"family":"LeBlanc KA","given":""}],"issued":{"date-parts":[["2013"]]}}}],"schema":"https://github.com/citation-style-language/schema/raw/master/csl-citation.json"}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[14]</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w:t>
      </w:r>
    </w:p>
    <w:p w14:paraId="5107540B" w14:textId="77777777" w:rsidR="00C373A3" w:rsidRPr="00CF4A1C" w:rsidRDefault="00C373A3" w:rsidP="00684E5B">
      <w:pPr>
        <w:rPr>
          <w:rFonts w:asciiTheme="minorBidi" w:hAnsiTheme="minorBidi"/>
          <w:lang w:val="en-GB"/>
        </w:rPr>
      </w:pPr>
      <w:r w:rsidRPr="00CF4A1C">
        <w:rPr>
          <w:rFonts w:asciiTheme="minorBidi" w:hAnsiTheme="minorBidi"/>
          <w:u w:val="dotted"/>
          <w:lang w:val="en-GB"/>
        </w:rPr>
        <w:t>Fistulae:</w:t>
      </w:r>
      <w:r w:rsidRPr="00CF4A1C">
        <w:rPr>
          <w:rFonts w:asciiTheme="minorBidi" w:hAnsiTheme="minorBidi"/>
          <w:lang w:val="en-GB"/>
        </w:rPr>
        <w:t xml:space="preserve"> Enterocutaneous or </w:t>
      </w:r>
      <w:proofErr w:type="spellStart"/>
      <w:r w:rsidRPr="00CF4A1C">
        <w:rPr>
          <w:rFonts w:asciiTheme="minorBidi" w:hAnsiTheme="minorBidi"/>
          <w:lang w:val="en-GB"/>
        </w:rPr>
        <w:t>enterocolic</w:t>
      </w:r>
      <w:proofErr w:type="spellEnd"/>
      <w:r w:rsidRPr="00CF4A1C">
        <w:rPr>
          <w:rFonts w:asciiTheme="minorBidi" w:hAnsiTheme="minorBidi"/>
          <w:lang w:val="en-GB"/>
        </w:rPr>
        <w:t xml:space="preserve"> fistulae often require a resection of the involved bowel with mesh. </w:t>
      </w:r>
    </w:p>
    <w:p w14:paraId="2130155F" w14:textId="77777777" w:rsidR="00C373A3" w:rsidRPr="00CF4A1C" w:rsidRDefault="00C373A3" w:rsidP="00684E5B">
      <w:pPr>
        <w:rPr>
          <w:rFonts w:asciiTheme="minorBidi" w:hAnsiTheme="minorBidi"/>
          <w:lang w:val="en-GB"/>
        </w:rPr>
      </w:pPr>
      <w:r w:rsidRPr="00CF4A1C">
        <w:rPr>
          <w:rFonts w:asciiTheme="minorBidi" w:hAnsiTheme="minorBidi"/>
          <w:u w:val="dotted"/>
          <w:lang w:val="en-GB"/>
        </w:rPr>
        <w:t>Perforation/Sepsis:</w:t>
      </w:r>
      <w:r w:rsidRPr="00CF4A1C">
        <w:rPr>
          <w:rFonts w:asciiTheme="minorBidi" w:hAnsiTheme="minorBidi"/>
          <w:lang w:val="en-GB"/>
        </w:rPr>
        <w:t xml:space="preserve"> Requires urgent laparotomy, mesh removal, source control, and often temporary diversion. </w:t>
      </w:r>
    </w:p>
    <w:p w14:paraId="4CB09C27"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u w:val="dotted"/>
          <w:lang w:val="en-GB"/>
        </w:rPr>
        <w:t xml:space="preserve">Obstruction: </w:t>
      </w:r>
      <w:r w:rsidRPr="00CF4A1C">
        <w:rPr>
          <w:rFonts w:asciiTheme="minorBidi" w:hAnsiTheme="minorBidi"/>
          <w:lang w:val="en-GB"/>
        </w:rPr>
        <w:t xml:space="preserve">May need bowel resection or </w:t>
      </w:r>
      <w:proofErr w:type="spellStart"/>
      <w:r w:rsidRPr="00CF4A1C">
        <w:rPr>
          <w:rFonts w:asciiTheme="minorBidi" w:hAnsiTheme="minorBidi"/>
          <w:lang w:val="en-GB"/>
        </w:rPr>
        <w:t>adhesiolysis</w:t>
      </w:r>
      <w:proofErr w:type="spellEnd"/>
      <w:r w:rsidRPr="00CF4A1C">
        <w:rPr>
          <w:rFonts w:asciiTheme="minorBidi" w:hAnsiTheme="minorBidi"/>
          <w:lang w:val="en-GB"/>
        </w:rPr>
        <w:t>, with mesh removal depending on involvement</w:t>
      </w:r>
      <w:r w:rsidRPr="00CF4A1C">
        <w:rPr>
          <w:rFonts w:asciiTheme="minorBidi" w:hAnsiTheme="minorBidi"/>
          <w:color w:val="4F81BD" w:themeColor="accent1"/>
          <w:lang w:val="en-GB"/>
        </w:rPr>
        <w:t xml:space="preserve">. </w:t>
      </w:r>
    </w:p>
    <w:p w14:paraId="2E635850" w14:textId="77777777" w:rsidR="00C373A3" w:rsidRPr="00CF4A1C" w:rsidRDefault="00C373A3" w:rsidP="00684E5B">
      <w:pPr>
        <w:rPr>
          <w:rFonts w:asciiTheme="minorBidi" w:hAnsiTheme="minorBidi"/>
          <w:b/>
          <w:bCs/>
          <w:u w:val="single"/>
          <w:lang w:val="en-GB"/>
        </w:rPr>
      </w:pPr>
      <w:r w:rsidRPr="00CF4A1C">
        <w:rPr>
          <w:rFonts w:asciiTheme="minorBidi" w:hAnsiTheme="minorBidi"/>
          <w:b/>
          <w:bCs/>
          <w:u w:val="single"/>
          <w:lang w:val="en-GB"/>
        </w:rPr>
        <w:t>The third pillar</w:t>
      </w:r>
      <w:r>
        <w:rPr>
          <w:rFonts w:asciiTheme="minorBidi" w:hAnsiTheme="minorBidi"/>
          <w:lang w:val="en-GB"/>
        </w:rPr>
        <w:t>, specific</w:t>
      </w:r>
      <w:r w:rsidRPr="00CF4A1C">
        <w:rPr>
          <w:rFonts w:asciiTheme="minorBidi" w:hAnsiTheme="minorBidi"/>
          <w:lang w:val="en-GB"/>
        </w:rPr>
        <w:t xml:space="preserve"> to parietal surgery, is </w:t>
      </w:r>
      <w:r>
        <w:rPr>
          <w:rFonts w:asciiTheme="minorBidi" w:hAnsiTheme="minorBidi"/>
          <w:lang w:val="en-GB"/>
        </w:rPr>
        <w:t>whether</w:t>
      </w:r>
      <w:r w:rsidRPr="00CF4A1C">
        <w:rPr>
          <w:rFonts w:asciiTheme="minorBidi" w:hAnsiTheme="minorBidi"/>
          <w:lang w:val="en-GB"/>
        </w:rPr>
        <w:t xml:space="preserve"> the abdominal wall is left with a defect after mesh excision</w:t>
      </w:r>
      <w:r>
        <w:rPr>
          <w:rFonts w:asciiTheme="minorBidi" w:hAnsiTheme="minorBidi"/>
          <w:lang w:val="en-GB"/>
        </w:rPr>
        <w:t>.</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{"citationID":"vDYT8pK6","properties":{"formattedCitation":"[15]","plainCitation":"[15]","noteIndex":0},"citationItems":[{"id":75,"uris":["http://zotero.org/users/9076653/items/W5CTF4DQ"],"itemData":{"id":75,"type":"article-newspaper","container-title":"Br J Surg","title":"Major complications of abdominal wall surgery: role of mesh","author":[{"family":"Atema JJ, et al","given":""}],"issued":{"date-parts":[["2015"]]}}}],"schema":"https://github.com/citation-style-language/schema/raw/master/csl-citation.json"}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[15]</w:t>
      </w:r>
      <w:r w:rsidRPr="00CF4A1C">
        <w:rPr>
          <w:rFonts w:asciiTheme="minorBidi" w:hAnsiTheme="minorBidi"/>
          <w:lang w:val="en-GB"/>
        </w:rPr>
        <w:fldChar w:fldCharType="end"/>
      </w:r>
      <w:r w:rsidRPr="00CF4A1C">
        <w:rPr>
          <w:rFonts w:asciiTheme="minorBidi" w:hAnsiTheme="minorBidi"/>
          <w:lang w:val="en-GB"/>
        </w:rPr>
        <w:t xml:space="preserve"> :</w:t>
      </w:r>
    </w:p>
    <w:p w14:paraId="343FCE3A"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Biological mesh </w:t>
      </w:r>
      <w:r>
        <w:rPr>
          <w:rFonts w:asciiTheme="minorBidi" w:hAnsiTheme="minorBidi"/>
          <w:lang w:val="en-GB"/>
        </w:rPr>
        <w:t>is</w:t>
      </w:r>
      <w:r w:rsidRPr="00CF4A1C">
        <w:rPr>
          <w:rFonts w:asciiTheme="minorBidi" w:hAnsiTheme="minorBidi"/>
          <w:lang w:val="en-GB"/>
        </w:rPr>
        <w:t xml:space="preserve"> a considerable therapeutic option, although it’s more expensive than synthetic mesh, its primary benefit is its ability to lower the risk of infection and rejection. Delayed reconstruction is to be considered if the field is infected.</w:t>
      </w:r>
    </w:p>
    <w:p w14:paraId="0ED766C2" w14:textId="77777777" w:rsidR="00C373A3" w:rsidRPr="00CF4A1C" w:rsidRDefault="00C373A3" w:rsidP="00684E5B">
      <w:pPr>
        <w:rPr>
          <w:rFonts w:asciiTheme="minorBidi" w:hAnsiTheme="minorBidi"/>
          <w:lang w:val="en-GB"/>
        </w:rPr>
      </w:pPr>
    </w:p>
    <w:p w14:paraId="788DD23A" w14:textId="77777777" w:rsidR="00C373A3" w:rsidRPr="00CF4A1C" w:rsidRDefault="00C373A3" w:rsidP="00684E5B">
      <w:pPr>
        <w:rPr>
          <w:rFonts w:asciiTheme="minorBidi" w:hAnsiTheme="minorBidi"/>
          <w:lang w:val="en-GB"/>
        </w:rPr>
      </w:pPr>
      <w:r w:rsidRPr="00CF4A1C">
        <w:rPr>
          <w:rFonts w:asciiTheme="minorBidi" w:hAnsiTheme="minorBidi"/>
          <w:lang w:val="en-GB"/>
        </w:rPr>
        <w:t>Postoperative complications following abdominal mesh removal and reconstruction can be significant, particularly when associated with mesh migration, infection, or erosion. These complications may manifest immediately after surgery or emerge months to years later.</w:t>
      </w:r>
    </w:p>
    <w:p w14:paraId="73C6EC49"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They can be classified into </w:t>
      </w:r>
      <w:r w:rsidRPr="00CF4A1C">
        <w:rPr>
          <w:rFonts w:asciiTheme="minorBidi" w:hAnsiTheme="minorBidi"/>
          <w:u w:val="dash"/>
          <w:lang w:val="en-GB"/>
        </w:rPr>
        <w:fldChar w:fldCharType="begin"/>
      </w:r>
      <w:r w:rsidRPr="00CF4A1C">
        <w:rPr>
          <w:rFonts w:asciiTheme="minorBidi" w:hAnsiTheme="minorBidi"/>
          <w:u w:val="dash"/>
          <w:lang w:val="en-GB"/>
        </w:rPr>
        <w:instrText xml:space="preserve"> ADDIN ZOTERO_ITEM CSL_CITATION {"citationID":"tkSWqOGh","properties":{"formattedCitation":"[16]","plainCitation":"[16]","noteIndex":0},"citationItems":[{"id":76,"uris":["http://zotero.org/users/9076653/items/BD82B3WZ"],"itemData":{"id":76,"type":"article-newspaper","container-title":"BMC Women's Health 24","page":"585","title":"Mesh-associated pain syndrome: predictors for continence and prolapse mesh removal surgery in a single centre.","author":[{"family":"Elneil, S., Delanerolle, G., Zeng, Y. et al","given":""}],"issued":{"date-parts":[["2024"]]}}}],"schema":"https://github.com/citation-style-language/schema/raw/master/csl-citation.json"} </w:instrText>
      </w:r>
      <w:r w:rsidRPr="00CF4A1C">
        <w:rPr>
          <w:rFonts w:asciiTheme="minorBidi" w:hAnsiTheme="minorBidi"/>
          <w:u w:val="dash"/>
          <w:lang w:val="en-GB"/>
        </w:rPr>
        <w:fldChar w:fldCharType="separate"/>
      </w:r>
      <w:r w:rsidRPr="00CF4A1C">
        <w:rPr>
          <w:rFonts w:asciiTheme="minorBidi" w:hAnsiTheme="minorBidi"/>
          <w:szCs w:val="22"/>
          <w:lang w:val="en-GB"/>
        </w:rPr>
        <w:t>[16]</w:t>
      </w:r>
      <w:r w:rsidRPr="00CF4A1C">
        <w:rPr>
          <w:rFonts w:asciiTheme="minorBidi" w:hAnsiTheme="minorBidi"/>
          <w:u w:val="dash"/>
          <w:lang w:val="en-GB"/>
        </w:rPr>
        <w:fldChar w:fldCharType="end"/>
      </w:r>
      <w:r w:rsidRPr="000C4FDC">
        <w:rPr>
          <w:rFonts w:asciiTheme="minorBidi" w:hAnsiTheme="minorBidi"/>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{"citationID":"VW2jpsHq","properties":{"formattedCitation":"[17]","plainCitation":"[17]","noteIndex":0},"citationItems":[{"id":78,"uris":["http://zotero.org/users/9076653/items/SQJ5UBP8"],"itemData":{"id":78,"type":"article-newspaper","container-title":"Ther Adv Urol","title":"Mesh complications: best practice in diagnosis and treatment.","author":[{"family":"Bueno Garcia Reyes P, Hashim H.","given":""}],"issued":{"date-parts":[["2020",7]]}}}],"schema":"https://github.com/citation-style-language/schema/raw/master/csl-citation.json"}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[17]</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{"citationID":"QHC5jKE0","properties":{"formattedCitation":"[18]","plainCitation":"[18]","noteIndex":0},"citationItems":[{"id":79,"uris":["http://zotero.org/users/9076653/items/9BSZRCIL"],"itemData":{"id":79,"type":"article-newspaper","container-title":"International Journal of Abdominal Wall and Hernia Surgery","page":"1(2):p 42-49","title":"Optimal management of mesh infection: Evidence and treatment options","author":[{"family":"Arnold, Michael R.; Kao, Angela M.; Gbozah, Korene K.1; Heniford, B. Todd; Augenstein, Vedra","given":""}]}}],"schema":"https://github.com/citation-style-language/schema/raw/master/csl-citation.json"}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[18]</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 </w:t>
      </w:r>
    </w:p>
    <w:p w14:paraId="36B6DF18" w14:textId="4C32FA85" w:rsidR="00C373A3" w:rsidRPr="00CF4A1C" w:rsidRDefault="00C373A3" w:rsidP="00684E5B">
      <w:pPr>
        <w:rPr>
          <w:rFonts w:asciiTheme="minorBidi" w:hAnsiTheme="minorBidi"/>
          <w:lang w:val="en-GB"/>
        </w:rPr>
      </w:pPr>
      <w:r w:rsidRPr="006E2219">
        <w:rPr>
          <w:rFonts w:asciiTheme="minorBidi" w:hAnsiTheme="minorBidi"/>
          <w:b/>
          <w:bCs/>
          <w:u w:val="single"/>
          <w:lang w:val="en-GB"/>
        </w:rPr>
        <w:t>Infectious Complications</w:t>
      </w:r>
      <w:r w:rsidR="00B96B1F">
        <w:rPr>
          <w:rFonts w:asciiTheme="minorBidi" w:hAnsiTheme="minorBidi"/>
          <w:b/>
          <w:bCs/>
          <w:u w:val="single"/>
          <w:lang w:val="en-GB"/>
        </w:rPr>
        <w:t xml:space="preserve"> are the most frequent complications</w:t>
      </w:r>
      <w:r w:rsidR="00232E91">
        <w:rPr>
          <w:rFonts w:asciiTheme="minorBidi" w:hAnsiTheme="minorBidi"/>
          <w:b/>
          <w:bCs/>
          <w:u w:val="single"/>
          <w:lang w:val="en-GB"/>
        </w:rPr>
        <w:t>.</w:t>
      </w:r>
      <w:r w:rsidR="00B96B1F">
        <w:rPr>
          <w:rFonts w:asciiTheme="minorBidi" w:hAnsiTheme="minorBidi"/>
          <w:b/>
          <w:bCs/>
          <w:u w:val="single"/>
          <w:lang w:val="en-GB"/>
        </w:rPr>
        <w:t xml:space="preserve"> </w:t>
      </w:r>
      <w:r w:rsidR="00232E91">
        <w:rPr>
          <w:rFonts w:asciiTheme="minorBidi" w:hAnsiTheme="minorBidi"/>
          <w:b/>
          <w:bCs/>
          <w:u w:val="single"/>
          <w:lang w:val="en-GB"/>
        </w:rPr>
        <w:t xml:space="preserve">4 subtypes can be identified: </w:t>
      </w:r>
      <w:r w:rsidRPr="00CF4A1C">
        <w:rPr>
          <w:rFonts w:asciiTheme="minorBidi" w:hAnsiTheme="minorBidi"/>
          <w:u w:val="dash"/>
          <w:lang w:val="en-GB"/>
        </w:rPr>
        <w:t>Surgical Site Infection</w:t>
      </w:r>
      <w:r w:rsidR="00232E91">
        <w:rPr>
          <w:rFonts w:asciiTheme="minorBidi" w:hAnsiTheme="minorBidi"/>
          <w:u w:val="dash"/>
          <w:lang w:val="en-GB"/>
        </w:rPr>
        <w:t>,</w:t>
      </w:r>
      <w:r w:rsidRPr="00CF4A1C">
        <w:rPr>
          <w:rFonts w:asciiTheme="minorBidi" w:hAnsiTheme="minorBidi"/>
          <w:lang w:val="en-GB"/>
        </w:rPr>
        <w:t xml:space="preserve"> especially in contaminated field</w:t>
      </w:r>
      <w:r w:rsidR="00232E91">
        <w:rPr>
          <w:rFonts w:asciiTheme="minorBidi" w:hAnsiTheme="minorBidi"/>
          <w:lang w:val="en-GB"/>
        </w:rPr>
        <w:t>s, m</w:t>
      </w:r>
      <w:r w:rsidRPr="00232E91">
        <w:rPr>
          <w:rFonts w:asciiTheme="minorBidi" w:hAnsiTheme="minorBidi"/>
          <w:lang w:val="en-GB"/>
        </w:rPr>
        <w:t xml:space="preserve">esh </w:t>
      </w:r>
      <w:r w:rsidR="00232E91">
        <w:rPr>
          <w:rFonts w:asciiTheme="minorBidi" w:hAnsiTheme="minorBidi"/>
          <w:lang w:val="en-GB"/>
        </w:rPr>
        <w:t>i</w:t>
      </w:r>
      <w:r w:rsidRPr="00232E91">
        <w:rPr>
          <w:rFonts w:asciiTheme="minorBidi" w:hAnsiTheme="minorBidi"/>
          <w:lang w:val="en-GB"/>
        </w:rPr>
        <w:t>nfection</w:t>
      </w:r>
      <w:r w:rsidR="00232E91">
        <w:rPr>
          <w:rFonts w:asciiTheme="minorBidi" w:hAnsiTheme="minorBidi"/>
          <w:lang w:val="en-GB"/>
        </w:rPr>
        <w:t>, which is a</w:t>
      </w:r>
      <w:r w:rsidRPr="00CF4A1C">
        <w:rPr>
          <w:rFonts w:asciiTheme="minorBidi" w:hAnsiTheme="minorBidi"/>
          <w:lang w:val="en-GB"/>
        </w:rPr>
        <w:t xml:space="preserve"> Persistent or recurrent </w:t>
      </w:r>
      <w:r w:rsidR="00232E91" w:rsidRPr="00CF4A1C">
        <w:rPr>
          <w:rFonts w:asciiTheme="minorBidi" w:hAnsiTheme="minorBidi"/>
          <w:lang w:val="en-GB"/>
        </w:rPr>
        <w:t>infection,</w:t>
      </w:r>
      <w:r w:rsidR="00232E91">
        <w:rPr>
          <w:rFonts w:asciiTheme="minorBidi" w:hAnsiTheme="minorBidi"/>
          <w:lang w:val="en-GB"/>
        </w:rPr>
        <w:t xml:space="preserve"> that</w:t>
      </w:r>
      <w:r w:rsidRPr="00CF4A1C">
        <w:rPr>
          <w:rFonts w:asciiTheme="minorBidi" w:hAnsiTheme="minorBidi"/>
          <w:lang w:val="en-GB"/>
        </w:rPr>
        <w:t xml:space="preserve"> may necessitate further surgical intervention</w:t>
      </w:r>
      <w:r w:rsidR="00232E91">
        <w:rPr>
          <w:rFonts w:asciiTheme="minorBidi" w:hAnsiTheme="minorBidi"/>
          <w:lang w:val="en-GB"/>
        </w:rPr>
        <w:t>, a</w:t>
      </w:r>
      <w:r w:rsidRPr="00232E91">
        <w:rPr>
          <w:rFonts w:asciiTheme="minorBidi" w:hAnsiTheme="minorBidi"/>
          <w:lang w:val="en-GB"/>
        </w:rPr>
        <w:t xml:space="preserve">bscess </w:t>
      </w:r>
      <w:r w:rsidR="00232E91">
        <w:rPr>
          <w:rFonts w:asciiTheme="minorBidi" w:hAnsiTheme="minorBidi"/>
          <w:lang w:val="en-GB"/>
        </w:rPr>
        <w:t>f</w:t>
      </w:r>
      <w:r w:rsidRPr="00232E91">
        <w:rPr>
          <w:rFonts w:asciiTheme="minorBidi" w:hAnsiTheme="minorBidi"/>
          <w:lang w:val="en-GB"/>
        </w:rPr>
        <w:t>ormation</w:t>
      </w:r>
      <w:r w:rsidR="00232E91">
        <w:rPr>
          <w:rFonts w:asciiTheme="minorBidi" w:hAnsiTheme="minorBidi"/>
          <w:lang w:val="en-GB"/>
        </w:rPr>
        <w:t xml:space="preserve">, which may </w:t>
      </w:r>
      <w:r w:rsidRPr="00CF4A1C">
        <w:rPr>
          <w:rFonts w:asciiTheme="minorBidi" w:hAnsiTheme="minorBidi"/>
          <w:lang w:val="en-GB"/>
        </w:rPr>
        <w:t>requir</w:t>
      </w:r>
      <w:r w:rsidR="00232E91">
        <w:rPr>
          <w:rFonts w:asciiTheme="minorBidi" w:hAnsiTheme="minorBidi"/>
          <w:lang w:val="en-GB"/>
        </w:rPr>
        <w:t>e</w:t>
      </w:r>
      <w:r w:rsidRPr="00CF4A1C">
        <w:rPr>
          <w:rFonts w:asciiTheme="minorBidi" w:hAnsiTheme="minorBidi"/>
          <w:lang w:val="en-GB"/>
        </w:rPr>
        <w:t xml:space="preserve"> drainage</w:t>
      </w:r>
      <w:r w:rsidR="00232E91">
        <w:rPr>
          <w:rFonts w:asciiTheme="minorBidi" w:hAnsiTheme="minorBidi"/>
          <w:lang w:val="en-GB"/>
        </w:rPr>
        <w:t xml:space="preserve">, </w:t>
      </w:r>
      <w:r w:rsidR="00232E91" w:rsidRPr="00232E91">
        <w:rPr>
          <w:rFonts w:asciiTheme="minorBidi" w:hAnsiTheme="minorBidi"/>
          <w:lang w:val="en-GB"/>
        </w:rPr>
        <w:t xml:space="preserve">and </w:t>
      </w:r>
      <w:r w:rsidR="00232E91">
        <w:rPr>
          <w:rFonts w:asciiTheme="minorBidi" w:hAnsiTheme="minorBidi"/>
          <w:lang w:val="en-GB"/>
        </w:rPr>
        <w:t>f</w:t>
      </w:r>
      <w:r w:rsidRPr="00232E91">
        <w:rPr>
          <w:rFonts w:asciiTheme="minorBidi" w:hAnsiTheme="minorBidi"/>
          <w:lang w:val="en-GB"/>
        </w:rPr>
        <w:t xml:space="preserve">istula </w:t>
      </w:r>
      <w:r w:rsidR="00232E91">
        <w:rPr>
          <w:rFonts w:asciiTheme="minorBidi" w:hAnsiTheme="minorBidi"/>
          <w:lang w:val="en-GB"/>
        </w:rPr>
        <w:t>f</w:t>
      </w:r>
      <w:r w:rsidRPr="00232E91">
        <w:rPr>
          <w:rFonts w:asciiTheme="minorBidi" w:hAnsiTheme="minorBidi"/>
          <w:lang w:val="en-GB"/>
        </w:rPr>
        <w:t>ormation</w:t>
      </w:r>
      <w:r w:rsidR="00232E91">
        <w:rPr>
          <w:rFonts w:asciiTheme="minorBidi" w:hAnsiTheme="minorBidi"/>
          <w:lang w:val="en-GB"/>
        </w:rPr>
        <w:t>, defined as a</w:t>
      </w:r>
      <w:r w:rsidRPr="00CF4A1C">
        <w:rPr>
          <w:rFonts w:asciiTheme="minorBidi" w:hAnsiTheme="minorBidi"/>
          <w:lang w:val="en-GB"/>
        </w:rPr>
        <w:t>bnormal connections between organs or tissues</w:t>
      </w:r>
      <w:r w:rsidR="00232E91">
        <w:rPr>
          <w:rFonts w:asciiTheme="minorBidi" w:hAnsiTheme="minorBidi"/>
          <w:lang w:val="en-GB"/>
        </w:rPr>
        <w:t>,</w:t>
      </w:r>
      <w:r w:rsidRPr="00CF4A1C">
        <w:rPr>
          <w:rFonts w:asciiTheme="minorBidi" w:hAnsiTheme="minorBidi"/>
          <w:lang w:val="en-GB"/>
        </w:rPr>
        <w:t xml:space="preserve"> may occur due to infection or inflammation</w:t>
      </w:r>
    </w:p>
    <w:p w14:paraId="11AF697F" w14:textId="773575F3" w:rsidR="00C373A3" w:rsidRPr="00CF4A1C" w:rsidRDefault="00C373A3" w:rsidP="00684E5B">
      <w:pPr>
        <w:rPr>
          <w:rFonts w:asciiTheme="minorBidi" w:hAnsiTheme="minorBidi"/>
          <w:lang w:val="en-GB"/>
        </w:rPr>
      </w:pPr>
      <w:r w:rsidRPr="00CF4A1C">
        <w:rPr>
          <w:rFonts w:asciiTheme="minorBidi" w:hAnsiTheme="minorBidi"/>
          <w:b/>
          <w:bCs/>
          <w:i/>
          <w:iCs/>
          <w:u w:val="single"/>
          <w:lang w:val="en-GB"/>
        </w:rPr>
        <w:t>Wound and Healing Complications</w:t>
      </w:r>
      <w:r w:rsidR="00990F39">
        <w:rPr>
          <w:rFonts w:asciiTheme="minorBidi" w:hAnsiTheme="minorBidi"/>
          <w:b/>
          <w:bCs/>
          <w:i/>
          <w:iCs/>
          <w:u w:val="single"/>
          <w:lang w:val="en-GB"/>
        </w:rPr>
        <w:t xml:space="preserve"> such </w:t>
      </w:r>
      <w:r w:rsidR="00990F39" w:rsidRPr="00990F39">
        <w:rPr>
          <w:rFonts w:asciiTheme="minorBidi" w:hAnsiTheme="minorBidi"/>
          <w:u w:val="single"/>
          <w:lang w:val="en-GB"/>
        </w:rPr>
        <w:t xml:space="preserve">as </w:t>
      </w:r>
      <w:r w:rsidR="000D4A76">
        <w:rPr>
          <w:rFonts w:asciiTheme="minorBidi" w:hAnsiTheme="minorBidi"/>
          <w:lang w:val="en-GB"/>
        </w:rPr>
        <w:t>s</w:t>
      </w:r>
      <w:r w:rsidRPr="00B96B1F">
        <w:rPr>
          <w:rFonts w:asciiTheme="minorBidi" w:hAnsiTheme="minorBidi"/>
          <w:lang w:val="en-GB"/>
        </w:rPr>
        <w:t>eroma:</w:t>
      </w:r>
      <w:r w:rsidRPr="00CF4A1C">
        <w:rPr>
          <w:rFonts w:asciiTheme="minorBidi" w:hAnsiTheme="minorBidi"/>
          <w:lang w:val="en-GB"/>
        </w:rPr>
        <w:t xml:space="preserve"> Accumulation of serous fluid at the surgical site</w:t>
      </w:r>
      <w:r w:rsidR="00990F39">
        <w:rPr>
          <w:rFonts w:asciiTheme="minorBidi" w:hAnsiTheme="minorBidi"/>
          <w:lang w:val="en-GB"/>
        </w:rPr>
        <w:t xml:space="preserve">, </w:t>
      </w:r>
      <w:r w:rsidRPr="00154AE5">
        <w:rPr>
          <w:rFonts w:asciiTheme="minorBidi" w:hAnsiTheme="minorBidi"/>
          <w:lang w:val="en-GB"/>
        </w:rPr>
        <w:t>Hematoma</w:t>
      </w:r>
      <w:r w:rsidR="00990F39" w:rsidRPr="00154AE5">
        <w:rPr>
          <w:rFonts w:asciiTheme="minorBidi" w:hAnsiTheme="minorBidi"/>
          <w:lang w:val="en-GB"/>
        </w:rPr>
        <w:t xml:space="preserve"> </w:t>
      </w:r>
      <w:r w:rsidR="00154AE5" w:rsidRPr="00154AE5">
        <w:rPr>
          <w:rFonts w:asciiTheme="minorBidi" w:hAnsiTheme="minorBidi"/>
          <w:lang w:val="en-GB"/>
        </w:rPr>
        <w:t>that</w:t>
      </w:r>
      <w:r w:rsidR="00154AE5">
        <w:rPr>
          <w:rFonts w:asciiTheme="minorBidi" w:hAnsiTheme="minorBidi"/>
          <w:u w:val="dash"/>
          <w:lang w:val="en-GB"/>
        </w:rPr>
        <w:t xml:space="preserve"> </w:t>
      </w:r>
      <w:r w:rsidR="00C84F0B">
        <w:rPr>
          <w:rFonts w:asciiTheme="minorBidi" w:hAnsiTheme="minorBidi"/>
          <w:lang w:val="en-GB"/>
        </w:rPr>
        <w:t>leads</w:t>
      </w:r>
      <w:r w:rsidRPr="00CF4A1C">
        <w:rPr>
          <w:rFonts w:asciiTheme="minorBidi" w:hAnsiTheme="minorBidi"/>
          <w:lang w:val="en-GB"/>
        </w:rPr>
        <w:t xml:space="preserve"> to infection</w:t>
      </w:r>
      <w:r w:rsidR="00990F39">
        <w:rPr>
          <w:rFonts w:asciiTheme="minorBidi" w:hAnsiTheme="minorBidi"/>
          <w:lang w:val="en-GB"/>
        </w:rPr>
        <w:t xml:space="preserve">, and </w:t>
      </w:r>
      <w:r w:rsidRPr="00990F39">
        <w:rPr>
          <w:rFonts w:asciiTheme="minorBidi" w:hAnsiTheme="minorBidi"/>
          <w:lang w:val="en-GB"/>
        </w:rPr>
        <w:t>Delayed Wound Healing:</w:t>
      </w:r>
      <w:r w:rsidRPr="00CF4A1C">
        <w:rPr>
          <w:rFonts w:asciiTheme="minorBidi" w:hAnsiTheme="minorBidi"/>
          <w:lang w:val="en-GB"/>
        </w:rPr>
        <w:t xml:space="preserve"> secondary to infections or poor vascular supply.</w:t>
      </w:r>
    </w:p>
    <w:p w14:paraId="24DDA288" w14:textId="4CBB4D07" w:rsidR="00C373A3" w:rsidRPr="00CF4A1C" w:rsidRDefault="00C373A3" w:rsidP="00684E5B">
      <w:pPr>
        <w:rPr>
          <w:rFonts w:asciiTheme="minorBidi" w:hAnsiTheme="minorBidi"/>
          <w:b/>
          <w:bCs/>
          <w:lang w:val="en-GB"/>
        </w:rPr>
      </w:pPr>
      <w:r w:rsidRPr="00CF4A1C">
        <w:rPr>
          <w:rFonts w:asciiTheme="minorBidi" w:hAnsiTheme="minorBidi"/>
          <w:b/>
          <w:bCs/>
          <w:i/>
          <w:iCs/>
          <w:u w:val="single"/>
          <w:lang w:val="en-GB"/>
        </w:rPr>
        <w:t>Neurological and Pain-Related Complications</w:t>
      </w:r>
      <w:r w:rsidR="00990F39">
        <w:rPr>
          <w:rFonts w:asciiTheme="minorBidi" w:hAnsiTheme="minorBidi"/>
          <w:b/>
          <w:bCs/>
          <w:i/>
          <w:iCs/>
          <w:u w:val="single"/>
          <w:lang w:val="en-GB"/>
        </w:rPr>
        <w:t xml:space="preserve"> mainly presented </w:t>
      </w:r>
      <w:r w:rsidR="00990F39" w:rsidRPr="00990F39">
        <w:rPr>
          <w:rFonts w:asciiTheme="minorBidi" w:hAnsiTheme="minorBidi"/>
          <w:lang w:val="en-GB"/>
        </w:rPr>
        <w:t xml:space="preserve">by </w:t>
      </w:r>
      <w:r w:rsidR="00990F39">
        <w:rPr>
          <w:rFonts w:asciiTheme="minorBidi" w:hAnsiTheme="minorBidi"/>
          <w:lang w:val="en-GB"/>
        </w:rPr>
        <w:t>c</w:t>
      </w:r>
      <w:r w:rsidRPr="00990F39">
        <w:rPr>
          <w:rFonts w:asciiTheme="minorBidi" w:hAnsiTheme="minorBidi"/>
          <w:lang w:val="en-GB"/>
        </w:rPr>
        <w:t>hronic Postoperative Pain</w:t>
      </w:r>
      <w:r w:rsidRPr="00CF4A1C">
        <w:rPr>
          <w:rFonts w:asciiTheme="minorBidi" w:hAnsiTheme="minorBidi"/>
          <w:u w:val="dash"/>
          <w:lang w:val="en-GB"/>
        </w:rPr>
        <w:t xml:space="preserve"> </w:t>
      </w:r>
      <w:r w:rsidRPr="00CF4A1C">
        <w:rPr>
          <w:rFonts w:asciiTheme="minorBidi" w:hAnsiTheme="minorBidi"/>
          <w:lang w:val="en-GB"/>
        </w:rPr>
        <w:t>secondary to nerve damage or mesh-related tissues</w:t>
      </w:r>
      <w:r w:rsidR="00990F39">
        <w:rPr>
          <w:rFonts w:asciiTheme="minorBidi" w:hAnsiTheme="minorBidi"/>
          <w:lang w:val="en-GB"/>
        </w:rPr>
        <w:t>, and n</w:t>
      </w:r>
      <w:r w:rsidRPr="00CF4A1C">
        <w:rPr>
          <w:rFonts w:asciiTheme="minorBidi" w:hAnsiTheme="minorBidi"/>
          <w:lang w:val="en-GB"/>
        </w:rPr>
        <w:t>erve damage during surgery may lead to sensory disturbances</w:t>
      </w:r>
    </w:p>
    <w:p w14:paraId="65B0FF70" w14:textId="529F60F0" w:rsidR="00C373A3" w:rsidRPr="00990F39" w:rsidRDefault="00C373A3" w:rsidP="00684E5B">
      <w:pPr>
        <w:rPr>
          <w:rFonts w:asciiTheme="minorBidi" w:hAnsiTheme="minorBidi"/>
          <w:lang w:val="en-GB"/>
        </w:rPr>
      </w:pPr>
      <w:r w:rsidRPr="00CF4A1C">
        <w:rPr>
          <w:rFonts w:asciiTheme="minorBidi" w:hAnsiTheme="minorBidi"/>
          <w:b/>
          <w:bCs/>
          <w:i/>
          <w:iCs/>
          <w:u w:val="single"/>
          <w:lang w:val="en-GB"/>
        </w:rPr>
        <w:t xml:space="preserve">Recurrence and Structural Complications: </w:t>
      </w:r>
      <w:r w:rsidR="00C2202B" w:rsidRPr="00990F39">
        <w:rPr>
          <w:rFonts w:asciiTheme="minorBidi" w:hAnsiTheme="minorBidi"/>
          <w:lang w:val="en-GB"/>
        </w:rPr>
        <w:t>represented by hernia recurrence and mesh migration or erosion.</w:t>
      </w:r>
    </w:p>
    <w:p w14:paraId="317AD68E" w14:textId="2C8F6567" w:rsidR="00C373A3" w:rsidRPr="00CF4A1C" w:rsidRDefault="00C373A3" w:rsidP="00684E5B">
      <w:pPr>
        <w:rPr>
          <w:rFonts w:asciiTheme="minorBidi" w:hAnsiTheme="minorBidi"/>
          <w:u w:val="dash"/>
          <w:lang w:val="en-GB"/>
        </w:rPr>
      </w:pPr>
      <w:r w:rsidRPr="00CF4A1C">
        <w:rPr>
          <w:rFonts w:asciiTheme="minorBidi" w:hAnsiTheme="minorBidi"/>
          <w:b/>
          <w:bCs/>
          <w:i/>
          <w:iCs/>
          <w:u w:val="single"/>
          <w:lang w:val="en-GB"/>
        </w:rPr>
        <w:t>Other Potential Complications</w:t>
      </w:r>
      <w:r w:rsidR="00990F39">
        <w:rPr>
          <w:rFonts w:asciiTheme="minorBidi" w:hAnsiTheme="minorBidi"/>
          <w:b/>
          <w:bCs/>
          <w:i/>
          <w:iCs/>
          <w:u w:val="single"/>
          <w:lang w:val="en-GB"/>
        </w:rPr>
        <w:t xml:space="preserve"> </w:t>
      </w:r>
      <w:r w:rsidR="00990F39" w:rsidRPr="00990F39">
        <w:rPr>
          <w:rFonts w:asciiTheme="minorBidi" w:hAnsiTheme="minorBidi"/>
          <w:u w:val="single"/>
          <w:lang w:val="en-GB"/>
        </w:rPr>
        <w:t>like</w:t>
      </w:r>
      <w:r w:rsidR="00990F39">
        <w:rPr>
          <w:rFonts w:asciiTheme="minorBidi" w:hAnsiTheme="minorBidi"/>
          <w:b/>
          <w:bCs/>
          <w:i/>
          <w:iCs/>
          <w:u w:val="single"/>
          <w:lang w:val="en-GB"/>
        </w:rPr>
        <w:t xml:space="preserve"> </w:t>
      </w:r>
      <w:r w:rsidRPr="00990F39">
        <w:rPr>
          <w:rFonts w:asciiTheme="minorBidi" w:hAnsiTheme="minorBidi"/>
          <w:lang w:val="en-GB"/>
        </w:rPr>
        <w:t>Adhesion Formation</w:t>
      </w:r>
      <w:r w:rsidR="00990F39" w:rsidRPr="00990F39">
        <w:rPr>
          <w:rFonts w:asciiTheme="minorBidi" w:hAnsiTheme="minorBidi"/>
          <w:lang w:val="en-GB"/>
        </w:rPr>
        <w:t>, where s</w:t>
      </w:r>
      <w:r w:rsidRPr="00990F39">
        <w:rPr>
          <w:rFonts w:asciiTheme="minorBidi" w:hAnsiTheme="minorBidi"/>
          <w:lang w:val="en-GB"/>
        </w:rPr>
        <w:t>car</w:t>
      </w:r>
      <w:r w:rsidRPr="00CF4A1C">
        <w:rPr>
          <w:rFonts w:asciiTheme="minorBidi" w:hAnsiTheme="minorBidi"/>
          <w:lang w:val="en-GB"/>
        </w:rPr>
        <w:t xml:space="preserve"> tissue may form, leading to bowel obstruction or chronic pain</w:t>
      </w:r>
      <w:r w:rsidR="00990F39">
        <w:rPr>
          <w:rFonts w:asciiTheme="minorBidi" w:hAnsiTheme="minorBidi"/>
          <w:lang w:val="en-GB"/>
        </w:rPr>
        <w:t xml:space="preserve">, and </w:t>
      </w:r>
      <w:r w:rsidRPr="00990F39">
        <w:rPr>
          <w:rFonts w:asciiTheme="minorBidi" w:hAnsiTheme="minorBidi"/>
          <w:lang w:val="en-GB"/>
        </w:rPr>
        <w:t>Bowel Obstruction or Perforation</w:t>
      </w:r>
      <w:r w:rsidRPr="00CF4A1C">
        <w:rPr>
          <w:rFonts w:asciiTheme="minorBidi" w:hAnsiTheme="minorBidi"/>
          <w:u w:val="dash"/>
          <w:lang w:val="en-GB"/>
        </w:rPr>
        <w:t xml:space="preserve"> </w:t>
      </w:r>
    </w:p>
    <w:p w14:paraId="0075339C" w14:textId="77777777" w:rsidR="00C373A3" w:rsidRDefault="00C373A3" w:rsidP="00684E5B">
      <w:pPr>
        <w:pStyle w:val="AcknHead"/>
        <w:spacing w:after="0"/>
        <w:ind w:left="142"/>
        <w:jc w:val="both"/>
        <w:rPr>
          <w:rFonts w:ascii="Arial" w:hAnsi="Arial" w:cs="Arial"/>
        </w:rPr>
      </w:pPr>
    </w:p>
    <w:p w14:paraId="1012D40E" w14:textId="62CB040E" w:rsidR="00C373A3" w:rsidRPr="00C373A3" w:rsidRDefault="00C373A3" w:rsidP="00684E5B">
      <w:pPr>
        <w:pStyle w:val="ConcHead"/>
        <w:spacing w:after="0"/>
        <w:jc w:val="both"/>
        <w:rPr>
          <w:rFonts w:ascii="Arial" w:hAnsi="Arial" w:cs="Arial"/>
        </w:rPr>
      </w:pPr>
      <w:r w:rsidRPr="00C373A3">
        <w:rPr>
          <w:rFonts w:ascii="Arial" w:hAnsi="Arial" w:cs="Arial"/>
        </w:rPr>
        <w:t>4. Prevention:</w:t>
      </w:r>
    </w:p>
    <w:p w14:paraId="3D5DD5E2" w14:textId="77777777" w:rsidR="00C373A3" w:rsidRPr="00D71C21" w:rsidRDefault="00C373A3" w:rsidP="00684E5B">
      <w:pPr>
        <w:rPr>
          <w:rFonts w:asciiTheme="minorBidi" w:hAnsiTheme="minorBidi"/>
          <w:sz w:val="22"/>
          <w:szCs w:val="22"/>
          <w:lang w:val="en-GB"/>
        </w:rPr>
      </w:pPr>
      <w:r w:rsidRPr="00D71C21">
        <w:rPr>
          <w:rFonts w:asciiTheme="minorBidi" w:hAnsiTheme="minorBidi"/>
          <w:sz w:val="22"/>
          <w:szCs w:val="22"/>
          <w:lang w:val="en-GB"/>
        </w:rPr>
        <w:t xml:space="preserve">The role of prevention is primordial, and it doesn’t only signify preventing medical and surgical complications, but also the medicolegal and ethical considerations. This can be made </w:t>
      </w:r>
      <w:proofErr w:type="gramStart"/>
      <w:r w:rsidRPr="00D71C21">
        <w:rPr>
          <w:rFonts w:asciiTheme="minorBidi" w:hAnsiTheme="minorBidi"/>
          <w:sz w:val="22"/>
          <w:szCs w:val="22"/>
          <w:lang w:val="en-GB"/>
        </w:rPr>
        <w:t>by :</w:t>
      </w:r>
      <w:proofErr w:type="gramEnd"/>
    </w:p>
    <w:p w14:paraId="53E30CCD" w14:textId="77777777" w:rsidR="00C373A3" w:rsidRPr="00D71C21" w:rsidRDefault="00C373A3" w:rsidP="00684E5B">
      <w:pPr>
        <w:rPr>
          <w:rFonts w:asciiTheme="minorBidi" w:hAnsiTheme="minorBidi"/>
          <w:color w:val="4F81BD" w:themeColor="accent1"/>
          <w:sz w:val="22"/>
          <w:szCs w:val="22"/>
          <w:lang w:val="en-GB"/>
        </w:rPr>
      </w:pPr>
      <w:r w:rsidRPr="00D71C21">
        <w:rPr>
          <w:rFonts w:asciiTheme="minorBidi" w:hAnsiTheme="minorBidi"/>
          <w:sz w:val="22"/>
          <w:szCs w:val="22"/>
          <w:lang w:val="en-GB"/>
        </w:rPr>
        <w:t>- Meticulous surgical count protocols for all sponges and mesh materials</w:t>
      </w:r>
    </w:p>
    <w:p w14:paraId="486EFC2C" w14:textId="77777777" w:rsidR="00C373A3" w:rsidRPr="00D71C21" w:rsidRDefault="00C373A3" w:rsidP="00684E5B">
      <w:pPr>
        <w:rPr>
          <w:rFonts w:asciiTheme="minorBidi" w:hAnsiTheme="minorBidi"/>
          <w:sz w:val="22"/>
          <w:szCs w:val="22"/>
          <w:lang w:val="en-GB"/>
        </w:rPr>
      </w:pPr>
      <w:r w:rsidRPr="00D71C21">
        <w:rPr>
          <w:rFonts w:asciiTheme="minorBidi" w:hAnsiTheme="minorBidi"/>
          <w:sz w:val="22"/>
          <w:szCs w:val="22"/>
          <w:lang w:val="en-GB"/>
        </w:rPr>
        <w:t>- Utilization of radio-opaque or trackable textile materials</w:t>
      </w:r>
    </w:p>
    <w:p w14:paraId="64CD0CCF" w14:textId="77777777" w:rsidR="00C373A3" w:rsidRPr="00D71C21" w:rsidRDefault="00C373A3" w:rsidP="00684E5B">
      <w:pPr>
        <w:rPr>
          <w:rFonts w:asciiTheme="minorBidi" w:hAnsiTheme="minorBidi"/>
          <w:b/>
          <w:bCs/>
          <w:i/>
          <w:iCs/>
          <w:sz w:val="22"/>
          <w:szCs w:val="22"/>
          <w:u w:val="dash"/>
          <w:lang w:val="en-GB"/>
        </w:rPr>
      </w:pPr>
      <w:r w:rsidRPr="00D71C21">
        <w:rPr>
          <w:rFonts w:asciiTheme="minorBidi" w:hAnsiTheme="minorBidi"/>
          <w:sz w:val="22"/>
          <w:szCs w:val="22"/>
          <w:lang w:val="en-GB"/>
        </w:rPr>
        <w:t>- Thorough exploration before closure in obstetric procedures, especially during emergencies</w:t>
      </w:r>
    </w:p>
    <w:p w14:paraId="29713F76" w14:textId="77777777" w:rsidR="00C373A3" w:rsidRPr="00D71C21" w:rsidRDefault="00C373A3" w:rsidP="00684E5B">
      <w:pPr>
        <w:rPr>
          <w:rFonts w:asciiTheme="minorBidi" w:hAnsiTheme="minorBidi"/>
          <w:sz w:val="22"/>
          <w:szCs w:val="22"/>
          <w:lang w:val="en-GB"/>
        </w:rPr>
      </w:pPr>
      <w:r w:rsidRPr="00D71C21">
        <w:rPr>
          <w:rFonts w:asciiTheme="minorBidi" w:hAnsiTheme="minorBidi"/>
          <w:sz w:val="22"/>
          <w:szCs w:val="22"/>
          <w:lang w:val="en-GB"/>
        </w:rPr>
        <w:t>- Consideration of intraoperative radiography when counts are uncertain</w:t>
      </w:r>
    </w:p>
    <w:p w14:paraId="789C58AC" w14:textId="77777777" w:rsidR="00C373A3" w:rsidRPr="00C46E1E" w:rsidRDefault="00C373A3" w:rsidP="00684E5B">
      <w:pPr>
        <w:rPr>
          <w:rFonts w:asciiTheme="minorBidi" w:hAnsiTheme="minorBidi"/>
          <w:b/>
          <w:bCs/>
          <w:i/>
          <w:iCs/>
          <w:u w:val="dash"/>
          <w:lang w:val="en-GB"/>
        </w:rPr>
      </w:pPr>
    </w:p>
    <w:p w14:paraId="2102B147" w14:textId="75A7FAD3" w:rsidR="00C373A3" w:rsidRPr="00C373A3" w:rsidRDefault="00B961F7" w:rsidP="00684E5B">
      <w:pPr>
        <w:pStyle w:val="ConcHead"/>
        <w:spacing w:after="0"/>
        <w:jc w:val="both"/>
        <w:rPr>
          <w:rFonts w:ascii="Arial" w:hAnsi="Arial" w:cs="Arial"/>
        </w:rPr>
      </w:pPr>
      <w:r>
        <w:rPr>
          <w:rFonts w:ascii="Arial" w:hAnsi="Arial" w:cs="Arial"/>
        </w:rPr>
        <w:t xml:space="preserve">5. </w:t>
      </w:r>
      <w:r w:rsidR="00C373A3" w:rsidRPr="00C373A3">
        <w:rPr>
          <w:rFonts w:ascii="Arial" w:hAnsi="Arial" w:cs="Arial"/>
        </w:rPr>
        <w:t>Medicolegal and Ethical Considerations:</w:t>
      </w:r>
    </w:p>
    <w:p w14:paraId="61D82AA2" w14:textId="5BC69907" w:rsidR="00C373A3" w:rsidRPr="005F14FA" w:rsidRDefault="00C373A3" w:rsidP="005178E9">
      <w:pPr>
        <w:rPr>
          <w:rFonts w:asciiTheme="minorBidi" w:hAnsiTheme="minorBidi"/>
          <w:sz w:val="22"/>
          <w:szCs w:val="22"/>
          <w:lang w:val="en-GB"/>
        </w:rPr>
      </w:pPr>
      <w:r w:rsidRPr="005F14FA">
        <w:rPr>
          <w:rFonts w:asciiTheme="minorBidi" w:hAnsiTheme="minorBidi"/>
          <w:sz w:val="22"/>
          <w:szCs w:val="22"/>
          <w:lang w:val="en-GB"/>
        </w:rPr>
        <w:t xml:space="preserve">Retained surgical items are considered "never events"; these preventable medical errors should never occur. </w:t>
      </w:r>
      <w:r w:rsidR="00A40520">
        <w:rPr>
          <w:rFonts w:asciiTheme="minorBidi" w:hAnsiTheme="minorBidi"/>
          <w:sz w:val="22"/>
          <w:szCs w:val="22"/>
          <w:lang w:val="en-GB"/>
        </w:rPr>
        <w:t>The</w:t>
      </w:r>
      <w:r w:rsidRPr="005F14FA">
        <w:rPr>
          <w:rFonts w:asciiTheme="minorBidi" w:hAnsiTheme="minorBidi"/>
          <w:sz w:val="22"/>
          <w:szCs w:val="22"/>
          <w:lang w:val="en-GB"/>
        </w:rPr>
        <w:t xml:space="preserve"> long delay in diagnosis may also point to missed opportunities during prior evaluations or imaging.</w:t>
      </w:r>
      <w:r w:rsidR="005178E9">
        <w:rPr>
          <w:rFonts w:asciiTheme="minorBidi" w:hAnsiTheme="minorBidi"/>
          <w:sz w:val="22"/>
          <w:szCs w:val="22"/>
          <w:lang w:val="en-GB"/>
        </w:rPr>
        <w:t xml:space="preserve"> </w:t>
      </w:r>
      <w:r w:rsidRPr="005F14FA">
        <w:rPr>
          <w:rFonts w:asciiTheme="minorBidi" w:hAnsiTheme="minorBidi"/>
          <w:sz w:val="22"/>
          <w:szCs w:val="22"/>
          <w:lang w:val="en-GB"/>
        </w:rPr>
        <w:t xml:space="preserve">Such cases carry significant legal and ethical consequences. </w:t>
      </w:r>
    </w:p>
    <w:p w14:paraId="3CE860E5" w14:textId="77777777" w:rsidR="00C373A3" w:rsidRPr="00F748B7" w:rsidRDefault="00C373A3" w:rsidP="00684E5B">
      <w:pPr>
        <w:rPr>
          <w:rFonts w:asciiTheme="minorBidi" w:hAnsiTheme="minorBidi"/>
          <w:sz w:val="22"/>
          <w:szCs w:val="22"/>
          <w:lang w:val="en-GB"/>
        </w:rPr>
      </w:pPr>
    </w:p>
    <w:p w14:paraId="39D9F514" w14:textId="42F301E9" w:rsidR="00C373A3" w:rsidRPr="00C373A3" w:rsidRDefault="00B961F7" w:rsidP="00684E5B">
      <w:pPr>
        <w:pStyle w:val="ConcHead"/>
        <w:spacing w:after="0"/>
        <w:jc w:val="both"/>
        <w:rPr>
          <w:rFonts w:ascii="Arial" w:hAnsi="Arial" w:cs="Arial"/>
        </w:rPr>
      </w:pPr>
      <w:r>
        <w:rPr>
          <w:rFonts w:ascii="Arial" w:hAnsi="Arial" w:cs="Arial"/>
        </w:rPr>
        <w:t xml:space="preserve">6. </w:t>
      </w:r>
      <w:r w:rsidR="00C373A3" w:rsidRPr="00C373A3">
        <w:rPr>
          <w:rFonts w:ascii="Arial" w:hAnsi="Arial" w:cs="Arial"/>
        </w:rPr>
        <w:t>Conclusion:</w:t>
      </w:r>
    </w:p>
    <w:p w14:paraId="6FB8F31D" w14:textId="456DF8B2" w:rsidR="00F73FC1" w:rsidRPr="00F73FC1" w:rsidRDefault="00F73FC1" w:rsidP="00F73FC1">
      <w:pPr>
        <w:rPr>
          <w:rFonts w:asciiTheme="minorBidi" w:hAnsiTheme="minorBidi"/>
          <w:sz w:val="22"/>
          <w:szCs w:val="22"/>
          <w:lang w:val="en-GB"/>
        </w:rPr>
      </w:pPr>
      <w:r w:rsidRPr="00F73FC1">
        <w:rPr>
          <w:rFonts w:asciiTheme="minorBidi" w:hAnsiTheme="minorBidi"/>
          <w:sz w:val="22"/>
          <w:szCs w:val="22"/>
          <w:lang w:val="en-GB"/>
        </w:rPr>
        <w:t xml:space="preserve">This unusual case of dual retained meshes after a CS, which eroded </w:t>
      </w:r>
      <w:r w:rsidR="00A05345">
        <w:rPr>
          <w:rFonts w:asciiTheme="minorBidi" w:hAnsiTheme="minorBidi"/>
          <w:sz w:val="22"/>
          <w:szCs w:val="22"/>
          <w:lang w:val="en-GB"/>
        </w:rPr>
        <w:t>into the</w:t>
      </w:r>
      <w:r w:rsidRPr="00F73FC1">
        <w:rPr>
          <w:rFonts w:asciiTheme="minorBidi" w:hAnsiTheme="minorBidi"/>
          <w:sz w:val="22"/>
          <w:szCs w:val="22"/>
          <w:lang w:val="en-GB"/>
        </w:rPr>
        <w:t xml:space="preserve"> colic lumen gradually and silently, provides a reminder about serious late clinical presentations, difficult diagnosis</w:t>
      </w:r>
      <w:r w:rsidR="00A05345">
        <w:rPr>
          <w:rFonts w:asciiTheme="minorBidi" w:hAnsiTheme="minorBidi"/>
          <w:sz w:val="22"/>
          <w:szCs w:val="22"/>
          <w:lang w:val="en-GB"/>
        </w:rPr>
        <w:t>,</w:t>
      </w:r>
      <w:r w:rsidRPr="00F73FC1">
        <w:rPr>
          <w:rFonts w:asciiTheme="minorBidi" w:hAnsiTheme="minorBidi"/>
          <w:sz w:val="22"/>
          <w:szCs w:val="22"/>
          <w:lang w:val="en-GB"/>
        </w:rPr>
        <w:t xml:space="preserve"> and the paramount significance of prevention. Although symptoms can be alleviated by surgical removal, the psychological, physical, and social </w:t>
      </w:r>
      <w:r w:rsidRPr="00F73FC1">
        <w:rPr>
          <w:rFonts w:asciiTheme="minorBidi" w:hAnsiTheme="minorBidi"/>
          <w:sz w:val="22"/>
          <w:szCs w:val="22"/>
          <w:lang w:val="en-GB"/>
        </w:rPr>
        <w:lastRenderedPageBreak/>
        <w:t xml:space="preserve">effects can </w:t>
      </w:r>
      <w:r w:rsidR="00A05345">
        <w:rPr>
          <w:rFonts w:asciiTheme="minorBidi" w:hAnsiTheme="minorBidi"/>
          <w:sz w:val="22"/>
          <w:szCs w:val="22"/>
          <w:lang w:val="en-GB"/>
        </w:rPr>
        <w:t>be devastating</w:t>
      </w:r>
      <w:r w:rsidRPr="00F73FC1">
        <w:rPr>
          <w:rFonts w:asciiTheme="minorBidi" w:hAnsiTheme="minorBidi"/>
          <w:sz w:val="22"/>
          <w:szCs w:val="22"/>
          <w:lang w:val="en-GB"/>
        </w:rPr>
        <w:t xml:space="preserve">. Continued </w:t>
      </w:r>
      <w:r w:rsidR="00A05345">
        <w:rPr>
          <w:rFonts w:asciiTheme="minorBidi" w:hAnsiTheme="minorBidi"/>
          <w:sz w:val="22"/>
          <w:szCs w:val="22"/>
          <w:lang w:val="en-GB"/>
        </w:rPr>
        <w:t>focus on</w:t>
      </w:r>
      <w:r w:rsidRPr="00F73FC1">
        <w:rPr>
          <w:rFonts w:asciiTheme="minorBidi" w:hAnsiTheme="minorBidi"/>
          <w:sz w:val="22"/>
          <w:szCs w:val="22"/>
          <w:lang w:val="en-GB"/>
        </w:rPr>
        <w:t xml:space="preserve"> strict surgical safety measures will be required to avoid a repetition of </w:t>
      </w:r>
      <w:r w:rsidR="00A05345">
        <w:rPr>
          <w:rFonts w:asciiTheme="minorBidi" w:hAnsiTheme="minorBidi"/>
          <w:sz w:val="22"/>
          <w:szCs w:val="22"/>
          <w:lang w:val="en-GB"/>
        </w:rPr>
        <w:t>such events</w:t>
      </w:r>
      <w:r w:rsidRPr="00F73FC1">
        <w:rPr>
          <w:rFonts w:asciiTheme="minorBidi" w:hAnsiTheme="minorBidi"/>
          <w:sz w:val="22"/>
          <w:szCs w:val="22"/>
          <w:lang w:val="en-GB"/>
        </w:rPr>
        <w:t>.</w:t>
      </w:r>
    </w:p>
    <w:p w14:paraId="0DCAE730" w14:textId="77777777" w:rsidR="00371FB6" w:rsidRPr="00F73FC1" w:rsidRDefault="00371FB6" w:rsidP="00684E5B">
      <w:pPr>
        <w:pStyle w:val="ReferHead"/>
        <w:spacing w:after="0"/>
        <w:jc w:val="both"/>
        <w:rPr>
          <w:rFonts w:ascii="Arial" w:hAnsi="Arial" w:cs="Arial"/>
          <w:b w:val="0"/>
          <w:caps w:val="0"/>
          <w:sz w:val="20"/>
          <w:lang w:val="en-GB"/>
        </w:rPr>
      </w:pPr>
    </w:p>
    <w:p w14:paraId="6BEEE012" w14:textId="77777777" w:rsidR="00355EC9" w:rsidRDefault="00355EC9" w:rsidP="00684E5B">
      <w:pPr>
        <w:pStyle w:val="ReferHead"/>
        <w:spacing w:after="0"/>
        <w:jc w:val="both"/>
        <w:rPr>
          <w:rFonts w:ascii="Arial" w:hAnsi="Arial" w:cs="Arial"/>
          <w:bCs/>
        </w:rPr>
      </w:pPr>
    </w:p>
    <w:p w14:paraId="27CEC5CD" w14:textId="5ED6A7C4" w:rsidR="002B685A" w:rsidRDefault="002B685A" w:rsidP="00684E5B">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8529F83" w14:textId="77777777" w:rsidR="00DF615D" w:rsidRPr="00DF615D" w:rsidRDefault="00DF615D" w:rsidP="00684E5B">
      <w:pPr>
        <w:pStyle w:val="ReferHead"/>
        <w:spacing w:after="0"/>
        <w:jc w:val="both"/>
        <w:rPr>
          <w:rFonts w:ascii="Arial" w:hAnsi="Arial" w:cs="Arial"/>
          <w:b w:val="0"/>
          <w:caps w:val="0"/>
          <w:sz w:val="20"/>
        </w:rPr>
      </w:pPr>
      <w:r w:rsidRPr="00DF615D">
        <w:rPr>
          <w:rFonts w:ascii="Arial" w:hAnsi="Arial" w:cs="Arial"/>
          <w:b w:val="0"/>
          <w:caps w:val="0"/>
          <w:sz w:val="20"/>
        </w:rPr>
        <w:t>As per international standards or university standards, patient’s written consent has been collected and preserved by the</w:t>
      </w:r>
    </w:p>
    <w:p w14:paraId="6223725E" w14:textId="64BE1990" w:rsidR="001A29D8" w:rsidRDefault="00DF615D" w:rsidP="00684E5B">
      <w:pPr>
        <w:pStyle w:val="ReferHead"/>
        <w:spacing w:after="0"/>
        <w:jc w:val="both"/>
        <w:rPr>
          <w:rFonts w:ascii="Arial" w:hAnsi="Arial" w:cs="Arial"/>
          <w:b w:val="0"/>
          <w:caps w:val="0"/>
          <w:sz w:val="20"/>
        </w:rPr>
      </w:pPr>
      <w:r w:rsidRPr="00DF615D">
        <w:rPr>
          <w:rFonts w:ascii="Arial" w:hAnsi="Arial" w:cs="Arial"/>
          <w:b w:val="0"/>
          <w:caps w:val="0"/>
          <w:sz w:val="20"/>
        </w:rPr>
        <w:t>authors.</w:t>
      </w:r>
    </w:p>
    <w:p w14:paraId="04E758CB" w14:textId="77777777" w:rsidR="005C784C" w:rsidRDefault="005C784C" w:rsidP="00684E5B">
      <w:pPr>
        <w:pStyle w:val="ReferHead"/>
        <w:spacing w:after="0"/>
        <w:jc w:val="both"/>
        <w:rPr>
          <w:rFonts w:ascii="Arial" w:hAnsi="Arial" w:cs="Arial"/>
          <w:b w:val="0"/>
          <w:caps w:val="0"/>
          <w:sz w:val="20"/>
        </w:rPr>
      </w:pPr>
    </w:p>
    <w:p w14:paraId="08DA8177" w14:textId="77777777" w:rsidR="00A71C55" w:rsidRDefault="005C784C" w:rsidP="00684E5B">
      <w:pPr>
        <w:pStyle w:val="ReferHead"/>
        <w:spacing w:after="0"/>
        <w:jc w:val="both"/>
        <w:rPr>
          <w:rFonts w:ascii="Arial" w:hAnsi="Arial" w:cs="Arial"/>
          <w:bCs/>
        </w:rPr>
      </w:pPr>
      <w:r>
        <w:rPr>
          <w:rFonts w:ascii="Arial" w:hAnsi="Arial" w:cs="Arial"/>
          <w:bCs/>
        </w:rPr>
        <w:t xml:space="preserve">Ethical approval </w:t>
      </w:r>
    </w:p>
    <w:p w14:paraId="749E1876" w14:textId="4C8E442E" w:rsidR="00C16929" w:rsidRDefault="00C16929" w:rsidP="00684E5B">
      <w:pPr>
        <w:pStyle w:val="ReferHead"/>
        <w:spacing w:after="0"/>
        <w:jc w:val="both"/>
        <w:rPr>
          <w:rFonts w:ascii="Arial" w:hAnsi="Arial" w:cs="Arial"/>
          <w:b w:val="0"/>
          <w:caps w:val="0"/>
          <w:sz w:val="20"/>
        </w:rPr>
      </w:pPr>
      <w:r w:rsidRPr="00C16929">
        <w:rPr>
          <w:rFonts w:ascii="Arial" w:hAnsi="Arial" w:cs="Arial"/>
          <w:b w:val="0"/>
          <w:caps w:val="0"/>
          <w:sz w:val="20"/>
        </w:rPr>
        <w:t>It is not applicable.</w:t>
      </w:r>
    </w:p>
    <w:p w14:paraId="0A028A02" w14:textId="77777777" w:rsidR="008057DC" w:rsidRDefault="008057DC" w:rsidP="00684E5B">
      <w:pPr>
        <w:pStyle w:val="ReferHead"/>
        <w:spacing w:after="0"/>
        <w:jc w:val="both"/>
        <w:rPr>
          <w:rFonts w:ascii="Arial" w:hAnsi="Arial" w:cs="Arial"/>
          <w:b w:val="0"/>
          <w:caps w:val="0"/>
          <w:sz w:val="20"/>
        </w:rPr>
      </w:pPr>
    </w:p>
    <w:p w14:paraId="297B5898" w14:textId="77777777" w:rsidR="008057DC" w:rsidRDefault="008057DC" w:rsidP="00684E5B">
      <w:pPr>
        <w:pStyle w:val="ReferHead"/>
        <w:spacing w:after="0"/>
        <w:jc w:val="both"/>
        <w:rPr>
          <w:rFonts w:ascii="Arial" w:hAnsi="Arial" w:cs="Arial"/>
          <w:b w:val="0"/>
          <w:caps w:val="0"/>
          <w:sz w:val="20"/>
        </w:rPr>
      </w:pPr>
    </w:p>
    <w:p w14:paraId="2E89D55C" w14:textId="77777777" w:rsidR="008057DC" w:rsidRPr="008057DC" w:rsidRDefault="008057DC" w:rsidP="008057DC">
      <w:pPr>
        <w:pStyle w:val="ReferHead"/>
        <w:jc w:val="both"/>
        <w:rPr>
          <w:rFonts w:ascii="Arial" w:hAnsi="Arial" w:cs="Arial"/>
          <w:b w:val="0"/>
          <w:caps w:val="0"/>
          <w:sz w:val="20"/>
        </w:rPr>
      </w:pPr>
      <w:r w:rsidRPr="008057DC">
        <w:rPr>
          <w:rFonts w:ascii="Arial" w:hAnsi="Arial" w:cs="Arial"/>
          <w:b w:val="0"/>
          <w:caps w:val="0"/>
          <w:sz w:val="20"/>
        </w:rPr>
        <w:t>COMPETING INTERESTS DISCLAIMER:</w:t>
      </w:r>
    </w:p>
    <w:p w14:paraId="60B4A232" w14:textId="78CAF3C6" w:rsidR="008057DC" w:rsidRDefault="008057DC" w:rsidP="008057DC">
      <w:pPr>
        <w:pStyle w:val="ReferHead"/>
        <w:spacing w:after="0"/>
        <w:jc w:val="both"/>
        <w:rPr>
          <w:rFonts w:ascii="Arial" w:hAnsi="Arial" w:cs="Arial"/>
          <w:b w:val="0"/>
          <w:caps w:val="0"/>
          <w:sz w:val="20"/>
        </w:rPr>
      </w:pPr>
      <w:r w:rsidRPr="008057D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2EF5352" w14:textId="77777777" w:rsidR="008057DC" w:rsidRDefault="008057DC" w:rsidP="00684E5B">
      <w:pPr>
        <w:pStyle w:val="ReferHead"/>
        <w:spacing w:after="0"/>
        <w:jc w:val="both"/>
        <w:rPr>
          <w:rFonts w:ascii="Arial" w:hAnsi="Arial" w:cs="Arial"/>
          <w:b w:val="0"/>
          <w:caps w:val="0"/>
          <w:sz w:val="20"/>
        </w:rPr>
      </w:pPr>
    </w:p>
    <w:p w14:paraId="4F361EB1" w14:textId="77777777" w:rsidR="008057DC" w:rsidRDefault="008057DC" w:rsidP="00684E5B">
      <w:pPr>
        <w:pStyle w:val="ReferHead"/>
        <w:spacing w:after="0"/>
        <w:jc w:val="both"/>
        <w:rPr>
          <w:rFonts w:ascii="Arial" w:hAnsi="Arial" w:cs="Arial"/>
          <w:b w:val="0"/>
          <w:caps w:val="0"/>
          <w:sz w:val="20"/>
        </w:rPr>
      </w:pPr>
    </w:p>
    <w:p w14:paraId="704C18F5" w14:textId="77777777" w:rsidR="008057DC" w:rsidRDefault="008057DC" w:rsidP="00684E5B">
      <w:pPr>
        <w:pStyle w:val="ReferHead"/>
        <w:spacing w:after="0"/>
        <w:jc w:val="both"/>
        <w:rPr>
          <w:rFonts w:ascii="Arial" w:hAnsi="Arial" w:cs="Arial"/>
          <w:b w:val="0"/>
          <w:caps w:val="0"/>
          <w:sz w:val="20"/>
        </w:rPr>
      </w:pPr>
    </w:p>
    <w:p w14:paraId="66D57E58" w14:textId="046D6A92" w:rsidR="00B01FCD" w:rsidRDefault="00B01FCD" w:rsidP="00684E5B">
      <w:pPr>
        <w:pStyle w:val="ReferHead"/>
        <w:spacing w:after="0"/>
        <w:jc w:val="both"/>
        <w:rPr>
          <w:rFonts w:ascii="Arial" w:hAnsi="Arial" w:cs="Arial"/>
        </w:rPr>
      </w:pPr>
      <w:r w:rsidRPr="00FB3A86">
        <w:rPr>
          <w:rFonts w:ascii="Arial" w:hAnsi="Arial" w:cs="Arial"/>
        </w:rPr>
        <w:t>References</w:t>
      </w:r>
    </w:p>
    <w:p w14:paraId="275CF2CD" w14:textId="77777777" w:rsidR="00790ADA" w:rsidRPr="00FB3A86" w:rsidRDefault="00790ADA" w:rsidP="00684E5B">
      <w:pPr>
        <w:pStyle w:val="ReferHead"/>
        <w:spacing w:after="0"/>
        <w:jc w:val="both"/>
        <w:rPr>
          <w:rFonts w:ascii="Arial" w:hAnsi="Arial" w:cs="Arial"/>
        </w:rPr>
      </w:pPr>
    </w:p>
    <w:p w14:paraId="05D40977"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w:t>
      </w:r>
      <w:r w:rsidRPr="0018590D">
        <w:rPr>
          <w:rFonts w:asciiTheme="minorBidi" w:hAnsiTheme="minorBidi"/>
          <w:lang w:val="en-GB"/>
        </w:rPr>
        <w:tab/>
        <w:t xml:space="preserve">V. Bilali, S. Bilali, A. </w:t>
      </w:r>
      <w:proofErr w:type="spellStart"/>
      <w:r w:rsidRPr="0018590D">
        <w:rPr>
          <w:rFonts w:asciiTheme="minorBidi" w:hAnsiTheme="minorBidi"/>
          <w:lang w:val="en-GB"/>
        </w:rPr>
        <w:t>Mitrushi</w:t>
      </w:r>
      <w:proofErr w:type="spellEnd"/>
      <w:r w:rsidRPr="0018590D">
        <w:rPr>
          <w:rFonts w:asciiTheme="minorBidi" w:hAnsiTheme="minorBidi"/>
          <w:lang w:val="en-GB"/>
        </w:rPr>
        <w:t xml:space="preserve">, R. </w:t>
      </w:r>
      <w:proofErr w:type="spellStart"/>
      <w:r w:rsidRPr="0018590D">
        <w:rPr>
          <w:rFonts w:asciiTheme="minorBidi" w:hAnsiTheme="minorBidi"/>
          <w:lang w:val="en-GB"/>
        </w:rPr>
        <w:t>Pirushi</w:t>
      </w:r>
      <w:proofErr w:type="spellEnd"/>
      <w:r w:rsidRPr="0018590D">
        <w:rPr>
          <w:rFonts w:asciiTheme="minorBidi" w:hAnsiTheme="minorBidi"/>
          <w:lang w:val="en-GB"/>
        </w:rPr>
        <w:t xml:space="preserve">, H. Nina, et E. </w:t>
      </w:r>
      <w:proofErr w:type="spellStart"/>
      <w:r w:rsidRPr="0018590D">
        <w:rPr>
          <w:rFonts w:asciiTheme="minorBidi" w:hAnsiTheme="minorBidi"/>
          <w:lang w:val="en-GB"/>
        </w:rPr>
        <w:t>Ktona</w:t>
      </w:r>
      <w:proofErr w:type="spellEnd"/>
      <w:r w:rsidRPr="0018590D">
        <w:rPr>
          <w:rFonts w:asciiTheme="minorBidi" w:hAnsiTheme="minorBidi"/>
          <w:lang w:val="en-GB"/>
        </w:rPr>
        <w:t>, « </w:t>
      </w:r>
      <w:proofErr w:type="spellStart"/>
      <w:r w:rsidRPr="0018590D">
        <w:rPr>
          <w:rFonts w:asciiTheme="minorBidi" w:hAnsiTheme="minorBidi"/>
          <w:lang w:val="en-GB"/>
        </w:rPr>
        <w:t>Gossypiboma</w:t>
      </w:r>
      <w:proofErr w:type="spellEnd"/>
      <w:r w:rsidRPr="0018590D">
        <w:rPr>
          <w:rFonts w:asciiTheme="minorBidi" w:hAnsiTheme="minorBidi"/>
          <w:lang w:val="en-GB"/>
        </w:rPr>
        <w:t xml:space="preserve"> in abdomen: retained surgical gauze after a </w:t>
      </w:r>
      <w:proofErr w:type="spellStart"/>
      <w:r w:rsidRPr="0018590D">
        <w:rPr>
          <w:rFonts w:asciiTheme="minorBidi" w:hAnsiTheme="minorBidi"/>
          <w:lang w:val="en-GB"/>
        </w:rPr>
        <w:t>cesarean</w:t>
      </w:r>
      <w:proofErr w:type="spellEnd"/>
      <w:r w:rsidRPr="0018590D">
        <w:rPr>
          <w:rFonts w:asciiTheme="minorBidi" w:hAnsiTheme="minorBidi"/>
          <w:lang w:val="en-GB"/>
        </w:rPr>
        <w:t xml:space="preserve"> section », </w:t>
      </w:r>
      <w:r w:rsidRPr="0018590D">
        <w:rPr>
          <w:rFonts w:asciiTheme="minorBidi" w:hAnsiTheme="minorBidi"/>
          <w:i/>
          <w:iCs/>
          <w:lang w:val="en-GB"/>
        </w:rPr>
        <w:t xml:space="preserve">Il G. </w:t>
      </w:r>
      <w:proofErr w:type="spellStart"/>
      <w:r w:rsidRPr="0018590D">
        <w:rPr>
          <w:rFonts w:asciiTheme="minorBidi" w:hAnsiTheme="minorBidi"/>
          <w:i/>
          <w:iCs/>
          <w:lang w:val="en-GB"/>
        </w:rPr>
        <w:t>Chir</w:t>
      </w:r>
      <w:proofErr w:type="spellEnd"/>
      <w:r w:rsidRPr="0018590D">
        <w:rPr>
          <w:rFonts w:asciiTheme="minorBidi" w:hAnsiTheme="minorBidi"/>
          <w:i/>
          <w:iCs/>
          <w:lang w:val="en-GB"/>
        </w:rPr>
        <w:t>.</w:t>
      </w:r>
      <w:r w:rsidRPr="0018590D">
        <w:rPr>
          <w:rFonts w:asciiTheme="minorBidi" w:hAnsiTheme="minorBidi"/>
          <w:lang w:val="en-GB"/>
        </w:rPr>
        <w:t>, vol. 40, n</w:t>
      </w:r>
      <w:r w:rsidRPr="0018590D">
        <w:rPr>
          <w:rFonts w:asciiTheme="minorBidi" w:hAnsiTheme="minorBidi"/>
          <w:vertAlign w:val="superscript"/>
          <w:lang w:val="en-GB"/>
        </w:rPr>
        <w:t>o</w:t>
      </w:r>
      <w:r w:rsidRPr="0018590D">
        <w:rPr>
          <w:rFonts w:asciiTheme="minorBidi" w:hAnsiTheme="minorBidi"/>
          <w:lang w:val="en-GB"/>
        </w:rPr>
        <w:t xml:space="preserve"> 4, p. 338</w:t>
      </w:r>
      <w:r w:rsidRPr="0018590D">
        <w:rPr>
          <w:rFonts w:ascii="Cambria Math" w:hAnsi="Cambria Math" w:cs="Cambria Math"/>
          <w:lang w:val="en-GB"/>
        </w:rPr>
        <w:t>‑</w:t>
      </w:r>
      <w:r w:rsidRPr="0018590D">
        <w:rPr>
          <w:rFonts w:asciiTheme="minorBidi" w:hAnsiTheme="minorBidi"/>
          <w:lang w:val="en-GB"/>
        </w:rPr>
        <w:t>342, 2019.</w:t>
      </w:r>
    </w:p>
    <w:p w14:paraId="327BC850" w14:textId="1687FC7C" w:rsidR="001E6F90" w:rsidRPr="00A71C55" w:rsidRDefault="001E6F90" w:rsidP="00684E5B">
      <w:pPr>
        <w:pStyle w:val="Bibliography"/>
        <w:rPr>
          <w:rFonts w:asciiTheme="minorBidi" w:hAnsiTheme="minorBidi"/>
          <w:lang w:val="en-GB"/>
        </w:rPr>
      </w:pPr>
      <w:r w:rsidRPr="0018590D">
        <w:rPr>
          <w:rFonts w:asciiTheme="minorBidi" w:hAnsiTheme="minorBidi"/>
          <w:lang w:val="en-GB"/>
        </w:rPr>
        <w:t>[2]</w:t>
      </w:r>
      <w:r w:rsidRPr="0018590D">
        <w:rPr>
          <w:rFonts w:asciiTheme="minorBidi" w:hAnsiTheme="minorBidi"/>
          <w:lang w:val="en-GB"/>
        </w:rPr>
        <w:tab/>
      </w:r>
      <w:hyperlink r:id="rId21" w:history="1">
        <w:r w:rsidR="00F86B02" w:rsidRPr="00F86B02">
          <w:rPr>
            <w:lang w:val="en-GB"/>
          </w:rPr>
          <w:t>Indu Lata</w:t>
        </w:r>
      </w:hyperlink>
      <w:r w:rsidR="00F86B02" w:rsidRPr="00F86B02">
        <w:rPr>
          <w:rFonts w:asciiTheme="minorBidi" w:hAnsiTheme="minorBidi"/>
          <w:lang w:val="en-GB"/>
        </w:rPr>
        <w:t>, </w:t>
      </w:r>
      <w:hyperlink r:id="rId22" w:history="1">
        <w:r w:rsidR="00F86B02" w:rsidRPr="00F86B02">
          <w:rPr>
            <w:lang w:val="en-GB"/>
          </w:rPr>
          <w:t>Deepa Kapoor</w:t>
        </w:r>
      </w:hyperlink>
      <w:r w:rsidR="00F86B02" w:rsidRPr="00F86B02">
        <w:rPr>
          <w:rFonts w:asciiTheme="minorBidi" w:hAnsiTheme="minorBidi"/>
          <w:lang w:val="en-GB"/>
        </w:rPr>
        <w:t>, </w:t>
      </w:r>
      <w:hyperlink r:id="rId23" w:history="1">
        <w:r w:rsidR="00F86B02" w:rsidRPr="00F86B02">
          <w:rPr>
            <w:lang w:val="en-GB"/>
          </w:rPr>
          <w:t>Sandeep Sahu</w:t>
        </w:r>
      </w:hyperlink>
      <w:r w:rsidR="00F86B02">
        <w:rPr>
          <w:rFonts w:asciiTheme="minorBidi" w:hAnsiTheme="minorBidi"/>
          <w:lang w:val="en-GB"/>
        </w:rPr>
        <w:t xml:space="preserve"> </w:t>
      </w:r>
      <w:r w:rsidR="00F86B02" w:rsidRPr="0018590D">
        <w:rPr>
          <w:rFonts w:asciiTheme="minorBidi" w:hAnsiTheme="minorBidi"/>
          <w:lang w:val="en-GB"/>
        </w:rPr>
        <w:t>«</w:t>
      </w:r>
      <w:proofErr w:type="spellStart"/>
      <w:r w:rsidRPr="0018590D">
        <w:rPr>
          <w:rFonts w:asciiTheme="minorBidi" w:hAnsiTheme="minorBidi"/>
          <w:lang w:val="en-GB"/>
        </w:rPr>
        <w:t>Gossypiboma</w:t>
      </w:r>
      <w:proofErr w:type="spellEnd"/>
      <w:r w:rsidRPr="0018590D">
        <w:rPr>
          <w:rFonts w:asciiTheme="minorBidi" w:hAnsiTheme="minorBidi"/>
          <w:lang w:val="en-GB"/>
        </w:rPr>
        <w:t>, a rare cause of acute abdomen: A case report and review of literature</w:t>
      </w:r>
      <w:r w:rsidR="00F86B02" w:rsidRPr="0018590D">
        <w:rPr>
          <w:rFonts w:asciiTheme="minorBidi" w:hAnsiTheme="minorBidi"/>
          <w:lang w:val="en-GB"/>
        </w:rPr>
        <w:t>»</w:t>
      </w:r>
      <w:r w:rsidR="00A71C55">
        <w:rPr>
          <w:rFonts w:asciiTheme="minorBidi" w:hAnsiTheme="minorBidi"/>
          <w:lang w:val="en-GB"/>
        </w:rPr>
        <w:t>.</w:t>
      </w:r>
    </w:p>
    <w:p w14:paraId="51C073BD"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[3]</w:t>
      </w:r>
      <w:r w:rsidRPr="0018590D">
        <w:rPr>
          <w:rFonts w:asciiTheme="minorBidi" w:hAnsiTheme="minorBidi"/>
          <w:lang w:val="en-GB"/>
        </w:rPr>
        <w:tab/>
        <w:t xml:space="preserve">T. Kato </w:t>
      </w:r>
      <w:r w:rsidRPr="0018590D">
        <w:rPr>
          <w:rFonts w:asciiTheme="minorBidi" w:hAnsiTheme="minorBidi"/>
          <w:i/>
          <w:iCs/>
          <w:lang w:val="en-GB"/>
        </w:rPr>
        <w:t>et al.</w:t>
      </w:r>
      <w:r w:rsidRPr="0018590D">
        <w:rPr>
          <w:rFonts w:asciiTheme="minorBidi" w:hAnsiTheme="minorBidi"/>
          <w:lang w:val="en-GB"/>
        </w:rPr>
        <w:t xml:space="preserve">, « Intestinal Obstruction due to Complete Transmural Migration of a Retained Surgical Sponge into the Intestine », </w:t>
      </w:r>
      <w:r w:rsidRPr="0018590D">
        <w:rPr>
          <w:rFonts w:asciiTheme="minorBidi" w:hAnsiTheme="minorBidi"/>
          <w:i/>
          <w:iCs/>
          <w:lang w:val="en-GB"/>
        </w:rPr>
        <w:t>Case Rep. Gastroenterol.</w:t>
      </w:r>
      <w:r w:rsidRPr="0018590D">
        <w:rPr>
          <w:rFonts w:asciiTheme="minorBidi" w:hAnsiTheme="minorBidi"/>
          <w:lang w:val="en-GB"/>
        </w:rPr>
        <w:t>, vol. 6, n</w:t>
      </w:r>
      <w:r w:rsidRPr="0018590D">
        <w:rPr>
          <w:rFonts w:asciiTheme="minorBidi" w:hAnsiTheme="minorBidi"/>
          <w:vertAlign w:val="superscript"/>
          <w:lang w:val="en-GB"/>
        </w:rPr>
        <w:t>o</w:t>
      </w:r>
      <w:r w:rsidRPr="0018590D">
        <w:rPr>
          <w:rFonts w:asciiTheme="minorBidi" w:hAnsiTheme="minorBidi"/>
          <w:lang w:val="en-GB"/>
        </w:rPr>
        <w:t xml:space="preserve"> 3, p. 754</w:t>
      </w:r>
      <w:r w:rsidRPr="0018590D">
        <w:rPr>
          <w:rFonts w:ascii="Cambria Math" w:hAnsi="Cambria Math" w:cs="Cambria Math"/>
          <w:lang w:val="en-GB"/>
        </w:rPr>
        <w:t>‑</w:t>
      </w:r>
      <w:r w:rsidRPr="0018590D">
        <w:rPr>
          <w:rFonts w:asciiTheme="minorBidi" w:hAnsiTheme="minorBidi"/>
          <w:lang w:val="en-GB"/>
        </w:rPr>
        <w:t xml:space="preserve">759, sept. 2012, </w:t>
      </w:r>
      <w:proofErr w:type="spellStart"/>
      <w:r w:rsidRPr="0018590D">
        <w:rPr>
          <w:rFonts w:asciiTheme="minorBidi" w:hAnsiTheme="minorBidi"/>
          <w:lang w:val="en-GB"/>
        </w:rPr>
        <w:t>doi</w:t>
      </w:r>
      <w:proofErr w:type="spellEnd"/>
      <w:r w:rsidRPr="0018590D">
        <w:rPr>
          <w:rFonts w:asciiTheme="minorBidi" w:hAnsiTheme="minorBidi"/>
          <w:lang w:val="en-GB"/>
        </w:rPr>
        <w:t>: 10.1159/000346285.</w:t>
      </w:r>
    </w:p>
    <w:p w14:paraId="5F24E8DC" w14:textId="7D3FD2F5" w:rsidR="001E6F90" w:rsidRPr="0018590D" w:rsidRDefault="001E6F90" w:rsidP="00684E5B">
      <w:pPr>
        <w:pStyle w:val="Bibliography"/>
        <w:rPr>
          <w:rFonts w:asciiTheme="minorBidi" w:hAnsiTheme="minorBidi"/>
          <w:lang w:val="en-GB"/>
        </w:rPr>
      </w:pPr>
      <w:r w:rsidRPr="0018590D">
        <w:rPr>
          <w:rFonts w:asciiTheme="minorBidi" w:hAnsiTheme="minorBidi"/>
          <w:lang w:val="en-GB"/>
        </w:rPr>
        <w:t>[4]</w:t>
      </w:r>
      <w:r w:rsidRPr="0018590D">
        <w:rPr>
          <w:rFonts w:asciiTheme="minorBidi" w:hAnsiTheme="minorBidi"/>
          <w:lang w:val="en-GB"/>
        </w:rPr>
        <w:tab/>
        <w:t xml:space="preserve">Nair, Ishwarya; Slater, Kellee, « When hernia mesh erodes into the bowel: A “bezoar” case », </w:t>
      </w:r>
      <w:r w:rsidRPr="0018590D">
        <w:rPr>
          <w:rFonts w:asciiTheme="minorBidi" w:hAnsiTheme="minorBidi"/>
          <w:i/>
          <w:iCs/>
          <w:lang w:val="en-GB"/>
        </w:rPr>
        <w:t>International Journal of Abdominal Wall and Hernia Surgery</w:t>
      </w:r>
      <w:r w:rsidRPr="0018590D">
        <w:rPr>
          <w:rFonts w:asciiTheme="minorBidi" w:hAnsiTheme="minorBidi"/>
          <w:lang w:val="en-GB"/>
        </w:rPr>
        <w:t>, p. 5(3</w:t>
      </w:r>
      <w:proofErr w:type="gramStart"/>
      <w:r w:rsidRPr="0018590D">
        <w:rPr>
          <w:rFonts w:asciiTheme="minorBidi" w:hAnsiTheme="minorBidi"/>
          <w:lang w:val="en-GB"/>
        </w:rPr>
        <w:t>):p</w:t>
      </w:r>
      <w:proofErr w:type="gramEnd"/>
      <w:r w:rsidRPr="0018590D">
        <w:rPr>
          <w:rFonts w:asciiTheme="minorBidi" w:hAnsiTheme="minorBidi"/>
          <w:lang w:val="en-GB"/>
        </w:rPr>
        <w:t xml:space="preserve"> 150-153, </w:t>
      </w:r>
      <w:r w:rsidR="00C2202B" w:rsidRPr="0018590D">
        <w:rPr>
          <w:rFonts w:asciiTheme="minorBidi" w:hAnsiTheme="minorBidi"/>
          <w:lang w:val="en-GB"/>
        </w:rPr>
        <w:t>September</w:t>
      </w:r>
      <w:r w:rsidRPr="0018590D">
        <w:rPr>
          <w:rFonts w:asciiTheme="minorBidi" w:hAnsiTheme="minorBidi"/>
          <w:lang w:val="en-GB"/>
        </w:rPr>
        <w:t xml:space="preserve"> 2022.</w:t>
      </w:r>
    </w:p>
    <w:p w14:paraId="2606198A" w14:textId="200E5B23" w:rsidR="001E6F90" w:rsidRPr="00CC6811" w:rsidRDefault="001E6F90" w:rsidP="00684E5B">
      <w:pPr>
        <w:pStyle w:val="Bibliography"/>
        <w:rPr>
          <w:rFonts w:asciiTheme="minorBidi" w:hAnsiTheme="minorBidi"/>
          <w:lang w:val="en-GB"/>
        </w:rPr>
      </w:pPr>
      <w:r w:rsidRPr="0018590D">
        <w:rPr>
          <w:rFonts w:asciiTheme="minorBidi" w:hAnsiTheme="minorBidi"/>
          <w:lang w:val="en-GB"/>
        </w:rPr>
        <w:t>[5]</w:t>
      </w:r>
      <w:r w:rsidRPr="0018590D">
        <w:rPr>
          <w:rFonts w:asciiTheme="minorBidi" w:hAnsiTheme="minorBidi"/>
          <w:lang w:val="en-GB"/>
        </w:rPr>
        <w:tab/>
        <w:t>« Complete migration of a composite mesh into small bowel incidentally found during laparotomy for colectomy in an asymptomatic patient: a case report | Journal of Medical Case Reports</w:t>
      </w:r>
    </w:p>
    <w:p w14:paraId="530E7FE6" w14:textId="77777777" w:rsidR="001E6F90" w:rsidRPr="00C30D54" w:rsidRDefault="001E6F90" w:rsidP="00684E5B">
      <w:pPr>
        <w:pStyle w:val="Bibliography"/>
        <w:rPr>
          <w:rFonts w:asciiTheme="minorBidi" w:hAnsiTheme="minorBidi"/>
          <w:lang w:val="fr-FR"/>
        </w:rPr>
      </w:pPr>
      <w:r w:rsidRPr="0018590D">
        <w:rPr>
          <w:rFonts w:asciiTheme="minorBidi" w:hAnsiTheme="minorBidi"/>
          <w:lang w:val="en-GB"/>
        </w:rPr>
        <w:t>[6]</w:t>
      </w:r>
      <w:r w:rsidRPr="0018590D">
        <w:rPr>
          <w:rFonts w:asciiTheme="minorBidi" w:hAnsiTheme="minorBidi"/>
          <w:lang w:val="en-GB"/>
        </w:rPr>
        <w:tab/>
        <w:t xml:space="preserve">« Chronic Infection and Enterocutaneous Fistula Secondary to Mesh Migration and Erosion into the Small Bowel | Surgical Infections Case Reports ». </w:t>
      </w:r>
      <w:r w:rsidRPr="00C30D54">
        <w:rPr>
          <w:rFonts w:asciiTheme="minorBidi" w:hAnsiTheme="minorBidi"/>
          <w:lang w:val="fr-FR"/>
        </w:rPr>
        <w:t xml:space="preserve">Consulté </w:t>
      </w:r>
      <w:proofErr w:type="gramStart"/>
      <w:r w:rsidRPr="00C30D54">
        <w:rPr>
          <w:rFonts w:asciiTheme="minorBidi" w:hAnsiTheme="minorBidi"/>
          <w:lang w:val="fr-FR"/>
        </w:rPr>
        <w:t>le:</w:t>
      </w:r>
      <w:proofErr w:type="gramEnd"/>
      <w:r w:rsidRPr="00C30D54">
        <w:rPr>
          <w:rFonts w:asciiTheme="minorBidi" w:hAnsiTheme="minorBidi"/>
          <w:lang w:val="fr-FR"/>
        </w:rPr>
        <w:t xml:space="preserve"> 14 juin 2025. [En ligne]. Disponible </w:t>
      </w:r>
      <w:proofErr w:type="gramStart"/>
      <w:r w:rsidRPr="00C30D54">
        <w:rPr>
          <w:rFonts w:asciiTheme="minorBidi" w:hAnsiTheme="minorBidi"/>
          <w:lang w:val="fr-FR"/>
        </w:rPr>
        <w:t>sur:</w:t>
      </w:r>
      <w:proofErr w:type="gramEnd"/>
      <w:r w:rsidRPr="00C30D54">
        <w:rPr>
          <w:rFonts w:asciiTheme="minorBidi" w:hAnsiTheme="minorBidi"/>
          <w:lang w:val="fr-FR"/>
        </w:rPr>
        <w:t xml:space="preserve"> https://www.liebertpub.com/doi/10.1089/crsi.2017.0003</w:t>
      </w:r>
    </w:p>
    <w:p w14:paraId="6E4D804E"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[7]</w:t>
      </w:r>
      <w:r w:rsidRPr="0018590D">
        <w:rPr>
          <w:rFonts w:asciiTheme="minorBidi" w:hAnsiTheme="minorBidi"/>
          <w:lang w:val="en-GB"/>
        </w:rPr>
        <w:tab/>
        <w:t xml:space="preserve">Ahmad, H., H. J. Majid, and A. Shahid, « Mesh Migration into Sigmoid Colon after Inguinal Hernioplasty Presenting as Lower Abdominal Mass: A Case Report », </w:t>
      </w:r>
      <w:r w:rsidRPr="0018590D">
        <w:rPr>
          <w:rFonts w:asciiTheme="minorBidi" w:hAnsiTheme="minorBidi"/>
          <w:i/>
          <w:iCs/>
          <w:lang w:val="en-GB"/>
        </w:rPr>
        <w:t xml:space="preserve">J Med Res </w:t>
      </w:r>
      <w:proofErr w:type="spellStart"/>
      <w:r w:rsidRPr="0018590D">
        <w:rPr>
          <w:rFonts w:asciiTheme="minorBidi" w:hAnsiTheme="minorBidi"/>
          <w:i/>
          <w:iCs/>
          <w:lang w:val="en-GB"/>
        </w:rPr>
        <w:t>Surg</w:t>
      </w:r>
      <w:proofErr w:type="spellEnd"/>
      <w:r w:rsidRPr="0018590D">
        <w:rPr>
          <w:rFonts w:asciiTheme="minorBidi" w:hAnsiTheme="minorBidi"/>
          <w:i/>
          <w:iCs/>
          <w:lang w:val="en-GB"/>
        </w:rPr>
        <w:t xml:space="preserve"> 2.4 (2021)</w:t>
      </w:r>
      <w:r w:rsidRPr="0018590D">
        <w:rPr>
          <w:rFonts w:asciiTheme="minorBidi" w:hAnsiTheme="minorBidi"/>
          <w:lang w:val="en-GB"/>
        </w:rPr>
        <w:t>, p. 1-3.</w:t>
      </w:r>
    </w:p>
    <w:p w14:paraId="2E4023CD"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[8]</w:t>
      </w:r>
      <w:r w:rsidRPr="0018590D">
        <w:rPr>
          <w:rFonts w:asciiTheme="minorBidi" w:hAnsiTheme="minorBidi"/>
          <w:lang w:val="en-GB"/>
        </w:rPr>
        <w:tab/>
        <w:t xml:space="preserve">Ogino, T., Sekimoto, M., Nishimura, J. et al., « Intraluminal migration of a spacer with small bowel obstruction: a case report of rare complication », </w:t>
      </w:r>
      <w:r w:rsidRPr="0018590D">
        <w:rPr>
          <w:rFonts w:asciiTheme="minorBidi" w:hAnsiTheme="minorBidi"/>
          <w:i/>
          <w:iCs/>
          <w:lang w:val="en-GB"/>
        </w:rPr>
        <w:t xml:space="preserve">World J </w:t>
      </w:r>
      <w:proofErr w:type="spellStart"/>
      <w:r w:rsidRPr="0018590D">
        <w:rPr>
          <w:rFonts w:asciiTheme="minorBidi" w:hAnsiTheme="minorBidi"/>
          <w:i/>
          <w:iCs/>
          <w:lang w:val="en-GB"/>
        </w:rPr>
        <w:t>Surg</w:t>
      </w:r>
      <w:proofErr w:type="spellEnd"/>
      <w:r w:rsidRPr="0018590D">
        <w:rPr>
          <w:rFonts w:asciiTheme="minorBidi" w:hAnsiTheme="minorBidi"/>
          <w:i/>
          <w:iCs/>
          <w:lang w:val="en-GB"/>
        </w:rPr>
        <w:t xml:space="preserve"> </w:t>
      </w:r>
      <w:proofErr w:type="spellStart"/>
      <w:r w:rsidRPr="0018590D">
        <w:rPr>
          <w:rFonts w:asciiTheme="minorBidi" w:hAnsiTheme="minorBidi"/>
          <w:i/>
          <w:iCs/>
          <w:lang w:val="en-GB"/>
        </w:rPr>
        <w:t>Onc</w:t>
      </w:r>
      <w:proofErr w:type="spellEnd"/>
      <w:r w:rsidRPr="0018590D">
        <w:rPr>
          <w:rFonts w:asciiTheme="minorBidi" w:hAnsiTheme="minorBidi"/>
          <w:i/>
          <w:iCs/>
          <w:lang w:val="en-GB"/>
        </w:rPr>
        <w:t xml:space="preserve"> 10, 30 (2012).</w:t>
      </w:r>
    </w:p>
    <w:p w14:paraId="6DAA45DD"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[9]</w:t>
      </w:r>
      <w:r w:rsidRPr="0018590D">
        <w:rPr>
          <w:rFonts w:asciiTheme="minorBidi" w:hAnsiTheme="minorBidi"/>
          <w:lang w:val="en-GB"/>
        </w:rPr>
        <w:tab/>
        <w:t xml:space="preserve">Dar, Hanief &amp; Dogra, Varun &amp; Lone, </w:t>
      </w:r>
      <w:proofErr w:type="spellStart"/>
      <w:r w:rsidRPr="0018590D">
        <w:rPr>
          <w:rFonts w:asciiTheme="minorBidi" w:hAnsiTheme="minorBidi"/>
          <w:lang w:val="en-GB"/>
        </w:rPr>
        <w:t>Sikender</w:t>
      </w:r>
      <w:proofErr w:type="spellEnd"/>
      <w:r w:rsidRPr="0018590D">
        <w:rPr>
          <w:rFonts w:asciiTheme="minorBidi" w:hAnsiTheme="minorBidi"/>
          <w:lang w:val="en-GB"/>
        </w:rPr>
        <w:t xml:space="preserve"> &amp; Farooq, Sheikh, « Transmural Migration of a Retained Sponge Through bowel wall causing intestinal obstruction », </w:t>
      </w:r>
      <w:r w:rsidRPr="0018590D">
        <w:rPr>
          <w:rFonts w:asciiTheme="minorBidi" w:hAnsiTheme="minorBidi"/>
          <w:i/>
          <w:iCs/>
          <w:lang w:val="en-GB"/>
        </w:rPr>
        <w:t>International Journal of Surgery and Medicine</w:t>
      </w:r>
      <w:r w:rsidRPr="0018590D">
        <w:rPr>
          <w:rFonts w:asciiTheme="minorBidi" w:hAnsiTheme="minorBidi"/>
          <w:lang w:val="en-GB"/>
        </w:rPr>
        <w:t>, 2015.</w:t>
      </w:r>
    </w:p>
    <w:p w14:paraId="384719AF" w14:textId="5FF09861" w:rsidR="001E6F90" w:rsidRPr="0018590D" w:rsidRDefault="001E6F90" w:rsidP="00684E5B">
      <w:pPr>
        <w:pStyle w:val="Bibliography"/>
        <w:rPr>
          <w:rFonts w:asciiTheme="minorBidi" w:hAnsiTheme="minorBidi"/>
          <w:lang w:val="en-GB"/>
        </w:rPr>
      </w:pPr>
      <w:r w:rsidRPr="0018590D">
        <w:rPr>
          <w:rFonts w:asciiTheme="minorBidi" w:hAnsiTheme="minorBidi"/>
          <w:lang w:val="en-GB"/>
        </w:rPr>
        <w:t>[10]</w:t>
      </w:r>
      <w:r w:rsidRPr="0018590D">
        <w:rPr>
          <w:rFonts w:asciiTheme="minorBidi" w:hAnsiTheme="minorBidi"/>
          <w:lang w:val="en-GB"/>
        </w:rPr>
        <w:tab/>
        <w:t xml:space="preserve">Liu S, Zhou XX, Li L, Yu MS, Zhang H, Zhong WX, Ji F, « Mesh migration into the sigmoid colon after inguinal hernia repair presenting as a colonic polyp: A case report and review of literature », </w:t>
      </w:r>
      <w:r w:rsidRPr="0018590D">
        <w:rPr>
          <w:rFonts w:asciiTheme="minorBidi" w:hAnsiTheme="minorBidi"/>
          <w:i/>
          <w:iCs/>
          <w:lang w:val="en-GB"/>
        </w:rPr>
        <w:t>World J Clin Cases</w:t>
      </w:r>
      <w:r w:rsidRPr="0018590D">
        <w:rPr>
          <w:rFonts w:asciiTheme="minorBidi" w:hAnsiTheme="minorBidi"/>
          <w:lang w:val="en-GB"/>
        </w:rPr>
        <w:t xml:space="preserve">, 26 </w:t>
      </w:r>
      <w:r w:rsidR="00F86B02">
        <w:rPr>
          <w:rFonts w:asciiTheme="minorBidi" w:hAnsiTheme="minorBidi"/>
          <w:lang w:val="en-GB"/>
        </w:rPr>
        <w:t>October</w:t>
      </w:r>
      <w:r w:rsidRPr="0018590D">
        <w:rPr>
          <w:rFonts w:asciiTheme="minorBidi" w:hAnsiTheme="minorBidi"/>
          <w:lang w:val="en-GB"/>
        </w:rPr>
        <w:t xml:space="preserve"> 2018.</w:t>
      </w:r>
    </w:p>
    <w:p w14:paraId="1AB125B8"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[11]</w:t>
      </w:r>
      <w:r w:rsidRPr="0018590D">
        <w:rPr>
          <w:rFonts w:asciiTheme="minorBidi" w:hAnsiTheme="minorBidi"/>
          <w:lang w:val="en-GB"/>
        </w:rPr>
        <w:tab/>
        <w:t xml:space="preserve">Shin WY, </w:t>
      </w:r>
      <w:proofErr w:type="spellStart"/>
      <w:r w:rsidRPr="0018590D">
        <w:rPr>
          <w:rFonts w:asciiTheme="minorBidi" w:hAnsiTheme="minorBidi"/>
          <w:lang w:val="en-GB"/>
        </w:rPr>
        <w:t>Im</w:t>
      </w:r>
      <w:proofErr w:type="spellEnd"/>
      <w:r w:rsidRPr="0018590D">
        <w:rPr>
          <w:rFonts w:asciiTheme="minorBidi" w:hAnsiTheme="minorBidi"/>
          <w:lang w:val="en-GB"/>
        </w:rPr>
        <w:t xml:space="preserve"> CH, Choi SK, Choe YM, Kim KR, « Transmural penetration of sigmoid colon and rectum by retained surgical sponge after hysterectomy », </w:t>
      </w:r>
      <w:r w:rsidRPr="0018590D">
        <w:rPr>
          <w:rFonts w:asciiTheme="minorBidi" w:hAnsiTheme="minorBidi"/>
          <w:i/>
          <w:iCs/>
          <w:lang w:val="en-GB"/>
        </w:rPr>
        <w:t>World J Gastroenterol</w:t>
      </w:r>
      <w:r w:rsidRPr="0018590D">
        <w:rPr>
          <w:rFonts w:asciiTheme="minorBidi" w:hAnsiTheme="minorBidi"/>
          <w:lang w:val="en-GB"/>
        </w:rPr>
        <w:t>, 14 mars 2016.</w:t>
      </w:r>
    </w:p>
    <w:p w14:paraId="1900C0D7"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[12]</w:t>
      </w:r>
      <w:r w:rsidRPr="0018590D">
        <w:rPr>
          <w:rFonts w:asciiTheme="minorBidi" w:hAnsiTheme="minorBidi"/>
          <w:lang w:val="en-GB"/>
        </w:rPr>
        <w:tab/>
      </w:r>
      <w:proofErr w:type="spellStart"/>
      <w:r w:rsidRPr="0018590D">
        <w:rPr>
          <w:rFonts w:asciiTheme="minorBidi" w:hAnsiTheme="minorBidi"/>
          <w:lang w:val="en-GB"/>
        </w:rPr>
        <w:t>Ogundiran</w:t>
      </w:r>
      <w:proofErr w:type="spellEnd"/>
      <w:r w:rsidRPr="0018590D">
        <w:rPr>
          <w:rFonts w:asciiTheme="minorBidi" w:hAnsiTheme="minorBidi"/>
          <w:lang w:val="en-GB"/>
        </w:rPr>
        <w:t xml:space="preserve"> T, </w:t>
      </w:r>
      <w:proofErr w:type="spellStart"/>
      <w:r w:rsidRPr="0018590D">
        <w:rPr>
          <w:rFonts w:asciiTheme="minorBidi" w:hAnsiTheme="minorBidi"/>
          <w:lang w:val="en-GB"/>
        </w:rPr>
        <w:t>Ayandipo</w:t>
      </w:r>
      <w:proofErr w:type="spellEnd"/>
      <w:r w:rsidRPr="0018590D">
        <w:rPr>
          <w:rFonts w:asciiTheme="minorBidi" w:hAnsiTheme="minorBidi"/>
          <w:lang w:val="en-GB"/>
        </w:rPr>
        <w:t xml:space="preserve"> O, Adeniji-</w:t>
      </w:r>
      <w:proofErr w:type="spellStart"/>
      <w:r w:rsidRPr="0018590D">
        <w:rPr>
          <w:rFonts w:asciiTheme="minorBidi" w:hAnsiTheme="minorBidi"/>
          <w:lang w:val="en-GB"/>
        </w:rPr>
        <w:t>Sofoluwe</w:t>
      </w:r>
      <w:proofErr w:type="spellEnd"/>
      <w:r w:rsidRPr="0018590D">
        <w:rPr>
          <w:rFonts w:asciiTheme="minorBidi" w:hAnsiTheme="minorBidi"/>
          <w:lang w:val="en-GB"/>
        </w:rPr>
        <w:t xml:space="preserve"> A, Ogun G, Oyewole O, Ademola, « A. </w:t>
      </w:r>
      <w:proofErr w:type="spellStart"/>
      <w:r w:rsidRPr="0018590D">
        <w:rPr>
          <w:rFonts w:asciiTheme="minorBidi" w:hAnsiTheme="minorBidi"/>
          <w:lang w:val="en-GB"/>
        </w:rPr>
        <w:t>Gossypiboma</w:t>
      </w:r>
      <w:proofErr w:type="spellEnd"/>
      <w:r w:rsidRPr="0018590D">
        <w:rPr>
          <w:rFonts w:asciiTheme="minorBidi" w:hAnsiTheme="minorBidi"/>
          <w:lang w:val="en-GB"/>
        </w:rPr>
        <w:t xml:space="preserve">: complete transmural migration of retained surgical sponge causing small bowel obstruction », </w:t>
      </w:r>
      <w:r w:rsidRPr="0018590D">
        <w:rPr>
          <w:rFonts w:asciiTheme="minorBidi" w:hAnsiTheme="minorBidi"/>
          <w:i/>
          <w:iCs/>
          <w:lang w:val="en-GB"/>
        </w:rPr>
        <w:t>BMJ Case Rep</w:t>
      </w:r>
      <w:r w:rsidRPr="0018590D">
        <w:rPr>
          <w:rFonts w:asciiTheme="minorBidi" w:hAnsiTheme="minorBidi"/>
          <w:lang w:val="en-GB"/>
        </w:rPr>
        <w:t xml:space="preserve">, 29 </w:t>
      </w:r>
      <w:proofErr w:type="spellStart"/>
      <w:r w:rsidRPr="0018590D">
        <w:rPr>
          <w:rFonts w:asciiTheme="minorBidi" w:hAnsiTheme="minorBidi"/>
          <w:lang w:val="en-GB"/>
        </w:rPr>
        <w:t>juin</w:t>
      </w:r>
      <w:proofErr w:type="spellEnd"/>
      <w:r w:rsidRPr="0018590D">
        <w:rPr>
          <w:rFonts w:asciiTheme="minorBidi" w:hAnsiTheme="minorBidi"/>
          <w:lang w:val="en-GB"/>
        </w:rPr>
        <w:t xml:space="preserve"> 2011.</w:t>
      </w:r>
    </w:p>
    <w:p w14:paraId="4CF2A609"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[13]</w:t>
      </w:r>
      <w:r w:rsidRPr="0018590D">
        <w:rPr>
          <w:rFonts w:asciiTheme="minorBidi" w:hAnsiTheme="minorBidi"/>
          <w:lang w:val="en-GB"/>
        </w:rPr>
        <w:tab/>
        <w:t xml:space="preserve">Sharma D. et al., « Intraluminal migration of mesh after inguinal hernioplasty: A case report and review of literature. », </w:t>
      </w:r>
      <w:r w:rsidRPr="0018590D">
        <w:rPr>
          <w:rFonts w:asciiTheme="minorBidi" w:hAnsiTheme="minorBidi"/>
          <w:i/>
          <w:iCs/>
          <w:lang w:val="en-GB"/>
        </w:rPr>
        <w:t xml:space="preserve">Int J </w:t>
      </w:r>
      <w:proofErr w:type="spellStart"/>
      <w:r w:rsidRPr="0018590D">
        <w:rPr>
          <w:rFonts w:asciiTheme="minorBidi" w:hAnsiTheme="minorBidi"/>
          <w:i/>
          <w:iCs/>
          <w:lang w:val="en-GB"/>
        </w:rPr>
        <w:t>Surg</w:t>
      </w:r>
      <w:proofErr w:type="spellEnd"/>
      <w:r w:rsidRPr="0018590D">
        <w:rPr>
          <w:rFonts w:asciiTheme="minorBidi" w:hAnsiTheme="minorBidi"/>
          <w:i/>
          <w:iCs/>
          <w:lang w:val="en-GB"/>
        </w:rPr>
        <w:t xml:space="preserve"> Case Rep</w:t>
      </w:r>
      <w:r w:rsidRPr="0018590D">
        <w:rPr>
          <w:rFonts w:asciiTheme="minorBidi" w:hAnsiTheme="minorBidi"/>
          <w:lang w:val="en-GB"/>
        </w:rPr>
        <w:t>, 2013.</w:t>
      </w:r>
    </w:p>
    <w:p w14:paraId="13D88E60"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[14]</w:t>
      </w:r>
      <w:r w:rsidRPr="0018590D">
        <w:rPr>
          <w:rFonts w:asciiTheme="minorBidi" w:hAnsiTheme="minorBidi"/>
          <w:lang w:val="en-GB"/>
        </w:rPr>
        <w:tab/>
        <w:t xml:space="preserve">LeBlanc KA, « Management of complications of prosthetic mesh used for hernia repair », </w:t>
      </w:r>
      <w:proofErr w:type="spellStart"/>
      <w:r w:rsidRPr="0018590D">
        <w:rPr>
          <w:rFonts w:asciiTheme="minorBidi" w:hAnsiTheme="minorBidi"/>
          <w:i/>
          <w:iCs/>
          <w:lang w:val="en-GB"/>
        </w:rPr>
        <w:t>Surg</w:t>
      </w:r>
      <w:proofErr w:type="spellEnd"/>
      <w:r w:rsidRPr="0018590D">
        <w:rPr>
          <w:rFonts w:asciiTheme="minorBidi" w:hAnsiTheme="minorBidi"/>
          <w:i/>
          <w:iCs/>
          <w:lang w:val="en-GB"/>
        </w:rPr>
        <w:t xml:space="preserve"> Clin North Am</w:t>
      </w:r>
      <w:r w:rsidRPr="0018590D">
        <w:rPr>
          <w:rFonts w:asciiTheme="minorBidi" w:hAnsiTheme="minorBidi"/>
          <w:lang w:val="en-GB"/>
        </w:rPr>
        <w:t>, 2013.</w:t>
      </w:r>
    </w:p>
    <w:p w14:paraId="75DAA9F3"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[15]</w:t>
      </w:r>
      <w:r w:rsidRPr="0018590D">
        <w:rPr>
          <w:rFonts w:asciiTheme="minorBidi" w:hAnsiTheme="minorBidi"/>
          <w:lang w:val="en-GB"/>
        </w:rPr>
        <w:tab/>
      </w:r>
      <w:proofErr w:type="spellStart"/>
      <w:r w:rsidRPr="0018590D">
        <w:rPr>
          <w:rFonts w:asciiTheme="minorBidi" w:hAnsiTheme="minorBidi"/>
          <w:lang w:val="en-GB"/>
        </w:rPr>
        <w:t>Atema</w:t>
      </w:r>
      <w:proofErr w:type="spellEnd"/>
      <w:r w:rsidRPr="0018590D">
        <w:rPr>
          <w:rFonts w:asciiTheme="minorBidi" w:hAnsiTheme="minorBidi"/>
          <w:lang w:val="en-GB"/>
        </w:rPr>
        <w:t xml:space="preserve"> JJ, et al, « Major complications of abdominal wall surgery: role of mesh », </w:t>
      </w:r>
      <w:r w:rsidRPr="0018590D">
        <w:rPr>
          <w:rFonts w:asciiTheme="minorBidi" w:hAnsiTheme="minorBidi"/>
          <w:i/>
          <w:iCs/>
          <w:lang w:val="en-GB"/>
        </w:rPr>
        <w:t xml:space="preserve">Br J </w:t>
      </w:r>
      <w:proofErr w:type="spellStart"/>
      <w:r w:rsidRPr="0018590D">
        <w:rPr>
          <w:rFonts w:asciiTheme="minorBidi" w:hAnsiTheme="minorBidi"/>
          <w:i/>
          <w:iCs/>
          <w:lang w:val="en-GB"/>
        </w:rPr>
        <w:t>Surg</w:t>
      </w:r>
      <w:proofErr w:type="spellEnd"/>
      <w:r w:rsidRPr="0018590D">
        <w:rPr>
          <w:rFonts w:asciiTheme="minorBidi" w:hAnsiTheme="minorBidi"/>
          <w:lang w:val="en-GB"/>
        </w:rPr>
        <w:t>, 2015.</w:t>
      </w:r>
    </w:p>
    <w:p w14:paraId="60B6CE81"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[16]</w:t>
      </w:r>
      <w:r w:rsidRPr="0018590D">
        <w:rPr>
          <w:rFonts w:asciiTheme="minorBidi" w:hAnsiTheme="minorBidi"/>
          <w:lang w:val="en-GB"/>
        </w:rPr>
        <w:tab/>
      </w:r>
      <w:proofErr w:type="spellStart"/>
      <w:r w:rsidRPr="0018590D">
        <w:rPr>
          <w:rFonts w:asciiTheme="minorBidi" w:hAnsiTheme="minorBidi"/>
          <w:lang w:val="en-GB"/>
        </w:rPr>
        <w:t>Elneil</w:t>
      </w:r>
      <w:proofErr w:type="spellEnd"/>
      <w:r w:rsidRPr="0018590D">
        <w:rPr>
          <w:rFonts w:asciiTheme="minorBidi" w:hAnsiTheme="minorBidi"/>
          <w:lang w:val="en-GB"/>
        </w:rPr>
        <w:t xml:space="preserve">, S., </w:t>
      </w:r>
      <w:proofErr w:type="spellStart"/>
      <w:r w:rsidRPr="0018590D">
        <w:rPr>
          <w:rFonts w:asciiTheme="minorBidi" w:hAnsiTheme="minorBidi"/>
          <w:lang w:val="en-GB"/>
        </w:rPr>
        <w:t>Delanerolle</w:t>
      </w:r>
      <w:proofErr w:type="spellEnd"/>
      <w:r w:rsidRPr="0018590D">
        <w:rPr>
          <w:rFonts w:asciiTheme="minorBidi" w:hAnsiTheme="minorBidi"/>
          <w:lang w:val="en-GB"/>
        </w:rPr>
        <w:t xml:space="preserve">, G., Zeng, Y. et al, « Mesh-associated pain syndrome: predictors for continence and prolapse mesh removal surgery in a single centre. », </w:t>
      </w:r>
      <w:r w:rsidRPr="0018590D">
        <w:rPr>
          <w:rFonts w:asciiTheme="minorBidi" w:hAnsiTheme="minorBidi"/>
          <w:i/>
          <w:iCs/>
          <w:lang w:val="en-GB"/>
        </w:rPr>
        <w:t>BMC Women’s Health 24</w:t>
      </w:r>
      <w:r w:rsidRPr="0018590D">
        <w:rPr>
          <w:rFonts w:asciiTheme="minorBidi" w:hAnsiTheme="minorBidi"/>
          <w:lang w:val="en-GB"/>
        </w:rPr>
        <w:t>, p. 585, 2024.</w:t>
      </w:r>
    </w:p>
    <w:p w14:paraId="601D152F"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[17]</w:t>
      </w:r>
      <w:r w:rsidRPr="0018590D">
        <w:rPr>
          <w:rFonts w:asciiTheme="minorBidi" w:hAnsiTheme="minorBidi"/>
          <w:lang w:val="en-GB"/>
        </w:rPr>
        <w:tab/>
        <w:t xml:space="preserve">Bueno Garcia Reyes P, Hashim H., « Mesh complications: best practice in diagnosis and treatment. », </w:t>
      </w:r>
      <w:r w:rsidRPr="0018590D">
        <w:rPr>
          <w:rFonts w:asciiTheme="minorBidi" w:hAnsiTheme="minorBidi"/>
          <w:i/>
          <w:iCs/>
          <w:lang w:val="en-GB"/>
        </w:rPr>
        <w:t xml:space="preserve">Ther Adv </w:t>
      </w:r>
      <w:proofErr w:type="spellStart"/>
      <w:r w:rsidRPr="0018590D">
        <w:rPr>
          <w:rFonts w:asciiTheme="minorBidi" w:hAnsiTheme="minorBidi"/>
          <w:i/>
          <w:iCs/>
          <w:lang w:val="en-GB"/>
        </w:rPr>
        <w:t>Urol</w:t>
      </w:r>
      <w:proofErr w:type="spellEnd"/>
      <w:r w:rsidRPr="0018590D">
        <w:rPr>
          <w:rFonts w:asciiTheme="minorBidi" w:hAnsiTheme="minorBidi"/>
          <w:lang w:val="en-GB"/>
        </w:rPr>
        <w:t xml:space="preserve">, </w:t>
      </w:r>
      <w:proofErr w:type="spellStart"/>
      <w:r w:rsidRPr="0018590D">
        <w:rPr>
          <w:rFonts w:asciiTheme="minorBidi" w:hAnsiTheme="minorBidi"/>
          <w:lang w:val="en-GB"/>
        </w:rPr>
        <w:t>juillet</w:t>
      </w:r>
      <w:proofErr w:type="spellEnd"/>
      <w:r w:rsidRPr="0018590D">
        <w:rPr>
          <w:rFonts w:asciiTheme="minorBidi" w:hAnsiTheme="minorBidi"/>
          <w:lang w:val="en-GB"/>
        </w:rPr>
        <w:t xml:space="preserve"> 2020.</w:t>
      </w:r>
    </w:p>
    <w:p w14:paraId="731E1B3B" w14:textId="56C2A29C" w:rsidR="00B01FCD" w:rsidRPr="00FB3A86" w:rsidRDefault="001E6F90" w:rsidP="00684E5B">
      <w:pPr>
        <w:pStyle w:val="Body"/>
        <w:spacing w:after="0"/>
        <w:rPr>
          <w:rFonts w:ascii="Arial" w:hAnsi="Arial" w:cs="Arial"/>
          <w:b/>
        </w:rPr>
      </w:pPr>
      <w:r w:rsidRPr="0018590D">
        <w:rPr>
          <w:rFonts w:asciiTheme="minorBidi" w:hAnsiTheme="minorBidi"/>
          <w:lang w:val="en-GB"/>
        </w:rPr>
        <w:lastRenderedPageBreak/>
        <w:t>[18]</w:t>
      </w:r>
      <w:r w:rsidRPr="0018590D">
        <w:rPr>
          <w:rFonts w:asciiTheme="minorBidi" w:hAnsiTheme="minorBidi"/>
          <w:lang w:val="en-GB"/>
        </w:rPr>
        <w:tab/>
        <w:t xml:space="preserve">Arnold, Michael R.; Kao, Angela M.; </w:t>
      </w:r>
      <w:proofErr w:type="spellStart"/>
      <w:r w:rsidRPr="0018590D">
        <w:rPr>
          <w:rFonts w:asciiTheme="minorBidi" w:hAnsiTheme="minorBidi"/>
          <w:lang w:val="en-GB"/>
        </w:rPr>
        <w:t>Gbozah</w:t>
      </w:r>
      <w:proofErr w:type="spellEnd"/>
      <w:r w:rsidRPr="0018590D">
        <w:rPr>
          <w:rFonts w:asciiTheme="minorBidi" w:hAnsiTheme="minorBidi"/>
          <w:lang w:val="en-GB"/>
        </w:rPr>
        <w:t xml:space="preserve">, Korene K.1; </w:t>
      </w:r>
      <w:proofErr w:type="spellStart"/>
      <w:r w:rsidRPr="0018590D">
        <w:rPr>
          <w:rFonts w:asciiTheme="minorBidi" w:hAnsiTheme="minorBidi"/>
          <w:lang w:val="en-GB"/>
        </w:rPr>
        <w:t>Heniford</w:t>
      </w:r>
      <w:proofErr w:type="spellEnd"/>
      <w:r w:rsidRPr="0018590D">
        <w:rPr>
          <w:rFonts w:asciiTheme="minorBidi" w:hAnsiTheme="minorBidi"/>
          <w:lang w:val="en-GB"/>
        </w:rPr>
        <w:t xml:space="preserve">, B. Todd; Augenstein, Vedra, « Optimal management of mesh infection: Evidence and treatment options », </w:t>
      </w:r>
      <w:r w:rsidRPr="0018590D">
        <w:rPr>
          <w:rFonts w:asciiTheme="minorBidi" w:hAnsiTheme="minorBidi"/>
          <w:i/>
          <w:iCs/>
          <w:lang w:val="en-GB"/>
        </w:rPr>
        <w:t>International Journal of Abdominal Wall and Hernia Surgery</w:t>
      </w:r>
      <w:r w:rsidRPr="0018590D">
        <w:rPr>
          <w:rFonts w:asciiTheme="minorBidi" w:hAnsiTheme="minorBidi"/>
          <w:lang w:val="en-GB"/>
        </w:rPr>
        <w:t>, p. 1(2</w:t>
      </w:r>
      <w:proofErr w:type="gramStart"/>
      <w:r w:rsidRPr="0018590D">
        <w:rPr>
          <w:rFonts w:asciiTheme="minorBidi" w:hAnsiTheme="minorBidi"/>
          <w:lang w:val="en-GB"/>
        </w:rPr>
        <w:t>):p</w:t>
      </w:r>
      <w:proofErr w:type="gramEnd"/>
      <w:r w:rsidRPr="0018590D">
        <w:rPr>
          <w:rFonts w:asciiTheme="minorBidi" w:hAnsiTheme="minorBidi"/>
          <w:lang w:val="en-GB"/>
        </w:rPr>
        <w:t xml:space="preserve"> 42-49</w:t>
      </w:r>
    </w:p>
    <w:sectPr w:rsidR="00B01FCD" w:rsidRPr="00FB3A86" w:rsidSect="00355EC9">
      <w:headerReference w:type="even" r:id="rId24"/>
      <w:headerReference w:type="default" r:id="rId25"/>
      <w:footerReference w:type="default" r:id="rId26"/>
      <w:headerReference w:type="first" r:id="rId27"/>
      <w:type w:val="continuous"/>
      <w:pgSz w:w="12240" w:h="15840"/>
      <w:pgMar w:top="1440" w:right="333" w:bottom="567" w:left="993"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5A229" w14:textId="77777777" w:rsidR="00673FC2" w:rsidRDefault="00673FC2" w:rsidP="00C37E61">
      <w:r>
        <w:separator/>
      </w:r>
    </w:p>
  </w:endnote>
  <w:endnote w:type="continuationSeparator" w:id="0">
    <w:p w14:paraId="2A278EDC" w14:textId="77777777" w:rsidR="00673FC2" w:rsidRDefault="00673FC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8E9DF" w14:textId="77777777" w:rsidR="00355EC9" w:rsidRDefault="00355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675C" w14:textId="77777777" w:rsidR="00355EC9" w:rsidRDefault="00355E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4F04" w14:textId="05132DA5" w:rsidR="00754C9A" w:rsidRPr="00355EC9" w:rsidRDefault="00754C9A" w:rsidP="00355E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0E55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4DDA5" w14:textId="77777777" w:rsidR="00673FC2" w:rsidRDefault="00673FC2" w:rsidP="00C37E61">
      <w:r>
        <w:separator/>
      </w:r>
    </w:p>
  </w:footnote>
  <w:footnote w:type="continuationSeparator" w:id="0">
    <w:p w14:paraId="6AA6667E" w14:textId="77777777" w:rsidR="00673FC2" w:rsidRDefault="00673FC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0562" w14:textId="34550E57" w:rsidR="00355EC9" w:rsidRDefault="00355EC9">
    <w:pPr>
      <w:pStyle w:val="Header"/>
    </w:pPr>
    <w:r>
      <w:rPr>
        <w:noProof/>
      </w:rPr>
      <w:pict w14:anchorId="12E34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0" o:spid="_x0000_s1026" type="#_x0000_t136" style="position:absolute;margin-left:0;margin-top:0;width:692.4pt;height:7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605DC" w14:textId="3C2EBFF8" w:rsidR="00355EC9" w:rsidRDefault="00355EC9">
    <w:pPr>
      <w:pStyle w:val="Header"/>
    </w:pPr>
    <w:r>
      <w:rPr>
        <w:noProof/>
      </w:rPr>
      <w:pict w14:anchorId="3CAC6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1" o:spid="_x0000_s1027" type="#_x0000_t136" style="position:absolute;margin-left:0;margin-top:0;width:692.4pt;height:7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7F092" w14:textId="25B84F4F" w:rsidR="00296529" w:rsidRPr="00296529" w:rsidRDefault="00355EC9" w:rsidP="00296529">
    <w:pPr>
      <w:ind w:left="2160"/>
      <w:jc w:val="center"/>
      <w:rPr>
        <w:rFonts w:ascii="Times New Roman" w:eastAsia="Calibri" w:hAnsi="Times New Roman"/>
        <w:i/>
        <w:sz w:val="18"/>
        <w:szCs w:val="22"/>
      </w:rPr>
    </w:pPr>
    <w:r>
      <w:rPr>
        <w:noProof/>
      </w:rPr>
      <w:pict w14:anchorId="626A5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09" o:spid="_x0000_s1025" type="#_x0000_t136" style="position:absolute;left:0;text-align:left;margin-left:0;margin-top:0;width:692.4pt;height:7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54F88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CEB3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D75CA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099EE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21B48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E18344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8D20D" w14:textId="32EF2F24" w:rsidR="00355EC9" w:rsidRDefault="00355EC9">
    <w:pPr>
      <w:pStyle w:val="Header"/>
    </w:pPr>
    <w:r>
      <w:rPr>
        <w:noProof/>
      </w:rPr>
      <w:pict w14:anchorId="3A0A2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3" o:spid="_x0000_s1029" type="#_x0000_t136" style="position:absolute;margin-left:0;margin-top:0;width:692.4pt;height:7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32AE" w14:textId="74B5FF61" w:rsidR="00355EC9" w:rsidRDefault="00355EC9">
    <w:pPr>
      <w:pStyle w:val="Header"/>
    </w:pPr>
    <w:r>
      <w:rPr>
        <w:noProof/>
      </w:rPr>
      <w:pict w14:anchorId="6CC5A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4" o:spid="_x0000_s1030" type="#_x0000_t136" style="position:absolute;margin-left:0;margin-top:0;width:692.4pt;height:7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23833" w14:textId="3735A30E" w:rsidR="00355EC9" w:rsidRDefault="00355EC9">
    <w:pPr>
      <w:pStyle w:val="Header"/>
    </w:pPr>
    <w:r>
      <w:rPr>
        <w:noProof/>
      </w:rPr>
      <w:pict w14:anchorId="73484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2" o:spid="_x0000_s1028" type="#_x0000_t136" style="position:absolute;margin-left:0;margin-top:0;width:692.4pt;height:7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1745439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6472244">
    <w:abstractNumId w:val="15"/>
  </w:num>
  <w:num w:numId="3" w16cid:durableId="894857686">
    <w:abstractNumId w:val="23"/>
  </w:num>
  <w:num w:numId="4" w16cid:durableId="188652162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52733908">
    <w:abstractNumId w:val="7"/>
  </w:num>
  <w:num w:numId="6" w16cid:durableId="1165508398">
    <w:abstractNumId w:val="6"/>
  </w:num>
  <w:num w:numId="7" w16cid:durableId="1367293471">
    <w:abstractNumId w:val="1"/>
  </w:num>
  <w:num w:numId="8" w16cid:durableId="1591427867">
    <w:abstractNumId w:val="12"/>
  </w:num>
  <w:num w:numId="9" w16cid:durableId="1976981593">
    <w:abstractNumId w:val="25"/>
  </w:num>
  <w:num w:numId="10" w16cid:durableId="48657327">
    <w:abstractNumId w:val="2"/>
  </w:num>
  <w:num w:numId="11" w16cid:durableId="1389453212">
    <w:abstractNumId w:val="18"/>
  </w:num>
  <w:num w:numId="12" w16cid:durableId="2071034048">
    <w:abstractNumId w:val="3"/>
  </w:num>
  <w:num w:numId="13" w16cid:durableId="693308320">
    <w:abstractNumId w:val="17"/>
  </w:num>
  <w:num w:numId="14" w16cid:durableId="296374285">
    <w:abstractNumId w:val="8"/>
  </w:num>
  <w:num w:numId="15" w16cid:durableId="661396568">
    <w:abstractNumId w:val="21"/>
  </w:num>
  <w:num w:numId="16" w16cid:durableId="1421564371">
    <w:abstractNumId w:val="5"/>
  </w:num>
  <w:num w:numId="17" w16cid:durableId="636640300">
    <w:abstractNumId w:val="22"/>
  </w:num>
  <w:num w:numId="18" w16cid:durableId="439570522">
    <w:abstractNumId w:val="14"/>
  </w:num>
  <w:num w:numId="19" w16cid:durableId="1660190064">
    <w:abstractNumId w:val="28"/>
  </w:num>
  <w:num w:numId="20" w16cid:durableId="1442064792">
    <w:abstractNumId w:val="11"/>
  </w:num>
  <w:num w:numId="21" w16cid:durableId="2093357681">
    <w:abstractNumId w:val="9"/>
  </w:num>
  <w:num w:numId="22" w16cid:durableId="1426807495">
    <w:abstractNumId w:val="13"/>
  </w:num>
  <w:num w:numId="23" w16cid:durableId="1220507910">
    <w:abstractNumId w:val="19"/>
  </w:num>
  <w:num w:numId="24" w16cid:durableId="91904291">
    <w:abstractNumId w:val="26"/>
  </w:num>
  <w:num w:numId="25" w16cid:durableId="271983241">
    <w:abstractNumId w:val="4"/>
  </w:num>
  <w:num w:numId="26" w16cid:durableId="166134618">
    <w:abstractNumId w:val="16"/>
  </w:num>
  <w:num w:numId="27" w16cid:durableId="2111274411">
    <w:abstractNumId w:val="20"/>
  </w:num>
  <w:num w:numId="28" w16cid:durableId="1841963717">
    <w:abstractNumId w:val="27"/>
  </w:num>
  <w:num w:numId="29" w16cid:durableId="1842741799">
    <w:abstractNumId w:val="24"/>
  </w:num>
  <w:num w:numId="30" w16cid:durableId="15999482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6">
      <o:colormru v:ext="edit" colors="#e9fbf6,#ede6fe,#ffffe5,#e0168e,#de3ed6"/>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C75"/>
    <w:rsid w:val="00023650"/>
    <w:rsid w:val="00030174"/>
    <w:rsid w:val="0004579C"/>
    <w:rsid w:val="0006787E"/>
    <w:rsid w:val="00095DCC"/>
    <w:rsid w:val="000A153D"/>
    <w:rsid w:val="000A47FA"/>
    <w:rsid w:val="000A5B2E"/>
    <w:rsid w:val="000A65D3"/>
    <w:rsid w:val="000B1E33"/>
    <w:rsid w:val="000B698B"/>
    <w:rsid w:val="000D4A76"/>
    <w:rsid w:val="000D689F"/>
    <w:rsid w:val="000E7B7B"/>
    <w:rsid w:val="000E7D62"/>
    <w:rsid w:val="00103357"/>
    <w:rsid w:val="00123C9F"/>
    <w:rsid w:val="00126190"/>
    <w:rsid w:val="00130F17"/>
    <w:rsid w:val="001320BF"/>
    <w:rsid w:val="00154AE5"/>
    <w:rsid w:val="00157B25"/>
    <w:rsid w:val="00163BC4"/>
    <w:rsid w:val="00191062"/>
    <w:rsid w:val="00192B72"/>
    <w:rsid w:val="001A29D8"/>
    <w:rsid w:val="001A5CAA"/>
    <w:rsid w:val="001B0427"/>
    <w:rsid w:val="001C30CA"/>
    <w:rsid w:val="001D3A51"/>
    <w:rsid w:val="001E10D2"/>
    <w:rsid w:val="001E25B4"/>
    <w:rsid w:val="001E44FE"/>
    <w:rsid w:val="001E6F90"/>
    <w:rsid w:val="001F5E71"/>
    <w:rsid w:val="00200595"/>
    <w:rsid w:val="00204835"/>
    <w:rsid w:val="00231920"/>
    <w:rsid w:val="0023195C"/>
    <w:rsid w:val="00232E91"/>
    <w:rsid w:val="0024282C"/>
    <w:rsid w:val="002460DC"/>
    <w:rsid w:val="00250985"/>
    <w:rsid w:val="002556F6"/>
    <w:rsid w:val="002616A5"/>
    <w:rsid w:val="00272627"/>
    <w:rsid w:val="00283105"/>
    <w:rsid w:val="00284C4C"/>
    <w:rsid w:val="00287E68"/>
    <w:rsid w:val="00296529"/>
    <w:rsid w:val="0029782B"/>
    <w:rsid w:val="002A22A2"/>
    <w:rsid w:val="002B27FB"/>
    <w:rsid w:val="002B3022"/>
    <w:rsid w:val="002B685A"/>
    <w:rsid w:val="002C45A3"/>
    <w:rsid w:val="002C57D2"/>
    <w:rsid w:val="002E0A26"/>
    <w:rsid w:val="002E0D56"/>
    <w:rsid w:val="002F66B2"/>
    <w:rsid w:val="00307A1F"/>
    <w:rsid w:val="00315186"/>
    <w:rsid w:val="0033343E"/>
    <w:rsid w:val="003512C2"/>
    <w:rsid w:val="00355EC9"/>
    <w:rsid w:val="00365EDF"/>
    <w:rsid w:val="00371FB6"/>
    <w:rsid w:val="00373F11"/>
    <w:rsid w:val="00374110"/>
    <w:rsid w:val="003763C1"/>
    <w:rsid w:val="00376BBE"/>
    <w:rsid w:val="003848DE"/>
    <w:rsid w:val="0039224F"/>
    <w:rsid w:val="003A43A4"/>
    <w:rsid w:val="003A7E18"/>
    <w:rsid w:val="003C4C86"/>
    <w:rsid w:val="003C6258"/>
    <w:rsid w:val="003C7D3F"/>
    <w:rsid w:val="003D2BAD"/>
    <w:rsid w:val="003E2904"/>
    <w:rsid w:val="00401927"/>
    <w:rsid w:val="0041027F"/>
    <w:rsid w:val="00412475"/>
    <w:rsid w:val="00422FC8"/>
    <w:rsid w:val="00423789"/>
    <w:rsid w:val="0043239E"/>
    <w:rsid w:val="00440F43"/>
    <w:rsid w:val="00441B6F"/>
    <w:rsid w:val="00446221"/>
    <w:rsid w:val="00450E62"/>
    <w:rsid w:val="004539DB"/>
    <w:rsid w:val="00471A80"/>
    <w:rsid w:val="00491D73"/>
    <w:rsid w:val="004B3EE1"/>
    <w:rsid w:val="004C2C98"/>
    <w:rsid w:val="004C42B4"/>
    <w:rsid w:val="004D305E"/>
    <w:rsid w:val="004D4277"/>
    <w:rsid w:val="004F092F"/>
    <w:rsid w:val="004F13BD"/>
    <w:rsid w:val="004F610F"/>
    <w:rsid w:val="004F71BC"/>
    <w:rsid w:val="00502516"/>
    <w:rsid w:val="00505F06"/>
    <w:rsid w:val="00506828"/>
    <w:rsid w:val="005068ED"/>
    <w:rsid w:val="005178E9"/>
    <w:rsid w:val="0053056E"/>
    <w:rsid w:val="005538F9"/>
    <w:rsid w:val="00554FDA"/>
    <w:rsid w:val="005C784C"/>
    <w:rsid w:val="005D17F6"/>
    <w:rsid w:val="005E5539"/>
    <w:rsid w:val="005F007F"/>
    <w:rsid w:val="005F14FA"/>
    <w:rsid w:val="00602979"/>
    <w:rsid w:val="00602BF5"/>
    <w:rsid w:val="00617FDD"/>
    <w:rsid w:val="00633614"/>
    <w:rsid w:val="00633F68"/>
    <w:rsid w:val="00634A61"/>
    <w:rsid w:val="00636EB2"/>
    <w:rsid w:val="006375B8"/>
    <w:rsid w:val="00643A10"/>
    <w:rsid w:val="006460CD"/>
    <w:rsid w:val="0066510A"/>
    <w:rsid w:val="00673F9F"/>
    <w:rsid w:val="00673FC2"/>
    <w:rsid w:val="00684E5B"/>
    <w:rsid w:val="00686953"/>
    <w:rsid w:val="00687DEA"/>
    <w:rsid w:val="00687E67"/>
    <w:rsid w:val="006967F7"/>
    <w:rsid w:val="006A250C"/>
    <w:rsid w:val="006B13A0"/>
    <w:rsid w:val="006B21D3"/>
    <w:rsid w:val="006B57D0"/>
    <w:rsid w:val="006D30FF"/>
    <w:rsid w:val="006D6940"/>
    <w:rsid w:val="006E60C8"/>
    <w:rsid w:val="006F0615"/>
    <w:rsid w:val="006F11EC"/>
    <w:rsid w:val="0070082C"/>
    <w:rsid w:val="0071487F"/>
    <w:rsid w:val="007369E6"/>
    <w:rsid w:val="00746E59"/>
    <w:rsid w:val="00754C9A"/>
    <w:rsid w:val="0075599A"/>
    <w:rsid w:val="00755A10"/>
    <w:rsid w:val="00761D52"/>
    <w:rsid w:val="0077749E"/>
    <w:rsid w:val="00790ADA"/>
    <w:rsid w:val="00797CE2"/>
    <w:rsid w:val="007C0FC1"/>
    <w:rsid w:val="007D2288"/>
    <w:rsid w:val="007E088F"/>
    <w:rsid w:val="007F7B32"/>
    <w:rsid w:val="008049EC"/>
    <w:rsid w:val="00804BC2"/>
    <w:rsid w:val="008057DC"/>
    <w:rsid w:val="0081431A"/>
    <w:rsid w:val="0083216F"/>
    <w:rsid w:val="008343C9"/>
    <w:rsid w:val="00860000"/>
    <w:rsid w:val="00863BD3"/>
    <w:rsid w:val="008641ED"/>
    <w:rsid w:val="00866D66"/>
    <w:rsid w:val="008671C6"/>
    <w:rsid w:val="00875803"/>
    <w:rsid w:val="00885DBD"/>
    <w:rsid w:val="008B459E"/>
    <w:rsid w:val="008E13AE"/>
    <w:rsid w:val="008E1506"/>
    <w:rsid w:val="008E710C"/>
    <w:rsid w:val="008F69D6"/>
    <w:rsid w:val="00902823"/>
    <w:rsid w:val="00915CA6"/>
    <w:rsid w:val="00927834"/>
    <w:rsid w:val="009500A6"/>
    <w:rsid w:val="00957C18"/>
    <w:rsid w:val="009659BA"/>
    <w:rsid w:val="00972478"/>
    <w:rsid w:val="00983040"/>
    <w:rsid w:val="00990F39"/>
    <w:rsid w:val="009B3FB9"/>
    <w:rsid w:val="009B5EBD"/>
    <w:rsid w:val="009C2465"/>
    <w:rsid w:val="009D35A0"/>
    <w:rsid w:val="009D7EB7"/>
    <w:rsid w:val="009E048A"/>
    <w:rsid w:val="009E08E9"/>
    <w:rsid w:val="009E3DB9"/>
    <w:rsid w:val="009E6E35"/>
    <w:rsid w:val="009F0EDA"/>
    <w:rsid w:val="00A03B96"/>
    <w:rsid w:val="00A05345"/>
    <w:rsid w:val="00A05B19"/>
    <w:rsid w:val="00A1134E"/>
    <w:rsid w:val="00A17B65"/>
    <w:rsid w:val="00A230C0"/>
    <w:rsid w:val="00A24E7E"/>
    <w:rsid w:val="00A258C3"/>
    <w:rsid w:val="00A347C0"/>
    <w:rsid w:val="00A40520"/>
    <w:rsid w:val="00A51431"/>
    <w:rsid w:val="00A539AD"/>
    <w:rsid w:val="00A71C55"/>
    <w:rsid w:val="00A72133"/>
    <w:rsid w:val="00A94063"/>
    <w:rsid w:val="00AA6219"/>
    <w:rsid w:val="00AA74E0"/>
    <w:rsid w:val="00AB703F"/>
    <w:rsid w:val="00AC6BB8"/>
    <w:rsid w:val="00AE008F"/>
    <w:rsid w:val="00B01FCD"/>
    <w:rsid w:val="00B0629B"/>
    <w:rsid w:val="00B1776C"/>
    <w:rsid w:val="00B30DA9"/>
    <w:rsid w:val="00B52583"/>
    <w:rsid w:val="00B52896"/>
    <w:rsid w:val="00B74144"/>
    <w:rsid w:val="00B82F5A"/>
    <w:rsid w:val="00B95236"/>
    <w:rsid w:val="00B961F7"/>
    <w:rsid w:val="00B968EB"/>
    <w:rsid w:val="00B96B1F"/>
    <w:rsid w:val="00B96BD9"/>
    <w:rsid w:val="00BA1B01"/>
    <w:rsid w:val="00BA2641"/>
    <w:rsid w:val="00BB37AA"/>
    <w:rsid w:val="00BC53A0"/>
    <w:rsid w:val="00BE62AD"/>
    <w:rsid w:val="00BF121F"/>
    <w:rsid w:val="00BF1F80"/>
    <w:rsid w:val="00C166EF"/>
    <w:rsid w:val="00C16929"/>
    <w:rsid w:val="00C17EB0"/>
    <w:rsid w:val="00C2202B"/>
    <w:rsid w:val="00C27F5F"/>
    <w:rsid w:val="00C30A0F"/>
    <w:rsid w:val="00C30D54"/>
    <w:rsid w:val="00C373A3"/>
    <w:rsid w:val="00C37E61"/>
    <w:rsid w:val="00C640B9"/>
    <w:rsid w:val="00C70F1B"/>
    <w:rsid w:val="00C71A47"/>
    <w:rsid w:val="00C7464C"/>
    <w:rsid w:val="00C84F0B"/>
    <w:rsid w:val="00C85588"/>
    <w:rsid w:val="00CC6811"/>
    <w:rsid w:val="00CD37F3"/>
    <w:rsid w:val="00CD6755"/>
    <w:rsid w:val="00CD6856"/>
    <w:rsid w:val="00CE0089"/>
    <w:rsid w:val="00CE1FD9"/>
    <w:rsid w:val="00CE793C"/>
    <w:rsid w:val="00CF193C"/>
    <w:rsid w:val="00D13722"/>
    <w:rsid w:val="00D173F1"/>
    <w:rsid w:val="00D30D08"/>
    <w:rsid w:val="00D71C21"/>
    <w:rsid w:val="00D71F0C"/>
    <w:rsid w:val="00D727D0"/>
    <w:rsid w:val="00D74CB0"/>
    <w:rsid w:val="00D8295D"/>
    <w:rsid w:val="00D86A41"/>
    <w:rsid w:val="00DB7C18"/>
    <w:rsid w:val="00DC2A65"/>
    <w:rsid w:val="00DE15F0"/>
    <w:rsid w:val="00DE5663"/>
    <w:rsid w:val="00DE78AA"/>
    <w:rsid w:val="00DF34F7"/>
    <w:rsid w:val="00DF3FF1"/>
    <w:rsid w:val="00DF615D"/>
    <w:rsid w:val="00E05288"/>
    <w:rsid w:val="00E053D0"/>
    <w:rsid w:val="00E1314A"/>
    <w:rsid w:val="00E15994"/>
    <w:rsid w:val="00E3114E"/>
    <w:rsid w:val="00E31A70"/>
    <w:rsid w:val="00E35B02"/>
    <w:rsid w:val="00E5096E"/>
    <w:rsid w:val="00E66496"/>
    <w:rsid w:val="00E66B35"/>
    <w:rsid w:val="00E66E10"/>
    <w:rsid w:val="00E7536B"/>
    <w:rsid w:val="00E769F6"/>
    <w:rsid w:val="00E82AF5"/>
    <w:rsid w:val="00E8407C"/>
    <w:rsid w:val="00E84AAF"/>
    <w:rsid w:val="00E84F3C"/>
    <w:rsid w:val="00EA012C"/>
    <w:rsid w:val="00EC6A55"/>
    <w:rsid w:val="00ED0288"/>
    <w:rsid w:val="00EE52CB"/>
    <w:rsid w:val="00EF1F02"/>
    <w:rsid w:val="00EF1F2A"/>
    <w:rsid w:val="00EF581D"/>
    <w:rsid w:val="00EF7DCF"/>
    <w:rsid w:val="00EF7FD8"/>
    <w:rsid w:val="00F0456D"/>
    <w:rsid w:val="00F06F59"/>
    <w:rsid w:val="00F17988"/>
    <w:rsid w:val="00F469F0"/>
    <w:rsid w:val="00F53273"/>
    <w:rsid w:val="00F73FC1"/>
    <w:rsid w:val="00F755E4"/>
    <w:rsid w:val="00F77D02"/>
    <w:rsid w:val="00F80280"/>
    <w:rsid w:val="00F86B02"/>
    <w:rsid w:val="00F90516"/>
    <w:rsid w:val="00FB08A4"/>
    <w:rsid w:val="00FB3A86"/>
    <w:rsid w:val="00FB6D7C"/>
    <w:rsid w:val="00FC7A19"/>
    <w:rsid w:val="00FD36C8"/>
    <w:rsid w:val="00FE1972"/>
    <w:rsid w:val="00FE19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e9fbf6,#ede6fe,#ffffe5,#e0168e,#de3ed6"/>
    </o:shapedefaults>
    <o:shapelayout v:ext="edit">
      <o:idmap v:ext="edit" data="2"/>
      <o:rules v:ext="edit">
        <o:r id="V:Rule1" type="connector" idref="#_x0000_s2050"/>
        <o:r id="V:Rule2" type="connector" idref="#_x0000_s2052"/>
        <o:r id="V:Rule3" type="connector" idref="#_x0000_s2051"/>
        <o:r id="V:Rule4" type="connector" idref="#_x0000_s2053"/>
        <o:r id="V:Rule5" type="connector" idref="#_x0000_s2054"/>
        <o:r id="V:Rule6" type="connector" idref="#_x0000_s2055"/>
      </o:rules>
    </o:shapelayout>
  </w:shapeDefaults>
  <w:decimalSymbol w:val="."/>
  <w:listSeparator w:val=","/>
  <w14:docId w14:val="79C46C1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E6F9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1E6F90"/>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1E6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332842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148299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pubmed.ncbi.nlm.nih.gov/?term=%22Lata%20I%22%5BAuthor%5D"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pubmed.ncbi.nlm.nih.gov/?term=%22Sahu%20S%22%5BAuthor%5D"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pubmed.ncbi.nlm.nih.gov/?term=%22Kapoor%20D%22%5BAuthor%5D"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249</TotalTime>
  <Pages>9</Pages>
  <Words>5073</Words>
  <Characters>28919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33925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125</cp:revision>
  <cp:lastPrinted>1999-07-06T11:00:00Z</cp:lastPrinted>
  <dcterms:created xsi:type="dcterms:W3CDTF">2014-10-25T14:34:00Z</dcterms:created>
  <dcterms:modified xsi:type="dcterms:W3CDTF">2025-06-24T10:42:00Z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3ce64300-b596-46b8-911e-cc654f49b444</vt:lpwstr>
  </property>
</Properties>
</file>