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514871" w14:textId="671D5473" w:rsidR="00736E9E" w:rsidRPr="00736E9E" w:rsidRDefault="00736E9E" w:rsidP="008F0CE0">
      <w:pPr>
        <w:spacing w:after="161" w:line="240" w:lineRule="auto"/>
        <w:ind w:left="0"/>
        <w:rPr>
          <w:b/>
          <w:bCs/>
          <w:szCs w:val="24"/>
          <w:u w:val="single"/>
        </w:rPr>
      </w:pPr>
      <w:r w:rsidRPr="00736E9E">
        <w:rPr>
          <w:b/>
          <w:bCs/>
          <w:szCs w:val="24"/>
          <w:u w:val="single"/>
        </w:rPr>
        <w:t>Original Research Article</w:t>
      </w:r>
    </w:p>
    <w:p w14:paraId="30769A57" w14:textId="77777777" w:rsidR="00736E9E" w:rsidRDefault="00736E9E" w:rsidP="008F0CE0">
      <w:pPr>
        <w:spacing w:after="161" w:line="240" w:lineRule="auto"/>
        <w:ind w:left="0"/>
        <w:rPr>
          <w:b/>
          <w:bCs/>
          <w:szCs w:val="24"/>
        </w:rPr>
      </w:pPr>
    </w:p>
    <w:p w14:paraId="0A7A263E" w14:textId="0C54E8E0" w:rsidR="003A146A" w:rsidRPr="008F0CE0" w:rsidRDefault="00691E58" w:rsidP="00E52096">
      <w:pPr>
        <w:spacing w:after="161" w:line="240" w:lineRule="auto"/>
        <w:ind w:left="0"/>
        <w:jc w:val="left"/>
        <w:rPr>
          <w:b/>
          <w:bCs/>
          <w:szCs w:val="24"/>
        </w:rPr>
      </w:pPr>
      <w:r w:rsidRPr="008F0CE0">
        <w:rPr>
          <w:b/>
          <w:bCs/>
          <w:szCs w:val="24"/>
        </w:rPr>
        <w:t>PREVALENCE OF TUBERCULOSIS AMONG PERSONS WITH HUMAN</w:t>
      </w:r>
      <w:r w:rsidRPr="008F0CE0">
        <w:rPr>
          <w:b/>
          <w:bCs/>
          <w:szCs w:val="24"/>
          <w:lang w:val="en-GB"/>
        </w:rPr>
        <w:t xml:space="preserve"> </w:t>
      </w:r>
      <w:r w:rsidRPr="008F0CE0">
        <w:rPr>
          <w:b/>
          <w:bCs/>
          <w:szCs w:val="24"/>
        </w:rPr>
        <w:t>IMMUNODEFICIENCY VIRUS ATTENDING MBARARA CITY COUNCIL</w:t>
      </w:r>
      <w:r w:rsidRPr="008F0CE0">
        <w:rPr>
          <w:b/>
          <w:bCs/>
          <w:szCs w:val="24"/>
          <w:lang w:val="en-GB"/>
        </w:rPr>
        <w:t xml:space="preserve">                                                                                                                   </w:t>
      </w:r>
      <w:r w:rsidRPr="008F0CE0">
        <w:rPr>
          <w:b/>
          <w:bCs/>
          <w:szCs w:val="24"/>
        </w:rPr>
        <w:t>HEALTH CENTER IV</w:t>
      </w:r>
    </w:p>
    <w:p w14:paraId="0B19C3C3" w14:textId="77777777" w:rsidR="003A146A" w:rsidRPr="008F0CE0" w:rsidRDefault="003A146A" w:rsidP="008F0CE0">
      <w:pPr>
        <w:spacing w:after="332" w:line="240" w:lineRule="auto"/>
        <w:ind w:left="0" w:firstLine="0"/>
        <w:rPr>
          <w:bCs/>
          <w:szCs w:val="24"/>
        </w:rPr>
      </w:pPr>
    </w:p>
    <w:p w14:paraId="1DCDCA37" w14:textId="77777777" w:rsidR="005444C6" w:rsidRPr="008F0CE0" w:rsidRDefault="005444C6" w:rsidP="008F0CE0">
      <w:pPr>
        <w:spacing w:after="0" w:line="240" w:lineRule="auto"/>
        <w:ind w:left="0" w:firstLine="0"/>
        <w:rPr>
          <w:bCs/>
          <w:szCs w:val="24"/>
        </w:rPr>
      </w:pPr>
      <w:bookmarkStart w:id="0" w:name="_Toc165896783"/>
      <w:bookmarkStart w:id="1" w:name="_Toc160562488"/>
    </w:p>
    <w:p w14:paraId="7AD36E21" w14:textId="77777777" w:rsidR="005444C6" w:rsidRPr="008F0CE0" w:rsidRDefault="005444C6" w:rsidP="008F0CE0">
      <w:pPr>
        <w:spacing w:after="0" w:line="240" w:lineRule="auto"/>
        <w:ind w:left="0" w:firstLine="0"/>
        <w:rPr>
          <w:bCs/>
          <w:szCs w:val="24"/>
        </w:rPr>
      </w:pPr>
    </w:p>
    <w:p w14:paraId="1C34D323" w14:textId="77777777" w:rsidR="003A146A" w:rsidRPr="008F0CE0" w:rsidRDefault="00691E58" w:rsidP="008F0CE0">
      <w:pPr>
        <w:spacing w:line="240" w:lineRule="auto"/>
        <w:ind w:left="0"/>
        <w:rPr>
          <w:bCs/>
          <w:szCs w:val="24"/>
        </w:rPr>
      </w:pPr>
      <w:r w:rsidRPr="008F0CE0">
        <w:rPr>
          <w:b/>
          <w:bCs/>
          <w:szCs w:val="24"/>
        </w:rPr>
        <w:t>ABSTRACT</w:t>
      </w:r>
    </w:p>
    <w:p w14:paraId="3194B5F7" w14:textId="77777777" w:rsidR="008F0CE0" w:rsidRPr="008F0CE0" w:rsidRDefault="008F0CE0" w:rsidP="008F0CE0">
      <w:pPr>
        <w:spacing w:before="100" w:beforeAutospacing="1" w:after="100" w:afterAutospacing="1" w:line="240" w:lineRule="auto"/>
        <w:ind w:left="0" w:firstLine="0"/>
        <w:rPr>
          <w:color w:val="auto"/>
          <w:szCs w:val="24"/>
        </w:rPr>
      </w:pPr>
      <w:bookmarkStart w:id="2" w:name="_Toc165896784"/>
      <w:bookmarkEnd w:id="0"/>
      <w:r w:rsidRPr="008F0CE0">
        <w:rPr>
          <w:b/>
          <w:bCs/>
          <w:color w:val="auto"/>
          <w:szCs w:val="24"/>
        </w:rPr>
        <w:t>Background:</w:t>
      </w:r>
      <w:r w:rsidRPr="008F0CE0">
        <w:rPr>
          <w:color w:val="auto"/>
          <w:szCs w:val="24"/>
        </w:rPr>
        <w:t xml:space="preserve"> Tuberculosis (TB) remains the leading opportunistic infection and cause of death among people living with Human Immunodeficiency Virus (HIV), especially in sub-Saharan Africa. Co-infection complicates treatment outcomes and increases disease burden. This study aimed to determine the prevalence of TB among HIV-positive individuals and identify associated risk factors at Mbarara City Council Health Center IV in Uganda.</w:t>
      </w:r>
    </w:p>
    <w:p w14:paraId="31158CD0" w14:textId="77777777" w:rsidR="008F0CE0" w:rsidRPr="008F0CE0" w:rsidRDefault="008F0CE0" w:rsidP="008F0CE0">
      <w:pPr>
        <w:spacing w:before="100" w:beforeAutospacing="1" w:after="100" w:afterAutospacing="1" w:line="240" w:lineRule="auto"/>
        <w:ind w:left="0" w:firstLine="0"/>
        <w:rPr>
          <w:color w:val="auto"/>
          <w:szCs w:val="24"/>
        </w:rPr>
      </w:pPr>
      <w:r w:rsidRPr="008F0CE0">
        <w:rPr>
          <w:b/>
          <w:bCs/>
          <w:color w:val="auto"/>
          <w:szCs w:val="24"/>
        </w:rPr>
        <w:t>Methods:</w:t>
      </w:r>
      <w:r w:rsidRPr="008F0CE0">
        <w:rPr>
          <w:color w:val="auto"/>
          <w:szCs w:val="24"/>
        </w:rPr>
        <w:t xml:space="preserve"> A cross-sectional study was conducted among HIV-positive patients attending Mbarara City Council Health Center IV. Data were collected using structured questionnaires and clinical records, and TB diagnosis was confirmed through standard diagnostic methods. Statistical analysis was performed to determine prevalence and assess associations between TB and demographic variables.</w:t>
      </w:r>
    </w:p>
    <w:p w14:paraId="22C7D75D" w14:textId="77777777" w:rsidR="008F0CE0" w:rsidRPr="008F0CE0" w:rsidRDefault="008F0CE0" w:rsidP="008F0CE0">
      <w:pPr>
        <w:spacing w:before="100" w:beforeAutospacing="1" w:after="100" w:afterAutospacing="1" w:line="240" w:lineRule="auto"/>
        <w:ind w:left="0" w:firstLine="0"/>
        <w:rPr>
          <w:color w:val="auto"/>
          <w:szCs w:val="24"/>
        </w:rPr>
      </w:pPr>
      <w:r w:rsidRPr="008F0CE0">
        <w:rPr>
          <w:b/>
          <w:bCs/>
          <w:color w:val="auto"/>
          <w:szCs w:val="24"/>
        </w:rPr>
        <w:t>Results:</w:t>
      </w:r>
      <w:r w:rsidRPr="008F0CE0">
        <w:rPr>
          <w:color w:val="auto"/>
          <w:szCs w:val="24"/>
        </w:rPr>
        <w:t xml:space="preserve"> Out of the total respondents, 19 (17.3%) HIV-positive individuals were found to have active tuberculosis (95% CI: 0.313–0.432). TB prevalence was higher among males, individuals aged 51 years and above, children aged 15 years and below, and business persons. Male patients were 4.9 times more likely to have TB compared to females (OR = 4.91; 95% CI: 0.733–3.910; </w:t>
      </w:r>
      <w:r w:rsidRPr="008F0CE0">
        <w:rPr>
          <w:i/>
          <w:iCs/>
          <w:color w:val="auto"/>
          <w:szCs w:val="24"/>
        </w:rPr>
        <w:t>p</w:t>
      </w:r>
      <w:r w:rsidRPr="008F0CE0">
        <w:rPr>
          <w:color w:val="auto"/>
          <w:szCs w:val="24"/>
        </w:rPr>
        <w:t xml:space="preserve"> = 0.001). Older adults (≥51 years) and young children were also significantly more likely to be co-infected (</w:t>
      </w:r>
      <w:r w:rsidRPr="008F0CE0">
        <w:rPr>
          <w:i/>
          <w:iCs/>
          <w:color w:val="auto"/>
          <w:szCs w:val="24"/>
        </w:rPr>
        <w:t>p</w:t>
      </w:r>
      <w:r w:rsidRPr="008F0CE0">
        <w:rPr>
          <w:color w:val="auto"/>
          <w:szCs w:val="24"/>
        </w:rPr>
        <w:t xml:space="preserve"> &lt; 0.001).</w:t>
      </w:r>
    </w:p>
    <w:p w14:paraId="679DCF6B" w14:textId="77777777" w:rsidR="008F0CE0" w:rsidRPr="008F0CE0" w:rsidRDefault="008F0CE0" w:rsidP="008F0CE0">
      <w:pPr>
        <w:spacing w:before="100" w:beforeAutospacing="1" w:after="100" w:afterAutospacing="1" w:line="240" w:lineRule="auto"/>
        <w:ind w:left="0" w:firstLine="0"/>
        <w:rPr>
          <w:color w:val="auto"/>
          <w:szCs w:val="24"/>
        </w:rPr>
      </w:pPr>
      <w:r w:rsidRPr="008F0CE0">
        <w:rPr>
          <w:b/>
          <w:bCs/>
          <w:color w:val="auto"/>
          <w:szCs w:val="24"/>
        </w:rPr>
        <w:t>Conclusion:</w:t>
      </w:r>
      <w:r w:rsidRPr="008F0CE0">
        <w:rPr>
          <w:color w:val="auto"/>
          <w:szCs w:val="24"/>
        </w:rPr>
        <w:t xml:space="preserve"> The study revealed a relatively high burden of TB among HIV-infected individuals at Mbarara City Council Health Center IV, with age, gender, and occupation being significant risk factors. These findings highlight the need for targeted TB screening, prevention, and integrated care approaches within HIV treatment programs, especially for vulnerable subgroups.</w:t>
      </w:r>
    </w:p>
    <w:p w14:paraId="2C2B2466" w14:textId="77777777" w:rsidR="008F0CE0" w:rsidRPr="008F0CE0" w:rsidRDefault="008F0CE0" w:rsidP="008F0CE0">
      <w:pPr>
        <w:spacing w:before="100" w:beforeAutospacing="1" w:after="100" w:afterAutospacing="1" w:line="240" w:lineRule="auto"/>
        <w:ind w:left="0" w:firstLine="0"/>
        <w:rPr>
          <w:i/>
          <w:color w:val="auto"/>
          <w:szCs w:val="24"/>
        </w:rPr>
      </w:pPr>
      <w:r w:rsidRPr="008F0CE0">
        <w:rPr>
          <w:b/>
          <w:bCs/>
          <w:i/>
          <w:color w:val="auto"/>
          <w:szCs w:val="24"/>
        </w:rPr>
        <w:t>Keywords:</w:t>
      </w:r>
      <w:r w:rsidRPr="008F0CE0">
        <w:rPr>
          <w:i/>
          <w:color w:val="auto"/>
          <w:szCs w:val="24"/>
        </w:rPr>
        <w:t xml:space="preserve"> Tuberculosis, HIV, Prevalence, Co-infection, Risk Factors, Mbarara, Uganda, Public Health</w:t>
      </w:r>
    </w:p>
    <w:p w14:paraId="0E201F72" w14:textId="77777777" w:rsidR="003A146A" w:rsidRPr="008F0CE0" w:rsidRDefault="00691E58" w:rsidP="008F0CE0">
      <w:pPr>
        <w:pStyle w:val="Heading1"/>
        <w:spacing w:line="240" w:lineRule="auto"/>
        <w:ind w:left="0"/>
        <w:jc w:val="both"/>
        <w:rPr>
          <w:b w:val="0"/>
          <w:bCs/>
        </w:rPr>
      </w:pPr>
      <w:r w:rsidRPr="008F0CE0">
        <w:rPr>
          <w:bCs/>
        </w:rPr>
        <w:t>INTRODUCTION</w:t>
      </w:r>
      <w:bookmarkEnd w:id="1"/>
      <w:bookmarkEnd w:id="2"/>
    </w:p>
    <w:p w14:paraId="01630959" w14:textId="77777777" w:rsidR="00E37D22" w:rsidRPr="00940E34" w:rsidRDefault="00E37D22" w:rsidP="008F0CE0">
      <w:pPr>
        <w:spacing w:before="100" w:beforeAutospacing="1" w:after="100" w:afterAutospacing="1" w:line="240" w:lineRule="auto"/>
        <w:rPr>
          <w:szCs w:val="24"/>
        </w:rPr>
      </w:pPr>
      <w:bookmarkStart w:id="3" w:name="_Toc160562490"/>
      <w:bookmarkStart w:id="4" w:name="_Toc165896786"/>
      <w:r w:rsidRPr="00940E34">
        <w:rPr>
          <w:szCs w:val="24"/>
        </w:rPr>
        <w:t xml:space="preserve">Tuberculosis (TB) and Human Immunodeficiency Virus (HIV) represent two of the most devastating infectious diseases globally, with a complex and deadly interaction. TB is the leading cause of death among people living with HIV (PLHIV), accounting for approximately one-third of AIDS-related deaths worldwide. The immune suppression caused by HIV increases the susceptibility to TB infection and progression from latent to active TB disease, while TB itself accelerates the course of HIV infection. This </w:t>
      </w:r>
      <w:proofErr w:type="spellStart"/>
      <w:r w:rsidRPr="00940E34">
        <w:rPr>
          <w:szCs w:val="24"/>
        </w:rPr>
        <w:t>syndemic</w:t>
      </w:r>
      <w:proofErr w:type="spellEnd"/>
      <w:r w:rsidRPr="00940E34">
        <w:rPr>
          <w:szCs w:val="24"/>
        </w:rPr>
        <w:t xml:space="preserve"> relationship makes TB a critical co-</w:t>
      </w:r>
      <w:r w:rsidRPr="00940E34">
        <w:rPr>
          <w:szCs w:val="24"/>
        </w:rPr>
        <w:lastRenderedPageBreak/>
        <w:t>infection to monitor and manage in HIV-positive populations.</w:t>
      </w:r>
      <w:r w:rsidRPr="008F0CE0">
        <w:rPr>
          <w:szCs w:val="24"/>
        </w:rPr>
        <w:t xml:space="preserve"> [1-4] </w:t>
      </w:r>
      <w:r w:rsidRPr="00940E34">
        <w:rPr>
          <w:szCs w:val="24"/>
        </w:rPr>
        <w:t>Sub-Saharan Africa remains disproportionately affected by the dual burden of TB and HIV. According to the World Health Organization, Africa contributes over 70% of the global burden of TB/HIV co-infection. Uganda, one of the high-burden countries for both diseases, continues to report high co-infection rates, particularly in urban and peri-urban regions where population density, poverty, and health service limitations converge. Despite efforts by the Ministry of Health to integrate TB and HIV services, co-infection remains a major challenge for the healthcare system</w:t>
      </w:r>
      <w:r w:rsidRPr="008F0CE0">
        <w:rPr>
          <w:szCs w:val="24"/>
        </w:rPr>
        <w:t xml:space="preserve"> [5-8]</w:t>
      </w:r>
      <w:r w:rsidRPr="00940E34">
        <w:rPr>
          <w:szCs w:val="24"/>
        </w:rPr>
        <w:t>.</w:t>
      </w:r>
      <w:r w:rsidRPr="008F0CE0">
        <w:rPr>
          <w:szCs w:val="24"/>
        </w:rPr>
        <w:t xml:space="preserve"> </w:t>
      </w:r>
      <w:r w:rsidRPr="00940E34">
        <w:rPr>
          <w:szCs w:val="24"/>
        </w:rPr>
        <w:t>HIV-induced immune suppression significantly increases the risk of both primary TB infection and reactivation of latent TB. Individuals with a CD4 cell count below 200 cells/mm³ are at particularly high risk. Even among those on antiretroviral therapy (ART), the risk of TB remains elevated due to immune reconstitution inflammatory syndrome (IRIS) and incomplete immune recovery. In this context, regular TB screening, early diagnosis, and prompt treatment are essential components of comprehensive HIV care</w:t>
      </w:r>
      <w:r w:rsidRPr="008F0CE0">
        <w:rPr>
          <w:szCs w:val="24"/>
        </w:rPr>
        <w:t xml:space="preserve"> [9-12]</w:t>
      </w:r>
      <w:r w:rsidRPr="00940E34">
        <w:rPr>
          <w:szCs w:val="24"/>
        </w:rPr>
        <w:t>.</w:t>
      </w:r>
      <w:r w:rsidRPr="008F0CE0">
        <w:rPr>
          <w:szCs w:val="24"/>
        </w:rPr>
        <w:t xml:space="preserve"> </w:t>
      </w:r>
    </w:p>
    <w:p w14:paraId="4F6A3FE5" w14:textId="77777777" w:rsidR="00E37D22" w:rsidRPr="00940E34" w:rsidRDefault="00E37D22" w:rsidP="008F0CE0">
      <w:pPr>
        <w:spacing w:before="100" w:beforeAutospacing="1" w:after="100" w:afterAutospacing="1" w:line="240" w:lineRule="auto"/>
        <w:rPr>
          <w:szCs w:val="24"/>
        </w:rPr>
      </w:pPr>
      <w:r w:rsidRPr="00940E34">
        <w:rPr>
          <w:szCs w:val="24"/>
        </w:rPr>
        <w:t xml:space="preserve">The diagnosis of TB in PLHIV, however, is often complicated by atypical clinical presentations and reduced sensitivity of conventional diagnostic tools such as sputum smear microscopy. The advent of rapid molecular diagnostic methods like the GeneXpert MTB/RIF assay has significantly improved the detection of TB among HIV-positive individuals by enabling simultaneous identification of </w:t>
      </w:r>
      <w:r w:rsidRPr="008F0CE0">
        <w:rPr>
          <w:i/>
          <w:iCs/>
          <w:szCs w:val="24"/>
        </w:rPr>
        <w:t>Mycobacterium tuberculosis</w:t>
      </w:r>
      <w:r w:rsidRPr="00940E34">
        <w:rPr>
          <w:szCs w:val="24"/>
        </w:rPr>
        <w:t xml:space="preserve"> and rifampicin resistance. Nevertheless, limited access to diagnostic technology and clinical capacity still hampers early TB detection in many health facilities across Uganda</w:t>
      </w:r>
      <w:r w:rsidRPr="008F0CE0">
        <w:rPr>
          <w:szCs w:val="24"/>
        </w:rPr>
        <w:t xml:space="preserve"> [13]</w:t>
      </w:r>
      <w:r w:rsidRPr="00940E34">
        <w:rPr>
          <w:szCs w:val="24"/>
        </w:rPr>
        <w:t>.</w:t>
      </w:r>
      <w:r w:rsidRPr="008F0CE0">
        <w:rPr>
          <w:szCs w:val="24"/>
        </w:rPr>
        <w:t xml:space="preserve">  </w:t>
      </w:r>
      <w:r w:rsidRPr="00940E34">
        <w:rPr>
          <w:szCs w:val="24"/>
        </w:rPr>
        <w:t>Mbarara City, located in southwestern Uganda, is a major urban center with a high HIV burden. The Mbarara City Council Health Center IV provides HIV care and treatment services to a large population, yet the true prevalence of TB among its HIV-positive clientele has not been comprehensively documented. Understanding the extent and determinants of TB in this specific setting is essential for designing targeted TB control measures within the HIV program</w:t>
      </w:r>
      <w:r w:rsidRPr="008F0CE0">
        <w:rPr>
          <w:szCs w:val="24"/>
        </w:rPr>
        <w:t xml:space="preserve"> [14-15]</w:t>
      </w:r>
      <w:r w:rsidRPr="00940E34">
        <w:rPr>
          <w:szCs w:val="24"/>
        </w:rPr>
        <w:t>.</w:t>
      </w:r>
      <w:r w:rsidRPr="008F0CE0">
        <w:rPr>
          <w:szCs w:val="24"/>
        </w:rPr>
        <w:t xml:space="preserve"> </w:t>
      </w:r>
      <w:r w:rsidRPr="00940E34">
        <w:rPr>
          <w:szCs w:val="24"/>
        </w:rPr>
        <w:t>This study, therefore, sought to determine the prevalence of active tuberculosis among HIV-positive individuals attending Mbarara City Council Health Center IV, and to identify associated clinical and demographic risk factors. By generating facility-specific evidence, the findings of this study aim to support integrated TB/HIV service delivery and contribute to reducing the morbidity and mortality associated with co-infection in Uganda.</w:t>
      </w:r>
    </w:p>
    <w:p w14:paraId="3A22269C" w14:textId="77777777" w:rsidR="00E37D22" w:rsidRPr="008F0CE0" w:rsidRDefault="00E37D22" w:rsidP="008F0CE0">
      <w:pPr>
        <w:pStyle w:val="Heading1"/>
        <w:spacing w:line="240" w:lineRule="auto"/>
        <w:ind w:left="0"/>
        <w:jc w:val="both"/>
        <w:rPr>
          <w:bCs/>
        </w:rPr>
      </w:pPr>
      <w:bookmarkStart w:id="5" w:name="_Toc165896803"/>
      <w:bookmarkStart w:id="6" w:name="_Toc160562506"/>
      <w:bookmarkEnd w:id="3"/>
      <w:bookmarkEnd w:id="4"/>
    </w:p>
    <w:p w14:paraId="4B2FFB9F" w14:textId="77777777" w:rsidR="003A146A" w:rsidRPr="008F0CE0" w:rsidRDefault="00691E58" w:rsidP="008F0CE0">
      <w:pPr>
        <w:pStyle w:val="Heading1"/>
        <w:spacing w:line="240" w:lineRule="auto"/>
        <w:ind w:left="0"/>
        <w:jc w:val="both"/>
        <w:rPr>
          <w:bCs/>
        </w:rPr>
      </w:pPr>
      <w:r w:rsidRPr="008F0CE0">
        <w:rPr>
          <w:bCs/>
        </w:rPr>
        <w:t>RESEARCH METHODOLOGY</w:t>
      </w:r>
      <w:bookmarkEnd w:id="5"/>
      <w:bookmarkEnd w:id="6"/>
    </w:p>
    <w:p w14:paraId="0AD4F182" w14:textId="77777777" w:rsidR="003A146A" w:rsidRPr="008F0CE0" w:rsidRDefault="00691E58" w:rsidP="008F0CE0">
      <w:pPr>
        <w:pStyle w:val="Heading2"/>
        <w:spacing w:line="240" w:lineRule="auto"/>
        <w:ind w:left="0"/>
        <w:rPr>
          <w:bCs/>
        </w:rPr>
      </w:pPr>
      <w:r w:rsidRPr="008F0CE0">
        <w:rPr>
          <w:bCs/>
        </w:rPr>
        <w:t xml:space="preserve"> </w:t>
      </w:r>
      <w:bookmarkStart w:id="7" w:name="_Toc160562508"/>
      <w:bookmarkStart w:id="8" w:name="_Toc165896805"/>
      <w:r w:rsidRPr="008F0CE0">
        <w:rPr>
          <w:bCs/>
        </w:rPr>
        <w:t>Research design</w:t>
      </w:r>
      <w:bookmarkEnd w:id="7"/>
      <w:bookmarkEnd w:id="8"/>
      <w:r w:rsidRPr="008F0CE0">
        <w:rPr>
          <w:bCs/>
        </w:rPr>
        <w:t xml:space="preserve"> </w:t>
      </w:r>
    </w:p>
    <w:p w14:paraId="2641CD8A" w14:textId="77777777" w:rsidR="003A146A" w:rsidRPr="008F0CE0" w:rsidRDefault="00691E58" w:rsidP="008F0CE0">
      <w:pPr>
        <w:pStyle w:val="NoSpacing"/>
        <w:ind w:left="0"/>
        <w:rPr>
          <w:bCs/>
          <w:szCs w:val="24"/>
        </w:rPr>
      </w:pPr>
      <w:r w:rsidRPr="008F0CE0">
        <w:rPr>
          <w:bCs/>
          <w:szCs w:val="24"/>
        </w:rPr>
        <w:t>The study adopted a cross -section descriptive design investigating the prevalence of tuberculosis among Human Immunodeficiency virus positive patients attending ART clinic at Mbarara City Council Health Center IV.</w:t>
      </w:r>
    </w:p>
    <w:p w14:paraId="4576DB48" w14:textId="77777777" w:rsidR="003A146A" w:rsidRPr="008F0CE0" w:rsidRDefault="003A146A" w:rsidP="008F0CE0">
      <w:pPr>
        <w:pStyle w:val="Heading2"/>
        <w:spacing w:line="240" w:lineRule="auto"/>
        <w:ind w:left="0"/>
        <w:rPr>
          <w:b w:val="0"/>
          <w:bCs/>
        </w:rPr>
      </w:pPr>
      <w:bookmarkStart w:id="9" w:name="_Toc160562509"/>
      <w:bookmarkStart w:id="10" w:name="_Toc165896806"/>
    </w:p>
    <w:p w14:paraId="7BC7432D" w14:textId="77777777" w:rsidR="003A146A" w:rsidRPr="008F0CE0" w:rsidRDefault="00774759" w:rsidP="008F0CE0">
      <w:pPr>
        <w:pStyle w:val="Heading2"/>
        <w:spacing w:line="240" w:lineRule="auto"/>
        <w:ind w:left="0"/>
        <w:rPr>
          <w:bCs/>
        </w:rPr>
      </w:pPr>
      <w:r w:rsidRPr="008F0CE0">
        <w:rPr>
          <w:bCs/>
        </w:rPr>
        <w:t>S</w:t>
      </w:r>
      <w:r w:rsidR="00691E58" w:rsidRPr="008F0CE0">
        <w:rPr>
          <w:bCs/>
        </w:rPr>
        <w:t>tudy area</w:t>
      </w:r>
      <w:bookmarkEnd w:id="9"/>
      <w:bookmarkEnd w:id="10"/>
      <w:r w:rsidR="00691E58" w:rsidRPr="008F0CE0">
        <w:rPr>
          <w:bCs/>
        </w:rPr>
        <w:t xml:space="preserve"> </w:t>
      </w:r>
    </w:p>
    <w:p w14:paraId="26691660" w14:textId="77777777" w:rsidR="003A146A" w:rsidRPr="008F0CE0" w:rsidRDefault="00691E58" w:rsidP="008F0CE0">
      <w:pPr>
        <w:spacing w:line="240" w:lineRule="auto"/>
        <w:ind w:left="0"/>
        <w:rPr>
          <w:bCs/>
          <w:szCs w:val="24"/>
        </w:rPr>
      </w:pPr>
      <w:r w:rsidRPr="008F0CE0">
        <w:rPr>
          <w:bCs/>
          <w:szCs w:val="24"/>
        </w:rPr>
        <w:t xml:space="preserve">Mbarara City Council Health Center IV, is strategically located in the heart of Mbarara city. It has a large area coverage with villages which are densely populated with mainly business men. Its’ located along </w:t>
      </w:r>
      <w:proofErr w:type="spellStart"/>
      <w:r w:rsidRPr="008F0CE0">
        <w:rPr>
          <w:bCs/>
          <w:szCs w:val="24"/>
        </w:rPr>
        <w:t>Boma</w:t>
      </w:r>
      <w:proofErr w:type="spellEnd"/>
      <w:r w:rsidRPr="008F0CE0">
        <w:rPr>
          <w:bCs/>
          <w:szCs w:val="24"/>
        </w:rPr>
        <w:t xml:space="preserve"> A road and is 1.9KM from Mbarara municipal council offices</w:t>
      </w:r>
      <w:r w:rsidR="00144EC2" w:rsidRPr="008F0CE0">
        <w:rPr>
          <w:bCs/>
          <w:szCs w:val="24"/>
        </w:rPr>
        <w:t xml:space="preserve"> </w:t>
      </w:r>
      <w:r w:rsidRPr="008F0CE0">
        <w:rPr>
          <w:bCs/>
          <w:szCs w:val="24"/>
        </w:rPr>
        <w:t xml:space="preserve">With the Help of campus direction, to the North there is </w:t>
      </w:r>
      <w:proofErr w:type="spellStart"/>
      <w:r w:rsidRPr="008F0CE0">
        <w:rPr>
          <w:bCs/>
          <w:szCs w:val="24"/>
        </w:rPr>
        <w:t>Mwengu</w:t>
      </w:r>
      <w:proofErr w:type="spellEnd"/>
      <w:r w:rsidRPr="008F0CE0">
        <w:rPr>
          <w:bCs/>
          <w:szCs w:val="24"/>
        </w:rPr>
        <w:t xml:space="preserve"> Guest house, South there's Mbarara university of science and technology, West South there is </w:t>
      </w:r>
      <w:proofErr w:type="spellStart"/>
      <w:r w:rsidRPr="008F0CE0">
        <w:rPr>
          <w:bCs/>
          <w:szCs w:val="24"/>
        </w:rPr>
        <w:t>kakyeka</w:t>
      </w:r>
      <w:proofErr w:type="spellEnd"/>
      <w:r w:rsidRPr="008F0CE0">
        <w:rPr>
          <w:bCs/>
          <w:szCs w:val="24"/>
        </w:rPr>
        <w:t xml:space="preserve"> stadium while on the South East there's Mbarara district regional referral hospital, on the East there is KCB-Bank.</w:t>
      </w:r>
    </w:p>
    <w:p w14:paraId="288C32A0" w14:textId="77777777" w:rsidR="003A146A" w:rsidRPr="008F0CE0" w:rsidRDefault="00691E58" w:rsidP="008F0CE0">
      <w:pPr>
        <w:pStyle w:val="Heading2"/>
        <w:spacing w:line="240" w:lineRule="auto"/>
        <w:ind w:left="0" w:firstLine="0"/>
        <w:rPr>
          <w:bCs/>
        </w:rPr>
      </w:pPr>
      <w:bookmarkStart w:id="11" w:name="_Toc160562510"/>
      <w:bookmarkStart w:id="12" w:name="_Toc165896807"/>
      <w:r w:rsidRPr="008F0CE0">
        <w:rPr>
          <w:bCs/>
        </w:rPr>
        <w:lastRenderedPageBreak/>
        <w:t>Study population</w:t>
      </w:r>
      <w:bookmarkEnd w:id="11"/>
      <w:bookmarkEnd w:id="12"/>
      <w:r w:rsidRPr="008F0CE0">
        <w:rPr>
          <w:bCs/>
        </w:rPr>
        <w:t xml:space="preserve"> </w:t>
      </w:r>
    </w:p>
    <w:p w14:paraId="257EDE1F" w14:textId="77777777" w:rsidR="003A146A" w:rsidRPr="008F0CE0" w:rsidRDefault="00691E58" w:rsidP="008F0CE0">
      <w:pPr>
        <w:spacing w:line="240" w:lineRule="auto"/>
        <w:ind w:left="0"/>
        <w:rPr>
          <w:bCs/>
          <w:szCs w:val="24"/>
        </w:rPr>
      </w:pPr>
      <w:r w:rsidRPr="008F0CE0">
        <w:rPr>
          <w:bCs/>
          <w:szCs w:val="24"/>
        </w:rPr>
        <w:t xml:space="preserve">The study included all HIV confirmed cases with signs and symptoms suggestive of TB disease and a consented to participate in the study. </w:t>
      </w:r>
    </w:p>
    <w:p w14:paraId="0F1C155E" w14:textId="77777777" w:rsidR="003A146A" w:rsidRPr="008F0CE0" w:rsidRDefault="00691E58" w:rsidP="008F0CE0">
      <w:pPr>
        <w:pStyle w:val="Heading2"/>
        <w:spacing w:line="240" w:lineRule="auto"/>
        <w:ind w:left="0"/>
        <w:rPr>
          <w:bCs/>
        </w:rPr>
      </w:pPr>
      <w:bookmarkStart w:id="13" w:name="_Toc160562511"/>
      <w:bookmarkStart w:id="14" w:name="_Toc165896808"/>
      <w:r w:rsidRPr="008F0CE0">
        <w:rPr>
          <w:bCs/>
        </w:rPr>
        <w:t>sample size and sampling techniques</w:t>
      </w:r>
      <w:bookmarkEnd w:id="13"/>
      <w:bookmarkEnd w:id="14"/>
      <w:r w:rsidRPr="008F0CE0">
        <w:rPr>
          <w:bCs/>
        </w:rPr>
        <w:t xml:space="preserve"> </w:t>
      </w:r>
    </w:p>
    <w:p w14:paraId="436C8347" w14:textId="77777777" w:rsidR="003A146A" w:rsidRPr="008F0CE0" w:rsidRDefault="00691E58" w:rsidP="008F0CE0">
      <w:pPr>
        <w:spacing w:line="240" w:lineRule="auto"/>
        <w:ind w:left="0"/>
        <w:rPr>
          <w:bCs/>
          <w:szCs w:val="24"/>
        </w:rPr>
      </w:pPr>
      <w:r w:rsidRPr="008F0CE0">
        <w:rPr>
          <w:bCs/>
          <w:szCs w:val="24"/>
        </w:rPr>
        <w:t xml:space="preserve">The sample size was determined using the formula by Fisher formula. </w:t>
      </w:r>
    </w:p>
    <w:p w14:paraId="34F50340" w14:textId="77777777" w:rsidR="003A146A" w:rsidRPr="008F0CE0" w:rsidRDefault="00691E58" w:rsidP="008F0CE0">
      <w:pPr>
        <w:spacing w:line="240" w:lineRule="auto"/>
        <w:ind w:left="0"/>
        <w:rPr>
          <w:bCs/>
          <w:szCs w:val="24"/>
        </w:rPr>
      </w:pPr>
      <w:r w:rsidRPr="008F0CE0">
        <w:rPr>
          <w:bCs/>
          <w:szCs w:val="24"/>
        </w:rPr>
        <w:t xml:space="preserve">n=z^2pq/d^2 </w:t>
      </w:r>
    </w:p>
    <w:p w14:paraId="368A7A87" w14:textId="77777777" w:rsidR="003A146A" w:rsidRPr="008F0CE0" w:rsidRDefault="00691E58" w:rsidP="008F0CE0">
      <w:pPr>
        <w:spacing w:line="240" w:lineRule="auto"/>
        <w:ind w:left="0"/>
        <w:rPr>
          <w:bCs/>
          <w:szCs w:val="24"/>
        </w:rPr>
      </w:pPr>
      <w:r w:rsidRPr="008F0CE0">
        <w:rPr>
          <w:bCs/>
          <w:szCs w:val="24"/>
        </w:rPr>
        <w:t xml:space="preserve">Where n- is the sample size </w:t>
      </w:r>
    </w:p>
    <w:p w14:paraId="798B636F" w14:textId="77777777" w:rsidR="003A146A" w:rsidRPr="008F0CE0" w:rsidRDefault="00691E58" w:rsidP="008F0CE0">
      <w:pPr>
        <w:spacing w:line="240" w:lineRule="auto"/>
        <w:ind w:left="0" w:right="4582"/>
        <w:rPr>
          <w:bCs/>
          <w:szCs w:val="24"/>
        </w:rPr>
      </w:pPr>
      <w:r w:rsidRPr="008F0CE0">
        <w:rPr>
          <w:bCs/>
          <w:szCs w:val="24"/>
        </w:rPr>
        <w:t xml:space="preserve">Z- standard deviation usually equaling to 1.96 d-is the measure of anticipated error (0.05) </w:t>
      </w:r>
    </w:p>
    <w:p w14:paraId="737283B8" w14:textId="77777777" w:rsidR="003A146A" w:rsidRPr="008F0CE0" w:rsidRDefault="00691E58" w:rsidP="008F0CE0">
      <w:pPr>
        <w:spacing w:after="0" w:line="240" w:lineRule="auto"/>
        <w:ind w:left="0"/>
        <w:rPr>
          <w:bCs/>
          <w:szCs w:val="24"/>
        </w:rPr>
      </w:pPr>
      <w:r w:rsidRPr="008F0CE0">
        <w:rPr>
          <w:bCs/>
          <w:szCs w:val="24"/>
        </w:rPr>
        <w:t xml:space="preserve">p - is an estimate of the proportion of the people falling in to the group with the desired characteristics, in this study it's 7.7% which is the percentage prevalence of TB infection in HIV patients in Uganda (MOH press release on Uganda AIDS indicator survey </w:t>
      </w:r>
      <w:r w:rsidRPr="008F0CE0">
        <w:rPr>
          <w:bCs/>
          <w:i/>
          <w:szCs w:val="24"/>
        </w:rPr>
        <w:t>et al</w:t>
      </w:r>
      <w:r w:rsidRPr="008F0CE0">
        <w:rPr>
          <w:bCs/>
          <w:szCs w:val="24"/>
        </w:rPr>
        <w:t xml:space="preserve"> 2011) q=1-p </w:t>
      </w:r>
    </w:p>
    <w:p w14:paraId="0B34275A" w14:textId="77777777" w:rsidR="003A146A" w:rsidRPr="008F0CE0" w:rsidRDefault="00691E58" w:rsidP="008F0CE0">
      <w:pPr>
        <w:spacing w:line="240" w:lineRule="auto"/>
        <w:ind w:left="0"/>
        <w:rPr>
          <w:bCs/>
          <w:szCs w:val="24"/>
        </w:rPr>
      </w:pPr>
      <w:r w:rsidRPr="008F0CE0">
        <w:rPr>
          <w:bCs/>
          <w:szCs w:val="24"/>
        </w:rPr>
        <w:t xml:space="preserve">On substitution </w:t>
      </w:r>
    </w:p>
    <w:p w14:paraId="6AD664C2" w14:textId="77777777" w:rsidR="003A146A" w:rsidRPr="008F0CE0" w:rsidRDefault="00691E58" w:rsidP="008F0CE0">
      <w:pPr>
        <w:spacing w:line="240" w:lineRule="auto"/>
        <w:ind w:left="0"/>
        <w:rPr>
          <w:bCs/>
          <w:szCs w:val="24"/>
        </w:rPr>
      </w:pPr>
      <w:r w:rsidRPr="008F0CE0">
        <w:rPr>
          <w:bCs/>
          <w:szCs w:val="24"/>
        </w:rPr>
        <w:t xml:space="preserve">1.96^2×0.077×0.927/0.05^2= </w:t>
      </w:r>
    </w:p>
    <w:p w14:paraId="3DE4681A" w14:textId="77777777" w:rsidR="003A146A" w:rsidRPr="008F0CE0" w:rsidRDefault="00691E58" w:rsidP="008F0CE0">
      <w:pPr>
        <w:spacing w:line="240" w:lineRule="auto"/>
        <w:ind w:left="0"/>
        <w:rPr>
          <w:bCs/>
          <w:szCs w:val="24"/>
        </w:rPr>
      </w:pPr>
      <w:r w:rsidRPr="008F0CE0">
        <w:rPr>
          <w:bCs/>
          <w:szCs w:val="24"/>
        </w:rPr>
        <w:t xml:space="preserve">Hence the sample size was 110 HIV patients </w:t>
      </w:r>
    </w:p>
    <w:p w14:paraId="7E7A9092" w14:textId="77777777" w:rsidR="003A146A" w:rsidRPr="008F0CE0" w:rsidRDefault="00691E58" w:rsidP="008F0CE0">
      <w:pPr>
        <w:pStyle w:val="Heading2"/>
        <w:spacing w:line="240" w:lineRule="auto"/>
        <w:ind w:left="0"/>
        <w:rPr>
          <w:b w:val="0"/>
          <w:bCs/>
        </w:rPr>
      </w:pPr>
      <w:bookmarkStart w:id="15" w:name="_Toc165896809"/>
      <w:bookmarkStart w:id="16" w:name="_Toc160562512"/>
      <w:r w:rsidRPr="008F0CE0">
        <w:rPr>
          <w:b w:val="0"/>
          <w:bCs/>
        </w:rPr>
        <w:t>3.4 Sampling technique</w:t>
      </w:r>
      <w:bookmarkEnd w:id="15"/>
      <w:bookmarkEnd w:id="16"/>
      <w:r w:rsidRPr="008F0CE0">
        <w:rPr>
          <w:b w:val="0"/>
          <w:bCs/>
        </w:rPr>
        <w:t xml:space="preserve"> </w:t>
      </w:r>
    </w:p>
    <w:p w14:paraId="3F093D28" w14:textId="77777777" w:rsidR="003A146A" w:rsidRPr="008F0CE0" w:rsidRDefault="00691E58" w:rsidP="008F0CE0">
      <w:pPr>
        <w:spacing w:line="240" w:lineRule="auto"/>
        <w:rPr>
          <w:szCs w:val="24"/>
        </w:rPr>
      </w:pPr>
      <w:r w:rsidRPr="008F0CE0">
        <w:rPr>
          <w:rFonts w:eastAsia="SimSun"/>
          <w:szCs w:val="24"/>
        </w:rPr>
        <w:t xml:space="preserve">Purposive sampling technique was used in this study in which units were selected basing on the desired </w:t>
      </w:r>
      <w:r w:rsidR="006444B9" w:rsidRPr="008F0CE0">
        <w:rPr>
          <w:rFonts w:eastAsia="SimSun"/>
          <w:szCs w:val="24"/>
        </w:rPr>
        <w:t xml:space="preserve">characteristics. </w:t>
      </w:r>
      <w:r w:rsidRPr="008F0CE0">
        <w:rPr>
          <w:rFonts w:eastAsia="SimSun"/>
          <w:szCs w:val="24"/>
        </w:rPr>
        <w:tab/>
        <w:t xml:space="preserve"> </w:t>
      </w:r>
    </w:p>
    <w:p w14:paraId="607BF4C8" w14:textId="77777777" w:rsidR="003A146A" w:rsidRPr="008F0CE0" w:rsidRDefault="00691E58" w:rsidP="008F0CE0">
      <w:pPr>
        <w:pStyle w:val="Heading3"/>
        <w:spacing w:line="240" w:lineRule="auto"/>
        <w:ind w:left="0"/>
        <w:jc w:val="both"/>
        <w:rPr>
          <w:bCs/>
        </w:rPr>
      </w:pPr>
      <w:bookmarkStart w:id="17" w:name="_Toc160562513"/>
      <w:bookmarkStart w:id="18" w:name="_Toc165896810"/>
      <w:r w:rsidRPr="008F0CE0">
        <w:rPr>
          <w:bCs/>
        </w:rPr>
        <w:t>Data collection method</w:t>
      </w:r>
      <w:bookmarkEnd w:id="17"/>
      <w:bookmarkEnd w:id="18"/>
      <w:r w:rsidRPr="008F0CE0">
        <w:rPr>
          <w:bCs/>
        </w:rPr>
        <w:t xml:space="preserve"> </w:t>
      </w:r>
    </w:p>
    <w:p w14:paraId="0E6A80EA" w14:textId="77777777" w:rsidR="003A146A" w:rsidRPr="008F0CE0" w:rsidRDefault="00691E58" w:rsidP="008F0CE0">
      <w:pPr>
        <w:spacing w:line="240" w:lineRule="auto"/>
        <w:ind w:left="0" w:firstLine="0"/>
        <w:rPr>
          <w:bCs/>
          <w:szCs w:val="24"/>
        </w:rPr>
      </w:pPr>
      <w:r w:rsidRPr="008F0CE0">
        <w:rPr>
          <w:bCs/>
          <w:szCs w:val="24"/>
        </w:rPr>
        <w:t>The researcher introduced the topic of study to the clients, informed them why it’s important for them to participate in the study. Then clients were interviewed to find out those with signs and symptoms of tuberculosis. Those with presenting signs and symptoms were given questionnaires to fill. Afterward the sputum was collected in sterile leak proof container. The samples were then taken to the laboratory for making smears</w:t>
      </w:r>
    </w:p>
    <w:p w14:paraId="26E045D6" w14:textId="77777777" w:rsidR="003A146A" w:rsidRPr="008F0CE0" w:rsidRDefault="00691E58" w:rsidP="008F0CE0">
      <w:pPr>
        <w:pStyle w:val="Heading3"/>
        <w:spacing w:line="240" w:lineRule="auto"/>
        <w:ind w:left="0"/>
        <w:jc w:val="both"/>
        <w:rPr>
          <w:bCs/>
        </w:rPr>
      </w:pPr>
      <w:bookmarkStart w:id="19" w:name="_Toc160562514"/>
      <w:bookmarkStart w:id="20" w:name="_Toc165896811"/>
      <w:r w:rsidRPr="008F0CE0">
        <w:rPr>
          <w:bCs/>
        </w:rPr>
        <w:t>Data collection tools</w:t>
      </w:r>
      <w:bookmarkEnd w:id="19"/>
      <w:bookmarkEnd w:id="20"/>
      <w:r w:rsidRPr="008F0CE0">
        <w:rPr>
          <w:bCs/>
        </w:rPr>
        <w:t xml:space="preserve"> </w:t>
      </w:r>
    </w:p>
    <w:p w14:paraId="04E3D865" w14:textId="77777777" w:rsidR="003A146A" w:rsidRPr="008F0CE0" w:rsidRDefault="00691E58" w:rsidP="008F0CE0">
      <w:pPr>
        <w:spacing w:line="240" w:lineRule="auto"/>
        <w:ind w:left="0"/>
        <w:rPr>
          <w:bCs/>
          <w:szCs w:val="24"/>
        </w:rPr>
      </w:pPr>
      <w:r w:rsidRPr="008F0CE0">
        <w:rPr>
          <w:bCs/>
          <w:szCs w:val="24"/>
        </w:rPr>
        <w:t>The complete well filled questionnaire, pens, pencils HIV register, microscope, slides, Biosafety cabinet, masks and gloves were used to collect data.</w:t>
      </w:r>
    </w:p>
    <w:p w14:paraId="33F15044" w14:textId="77777777" w:rsidR="003A146A" w:rsidRPr="008F0CE0" w:rsidRDefault="00691E58" w:rsidP="008F0CE0">
      <w:pPr>
        <w:pStyle w:val="Heading2"/>
        <w:spacing w:line="240" w:lineRule="auto"/>
        <w:ind w:left="0"/>
        <w:rPr>
          <w:bCs/>
        </w:rPr>
      </w:pPr>
      <w:bookmarkStart w:id="21" w:name="_Toc160562515"/>
      <w:bookmarkStart w:id="22" w:name="_Toc165896812"/>
      <w:r w:rsidRPr="008F0CE0">
        <w:rPr>
          <w:bCs/>
        </w:rPr>
        <w:t>Selection criteria</w:t>
      </w:r>
      <w:bookmarkEnd w:id="21"/>
      <w:bookmarkEnd w:id="22"/>
      <w:r w:rsidRPr="008F0CE0">
        <w:rPr>
          <w:bCs/>
        </w:rPr>
        <w:t xml:space="preserve"> </w:t>
      </w:r>
    </w:p>
    <w:p w14:paraId="4BA115AC" w14:textId="77777777" w:rsidR="003A146A" w:rsidRPr="008F0CE0" w:rsidRDefault="00691E58" w:rsidP="008F0CE0">
      <w:pPr>
        <w:pStyle w:val="Heading3"/>
        <w:spacing w:line="240" w:lineRule="auto"/>
        <w:ind w:left="0"/>
        <w:jc w:val="both"/>
        <w:rPr>
          <w:bCs/>
        </w:rPr>
      </w:pPr>
      <w:bookmarkStart w:id="23" w:name="_Toc165896813"/>
      <w:bookmarkStart w:id="24" w:name="_Toc160562516"/>
      <w:r w:rsidRPr="008F0CE0">
        <w:rPr>
          <w:bCs/>
        </w:rPr>
        <w:t>Inclusion criteria</w:t>
      </w:r>
      <w:bookmarkEnd w:id="23"/>
      <w:bookmarkEnd w:id="24"/>
      <w:r w:rsidRPr="008F0CE0">
        <w:rPr>
          <w:bCs/>
        </w:rPr>
        <w:t xml:space="preserve"> </w:t>
      </w:r>
    </w:p>
    <w:p w14:paraId="7DC94092" w14:textId="77777777" w:rsidR="003A146A" w:rsidRPr="008F0CE0" w:rsidRDefault="00691E58" w:rsidP="008F0CE0">
      <w:pPr>
        <w:spacing w:after="136" w:line="240" w:lineRule="auto"/>
        <w:ind w:left="0"/>
        <w:rPr>
          <w:bCs/>
          <w:szCs w:val="24"/>
        </w:rPr>
      </w:pPr>
      <w:r w:rsidRPr="008F0CE0">
        <w:rPr>
          <w:bCs/>
          <w:szCs w:val="24"/>
        </w:rPr>
        <w:t>The clients who were included in the study had to meet all the following; must be HIV positive, should have signs and symptoms suggestive of tuberculosis, must consent.</w:t>
      </w:r>
    </w:p>
    <w:p w14:paraId="2CBF201E" w14:textId="77777777" w:rsidR="003A146A" w:rsidRPr="008F0CE0" w:rsidRDefault="003A146A" w:rsidP="008F0CE0">
      <w:pPr>
        <w:spacing w:after="136" w:line="240" w:lineRule="auto"/>
        <w:ind w:left="0"/>
        <w:rPr>
          <w:bCs/>
          <w:szCs w:val="24"/>
        </w:rPr>
      </w:pPr>
    </w:p>
    <w:p w14:paraId="3B3FFB23" w14:textId="77777777" w:rsidR="003A146A" w:rsidRPr="008F0CE0" w:rsidRDefault="00691E58" w:rsidP="008F0CE0">
      <w:pPr>
        <w:pStyle w:val="Heading3"/>
        <w:spacing w:line="240" w:lineRule="auto"/>
        <w:ind w:left="0"/>
        <w:jc w:val="both"/>
        <w:rPr>
          <w:bCs/>
        </w:rPr>
      </w:pPr>
      <w:bookmarkStart w:id="25" w:name="_Toc160562517"/>
      <w:bookmarkStart w:id="26" w:name="_Toc165896814"/>
      <w:r w:rsidRPr="008F0CE0">
        <w:rPr>
          <w:bCs/>
        </w:rPr>
        <w:lastRenderedPageBreak/>
        <w:t>Exclusion criteria</w:t>
      </w:r>
      <w:bookmarkEnd w:id="25"/>
      <w:bookmarkEnd w:id="26"/>
      <w:r w:rsidRPr="008F0CE0">
        <w:rPr>
          <w:bCs/>
        </w:rPr>
        <w:t xml:space="preserve"> </w:t>
      </w:r>
    </w:p>
    <w:p w14:paraId="20923832" w14:textId="77777777" w:rsidR="003A146A" w:rsidRPr="008F0CE0" w:rsidRDefault="00691E58" w:rsidP="008F0CE0">
      <w:pPr>
        <w:numPr>
          <w:ilvl w:val="0"/>
          <w:numId w:val="6"/>
        </w:numPr>
        <w:spacing w:after="0" w:line="240" w:lineRule="auto"/>
        <w:ind w:left="0" w:hanging="360"/>
        <w:rPr>
          <w:bCs/>
          <w:szCs w:val="24"/>
        </w:rPr>
      </w:pPr>
      <w:r w:rsidRPr="008F0CE0">
        <w:rPr>
          <w:bCs/>
          <w:szCs w:val="24"/>
        </w:rPr>
        <w:t xml:space="preserve">Patients who did not consent to participate in the study. </w:t>
      </w:r>
    </w:p>
    <w:p w14:paraId="24829EC6" w14:textId="77777777" w:rsidR="003A146A" w:rsidRPr="008F0CE0" w:rsidRDefault="00691E58" w:rsidP="008F0CE0">
      <w:pPr>
        <w:numPr>
          <w:ilvl w:val="0"/>
          <w:numId w:val="6"/>
        </w:numPr>
        <w:spacing w:line="240" w:lineRule="auto"/>
        <w:ind w:left="0" w:hanging="360"/>
        <w:rPr>
          <w:bCs/>
          <w:szCs w:val="24"/>
        </w:rPr>
      </w:pPr>
      <w:r w:rsidRPr="008F0CE0">
        <w:rPr>
          <w:bCs/>
          <w:szCs w:val="24"/>
        </w:rPr>
        <w:t xml:space="preserve">Other patients who are not having complaints of cough lasting for two weeks, night sweats, coughing blood, loss of weight, were not included in the study. </w:t>
      </w:r>
    </w:p>
    <w:p w14:paraId="4211C5C8" w14:textId="77777777" w:rsidR="003A146A" w:rsidRPr="008F0CE0" w:rsidRDefault="00691E58" w:rsidP="008F0CE0">
      <w:pPr>
        <w:numPr>
          <w:ilvl w:val="0"/>
          <w:numId w:val="6"/>
        </w:numPr>
        <w:spacing w:after="346" w:line="240" w:lineRule="auto"/>
        <w:ind w:left="0" w:hanging="360"/>
        <w:rPr>
          <w:bCs/>
          <w:szCs w:val="24"/>
        </w:rPr>
      </w:pPr>
      <w:r w:rsidRPr="008F0CE0">
        <w:rPr>
          <w:bCs/>
          <w:szCs w:val="24"/>
        </w:rPr>
        <w:t>Also, TB positive patients but HIV negative.</w:t>
      </w:r>
    </w:p>
    <w:p w14:paraId="3EDD57CF" w14:textId="77777777" w:rsidR="003A146A" w:rsidRPr="008F0CE0" w:rsidRDefault="00691E58" w:rsidP="008F0CE0">
      <w:pPr>
        <w:pStyle w:val="Heading2"/>
        <w:spacing w:line="240" w:lineRule="auto"/>
        <w:ind w:left="0"/>
        <w:rPr>
          <w:b w:val="0"/>
          <w:bCs/>
        </w:rPr>
      </w:pPr>
      <w:bookmarkStart w:id="27" w:name="_Toc165896815"/>
      <w:bookmarkStart w:id="28" w:name="_Toc160562518"/>
      <w:r w:rsidRPr="008F0CE0">
        <w:rPr>
          <w:b w:val="0"/>
          <w:bCs/>
        </w:rPr>
        <w:t>3.8 Data processing, analysis and presentation methods</w:t>
      </w:r>
      <w:bookmarkEnd w:id="27"/>
      <w:bookmarkEnd w:id="28"/>
      <w:r w:rsidRPr="008F0CE0">
        <w:rPr>
          <w:b w:val="0"/>
          <w:bCs/>
        </w:rPr>
        <w:t xml:space="preserve"> </w:t>
      </w:r>
    </w:p>
    <w:p w14:paraId="4C7E64FC" w14:textId="77777777" w:rsidR="003A146A" w:rsidRPr="008F0CE0" w:rsidRDefault="00691E58" w:rsidP="008F0CE0">
      <w:pPr>
        <w:pStyle w:val="Heading3"/>
        <w:spacing w:line="240" w:lineRule="auto"/>
        <w:ind w:left="0"/>
        <w:jc w:val="both"/>
        <w:rPr>
          <w:b w:val="0"/>
          <w:bCs/>
        </w:rPr>
      </w:pPr>
      <w:bookmarkStart w:id="29" w:name="_Toc165896816"/>
      <w:bookmarkStart w:id="30" w:name="_Toc160562519"/>
      <w:r w:rsidRPr="008F0CE0">
        <w:rPr>
          <w:b w:val="0"/>
          <w:bCs/>
        </w:rPr>
        <w:t>3.8.1 Data analysis</w:t>
      </w:r>
      <w:bookmarkEnd w:id="29"/>
      <w:bookmarkEnd w:id="30"/>
      <w:r w:rsidRPr="008F0CE0">
        <w:rPr>
          <w:b w:val="0"/>
          <w:bCs/>
        </w:rPr>
        <w:t xml:space="preserve"> </w:t>
      </w:r>
    </w:p>
    <w:p w14:paraId="27F4E7A6" w14:textId="77777777" w:rsidR="003A146A" w:rsidRPr="008F0CE0" w:rsidRDefault="00691E58" w:rsidP="008F0CE0">
      <w:pPr>
        <w:spacing w:line="240" w:lineRule="auto"/>
        <w:ind w:left="0"/>
        <w:rPr>
          <w:bCs/>
          <w:szCs w:val="24"/>
        </w:rPr>
      </w:pPr>
      <w:r w:rsidRPr="008F0CE0">
        <w:rPr>
          <w:bCs/>
          <w:szCs w:val="24"/>
        </w:rPr>
        <w:t xml:space="preserve">Data was manually analyzed using tallies and a calculator. Collected data was checked for accuracy and entered into computer using Microsoft Excel. Data was analyzed in relation to age, sex of the participants and proportion of patients having TB in HIV using SPSS. </w:t>
      </w:r>
    </w:p>
    <w:p w14:paraId="79678572" w14:textId="77777777" w:rsidR="003A146A" w:rsidRPr="008F0CE0" w:rsidRDefault="00691E58" w:rsidP="008F0CE0">
      <w:pPr>
        <w:pStyle w:val="Heading2"/>
        <w:spacing w:line="240" w:lineRule="auto"/>
        <w:ind w:left="0" w:firstLine="0"/>
        <w:rPr>
          <w:bCs/>
        </w:rPr>
      </w:pPr>
      <w:bookmarkStart w:id="31" w:name="_Toc160562520"/>
      <w:bookmarkStart w:id="32" w:name="_Toc165896817"/>
      <w:r w:rsidRPr="008F0CE0">
        <w:rPr>
          <w:bCs/>
        </w:rPr>
        <w:t>Data quality control</w:t>
      </w:r>
      <w:bookmarkEnd w:id="31"/>
      <w:bookmarkEnd w:id="32"/>
      <w:r w:rsidRPr="008F0CE0">
        <w:rPr>
          <w:bCs/>
        </w:rPr>
        <w:t xml:space="preserve"> </w:t>
      </w:r>
    </w:p>
    <w:p w14:paraId="137764D2" w14:textId="77777777" w:rsidR="003A146A" w:rsidRPr="008F0CE0" w:rsidRDefault="00691E58" w:rsidP="008F0CE0">
      <w:pPr>
        <w:numPr>
          <w:ilvl w:val="0"/>
          <w:numId w:val="7"/>
        </w:numPr>
        <w:spacing w:after="136" w:line="240" w:lineRule="auto"/>
        <w:ind w:left="0" w:hanging="361"/>
        <w:rPr>
          <w:bCs/>
          <w:szCs w:val="24"/>
        </w:rPr>
      </w:pPr>
      <w:r w:rsidRPr="008F0CE0">
        <w:rPr>
          <w:bCs/>
          <w:szCs w:val="24"/>
        </w:rPr>
        <w:t xml:space="preserve">Properly </w:t>
      </w:r>
      <w:r w:rsidR="00673AF8" w:rsidRPr="008F0CE0">
        <w:rPr>
          <w:bCs/>
          <w:szCs w:val="24"/>
        </w:rPr>
        <w:t>ZN-stained</w:t>
      </w:r>
      <w:r w:rsidRPr="008F0CE0">
        <w:rPr>
          <w:bCs/>
          <w:szCs w:val="24"/>
        </w:rPr>
        <w:t xml:space="preserve"> mycobacterium tuberculosis, positive slides were used in hand with </w:t>
      </w:r>
    </w:p>
    <w:p w14:paraId="6663903F" w14:textId="77777777" w:rsidR="003A146A" w:rsidRPr="008F0CE0" w:rsidRDefault="00691E58" w:rsidP="008F0CE0">
      <w:pPr>
        <w:spacing w:after="135" w:line="240" w:lineRule="auto"/>
        <w:ind w:left="-710" w:right="-8"/>
        <w:rPr>
          <w:bCs/>
          <w:szCs w:val="24"/>
        </w:rPr>
      </w:pPr>
      <w:r w:rsidRPr="008F0CE0">
        <w:rPr>
          <w:bCs/>
          <w:szCs w:val="24"/>
        </w:rPr>
        <w:t xml:space="preserve">HIV viral load register of the patients to ensure that the results produced are reliable and SMART. </w:t>
      </w:r>
    </w:p>
    <w:p w14:paraId="14A1B76D" w14:textId="77777777" w:rsidR="003A146A" w:rsidRPr="008F0CE0" w:rsidRDefault="00691E58" w:rsidP="008F0CE0">
      <w:pPr>
        <w:numPr>
          <w:ilvl w:val="0"/>
          <w:numId w:val="7"/>
        </w:numPr>
        <w:spacing w:line="240" w:lineRule="auto"/>
        <w:ind w:left="0" w:hanging="361"/>
        <w:rPr>
          <w:bCs/>
          <w:szCs w:val="24"/>
        </w:rPr>
      </w:pPr>
      <w:r w:rsidRPr="008F0CE0">
        <w:rPr>
          <w:bCs/>
          <w:szCs w:val="24"/>
        </w:rPr>
        <w:t xml:space="preserve">Stains were filtered </w:t>
      </w:r>
    </w:p>
    <w:p w14:paraId="1B0691B7" w14:textId="77777777" w:rsidR="003A146A" w:rsidRPr="008F0CE0" w:rsidRDefault="00691E58" w:rsidP="008F0CE0">
      <w:pPr>
        <w:numPr>
          <w:ilvl w:val="0"/>
          <w:numId w:val="7"/>
        </w:numPr>
        <w:spacing w:line="240" w:lineRule="auto"/>
        <w:ind w:left="0" w:hanging="361"/>
        <w:rPr>
          <w:bCs/>
          <w:szCs w:val="24"/>
        </w:rPr>
      </w:pPr>
      <w:r w:rsidRPr="008F0CE0">
        <w:rPr>
          <w:bCs/>
          <w:szCs w:val="24"/>
        </w:rPr>
        <w:t xml:space="preserve">The slides were not left to dry will heating. </w:t>
      </w:r>
    </w:p>
    <w:p w14:paraId="6610C709" w14:textId="77777777" w:rsidR="003A146A" w:rsidRPr="008F0CE0" w:rsidRDefault="00691E58" w:rsidP="008F0CE0">
      <w:pPr>
        <w:numPr>
          <w:ilvl w:val="0"/>
          <w:numId w:val="7"/>
        </w:numPr>
        <w:spacing w:line="240" w:lineRule="auto"/>
        <w:ind w:left="0" w:hanging="361"/>
        <w:rPr>
          <w:bCs/>
          <w:szCs w:val="24"/>
        </w:rPr>
      </w:pPr>
      <w:r w:rsidRPr="008F0CE0">
        <w:rPr>
          <w:bCs/>
          <w:szCs w:val="24"/>
        </w:rPr>
        <w:t xml:space="preserve">Over 100 fields were examined before reporting the results. </w:t>
      </w:r>
    </w:p>
    <w:p w14:paraId="2CB08EE5" w14:textId="77777777" w:rsidR="003A146A" w:rsidRPr="008F0CE0" w:rsidRDefault="00691E58" w:rsidP="008F0CE0">
      <w:pPr>
        <w:numPr>
          <w:ilvl w:val="0"/>
          <w:numId w:val="7"/>
        </w:numPr>
        <w:spacing w:line="240" w:lineRule="auto"/>
        <w:ind w:left="0" w:hanging="361"/>
        <w:rPr>
          <w:bCs/>
          <w:szCs w:val="24"/>
        </w:rPr>
      </w:pPr>
      <w:r w:rsidRPr="008F0CE0">
        <w:rPr>
          <w:bCs/>
          <w:szCs w:val="24"/>
        </w:rPr>
        <w:t xml:space="preserve">The reference TB chart was also used during microscopic examination of TB smears. </w:t>
      </w:r>
    </w:p>
    <w:p w14:paraId="0C66ACE1" w14:textId="77777777" w:rsidR="003A146A" w:rsidRPr="008F0CE0" w:rsidRDefault="00691E58" w:rsidP="008F0CE0">
      <w:pPr>
        <w:numPr>
          <w:ilvl w:val="0"/>
          <w:numId w:val="7"/>
        </w:numPr>
        <w:spacing w:line="240" w:lineRule="auto"/>
        <w:ind w:left="0" w:hanging="361"/>
        <w:rPr>
          <w:bCs/>
          <w:szCs w:val="24"/>
        </w:rPr>
      </w:pPr>
      <w:r w:rsidRPr="008F0CE0">
        <w:rPr>
          <w:bCs/>
          <w:szCs w:val="24"/>
        </w:rPr>
        <w:t xml:space="preserve">The smears made were not be too thick or too thin. </w:t>
      </w:r>
    </w:p>
    <w:p w14:paraId="5A02E45E" w14:textId="77777777" w:rsidR="003A146A" w:rsidRPr="008F0CE0" w:rsidRDefault="00691E58" w:rsidP="008F0CE0">
      <w:pPr>
        <w:numPr>
          <w:ilvl w:val="0"/>
          <w:numId w:val="7"/>
        </w:numPr>
        <w:spacing w:line="240" w:lineRule="auto"/>
        <w:ind w:left="0" w:hanging="361"/>
        <w:rPr>
          <w:bCs/>
          <w:szCs w:val="24"/>
        </w:rPr>
      </w:pPr>
      <w:r w:rsidRPr="008F0CE0">
        <w:rPr>
          <w:bCs/>
          <w:szCs w:val="24"/>
        </w:rPr>
        <w:t>The positive smear, having</w:t>
      </w:r>
      <w:r w:rsidRPr="008F0CE0">
        <w:rPr>
          <w:bCs/>
          <w:i/>
          <w:szCs w:val="24"/>
        </w:rPr>
        <w:t xml:space="preserve"> M</w:t>
      </w:r>
      <w:r w:rsidRPr="008F0CE0">
        <w:rPr>
          <w:bCs/>
          <w:szCs w:val="24"/>
        </w:rPr>
        <w:t xml:space="preserve">. bacterium tuberculosis will be used as a positive control. Another sputum smear which stains negative for </w:t>
      </w:r>
      <w:r w:rsidRPr="008F0CE0">
        <w:rPr>
          <w:bCs/>
          <w:i/>
          <w:szCs w:val="24"/>
        </w:rPr>
        <w:t>M</w:t>
      </w:r>
      <w:r w:rsidRPr="008F0CE0">
        <w:rPr>
          <w:bCs/>
          <w:szCs w:val="24"/>
        </w:rPr>
        <w:t>. bacterium shall be used as a negative control.</w:t>
      </w:r>
    </w:p>
    <w:p w14:paraId="3BFFBF91" w14:textId="77777777" w:rsidR="003A146A" w:rsidRPr="008F0CE0" w:rsidRDefault="00691E58" w:rsidP="008F0CE0">
      <w:pPr>
        <w:numPr>
          <w:ilvl w:val="0"/>
          <w:numId w:val="7"/>
        </w:numPr>
        <w:spacing w:line="240" w:lineRule="auto"/>
        <w:ind w:left="0" w:hanging="361"/>
        <w:rPr>
          <w:bCs/>
          <w:szCs w:val="24"/>
        </w:rPr>
      </w:pPr>
      <w:r w:rsidRPr="008F0CE0">
        <w:rPr>
          <w:bCs/>
          <w:szCs w:val="24"/>
        </w:rPr>
        <w:t>Gene expert was used to confirm the true positive specimens.</w:t>
      </w:r>
    </w:p>
    <w:p w14:paraId="5D64FA36" w14:textId="77777777" w:rsidR="003A146A" w:rsidRPr="008F0CE0" w:rsidRDefault="00691E58" w:rsidP="008F0CE0">
      <w:pPr>
        <w:numPr>
          <w:ilvl w:val="0"/>
          <w:numId w:val="7"/>
        </w:numPr>
        <w:spacing w:line="240" w:lineRule="auto"/>
        <w:ind w:left="0" w:hanging="361"/>
        <w:rPr>
          <w:bCs/>
          <w:szCs w:val="24"/>
        </w:rPr>
      </w:pPr>
      <w:r w:rsidRPr="008F0CE0">
        <w:rPr>
          <w:bCs/>
          <w:szCs w:val="24"/>
        </w:rPr>
        <w:t xml:space="preserve">The more competent and experienced laboratory personnel were employed to finally confirm true negative and positive smears. </w:t>
      </w:r>
    </w:p>
    <w:p w14:paraId="05DFCFF9" w14:textId="77777777" w:rsidR="003A146A" w:rsidRPr="008F0CE0" w:rsidRDefault="003A146A" w:rsidP="008F0CE0">
      <w:pPr>
        <w:pStyle w:val="Heading2"/>
        <w:spacing w:line="240" w:lineRule="auto"/>
        <w:ind w:left="0"/>
        <w:rPr>
          <w:rFonts w:eastAsia="SimSun"/>
          <w:b w:val="0"/>
          <w:bCs/>
        </w:rPr>
      </w:pPr>
    </w:p>
    <w:p w14:paraId="763A3B93" w14:textId="77777777" w:rsidR="003A146A" w:rsidRPr="008F0CE0" w:rsidRDefault="00691E58" w:rsidP="008F0CE0">
      <w:pPr>
        <w:pStyle w:val="Heading1"/>
        <w:spacing w:line="240" w:lineRule="auto"/>
        <w:ind w:left="0"/>
        <w:jc w:val="both"/>
        <w:rPr>
          <w:rFonts w:eastAsia="SimSun"/>
          <w:b w:val="0"/>
          <w:bCs/>
        </w:rPr>
      </w:pPr>
      <w:bookmarkStart w:id="33" w:name="_Toc56365146"/>
      <w:bookmarkStart w:id="34" w:name="_Toc160562524"/>
      <w:bookmarkStart w:id="35" w:name="_Toc56649220"/>
      <w:bookmarkStart w:id="36" w:name="_Toc58145064"/>
      <w:bookmarkStart w:id="37" w:name="_Toc165896821"/>
      <w:r w:rsidRPr="008F0CE0">
        <w:rPr>
          <w:rFonts w:eastAsia="SimSun"/>
          <w:bCs/>
        </w:rPr>
        <w:t>RESULTS</w:t>
      </w:r>
      <w:bookmarkEnd w:id="33"/>
      <w:bookmarkEnd w:id="34"/>
      <w:bookmarkEnd w:id="35"/>
      <w:bookmarkEnd w:id="36"/>
      <w:bookmarkEnd w:id="37"/>
    </w:p>
    <w:p w14:paraId="330C787B" w14:textId="77777777" w:rsidR="003A146A" w:rsidRPr="008F0CE0" w:rsidRDefault="00691E58" w:rsidP="008F0CE0">
      <w:pPr>
        <w:pStyle w:val="Heading2"/>
        <w:spacing w:line="240" w:lineRule="auto"/>
        <w:ind w:left="0"/>
        <w:rPr>
          <w:bCs/>
        </w:rPr>
      </w:pPr>
      <w:bookmarkStart w:id="38" w:name="_Toc160562526"/>
      <w:bookmarkStart w:id="39" w:name="_Toc165896823"/>
      <w:bookmarkStart w:id="40" w:name="_Toc58145066"/>
      <w:r w:rsidRPr="008F0CE0">
        <w:rPr>
          <w:bCs/>
        </w:rPr>
        <w:t>Demographic characteristics of the respondents</w:t>
      </w:r>
      <w:bookmarkEnd w:id="38"/>
      <w:bookmarkEnd w:id="39"/>
      <w:bookmarkEnd w:id="40"/>
      <w:r w:rsidRPr="008F0CE0">
        <w:rPr>
          <w:bCs/>
        </w:rPr>
        <w:t xml:space="preserve"> </w:t>
      </w:r>
    </w:p>
    <w:p w14:paraId="0076C6C0" w14:textId="77777777" w:rsidR="003A146A" w:rsidRPr="008F0CE0" w:rsidRDefault="00691E58" w:rsidP="008F0CE0">
      <w:pPr>
        <w:widowControl w:val="0"/>
        <w:spacing w:after="0" w:line="240" w:lineRule="auto"/>
        <w:ind w:left="0" w:firstLine="0"/>
        <w:rPr>
          <w:bCs/>
          <w:color w:val="auto"/>
          <w:szCs w:val="24"/>
        </w:rPr>
      </w:pPr>
      <w:r w:rsidRPr="008F0CE0">
        <w:rPr>
          <w:bCs/>
          <w:color w:val="auto"/>
          <w:szCs w:val="24"/>
        </w:rPr>
        <w:t xml:space="preserve">A total of 110 HIV positive patients were enrolled in the study. The majority of the participants were aged between 31 years – 50 years with 40 (36.4%) respondents and least proportion was aged 15 years and below years with a total respondent of 9 (8.2%) respondents. Majority, 57(51.8%) were females while the least 53 (48.2%) were males. On the other hand, majority 83(75.5%) were businessmen while the least 3 (2.7%) were teachers. The above results are summarized in table 1,2 </w:t>
      </w:r>
      <w:r w:rsidRPr="008F0CE0">
        <w:rPr>
          <w:bCs/>
          <w:color w:val="auto"/>
          <w:szCs w:val="24"/>
        </w:rPr>
        <w:lastRenderedPageBreak/>
        <w:t>and 3.</w:t>
      </w:r>
    </w:p>
    <w:p w14:paraId="67B372D6" w14:textId="77777777" w:rsidR="003A146A" w:rsidRPr="008F0CE0" w:rsidRDefault="003A146A" w:rsidP="008F0CE0">
      <w:pPr>
        <w:spacing w:after="160" w:line="240" w:lineRule="auto"/>
        <w:ind w:left="0" w:firstLine="0"/>
        <w:rPr>
          <w:rFonts w:eastAsia="Calibri"/>
          <w:bCs/>
          <w:i/>
          <w:color w:val="auto"/>
          <w:szCs w:val="24"/>
        </w:rPr>
      </w:pPr>
      <w:bookmarkStart w:id="41" w:name="_Toc56647874"/>
      <w:bookmarkStart w:id="42" w:name="_Toc58145090"/>
    </w:p>
    <w:p w14:paraId="6A4979B2" w14:textId="67C635A9" w:rsidR="003A146A" w:rsidRPr="008F0CE0" w:rsidRDefault="00691E58" w:rsidP="008F0CE0">
      <w:pPr>
        <w:spacing w:after="160" w:line="240" w:lineRule="auto"/>
        <w:ind w:left="0" w:firstLine="0"/>
        <w:rPr>
          <w:rFonts w:eastAsia="Calibri"/>
          <w:b/>
          <w:bCs/>
          <w:color w:val="auto"/>
          <w:szCs w:val="24"/>
        </w:rPr>
      </w:pPr>
      <w:r w:rsidRPr="008F0CE0">
        <w:rPr>
          <w:rFonts w:eastAsia="Calibri"/>
          <w:b/>
          <w:bCs/>
          <w:color w:val="auto"/>
          <w:szCs w:val="24"/>
        </w:rPr>
        <w:t>Table 1: shows the demographic characteristics basing on age group</w:t>
      </w:r>
    </w:p>
    <w:tbl>
      <w:tblPr>
        <w:tblW w:w="9198" w:type="dxa"/>
        <w:shd w:val="clear" w:color="auto" w:fill="FFFFFF"/>
        <w:tblLook w:val="04A0" w:firstRow="1" w:lastRow="0" w:firstColumn="1" w:lastColumn="0" w:noHBand="0" w:noVBand="1"/>
      </w:tblPr>
      <w:tblGrid>
        <w:gridCol w:w="4500"/>
        <w:gridCol w:w="2520"/>
        <w:gridCol w:w="2178"/>
      </w:tblGrid>
      <w:tr w:rsidR="003A146A" w:rsidRPr="008F0CE0" w14:paraId="50338F39" w14:textId="77777777">
        <w:trPr>
          <w:trHeight w:val="278"/>
        </w:trPr>
        <w:tc>
          <w:tcPr>
            <w:tcW w:w="4500" w:type="dxa"/>
            <w:tcBorders>
              <w:top w:val="single" w:sz="4" w:space="0" w:color="auto"/>
              <w:left w:val="single" w:sz="4" w:space="0" w:color="auto"/>
              <w:bottom w:val="single" w:sz="4" w:space="0" w:color="auto"/>
              <w:right w:val="single" w:sz="4" w:space="0" w:color="auto"/>
            </w:tcBorders>
            <w:shd w:val="clear" w:color="auto" w:fill="FFFFFF"/>
          </w:tcPr>
          <w:p w14:paraId="1FCE93EF" w14:textId="77777777" w:rsidR="003A146A" w:rsidRPr="008F0CE0" w:rsidRDefault="00691E58" w:rsidP="008F0CE0">
            <w:pPr>
              <w:spacing w:after="0" w:line="240" w:lineRule="auto"/>
              <w:ind w:left="0" w:firstLine="0"/>
              <w:rPr>
                <w:bCs/>
                <w:color w:val="auto"/>
                <w:szCs w:val="24"/>
              </w:rPr>
            </w:pPr>
            <w:r w:rsidRPr="008F0CE0">
              <w:rPr>
                <w:bCs/>
                <w:color w:val="auto"/>
                <w:szCs w:val="24"/>
              </w:rPr>
              <w:t xml:space="preserve">Variable </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14:paraId="530DEB60" w14:textId="77777777" w:rsidR="003A146A" w:rsidRPr="008F0CE0" w:rsidRDefault="00691E58" w:rsidP="008F0CE0">
            <w:pPr>
              <w:spacing w:after="0" w:line="240" w:lineRule="auto"/>
              <w:ind w:left="0" w:firstLine="0"/>
              <w:rPr>
                <w:bCs/>
                <w:color w:val="auto"/>
                <w:szCs w:val="24"/>
              </w:rPr>
            </w:pPr>
            <w:r w:rsidRPr="008F0CE0">
              <w:rPr>
                <w:bCs/>
                <w:color w:val="auto"/>
                <w:szCs w:val="24"/>
              </w:rPr>
              <w:t>Frequency (n=110)</w:t>
            </w:r>
          </w:p>
        </w:tc>
        <w:tc>
          <w:tcPr>
            <w:tcW w:w="2178" w:type="dxa"/>
            <w:tcBorders>
              <w:top w:val="single" w:sz="4" w:space="0" w:color="auto"/>
              <w:left w:val="single" w:sz="4" w:space="0" w:color="auto"/>
              <w:bottom w:val="single" w:sz="4" w:space="0" w:color="auto"/>
              <w:right w:val="single" w:sz="4" w:space="0" w:color="auto"/>
            </w:tcBorders>
            <w:shd w:val="clear" w:color="auto" w:fill="FFFFFF"/>
          </w:tcPr>
          <w:p w14:paraId="580B9A84" w14:textId="77777777" w:rsidR="003A146A" w:rsidRPr="008F0CE0" w:rsidRDefault="00691E58" w:rsidP="008F0CE0">
            <w:pPr>
              <w:spacing w:after="0" w:line="240" w:lineRule="auto"/>
              <w:ind w:left="0" w:firstLine="0"/>
              <w:rPr>
                <w:bCs/>
                <w:color w:val="auto"/>
                <w:szCs w:val="24"/>
              </w:rPr>
            </w:pPr>
            <w:r w:rsidRPr="008F0CE0">
              <w:rPr>
                <w:bCs/>
                <w:color w:val="auto"/>
                <w:szCs w:val="24"/>
              </w:rPr>
              <w:t>Percentage (%)</w:t>
            </w:r>
          </w:p>
        </w:tc>
      </w:tr>
      <w:tr w:rsidR="003A146A" w:rsidRPr="008F0CE0" w14:paraId="2D7352EC" w14:textId="77777777">
        <w:trPr>
          <w:trHeight w:val="405"/>
        </w:trPr>
        <w:tc>
          <w:tcPr>
            <w:tcW w:w="4500" w:type="dxa"/>
            <w:tcBorders>
              <w:top w:val="single" w:sz="4" w:space="0" w:color="auto"/>
              <w:left w:val="single" w:sz="4" w:space="0" w:color="auto"/>
              <w:bottom w:val="single" w:sz="4" w:space="0" w:color="auto"/>
              <w:right w:val="single" w:sz="4" w:space="0" w:color="auto"/>
            </w:tcBorders>
            <w:shd w:val="clear" w:color="auto" w:fill="FFFFFF"/>
          </w:tcPr>
          <w:p w14:paraId="650A4C4E" w14:textId="77777777" w:rsidR="003A146A" w:rsidRPr="008F0CE0" w:rsidRDefault="00691E58" w:rsidP="008F0CE0">
            <w:pPr>
              <w:spacing w:after="0" w:line="240" w:lineRule="auto"/>
              <w:ind w:left="0" w:firstLine="0"/>
              <w:rPr>
                <w:bCs/>
                <w:color w:val="auto"/>
                <w:szCs w:val="24"/>
              </w:rPr>
            </w:pPr>
            <w:r w:rsidRPr="008F0CE0">
              <w:rPr>
                <w:bCs/>
                <w:color w:val="auto"/>
                <w:szCs w:val="24"/>
              </w:rPr>
              <w:t>Age categories</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14:paraId="571E3AEE" w14:textId="77777777" w:rsidR="003A146A" w:rsidRPr="008F0CE0" w:rsidRDefault="003A146A" w:rsidP="008F0CE0">
            <w:pPr>
              <w:spacing w:after="0" w:line="240" w:lineRule="auto"/>
              <w:ind w:left="0" w:firstLine="0"/>
              <w:rPr>
                <w:bCs/>
                <w:color w:val="auto"/>
                <w:szCs w:val="24"/>
              </w:rPr>
            </w:pPr>
          </w:p>
        </w:tc>
        <w:tc>
          <w:tcPr>
            <w:tcW w:w="2178" w:type="dxa"/>
            <w:tcBorders>
              <w:top w:val="single" w:sz="4" w:space="0" w:color="auto"/>
              <w:left w:val="single" w:sz="4" w:space="0" w:color="auto"/>
              <w:bottom w:val="single" w:sz="4" w:space="0" w:color="auto"/>
              <w:right w:val="single" w:sz="4" w:space="0" w:color="auto"/>
            </w:tcBorders>
            <w:shd w:val="clear" w:color="auto" w:fill="FFFFFF"/>
          </w:tcPr>
          <w:p w14:paraId="3DC79A32" w14:textId="77777777" w:rsidR="003A146A" w:rsidRPr="008F0CE0" w:rsidRDefault="003A146A" w:rsidP="008F0CE0">
            <w:pPr>
              <w:spacing w:after="0" w:line="240" w:lineRule="auto"/>
              <w:ind w:left="0" w:firstLine="0"/>
              <w:rPr>
                <w:bCs/>
                <w:color w:val="auto"/>
                <w:szCs w:val="24"/>
              </w:rPr>
            </w:pPr>
          </w:p>
        </w:tc>
      </w:tr>
      <w:tr w:rsidR="003A146A" w:rsidRPr="008F0CE0" w14:paraId="0B9E3D6E" w14:textId="77777777">
        <w:trPr>
          <w:trHeight w:val="315"/>
        </w:trPr>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14:paraId="3C40EAA5" w14:textId="77777777" w:rsidR="003A146A" w:rsidRPr="008F0CE0" w:rsidRDefault="00691E58" w:rsidP="008F0CE0">
            <w:pPr>
              <w:autoSpaceDE w:val="0"/>
              <w:autoSpaceDN w:val="0"/>
              <w:adjustRightInd w:val="0"/>
              <w:spacing w:after="0" w:line="240" w:lineRule="auto"/>
              <w:ind w:left="0" w:right="60" w:firstLine="0"/>
              <w:rPr>
                <w:rFonts w:eastAsia="Calibri"/>
                <w:bCs/>
                <w:color w:val="auto"/>
                <w:szCs w:val="24"/>
              </w:rPr>
            </w:pPr>
            <w:r w:rsidRPr="008F0CE0">
              <w:rPr>
                <w:rFonts w:eastAsia="Calibri"/>
                <w:bCs/>
                <w:color w:val="auto"/>
                <w:szCs w:val="24"/>
              </w:rPr>
              <w:t xml:space="preserve">15 years and below </w:t>
            </w:r>
          </w:p>
        </w:tc>
        <w:tc>
          <w:tcPr>
            <w:tcW w:w="2520" w:type="dxa"/>
            <w:tcBorders>
              <w:top w:val="single" w:sz="4" w:space="0" w:color="auto"/>
              <w:left w:val="single" w:sz="4" w:space="0" w:color="auto"/>
              <w:bottom w:val="single" w:sz="4" w:space="0" w:color="auto"/>
              <w:right w:val="single" w:sz="4" w:space="0" w:color="auto"/>
            </w:tcBorders>
            <w:shd w:val="clear" w:color="auto" w:fill="FFFFFF"/>
            <w:vAlign w:val="center"/>
          </w:tcPr>
          <w:p w14:paraId="21769DA6" w14:textId="77777777" w:rsidR="003A146A" w:rsidRPr="008F0CE0" w:rsidRDefault="00691E58" w:rsidP="008F0CE0">
            <w:pPr>
              <w:autoSpaceDE w:val="0"/>
              <w:autoSpaceDN w:val="0"/>
              <w:adjustRightInd w:val="0"/>
              <w:spacing w:after="0" w:line="240" w:lineRule="auto"/>
              <w:ind w:left="59" w:right="60" w:firstLine="0"/>
              <w:rPr>
                <w:rFonts w:eastAsia="Calibri"/>
                <w:bCs/>
                <w:color w:val="auto"/>
                <w:szCs w:val="24"/>
              </w:rPr>
            </w:pPr>
            <w:r w:rsidRPr="008F0CE0">
              <w:rPr>
                <w:rFonts w:eastAsia="Calibri"/>
                <w:bCs/>
                <w:color w:val="auto"/>
                <w:szCs w:val="24"/>
              </w:rPr>
              <w:t>9</w:t>
            </w:r>
          </w:p>
        </w:tc>
        <w:tc>
          <w:tcPr>
            <w:tcW w:w="217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E8ABDBF" w14:textId="77777777" w:rsidR="003A146A" w:rsidRPr="008F0CE0" w:rsidRDefault="00691E58" w:rsidP="008F0CE0">
            <w:pPr>
              <w:autoSpaceDE w:val="0"/>
              <w:autoSpaceDN w:val="0"/>
              <w:adjustRightInd w:val="0"/>
              <w:spacing w:after="0" w:line="240" w:lineRule="auto"/>
              <w:ind w:left="59" w:right="60" w:firstLine="0"/>
              <w:rPr>
                <w:rFonts w:eastAsia="Calibri"/>
                <w:bCs/>
                <w:color w:val="auto"/>
                <w:szCs w:val="24"/>
              </w:rPr>
            </w:pPr>
            <w:r w:rsidRPr="008F0CE0">
              <w:rPr>
                <w:rFonts w:eastAsia="Calibri"/>
                <w:bCs/>
                <w:color w:val="auto"/>
                <w:szCs w:val="24"/>
              </w:rPr>
              <w:t>8.2</w:t>
            </w:r>
          </w:p>
        </w:tc>
      </w:tr>
      <w:tr w:rsidR="003A146A" w:rsidRPr="008F0CE0" w14:paraId="7684F8FE" w14:textId="77777777">
        <w:trPr>
          <w:trHeight w:val="315"/>
        </w:trPr>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14:paraId="50A74DCC" w14:textId="77777777" w:rsidR="003A146A" w:rsidRPr="008F0CE0" w:rsidRDefault="00691E58" w:rsidP="008F0CE0">
            <w:pPr>
              <w:autoSpaceDE w:val="0"/>
              <w:autoSpaceDN w:val="0"/>
              <w:adjustRightInd w:val="0"/>
              <w:spacing w:after="0" w:line="240" w:lineRule="auto"/>
              <w:ind w:left="0" w:right="60" w:firstLine="0"/>
              <w:rPr>
                <w:rFonts w:eastAsia="Calibri"/>
                <w:bCs/>
                <w:color w:val="auto"/>
                <w:szCs w:val="24"/>
              </w:rPr>
            </w:pPr>
            <w:r w:rsidRPr="008F0CE0">
              <w:rPr>
                <w:rFonts w:eastAsia="Calibri"/>
                <w:bCs/>
                <w:color w:val="auto"/>
                <w:szCs w:val="24"/>
              </w:rPr>
              <w:t xml:space="preserve">16 years – 30 years </w:t>
            </w:r>
          </w:p>
        </w:tc>
        <w:tc>
          <w:tcPr>
            <w:tcW w:w="2520" w:type="dxa"/>
            <w:tcBorders>
              <w:top w:val="single" w:sz="4" w:space="0" w:color="auto"/>
              <w:left w:val="single" w:sz="4" w:space="0" w:color="auto"/>
              <w:bottom w:val="single" w:sz="4" w:space="0" w:color="auto"/>
              <w:right w:val="single" w:sz="4" w:space="0" w:color="auto"/>
            </w:tcBorders>
            <w:shd w:val="clear" w:color="auto" w:fill="FFFFFF"/>
            <w:vAlign w:val="center"/>
          </w:tcPr>
          <w:p w14:paraId="3D6064B9" w14:textId="77777777" w:rsidR="003A146A" w:rsidRPr="008F0CE0" w:rsidRDefault="00691E58" w:rsidP="008F0CE0">
            <w:pPr>
              <w:autoSpaceDE w:val="0"/>
              <w:autoSpaceDN w:val="0"/>
              <w:adjustRightInd w:val="0"/>
              <w:spacing w:after="0" w:line="240" w:lineRule="auto"/>
              <w:ind w:left="59" w:right="60" w:firstLine="0"/>
              <w:rPr>
                <w:rFonts w:eastAsia="Calibri"/>
                <w:bCs/>
                <w:color w:val="auto"/>
                <w:szCs w:val="24"/>
              </w:rPr>
            </w:pPr>
            <w:r w:rsidRPr="008F0CE0">
              <w:rPr>
                <w:rFonts w:eastAsia="Calibri"/>
                <w:bCs/>
                <w:color w:val="auto"/>
                <w:szCs w:val="24"/>
              </w:rPr>
              <w:t>37</w:t>
            </w:r>
          </w:p>
        </w:tc>
        <w:tc>
          <w:tcPr>
            <w:tcW w:w="217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604F057" w14:textId="77777777" w:rsidR="003A146A" w:rsidRPr="008F0CE0" w:rsidRDefault="00691E58" w:rsidP="008F0CE0">
            <w:pPr>
              <w:autoSpaceDE w:val="0"/>
              <w:autoSpaceDN w:val="0"/>
              <w:adjustRightInd w:val="0"/>
              <w:spacing w:after="0" w:line="240" w:lineRule="auto"/>
              <w:ind w:left="59" w:right="60" w:firstLine="0"/>
              <w:rPr>
                <w:rFonts w:eastAsia="Calibri"/>
                <w:bCs/>
                <w:color w:val="auto"/>
                <w:szCs w:val="24"/>
              </w:rPr>
            </w:pPr>
            <w:r w:rsidRPr="008F0CE0">
              <w:rPr>
                <w:rFonts w:eastAsia="Calibri"/>
                <w:bCs/>
                <w:color w:val="auto"/>
                <w:szCs w:val="24"/>
              </w:rPr>
              <w:t>33.6</w:t>
            </w:r>
          </w:p>
        </w:tc>
      </w:tr>
      <w:tr w:rsidR="003A146A" w:rsidRPr="008F0CE0" w14:paraId="0F897D68" w14:textId="77777777">
        <w:trPr>
          <w:trHeight w:val="315"/>
        </w:trPr>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14:paraId="66511BBC" w14:textId="77777777" w:rsidR="003A146A" w:rsidRPr="008F0CE0" w:rsidRDefault="00691E58" w:rsidP="008F0CE0">
            <w:pPr>
              <w:autoSpaceDE w:val="0"/>
              <w:autoSpaceDN w:val="0"/>
              <w:adjustRightInd w:val="0"/>
              <w:spacing w:after="0" w:line="240" w:lineRule="auto"/>
              <w:ind w:left="0" w:right="60" w:firstLine="0"/>
              <w:rPr>
                <w:rFonts w:eastAsia="Calibri"/>
                <w:bCs/>
                <w:color w:val="auto"/>
                <w:szCs w:val="24"/>
              </w:rPr>
            </w:pPr>
            <w:r w:rsidRPr="008F0CE0">
              <w:rPr>
                <w:rFonts w:eastAsia="Calibri"/>
                <w:bCs/>
                <w:color w:val="auto"/>
                <w:szCs w:val="24"/>
              </w:rPr>
              <w:t xml:space="preserve">31 years – 50 years </w:t>
            </w:r>
          </w:p>
        </w:tc>
        <w:tc>
          <w:tcPr>
            <w:tcW w:w="2520" w:type="dxa"/>
            <w:tcBorders>
              <w:top w:val="single" w:sz="4" w:space="0" w:color="auto"/>
              <w:left w:val="single" w:sz="4" w:space="0" w:color="auto"/>
              <w:bottom w:val="single" w:sz="4" w:space="0" w:color="auto"/>
              <w:right w:val="single" w:sz="4" w:space="0" w:color="auto"/>
            </w:tcBorders>
            <w:shd w:val="clear" w:color="auto" w:fill="FFFFFF"/>
            <w:vAlign w:val="center"/>
          </w:tcPr>
          <w:p w14:paraId="50A1F80D" w14:textId="77777777" w:rsidR="003A146A" w:rsidRPr="008F0CE0" w:rsidRDefault="00691E58" w:rsidP="008F0CE0">
            <w:pPr>
              <w:autoSpaceDE w:val="0"/>
              <w:autoSpaceDN w:val="0"/>
              <w:adjustRightInd w:val="0"/>
              <w:spacing w:after="0" w:line="240" w:lineRule="auto"/>
              <w:ind w:left="59" w:right="60" w:firstLine="0"/>
              <w:rPr>
                <w:rFonts w:eastAsia="Calibri"/>
                <w:bCs/>
                <w:color w:val="auto"/>
                <w:szCs w:val="24"/>
              </w:rPr>
            </w:pPr>
            <w:r w:rsidRPr="008F0CE0">
              <w:rPr>
                <w:rFonts w:eastAsia="Calibri"/>
                <w:bCs/>
                <w:color w:val="auto"/>
                <w:szCs w:val="24"/>
              </w:rPr>
              <w:t>40</w:t>
            </w:r>
          </w:p>
        </w:tc>
        <w:tc>
          <w:tcPr>
            <w:tcW w:w="217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0B5F51E" w14:textId="77777777" w:rsidR="003A146A" w:rsidRPr="008F0CE0" w:rsidRDefault="00691E58" w:rsidP="008F0CE0">
            <w:pPr>
              <w:autoSpaceDE w:val="0"/>
              <w:autoSpaceDN w:val="0"/>
              <w:adjustRightInd w:val="0"/>
              <w:spacing w:after="0" w:line="240" w:lineRule="auto"/>
              <w:ind w:left="59" w:right="60" w:firstLine="0"/>
              <w:rPr>
                <w:rFonts w:eastAsia="Calibri"/>
                <w:bCs/>
                <w:color w:val="auto"/>
                <w:szCs w:val="24"/>
              </w:rPr>
            </w:pPr>
            <w:r w:rsidRPr="008F0CE0">
              <w:rPr>
                <w:rFonts w:eastAsia="Calibri"/>
                <w:bCs/>
                <w:color w:val="auto"/>
                <w:szCs w:val="24"/>
              </w:rPr>
              <w:t>36.4</w:t>
            </w:r>
          </w:p>
        </w:tc>
      </w:tr>
      <w:tr w:rsidR="003A146A" w:rsidRPr="008F0CE0" w14:paraId="370E60D8" w14:textId="77777777">
        <w:trPr>
          <w:trHeight w:val="315"/>
        </w:trPr>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14:paraId="289CBBD9" w14:textId="77777777" w:rsidR="003A146A" w:rsidRPr="008F0CE0" w:rsidRDefault="00691E58" w:rsidP="008F0CE0">
            <w:pPr>
              <w:autoSpaceDE w:val="0"/>
              <w:autoSpaceDN w:val="0"/>
              <w:adjustRightInd w:val="0"/>
              <w:spacing w:after="0" w:line="240" w:lineRule="auto"/>
              <w:ind w:left="0" w:right="60" w:firstLine="0"/>
              <w:rPr>
                <w:rFonts w:eastAsia="Calibri"/>
                <w:bCs/>
                <w:color w:val="auto"/>
                <w:szCs w:val="24"/>
              </w:rPr>
            </w:pPr>
            <w:r w:rsidRPr="008F0CE0">
              <w:rPr>
                <w:rFonts w:eastAsia="Calibri"/>
                <w:bCs/>
                <w:color w:val="auto"/>
                <w:szCs w:val="24"/>
              </w:rPr>
              <w:t>51 years and above</w:t>
            </w:r>
          </w:p>
        </w:tc>
        <w:tc>
          <w:tcPr>
            <w:tcW w:w="2520" w:type="dxa"/>
            <w:tcBorders>
              <w:top w:val="single" w:sz="4" w:space="0" w:color="auto"/>
              <w:left w:val="single" w:sz="4" w:space="0" w:color="auto"/>
              <w:bottom w:val="single" w:sz="4" w:space="0" w:color="auto"/>
              <w:right w:val="single" w:sz="4" w:space="0" w:color="auto"/>
            </w:tcBorders>
            <w:shd w:val="clear" w:color="auto" w:fill="FFFFFF"/>
            <w:vAlign w:val="center"/>
          </w:tcPr>
          <w:p w14:paraId="1FDF4F19" w14:textId="77777777" w:rsidR="003A146A" w:rsidRPr="008F0CE0" w:rsidRDefault="00691E58" w:rsidP="008F0CE0">
            <w:pPr>
              <w:autoSpaceDE w:val="0"/>
              <w:autoSpaceDN w:val="0"/>
              <w:adjustRightInd w:val="0"/>
              <w:spacing w:after="0" w:line="240" w:lineRule="auto"/>
              <w:ind w:left="59" w:right="60" w:firstLine="0"/>
              <w:rPr>
                <w:rFonts w:eastAsia="Calibri"/>
                <w:bCs/>
                <w:color w:val="auto"/>
                <w:szCs w:val="24"/>
              </w:rPr>
            </w:pPr>
            <w:r w:rsidRPr="008F0CE0">
              <w:rPr>
                <w:rFonts w:eastAsia="Calibri"/>
                <w:bCs/>
                <w:color w:val="auto"/>
                <w:szCs w:val="24"/>
              </w:rPr>
              <w:t>24</w:t>
            </w:r>
          </w:p>
        </w:tc>
        <w:tc>
          <w:tcPr>
            <w:tcW w:w="217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4EA2EB3" w14:textId="77777777" w:rsidR="003A146A" w:rsidRPr="008F0CE0" w:rsidRDefault="00691E58" w:rsidP="008F0CE0">
            <w:pPr>
              <w:autoSpaceDE w:val="0"/>
              <w:autoSpaceDN w:val="0"/>
              <w:adjustRightInd w:val="0"/>
              <w:spacing w:after="0" w:line="240" w:lineRule="auto"/>
              <w:ind w:left="59" w:right="60" w:firstLine="0"/>
              <w:rPr>
                <w:rFonts w:eastAsia="Calibri"/>
                <w:bCs/>
                <w:color w:val="auto"/>
                <w:szCs w:val="24"/>
              </w:rPr>
            </w:pPr>
            <w:r w:rsidRPr="008F0CE0">
              <w:rPr>
                <w:rFonts w:eastAsia="Calibri"/>
                <w:bCs/>
                <w:color w:val="auto"/>
                <w:szCs w:val="24"/>
              </w:rPr>
              <w:t>21.8</w:t>
            </w:r>
          </w:p>
        </w:tc>
      </w:tr>
    </w:tbl>
    <w:p w14:paraId="3DA613D0" w14:textId="77777777" w:rsidR="003A146A" w:rsidRPr="008F0CE0" w:rsidRDefault="003A146A" w:rsidP="008F0CE0">
      <w:pPr>
        <w:spacing w:after="160" w:line="240" w:lineRule="auto"/>
        <w:ind w:left="0" w:firstLine="0"/>
        <w:rPr>
          <w:rFonts w:eastAsia="Calibri"/>
          <w:bCs/>
          <w:i/>
          <w:color w:val="auto"/>
          <w:szCs w:val="24"/>
        </w:rPr>
      </w:pPr>
    </w:p>
    <w:p w14:paraId="2752E822" w14:textId="41551FFD" w:rsidR="003A146A" w:rsidRPr="008F0CE0" w:rsidRDefault="00691E58" w:rsidP="008F0CE0">
      <w:pPr>
        <w:spacing w:after="160" w:line="240" w:lineRule="auto"/>
        <w:ind w:left="0" w:firstLine="0"/>
        <w:rPr>
          <w:rFonts w:eastAsia="Calibri"/>
          <w:b/>
          <w:bCs/>
          <w:color w:val="auto"/>
          <w:szCs w:val="24"/>
        </w:rPr>
      </w:pPr>
      <w:r w:rsidRPr="008F0CE0">
        <w:rPr>
          <w:rFonts w:eastAsia="Calibri"/>
          <w:b/>
          <w:bCs/>
          <w:color w:val="auto"/>
          <w:szCs w:val="24"/>
        </w:rPr>
        <w:t>Table 2:  shows the demographic characteristics basing on gender</w:t>
      </w:r>
    </w:p>
    <w:tbl>
      <w:tblPr>
        <w:tblW w:w="9198" w:type="dxa"/>
        <w:shd w:val="clear" w:color="auto" w:fill="FFFFFF"/>
        <w:tblLook w:val="04A0" w:firstRow="1" w:lastRow="0" w:firstColumn="1" w:lastColumn="0" w:noHBand="0" w:noVBand="1"/>
      </w:tblPr>
      <w:tblGrid>
        <w:gridCol w:w="4500"/>
        <w:gridCol w:w="2520"/>
        <w:gridCol w:w="2178"/>
      </w:tblGrid>
      <w:tr w:rsidR="003A146A" w:rsidRPr="008F0CE0" w14:paraId="06B4CBC2" w14:textId="77777777">
        <w:trPr>
          <w:trHeight w:val="315"/>
        </w:trPr>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14:paraId="32A02476" w14:textId="77777777" w:rsidR="003A146A" w:rsidRPr="008F0CE0" w:rsidRDefault="00691E58" w:rsidP="008F0CE0">
            <w:pPr>
              <w:autoSpaceDE w:val="0"/>
              <w:autoSpaceDN w:val="0"/>
              <w:adjustRightInd w:val="0"/>
              <w:spacing w:after="0" w:line="240" w:lineRule="auto"/>
              <w:ind w:left="0" w:right="60" w:firstLine="0"/>
              <w:rPr>
                <w:rFonts w:eastAsia="Calibri"/>
                <w:b/>
                <w:bCs/>
                <w:color w:val="auto"/>
                <w:szCs w:val="24"/>
              </w:rPr>
            </w:pPr>
            <w:r w:rsidRPr="008F0CE0">
              <w:rPr>
                <w:b/>
                <w:bCs/>
                <w:color w:val="auto"/>
                <w:szCs w:val="24"/>
              </w:rPr>
              <w:t xml:space="preserve">Gender </w:t>
            </w:r>
          </w:p>
        </w:tc>
        <w:tc>
          <w:tcPr>
            <w:tcW w:w="2520" w:type="dxa"/>
            <w:tcBorders>
              <w:top w:val="single" w:sz="4" w:space="0" w:color="auto"/>
              <w:left w:val="single" w:sz="4" w:space="0" w:color="auto"/>
              <w:bottom w:val="single" w:sz="4" w:space="0" w:color="auto"/>
              <w:right w:val="single" w:sz="4" w:space="0" w:color="auto"/>
            </w:tcBorders>
            <w:shd w:val="clear" w:color="auto" w:fill="FFFFFF"/>
            <w:vAlign w:val="center"/>
          </w:tcPr>
          <w:p w14:paraId="44A3A0FA" w14:textId="77777777" w:rsidR="003A146A" w:rsidRPr="008F0CE0" w:rsidRDefault="00823CB0" w:rsidP="008F0CE0">
            <w:pPr>
              <w:autoSpaceDE w:val="0"/>
              <w:autoSpaceDN w:val="0"/>
              <w:adjustRightInd w:val="0"/>
              <w:spacing w:after="0" w:line="240" w:lineRule="auto"/>
              <w:ind w:left="59" w:right="60" w:firstLine="0"/>
              <w:rPr>
                <w:rFonts w:eastAsia="Calibri"/>
                <w:b/>
                <w:bCs/>
                <w:color w:val="auto"/>
                <w:szCs w:val="24"/>
              </w:rPr>
            </w:pPr>
            <w:r w:rsidRPr="008F0CE0">
              <w:rPr>
                <w:rFonts w:eastAsia="Calibri"/>
                <w:b/>
                <w:bCs/>
                <w:color w:val="auto"/>
                <w:szCs w:val="24"/>
              </w:rPr>
              <w:t>Number</w:t>
            </w:r>
          </w:p>
        </w:tc>
        <w:tc>
          <w:tcPr>
            <w:tcW w:w="217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463760E" w14:textId="77777777" w:rsidR="003A146A" w:rsidRPr="008F0CE0" w:rsidRDefault="00823CB0" w:rsidP="008F0CE0">
            <w:pPr>
              <w:autoSpaceDE w:val="0"/>
              <w:autoSpaceDN w:val="0"/>
              <w:adjustRightInd w:val="0"/>
              <w:spacing w:after="0" w:line="240" w:lineRule="auto"/>
              <w:ind w:left="59" w:right="60" w:firstLine="0"/>
              <w:rPr>
                <w:rFonts w:eastAsia="Calibri"/>
                <w:b/>
                <w:bCs/>
                <w:color w:val="auto"/>
                <w:szCs w:val="24"/>
              </w:rPr>
            </w:pPr>
            <w:r w:rsidRPr="008F0CE0">
              <w:rPr>
                <w:rFonts w:eastAsia="Calibri"/>
                <w:b/>
                <w:bCs/>
                <w:color w:val="auto"/>
                <w:szCs w:val="24"/>
              </w:rPr>
              <w:t>Percentage (%)</w:t>
            </w:r>
          </w:p>
        </w:tc>
      </w:tr>
      <w:tr w:rsidR="003A146A" w:rsidRPr="008F0CE0" w14:paraId="5CC82EB9" w14:textId="77777777">
        <w:trPr>
          <w:trHeight w:val="315"/>
        </w:trPr>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14:paraId="60F98EB1" w14:textId="77777777" w:rsidR="003A146A" w:rsidRPr="008F0CE0" w:rsidRDefault="00691E58" w:rsidP="008F0CE0">
            <w:pPr>
              <w:autoSpaceDE w:val="0"/>
              <w:autoSpaceDN w:val="0"/>
              <w:adjustRightInd w:val="0"/>
              <w:spacing w:after="0" w:line="240" w:lineRule="auto"/>
              <w:ind w:left="0" w:right="60" w:firstLine="0"/>
              <w:rPr>
                <w:rFonts w:eastAsia="Calibri"/>
                <w:bCs/>
                <w:color w:val="auto"/>
                <w:szCs w:val="24"/>
              </w:rPr>
            </w:pPr>
            <w:r w:rsidRPr="008F0CE0">
              <w:rPr>
                <w:rFonts w:eastAsia="Calibri"/>
                <w:bCs/>
                <w:color w:val="auto"/>
                <w:szCs w:val="24"/>
              </w:rPr>
              <w:t>Male</w:t>
            </w:r>
          </w:p>
        </w:tc>
        <w:tc>
          <w:tcPr>
            <w:tcW w:w="2520" w:type="dxa"/>
            <w:tcBorders>
              <w:top w:val="single" w:sz="4" w:space="0" w:color="auto"/>
              <w:left w:val="single" w:sz="4" w:space="0" w:color="auto"/>
              <w:bottom w:val="single" w:sz="4" w:space="0" w:color="auto"/>
              <w:right w:val="single" w:sz="4" w:space="0" w:color="auto"/>
            </w:tcBorders>
            <w:shd w:val="clear" w:color="auto" w:fill="FFFFFF"/>
            <w:vAlign w:val="center"/>
          </w:tcPr>
          <w:p w14:paraId="60E40580" w14:textId="77777777" w:rsidR="003A146A" w:rsidRPr="008F0CE0" w:rsidRDefault="00691E58" w:rsidP="008F0CE0">
            <w:pPr>
              <w:autoSpaceDE w:val="0"/>
              <w:autoSpaceDN w:val="0"/>
              <w:adjustRightInd w:val="0"/>
              <w:spacing w:after="0" w:line="240" w:lineRule="auto"/>
              <w:ind w:left="59" w:right="60" w:firstLine="0"/>
              <w:rPr>
                <w:rFonts w:eastAsia="Calibri"/>
                <w:bCs/>
                <w:color w:val="auto"/>
                <w:szCs w:val="24"/>
              </w:rPr>
            </w:pPr>
            <w:r w:rsidRPr="008F0CE0">
              <w:rPr>
                <w:rFonts w:eastAsia="Calibri"/>
                <w:bCs/>
                <w:color w:val="auto"/>
                <w:szCs w:val="24"/>
              </w:rPr>
              <w:t>53</w:t>
            </w:r>
          </w:p>
        </w:tc>
        <w:tc>
          <w:tcPr>
            <w:tcW w:w="217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6B3DA3D" w14:textId="77777777" w:rsidR="003A146A" w:rsidRPr="008F0CE0" w:rsidRDefault="00691E58" w:rsidP="008F0CE0">
            <w:pPr>
              <w:autoSpaceDE w:val="0"/>
              <w:autoSpaceDN w:val="0"/>
              <w:adjustRightInd w:val="0"/>
              <w:spacing w:after="0" w:line="240" w:lineRule="auto"/>
              <w:ind w:left="59" w:right="60" w:firstLine="0"/>
              <w:rPr>
                <w:rFonts w:eastAsia="Calibri"/>
                <w:bCs/>
                <w:color w:val="auto"/>
                <w:szCs w:val="24"/>
              </w:rPr>
            </w:pPr>
            <w:r w:rsidRPr="008F0CE0">
              <w:rPr>
                <w:rFonts w:eastAsia="Calibri"/>
                <w:bCs/>
                <w:color w:val="auto"/>
                <w:szCs w:val="24"/>
              </w:rPr>
              <w:t>48.2</w:t>
            </w:r>
          </w:p>
        </w:tc>
      </w:tr>
      <w:tr w:rsidR="003A146A" w:rsidRPr="008F0CE0" w14:paraId="7A65317F" w14:textId="77777777">
        <w:trPr>
          <w:trHeight w:val="315"/>
        </w:trPr>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14:paraId="06B563E0" w14:textId="77777777" w:rsidR="003A146A" w:rsidRPr="008F0CE0" w:rsidRDefault="00691E58" w:rsidP="008F0CE0">
            <w:pPr>
              <w:autoSpaceDE w:val="0"/>
              <w:autoSpaceDN w:val="0"/>
              <w:adjustRightInd w:val="0"/>
              <w:spacing w:after="0" w:line="240" w:lineRule="auto"/>
              <w:ind w:left="0" w:right="60" w:firstLine="0"/>
              <w:rPr>
                <w:rFonts w:eastAsia="Calibri"/>
                <w:bCs/>
                <w:color w:val="auto"/>
                <w:szCs w:val="24"/>
              </w:rPr>
            </w:pPr>
            <w:r w:rsidRPr="008F0CE0">
              <w:rPr>
                <w:rFonts w:eastAsia="Calibri"/>
                <w:bCs/>
                <w:color w:val="auto"/>
                <w:szCs w:val="24"/>
              </w:rPr>
              <w:t>Female</w:t>
            </w:r>
          </w:p>
        </w:tc>
        <w:tc>
          <w:tcPr>
            <w:tcW w:w="2520" w:type="dxa"/>
            <w:tcBorders>
              <w:top w:val="single" w:sz="4" w:space="0" w:color="auto"/>
              <w:left w:val="single" w:sz="4" w:space="0" w:color="auto"/>
              <w:bottom w:val="single" w:sz="4" w:space="0" w:color="auto"/>
              <w:right w:val="single" w:sz="4" w:space="0" w:color="auto"/>
            </w:tcBorders>
            <w:shd w:val="clear" w:color="auto" w:fill="FFFFFF"/>
            <w:vAlign w:val="center"/>
          </w:tcPr>
          <w:p w14:paraId="77C534BB" w14:textId="77777777" w:rsidR="003A146A" w:rsidRPr="008F0CE0" w:rsidRDefault="00691E58" w:rsidP="008F0CE0">
            <w:pPr>
              <w:autoSpaceDE w:val="0"/>
              <w:autoSpaceDN w:val="0"/>
              <w:adjustRightInd w:val="0"/>
              <w:spacing w:after="0" w:line="240" w:lineRule="auto"/>
              <w:ind w:left="59" w:right="60" w:firstLine="0"/>
              <w:rPr>
                <w:rFonts w:eastAsia="Calibri"/>
                <w:bCs/>
                <w:color w:val="auto"/>
                <w:szCs w:val="24"/>
              </w:rPr>
            </w:pPr>
            <w:r w:rsidRPr="008F0CE0">
              <w:rPr>
                <w:rFonts w:eastAsia="Calibri"/>
                <w:bCs/>
                <w:color w:val="auto"/>
                <w:szCs w:val="24"/>
              </w:rPr>
              <w:t>57</w:t>
            </w:r>
          </w:p>
        </w:tc>
        <w:tc>
          <w:tcPr>
            <w:tcW w:w="217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384D827" w14:textId="77777777" w:rsidR="003A146A" w:rsidRPr="008F0CE0" w:rsidRDefault="00691E58" w:rsidP="008F0CE0">
            <w:pPr>
              <w:autoSpaceDE w:val="0"/>
              <w:autoSpaceDN w:val="0"/>
              <w:adjustRightInd w:val="0"/>
              <w:spacing w:after="0" w:line="240" w:lineRule="auto"/>
              <w:ind w:left="59" w:right="60" w:firstLine="0"/>
              <w:rPr>
                <w:rFonts w:eastAsia="Calibri"/>
                <w:bCs/>
                <w:color w:val="auto"/>
                <w:szCs w:val="24"/>
              </w:rPr>
            </w:pPr>
            <w:r w:rsidRPr="008F0CE0">
              <w:rPr>
                <w:rFonts w:eastAsia="Calibri"/>
                <w:bCs/>
                <w:color w:val="auto"/>
                <w:szCs w:val="24"/>
              </w:rPr>
              <w:t>51.8</w:t>
            </w:r>
          </w:p>
        </w:tc>
      </w:tr>
    </w:tbl>
    <w:p w14:paraId="1728D378" w14:textId="77777777" w:rsidR="003A146A" w:rsidRPr="008F0CE0" w:rsidRDefault="003A146A" w:rsidP="008F0CE0">
      <w:pPr>
        <w:spacing w:after="160" w:line="240" w:lineRule="auto"/>
        <w:ind w:left="0" w:firstLine="0"/>
        <w:rPr>
          <w:rFonts w:eastAsia="Calibri"/>
          <w:bCs/>
          <w:iCs/>
          <w:color w:val="auto"/>
          <w:szCs w:val="24"/>
        </w:rPr>
      </w:pPr>
    </w:p>
    <w:p w14:paraId="14455FAA" w14:textId="77777777" w:rsidR="00CE3DAE" w:rsidRPr="008F0CE0" w:rsidRDefault="00CE3DAE" w:rsidP="008F0CE0">
      <w:pPr>
        <w:spacing w:after="200" w:line="240" w:lineRule="auto"/>
        <w:ind w:left="0" w:firstLine="0"/>
        <w:rPr>
          <w:rFonts w:eastAsia="Calibri"/>
          <w:bCs/>
          <w:iCs/>
          <w:color w:val="auto"/>
          <w:szCs w:val="24"/>
        </w:rPr>
      </w:pPr>
    </w:p>
    <w:p w14:paraId="4473B1A8" w14:textId="77777777" w:rsidR="00CE3DAE" w:rsidRPr="008F0CE0" w:rsidRDefault="00CE3DAE" w:rsidP="008F0CE0">
      <w:pPr>
        <w:spacing w:after="200" w:line="240" w:lineRule="auto"/>
        <w:ind w:left="0" w:firstLine="0"/>
        <w:rPr>
          <w:rFonts w:eastAsia="Calibri"/>
          <w:bCs/>
          <w:iCs/>
          <w:color w:val="auto"/>
          <w:szCs w:val="24"/>
        </w:rPr>
      </w:pPr>
    </w:p>
    <w:p w14:paraId="25735D03" w14:textId="77777777" w:rsidR="00CE3DAE" w:rsidRPr="008F0CE0" w:rsidRDefault="00CE3DAE" w:rsidP="008F0CE0">
      <w:pPr>
        <w:spacing w:after="200" w:line="240" w:lineRule="auto"/>
        <w:ind w:left="0" w:firstLine="0"/>
        <w:rPr>
          <w:rFonts w:eastAsia="Calibri"/>
          <w:bCs/>
          <w:iCs/>
          <w:color w:val="auto"/>
          <w:szCs w:val="24"/>
        </w:rPr>
      </w:pPr>
    </w:p>
    <w:p w14:paraId="55C413E8" w14:textId="77777777" w:rsidR="00CE3DAE" w:rsidRPr="008F0CE0" w:rsidRDefault="00CE3DAE" w:rsidP="008F0CE0">
      <w:pPr>
        <w:spacing w:after="200" w:line="240" w:lineRule="auto"/>
        <w:ind w:left="0" w:firstLine="0"/>
        <w:rPr>
          <w:rFonts w:eastAsia="Calibri"/>
          <w:bCs/>
          <w:iCs/>
          <w:color w:val="auto"/>
          <w:szCs w:val="24"/>
        </w:rPr>
      </w:pPr>
    </w:p>
    <w:p w14:paraId="5E3C80A0" w14:textId="77777777" w:rsidR="00CE3DAE" w:rsidRPr="008F0CE0" w:rsidRDefault="00CE3DAE" w:rsidP="008F0CE0">
      <w:pPr>
        <w:spacing w:after="200" w:line="240" w:lineRule="auto"/>
        <w:ind w:left="0" w:firstLine="0"/>
        <w:rPr>
          <w:rFonts w:eastAsia="Calibri"/>
          <w:bCs/>
          <w:iCs/>
          <w:color w:val="auto"/>
          <w:szCs w:val="24"/>
        </w:rPr>
      </w:pPr>
    </w:p>
    <w:p w14:paraId="521F4FB1" w14:textId="77777777" w:rsidR="00CE3DAE" w:rsidRPr="008F0CE0" w:rsidRDefault="00CE3DAE" w:rsidP="008F0CE0">
      <w:pPr>
        <w:spacing w:after="200" w:line="240" w:lineRule="auto"/>
        <w:ind w:left="0" w:firstLine="0"/>
        <w:rPr>
          <w:rFonts w:eastAsia="Calibri"/>
          <w:bCs/>
          <w:iCs/>
          <w:color w:val="auto"/>
          <w:szCs w:val="24"/>
        </w:rPr>
      </w:pPr>
    </w:p>
    <w:p w14:paraId="164123C7" w14:textId="77777777" w:rsidR="00CE3DAE" w:rsidRPr="008F0CE0" w:rsidRDefault="00CE3DAE" w:rsidP="008F0CE0">
      <w:pPr>
        <w:spacing w:after="200" w:line="240" w:lineRule="auto"/>
        <w:ind w:left="0" w:firstLine="0"/>
        <w:rPr>
          <w:rFonts w:eastAsia="Calibri"/>
          <w:bCs/>
          <w:iCs/>
          <w:color w:val="auto"/>
          <w:szCs w:val="24"/>
        </w:rPr>
      </w:pPr>
    </w:p>
    <w:p w14:paraId="5C06410A" w14:textId="77777777" w:rsidR="00CE3DAE" w:rsidRPr="008F0CE0" w:rsidRDefault="00CE3DAE" w:rsidP="008F0CE0">
      <w:pPr>
        <w:spacing w:after="200" w:line="240" w:lineRule="auto"/>
        <w:ind w:left="0" w:firstLine="0"/>
        <w:rPr>
          <w:rFonts w:eastAsia="Calibri"/>
          <w:bCs/>
          <w:iCs/>
          <w:color w:val="auto"/>
          <w:szCs w:val="24"/>
        </w:rPr>
      </w:pPr>
    </w:p>
    <w:p w14:paraId="76F9FBDD" w14:textId="77777777" w:rsidR="003A146A" w:rsidRPr="008F0CE0" w:rsidRDefault="00691E58" w:rsidP="008F0CE0">
      <w:pPr>
        <w:spacing w:after="200" w:line="240" w:lineRule="auto"/>
        <w:ind w:left="0" w:firstLine="0"/>
        <w:rPr>
          <w:rFonts w:eastAsia="Calibri"/>
          <w:b/>
          <w:bCs/>
          <w:iCs/>
          <w:color w:val="auto"/>
          <w:szCs w:val="24"/>
        </w:rPr>
      </w:pPr>
      <w:r w:rsidRPr="008F0CE0">
        <w:rPr>
          <w:rFonts w:eastAsia="Calibri"/>
          <w:b/>
          <w:bCs/>
          <w:iCs/>
          <w:color w:val="auto"/>
          <w:szCs w:val="24"/>
        </w:rPr>
        <w:t xml:space="preserve">Table </w:t>
      </w:r>
      <w:r w:rsidR="00823CB0" w:rsidRPr="008F0CE0">
        <w:rPr>
          <w:rFonts w:eastAsia="Calibri"/>
          <w:b/>
          <w:bCs/>
          <w:iCs/>
          <w:color w:val="auto"/>
          <w:szCs w:val="24"/>
        </w:rPr>
        <w:t>3</w:t>
      </w:r>
      <w:r w:rsidRPr="008F0CE0">
        <w:rPr>
          <w:rFonts w:eastAsia="Calibri"/>
          <w:b/>
          <w:bCs/>
          <w:iCs/>
          <w:color w:val="auto"/>
          <w:szCs w:val="24"/>
        </w:rPr>
        <w:t>: Showing the demographic characteristics</w:t>
      </w:r>
      <w:bookmarkEnd w:id="41"/>
      <w:bookmarkEnd w:id="42"/>
      <w:r w:rsidRPr="008F0CE0">
        <w:rPr>
          <w:rFonts w:eastAsia="Calibri"/>
          <w:b/>
          <w:bCs/>
          <w:iCs/>
          <w:color w:val="auto"/>
          <w:szCs w:val="24"/>
        </w:rPr>
        <w:t xml:space="preserve"> basing on profession </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500"/>
        <w:gridCol w:w="2520"/>
        <w:gridCol w:w="2178"/>
      </w:tblGrid>
      <w:tr w:rsidR="00823CB0" w:rsidRPr="008F0CE0" w14:paraId="71FD7CB3" w14:textId="77777777" w:rsidTr="00823CB0">
        <w:trPr>
          <w:trHeight w:val="70"/>
        </w:trPr>
        <w:tc>
          <w:tcPr>
            <w:tcW w:w="4500" w:type="dxa"/>
            <w:shd w:val="clear" w:color="auto" w:fill="FFFFFF"/>
          </w:tcPr>
          <w:p w14:paraId="6F404851" w14:textId="77777777" w:rsidR="00823CB0" w:rsidRPr="008F0CE0" w:rsidRDefault="00823CB0" w:rsidP="008F0CE0">
            <w:pPr>
              <w:spacing w:after="0" w:line="240" w:lineRule="auto"/>
              <w:ind w:left="0" w:firstLine="0"/>
              <w:rPr>
                <w:b/>
                <w:bCs/>
                <w:color w:val="auto"/>
                <w:szCs w:val="24"/>
              </w:rPr>
            </w:pPr>
            <w:r w:rsidRPr="008F0CE0">
              <w:rPr>
                <w:b/>
                <w:bCs/>
                <w:color w:val="auto"/>
                <w:szCs w:val="24"/>
              </w:rPr>
              <w:t xml:space="preserve">Profession  </w:t>
            </w:r>
          </w:p>
        </w:tc>
        <w:tc>
          <w:tcPr>
            <w:tcW w:w="2520" w:type="dxa"/>
            <w:shd w:val="clear" w:color="auto" w:fill="FFFFFF"/>
            <w:vAlign w:val="center"/>
          </w:tcPr>
          <w:p w14:paraId="10232F29" w14:textId="77777777" w:rsidR="00823CB0" w:rsidRPr="008F0CE0" w:rsidRDefault="00823CB0" w:rsidP="008F0CE0">
            <w:pPr>
              <w:autoSpaceDE w:val="0"/>
              <w:autoSpaceDN w:val="0"/>
              <w:adjustRightInd w:val="0"/>
              <w:spacing w:after="0" w:line="240" w:lineRule="auto"/>
              <w:ind w:left="59" w:right="60" w:firstLine="0"/>
              <w:rPr>
                <w:rFonts w:eastAsia="Calibri"/>
                <w:b/>
                <w:bCs/>
                <w:color w:val="auto"/>
                <w:szCs w:val="24"/>
              </w:rPr>
            </w:pPr>
            <w:r w:rsidRPr="008F0CE0">
              <w:rPr>
                <w:rFonts w:eastAsia="Calibri"/>
                <w:b/>
                <w:bCs/>
                <w:color w:val="auto"/>
                <w:szCs w:val="24"/>
              </w:rPr>
              <w:t>Number</w:t>
            </w:r>
          </w:p>
        </w:tc>
        <w:tc>
          <w:tcPr>
            <w:tcW w:w="2178" w:type="dxa"/>
            <w:shd w:val="clear" w:color="auto" w:fill="FFFFFF"/>
            <w:vAlign w:val="center"/>
          </w:tcPr>
          <w:p w14:paraId="30D4E261" w14:textId="77777777" w:rsidR="00823CB0" w:rsidRPr="008F0CE0" w:rsidRDefault="00823CB0" w:rsidP="008F0CE0">
            <w:pPr>
              <w:autoSpaceDE w:val="0"/>
              <w:autoSpaceDN w:val="0"/>
              <w:adjustRightInd w:val="0"/>
              <w:spacing w:after="0" w:line="240" w:lineRule="auto"/>
              <w:ind w:left="59" w:right="60" w:firstLine="0"/>
              <w:rPr>
                <w:rFonts w:eastAsia="Calibri"/>
                <w:b/>
                <w:bCs/>
                <w:color w:val="auto"/>
                <w:szCs w:val="24"/>
              </w:rPr>
            </w:pPr>
            <w:r w:rsidRPr="008F0CE0">
              <w:rPr>
                <w:rFonts w:eastAsia="Calibri"/>
                <w:b/>
                <w:bCs/>
                <w:color w:val="auto"/>
                <w:szCs w:val="24"/>
              </w:rPr>
              <w:t>Percentage (%)</w:t>
            </w:r>
          </w:p>
        </w:tc>
      </w:tr>
      <w:tr w:rsidR="003A146A" w:rsidRPr="008F0CE0" w14:paraId="073CAD13" w14:textId="77777777">
        <w:trPr>
          <w:trHeight w:val="315"/>
        </w:trPr>
        <w:tc>
          <w:tcPr>
            <w:tcW w:w="4500" w:type="dxa"/>
            <w:shd w:val="clear" w:color="auto" w:fill="FFFFFF"/>
            <w:vAlign w:val="center"/>
          </w:tcPr>
          <w:p w14:paraId="24A5DA96" w14:textId="77777777" w:rsidR="003A146A" w:rsidRPr="008F0CE0" w:rsidRDefault="00691E58" w:rsidP="008F0CE0">
            <w:pPr>
              <w:autoSpaceDE w:val="0"/>
              <w:autoSpaceDN w:val="0"/>
              <w:adjustRightInd w:val="0"/>
              <w:spacing w:after="0" w:line="240" w:lineRule="auto"/>
              <w:ind w:left="0" w:right="60" w:firstLine="0"/>
              <w:rPr>
                <w:rFonts w:eastAsia="Calibri"/>
                <w:bCs/>
                <w:color w:val="auto"/>
                <w:szCs w:val="24"/>
              </w:rPr>
            </w:pPr>
            <w:r w:rsidRPr="008F0CE0">
              <w:rPr>
                <w:rFonts w:eastAsia="Calibri"/>
                <w:bCs/>
                <w:color w:val="auto"/>
                <w:szCs w:val="24"/>
              </w:rPr>
              <w:t>Teacher</w:t>
            </w:r>
          </w:p>
        </w:tc>
        <w:tc>
          <w:tcPr>
            <w:tcW w:w="2520" w:type="dxa"/>
            <w:shd w:val="clear" w:color="auto" w:fill="FFFFFF"/>
            <w:vAlign w:val="center"/>
          </w:tcPr>
          <w:p w14:paraId="09BF7434" w14:textId="77777777" w:rsidR="003A146A" w:rsidRPr="008F0CE0" w:rsidRDefault="00691E58" w:rsidP="008F0CE0">
            <w:pPr>
              <w:autoSpaceDE w:val="0"/>
              <w:autoSpaceDN w:val="0"/>
              <w:adjustRightInd w:val="0"/>
              <w:spacing w:after="0" w:line="240" w:lineRule="auto"/>
              <w:ind w:left="59" w:right="60" w:firstLine="0"/>
              <w:rPr>
                <w:rFonts w:eastAsia="Calibri"/>
                <w:bCs/>
                <w:color w:val="auto"/>
                <w:szCs w:val="24"/>
              </w:rPr>
            </w:pPr>
            <w:r w:rsidRPr="008F0CE0">
              <w:rPr>
                <w:rFonts w:eastAsia="Calibri"/>
                <w:bCs/>
                <w:color w:val="auto"/>
                <w:szCs w:val="24"/>
              </w:rPr>
              <w:t>3</w:t>
            </w:r>
          </w:p>
        </w:tc>
        <w:tc>
          <w:tcPr>
            <w:tcW w:w="2178" w:type="dxa"/>
            <w:shd w:val="clear" w:color="auto" w:fill="FFFFFF"/>
            <w:noWrap/>
            <w:vAlign w:val="center"/>
          </w:tcPr>
          <w:p w14:paraId="10D99BDA" w14:textId="77777777" w:rsidR="003A146A" w:rsidRPr="008F0CE0" w:rsidRDefault="00691E58" w:rsidP="008F0CE0">
            <w:pPr>
              <w:autoSpaceDE w:val="0"/>
              <w:autoSpaceDN w:val="0"/>
              <w:adjustRightInd w:val="0"/>
              <w:spacing w:after="0" w:line="240" w:lineRule="auto"/>
              <w:ind w:left="59" w:right="60" w:firstLine="0"/>
              <w:rPr>
                <w:rFonts w:eastAsia="Calibri"/>
                <w:bCs/>
                <w:color w:val="auto"/>
                <w:szCs w:val="24"/>
              </w:rPr>
            </w:pPr>
            <w:r w:rsidRPr="008F0CE0">
              <w:rPr>
                <w:rFonts w:eastAsia="Calibri"/>
                <w:bCs/>
                <w:color w:val="auto"/>
                <w:szCs w:val="24"/>
              </w:rPr>
              <w:t>2.7</w:t>
            </w:r>
          </w:p>
        </w:tc>
      </w:tr>
      <w:tr w:rsidR="003A146A" w:rsidRPr="008F0CE0" w14:paraId="6937912A" w14:textId="77777777">
        <w:trPr>
          <w:trHeight w:val="315"/>
        </w:trPr>
        <w:tc>
          <w:tcPr>
            <w:tcW w:w="4500" w:type="dxa"/>
            <w:shd w:val="clear" w:color="auto" w:fill="FFFFFF"/>
            <w:vAlign w:val="center"/>
          </w:tcPr>
          <w:p w14:paraId="3DC87231" w14:textId="77777777" w:rsidR="003A146A" w:rsidRPr="008F0CE0" w:rsidRDefault="00691E58" w:rsidP="008F0CE0">
            <w:pPr>
              <w:autoSpaceDE w:val="0"/>
              <w:autoSpaceDN w:val="0"/>
              <w:adjustRightInd w:val="0"/>
              <w:spacing w:after="0" w:line="240" w:lineRule="auto"/>
              <w:ind w:left="0" w:right="60" w:firstLine="0"/>
              <w:rPr>
                <w:rFonts w:eastAsia="Calibri"/>
                <w:bCs/>
                <w:color w:val="auto"/>
                <w:szCs w:val="24"/>
              </w:rPr>
            </w:pPr>
            <w:r w:rsidRPr="008F0CE0">
              <w:rPr>
                <w:rFonts w:eastAsia="Calibri"/>
                <w:bCs/>
                <w:color w:val="auto"/>
                <w:szCs w:val="24"/>
              </w:rPr>
              <w:t>Business man</w:t>
            </w:r>
          </w:p>
        </w:tc>
        <w:tc>
          <w:tcPr>
            <w:tcW w:w="2520" w:type="dxa"/>
            <w:shd w:val="clear" w:color="auto" w:fill="FFFFFF"/>
            <w:vAlign w:val="center"/>
          </w:tcPr>
          <w:p w14:paraId="4DD195CB" w14:textId="77777777" w:rsidR="003A146A" w:rsidRPr="008F0CE0" w:rsidRDefault="00691E58" w:rsidP="008F0CE0">
            <w:pPr>
              <w:autoSpaceDE w:val="0"/>
              <w:autoSpaceDN w:val="0"/>
              <w:adjustRightInd w:val="0"/>
              <w:spacing w:after="0" w:line="240" w:lineRule="auto"/>
              <w:ind w:left="59" w:right="60" w:firstLine="0"/>
              <w:rPr>
                <w:rFonts w:eastAsia="Calibri"/>
                <w:bCs/>
                <w:color w:val="auto"/>
                <w:szCs w:val="24"/>
              </w:rPr>
            </w:pPr>
            <w:r w:rsidRPr="008F0CE0">
              <w:rPr>
                <w:rFonts w:eastAsia="Calibri"/>
                <w:bCs/>
                <w:color w:val="auto"/>
                <w:szCs w:val="24"/>
              </w:rPr>
              <w:t>83</w:t>
            </w:r>
          </w:p>
        </w:tc>
        <w:tc>
          <w:tcPr>
            <w:tcW w:w="2178" w:type="dxa"/>
            <w:shd w:val="clear" w:color="auto" w:fill="FFFFFF"/>
            <w:noWrap/>
            <w:vAlign w:val="center"/>
          </w:tcPr>
          <w:p w14:paraId="7C6C7E56" w14:textId="77777777" w:rsidR="003A146A" w:rsidRPr="008F0CE0" w:rsidRDefault="00691E58" w:rsidP="008F0CE0">
            <w:pPr>
              <w:autoSpaceDE w:val="0"/>
              <w:autoSpaceDN w:val="0"/>
              <w:adjustRightInd w:val="0"/>
              <w:spacing w:after="0" w:line="240" w:lineRule="auto"/>
              <w:ind w:left="59" w:right="60" w:firstLine="0"/>
              <w:rPr>
                <w:rFonts w:eastAsia="Calibri"/>
                <w:bCs/>
                <w:color w:val="auto"/>
                <w:szCs w:val="24"/>
              </w:rPr>
            </w:pPr>
            <w:r w:rsidRPr="008F0CE0">
              <w:rPr>
                <w:rFonts w:eastAsia="Calibri"/>
                <w:bCs/>
                <w:color w:val="auto"/>
                <w:szCs w:val="24"/>
              </w:rPr>
              <w:t>75.5</w:t>
            </w:r>
          </w:p>
        </w:tc>
      </w:tr>
      <w:tr w:rsidR="003A146A" w:rsidRPr="008F0CE0" w14:paraId="22EE3F6B" w14:textId="77777777">
        <w:trPr>
          <w:trHeight w:val="315"/>
        </w:trPr>
        <w:tc>
          <w:tcPr>
            <w:tcW w:w="4500" w:type="dxa"/>
            <w:shd w:val="clear" w:color="auto" w:fill="FFFFFF"/>
            <w:vAlign w:val="center"/>
          </w:tcPr>
          <w:p w14:paraId="13C8F611" w14:textId="77777777" w:rsidR="003A146A" w:rsidRPr="008F0CE0" w:rsidRDefault="00691E58" w:rsidP="008F0CE0">
            <w:pPr>
              <w:autoSpaceDE w:val="0"/>
              <w:autoSpaceDN w:val="0"/>
              <w:adjustRightInd w:val="0"/>
              <w:spacing w:after="0" w:line="240" w:lineRule="auto"/>
              <w:ind w:left="0" w:right="60" w:firstLine="0"/>
              <w:rPr>
                <w:rFonts w:eastAsia="Calibri"/>
                <w:bCs/>
                <w:color w:val="auto"/>
                <w:szCs w:val="24"/>
              </w:rPr>
            </w:pPr>
            <w:r w:rsidRPr="008F0CE0">
              <w:rPr>
                <w:rFonts w:eastAsia="Calibri"/>
                <w:bCs/>
                <w:color w:val="auto"/>
                <w:szCs w:val="24"/>
              </w:rPr>
              <w:t>Student</w:t>
            </w:r>
          </w:p>
        </w:tc>
        <w:tc>
          <w:tcPr>
            <w:tcW w:w="2520" w:type="dxa"/>
            <w:shd w:val="clear" w:color="auto" w:fill="FFFFFF"/>
            <w:vAlign w:val="center"/>
          </w:tcPr>
          <w:p w14:paraId="1F949CAE" w14:textId="77777777" w:rsidR="003A146A" w:rsidRPr="008F0CE0" w:rsidRDefault="00691E58" w:rsidP="008F0CE0">
            <w:pPr>
              <w:autoSpaceDE w:val="0"/>
              <w:autoSpaceDN w:val="0"/>
              <w:adjustRightInd w:val="0"/>
              <w:spacing w:after="0" w:line="240" w:lineRule="auto"/>
              <w:ind w:left="59" w:right="60" w:firstLine="0"/>
              <w:rPr>
                <w:rFonts w:eastAsia="Calibri"/>
                <w:bCs/>
                <w:color w:val="auto"/>
                <w:szCs w:val="24"/>
              </w:rPr>
            </w:pPr>
            <w:r w:rsidRPr="008F0CE0">
              <w:rPr>
                <w:rFonts w:eastAsia="Calibri"/>
                <w:bCs/>
                <w:color w:val="auto"/>
                <w:szCs w:val="24"/>
              </w:rPr>
              <w:t>14</w:t>
            </w:r>
          </w:p>
        </w:tc>
        <w:tc>
          <w:tcPr>
            <w:tcW w:w="2178" w:type="dxa"/>
            <w:shd w:val="clear" w:color="auto" w:fill="FFFFFF"/>
            <w:noWrap/>
            <w:vAlign w:val="center"/>
          </w:tcPr>
          <w:p w14:paraId="234B8306" w14:textId="77777777" w:rsidR="003A146A" w:rsidRPr="008F0CE0" w:rsidRDefault="00691E58" w:rsidP="008F0CE0">
            <w:pPr>
              <w:autoSpaceDE w:val="0"/>
              <w:autoSpaceDN w:val="0"/>
              <w:adjustRightInd w:val="0"/>
              <w:spacing w:after="0" w:line="240" w:lineRule="auto"/>
              <w:ind w:left="59" w:right="60" w:firstLine="0"/>
              <w:rPr>
                <w:rFonts w:eastAsia="Calibri"/>
                <w:bCs/>
                <w:color w:val="auto"/>
                <w:szCs w:val="24"/>
              </w:rPr>
            </w:pPr>
            <w:r w:rsidRPr="008F0CE0">
              <w:rPr>
                <w:rFonts w:eastAsia="Calibri"/>
                <w:bCs/>
                <w:color w:val="auto"/>
                <w:szCs w:val="24"/>
              </w:rPr>
              <w:t>12.7</w:t>
            </w:r>
          </w:p>
        </w:tc>
      </w:tr>
      <w:tr w:rsidR="003A146A" w:rsidRPr="008F0CE0" w14:paraId="3D235B8C" w14:textId="77777777">
        <w:trPr>
          <w:trHeight w:val="315"/>
        </w:trPr>
        <w:tc>
          <w:tcPr>
            <w:tcW w:w="4500" w:type="dxa"/>
            <w:shd w:val="clear" w:color="auto" w:fill="FFFFFF"/>
            <w:vAlign w:val="center"/>
          </w:tcPr>
          <w:p w14:paraId="2903B53A" w14:textId="77777777" w:rsidR="003A146A" w:rsidRPr="008F0CE0" w:rsidRDefault="00691E58" w:rsidP="008F0CE0">
            <w:pPr>
              <w:autoSpaceDE w:val="0"/>
              <w:autoSpaceDN w:val="0"/>
              <w:adjustRightInd w:val="0"/>
              <w:spacing w:after="0" w:line="240" w:lineRule="auto"/>
              <w:ind w:left="0" w:right="60" w:firstLine="0"/>
              <w:rPr>
                <w:rFonts w:eastAsia="Calibri"/>
                <w:bCs/>
                <w:color w:val="auto"/>
                <w:szCs w:val="24"/>
              </w:rPr>
            </w:pPr>
            <w:r w:rsidRPr="008F0CE0">
              <w:rPr>
                <w:rFonts w:eastAsia="Calibri"/>
                <w:bCs/>
                <w:color w:val="auto"/>
                <w:szCs w:val="24"/>
              </w:rPr>
              <w:t>Peasant</w:t>
            </w:r>
          </w:p>
        </w:tc>
        <w:tc>
          <w:tcPr>
            <w:tcW w:w="2520" w:type="dxa"/>
            <w:shd w:val="clear" w:color="auto" w:fill="FFFFFF"/>
            <w:vAlign w:val="center"/>
          </w:tcPr>
          <w:p w14:paraId="0E4C453E" w14:textId="77777777" w:rsidR="003A146A" w:rsidRPr="008F0CE0" w:rsidRDefault="00691E58" w:rsidP="008F0CE0">
            <w:pPr>
              <w:autoSpaceDE w:val="0"/>
              <w:autoSpaceDN w:val="0"/>
              <w:adjustRightInd w:val="0"/>
              <w:spacing w:after="0" w:line="240" w:lineRule="auto"/>
              <w:ind w:left="59" w:right="60" w:firstLine="0"/>
              <w:rPr>
                <w:rFonts w:eastAsia="Calibri"/>
                <w:bCs/>
                <w:color w:val="auto"/>
                <w:szCs w:val="24"/>
              </w:rPr>
            </w:pPr>
            <w:r w:rsidRPr="008F0CE0">
              <w:rPr>
                <w:rFonts w:eastAsia="Calibri"/>
                <w:bCs/>
                <w:color w:val="auto"/>
                <w:szCs w:val="24"/>
              </w:rPr>
              <w:t>10</w:t>
            </w:r>
          </w:p>
        </w:tc>
        <w:tc>
          <w:tcPr>
            <w:tcW w:w="2178" w:type="dxa"/>
            <w:shd w:val="clear" w:color="auto" w:fill="FFFFFF"/>
            <w:noWrap/>
            <w:vAlign w:val="center"/>
          </w:tcPr>
          <w:p w14:paraId="1F0926D4" w14:textId="77777777" w:rsidR="003A146A" w:rsidRPr="008F0CE0" w:rsidRDefault="00691E58" w:rsidP="008F0CE0">
            <w:pPr>
              <w:autoSpaceDE w:val="0"/>
              <w:autoSpaceDN w:val="0"/>
              <w:adjustRightInd w:val="0"/>
              <w:spacing w:after="0" w:line="240" w:lineRule="auto"/>
              <w:ind w:left="59" w:right="60" w:firstLine="0"/>
              <w:rPr>
                <w:rFonts w:eastAsia="Calibri"/>
                <w:bCs/>
                <w:color w:val="auto"/>
                <w:szCs w:val="24"/>
              </w:rPr>
            </w:pPr>
            <w:r w:rsidRPr="008F0CE0">
              <w:rPr>
                <w:rFonts w:eastAsia="Calibri"/>
                <w:bCs/>
                <w:color w:val="auto"/>
                <w:szCs w:val="24"/>
              </w:rPr>
              <w:t>9.1</w:t>
            </w:r>
          </w:p>
        </w:tc>
      </w:tr>
    </w:tbl>
    <w:p w14:paraId="107BDD1C" w14:textId="77777777" w:rsidR="00823CB0" w:rsidRPr="008F0CE0" w:rsidRDefault="00823CB0" w:rsidP="008F0CE0">
      <w:pPr>
        <w:spacing w:after="160" w:line="240" w:lineRule="auto"/>
        <w:ind w:left="0" w:firstLine="0"/>
        <w:rPr>
          <w:rFonts w:eastAsia="Calibri"/>
          <w:bCs/>
          <w:color w:val="auto"/>
          <w:szCs w:val="24"/>
        </w:rPr>
      </w:pPr>
    </w:p>
    <w:p w14:paraId="7ADE2714" w14:textId="77777777" w:rsidR="00823CB0" w:rsidRPr="008F0CE0" w:rsidRDefault="00823CB0" w:rsidP="008F0CE0">
      <w:pPr>
        <w:spacing w:after="160" w:line="240" w:lineRule="auto"/>
        <w:ind w:left="0" w:firstLine="0"/>
        <w:rPr>
          <w:rFonts w:eastAsia="Calibri"/>
          <w:bCs/>
          <w:color w:val="auto"/>
          <w:szCs w:val="24"/>
        </w:rPr>
      </w:pPr>
    </w:p>
    <w:p w14:paraId="378E150A" w14:textId="77777777" w:rsidR="00823CB0" w:rsidRPr="008F0CE0" w:rsidRDefault="00823CB0" w:rsidP="008F0CE0">
      <w:pPr>
        <w:spacing w:after="160" w:line="240" w:lineRule="auto"/>
        <w:ind w:left="0" w:firstLine="0"/>
        <w:rPr>
          <w:rFonts w:eastAsia="Calibri"/>
          <w:bCs/>
          <w:color w:val="auto"/>
          <w:szCs w:val="24"/>
        </w:rPr>
      </w:pPr>
    </w:p>
    <w:p w14:paraId="60C9F453" w14:textId="77777777" w:rsidR="00823CB0" w:rsidRPr="008F0CE0" w:rsidRDefault="00823CB0" w:rsidP="008F0CE0">
      <w:pPr>
        <w:spacing w:after="160" w:line="240" w:lineRule="auto"/>
        <w:ind w:left="0" w:firstLine="0"/>
        <w:rPr>
          <w:rFonts w:eastAsia="Calibri"/>
          <w:bCs/>
          <w:color w:val="auto"/>
          <w:szCs w:val="24"/>
        </w:rPr>
      </w:pPr>
    </w:p>
    <w:p w14:paraId="3EAF103C" w14:textId="77777777" w:rsidR="00823CB0" w:rsidRPr="008F0CE0" w:rsidRDefault="00823CB0" w:rsidP="008F0CE0">
      <w:pPr>
        <w:spacing w:after="160" w:line="240" w:lineRule="auto"/>
        <w:ind w:left="0" w:firstLine="0"/>
        <w:rPr>
          <w:rFonts w:eastAsia="Calibri"/>
          <w:bCs/>
          <w:color w:val="auto"/>
          <w:szCs w:val="24"/>
        </w:rPr>
      </w:pPr>
    </w:p>
    <w:p w14:paraId="5D0E9FD8" w14:textId="77777777" w:rsidR="00823CB0" w:rsidRPr="008F0CE0" w:rsidRDefault="00823CB0" w:rsidP="008F0CE0">
      <w:pPr>
        <w:spacing w:after="160" w:line="240" w:lineRule="auto"/>
        <w:ind w:left="0" w:firstLine="0"/>
        <w:rPr>
          <w:rFonts w:eastAsia="Calibri"/>
          <w:bCs/>
          <w:color w:val="auto"/>
          <w:szCs w:val="24"/>
        </w:rPr>
      </w:pPr>
    </w:p>
    <w:p w14:paraId="1516F757" w14:textId="77777777" w:rsidR="00823CB0" w:rsidRPr="008F0CE0" w:rsidRDefault="00823CB0" w:rsidP="008F0CE0">
      <w:pPr>
        <w:spacing w:after="160" w:line="240" w:lineRule="auto"/>
        <w:ind w:left="0" w:firstLine="0"/>
        <w:rPr>
          <w:rFonts w:eastAsia="Calibri"/>
          <w:bCs/>
          <w:color w:val="auto"/>
          <w:szCs w:val="24"/>
        </w:rPr>
      </w:pPr>
    </w:p>
    <w:p w14:paraId="2D1B7E3A" w14:textId="77777777" w:rsidR="00823CB0" w:rsidRPr="008F0CE0" w:rsidRDefault="00823CB0" w:rsidP="008F0CE0">
      <w:pPr>
        <w:spacing w:after="160" w:line="240" w:lineRule="auto"/>
        <w:ind w:left="0" w:firstLine="0"/>
        <w:rPr>
          <w:rFonts w:eastAsia="Calibri"/>
          <w:bCs/>
          <w:color w:val="auto"/>
          <w:szCs w:val="24"/>
        </w:rPr>
      </w:pPr>
    </w:p>
    <w:p w14:paraId="12C644B3" w14:textId="77777777" w:rsidR="00823CB0" w:rsidRPr="008F0CE0" w:rsidRDefault="00823CB0" w:rsidP="008F0CE0">
      <w:pPr>
        <w:spacing w:after="160" w:line="240" w:lineRule="auto"/>
        <w:ind w:left="0" w:firstLine="0"/>
        <w:rPr>
          <w:rFonts w:eastAsia="Calibri"/>
          <w:bCs/>
          <w:color w:val="auto"/>
          <w:szCs w:val="24"/>
        </w:rPr>
      </w:pPr>
    </w:p>
    <w:p w14:paraId="5B464165" w14:textId="77777777" w:rsidR="00823CB0" w:rsidRPr="008F0CE0" w:rsidRDefault="00823CB0" w:rsidP="008F0CE0">
      <w:pPr>
        <w:spacing w:after="160" w:line="240" w:lineRule="auto"/>
        <w:ind w:left="0" w:firstLine="0"/>
        <w:rPr>
          <w:rFonts w:eastAsia="Calibri"/>
          <w:bCs/>
          <w:color w:val="auto"/>
          <w:szCs w:val="24"/>
        </w:rPr>
      </w:pPr>
    </w:p>
    <w:p w14:paraId="3147ACA3" w14:textId="77777777" w:rsidR="003A146A" w:rsidRPr="008F0CE0" w:rsidRDefault="00691E58" w:rsidP="008F0CE0">
      <w:pPr>
        <w:spacing w:after="160" w:line="240" w:lineRule="auto"/>
        <w:ind w:left="0" w:firstLine="0"/>
        <w:rPr>
          <w:rFonts w:eastAsia="Calibri"/>
          <w:bCs/>
          <w:color w:val="auto"/>
          <w:szCs w:val="24"/>
        </w:rPr>
      </w:pPr>
      <w:r w:rsidRPr="008F0CE0">
        <w:rPr>
          <w:bCs/>
          <w:noProof/>
          <w:szCs w:val="24"/>
        </w:rPr>
        <w:drawing>
          <wp:anchor distT="0" distB="0" distL="114300" distR="114300" simplePos="0" relativeHeight="251657216" behindDoc="0" locked="0" layoutInCell="1" allowOverlap="1" wp14:anchorId="79DF0978" wp14:editId="7C7B45E3">
            <wp:simplePos x="0" y="0"/>
            <wp:positionH relativeFrom="margin">
              <wp:posOffset>285750</wp:posOffset>
            </wp:positionH>
            <wp:positionV relativeFrom="paragraph">
              <wp:posOffset>195580</wp:posOffset>
            </wp:positionV>
            <wp:extent cx="4047490" cy="32397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9">
                      <a:extLst>
                        <a:ext uri="{28A0092B-C50C-407E-A947-70E740481C1C}">
                          <a14:useLocalDpi xmlns:a14="http://schemas.microsoft.com/office/drawing/2010/main" val="0"/>
                        </a:ext>
                      </a:extLst>
                    </a:blip>
                    <a:srcRect r="53700"/>
                    <a:stretch>
                      <a:fillRect/>
                    </a:stretch>
                  </pic:blipFill>
                  <pic:spPr>
                    <a:xfrm>
                      <a:off x="0" y="0"/>
                      <a:ext cx="4047490" cy="3239770"/>
                    </a:xfrm>
                    <a:prstGeom prst="rect">
                      <a:avLst/>
                    </a:prstGeom>
                    <a:noFill/>
                    <a:ln>
                      <a:noFill/>
                    </a:ln>
                  </pic:spPr>
                </pic:pic>
              </a:graphicData>
            </a:graphic>
          </wp:anchor>
        </w:drawing>
      </w:r>
    </w:p>
    <w:p w14:paraId="25B6C71A" w14:textId="77777777" w:rsidR="003A146A" w:rsidRPr="008F0CE0" w:rsidRDefault="003A146A" w:rsidP="008F0CE0">
      <w:pPr>
        <w:spacing w:after="160" w:line="240" w:lineRule="auto"/>
        <w:ind w:left="0" w:firstLine="0"/>
        <w:rPr>
          <w:rFonts w:eastAsia="Calibri"/>
          <w:bCs/>
          <w:color w:val="auto"/>
          <w:szCs w:val="24"/>
        </w:rPr>
      </w:pPr>
    </w:p>
    <w:p w14:paraId="7000FAC6" w14:textId="77777777" w:rsidR="003A146A" w:rsidRPr="008F0CE0" w:rsidRDefault="003A146A" w:rsidP="008F0CE0">
      <w:pPr>
        <w:spacing w:after="160" w:line="240" w:lineRule="auto"/>
        <w:ind w:left="0" w:firstLine="0"/>
        <w:rPr>
          <w:rFonts w:eastAsia="Calibri"/>
          <w:bCs/>
          <w:color w:val="auto"/>
          <w:szCs w:val="24"/>
        </w:rPr>
      </w:pPr>
    </w:p>
    <w:p w14:paraId="70A15EF6" w14:textId="77777777" w:rsidR="003A146A" w:rsidRPr="008F0CE0" w:rsidRDefault="003A146A" w:rsidP="008F0CE0">
      <w:pPr>
        <w:spacing w:after="160" w:line="240" w:lineRule="auto"/>
        <w:ind w:left="0" w:firstLine="0"/>
        <w:rPr>
          <w:rFonts w:eastAsia="Calibri"/>
          <w:bCs/>
          <w:color w:val="auto"/>
          <w:szCs w:val="24"/>
        </w:rPr>
      </w:pPr>
    </w:p>
    <w:p w14:paraId="79C4E5E5" w14:textId="77777777" w:rsidR="003A146A" w:rsidRPr="008F0CE0" w:rsidRDefault="003A146A" w:rsidP="008F0CE0">
      <w:pPr>
        <w:spacing w:after="160" w:line="240" w:lineRule="auto"/>
        <w:ind w:left="0" w:firstLine="0"/>
        <w:rPr>
          <w:rFonts w:eastAsia="Calibri"/>
          <w:bCs/>
          <w:color w:val="auto"/>
          <w:szCs w:val="24"/>
        </w:rPr>
      </w:pPr>
    </w:p>
    <w:p w14:paraId="11B47D01" w14:textId="77777777" w:rsidR="003A146A" w:rsidRPr="008F0CE0" w:rsidRDefault="003A146A" w:rsidP="008F0CE0">
      <w:pPr>
        <w:spacing w:after="160" w:line="240" w:lineRule="auto"/>
        <w:ind w:left="0" w:firstLine="0"/>
        <w:rPr>
          <w:rFonts w:eastAsia="Calibri"/>
          <w:bCs/>
          <w:color w:val="auto"/>
          <w:szCs w:val="24"/>
        </w:rPr>
      </w:pPr>
    </w:p>
    <w:p w14:paraId="542C37C0" w14:textId="77777777" w:rsidR="003A146A" w:rsidRPr="008F0CE0" w:rsidRDefault="003A146A" w:rsidP="008F0CE0">
      <w:pPr>
        <w:spacing w:after="160" w:line="240" w:lineRule="auto"/>
        <w:ind w:left="0" w:firstLine="0"/>
        <w:rPr>
          <w:rFonts w:eastAsia="Calibri"/>
          <w:bCs/>
          <w:color w:val="auto"/>
          <w:szCs w:val="24"/>
        </w:rPr>
      </w:pPr>
    </w:p>
    <w:p w14:paraId="3F6396EB" w14:textId="77777777" w:rsidR="003A146A" w:rsidRPr="008F0CE0" w:rsidRDefault="003A146A" w:rsidP="008F0CE0">
      <w:pPr>
        <w:spacing w:after="160" w:line="240" w:lineRule="auto"/>
        <w:ind w:left="0" w:firstLine="0"/>
        <w:rPr>
          <w:rFonts w:eastAsia="Calibri"/>
          <w:bCs/>
          <w:color w:val="auto"/>
          <w:szCs w:val="24"/>
        </w:rPr>
      </w:pPr>
    </w:p>
    <w:p w14:paraId="6AA18ADD" w14:textId="77777777" w:rsidR="003A146A" w:rsidRPr="008F0CE0" w:rsidRDefault="003A146A" w:rsidP="008F0CE0">
      <w:pPr>
        <w:spacing w:after="160" w:line="240" w:lineRule="auto"/>
        <w:ind w:left="0" w:firstLine="0"/>
        <w:rPr>
          <w:rFonts w:eastAsia="Calibri"/>
          <w:bCs/>
          <w:color w:val="auto"/>
          <w:szCs w:val="24"/>
        </w:rPr>
      </w:pPr>
    </w:p>
    <w:p w14:paraId="525923CA" w14:textId="77777777" w:rsidR="003A146A" w:rsidRPr="008F0CE0" w:rsidRDefault="003A146A" w:rsidP="008F0CE0">
      <w:pPr>
        <w:spacing w:after="160" w:line="240" w:lineRule="auto"/>
        <w:ind w:left="0" w:firstLine="0"/>
        <w:rPr>
          <w:rFonts w:eastAsia="Calibri"/>
          <w:bCs/>
          <w:color w:val="auto"/>
          <w:szCs w:val="24"/>
        </w:rPr>
      </w:pPr>
    </w:p>
    <w:p w14:paraId="40BEDE9D" w14:textId="77777777" w:rsidR="003A146A" w:rsidRPr="008F0CE0" w:rsidRDefault="003A146A" w:rsidP="008F0CE0">
      <w:pPr>
        <w:spacing w:after="160" w:line="240" w:lineRule="auto"/>
        <w:ind w:left="0" w:firstLine="0"/>
        <w:rPr>
          <w:rFonts w:eastAsia="Calibri"/>
          <w:bCs/>
          <w:color w:val="auto"/>
          <w:szCs w:val="24"/>
        </w:rPr>
      </w:pPr>
    </w:p>
    <w:p w14:paraId="756F0BE4" w14:textId="77777777" w:rsidR="003A146A" w:rsidRPr="008F0CE0" w:rsidRDefault="00691E58" w:rsidP="008F0CE0">
      <w:pPr>
        <w:spacing w:after="160" w:line="240" w:lineRule="auto"/>
        <w:ind w:left="0" w:firstLine="0"/>
        <w:rPr>
          <w:rFonts w:eastAsia="Calibri"/>
          <w:bCs/>
          <w:color w:val="auto"/>
          <w:szCs w:val="24"/>
        </w:rPr>
      </w:pPr>
      <w:r w:rsidRPr="008F0CE0">
        <w:rPr>
          <w:bCs/>
          <w:noProof/>
          <w:szCs w:val="24"/>
        </w:rPr>
        <mc:AlternateContent>
          <mc:Choice Requires="wps">
            <w:drawing>
              <wp:anchor distT="0" distB="0" distL="114300" distR="114300" simplePos="0" relativeHeight="251662336" behindDoc="0" locked="0" layoutInCell="1" allowOverlap="1" wp14:anchorId="20351B10" wp14:editId="305C098F">
                <wp:simplePos x="0" y="0"/>
                <wp:positionH relativeFrom="column">
                  <wp:posOffset>284480</wp:posOffset>
                </wp:positionH>
                <wp:positionV relativeFrom="paragraph">
                  <wp:posOffset>574040</wp:posOffset>
                </wp:positionV>
                <wp:extent cx="4726940" cy="238760"/>
                <wp:effectExtent l="0" t="0" r="0" b="381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6940" cy="238760"/>
                        </a:xfrm>
                        <a:prstGeom prst="rect">
                          <a:avLst/>
                        </a:prstGeom>
                        <a:solidFill>
                          <a:srgbClr val="FFFFFF"/>
                        </a:solidFill>
                        <a:ln>
                          <a:noFill/>
                        </a:ln>
                      </wps:spPr>
                      <wps:txbx>
                        <w:txbxContent>
                          <w:p w14:paraId="7A4F6F31" w14:textId="77777777" w:rsidR="00823CB0" w:rsidRDefault="00823CB0">
                            <w:pPr>
                              <w:pStyle w:val="Caption"/>
                              <w:rPr>
                                <w:b/>
                                <w:i w:val="0"/>
                                <w:color w:val="auto"/>
                                <w:sz w:val="36"/>
                                <w:szCs w:val="24"/>
                              </w:rPr>
                            </w:pPr>
                            <w:r>
                              <w:rPr>
                                <w:b/>
                                <w:i w:val="0"/>
                                <w:color w:val="auto"/>
                                <w:sz w:val="24"/>
                              </w:rPr>
                              <w:t xml:space="preserve">Figure </w:t>
                            </w:r>
                            <w:r>
                              <w:rPr>
                                <w:b/>
                                <w:i w:val="0"/>
                                <w:color w:val="auto"/>
                                <w:sz w:val="24"/>
                              </w:rPr>
                              <w:fldChar w:fldCharType="begin"/>
                            </w:r>
                            <w:r>
                              <w:rPr>
                                <w:b/>
                                <w:i w:val="0"/>
                                <w:color w:val="auto"/>
                                <w:sz w:val="24"/>
                              </w:rPr>
                              <w:instrText xml:space="preserve"> SEQ Figure \* ARABIC </w:instrText>
                            </w:r>
                            <w:r>
                              <w:rPr>
                                <w:b/>
                                <w:i w:val="0"/>
                                <w:color w:val="auto"/>
                                <w:sz w:val="24"/>
                              </w:rPr>
                              <w:fldChar w:fldCharType="separate"/>
                            </w:r>
                            <w:r>
                              <w:rPr>
                                <w:b/>
                                <w:i w:val="0"/>
                                <w:color w:val="auto"/>
                                <w:sz w:val="24"/>
                              </w:rPr>
                              <w:t>1</w:t>
                            </w:r>
                            <w:r>
                              <w:rPr>
                                <w:b/>
                                <w:i w:val="0"/>
                                <w:color w:val="auto"/>
                                <w:sz w:val="24"/>
                              </w:rPr>
                              <w:fldChar w:fldCharType="end"/>
                            </w:r>
                            <w:r>
                              <w:rPr>
                                <w:b/>
                                <w:i w:val="0"/>
                                <w:color w:val="auto"/>
                                <w:sz w:val="24"/>
                              </w:rPr>
                              <w:t xml:space="preserve">: Showing age categories of the respondents </w:t>
                            </w:r>
                          </w:p>
                        </w:txbxContent>
                      </wps:txbx>
                      <wps:bodyPr rot="0" vert="horz" wrap="square" lIns="0" tIns="0" rIns="0" bIns="0" anchor="t" anchorCtr="0" upright="1">
                        <a:noAutofit/>
                      </wps:bodyPr>
                    </wps:wsp>
                  </a:graphicData>
                </a:graphic>
              </wp:anchor>
            </w:drawing>
          </mc:Choice>
          <mc:Fallback>
            <w:pict>
              <v:rect w14:anchorId="20351B10" id="Rectangle 2" o:spid="_x0000_s1026" style="position:absolute;left:0;text-align:left;margin-left:22.4pt;margin-top:45.2pt;width:372.2pt;height:18.8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" stroked="f">
                <v:textbox inset="0,0,0,0">
                  <w:txbxContent>
                    <w:p w14:paraId="7A4F6F31" w14:textId="77777777" w:rsidR="00823CB0" w:rsidRDefault="00823CB0">
                      <w:pPr>
                        <w:pStyle w:val="Caption"/>
                        <w:rPr>
                          <w:b/>
                          <w:i w:val="0"/>
                          <w:color w:val="auto"/>
                          <w:sz w:val="36"/>
                          <w:szCs w:val="24"/>
                        </w:rPr>
                      </w:pPr>
                      <w:r>
                        <w:rPr>
                          <w:b/>
                          <w:i w:val="0"/>
                          <w:color w:val="auto"/>
                          <w:sz w:val="24"/>
                        </w:rPr>
                        <w:t xml:space="preserve">Figure </w:t>
                      </w:r>
                      <w:r>
                        <w:rPr>
                          <w:b/>
                          <w:i w:val="0"/>
                          <w:color w:val="auto"/>
                          <w:sz w:val="24"/>
                        </w:rPr>
                        <w:fldChar w:fldCharType="begin"/>
                      </w:r>
                      <w:r>
                        <w:rPr>
                          <w:b/>
                          <w:i w:val="0"/>
                          <w:color w:val="auto"/>
                          <w:sz w:val="24"/>
                        </w:rPr>
                        <w:instrText xml:space="preserve"> SEQ Figure \* ARABIC </w:instrText>
                      </w:r>
                      <w:r>
                        <w:rPr>
                          <w:b/>
                          <w:i w:val="0"/>
                          <w:color w:val="auto"/>
                          <w:sz w:val="24"/>
                        </w:rPr>
                        <w:fldChar w:fldCharType="separate"/>
                      </w:r>
                      <w:r>
                        <w:rPr>
                          <w:b/>
                          <w:i w:val="0"/>
                          <w:color w:val="auto"/>
                          <w:sz w:val="24"/>
                        </w:rPr>
                        <w:t>1</w:t>
                      </w:r>
                      <w:r>
                        <w:rPr>
                          <w:b/>
                          <w:i w:val="0"/>
                          <w:color w:val="auto"/>
                          <w:sz w:val="24"/>
                        </w:rPr>
                        <w:fldChar w:fldCharType="end"/>
                      </w:r>
                      <w:r>
                        <w:rPr>
                          <w:b/>
                          <w:i w:val="0"/>
                          <w:color w:val="auto"/>
                          <w:sz w:val="24"/>
                        </w:rPr>
                        <w:t xml:space="preserve">: Showing age categories of the respondents </w:t>
                      </w:r>
                    </w:p>
                  </w:txbxContent>
                </v:textbox>
              </v:rect>
            </w:pict>
          </mc:Fallback>
        </mc:AlternateContent>
      </w:r>
      <w:r w:rsidRPr="008F0CE0">
        <w:rPr>
          <w:rFonts w:eastAsia="Calibri"/>
          <w:bCs/>
          <w:color w:val="auto"/>
          <w:szCs w:val="24"/>
        </w:rPr>
        <w:br w:type="page"/>
      </w:r>
    </w:p>
    <w:p w14:paraId="40282862" w14:textId="77777777" w:rsidR="003A146A" w:rsidRPr="008F0CE0" w:rsidRDefault="00691E58" w:rsidP="008F0CE0">
      <w:pPr>
        <w:pStyle w:val="Heading2"/>
        <w:spacing w:line="240" w:lineRule="auto"/>
        <w:ind w:left="0" w:firstLine="0"/>
        <w:rPr>
          <w:b w:val="0"/>
          <w:bCs/>
        </w:rPr>
      </w:pPr>
      <w:bookmarkStart w:id="43" w:name="_Toc165896824"/>
      <w:bookmarkStart w:id="44" w:name="_Toc160562527"/>
      <w:r w:rsidRPr="008F0CE0">
        <w:rPr>
          <w:b w:val="0"/>
          <w:bCs/>
        </w:rPr>
        <w:lastRenderedPageBreak/>
        <w:t>The prevalence of TB among HIV persons attending Mbarara City Council Health Center IV.</w:t>
      </w:r>
      <w:bookmarkEnd w:id="43"/>
      <w:bookmarkEnd w:id="44"/>
      <w:r w:rsidRPr="008F0CE0">
        <w:rPr>
          <w:b w:val="0"/>
          <w:bCs/>
        </w:rPr>
        <w:t xml:space="preserve"> </w:t>
      </w:r>
    </w:p>
    <w:p w14:paraId="5FA2097F" w14:textId="77777777" w:rsidR="003A146A" w:rsidRPr="008F0CE0" w:rsidRDefault="00691E58" w:rsidP="008F0CE0">
      <w:pPr>
        <w:spacing w:after="160" w:line="240" w:lineRule="auto"/>
        <w:ind w:left="0" w:firstLine="0"/>
        <w:rPr>
          <w:rFonts w:eastAsia="Calibri"/>
          <w:bCs/>
          <w:color w:val="auto"/>
          <w:szCs w:val="24"/>
        </w:rPr>
      </w:pPr>
      <w:r w:rsidRPr="008F0CE0">
        <w:rPr>
          <w:rFonts w:eastAsia="Calibri"/>
          <w:bCs/>
          <w:color w:val="auto"/>
          <w:szCs w:val="24"/>
        </w:rPr>
        <w:t xml:space="preserve">Out of 110 participants, 19 (17.3%) HIV patients had tuberculosis with confidence interval of (0.313 - 0.432) while 91(82.7%) were tuberculosis negative. </w:t>
      </w:r>
    </w:p>
    <w:p w14:paraId="66533B6E" w14:textId="77777777" w:rsidR="003A146A" w:rsidRPr="008F0CE0" w:rsidRDefault="003A146A" w:rsidP="008F0CE0">
      <w:pPr>
        <w:keepNext/>
        <w:spacing w:after="200" w:line="240" w:lineRule="auto"/>
        <w:ind w:left="720" w:firstLine="0"/>
        <w:rPr>
          <w:rFonts w:eastAsia="Calibri"/>
          <w:b/>
          <w:bCs/>
          <w:iCs/>
          <w:color w:val="auto"/>
          <w:szCs w:val="24"/>
        </w:rPr>
      </w:pPr>
      <w:bookmarkStart w:id="45" w:name="_Toc58145091"/>
    </w:p>
    <w:p w14:paraId="221BD330" w14:textId="77777777" w:rsidR="003A146A" w:rsidRPr="008F0CE0" w:rsidRDefault="00691E58" w:rsidP="008F0CE0">
      <w:pPr>
        <w:keepNext/>
        <w:spacing w:after="200" w:line="240" w:lineRule="auto"/>
        <w:ind w:left="0" w:firstLine="0"/>
        <w:rPr>
          <w:rFonts w:eastAsia="Calibri"/>
          <w:b/>
          <w:bCs/>
          <w:iCs/>
          <w:color w:val="auto"/>
          <w:szCs w:val="24"/>
        </w:rPr>
      </w:pPr>
      <w:r w:rsidRPr="008F0CE0">
        <w:rPr>
          <w:rFonts w:eastAsia="Calibri"/>
          <w:b/>
          <w:bCs/>
          <w:iCs/>
          <w:color w:val="auto"/>
          <w:szCs w:val="24"/>
        </w:rPr>
        <w:t xml:space="preserve">Table </w:t>
      </w:r>
      <w:r w:rsidR="00823CB0" w:rsidRPr="008F0CE0">
        <w:rPr>
          <w:rFonts w:eastAsia="Calibri"/>
          <w:b/>
          <w:bCs/>
          <w:iCs/>
          <w:color w:val="auto"/>
          <w:szCs w:val="24"/>
        </w:rPr>
        <w:t xml:space="preserve">4: </w:t>
      </w:r>
      <w:r w:rsidRPr="008F0CE0">
        <w:rPr>
          <w:rFonts w:eastAsia="Calibri"/>
          <w:b/>
          <w:bCs/>
          <w:iCs/>
          <w:color w:val="auto"/>
          <w:szCs w:val="24"/>
        </w:rPr>
        <w:t xml:space="preserve"> </w:t>
      </w:r>
      <w:bookmarkEnd w:id="45"/>
      <w:r w:rsidRPr="008F0CE0">
        <w:rPr>
          <w:rFonts w:eastAsia="Calibri"/>
          <w:b/>
          <w:bCs/>
          <w:iCs/>
          <w:color w:val="auto"/>
          <w:szCs w:val="24"/>
        </w:rPr>
        <w:t xml:space="preserve">prevalence of TB in HIV positive patients attending Mbarara City Council Health Center IV </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2850"/>
        <w:gridCol w:w="4855"/>
      </w:tblGrid>
      <w:tr w:rsidR="003A146A" w:rsidRPr="008F0CE0" w14:paraId="55EFFBE8" w14:textId="77777777">
        <w:tc>
          <w:tcPr>
            <w:tcW w:w="1740" w:type="dxa"/>
          </w:tcPr>
          <w:p w14:paraId="2081A551" w14:textId="77777777" w:rsidR="003A146A" w:rsidRPr="008F0CE0" w:rsidRDefault="00691E58" w:rsidP="008F0CE0">
            <w:pPr>
              <w:spacing w:after="0" w:line="240" w:lineRule="auto"/>
              <w:ind w:left="0" w:firstLine="0"/>
              <w:rPr>
                <w:rFonts w:eastAsia="Calibri"/>
                <w:b/>
                <w:bCs/>
                <w:color w:val="auto"/>
                <w:szCs w:val="24"/>
              </w:rPr>
            </w:pPr>
            <w:r w:rsidRPr="008F0CE0">
              <w:rPr>
                <w:rFonts w:eastAsia="Calibri"/>
                <w:b/>
                <w:bCs/>
                <w:color w:val="auto"/>
                <w:szCs w:val="24"/>
              </w:rPr>
              <w:t xml:space="preserve">MTB  </w:t>
            </w:r>
          </w:p>
        </w:tc>
        <w:tc>
          <w:tcPr>
            <w:tcW w:w="2850" w:type="dxa"/>
          </w:tcPr>
          <w:p w14:paraId="28AFD5D7" w14:textId="77777777" w:rsidR="003A146A" w:rsidRPr="008F0CE0" w:rsidRDefault="00691E58" w:rsidP="008F0CE0">
            <w:pPr>
              <w:spacing w:after="0" w:line="240" w:lineRule="auto"/>
              <w:ind w:left="0" w:firstLine="0"/>
              <w:rPr>
                <w:rFonts w:eastAsia="Calibri"/>
                <w:b/>
                <w:bCs/>
                <w:color w:val="auto"/>
                <w:szCs w:val="24"/>
              </w:rPr>
            </w:pPr>
            <w:r w:rsidRPr="008F0CE0">
              <w:rPr>
                <w:rFonts w:eastAsia="Calibri"/>
                <w:b/>
                <w:bCs/>
                <w:color w:val="auto"/>
                <w:szCs w:val="24"/>
              </w:rPr>
              <w:t>Frequency (n=110)</w:t>
            </w:r>
          </w:p>
        </w:tc>
        <w:tc>
          <w:tcPr>
            <w:tcW w:w="4855" w:type="dxa"/>
          </w:tcPr>
          <w:p w14:paraId="7CAB6288" w14:textId="77777777" w:rsidR="003A146A" w:rsidRPr="008F0CE0" w:rsidRDefault="00691E58" w:rsidP="008F0CE0">
            <w:pPr>
              <w:spacing w:after="0" w:line="240" w:lineRule="auto"/>
              <w:ind w:left="0" w:firstLine="0"/>
              <w:rPr>
                <w:rFonts w:eastAsia="Calibri"/>
                <w:b/>
                <w:bCs/>
                <w:color w:val="auto"/>
                <w:szCs w:val="24"/>
              </w:rPr>
            </w:pPr>
            <w:r w:rsidRPr="008F0CE0">
              <w:rPr>
                <w:rFonts w:eastAsia="Calibri"/>
                <w:b/>
                <w:bCs/>
                <w:color w:val="auto"/>
                <w:szCs w:val="24"/>
              </w:rPr>
              <w:t>Percentage (%)</w:t>
            </w:r>
          </w:p>
        </w:tc>
      </w:tr>
      <w:tr w:rsidR="003A146A" w:rsidRPr="008F0CE0" w14:paraId="56D1EA8D" w14:textId="77777777">
        <w:tc>
          <w:tcPr>
            <w:tcW w:w="1740" w:type="dxa"/>
            <w:vAlign w:val="center"/>
          </w:tcPr>
          <w:p w14:paraId="729FE0E6" w14:textId="77777777" w:rsidR="003A146A" w:rsidRPr="008F0CE0" w:rsidRDefault="00691E58" w:rsidP="008F0CE0">
            <w:pPr>
              <w:autoSpaceDE w:val="0"/>
              <w:autoSpaceDN w:val="0"/>
              <w:adjustRightInd w:val="0"/>
              <w:spacing w:after="0" w:line="240" w:lineRule="auto"/>
              <w:ind w:left="0" w:right="60" w:firstLine="0"/>
              <w:rPr>
                <w:rFonts w:eastAsia="Calibri"/>
                <w:bCs/>
                <w:color w:val="auto"/>
                <w:szCs w:val="24"/>
              </w:rPr>
            </w:pPr>
            <w:r w:rsidRPr="008F0CE0">
              <w:rPr>
                <w:rFonts w:eastAsia="Calibri"/>
                <w:bCs/>
                <w:color w:val="auto"/>
                <w:szCs w:val="24"/>
              </w:rPr>
              <w:t>Positive</w:t>
            </w:r>
          </w:p>
        </w:tc>
        <w:tc>
          <w:tcPr>
            <w:tcW w:w="2850" w:type="dxa"/>
            <w:vAlign w:val="center"/>
          </w:tcPr>
          <w:p w14:paraId="7A83CDCA" w14:textId="77777777" w:rsidR="003A146A" w:rsidRPr="008F0CE0" w:rsidRDefault="00691E58" w:rsidP="008F0CE0">
            <w:pPr>
              <w:autoSpaceDE w:val="0"/>
              <w:autoSpaceDN w:val="0"/>
              <w:adjustRightInd w:val="0"/>
              <w:spacing w:after="0" w:line="240" w:lineRule="auto"/>
              <w:ind w:left="59" w:right="60" w:firstLine="0"/>
              <w:rPr>
                <w:rFonts w:eastAsia="Calibri"/>
                <w:bCs/>
                <w:color w:val="auto"/>
                <w:szCs w:val="24"/>
              </w:rPr>
            </w:pPr>
            <w:r w:rsidRPr="008F0CE0">
              <w:rPr>
                <w:rFonts w:eastAsia="Calibri"/>
                <w:bCs/>
                <w:color w:val="auto"/>
                <w:szCs w:val="24"/>
              </w:rPr>
              <w:t>19</w:t>
            </w:r>
          </w:p>
        </w:tc>
        <w:tc>
          <w:tcPr>
            <w:tcW w:w="4855" w:type="dxa"/>
            <w:vAlign w:val="center"/>
          </w:tcPr>
          <w:p w14:paraId="2D7AB080" w14:textId="77777777" w:rsidR="003A146A" w:rsidRPr="008F0CE0" w:rsidRDefault="00691E58" w:rsidP="008F0CE0">
            <w:pPr>
              <w:autoSpaceDE w:val="0"/>
              <w:autoSpaceDN w:val="0"/>
              <w:adjustRightInd w:val="0"/>
              <w:spacing w:after="0" w:line="240" w:lineRule="auto"/>
              <w:ind w:left="59" w:right="60" w:firstLine="0"/>
              <w:rPr>
                <w:rFonts w:eastAsia="Calibri"/>
                <w:bCs/>
                <w:color w:val="auto"/>
                <w:szCs w:val="24"/>
              </w:rPr>
            </w:pPr>
            <w:r w:rsidRPr="008F0CE0">
              <w:rPr>
                <w:rFonts w:eastAsia="Calibri"/>
                <w:bCs/>
                <w:color w:val="auto"/>
                <w:szCs w:val="24"/>
              </w:rPr>
              <w:t>17.3</w:t>
            </w:r>
          </w:p>
        </w:tc>
      </w:tr>
      <w:tr w:rsidR="003A146A" w:rsidRPr="008F0CE0" w14:paraId="177042D5" w14:textId="77777777">
        <w:tc>
          <w:tcPr>
            <w:tcW w:w="1740" w:type="dxa"/>
            <w:vAlign w:val="center"/>
          </w:tcPr>
          <w:p w14:paraId="4E200B13" w14:textId="77777777" w:rsidR="003A146A" w:rsidRPr="008F0CE0" w:rsidRDefault="00691E58" w:rsidP="008F0CE0">
            <w:pPr>
              <w:autoSpaceDE w:val="0"/>
              <w:autoSpaceDN w:val="0"/>
              <w:adjustRightInd w:val="0"/>
              <w:spacing w:after="0" w:line="240" w:lineRule="auto"/>
              <w:ind w:left="0" w:right="60" w:firstLine="0"/>
              <w:rPr>
                <w:rFonts w:eastAsia="Calibri"/>
                <w:bCs/>
                <w:color w:val="auto"/>
                <w:szCs w:val="24"/>
              </w:rPr>
            </w:pPr>
            <w:r w:rsidRPr="008F0CE0">
              <w:rPr>
                <w:rFonts w:eastAsia="Calibri"/>
                <w:bCs/>
                <w:color w:val="auto"/>
                <w:szCs w:val="24"/>
              </w:rPr>
              <w:t>Negative</w:t>
            </w:r>
          </w:p>
        </w:tc>
        <w:tc>
          <w:tcPr>
            <w:tcW w:w="2850" w:type="dxa"/>
            <w:vAlign w:val="center"/>
          </w:tcPr>
          <w:p w14:paraId="3E55A84D" w14:textId="77777777" w:rsidR="003A146A" w:rsidRPr="008F0CE0" w:rsidRDefault="00691E58" w:rsidP="008F0CE0">
            <w:pPr>
              <w:autoSpaceDE w:val="0"/>
              <w:autoSpaceDN w:val="0"/>
              <w:adjustRightInd w:val="0"/>
              <w:spacing w:after="0" w:line="240" w:lineRule="auto"/>
              <w:ind w:left="59" w:right="60" w:firstLine="0"/>
              <w:rPr>
                <w:rFonts w:eastAsia="Calibri"/>
                <w:bCs/>
                <w:color w:val="auto"/>
                <w:szCs w:val="24"/>
              </w:rPr>
            </w:pPr>
            <w:r w:rsidRPr="008F0CE0">
              <w:rPr>
                <w:rFonts w:eastAsia="Calibri"/>
                <w:bCs/>
                <w:color w:val="auto"/>
                <w:szCs w:val="24"/>
              </w:rPr>
              <w:t>91</w:t>
            </w:r>
          </w:p>
        </w:tc>
        <w:tc>
          <w:tcPr>
            <w:tcW w:w="4855" w:type="dxa"/>
            <w:vAlign w:val="center"/>
          </w:tcPr>
          <w:p w14:paraId="772667FD" w14:textId="77777777" w:rsidR="003A146A" w:rsidRPr="008F0CE0" w:rsidRDefault="00691E58" w:rsidP="008F0CE0">
            <w:pPr>
              <w:autoSpaceDE w:val="0"/>
              <w:autoSpaceDN w:val="0"/>
              <w:adjustRightInd w:val="0"/>
              <w:spacing w:after="0" w:line="240" w:lineRule="auto"/>
              <w:ind w:left="59" w:right="60" w:firstLine="0"/>
              <w:rPr>
                <w:rFonts w:eastAsia="Calibri"/>
                <w:bCs/>
                <w:color w:val="auto"/>
                <w:szCs w:val="24"/>
              </w:rPr>
            </w:pPr>
            <w:r w:rsidRPr="008F0CE0">
              <w:rPr>
                <w:rFonts w:eastAsia="Calibri"/>
                <w:bCs/>
                <w:color w:val="auto"/>
                <w:szCs w:val="24"/>
              </w:rPr>
              <w:t>82.7</w:t>
            </w:r>
          </w:p>
        </w:tc>
      </w:tr>
    </w:tbl>
    <w:p w14:paraId="48C0AAD6" w14:textId="77777777" w:rsidR="003A146A" w:rsidRPr="008F0CE0" w:rsidRDefault="003A146A" w:rsidP="008F0CE0">
      <w:pPr>
        <w:spacing w:after="160" w:line="240" w:lineRule="auto"/>
        <w:ind w:left="0" w:firstLine="0"/>
        <w:rPr>
          <w:rFonts w:eastAsia="Calibri"/>
          <w:bCs/>
          <w:color w:val="auto"/>
          <w:szCs w:val="24"/>
        </w:rPr>
      </w:pPr>
    </w:p>
    <w:p w14:paraId="2266BC32" w14:textId="77777777" w:rsidR="003A146A" w:rsidRPr="008F0CE0" w:rsidRDefault="003A146A" w:rsidP="008F0CE0">
      <w:pPr>
        <w:spacing w:after="160" w:line="240" w:lineRule="auto"/>
        <w:ind w:left="0" w:firstLine="0"/>
        <w:rPr>
          <w:rFonts w:eastAsia="Calibri"/>
          <w:bCs/>
          <w:color w:val="auto"/>
          <w:szCs w:val="24"/>
        </w:rPr>
      </w:pPr>
    </w:p>
    <w:p w14:paraId="5A4E8595" w14:textId="77777777" w:rsidR="003A146A" w:rsidRPr="008F0CE0" w:rsidRDefault="00691E58" w:rsidP="008F0CE0">
      <w:pPr>
        <w:spacing w:after="160" w:line="240" w:lineRule="auto"/>
        <w:ind w:left="0" w:firstLine="0"/>
        <w:rPr>
          <w:rFonts w:eastAsia="Calibri"/>
          <w:b/>
          <w:bCs/>
          <w:iCs/>
          <w:color w:val="auto"/>
          <w:szCs w:val="24"/>
        </w:rPr>
      </w:pPr>
      <w:bookmarkStart w:id="46" w:name="_Toc160562528"/>
      <w:bookmarkStart w:id="47" w:name="_Toc165896825"/>
      <w:r w:rsidRPr="008F0CE0">
        <w:rPr>
          <w:b/>
          <w:bCs/>
          <w:szCs w:val="24"/>
        </w:rPr>
        <w:t>The distribution of TB among HIV positive patients by age groups at Mbarara City Council Health Center IV.</w:t>
      </w:r>
      <w:bookmarkEnd w:id="46"/>
      <w:bookmarkEnd w:id="47"/>
      <w:r w:rsidRPr="008F0CE0">
        <w:rPr>
          <w:b/>
          <w:bCs/>
          <w:szCs w:val="24"/>
        </w:rPr>
        <w:t xml:space="preserve"> </w:t>
      </w:r>
    </w:p>
    <w:p w14:paraId="1167808B" w14:textId="77777777" w:rsidR="003A146A" w:rsidRPr="008F0CE0" w:rsidRDefault="00691E58" w:rsidP="008F0CE0">
      <w:pPr>
        <w:spacing w:after="160" w:line="240" w:lineRule="auto"/>
        <w:ind w:left="0" w:firstLine="0"/>
        <w:rPr>
          <w:rFonts w:eastAsia="Calibri"/>
          <w:bCs/>
          <w:color w:val="auto"/>
          <w:szCs w:val="24"/>
        </w:rPr>
      </w:pPr>
      <w:r w:rsidRPr="008F0CE0">
        <w:rPr>
          <w:rFonts w:eastAsia="Calibri"/>
          <w:bCs/>
          <w:color w:val="auto"/>
          <w:szCs w:val="24"/>
        </w:rPr>
        <w:t xml:space="preserve">Age categories that range between 15 years and below, 16 years - 30 years, 31 years - 50 years and 51 years and above were considered in this study and showed a statistically significantly distribution of TB among HIV positive patients at Mbarara City Council Health Center IV in the model at 5% level. </w:t>
      </w:r>
      <w:r w:rsidR="00823CB0" w:rsidRPr="008F0CE0">
        <w:rPr>
          <w:rFonts w:eastAsia="Calibri"/>
          <w:bCs/>
          <w:color w:val="auto"/>
          <w:szCs w:val="24"/>
        </w:rPr>
        <w:t xml:space="preserve"> </w:t>
      </w:r>
      <w:r w:rsidRPr="008F0CE0">
        <w:rPr>
          <w:rFonts w:eastAsia="Calibri"/>
          <w:bCs/>
          <w:color w:val="auto"/>
          <w:szCs w:val="24"/>
        </w:rPr>
        <w:t xml:space="preserve">HIV patients in age group of 51 years and above were 5times more likely to have tuberculosis compared to other age groups followed by those who belonged to age group of </w:t>
      </w:r>
      <w:r w:rsidRPr="008F0CE0">
        <w:rPr>
          <w:bCs/>
          <w:color w:val="auto"/>
          <w:szCs w:val="24"/>
        </w:rPr>
        <w:t xml:space="preserve">15 years and below (OR =5.73: </w:t>
      </w:r>
      <w:r w:rsidRPr="008F0CE0">
        <w:rPr>
          <w:rFonts w:eastAsia="Calibri"/>
          <w:bCs/>
          <w:color w:val="auto"/>
          <w:szCs w:val="24"/>
        </w:rPr>
        <w:t>95%CI,</w:t>
      </w:r>
      <w:r w:rsidRPr="008F0CE0">
        <w:rPr>
          <w:bCs/>
          <w:color w:val="auto"/>
          <w:szCs w:val="24"/>
        </w:rPr>
        <w:t xml:space="preserve"> (.057-2.339: P&lt;0.001).    </w:t>
      </w:r>
      <w:r w:rsidR="00823CB0" w:rsidRPr="008F0CE0">
        <w:rPr>
          <w:rFonts w:eastAsia="Calibri"/>
          <w:bCs/>
          <w:color w:val="auto"/>
          <w:szCs w:val="24"/>
        </w:rPr>
        <w:t xml:space="preserve"> </w:t>
      </w:r>
      <w:r w:rsidRPr="008F0CE0">
        <w:rPr>
          <w:bCs/>
          <w:color w:val="auto"/>
          <w:szCs w:val="24"/>
        </w:rPr>
        <w:t xml:space="preserve">This means that the older and the younger age HIV patients were more susceptible to acquiring Tuberculosis as compared to the middle-aged HIV patients. </w:t>
      </w:r>
    </w:p>
    <w:p w14:paraId="4ABB1F0D" w14:textId="77777777" w:rsidR="003A146A" w:rsidRPr="008F0CE0" w:rsidRDefault="00691E58" w:rsidP="008F0CE0">
      <w:pPr>
        <w:keepNext/>
        <w:spacing w:after="200" w:line="240" w:lineRule="auto"/>
        <w:ind w:left="0" w:firstLine="0"/>
        <w:rPr>
          <w:rFonts w:eastAsia="Calibri"/>
          <w:b/>
          <w:bCs/>
          <w:iCs/>
          <w:color w:val="auto"/>
          <w:szCs w:val="24"/>
        </w:rPr>
      </w:pPr>
      <w:r w:rsidRPr="008F0CE0">
        <w:rPr>
          <w:rFonts w:eastAsia="Calibri"/>
          <w:b/>
          <w:bCs/>
          <w:iCs/>
          <w:color w:val="auto"/>
          <w:szCs w:val="24"/>
        </w:rPr>
        <w:t xml:space="preserve">Table </w:t>
      </w:r>
      <w:r w:rsidR="00823CB0" w:rsidRPr="008F0CE0">
        <w:rPr>
          <w:rFonts w:eastAsia="Calibri"/>
          <w:b/>
          <w:bCs/>
          <w:iCs/>
          <w:color w:val="auto"/>
          <w:szCs w:val="24"/>
        </w:rPr>
        <w:t>5</w:t>
      </w:r>
      <w:r w:rsidRPr="008F0CE0">
        <w:rPr>
          <w:rFonts w:eastAsia="Calibri"/>
          <w:b/>
          <w:bCs/>
          <w:iCs/>
          <w:color w:val="auto"/>
          <w:szCs w:val="24"/>
        </w:rPr>
        <w:t xml:space="preserve">: </w:t>
      </w:r>
      <w:r w:rsidR="00823CB0" w:rsidRPr="008F0CE0">
        <w:rPr>
          <w:rFonts w:eastAsia="Calibri"/>
          <w:b/>
          <w:bCs/>
          <w:iCs/>
          <w:color w:val="auto"/>
          <w:szCs w:val="24"/>
        </w:rPr>
        <w:t>T</w:t>
      </w:r>
      <w:r w:rsidRPr="008F0CE0">
        <w:rPr>
          <w:rFonts w:eastAsia="Calibri"/>
          <w:b/>
          <w:bCs/>
          <w:iCs/>
          <w:color w:val="auto"/>
          <w:szCs w:val="24"/>
        </w:rPr>
        <w:t>he distribution of TB among HIV positive patients by age groups at Mbarara City Council Health Center IV</w:t>
      </w:r>
    </w:p>
    <w:tbl>
      <w:tblPr>
        <w:tblpPr w:leftFromText="180" w:rightFromText="180" w:vertAnchor="text" w:horzAnchor="margin" w:tblpY="46"/>
        <w:tblW w:w="9535" w:type="dxa"/>
        <w:tblLook w:val="04A0" w:firstRow="1" w:lastRow="0" w:firstColumn="1" w:lastColumn="0" w:noHBand="0" w:noVBand="1"/>
      </w:tblPr>
      <w:tblGrid>
        <w:gridCol w:w="2790"/>
        <w:gridCol w:w="1413"/>
        <w:gridCol w:w="1377"/>
        <w:gridCol w:w="2605"/>
        <w:gridCol w:w="1350"/>
      </w:tblGrid>
      <w:tr w:rsidR="003A146A" w:rsidRPr="008F0CE0" w14:paraId="25A3B1B6" w14:textId="77777777">
        <w:trPr>
          <w:trHeight w:val="279"/>
        </w:trPr>
        <w:tc>
          <w:tcPr>
            <w:tcW w:w="2790" w:type="dxa"/>
            <w:tcBorders>
              <w:top w:val="single" w:sz="4" w:space="0" w:color="auto"/>
            </w:tcBorders>
          </w:tcPr>
          <w:p w14:paraId="07A3054D" w14:textId="77777777" w:rsidR="003A146A" w:rsidRPr="008F0CE0" w:rsidRDefault="00691E58" w:rsidP="008F0CE0">
            <w:pPr>
              <w:spacing w:after="0" w:line="240" w:lineRule="auto"/>
              <w:ind w:left="0" w:firstLine="0"/>
              <w:rPr>
                <w:rFonts w:eastAsia="Calibri"/>
                <w:bCs/>
                <w:color w:val="auto"/>
                <w:szCs w:val="24"/>
              </w:rPr>
            </w:pPr>
            <w:r w:rsidRPr="008F0CE0">
              <w:rPr>
                <w:rFonts w:eastAsia="Calibri"/>
                <w:b/>
                <w:bCs/>
                <w:color w:val="auto"/>
                <w:szCs w:val="24"/>
              </w:rPr>
              <w:t>Variable</w:t>
            </w:r>
          </w:p>
        </w:tc>
        <w:tc>
          <w:tcPr>
            <w:tcW w:w="2790" w:type="dxa"/>
            <w:gridSpan w:val="2"/>
            <w:tcBorders>
              <w:top w:val="single" w:sz="4" w:space="0" w:color="auto"/>
              <w:bottom w:val="single" w:sz="4" w:space="0" w:color="auto"/>
            </w:tcBorders>
          </w:tcPr>
          <w:p w14:paraId="140F0AB4" w14:textId="77777777" w:rsidR="003A146A" w:rsidRPr="008F0CE0" w:rsidRDefault="00691E58" w:rsidP="008F0CE0">
            <w:pPr>
              <w:spacing w:after="0" w:line="240" w:lineRule="auto"/>
              <w:ind w:left="0" w:firstLine="0"/>
              <w:rPr>
                <w:rFonts w:eastAsia="Calibri"/>
                <w:b/>
                <w:bCs/>
                <w:color w:val="auto"/>
                <w:szCs w:val="24"/>
              </w:rPr>
            </w:pPr>
            <w:r w:rsidRPr="008F0CE0">
              <w:rPr>
                <w:rFonts w:eastAsia="Calibri"/>
                <w:b/>
                <w:bCs/>
                <w:color w:val="auto"/>
                <w:szCs w:val="24"/>
              </w:rPr>
              <w:t xml:space="preserve">PREVALENCE OF TB </w:t>
            </w:r>
          </w:p>
        </w:tc>
        <w:tc>
          <w:tcPr>
            <w:tcW w:w="2605" w:type="dxa"/>
            <w:tcBorders>
              <w:top w:val="single" w:sz="4" w:space="0" w:color="auto"/>
            </w:tcBorders>
          </w:tcPr>
          <w:p w14:paraId="201A69EB" w14:textId="77777777" w:rsidR="003A146A" w:rsidRPr="008F0CE0" w:rsidRDefault="00691E58" w:rsidP="008F0CE0">
            <w:pPr>
              <w:spacing w:after="0" w:line="240" w:lineRule="auto"/>
              <w:ind w:left="0" w:firstLine="0"/>
              <w:rPr>
                <w:b/>
                <w:bCs/>
                <w:color w:val="auto"/>
                <w:szCs w:val="24"/>
                <w:lang w:bidi="en-US"/>
              </w:rPr>
            </w:pPr>
            <w:r w:rsidRPr="008F0CE0">
              <w:rPr>
                <w:b/>
                <w:bCs/>
                <w:color w:val="auto"/>
                <w:szCs w:val="24"/>
                <w:lang w:bidi="en-US"/>
              </w:rPr>
              <w:t>OR (95% CI)</w:t>
            </w:r>
          </w:p>
        </w:tc>
        <w:tc>
          <w:tcPr>
            <w:tcW w:w="1350" w:type="dxa"/>
            <w:tcBorders>
              <w:top w:val="single" w:sz="4" w:space="0" w:color="auto"/>
            </w:tcBorders>
          </w:tcPr>
          <w:p w14:paraId="305E1DA3" w14:textId="77777777" w:rsidR="003A146A" w:rsidRPr="008F0CE0" w:rsidRDefault="00691E58" w:rsidP="008F0CE0">
            <w:pPr>
              <w:spacing w:after="0" w:line="240" w:lineRule="auto"/>
              <w:ind w:left="0" w:firstLine="0"/>
              <w:rPr>
                <w:rFonts w:eastAsia="Calibri"/>
                <w:b/>
                <w:bCs/>
                <w:color w:val="auto"/>
                <w:szCs w:val="24"/>
                <w:lang w:bidi="en-US"/>
              </w:rPr>
            </w:pPr>
            <w:r w:rsidRPr="008F0CE0">
              <w:rPr>
                <w:rFonts w:eastAsia="Calibri"/>
                <w:b/>
                <w:bCs/>
                <w:color w:val="auto"/>
                <w:szCs w:val="24"/>
                <w:lang w:bidi="en-US"/>
              </w:rPr>
              <w:t>P-Values</w:t>
            </w:r>
          </w:p>
        </w:tc>
      </w:tr>
      <w:tr w:rsidR="003A146A" w:rsidRPr="008F0CE0" w14:paraId="79557ACC" w14:textId="77777777">
        <w:trPr>
          <w:trHeight w:val="279"/>
        </w:trPr>
        <w:tc>
          <w:tcPr>
            <w:tcW w:w="2790" w:type="dxa"/>
          </w:tcPr>
          <w:p w14:paraId="13E54F23" w14:textId="77777777" w:rsidR="003A146A" w:rsidRPr="008F0CE0" w:rsidRDefault="003A146A" w:rsidP="008F0CE0">
            <w:pPr>
              <w:spacing w:after="0" w:line="240" w:lineRule="auto"/>
              <w:ind w:left="0" w:firstLine="0"/>
              <w:rPr>
                <w:rFonts w:eastAsia="Calibri"/>
                <w:bCs/>
                <w:color w:val="auto"/>
                <w:szCs w:val="24"/>
              </w:rPr>
            </w:pPr>
          </w:p>
        </w:tc>
        <w:tc>
          <w:tcPr>
            <w:tcW w:w="1413" w:type="dxa"/>
            <w:tcBorders>
              <w:top w:val="single" w:sz="4" w:space="0" w:color="auto"/>
            </w:tcBorders>
          </w:tcPr>
          <w:p w14:paraId="5F19B825" w14:textId="77777777" w:rsidR="003A146A" w:rsidRPr="008F0CE0" w:rsidRDefault="00691E58" w:rsidP="008F0CE0">
            <w:pPr>
              <w:spacing w:after="0" w:line="240" w:lineRule="auto"/>
              <w:ind w:left="0" w:firstLine="0"/>
              <w:rPr>
                <w:rFonts w:eastAsia="Calibri"/>
                <w:bCs/>
                <w:color w:val="auto"/>
                <w:szCs w:val="24"/>
              </w:rPr>
            </w:pPr>
            <w:r w:rsidRPr="008F0CE0">
              <w:rPr>
                <w:rFonts w:eastAsia="Calibri"/>
                <w:bCs/>
                <w:color w:val="auto"/>
                <w:szCs w:val="24"/>
              </w:rPr>
              <w:t xml:space="preserve">Positive </w:t>
            </w:r>
          </w:p>
        </w:tc>
        <w:tc>
          <w:tcPr>
            <w:tcW w:w="1377" w:type="dxa"/>
            <w:tcBorders>
              <w:top w:val="single" w:sz="4" w:space="0" w:color="auto"/>
            </w:tcBorders>
          </w:tcPr>
          <w:p w14:paraId="78BA59C0" w14:textId="77777777" w:rsidR="003A146A" w:rsidRPr="008F0CE0" w:rsidRDefault="00691E58" w:rsidP="008F0CE0">
            <w:pPr>
              <w:spacing w:after="0" w:line="240" w:lineRule="auto"/>
              <w:ind w:left="0" w:firstLine="0"/>
              <w:rPr>
                <w:rFonts w:eastAsia="Calibri"/>
                <w:bCs/>
                <w:color w:val="auto"/>
                <w:szCs w:val="24"/>
              </w:rPr>
            </w:pPr>
            <w:r w:rsidRPr="008F0CE0">
              <w:rPr>
                <w:rFonts w:eastAsia="Calibri"/>
                <w:bCs/>
                <w:color w:val="auto"/>
                <w:szCs w:val="24"/>
              </w:rPr>
              <w:t xml:space="preserve">Negative </w:t>
            </w:r>
          </w:p>
        </w:tc>
        <w:tc>
          <w:tcPr>
            <w:tcW w:w="2605" w:type="dxa"/>
          </w:tcPr>
          <w:p w14:paraId="201213B0" w14:textId="77777777" w:rsidR="003A146A" w:rsidRPr="008F0CE0" w:rsidRDefault="003A146A" w:rsidP="008F0CE0">
            <w:pPr>
              <w:spacing w:after="0" w:line="240" w:lineRule="auto"/>
              <w:ind w:left="0" w:firstLine="0"/>
              <w:rPr>
                <w:rFonts w:eastAsia="Calibri"/>
                <w:bCs/>
                <w:color w:val="auto"/>
                <w:szCs w:val="24"/>
              </w:rPr>
            </w:pPr>
          </w:p>
        </w:tc>
        <w:tc>
          <w:tcPr>
            <w:tcW w:w="1350" w:type="dxa"/>
          </w:tcPr>
          <w:p w14:paraId="708A0101" w14:textId="77777777" w:rsidR="003A146A" w:rsidRPr="008F0CE0" w:rsidRDefault="003A146A" w:rsidP="008F0CE0">
            <w:pPr>
              <w:spacing w:after="0" w:line="240" w:lineRule="auto"/>
              <w:ind w:left="0" w:firstLine="0"/>
              <w:rPr>
                <w:rFonts w:eastAsia="Calibri"/>
                <w:bCs/>
                <w:color w:val="auto"/>
                <w:szCs w:val="24"/>
              </w:rPr>
            </w:pPr>
          </w:p>
        </w:tc>
      </w:tr>
      <w:tr w:rsidR="003A146A" w:rsidRPr="008F0CE0" w14:paraId="3D593C84" w14:textId="77777777">
        <w:trPr>
          <w:trHeight w:val="279"/>
        </w:trPr>
        <w:tc>
          <w:tcPr>
            <w:tcW w:w="2790" w:type="dxa"/>
            <w:tcBorders>
              <w:bottom w:val="single" w:sz="4" w:space="0" w:color="auto"/>
            </w:tcBorders>
          </w:tcPr>
          <w:p w14:paraId="5F54D2A1" w14:textId="77777777" w:rsidR="003A146A" w:rsidRPr="008F0CE0" w:rsidRDefault="00691E58" w:rsidP="008F0CE0">
            <w:pPr>
              <w:spacing w:after="0" w:line="240" w:lineRule="auto"/>
              <w:ind w:left="0" w:firstLine="0"/>
              <w:rPr>
                <w:rFonts w:eastAsia="Calibri"/>
                <w:bCs/>
                <w:color w:val="auto"/>
                <w:szCs w:val="24"/>
              </w:rPr>
            </w:pPr>
            <w:r w:rsidRPr="008F0CE0">
              <w:rPr>
                <w:bCs/>
                <w:color w:val="auto"/>
                <w:szCs w:val="24"/>
              </w:rPr>
              <w:t>Age categories</w:t>
            </w:r>
          </w:p>
        </w:tc>
        <w:tc>
          <w:tcPr>
            <w:tcW w:w="1413" w:type="dxa"/>
            <w:tcBorders>
              <w:bottom w:val="single" w:sz="4" w:space="0" w:color="auto"/>
            </w:tcBorders>
          </w:tcPr>
          <w:p w14:paraId="54214154" w14:textId="77777777" w:rsidR="003A146A" w:rsidRPr="008F0CE0" w:rsidRDefault="00691E58" w:rsidP="008F0CE0">
            <w:pPr>
              <w:spacing w:after="0" w:line="240" w:lineRule="auto"/>
              <w:ind w:left="0" w:firstLine="0"/>
              <w:rPr>
                <w:rFonts w:eastAsia="Calibri"/>
                <w:bCs/>
                <w:color w:val="auto"/>
                <w:szCs w:val="24"/>
              </w:rPr>
            </w:pPr>
            <w:r w:rsidRPr="008F0CE0">
              <w:rPr>
                <w:rFonts w:eastAsia="Calibri"/>
                <w:bCs/>
                <w:color w:val="auto"/>
                <w:szCs w:val="24"/>
              </w:rPr>
              <w:t>n=19</w:t>
            </w:r>
          </w:p>
        </w:tc>
        <w:tc>
          <w:tcPr>
            <w:tcW w:w="1377" w:type="dxa"/>
            <w:tcBorders>
              <w:bottom w:val="single" w:sz="4" w:space="0" w:color="auto"/>
            </w:tcBorders>
          </w:tcPr>
          <w:p w14:paraId="1AD4215D" w14:textId="77777777" w:rsidR="003A146A" w:rsidRPr="008F0CE0" w:rsidRDefault="00691E58" w:rsidP="008F0CE0">
            <w:pPr>
              <w:spacing w:after="0" w:line="240" w:lineRule="auto"/>
              <w:ind w:left="0" w:firstLine="0"/>
              <w:rPr>
                <w:rFonts w:eastAsia="Calibri"/>
                <w:bCs/>
                <w:color w:val="auto"/>
                <w:szCs w:val="24"/>
              </w:rPr>
            </w:pPr>
            <w:r w:rsidRPr="008F0CE0">
              <w:rPr>
                <w:rFonts w:eastAsia="Calibri"/>
                <w:bCs/>
                <w:color w:val="auto"/>
                <w:szCs w:val="24"/>
              </w:rPr>
              <w:t>n=91</w:t>
            </w:r>
          </w:p>
        </w:tc>
        <w:tc>
          <w:tcPr>
            <w:tcW w:w="2605" w:type="dxa"/>
            <w:tcBorders>
              <w:bottom w:val="single" w:sz="4" w:space="0" w:color="auto"/>
            </w:tcBorders>
          </w:tcPr>
          <w:p w14:paraId="5710AB33" w14:textId="77777777" w:rsidR="003A146A" w:rsidRPr="008F0CE0" w:rsidRDefault="003A146A" w:rsidP="008F0CE0">
            <w:pPr>
              <w:spacing w:after="0" w:line="240" w:lineRule="auto"/>
              <w:ind w:left="0" w:firstLine="0"/>
              <w:rPr>
                <w:rFonts w:eastAsia="Calibri"/>
                <w:bCs/>
                <w:color w:val="auto"/>
                <w:szCs w:val="24"/>
              </w:rPr>
            </w:pPr>
          </w:p>
        </w:tc>
        <w:tc>
          <w:tcPr>
            <w:tcW w:w="1350" w:type="dxa"/>
            <w:tcBorders>
              <w:bottom w:val="single" w:sz="4" w:space="0" w:color="auto"/>
            </w:tcBorders>
          </w:tcPr>
          <w:p w14:paraId="3584A922" w14:textId="77777777" w:rsidR="003A146A" w:rsidRPr="008F0CE0" w:rsidRDefault="003A146A" w:rsidP="008F0CE0">
            <w:pPr>
              <w:spacing w:after="0" w:line="240" w:lineRule="auto"/>
              <w:ind w:left="0" w:firstLine="0"/>
              <w:rPr>
                <w:rFonts w:eastAsia="Calibri"/>
                <w:bCs/>
                <w:color w:val="auto"/>
                <w:szCs w:val="24"/>
              </w:rPr>
            </w:pPr>
          </w:p>
        </w:tc>
      </w:tr>
      <w:tr w:rsidR="003A146A" w:rsidRPr="008F0CE0" w14:paraId="6FFE250B" w14:textId="77777777">
        <w:trPr>
          <w:trHeight w:val="279"/>
        </w:trPr>
        <w:tc>
          <w:tcPr>
            <w:tcW w:w="2790" w:type="dxa"/>
            <w:tcBorders>
              <w:top w:val="single" w:sz="4" w:space="0" w:color="auto"/>
            </w:tcBorders>
          </w:tcPr>
          <w:p w14:paraId="23737284" w14:textId="77777777" w:rsidR="003A146A" w:rsidRPr="008F0CE0" w:rsidRDefault="00691E58" w:rsidP="008F0CE0">
            <w:pPr>
              <w:spacing w:after="0" w:line="240" w:lineRule="auto"/>
              <w:ind w:left="0" w:firstLine="0"/>
              <w:rPr>
                <w:rFonts w:eastAsia="Calibri"/>
                <w:bCs/>
                <w:color w:val="auto"/>
                <w:szCs w:val="24"/>
              </w:rPr>
            </w:pPr>
            <w:r w:rsidRPr="008F0CE0">
              <w:rPr>
                <w:rFonts w:eastAsia="Calibri"/>
                <w:bCs/>
                <w:color w:val="auto"/>
                <w:szCs w:val="24"/>
              </w:rPr>
              <w:t>15 years and below</w:t>
            </w:r>
          </w:p>
        </w:tc>
        <w:tc>
          <w:tcPr>
            <w:tcW w:w="1413" w:type="dxa"/>
            <w:tcBorders>
              <w:top w:val="single" w:sz="4" w:space="0" w:color="auto"/>
            </w:tcBorders>
          </w:tcPr>
          <w:p w14:paraId="1EFCEE46" w14:textId="77777777" w:rsidR="003A146A" w:rsidRPr="008F0CE0" w:rsidRDefault="00691E58" w:rsidP="008F0CE0">
            <w:pPr>
              <w:spacing w:after="0" w:line="240" w:lineRule="auto"/>
              <w:ind w:left="0" w:firstLine="0"/>
              <w:rPr>
                <w:rFonts w:eastAsia="Calibri"/>
                <w:bCs/>
                <w:color w:val="auto"/>
                <w:szCs w:val="24"/>
              </w:rPr>
            </w:pPr>
            <w:r w:rsidRPr="008F0CE0">
              <w:rPr>
                <w:rFonts w:eastAsia="Calibri"/>
                <w:bCs/>
                <w:color w:val="auto"/>
                <w:szCs w:val="24"/>
              </w:rPr>
              <w:t>2(22.2%)</w:t>
            </w:r>
          </w:p>
        </w:tc>
        <w:tc>
          <w:tcPr>
            <w:tcW w:w="1377" w:type="dxa"/>
            <w:tcBorders>
              <w:top w:val="single" w:sz="4" w:space="0" w:color="auto"/>
            </w:tcBorders>
          </w:tcPr>
          <w:p w14:paraId="684DAF5F" w14:textId="77777777" w:rsidR="003A146A" w:rsidRPr="008F0CE0" w:rsidRDefault="00691E58" w:rsidP="008F0CE0">
            <w:pPr>
              <w:spacing w:after="0" w:line="240" w:lineRule="auto"/>
              <w:ind w:left="0" w:firstLine="0"/>
              <w:rPr>
                <w:rFonts w:eastAsia="Calibri"/>
                <w:bCs/>
                <w:color w:val="auto"/>
                <w:szCs w:val="24"/>
              </w:rPr>
            </w:pPr>
            <w:r w:rsidRPr="008F0CE0">
              <w:rPr>
                <w:rFonts w:eastAsia="Calibri"/>
                <w:bCs/>
                <w:color w:val="auto"/>
                <w:szCs w:val="24"/>
              </w:rPr>
              <w:t>7(77.8%)</w:t>
            </w:r>
          </w:p>
        </w:tc>
        <w:tc>
          <w:tcPr>
            <w:tcW w:w="2605" w:type="dxa"/>
            <w:tcBorders>
              <w:top w:val="single" w:sz="4" w:space="0" w:color="auto"/>
              <w:left w:val="nil"/>
            </w:tcBorders>
            <w:vAlign w:val="center"/>
          </w:tcPr>
          <w:p w14:paraId="074DB558" w14:textId="77777777" w:rsidR="003A146A" w:rsidRPr="008F0CE0" w:rsidRDefault="00691E58" w:rsidP="008F0CE0">
            <w:pPr>
              <w:spacing w:after="0" w:line="240" w:lineRule="auto"/>
              <w:ind w:left="0" w:firstLine="0"/>
              <w:rPr>
                <w:bCs/>
                <w:color w:val="auto"/>
                <w:szCs w:val="24"/>
                <w:lang w:val="en-GB" w:eastAsia="en-GB"/>
              </w:rPr>
            </w:pPr>
            <w:r w:rsidRPr="008F0CE0">
              <w:rPr>
                <w:bCs/>
                <w:color w:val="auto"/>
                <w:szCs w:val="24"/>
                <w:lang w:val="en-GB" w:eastAsia="en-GB"/>
              </w:rPr>
              <w:t>2.50</w:t>
            </w:r>
            <w:r w:rsidRPr="008F0CE0">
              <w:rPr>
                <w:rFonts w:eastAsia="SimSun"/>
                <w:bCs/>
                <w:color w:val="auto"/>
                <w:szCs w:val="24"/>
                <w:lang w:bidi="en-US"/>
              </w:rPr>
              <w:t xml:space="preserve">(.268-1.126) </w:t>
            </w:r>
          </w:p>
        </w:tc>
        <w:tc>
          <w:tcPr>
            <w:tcW w:w="1350" w:type="dxa"/>
            <w:tcBorders>
              <w:top w:val="single" w:sz="4" w:space="0" w:color="auto"/>
            </w:tcBorders>
          </w:tcPr>
          <w:p w14:paraId="4B329EAD" w14:textId="77777777" w:rsidR="003A146A" w:rsidRPr="008F0CE0" w:rsidRDefault="00691E58" w:rsidP="008F0CE0">
            <w:pPr>
              <w:spacing w:after="0" w:line="240" w:lineRule="auto"/>
              <w:ind w:left="0" w:firstLine="0"/>
              <w:rPr>
                <w:bCs/>
                <w:color w:val="auto"/>
                <w:szCs w:val="24"/>
                <w:lang w:val="en-GB" w:eastAsia="en-GB"/>
              </w:rPr>
            </w:pPr>
            <w:r w:rsidRPr="008F0CE0">
              <w:rPr>
                <w:rFonts w:eastAsia="SimSun"/>
                <w:bCs/>
                <w:color w:val="auto"/>
                <w:szCs w:val="24"/>
                <w:lang w:bidi="en-US"/>
              </w:rPr>
              <w:t>0.001</w:t>
            </w:r>
          </w:p>
        </w:tc>
      </w:tr>
      <w:tr w:rsidR="003A146A" w:rsidRPr="008F0CE0" w14:paraId="0D1FD5AF" w14:textId="77777777">
        <w:trPr>
          <w:trHeight w:val="279"/>
        </w:trPr>
        <w:tc>
          <w:tcPr>
            <w:tcW w:w="2790" w:type="dxa"/>
          </w:tcPr>
          <w:p w14:paraId="03DFFACE" w14:textId="77777777" w:rsidR="003A146A" w:rsidRPr="008F0CE0" w:rsidRDefault="00691E58" w:rsidP="008F0CE0">
            <w:pPr>
              <w:spacing w:after="0" w:line="240" w:lineRule="auto"/>
              <w:ind w:left="0" w:firstLine="0"/>
              <w:rPr>
                <w:rFonts w:eastAsia="Calibri"/>
                <w:bCs/>
                <w:color w:val="auto"/>
                <w:szCs w:val="24"/>
              </w:rPr>
            </w:pPr>
            <w:r w:rsidRPr="008F0CE0">
              <w:rPr>
                <w:rFonts w:eastAsia="Calibri"/>
                <w:bCs/>
                <w:color w:val="auto"/>
                <w:szCs w:val="24"/>
              </w:rPr>
              <w:t>16 years - 30 years</w:t>
            </w:r>
          </w:p>
        </w:tc>
        <w:tc>
          <w:tcPr>
            <w:tcW w:w="1413" w:type="dxa"/>
          </w:tcPr>
          <w:p w14:paraId="42A56237" w14:textId="77777777" w:rsidR="003A146A" w:rsidRPr="008F0CE0" w:rsidRDefault="00691E58" w:rsidP="008F0CE0">
            <w:pPr>
              <w:spacing w:after="0" w:line="240" w:lineRule="auto"/>
              <w:ind w:left="0" w:firstLine="0"/>
              <w:rPr>
                <w:rFonts w:eastAsia="Calibri"/>
                <w:bCs/>
                <w:color w:val="auto"/>
                <w:szCs w:val="24"/>
              </w:rPr>
            </w:pPr>
            <w:r w:rsidRPr="008F0CE0">
              <w:rPr>
                <w:rFonts w:eastAsia="Calibri"/>
                <w:bCs/>
                <w:color w:val="auto"/>
                <w:szCs w:val="24"/>
              </w:rPr>
              <w:t>5(13.5%)</w:t>
            </w:r>
          </w:p>
        </w:tc>
        <w:tc>
          <w:tcPr>
            <w:tcW w:w="1377" w:type="dxa"/>
          </w:tcPr>
          <w:p w14:paraId="5DB5A65B" w14:textId="77777777" w:rsidR="003A146A" w:rsidRPr="008F0CE0" w:rsidRDefault="00691E58" w:rsidP="008F0CE0">
            <w:pPr>
              <w:spacing w:after="0" w:line="240" w:lineRule="auto"/>
              <w:ind w:left="0" w:firstLine="0"/>
              <w:rPr>
                <w:rFonts w:eastAsia="Calibri"/>
                <w:bCs/>
                <w:color w:val="auto"/>
                <w:szCs w:val="24"/>
              </w:rPr>
            </w:pPr>
            <w:r w:rsidRPr="008F0CE0">
              <w:rPr>
                <w:rFonts w:eastAsia="Calibri"/>
                <w:bCs/>
                <w:color w:val="auto"/>
                <w:szCs w:val="24"/>
              </w:rPr>
              <w:t>32(86.5%)</w:t>
            </w:r>
          </w:p>
        </w:tc>
        <w:tc>
          <w:tcPr>
            <w:tcW w:w="2605" w:type="dxa"/>
            <w:tcBorders>
              <w:left w:val="nil"/>
            </w:tcBorders>
            <w:vAlign w:val="center"/>
          </w:tcPr>
          <w:p w14:paraId="1CBBCAC0" w14:textId="77777777" w:rsidR="003A146A" w:rsidRPr="008F0CE0" w:rsidRDefault="00F40DCA" w:rsidP="008F0CE0">
            <w:pPr>
              <w:spacing w:after="0" w:line="240" w:lineRule="auto"/>
              <w:ind w:left="0" w:firstLine="0"/>
              <w:rPr>
                <w:bCs/>
                <w:color w:val="auto"/>
                <w:szCs w:val="24"/>
                <w:lang w:val="en-GB" w:eastAsia="en-GB"/>
              </w:rPr>
            </w:pPr>
            <w:r w:rsidRPr="008F0CE0">
              <w:rPr>
                <w:bCs/>
                <w:color w:val="auto"/>
                <w:szCs w:val="24"/>
                <w:lang w:val="en-GB" w:eastAsia="en-GB"/>
              </w:rPr>
              <w:t>R</w:t>
            </w:r>
            <w:r w:rsidR="00691E58" w:rsidRPr="008F0CE0">
              <w:rPr>
                <w:bCs/>
                <w:color w:val="auto"/>
                <w:szCs w:val="24"/>
                <w:lang w:val="en-GB" w:eastAsia="en-GB"/>
              </w:rPr>
              <w:t>ef</w:t>
            </w:r>
          </w:p>
        </w:tc>
        <w:tc>
          <w:tcPr>
            <w:tcW w:w="1350" w:type="dxa"/>
          </w:tcPr>
          <w:p w14:paraId="6B5DEB7C" w14:textId="77777777" w:rsidR="003A146A" w:rsidRPr="008F0CE0" w:rsidRDefault="003A146A" w:rsidP="008F0CE0">
            <w:pPr>
              <w:spacing w:after="0" w:line="240" w:lineRule="auto"/>
              <w:ind w:left="0" w:firstLine="0"/>
              <w:rPr>
                <w:bCs/>
                <w:color w:val="auto"/>
                <w:szCs w:val="24"/>
                <w:lang w:val="en-GB" w:eastAsia="en-GB"/>
              </w:rPr>
            </w:pPr>
          </w:p>
        </w:tc>
      </w:tr>
      <w:tr w:rsidR="003A146A" w:rsidRPr="008F0CE0" w14:paraId="5D405046" w14:textId="77777777">
        <w:trPr>
          <w:trHeight w:val="210"/>
        </w:trPr>
        <w:tc>
          <w:tcPr>
            <w:tcW w:w="2790" w:type="dxa"/>
          </w:tcPr>
          <w:p w14:paraId="195541C4" w14:textId="77777777" w:rsidR="003A146A" w:rsidRPr="008F0CE0" w:rsidRDefault="00691E58" w:rsidP="008F0CE0">
            <w:pPr>
              <w:spacing w:after="0" w:line="240" w:lineRule="auto"/>
              <w:ind w:left="0" w:firstLine="0"/>
              <w:rPr>
                <w:rFonts w:eastAsia="Calibri"/>
                <w:bCs/>
                <w:color w:val="auto"/>
                <w:szCs w:val="24"/>
              </w:rPr>
            </w:pPr>
            <w:r w:rsidRPr="008F0CE0">
              <w:rPr>
                <w:rFonts w:eastAsia="Calibri"/>
                <w:bCs/>
                <w:color w:val="auto"/>
                <w:szCs w:val="24"/>
              </w:rPr>
              <w:t>31 years - 50 years</w:t>
            </w:r>
          </w:p>
        </w:tc>
        <w:tc>
          <w:tcPr>
            <w:tcW w:w="1413" w:type="dxa"/>
          </w:tcPr>
          <w:p w14:paraId="76C8AF9A" w14:textId="77777777" w:rsidR="003A146A" w:rsidRPr="008F0CE0" w:rsidRDefault="00691E58" w:rsidP="008F0CE0">
            <w:pPr>
              <w:spacing w:after="0" w:line="240" w:lineRule="auto"/>
              <w:ind w:left="0" w:firstLine="0"/>
              <w:rPr>
                <w:rFonts w:eastAsia="Calibri"/>
                <w:bCs/>
                <w:color w:val="auto"/>
                <w:szCs w:val="24"/>
              </w:rPr>
            </w:pPr>
            <w:r w:rsidRPr="008F0CE0">
              <w:rPr>
                <w:rFonts w:eastAsia="Calibri"/>
                <w:bCs/>
                <w:color w:val="auto"/>
                <w:szCs w:val="24"/>
              </w:rPr>
              <w:t>6(15.0%)</w:t>
            </w:r>
          </w:p>
        </w:tc>
        <w:tc>
          <w:tcPr>
            <w:tcW w:w="1377" w:type="dxa"/>
          </w:tcPr>
          <w:p w14:paraId="0C059804" w14:textId="77777777" w:rsidR="003A146A" w:rsidRPr="008F0CE0" w:rsidRDefault="00691E58" w:rsidP="008F0CE0">
            <w:pPr>
              <w:spacing w:after="0" w:line="240" w:lineRule="auto"/>
              <w:ind w:left="0" w:firstLine="0"/>
              <w:rPr>
                <w:rFonts w:eastAsia="Calibri"/>
                <w:bCs/>
                <w:color w:val="auto"/>
                <w:szCs w:val="24"/>
              </w:rPr>
            </w:pPr>
            <w:r w:rsidRPr="008F0CE0">
              <w:rPr>
                <w:rFonts w:eastAsia="Calibri"/>
                <w:bCs/>
                <w:color w:val="auto"/>
                <w:szCs w:val="24"/>
              </w:rPr>
              <w:t>34(85.0%)</w:t>
            </w:r>
          </w:p>
        </w:tc>
        <w:tc>
          <w:tcPr>
            <w:tcW w:w="2605" w:type="dxa"/>
            <w:tcBorders>
              <w:left w:val="nil"/>
            </w:tcBorders>
            <w:vAlign w:val="center"/>
          </w:tcPr>
          <w:p w14:paraId="4DA588AD" w14:textId="77777777" w:rsidR="003A146A" w:rsidRPr="008F0CE0" w:rsidRDefault="00691E58" w:rsidP="008F0CE0">
            <w:pPr>
              <w:autoSpaceDE w:val="0"/>
              <w:autoSpaceDN w:val="0"/>
              <w:adjustRightInd w:val="0"/>
              <w:spacing w:after="0" w:line="240" w:lineRule="auto"/>
              <w:ind w:left="59" w:right="60" w:firstLine="0"/>
              <w:rPr>
                <w:rFonts w:eastAsia="Calibri"/>
                <w:bCs/>
                <w:color w:val="auto"/>
                <w:szCs w:val="24"/>
              </w:rPr>
            </w:pPr>
            <w:r w:rsidRPr="008F0CE0">
              <w:rPr>
                <w:rFonts w:eastAsia="SimSun"/>
                <w:bCs/>
                <w:color w:val="auto"/>
                <w:szCs w:val="24"/>
                <w:lang w:bidi="en-US"/>
              </w:rPr>
              <w:t xml:space="preserve">1.98(-.268-.135) </w:t>
            </w:r>
          </w:p>
        </w:tc>
        <w:tc>
          <w:tcPr>
            <w:tcW w:w="1350" w:type="dxa"/>
          </w:tcPr>
          <w:p w14:paraId="627929AA" w14:textId="77777777" w:rsidR="003A146A" w:rsidRPr="008F0CE0" w:rsidRDefault="00691E58" w:rsidP="008F0CE0">
            <w:pPr>
              <w:autoSpaceDE w:val="0"/>
              <w:autoSpaceDN w:val="0"/>
              <w:adjustRightInd w:val="0"/>
              <w:spacing w:after="0" w:line="240" w:lineRule="auto"/>
              <w:ind w:left="59" w:right="60" w:firstLine="0"/>
              <w:rPr>
                <w:rFonts w:eastAsia="Calibri"/>
                <w:bCs/>
                <w:color w:val="auto"/>
                <w:szCs w:val="24"/>
              </w:rPr>
            </w:pPr>
            <w:r w:rsidRPr="008F0CE0">
              <w:rPr>
                <w:rFonts w:eastAsia="SimSun"/>
                <w:bCs/>
                <w:color w:val="auto"/>
                <w:szCs w:val="24"/>
                <w:lang w:bidi="en-US"/>
              </w:rPr>
              <w:t xml:space="preserve">0.071 </w:t>
            </w:r>
          </w:p>
        </w:tc>
      </w:tr>
      <w:tr w:rsidR="003A146A" w:rsidRPr="008F0CE0" w14:paraId="362F1025" w14:textId="77777777">
        <w:trPr>
          <w:trHeight w:val="279"/>
        </w:trPr>
        <w:tc>
          <w:tcPr>
            <w:tcW w:w="2790" w:type="dxa"/>
            <w:tcBorders>
              <w:bottom w:val="single" w:sz="4" w:space="0" w:color="auto"/>
            </w:tcBorders>
          </w:tcPr>
          <w:p w14:paraId="07546E64" w14:textId="77777777" w:rsidR="003A146A" w:rsidRPr="008F0CE0" w:rsidRDefault="00691E58" w:rsidP="008F0CE0">
            <w:pPr>
              <w:spacing w:after="0" w:line="240" w:lineRule="auto"/>
              <w:ind w:left="0" w:firstLine="0"/>
              <w:rPr>
                <w:rFonts w:eastAsia="Calibri"/>
                <w:bCs/>
                <w:color w:val="auto"/>
                <w:szCs w:val="24"/>
              </w:rPr>
            </w:pPr>
            <w:r w:rsidRPr="008F0CE0">
              <w:rPr>
                <w:rFonts w:eastAsia="Calibri"/>
                <w:bCs/>
                <w:color w:val="auto"/>
                <w:szCs w:val="24"/>
              </w:rPr>
              <w:t>51 years and above</w:t>
            </w:r>
          </w:p>
        </w:tc>
        <w:tc>
          <w:tcPr>
            <w:tcW w:w="1413" w:type="dxa"/>
            <w:tcBorders>
              <w:bottom w:val="single" w:sz="4" w:space="0" w:color="auto"/>
            </w:tcBorders>
          </w:tcPr>
          <w:p w14:paraId="4D1BA774" w14:textId="77777777" w:rsidR="003A146A" w:rsidRPr="008F0CE0" w:rsidRDefault="00691E58" w:rsidP="008F0CE0">
            <w:pPr>
              <w:spacing w:after="0" w:line="240" w:lineRule="auto"/>
              <w:ind w:left="0" w:firstLine="0"/>
              <w:rPr>
                <w:rFonts w:eastAsia="Calibri"/>
                <w:bCs/>
                <w:color w:val="auto"/>
                <w:szCs w:val="24"/>
              </w:rPr>
            </w:pPr>
            <w:r w:rsidRPr="008F0CE0">
              <w:rPr>
                <w:rFonts w:eastAsia="Calibri"/>
                <w:bCs/>
                <w:color w:val="auto"/>
                <w:szCs w:val="24"/>
              </w:rPr>
              <w:t>6(25.0%)</w:t>
            </w:r>
          </w:p>
        </w:tc>
        <w:tc>
          <w:tcPr>
            <w:tcW w:w="1377" w:type="dxa"/>
            <w:tcBorders>
              <w:bottom w:val="single" w:sz="4" w:space="0" w:color="auto"/>
            </w:tcBorders>
          </w:tcPr>
          <w:p w14:paraId="38F3DEAA" w14:textId="77777777" w:rsidR="003A146A" w:rsidRPr="008F0CE0" w:rsidRDefault="00691E58" w:rsidP="008F0CE0">
            <w:pPr>
              <w:spacing w:after="0" w:line="240" w:lineRule="auto"/>
              <w:ind w:left="0" w:firstLine="0"/>
              <w:rPr>
                <w:rFonts w:eastAsia="Calibri"/>
                <w:bCs/>
                <w:color w:val="auto"/>
                <w:szCs w:val="24"/>
              </w:rPr>
            </w:pPr>
            <w:r w:rsidRPr="008F0CE0">
              <w:rPr>
                <w:rFonts w:eastAsia="Calibri"/>
                <w:bCs/>
                <w:color w:val="auto"/>
                <w:szCs w:val="24"/>
              </w:rPr>
              <w:t>18(75.0%)</w:t>
            </w:r>
          </w:p>
        </w:tc>
        <w:tc>
          <w:tcPr>
            <w:tcW w:w="2605" w:type="dxa"/>
            <w:tcBorders>
              <w:left w:val="nil"/>
              <w:bottom w:val="single" w:sz="4" w:space="0" w:color="auto"/>
            </w:tcBorders>
            <w:vAlign w:val="center"/>
          </w:tcPr>
          <w:p w14:paraId="7EB1EB35" w14:textId="77777777" w:rsidR="003A146A" w:rsidRPr="008F0CE0" w:rsidRDefault="00691E58" w:rsidP="008F0CE0">
            <w:pPr>
              <w:spacing w:after="0" w:line="240" w:lineRule="auto"/>
              <w:ind w:left="0" w:firstLine="0"/>
              <w:rPr>
                <w:bCs/>
                <w:color w:val="auto"/>
                <w:szCs w:val="24"/>
                <w:lang w:val="en-GB" w:eastAsia="en-GB"/>
              </w:rPr>
            </w:pPr>
            <w:r w:rsidRPr="008F0CE0">
              <w:rPr>
                <w:rFonts w:eastAsia="SimSun"/>
                <w:bCs/>
                <w:color w:val="auto"/>
                <w:szCs w:val="24"/>
                <w:lang w:bidi="en-US"/>
              </w:rPr>
              <w:t>5.73</w:t>
            </w:r>
            <w:r w:rsidRPr="008F0CE0">
              <w:rPr>
                <w:bCs/>
                <w:color w:val="auto"/>
                <w:szCs w:val="24"/>
                <w:lang w:val="en-GB" w:eastAsia="en-GB"/>
              </w:rPr>
              <w:t xml:space="preserve"> (.057-2.339)</w:t>
            </w:r>
          </w:p>
        </w:tc>
        <w:tc>
          <w:tcPr>
            <w:tcW w:w="1350" w:type="dxa"/>
            <w:tcBorders>
              <w:bottom w:val="single" w:sz="4" w:space="0" w:color="auto"/>
            </w:tcBorders>
          </w:tcPr>
          <w:p w14:paraId="0A994D17" w14:textId="77777777" w:rsidR="003A146A" w:rsidRPr="008F0CE0" w:rsidRDefault="00691E58" w:rsidP="008F0CE0">
            <w:pPr>
              <w:spacing w:after="0" w:line="240" w:lineRule="auto"/>
              <w:ind w:left="0" w:firstLine="0"/>
              <w:rPr>
                <w:bCs/>
                <w:color w:val="auto"/>
                <w:szCs w:val="24"/>
                <w:lang w:val="en-GB" w:eastAsia="en-GB"/>
              </w:rPr>
            </w:pPr>
            <w:r w:rsidRPr="008F0CE0">
              <w:rPr>
                <w:rFonts w:eastAsia="SimSun"/>
                <w:bCs/>
                <w:color w:val="auto"/>
                <w:szCs w:val="24"/>
                <w:lang w:bidi="en-US"/>
              </w:rPr>
              <w:t>0.001</w:t>
            </w:r>
          </w:p>
        </w:tc>
      </w:tr>
    </w:tbl>
    <w:p w14:paraId="468B3C66" w14:textId="77777777" w:rsidR="003A146A" w:rsidRPr="008F0CE0" w:rsidRDefault="003A146A" w:rsidP="008F0CE0">
      <w:pPr>
        <w:spacing w:after="160" w:line="240" w:lineRule="auto"/>
        <w:ind w:left="0" w:firstLine="0"/>
        <w:rPr>
          <w:rFonts w:eastAsia="Calibri"/>
          <w:bCs/>
          <w:color w:val="auto"/>
          <w:szCs w:val="24"/>
        </w:rPr>
      </w:pPr>
    </w:p>
    <w:p w14:paraId="6698F08A" w14:textId="77777777" w:rsidR="003A146A" w:rsidRPr="008F0CE0" w:rsidRDefault="00691E58" w:rsidP="008F0CE0">
      <w:pPr>
        <w:spacing w:after="160" w:line="240" w:lineRule="auto"/>
        <w:ind w:left="0" w:firstLine="0"/>
        <w:rPr>
          <w:rFonts w:eastAsia="SimSun"/>
          <w:bCs/>
          <w:color w:val="auto"/>
          <w:szCs w:val="24"/>
        </w:rPr>
      </w:pPr>
      <w:r w:rsidRPr="008F0CE0">
        <w:rPr>
          <w:rFonts w:eastAsia="Calibri"/>
          <w:bCs/>
          <w:color w:val="auto"/>
          <w:szCs w:val="24"/>
        </w:rPr>
        <w:br w:type="page"/>
      </w:r>
    </w:p>
    <w:p w14:paraId="1450D605" w14:textId="77777777" w:rsidR="003A146A" w:rsidRPr="008F0CE0" w:rsidRDefault="00691E58" w:rsidP="008F0CE0">
      <w:pPr>
        <w:pStyle w:val="Heading2"/>
        <w:spacing w:line="240" w:lineRule="auto"/>
        <w:ind w:left="0"/>
        <w:rPr>
          <w:bCs/>
        </w:rPr>
      </w:pPr>
      <w:bookmarkStart w:id="48" w:name="_Toc165896826"/>
      <w:bookmarkStart w:id="49" w:name="_Toc160562529"/>
      <w:r w:rsidRPr="008F0CE0">
        <w:rPr>
          <w:bCs/>
        </w:rPr>
        <w:lastRenderedPageBreak/>
        <w:t>The distribution of TB among HIV positive patients by sex at Mbarara City Council Health Center IV</w:t>
      </w:r>
      <w:bookmarkEnd w:id="48"/>
      <w:bookmarkEnd w:id="49"/>
    </w:p>
    <w:p w14:paraId="7C2F4944" w14:textId="4E91AFC9" w:rsidR="003A146A" w:rsidRPr="008F0CE0" w:rsidRDefault="00691E58" w:rsidP="008F0CE0">
      <w:pPr>
        <w:spacing w:after="160" w:line="240" w:lineRule="auto"/>
        <w:ind w:left="0" w:firstLine="0"/>
        <w:rPr>
          <w:rFonts w:eastAsia="Calibri"/>
          <w:bCs/>
          <w:color w:val="auto"/>
          <w:szCs w:val="24"/>
        </w:rPr>
      </w:pPr>
      <w:r w:rsidRPr="008F0CE0">
        <w:rPr>
          <w:rFonts w:eastAsia="Calibri"/>
          <w:bCs/>
          <w:color w:val="auto"/>
          <w:szCs w:val="24"/>
        </w:rPr>
        <w:t xml:space="preserve">From the study findings, gender was considered in this study in correlation with distribution of TB and showed a statistically significantly distribution in the model at 5% level. </w:t>
      </w:r>
      <w:r w:rsidR="00823CB0" w:rsidRPr="008F0CE0">
        <w:rPr>
          <w:rFonts w:eastAsia="Calibri"/>
          <w:bCs/>
          <w:color w:val="auto"/>
          <w:szCs w:val="24"/>
        </w:rPr>
        <w:t xml:space="preserve"> </w:t>
      </w:r>
      <w:r w:rsidRPr="008F0CE0">
        <w:rPr>
          <w:rFonts w:eastAsia="Calibri"/>
          <w:bCs/>
          <w:color w:val="auto"/>
          <w:szCs w:val="24"/>
        </w:rPr>
        <w:t>HIV patients who were males were 4.9times more likely to have tuberculosis compared to female HIV patients</w:t>
      </w:r>
      <w:r w:rsidRPr="008F0CE0">
        <w:rPr>
          <w:bCs/>
          <w:color w:val="auto"/>
          <w:szCs w:val="24"/>
        </w:rPr>
        <w:t xml:space="preserve"> (OR =4.91: </w:t>
      </w:r>
      <w:r w:rsidRPr="008F0CE0">
        <w:rPr>
          <w:rFonts w:eastAsia="Calibri"/>
          <w:bCs/>
          <w:color w:val="auto"/>
          <w:szCs w:val="24"/>
        </w:rPr>
        <w:t>95%CI,</w:t>
      </w:r>
      <w:r w:rsidRPr="008F0CE0">
        <w:rPr>
          <w:bCs/>
          <w:color w:val="auto"/>
          <w:szCs w:val="24"/>
        </w:rPr>
        <w:t xml:space="preserve"> (.733-3.910: P=0.001). </w:t>
      </w:r>
      <w:r w:rsidR="00823CB0" w:rsidRPr="008F0CE0">
        <w:rPr>
          <w:rFonts w:eastAsia="Calibri"/>
          <w:bCs/>
          <w:color w:val="auto"/>
          <w:szCs w:val="24"/>
        </w:rPr>
        <w:t xml:space="preserve"> </w:t>
      </w:r>
      <w:r w:rsidRPr="008F0CE0">
        <w:rPr>
          <w:bCs/>
          <w:color w:val="auto"/>
          <w:szCs w:val="24"/>
        </w:rPr>
        <w:t xml:space="preserve">It is therefore shown that male HIV patients were more likely to get TB as compared to the female HIV patients. The results are shown in table </w:t>
      </w:r>
      <w:r w:rsidR="00726B63">
        <w:rPr>
          <w:bCs/>
          <w:color w:val="auto"/>
          <w:szCs w:val="24"/>
        </w:rPr>
        <w:t xml:space="preserve">6 </w:t>
      </w:r>
      <w:r w:rsidRPr="008F0CE0">
        <w:rPr>
          <w:bCs/>
          <w:color w:val="auto"/>
          <w:szCs w:val="24"/>
        </w:rPr>
        <w:t xml:space="preserve">below; </w:t>
      </w:r>
    </w:p>
    <w:p w14:paraId="3D1AB289" w14:textId="77777777" w:rsidR="003A146A" w:rsidRPr="008F0CE0" w:rsidRDefault="00691E58" w:rsidP="008F0CE0">
      <w:pPr>
        <w:spacing w:line="240" w:lineRule="auto"/>
        <w:ind w:left="0"/>
        <w:rPr>
          <w:rFonts w:eastAsia="SimSun"/>
          <w:b/>
          <w:bCs/>
          <w:color w:val="auto"/>
          <w:szCs w:val="24"/>
        </w:rPr>
      </w:pPr>
      <w:bookmarkStart w:id="50" w:name="_Toc160562307"/>
      <w:r w:rsidRPr="008F0CE0">
        <w:rPr>
          <w:rFonts w:eastAsia="SimSun"/>
          <w:b/>
          <w:bCs/>
          <w:color w:val="auto"/>
          <w:szCs w:val="24"/>
        </w:rPr>
        <w:t xml:space="preserve">Table </w:t>
      </w:r>
      <w:r w:rsidR="00823CB0" w:rsidRPr="008F0CE0">
        <w:rPr>
          <w:rFonts w:eastAsia="SimSun"/>
          <w:b/>
          <w:bCs/>
          <w:color w:val="auto"/>
          <w:szCs w:val="24"/>
        </w:rPr>
        <w:t>6</w:t>
      </w:r>
      <w:r w:rsidRPr="008F0CE0">
        <w:rPr>
          <w:rFonts w:eastAsia="SimSun"/>
          <w:b/>
          <w:bCs/>
          <w:color w:val="auto"/>
          <w:szCs w:val="24"/>
        </w:rPr>
        <w:t xml:space="preserve">: </w:t>
      </w:r>
      <w:r w:rsidR="00823CB0" w:rsidRPr="008F0CE0">
        <w:rPr>
          <w:rFonts w:eastAsia="SimSun"/>
          <w:b/>
          <w:bCs/>
          <w:color w:val="auto"/>
          <w:szCs w:val="24"/>
        </w:rPr>
        <w:t>T</w:t>
      </w:r>
      <w:r w:rsidRPr="008F0CE0">
        <w:rPr>
          <w:rFonts w:eastAsia="SimSun"/>
          <w:b/>
          <w:bCs/>
          <w:color w:val="auto"/>
          <w:szCs w:val="24"/>
        </w:rPr>
        <w:t>he distribution of TB among HIV positive patients by gender at Mbarara City Council Health Center IV</w:t>
      </w:r>
      <w:bookmarkEnd w:id="50"/>
    </w:p>
    <w:tbl>
      <w:tblPr>
        <w:tblpPr w:leftFromText="180" w:rightFromText="180" w:vertAnchor="text" w:horzAnchor="margin" w:tblpY="46"/>
        <w:tblW w:w="9535" w:type="dxa"/>
        <w:tblLook w:val="04A0" w:firstRow="1" w:lastRow="0" w:firstColumn="1" w:lastColumn="0" w:noHBand="0" w:noVBand="1"/>
      </w:tblPr>
      <w:tblGrid>
        <w:gridCol w:w="2790"/>
        <w:gridCol w:w="1413"/>
        <w:gridCol w:w="1377"/>
        <w:gridCol w:w="2605"/>
        <w:gridCol w:w="1350"/>
      </w:tblGrid>
      <w:tr w:rsidR="003A146A" w:rsidRPr="008F0CE0" w14:paraId="6BA4A8BB" w14:textId="77777777">
        <w:trPr>
          <w:trHeight w:val="279"/>
        </w:trPr>
        <w:tc>
          <w:tcPr>
            <w:tcW w:w="2790" w:type="dxa"/>
            <w:tcBorders>
              <w:top w:val="single" w:sz="4" w:space="0" w:color="auto"/>
            </w:tcBorders>
          </w:tcPr>
          <w:p w14:paraId="443FFCEC" w14:textId="77777777" w:rsidR="003A146A" w:rsidRPr="008F0CE0" w:rsidRDefault="00691E58" w:rsidP="008F0CE0">
            <w:pPr>
              <w:spacing w:after="0" w:line="240" w:lineRule="auto"/>
              <w:ind w:left="0" w:firstLine="0"/>
              <w:rPr>
                <w:rFonts w:eastAsia="Calibri"/>
                <w:b/>
                <w:bCs/>
                <w:color w:val="auto"/>
                <w:szCs w:val="24"/>
              </w:rPr>
            </w:pPr>
            <w:r w:rsidRPr="008F0CE0">
              <w:rPr>
                <w:rFonts w:eastAsia="Calibri"/>
                <w:b/>
                <w:bCs/>
                <w:color w:val="auto"/>
                <w:szCs w:val="24"/>
              </w:rPr>
              <w:t>Variable</w:t>
            </w:r>
          </w:p>
        </w:tc>
        <w:tc>
          <w:tcPr>
            <w:tcW w:w="2790" w:type="dxa"/>
            <w:gridSpan w:val="2"/>
            <w:tcBorders>
              <w:top w:val="single" w:sz="4" w:space="0" w:color="auto"/>
              <w:bottom w:val="single" w:sz="4" w:space="0" w:color="auto"/>
            </w:tcBorders>
          </w:tcPr>
          <w:p w14:paraId="65D6CAB1" w14:textId="77777777" w:rsidR="003A146A" w:rsidRPr="008F0CE0" w:rsidRDefault="00691E58" w:rsidP="008F0CE0">
            <w:pPr>
              <w:spacing w:after="0" w:line="240" w:lineRule="auto"/>
              <w:ind w:left="0" w:firstLine="0"/>
              <w:rPr>
                <w:rFonts w:eastAsia="Calibri"/>
                <w:b/>
                <w:bCs/>
                <w:color w:val="auto"/>
                <w:szCs w:val="24"/>
              </w:rPr>
            </w:pPr>
            <w:r w:rsidRPr="008F0CE0">
              <w:rPr>
                <w:rFonts w:eastAsia="Calibri"/>
                <w:b/>
                <w:bCs/>
                <w:color w:val="auto"/>
                <w:szCs w:val="24"/>
              </w:rPr>
              <w:t xml:space="preserve">PREVALENCE OF TB </w:t>
            </w:r>
          </w:p>
        </w:tc>
        <w:tc>
          <w:tcPr>
            <w:tcW w:w="2605" w:type="dxa"/>
            <w:tcBorders>
              <w:top w:val="single" w:sz="4" w:space="0" w:color="auto"/>
            </w:tcBorders>
          </w:tcPr>
          <w:p w14:paraId="7C2AC3C9" w14:textId="77777777" w:rsidR="003A146A" w:rsidRPr="008F0CE0" w:rsidRDefault="00691E58" w:rsidP="008F0CE0">
            <w:pPr>
              <w:spacing w:after="0" w:line="240" w:lineRule="auto"/>
              <w:ind w:left="0" w:firstLine="0"/>
              <w:rPr>
                <w:b/>
                <w:bCs/>
                <w:color w:val="auto"/>
                <w:szCs w:val="24"/>
                <w:lang w:bidi="en-US"/>
              </w:rPr>
            </w:pPr>
            <w:r w:rsidRPr="008F0CE0">
              <w:rPr>
                <w:b/>
                <w:bCs/>
                <w:color w:val="auto"/>
                <w:szCs w:val="24"/>
                <w:lang w:bidi="en-US"/>
              </w:rPr>
              <w:t>OR (95% CI)</w:t>
            </w:r>
          </w:p>
        </w:tc>
        <w:tc>
          <w:tcPr>
            <w:tcW w:w="1350" w:type="dxa"/>
            <w:tcBorders>
              <w:top w:val="single" w:sz="4" w:space="0" w:color="auto"/>
            </w:tcBorders>
          </w:tcPr>
          <w:p w14:paraId="0FA5EDE8" w14:textId="77777777" w:rsidR="003A146A" w:rsidRPr="008F0CE0" w:rsidRDefault="00691E58" w:rsidP="008F0CE0">
            <w:pPr>
              <w:spacing w:after="0" w:line="240" w:lineRule="auto"/>
              <w:ind w:left="0" w:firstLine="0"/>
              <w:rPr>
                <w:rFonts w:eastAsia="Calibri"/>
                <w:b/>
                <w:bCs/>
                <w:color w:val="auto"/>
                <w:szCs w:val="24"/>
                <w:lang w:bidi="en-US"/>
              </w:rPr>
            </w:pPr>
            <w:r w:rsidRPr="008F0CE0">
              <w:rPr>
                <w:rFonts w:eastAsia="Calibri"/>
                <w:b/>
                <w:bCs/>
                <w:color w:val="auto"/>
                <w:szCs w:val="24"/>
                <w:lang w:bidi="en-US"/>
              </w:rPr>
              <w:t>P-Values</w:t>
            </w:r>
          </w:p>
        </w:tc>
      </w:tr>
      <w:tr w:rsidR="003A146A" w:rsidRPr="008F0CE0" w14:paraId="750B7F22" w14:textId="77777777">
        <w:trPr>
          <w:trHeight w:val="279"/>
        </w:trPr>
        <w:tc>
          <w:tcPr>
            <w:tcW w:w="2790" w:type="dxa"/>
          </w:tcPr>
          <w:p w14:paraId="26EA0AC4" w14:textId="77777777" w:rsidR="003A146A" w:rsidRPr="008F0CE0" w:rsidRDefault="003A146A" w:rsidP="008F0CE0">
            <w:pPr>
              <w:spacing w:after="0" w:line="240" w:lineRule="auto"/>
              <w:ind w:left="0" w:firstLine="0"/>
              <w:rPr>
                <w:rFonts w:eastAsia="Calibri"/>
                <w:bCs/>
                <w:color w:val="auto"/>
                <w:szCs w:val="24"/>
              </w:rPr>
            </w:pPr>
          </w:p>
        </w:tc>
        <w:tc>
          <w:tcPr>
            <w:tcW w:w="1413" w:type="dxa"/>
            <w:tcBorders>
              <w:top w:val="single" w:sz="4" w:space="0" w:color="auto"/>
            </w:tcBorders>
          </w:tcPr>
          <w:p w14:paraId="7BABCC5A" w14:textId="77777777" w:rsidR="003A146A" w:rsidRPr="008F0CE0" w:rsidRDefault="00691E58" w:rsidP="008F0CE0">
            <w:pPr>
              <w:spacing w:after="0" w:line="240" w:lineRule="auto"/>
              <w:ind w:left="0" w:firstLine="0"/>
              <w:rPr>
                <w:rFonts w:eastAsia="Calibri"/>
                <w:bCs/>
                <w:color w:val="auto"/>
                <w:szCs w:val="24"/>
              </w:rPr>
            </w:pPr>
            <w:r w:rsidRPr="008F0CE0">
              <w:rPr>
                <w:rFonts w:eastAsia="Calibri"/>
                <w:bCs/>
                <w:color w:val="auto"/>
                <w:szCs w:val="24"/>
              </w:rPr>
              <w:t xml:space="preserve">Positive </w:t>
            </w:r>
          </w:p>
        </w:tc>
        <w:tc>
          <w:tcPr>
            <w:tcW w:w="1377" w:type="dxa"/>
            <w:tcBorders>
              <w:top w:val="single" w:sz="4" w:space="0" w:color="auto"/>
            </w:tcBorders>
          </w:tcPr>
          <w:p w14:paraId="08CBA005" w14:textId="77777777" w:rsidR="003A146A" w:rsidRPr="008F0CE0" w:rsidRDefault="00691E58" w:rsidP="008F0CE0">
            <w:pPr>
              <w:spacing w:after="0" w:line="240" w:lineRule="auto"/>
              <w:ind w:left="0" w:firstLine="0"/>
              <w:rPr>
                <w:rFonts w:eastAsia="Calibri"/>
                <w:bCs/>
                <w:color w:val="auto"/>
                <w:szCs w:val="24"/>
              </w:rPr>
            </w:pPr>
            <w:r w:rsidRPr="008F0CE0">
              <w:rPr>
                <w:rFonts w:eastAsia="Calibri"/>
                <w:bCs/>
                <w:color w:val="auto"/>
                <w:szCs w:val="24"/>
              </w:rPr>
              <w:t xml:space="preserve">Negative </w:t>
            </w:r>
          </w:p>
        </w:tc>
        <w:tc>
          <w:tcPr>
            <w:tcW w:w="2605" w:type="dxa"/>
          </w:tcPr>
          <w:p w14:paraId="06C69518" w14:textId="77777777" w:rsidR="003A146A" w:rsidRPr="008F0CE0" w:rsidRDefault="003A146A" w:rsidP="008F0CE0">
            <w:pPr>
              <w:spacing w:after="0" w:line="240" w:lineRule="auto"/>
              <w:ind w:left="0" w:firstLine="0"/>
              <w:rPr>
                <w:rFonts w:eastAsia="Calibri"/>
                <w:bCs/>
                <w:color w:val="auto"/>
                <w:szCs w:val="24"/>
              </w:rPr>
            </w:pPr>
          </w:p>
        </w:tc>
        <w:tc>
          <w:tcPr>
            <w:tcW w:w="1350" w:type="dxa"/>
          </w:tcPr>
          <w:p w14:paraId="0B5272D1" w14:textId="77777777" w:rsidR="003A146A" w:rsidRPr="008F0CE0" w:rsidRDefault="003A146A" w:rsidP="008F0CE0">
            <w:pPr>
              <w:spacing w:after="0" w:line="240" w:lineRule="auto"/>
              <w:ind w:left="0" w:firstLine="0"/>
              <w:rPr>
                <w:rFonts w:eastAsia="Calibri"/>
                <w:bCs/>
                <w:color w:val="auto"/>
                <w:szCs w:val="24"/>
              </w:rPr>
            </w:pPr>
          </w:p>
        </w:tc>
      </w:tr>
      <w:tr w:rsidR="003A146A" w:rsidRPr="008F0CE0" w14:paraId="4FFD39BE" w14:textId="77777777">
        <w:trPr>
          <w:trHeight w:val="279"/>
        </w:trPr>
        <w:tc>
          <w:tcPr>
            <w:tcW w:w="2790" w:type="dxa"/>
            <w:tcBorders>
              <w:bottom w:val="single" w:sz="4" w:space="0" w:color="auto"/>
            </w:tcBorders>
          </w:tcPr>
          <w:p w14:paraId="551938EE" w14:textId="77777777" w:rsidR="003A146A" w:rsidRPr="008F0CE0" w:rsidRDefault="00691E58" w:rsidP="008F0CE0">
            <w:pPr>
              <w:spacing w:after="0" w:line="240" w:lineRule="auto"/>
              <w:ind w:left="0" w:firstLine="0"/>
              <w:rPr>
                <w:rFonts w:eastAsia="Calibri"/>
                <w:bCs/>
                <w:color w:val="auto"/>
                <w:szCs w:val="24"/>
              </w:rPr>
            </w:pPr>
            <w:r w:rsidRPr="008F0CE0">
              <w:rPr>
                <w:bCs/>
                <w:color w:val="auto"/>
                <w:szCs w:val="24"/>
              </w:rPr>
              <w:t xml:space="preserve"> Gender </w:t>
            </w:r>
          </w:p>
        </w:tc>
        <w:tc>
          <w:tcPr>
            <w:tcW w:w="1413" w:type="dxa"/>
            <w:tcBorders>
              <w:bottom w:val="single" w:sz="4" w:space="0" w:color="auto"/>
            </w:tcBorders>
          </w:tcPr>
          <w:p w14:paraId="43A9ECC9" w14:textId="77777777" w:rsidR="003A146A" w:rsidRPr="008F0CE0" w:rsidRDefault="00691E58" w:rsidP="008F0CE0">
            <w:pPr>
              <w:spacing w:after="0" w:line="240" w:lineRule="auto"/>
              <w:ind w:left="0" w:firstLine="0"/>
              <w:rPr>
                <w:rFonts w:eastAsia="Calibri"/>
                <w:bCs/>
                <w:color w:val="auto"/>
                <w:szCs w:val="24"/>
              </w:rPr>
            </w:pPr>
            <w:r w:rsidRPr="008F0CE0">
              <w:rPr>
                <w:rFonts w:eastAsia="Calibri"/>
                <w:bCs/>
                <w:color w:val="auto"/>
                <w:szCs w:val="24"/>
              </w:rPr>
              <w:t>n=19</w:t>
            </w:r>
          </w:p>
        </w:tc>
        <w:tc>
          <w:tcPr>
            <w:tcW w:w="1377" w:type="dxa"/>
            <w:tcBorders>
              <w:bottom w:val="single" w:sz="4" w:space="0" w:color="auto"/>
            </w:tcBorders>
          </w:tcPr>
          <w:p w14:paraId="68EDAB31" w14:textId="77777777" w:rsidR="003A146A" w:rsidRPr="008F0CE0" w:rsidRDefault="00691E58" w:rsidP="008F0CE0">
            <w:pPr>
              <w:spacing w:after="0" w:line="240" w:lineRule="auto"/>
              <w:ind w:left="0" w:firstLine="0"/>
              <w:rPr>
                <w:rFonts w:eastAsia="Calibri"/>
                <w:bCs/>
                <w:color w:val="auto"/>
                <w:szCs w:val="24"/>
              </w:rPr>
            </w:pPr>
            <w:r w:rsidRPr="008F0CE0">
              <w:rPr>
                <w:rFonts w:eastAsia="Calibri"/>
                <w:bCs/>
                <w:color w:val="auto"/>
                <w:szCs w:val="24"/>
              </w:rPr>
              <w:t>n=91</w:t>
            </w:r>
          </w:p>
        </w:tc>
        <w:tc>
          <w:tcPr>
            <w:tcW w:w="2605" w:type="dxa"/>
            <w:tcBorders>
              <w:bottom w:val="single" w:sz="4" w:space="0" w:color="auto"/>
            </w:tcBorders>
          </w:tcPr>
          <w:p w14:paraId="00CD5E48" w14:textId="77777777" w:rsidR="003A146A" w:rsidRPr="008F0CE0" w:rsidRDefault="003A146A" w:rsidP="008F0CE0">
            <w:pPr>
              <w:spacing w:after="0" w:line="240" w:lineRule="auto"/>
              <w:ind w:left="0" w:firstLine="0"/>
              <w:rPr>
                <w:rFonts w:eastAsia="Calibri"/>
                <w:bCs/>
                <w:color w:val="auto"/>
                <w:szCs w:val="24"/>
              </w:rPr>
            </w:pPr>
          </w:p>
        </w:tc>
        <w:tc>
          <w:tcPr>
            <w:tcW w:w="1350" w:type="dxa"/>
            <w:tcBorders>
              <w:bottom w:val="single" w:sz="4" w:space="0" w:color="auto"/>
            </w:tcBorders>
          </w:tcPr>
          <w:p w14:paraId="61A69DB6" w14:textId="77777777" w:rsidR="003A146A" w:rsidRPr="008F0CE0" w:rsidRDefault="003A146A" w:rsidP="008F0CE0">
            <w:pPr>
              <w:spacing w:after="0" w:line="240" w:lineRule="auto"/>
              <w:ind w:left="0" w:firstLine="0"/>
              <w:rPr>
                <w:rFonts w:eastAsia="Calibri"/>
                <w:bCs/>
                <w:color w:val="auto"/>
                <w:szCs w:val="24"/>
              </w:rPr>
            </w:pPr>
          </w:p>
        </w:tc>
      </w:tr>
      <w:tr w:rsidR="003A146A" w:rsidRPr="008F0CE0" w14:paraId="27623775" w14:textId="77777777">
        <w:trPr>
          <w:trHeight w:val="279"/>
        </w:trPr>
        <w:tc>
          <w:tcPr>
            <w:tcW w:w="2790" w:type="dxa"/>
            <w:tcBorders>
              <w:top w:val="single" w:sz="4" w:space="0" w:color="auto"/>
            </w:tcBorders>
          </w:tcPr>
          <w:p w14:paraId="409CFF2C" w14:textId="77777777" w:rsidR="003A146A" w:rsidRPr="008F0CE0" w:rsidRDefault="00691E58" w:rsidP="008F0CE0">
            <w:pPr>
              <w:spacing w:after="0" w:line="240" w:lineRule="auto"/>
              <w:ind w:left="0" w:firstLine="0"/>
              <w:rPr>
                <w:rFonts w:eastAsia="Calibri"/>
                <w:bCs/>
                <w:color w:val="auto"/>
                <w:szCs w:val="24"/>
              </w:rPr>
            </w:pPr>
            <w:r w:rsidRPr="008F0CE0">
              <w:rPr>
                <w:rFonts w:eastAsia="Calibri"/>
                <w:bCs/>
                <w:color w:val="auto"/>
                <w:szCs w:val="24"/>
              </w:rPr>
              <w:t xml:space="preserve">Male </w:t>
            </w:r>
          </w:p>
        </w:tc>
        <w:tc>
          <w:tcPr>
            <w:tcW w:w="1413" w:type="dxa"/>
            <w:tcBorders>
              <w:top w:val="single" w:sz="4" w:space="0" w:color="auto"/>
            </w:tcBorders>
          </w:tcPr>
          <w:p w14:paraId="61F609F5" w14:textId="77777777" w:rsidR="003A146A" w:rsidRPr="008F0CE0" w:rsidRDefault="00691E58" w:rsidP="008F0CE0">
            <w:pPr>
              <w:spacing w:after="0" w:line="240" w:lineRule="auto"/>
              <w:ind w:left="0" w:firstLine="0"/>
              <w:rPr>
                <w:rFonts w:eastAsia="Calibri"/>
                <w:bCs/>
                <w:color w:val="auto"/>
                <w:szCs w:val="24"/>
              </w:rPr>
            </w:pPr>
            <w:r w:rsidRPr="008F0CE0">
              <w:rPr>
                <w:rFonts w:eastAsia="Calibri"/>
                <w:bCs/>
                <w:color w:val="auto"/>
                <w:szCs w:val="24"/>
              </w:rPr>
              <w:t>13 (24.5%)</w:t>
            </w:r>
          </w:p>
        </w:tc>
        <w:tc>
          <w:tcPr>
            <w:tcW w:w="1377" w:type="dxa"/>
            <w:tcBorders>
              <w:top w:val="single" w:sz="4" w:space="0" w:color="auto"/>
            </w:tcBorders>
          </w:tcPr>
          <w:p w14:paraId="36E8E714" w14:textId="77777777" w:rsidR="003A146A" w:rsidRPr="008F0CE0" w:rsidRDefault="00691E58" w:rsidP="008F0CE0">
            <w:pPr>
              <w:spacing w:after="0" w:line="240" w:lineRule="auto"/>
              <w:ind w:left="0" w:firstLine="0"/>
              <w:rPr>
                <w:rFonts w:eastAsia="Calibri"/>
                <w:bCs/>
                <w:color w:val="auto"/>
                <w:szCs w:val="24"/>
              </w:rPr>
            </w:pPr>
            <w:r w:rsidRPr="008F0CE0">
              <w:rPr>
                <w:rFonts w:eastAsia="Calibri"/>
                <w:bCs/>
                <w:color w:val="auto"/>
                <w:szCs w:val="24"/>
              </w:rPr>
              <w:t>40 (75.5%)</w:t>
            </w:r>
          </w:p>
        </w:tc>
        <w:tc>
          <w:tcPr>
            <w:tcW w:w="2605" w:type="dxa"/>
            <w:tcBorders>
              <w:top w:val="single" w:sz="4" w:space="0" w:color="auto"/>
              <w:left w:val="nil"/>
            </w:tcBorders>
            <w:vAlign w:val="center"/>
          </w:tcPr>
          <w:p w14:paraId="1FF5B366" w14:textId="77777777" w:rsidR="003A146A" w:rsidRPr="008F0CE0" w:rsidRDefault="00691E58" w:rsidP="008F0CE0">
            <w:pPr>
              <w:spacing w:after="0" w:line="240" w:lineRule="auto"/>
              <w:ind w:left="0" w:firstLine="0"/>
              <w:rPr>
                <w:bCs/>
                <w:color w:val="auto"/>
                <w:szCs w:val="24"/>
                <w:lang w:val="en-GB" w:eastAsia="en-GB"/>
              </w:rPr>
            </w:pPr>
            <w:r w:rsidRPr="008F0CE0">
              <w:rPr>
                <w:bCs/>
                <w:color w:val="auto"/>
                <w:szCs w:val="24"/>
                <w:lang w:val="en-GB" w:eastAsia="en-GB"/>
              </w:rPr>
              <w:t>4.91</w:t>
            </w:r>
            <w:r w:rsidRPr="008F0CE0">
              <w:rPr>
                <w:rFonts w:eastAsia="SimSun"/>
                <w:bCs/>
                <w:color w:val="auto"/>
                <w:szCs w:val="24"/>
                <w:lang w:bidi="en-US"/>
              </w:rPr>
              <w:t xml:space="preserve">(.733-3.910) </w:t>
            </w:r>
          </w:p>
        </w:tc>
        <w:tc>
          <w:tcPr>
            <w:tcW w:w="1350" w:type="dxa"/>
            <w:tcBorders>
              <w:top w:val="single" w:sz="4" w:space="0" w:color="auto"/>
            </w:tcBorders>
          </w:tcPr>
          <w:p w14:paraId="2FF00E52" w14:textId="77777777" w:rsidR="003A146A" w:rsidRPr="008F0CE0" w:rsidRDefault="00691E58" w:rsidP="008F0CE0">
            <w:pPr>
              <w:spacing w:after="0" w:line="240" w:lineRule="auto"/>
              <w:ind w:left="0" w:firstLine="0"/>
              <w:rPr>
                <w:bCs/>
                <w:color w:val="auto"/>
                <w:szCs w:val="24"/>
                <w:lang w:val="en-GB" w:eastAsia="en-GB"/>
              </w:rPr>
            </w:pPr>
            <w:r w:rsidRPr="008F0CE0">
              <w:rPr>
                <w:rFonts w:eastAsia="SimSun"/>
                <w:bCs/>
                <w:color w:val="auto"/>
                <w:szCs w:val="24"/>
                <w:lang w:bidi="en-US"/>
              </w:rPr>
              <w:t>0.001</w:t>
            </w:r>
          </w:p>
        </w:tc>
      </w:tr>
      <w:tr w:rsidR="003A146A" w:rsidRPr="008F0CE0" w14:paraId="0CCF1E62" w14:textId="77777777">
        <w:trPr>
          <w:trHeight w:val="279"/>
        </w:trPr>
        <w:tc>
          <w:tcPr>
            <w:tcW w:w="2790" w:type="dxa"/>
            <w:tcBorders>
              <w:bottom w:val="single" w:sz="4" w:space="0" w:color="auto"/>
            </w:tcBorders>
          </w:tcPr>
          <w:p w14:paraId="7DF64AE8" w14:textId="77777777" w:rsidR="003A146A" w:rsidRPr="008F0CE0" w:rsidRDefault="00691E58" w:rsidP="008F0CE0">
            <w:pPr>
              <w:spacing w:after="0" w:line="240" w:lineRule="auto"/>
              <w:ind w:left="0" w:firstLine="0"/>
              <w:rPr>
                <w:rFonts w:eastAsia="Calibri"/>
                <w:bCs/>
                <w:color w:val="auto"/>
                <w:szCs w:val="24"/>
              </w:rPr>
            </w:pPr>
            <w:r w:rsidRPr="008F0CE0">
              <w:rPr>
                <w:rFonts w:eastAsia="Calibri"/>
                <w:bCs/>
                <w:color w:val="auto"/>
                <w:szCs w:val="24"/>
              </w:rPr>
              <w:t>Female</w:t>
            </w:r>
          </w:p>
        </w:tc>
        <w:tc>
          <w:tcPr>
            <w:tcW w:w="1413" w:type="dxa"/>
            <w:tcBorders>
              <w:bottom w:val="single" w:sz="4" w:space="0" w:color="auto"/>
            </w:tcBorders>
          </w:tcPr>
          <w:p w14:paraId="6CA4AA74" w14:textId="77777777" w:rsidR="003A146A" w:rsidRPr="008F0CE0" w:rsidRDefault="00691E58" w:rsidP="008F0CE0">
            <w:pPr>
              <w:spacing w:after="0" w:line="240" w:lineRule="auto"/>
              <w:ind w:left="0" w:firstLine="0"/>
              <w:rPr>
                <w:rFonts w:eastAsia="Calibri"/>
                <w:bCs/>
                <w:color w:val="auto"/>
                <w:szCs w:val="24"/>
              </w:rPr>
            </w:pPr>
            <w:r w:rsidRPr="008F0CE0">
              <w:rPr>
                <w:rFonts w:eastAsia="Calibri"/>
                <w:bCs/>
                <w:color w:val="auto"/>
                <w:szCs w:val="24"/>
              </w:rPr>
              <w:t>6(10.5%)</w:t>
            </w:r>
          </w:p>
        </w:tc>
        <w:tc>
          <w:tcPr>
            <w:tcW w:w="1377" w:type="dxa"/>
            <w:tcBorders>
              <w:bottom w:val="single" w:sz="4" w:space="0" w:color="auto"/>
            </w:tcBorders>
          </w:tcPr>
          <w:p w14:paraId="042C0DDE" w14:textId="77777777" w:rsidR="003A146A" w:rsidRPr="008F0CE0" w:rsidRDefault="00691E58" w:rsidP="008F0CE0">
            <w:pPr>
              <w:spacing w:after="0" w:line="240" w:lineRule="auto"/>
              <w:ind w:left="0" w:firstLine="0"/>
              <w:rPr>
                <w:rFonts w:eastAsia="Calibri"/>
                <w:bCs/>
                <w:color w:val="auto"/>
                <w:szCs w:val="24"/>
              </w:rPr>
            </w:pPr>
            <w:r w:rsidRPr="008F0CE0">
              <w:rPr>
                <w:rFonts w:eastAsia="Calibri"/>
                <w:bCs/>
                <w:color w:val="auto"/>
                <w:szCs w:val="24"/>
              </w:rPr>
              <w:t>51(89.5%)</w:t>
            </w:r>
          </w:p>
        </w:tc>
        <w:tc>
          <w:tcPr>
            <w:tcW w:w="2605" w:type="dxa"/>
            <w:tcBorders>
              <w:left w:val="nil"/>
              <w:bottom w:val="single" w:sz="4" w:space="0" w:color="auto"/>
            </w:tcBorders>
            <w:vAlign w:val="center"/>
          </w:tcPr>
          <w:p w14:paraId="291CBC84" w14:textId="77777777" w:rsidR="003A146A" w:rsidRPr="008F0CE0" w:rsidRDefault="00F40DCA" w:rsidP="008F0CE0">
            <w:pPr>
              <w:spacing w:after="0" w:line="240" w:lineRule="auto"/>
              <w:ind w:left="0" w:firstLine="0"/>
              <w:rPr>
                <w:bCs/>
                <w:color w:val="auto"/>
                <w:szCs w:val="24"/>
                <w:lang w:val="en-GB" w:eastAsia="en-GB"/>
              </w:rPr>
            </w:pPr>
            <w:r w:rsidRPr="008F0CE0">
              <w:rPr>
                <w:bCs/>
                <w:color w:val="auto"/>
                <w:szCs w:val="24"/>
                <w:lang w:val="en-GB" w:eastAsia="en-GB"/>
              </w:rPr>
              <w:t>R</w:t>
            </w:r>
            <w:r w:rsidR="00691E58" w:rsidRPr="008F0CE0">
              <w:rPr>
                <w:bCs/>
                <w:color w:val="auto"/>
                <w:szCs w:val="24"/>
                <w:lang w:val="en-GB" w:eastAsia="en-GB"/>
              </w:rPr>
              <w:t>ef</w:t>
            </w:r>
          </w:p>
        </w:tc>
        <w:tc>
          <w:tcPr>
            <w:tcW w:w="1350" w:type="dxa"/>
            <w:tcBorders>
              <w:bottom w:val="single" w:sz="4" w:space="0" w:color="auto"/>
            </w:tcBorders>
          </w:tcPr>
          <w:p w14:paraId="4E78D6A4" w14:textId="77777777" w:rsidR="003A146A" w:rsidRPr="008F0CE0" w:rsidRDefault="003A146A" w:rsidP="008F0CE0">
            <w:pPr>
              <w:spacing w:after="0" w:line="240" w:lineRule="auto"/>
              <w:ind w:left="0" w:firstLine="0"/>
              <w:rPr>
                <w:bCs/>
                <w:color w:val="auto"/>
                <w:szCs w:val="24"/>
                <w:lang w:val="en-GB" w:eastAsia="en-GB"/>
              </w:rPr>
            </w:pPr>
          </w:p>
        </w:tc>
      </w:tr>
    </w:tbl>
    <w:p w14:paraId="00CD500D" w14:textId="77777777" w:rsidR="003A146A" w:rsidRPr="008F0CE0" w:rsidRDefault="003A146A" w:rsidP="008F0CE0">
      <w:pPr>
        <w:spacing w:after="160" w:line="240" w:lineRule="auto"/>
        <w:ind w:left="0" w:firstLine="0"/>
        <w:rPr>
          <w:rFonts w:eastAsia="Calibri"/>
          <w:bCs/>
          <w:color w:val="auto"/>
          <w:szCs w:val="24"/>
        </w:rPr>
      </w:pPr>
    </w:p>
    <w:p w14:paraId="5F84A9E9" w14:textId="77777777" w:rsidR="003A146A" w:rsidRPr="008F0CE0" w:rsidRDefault="00691E58" w:rsidP="008F0CE0">
      <w:pPr>
        <w:pStyle w:val="Heading1"/>
        <w:spacing w:line="240" w:lineRule="auto"/>
        <w:ind w:left="0"/>
        <w:jc w:val="both"/>
        <w:rPr>
          <w:rFonts w:eastAsia="SimSun"/>
          <w:b w:val="0"/>
          <w:bCs/>
        </w:rPr>
      </w:pPr>
      <w:bookmarkStart w:id="51" w:name="_Toc58145071"/>
      <w:bookmarkStart w:id="52" w:name="_Toc160562531"/>
      <w:bookmarkStart w:id="53" w:name="_Toc165896828"/>
      <w:r w:rsidRPr="008F0CE0">
        <w:rPr>
          <w:rFonts w:eastAsia="SimSun"/>
          <w:bCs/>
        </w:rPr>
        <w:t>DISCUSSION</w:t>
      </w:r>
      <w:bookmarkEnd w:id="51"/>
      <w:bookmarkEnd w:id="52"/>
      <w:bookmarkEnd w:id="53"/>
    </w:p>
    <w:p w14:paraId="7F772968" w14:textId="77777777" w:rsidR="008F0CE0" w:rsidRPr="008F0CE0" w:rsidRDefault="008F0CE0" w:rsidP="008F0CE0">
      <w:pPr>
        <w:pStyle w:val="NormalWeb"/>
        <w:jc w:val="both"/>
        <w:rPr>
          <w:rFonts w:ascii="Times New Roman" w:hAnsi="Times New Roman" w:cs="Times New Roman"/>
        </w:rPr>
      </w:pPr>
      <w:bookmarkStart w:id="54" w:name="_Toc160562535"/>
      <w:bookmarkStart w:id="55" w:name="_Toc165896832"/>
      <w:bookmarkStart w:id="56" w:name="_Toc58145078"/>
      <w:r w:rsidRPr="008F0CE0">
        <w:rPr>
          <w:rFonts w:ascii="Times New Roman" w:hAnsi="Times New Roman" w:cs="Times New Roman"/>
        </w:rPr>
        <w:t xml:space="preserve">This study investigated the prevalence of tuberculosis (TB) among persons living with HIV at Mbarara City Council Health Center IV and found that 17.3% of HIV-positive individuals had active TB, with a confidence interval ranging from 0.313 to 0.432. This prevalence is relatively high when compared to earlier reported national and regional figures, suggesting a significant burden of TB/HIV co-infection in this urban setting. In comparison to prior studies conducted in Uganda, which reported lower co-infection rates ranging between 5.9% and 10%, the observed prevalence in Mbarara may reflect unique sociodemographic, environmental, or behavioral dynamics in the population served by the health facility [16]. One of the contributing factors to the elevated prevalence appears to be occupational exposure, particularly among business people. Individuals engaged in business often interact with numerous clients in enclosed public spaces, increasing their exposure to airborne pathogens such as </w:t>
      </w:r>
      <w:r w:rsidRPr="008F0CE0">
        <w:rPr>
          <w:rStyle w:val="Emphasis"/>
          <w:rFonts w:ascii="Times New Roman" w:hAnsi="Times New Roman" w:cs="Times New Roman"/>
        </w:rPr>
        <w:t>Mycobacterium tuberculosis</w:t>
      </w:r>
      <w:r w:rsidRPr="008F0CE0">
        <w:rPr>
          <w:rFonts w:ascii="Times New Roman" w:hAnsi="Times New Roman" w:cs="Times New Roman"/>
        </w:rPr>
        <w:t>. Inadequate infection control practices in such environments, including limited use of masks and poor ventilation, may further heighten this risk. Additionally, behaviors such as coughing in public and frequent handshaking without appropriate hygiene measures facilitate the transmission of TB, especially in densely populated urban areas [17].</w:t>
      </w:r>
    </w:p>
    <w:p w14:paraId="197C7751" w14:textId="77777777" w:rsidR="008F0CE0" w:rsidRPr="008F0CE0" w:rsidRDefault="008F0CE0" w:rsidP="008F0CE0">
      <w:pPr>
        <w:pStyle w:val="NormalWeb"/>
        <w:jc w:val="both"/>
        <w:rPr>
          <w:rFonts w:ascii="Times New Roman" w:hAnsi="Times New Roman" w:cs="Times New Roman"/>
        </w:rPr>
      </w:pPr>
      <w:r w:rsidRPr="008F0CE0">
        <w:rPr>
          <w:rFonts w:ascii="Times New Roman" w:hAnsi="Times New Roman" w:cs="Times New Roman"/>
        </w:rPr>
        <w:t xml:space="preserve">Age also emerged as a significant risk factor in this study. HIV-positive individuals aged 51 years and above were approximately five times more likely to be diagnosed with TB compared to those in other age groups. Similarly, HIV-positive children aged 15 years and below exhibited an increased risk of TB infection. These findings suggest a U-shaped age-related vulnerability, with both the elderly and the very young being disproportionately affected. Older individuals are likely more susceptible due to age-related immune senescence, characterized by a decline in the regenerative capacity of the immune system. In contrast, children may be at risk due to underdeveloped immune defenses and limited ability to recognize or report TB symptoms, delaying diagnosis and increasing transmission potential within households and communities [18-19]. Gender differences in TB prevalence were also observed, with male HIV-positive patients being 4.9 times more likely to have TB compared to their female counterparts. This aligns with broader global patterns showing higher TB incidence among males. Social behaviors and </w:t>
      </w:r>
      <w:r w:rsidRPr="008F0CE0">
        <w:rPr>
          <w:rFonts w:ascii="Times New Roman" w:hAnsi="Times New Roman" w:cs="Times New Roman"/>
        </w:rPr>
        <w:lastRenderedPageBreak/>
        <w:t xml:space="preserve">occupational patterns may contribute to this discrepancy. Males are often more involved in activities that increase their social contact, such as business meetings, public gatherings, and frequent travel, thereby increasing their risk of TB exposure. Furthermore, disparities in healthcare-seeking behavior may result in delayed diagnosis among men, contributing to higher TB prevalence [20]. </w:t>
      </w:r>
    </w:p>
    <w:p w14:paraId="56FA0DB4" w14:textId="77777777" w:rsidR="003A146A" w:rsidRPr="008F0CE0" w:rsidRDefault="003A146A" w:rsidP="008F0CE0">
      <w:pPr>
        <w:pStyle w:val="Heading2"/>
        <w:spacing w:line="240" w:lineRule="auto"/>
        <w:ind w:left="0"/>
        <w:rPr>
          <w:b w:val="0"/>
          <w:bCs/>
        </w:rPr>
      </w:pPr>
    </w:p>
    <w:p w14:paraId="51ECA3D5" w14:textId="77777777" w:rsidR="003A146A" w:rsidRPr="008F0CE0" w:rsidRDefault="005444C6" w:rsidP="008F0CE0">
      <w:pPr>
        <w:pStyle w:val="Heading2"/>
        <w:spacing w:line="240" w:lineRule="auto"/>
        <w:ind w:left="0" w:firstLine="0"/>
        <w:rPr>
          <w:b w:val="0"/>
          <w:bCs/>
        </w:rPr>
      </w:pPr>
      <w:bookmarkStart w:id="57" w:name="_Toc165896833"/>
      <w:bookmarkStart w:id="58" w:name="_Toc58145079"/>
      <w:bookmarkStart w:id="59" w:name="_Toc160562536"/>
      <w:bookmarkEnd w:id="54"/>
      <w:bookmarkEnd w:id="55"/>
      <w:bookmarkEnd w:id="56"/>
      <w:r w:rsidRPr="008F0CE0">
        <w:rPr>
          <w:bCs/>
        </w:rPr>
        <w:t>CONCLUSION</w:t>
      </w:r>
      <w:bookmarkEnd w:id="57"/>
      <w:bookmarkEnd w:id="58"/>
      <w:bookmarkEnd w:id="59"/>
      <w:r w:rsidRPr="008F0CE0">
        <w:rPr>
          <w:b w:val="0"/>
          <w:bCs/>
        </w:rPr>
        <w:t xml:space="preserve"> </w:t>
      </w:r>
    </w:p>
    <w:p w14:paraId="7E55FC5D" w14:textId="77777777" w:rsidR="008F0CE0" w:rsidRPr="000075CB" w:rsidRDefault="008F0CE0" w:rsidP="008F0CE0">
      <w:pPr>
        <w:spacing w:before="100" w:beforeAutospacing="1" w:after="100" w:afterAutospacing="1" w:line="240" w:lineRule="auto"/>
        <w:rPr>
          <w:szCs w:val="24"/>
        </w:rPr>
      </w:pPr>
      <w:r w:rsidRPr="000075CB">
        <w:rPr>
          <w:szCs w:val="24"/>
        </w:rPr>
        <w:t>The findings of this study reveal a notably high prevalence of tuberculosis among HIV-positive individuals attending Mbarara City Council Health Center IV, with 17.3% of respondents co-infected. The study identified significant associations between TB co-infection and key demographic factors, including age, gender, and occupation. Specifically, older adults (aged 51 years and above), children (aged 15 years and below), male patients, and those engaged in business-related occupations demonstrated a higher likelihood of TB infection. These trends underscore the complex interplay between immunosuppression, social exposure, and behavioral risk in the development of TB among people living with HIV.</w:t>
      </w:r>
    </w:p>
    <w:p w14:paraId="43BF81C2" w14:textId="77777777" w:rsidR="008F0CE0" w:rsidRDefault="008F0CE0" w:rsidP="008F0CE0">
      <w:pPr>
        <w:spacing w:before="100" w:beforeAutospacing="1" w:after="100" w:afterAutospacing="1" w:line="240" w:lineRule="auto"/>
        <w:rPr>
          <w:szCs w:val="24"/>
        </w:rPr>
      </w:pPr>
      <w:r w:rsidRPr="000075CB">
        <w:rPr>
          <w:szCs w:val="24"/>
        </w:rPr>
        <w:t>The results emphasize the urgent need for integrated, targeted, and sustained interventions aimed at strengthening TB screening and prevention within HIV care settings. Enhanced public health awareness, routine TB screening for high-risk groups, improved infection control in public and occupational environments, and strengthened diagnostic capacity are crucial to reduce the burden of TB/HIV co-infection. Addressing these challenges through patient-centered care, community outreach, and health system strengthening will be vital in mitigating the dual impact of TB and HIV in urban centers such as Mbarara.</w:t>
      </w:r>
    </w:p>
    <w:p w14:paraId="25AA9659" w14:textId="77777777" w:rsidR="00C13473" w:rsidRDefault="00C13473" w:rsidP="008F0CE0">
      <w:pPr>
        <w:spacing w:before="100" w:beforeAutospacing="1" w:after="100" w:afterAutospacing="1" w:line="240" w:lineRule="auto"/>
        <w:rPr>
          <w:szCs w:val="24"/>
        </w:rPr>
      </w:pPr>
    </w:p>
    <w:p w14:paraId="47EF99C5" w14:textId="77777777" w:rsidR="00C13473" w:rsidRDefault="00C13473" w:rsidP="008F0CE0">
      <w:pPr>
        <w:spacing w:before="100" w:beforeAutospacing="1" w:after="100" w:afterAutospacing="1" w:line="240" w:lineRule="auto"/>
        <w:rPr>
          <w:szCs w:val="24"/>
        </w:rPr>
      </w:pPr>
    </w:p>
    <w:p w14:paraId="683CBB0A" w14:textId="77777777" w:rsidR="00C13473" w:rsidRPr="008F0CE0" w:rsidRDefault="00C13473" w:rsidP="00C13473">
      <w:pPr>
        <w:pStyle w:val="Heading1"/>
        <w:spacing w:after="0" w:line="240" w:lineRule="auto"/>
        <w:ind w:left="0" w:firstLine="0"/>
        <w:jc w:val="both"/>
        <w:rPr>
          <w:bCs/>
        </w:rPr>
      </w:pPr>
      <w:r w:rsidRPr="008F0CE0">
        <w:rPr>
          <w:bCs/>
        </w:rPr>
        <w:t>LIST OF ABBREVIATIONS</w:t>
      </w:r>
    </w:p>
    <w:p w14:paraId="7CE0591A" w14:textId="77777777" w:rsidR="00C13473" w:rsidRPr="008F0CE0" w:rsidRDefault="00C13473" w:rsidP="00C13473">
      <w:pPr>
        <w:pStyle w:val="ListParagraph"/>
        <w:spacing w:after="0" w:line="240" w:lineRule="auto"/>
        <w:ind w:left="0" w:firstLine="0"/>
        <w:rPr>
          <w:rFonts w:ascii="Times New Roman" w:hAnsi="Times New Roman" w:cs="Times New Roman"/>
          <w:bCs/>
          <w:szCs w:val="24"/>
        </w:rPr>
      </w:pPr>
      <w:r w:rsidRPr="008F0CE0">
        <w:rPr>
          <w:rFonts w:ascii="Times New Roman" w:hAnsi="Times New Roman" w:cs="Times New Roman"/>
          <w:bCs/>
          <w:szCs w:val="24"/>
        </w:rPr>
        <w:t xml:space="preserve">AIDs......................... Acquired Immunodeficiency syndrome </w:t>
      </w:r>
    </w:p>
    <w:p w14:paraId="45C73EEB" w14:textId="77777777" w:rsidR="00C13473" w:rsidRPr="008F0CE0" w:rsidRDefault="00C13473" w:rsidP="00C13473">
      <w:pPr>
        <w:pStyle w:val="ListParagraph"/>
        <w:spacing w:after="0" w:line="240" w:lineRule="auto"/>
        <w:ind w:left="0" w:firstLine="0"/>
        <w:rPr>
          <w:rFonts w:ascii="Times New Roman" w:hAnsi="Times New Roman" w:cs="Times New Roman"/>
          <w:bCs/>
          <w:szCs w:val="24"/>
        </w:rPr>
      </w:pPr>
      <w:r w:rsidRPr="008F0CE0">
        <w:rPr>
          <w:rFonts w:ascii="Times New Roman" w:hAnsi="Times New Roman" w:cs="Times New Roman"/>
          <w:bCs/>
          <w:szCs w:val="24"/>
        </w:rPr>
        <w:t xml:space="preserve">AHD.......................... Advanced HIV Disease </w:t>
      </w:r>
    </w:p>
    <w:p w14:paraId="07C59C9C" w14:textId="77777777" w:rsidR="00C13473" w:rsidRPr="008F0CE0" w:rsidRDefault="00C13473" w:rsidP="00C13473">
      <w:pPr>
        <w:pStyle w:val="ListParagraph"/>
        <w:spacing w:after="0" w:line="240" w:lineRule="auto"/>
        <w:ind w:left="0" w:firstLine="0"/>
        <w:rPr>
          <w:rFonts w:ascii="Times New Roman" w:hAnsi="Times New Roman" w:cs="Times New Roman"/>
          <w:bCs/>
          <w:szCs w:val="24"/>
        </w:rPr>
      </w:pPr>
      <w:r w:rsidRPr="008F0CE0">
        <w:rPr>
          <w:rFonts w:ascii="Times New Roman" w:hAnsi="Times New Roman" w:cs="Times New Roman"/>
          <w:bCs/>
          <w:szCs w:val="24"/>
        </w:rPr>
        <w:t xml:space="preserve">ART............................Anti-retroviral therapy </w:t>
      </w:r>
    </w:p>
    <w:p w14:paraId="4315BAFA" w14:textId="77777777" w:rsidR="00C13473" w:rsidRPr="008F0CE0" w:rsidRDefault="00C13473" w:rsidP="00C13473">
      <w:pPr>
        <w:pStyle w:val="ListParagraph"/>
        <w:spacing w:after="0" w:line="240" w:lineRule="auto"/>
        <w:ind w:left="0" w:firstLine="0"/>
        <w:rPr>
          <w:rFonts w:ascii="Times New Roman" w:hAnsi="Times New Roman" w:cs="Times New Roman"/>
          <w:bCs/>
          <w:szCs w:val="24"/>
        </w:rPr>
      </w:pPr>
      <w:r w:rsidRPr="008F0CE0">
        <w:rPr>
          <w:rFonts w:ascii="Times New Roman" w:hAnsi="Times New Roman" w:cs="Times New Roman"/>
          <w:bCs/>
          <w:szCs w:val="24"/>
        </w:rPr>
        <w:t xml:space="preserve">CD4........................... Clusters of differentiation 4 </w:t>
      </w:r>
    </w:p>
    <w:p w14:paraId="33B2EC67" w14:textId="77777777" w:rsidR="00C13473" w:rsidRPr="008F0CE0" w:rsidRDefault="00C13473" w:rsidP="00C13473">
      <w:pPr>
        <w:pStyle w:val="ListParagraph"/>
        <w:spacing w:after="0" w:line="240" w:lineRule="auto"/>
        <w:ind w:left="0" w:firstLine="0"/>
        <w:rPr>
          <w:rFonts w:ascii="Times New Roman" w:hAnsi="Times New Roman" w:cs="Times New Roman"/>
          <w:bCs/>
          <w:szCs w:val="24"/>
        </w:rPr>
      </w:pPr>
      <w:r w:rsidRPr="008F0CE0">
        <w:rPr>
          <w:rFonts w:ascii="Times New Roman" w:hAnsi="Times New Roman" w:cs="Times New Roman"/>
          <w:bCs/>
          <w:szCs w:val="24"/>
        </w:rPr>
        <w:t xml:space="preserve">HIV............................. Human Immunodeficiency Virus </w:t>
      </w:r>
    </w:p>
    <w:p w14:paraId="7223EE40" w14:textId="77777777" w:rsidR="00C13473" w:rsidRPr="008F0CE0" w:rsidRDefault="00C13473" w:rsidP="00C13473">
      <w:pPr>
        <w:pStyle w:val="ListParagraph"/>
        <w:spacing w:after="0" w:line="240" w:lineRule="auto"/>
        <w:ind w:left="0" w:firstLine="0"/>
        <w:rPr>
          <w:rFonts w:ascii="Times New Roman" w:hAnsi="Times New Roman" w:cs="Times New Roman"/>
          <w:bCs/>
          <w:szCs w:val="24"/>
        </w:rPr>
      </w:pPr>
      <w:r w:rsidRPr="008F0CE0">
        <w:rPr>
          <w:rFonts w:ascii="Times New Roman" w:hAnsi="Times New Roman" w:cs="Times New Roman"/>
          <w:bCs/>
          <w:szCs w:val="24"/>
        </w:rPr>
        <w:t xml:space="preserve">PW HIV...................... People Living with Human Immunodeficiency Virus  </w:t>
      </w:r>
    </w:p>
    <w:p w14:paraId="67780E59" w14:textId="77777777" w:rsidR="00C13473" w:rsidRPr="008F0CE0" w:rsidRDefault="00C13473" w:rsidP="00C13473">
      <w:pPr>
        <w:pStyle w:val="ListParagraph"/>
        <w:spacing w:after="0" w:line="240" w:lineRule="auto"/>
        <w:ind w:left="0" w:firstLine="0"/>
        <w:rPr>
          <w:rFonts w:ascii="Times New Roman" w:hAnsi="Times New Roman" w:cs="Times New Roman"/>
          <w:bCs/>
          <w:szCs w:val="24"/>
        </w:rPr>
      </w:pPr>
      <w:r w:rsidRPr="008F0CE0">
        <w:rPr>
          <w:rFonts w:ascii="Times New Roman" w:hAnsi="Times New Roman" w:cs="Times New Roman"/>
          <w:bCs/>
          <w:szCs w:val="24"/>
        </w:rPr>
        <w:t xml:space="preserve">TB.............................. Tuberculosis </w:t>
      </w:r>
    </w:p>
    <w:p w14:paraId="03CB6B57" w14:textId="77777777" w:rsidR="00C13473" w:rsidRPr="008F0CE0" w:rsidRDefault="00C13473" w:rsidP="00C13473">
      <w:pPr>
        <w:pStyle w:val="ListParagraph"/>
        <w:spacing w:after="0" w:line="240" w:lineRule="auto"/>
        <w:ind w:left="0" w:firstLine="0"/>
        <w:rPr>
          <w:rFonts w:ascii="Times New Roman" w:hAnsi="Times New Roman" w:cs="Times New Roman"/>
          <w:bCs/>
          <w:szCs w:val="24"/>
        </w:rPr>
      </w:pPr>
      <w:r w:rsidRPr="008F0CE0">
        <w:rPr>
          <w:rFonts w:ascii="Times New Roman" w:hAnsi="Times New Roman" w:cs="Times New Roman"/>
          <w:bCs/>
          <w:szCs w:val="24"/>
        </w:rPr>
        <w:t xml:space="preserve">UNICEF...................... United Nations Children Emergency Fund </w:t>
      </w:r>
    </w:p>
    <w:p w14:paraId="2DE19783" w14:textId="77777777" w:rsidR="00C13473" w:rsidRPr="008F0CE0" w:rsidRDefault="00C13473" w:rsidP="00C13473">
      <w:pPr>
        <w:pStyle w:val="ListParagraph"/>
        <w:spacing w:after="0" w:line="240" w:lineRule="auto"/>
        <w:ind w:left="0" w:firstLine="0"/>
        <w:rPr>
          <w:rFonts w:ascii="Times New Roman" w:hAnsi="Times New Roman" w:cs="Times New Roman"/>
          <w:bCs/>
          <w:szCs w:val="24"/>
        </w:rPr>
      </w:pPr>
      <w:r w:rsidRPr="008F0CE0">
        <w:rPr>
          <w:rFonts w:ascii="Times New Roman" w:hAnsi="Times New Roman" w:cs="Times New Roman"/>
          <w:bCs/>
          <w:szCs w:val="24"/>
        </w:rPr>
        <w:t>WHO...........................World Health Organization</w:t>
      </w:r>
    </w:p>
    <w:p w14:paraId="427E4B31" w14:textId="77777777" w:rsidR="00C13473" w:rsidRPr="008F0CE0" w:rsidRDefault="00C13473" w:rsidP="00C13473">
      <w:pPr>
        <w:spacing w:after="0" w:line="240" w:lineRule="auto"/>
        <w:ind w:left="0" w:firstLine="0"/>
        <w:rPr>
          <w:bCs/>
          <w:szCs w:val="24"/>
        </w:rPr>
      </w:pPr>
    </w:p>
    <w:p w14:paraId="4C04F08E" w14:textId="77777777" w:rsidR="00C13473" w:rsidRDefault="00C13473" w:rsidP="008F0CE0">
      <w:pPr>
        <w:spacing w:before="100" w:beforeAutospacing="1" w:after="100" w:afterAutospacing="1" w:line="240" w:lineRule="auto"/>
        <w:rPr>
          <w:szCs w:val="24"/>
        </w:rPr>
      </w:pPr>
    </w:p>
    <w:p w14:paraId="6A6E6BCE" w14:textId="77777777" w:rsidR="00C13473" w:rsidRDefault="00C13473" w:rsidP="008F0CE0">
      <w:pPr>
        <w:spacing w:before="100" w:beforeAutospacing="1" w:after="100" w:afterAutospacing="1" w:line="240" w:lineRule="auto"/>
        <w:rPr>
          <w:szCs w:val="24"/>
        </w:rPr>
      </w:pPr>
    </w:p>
    <w:p w14:paraId="06FD291B" w14:textId="77777777" w:rsidR="00726B63" w:rsidRPr="00726B63" w:rsidRDefault="00726B63" w:rsidP="00726B63">
      <w:pPr>
        <w:spacing w:after="200" w:line="276" w:lineRule="auto"/>
        <w:ind w:left="0" w:firstLine="0"/>
        <w:outlineLvl w:val="0"/>
        <w:rPr>
          <w:rFonts w:ascii="Arial" w:hAnsi="Arial" w:cs="Arial"/>
          <w:color w:val="auto"/>
          <w:sz w:val="22"/>
          <w:lang w:val="en-GB" w:eastAsia="en-GB"/>
        </w:rPr>
      </w:pPr>
      <w:r w:rsidRPr="00726B63">
        <w:rPr>
          <w:rFonts w:ascii="Arial" w:hAnsi="Arial" w:cs="Arial"/>
          <w:b/>
          <w:bCs/>
          <w:color w:val="auto"/>
          <w:sz w:val="22"/>
          <w:lang w:val="en-GB" w:eastAsia="en-GB"/>
        </w:rPr>
        <w:t>COMPETING INTERESTS DISCLAIMER:</w:t>
      </w:r>
    </w:p>
    <w:p w14:paraId="391EB54B" w14:textId="77777777" w:rsidR="00726B63" w:rsidRPr="00726B63" w:rsidRDefault="00726B63" w:rsidP="00726B63">
      <w:pPr>
        <w:spacing w:after="200" w:line="276" w:lineRule="auto"/>
        <w:ind w:left="0" w:firstLine="0"/>
        <w:jc w:val="left"/>
        <w:rPr>
          <w:rFonts w:ascii="Calibri" w:hAnsi="Calibri"/>
          <w:color w:val="auto"/>
          <w:sz w:val="22"/>
          <w:lang w:val="en-GB" w:eastAsia="en-GB"/>
        </w:rPr>
      </w:pPr>
      <w:r w:rsidRPr="00726B63">
        <w:rPr>
          <w:rFonts w:ascii="Calibri" w:hAnsi="Calibri"/>
          <w:color w:val="auto"/>
          <w:sz w:val="22"/>
          <w:lang w:val="en-GB" w:eastAsia="en-GB"/>
        </w:rPr>
        <w:lastRenderedPageBreak/>
        <w:t>Authors have declared that they have no known competing financial interests OR non-financial interests OR personal relationships that could have appeared to influence the work reported in this paper.</w:t>
      </w:r>
    </w:p>
    <w:p w14:paraId="03A7891A" w14:textId="77777777" w:rsidR="003A146A" w:rsidRPr="008F0CE0" w:rsidRDefault="00691E58" w:rsidP="008F0CE0">
      <w:pPr>
        <w:spacing w:after="160" w:line="240" w:lineRule="auto"/>
        <w:ind w:left="0" w:firstLine="0"/>
        <w:rPr>
          <w:rFonts w:eastAsia="Calibri"/>
          <w:bCs/>
          <w:color w:val="auto"/>
          <w:szCs w:val="24"/>
        </w:rPr>
      </w:pPr>
      <w:bookmarkStart w:id="60" w:name="_GoBack"/>
      <w:bookmarkEnd w:id="60"/>
      <w:r w:rsidRPr="008F0CE0">
        <w:rPr>
          <w:rFonts w:eastAsia="Calibri"/>
          <w:bCs/>
          <w:color w:val="auto"/>
          <w:szCs w:val="24"/>
        </w:rPr>
        <w:t xml:space="preserve"> </w:t>
      </w:r>
      <w:bookmarkStart w:id="61" w:name="_Toc160562539"/>
      <w:bookmarkStart w:id="62" w:name="_Toc165896836"/>
      <w:r w:rsidRPr="008F0CE0">
        <w:rPr>
          <w:b/>
          <w:bCs/>
          <w:szCs w:val="24"/>
        </w:rPr>
        <w:t>REFERENCES</w:t>
      </w:r>
      <w:bookmarkEnd w:id="61"/>
      <w:bookmarkEnd w:id="62"/>
      <w:r w:rsidRPr="008F0CE0">
        <w:rPr>
          <w:b/>
          <w:bCs/>
          <w:szCs w:val="24"/>
        </w:rPr>
        <w:t xml:space="preserve"> </w:t>
      </w:r>
    </w:p>
    <w:p w14:paraId="4D436F27" w14:textId="77777777" w:rsidR="008F0CE0" w:rsidRDefault="008F0CE0" w:rsidP="008F0CE0">
      <w:pPr>
        <w:pStyle w:val="ListParagraph"/>
        <w:numPr>
          <w:ilvl w:val="0"/>
          <w:numId w:val="12"/>
        </w:numPr>
        <w:spacing w:after="0" w:line="240" w:lineRule="auto"/>
        <w:rPr>
          <w:rFonts w:ascii="Times New Roman" w:eastAsia="Times New Roman" w:hAnsi="Times New Roman" w:cs="Times New Roman"/>
          <w:szCs w:val="24"/>
        </w:rPr>
      </w:pPr>
      <w:proofErr w:type="spellStart"/>
      <w:r w:rsidRPr="007D178A">
        <w:rPr>
          <w:rFonts w:ascii="Times New Roman" w:eastAsia="Times New Roman" w:hAnsi="Times New Roman" w:cs="Times New Roman"/>
          <w:szCs w:val="24"/>
        </w:rPr>
        <w:t>Kantipong</w:t>
      </w:r>
      <w:proofErr w:type="spellEnd"/>
      <w:r w:rsidRPr="007D178A">
        <w:rPr>
          <w:rFonts w:ascii="Times New Roman" w:eastAsia="Times New Roman" w:hAnsi="Times New Roman" w:cs="Times New Roman"/>
          <w:szCs w:val="24"/>
        </w:rPr>
        <w:t xml:space="preserve"> P, Murakami K, </w:t>
      </w:r>
      <w:proofErr w:type="spellStart"/>
      <w:r w:rsidRPr="007D178A">
        <w:rPr>
          <w:rFonts w:ascii="Times New Roman" w:eastAsia="Times New Roman" w:hAnsi="Times New Roman" w:cs="Times New Roman"/>
          <w:szCs w:val="24"/>
        </w:rPr>
        <w:t>Moolphate</w:t>
      </w:r>
      <w:proofErr w:type="spellEnd"/>
      <w:r w:rsidRPr="007D178A">
        <w:rPr>
          <w:rFonts w:ascii="Times New Roman" w:eastAsia="Times New Roman" w:hAnsi="Times New Roman" w:cs="Times New Roman"/>
          <w:szCs w:val="24"/>
        </w:rPr>
        <w:t xml:space="preserve"> S, Aung MN, Yamada N. Causes of mortality among tuberculosis and HIV co-infected patients in Chiang Rai, Northern Thailand. HIV AIDS (</w:t>
      </w:r>
      <w:proofErr w:type="spellStart"/>
      <w:r w:rsidRPr="007D178A">
        <w:rPr>
          <w:rFonts w:ascii="Times New Roman" w:eastAsia="Times New Roman" w:hAnsi="Times New Roman" w:cs="Times New Roman"/>
          <w:szCs w:val="24"/>
        </w:rPr>
        <w:t>Auckl</w:t>
      </w:r>
      <w:proofErr w:type="spellEnd"/>
      <w:r w:rsidRPr="007D178A">
        <w:rPr>
          <w:rFonts w:ascii="Times New Roman" w:eastAsia="Times New Roman" w:hAnsi="Times New Roman" w:cs="Times New Roman"/>
          <w:szCs w:val="24"/>
        </w:rPr>
        <w:t xml:space="preserve">). 2012; 4:159-68. </w:t>
      </w:r>
      <w:proofErr w:type="spellStart"/>
      <w:r w:rsidRPr="007D178A">
        <w:rPr>
          <w:rFonts w:ascii="Times New Roman" w:eastAsia="Times New Roman" w:hAnsi="Times New Roman" w:cs="Times New Roman"/>
          <w:szCs w:val="24"/>
        </w:rPr>
        <w:t>doi</w:t>
      </w:r>
      <w:proofErr w:type="spellEnd"/>
      <w:r w:rsidRPr="007D178A">
        <w:rPr>
          <w:rFonts w:ascii="Times New Roman" w:eastAsia="Times New Roman" w:hAnsi="Times New Roman" w:cs="Times New Roman"/>
          <w:szCs w:val="24"/>
        </w:rPr>
        <w:t xml:space="preserve">: 10.2147/HIV.S33535. </w:t>
      </w:r>
    </w:p>
    <w:p w14:paraId="2F0C1AAA" w14:textId="77777777" w:rsidR="008F0CE0" w:rsidRPr="007D178A" w:rsidRDefault="008F0CE0" w:rsidP="008F0CE0">
      <w:pPr>
        <w:pStyle w:val="ListParagraph"/>
        <w:numPr>
          <w:ilvl w:val="0"/>
          <w:numId w:val="12"/>
        </w:numPr>
        <w:spacing w:after="0" w:line="240" w:lineRule="auto"/>
        <w:rPr>
          <w:rFonts w:ascii="Times New Roman" w:eastAsia="Times New Roman" w:hAnsi="Times New Roman" w:cs="Times New Roman"/>
          <w:szCs w:val="24"/>
        </w:rPr>
      </w:pPr>
      <w:proofErr w:type="spellStart"/>
      <w:r w:rsidRPr="007D178A">
        <w:rPr>
          <w:rFonts w:ascii="Times New Roman" w:eastAsia="Times New Roman" w:hAnsi="Times New Roman" w:cs="Times New Roman"/>
          <w:szCs w:val="24"/>
        </w:rPr>
        <w:t>Obeagu</w:t>
      </w:r>
      <w:proofErr w:type="spellEnd"/>
      <w:r w:rsidRPr="007D178A">
        <w:rPr>
          <w:rFonts w:ascii="Times New Roman" w:eastAsia="Times New Roman" w:hAnsi="Times New Roman" w:cs="Times New Roman"/>
          <w:szCs w:val="24"/>
        </w:rPr>
        <w:t xml:space="preserve"> EI. Tuberculosis diagnostic and treatment delays among patients in Uganda. Health science reports. 2023;6(11): e1700.</w:t>
      </w:r>
    </w:p>
    <w:p w14:paraId="7E67AA05" w14:textId="77777777" w:rsidR="008F0CE0" w:rsidRPr="007D178A" w:rsidRDefault="008F0CE0" w:rsidP="008F0CE0">
      <w:pPr>
        <w:pStyle w:val="ListParagraph"/>
        <w:numPr>
          <w:ilvl w:val="0"/>
          <w:numId w:val="12"/>
        </w:numPr>
        <w:spacing w:after="0" w:line="240" w:lineRule="auto"/>
        <w:rPr>
          <w:rFonts w:ascii="Times New Roman" w:eastAsia="Times New Roman" w:hAnsi="Times New Roman" w:cs="Times New Roman"/>
          <w:szCs w:val="24"/>
        </w:rPr>
      </w:pPr>
      <w:proofErr w:type="spellStart"/>
      <w:r w:rsidRPr="007D178A">
        <w:rPr>
          <w:rFonts w:ascii="Times New Roman" w:eastAsia="Times New Roman" w:hAnsi="Times New Roman" w:cs="Times New Roman"/>
          <w:szCs w:val="24"/>
        </w:rPr>
        <w:t>Obeagu</w:t>
      </w:r>
      <w:proofErr w:type="spellEnd"/>
      <w:r w:rsidRPr="007D178A">
        <w:rPr>
          <w:rFonts w:ascii="Times New Roman" w:eastAsia="Times New Roman" w:hAnsi="Times New Roman" w:cs="Times New Roman"/>
          <w:szCs w:val="24"/>
        </w:rPr>
        <w:t xml:space="preserve"> EI, </w:t>
      </w:r>
      <w:proofErr w:type="spellStart"/>
      <w:r w:rsidRPr="007D178A">
        <w:rPr>
          <w:rFonts w:ascii="Times New Roman" w:eastAsia="Times New Roman" w:hAnsi="Times New Roman" w:cs="Times New Roman"/>
          <w:szCs w:val="24"/>
        </w:rPr>
        <w:t>Obeagu</w:t>
      </w:r>
      <w:proofErr w:type="spellEnd"/>
      <w:r w:rsidRPr="007D178A">
        <w:rPr>
          <w:rFonts w:ascii="Times New Roman" w:eastAsia="Times New Roman" w:hAnsi="Times New Roman" w:cs="Times New Roman"/>
          <w:szCs w:val="24"/>
        </w:rPr>
        <w:t xml:space="preserve"> GU. Human Immunodeficiency Virus and tuberculosis infection: A review of prevalence of associated factors. Int. J. Adv. </w:t>
      </w:r>
      <w:proofErr w:type="spellStart"/>
      <w:r w:rsidRPr="007D178A">
        <w:rPr>
          <w:rFonts w:ascii="Times New Roman" w:eastAsia="Times New Roman" w:hAnsi="Times New Roman" w:cs="Times New Roman"/>
          <w:szCs w:val="24"/>
        </w:rPr>
        <w:t>Multidiscip</w:t>
      </w:r>
      <w:proofErr w:type="spellEnd"/>
      <w:r w:rsidRPr="007D178A">
        <w:rPr>
          <w:rFonts w:ascii="Times New Roman" w:eastAsia="Times New Roman" w:hAnsi="Times New Roman" w:cs="Times New Roman"/>
          <w:szCs w:val="24"/>
        </w:rPr>
        <w:t>. Res. 2023;10(10):56-62.</w:t>
      </w:r>
    </w:p>
    <w:p w14:paraId="69F27FD8" w14:textId="77777777" w:rsidR="008F0CE0" w:rsidRPr="007D178A" w:rsidRDefault="008F0CE0" w:rsidP="008F0CE0">
      <w:pPr>
        <w:pStyle w:val="ListParagraph"/>
        <w:numPr>
          <w:ilvl w:val="0"/>
          <w:numId w:val="12"/>
        </w:numPr>
        <w:spacing w:after="0" w:line="240" w:lineRule="auto"/>
        <w:rPr>
          <w:rFonts w:ascii="Times New Roman" w:eastAsia="Times New Roman" w:hAnsi="Times New Roman" w:cs="Times New Roman"/>
          <w:szCs w:val="24"/>
        </w:rPr>
      </w:pPr>
      <w:proofErr w:type="spellStart"/>
      <w:r w:rsidRPr="007D178A">
        <w:rPr>
          <w:rFonts w:ascii="Times New Roman" w:eastAsia="Times New Roman" w:hAnsi="Times New Roman" w:cs="Times New Roman"/>
          <w:szCs w:val="24"/>
        </w:rPr>
        <w:t>Obeagu</w:t>
      </w:r>
      <w:proofErr w:type="spellEnd"/>
      <w:r w:rsidRPr="007D178A">
        <w:rPr>
          <w:rFonts w:ascii="Times New Roman" w:eastAsia="Times New Roman" w:hAnsi="Times New Roman" w:cs="Times New Roman"/>
          <w:szCs w:val="24"/>
        </w:rPr>
        <w:t xml:space="preserve"> EI, </w:t>
      </w:r>
      <w:proofErr w:type="spellStart"/>
      <w:r w:rsidRPr="007D178A">
        <w:rPr>
          <w:rFonts w:ascii="Times New Roman" w:eastAsia="Times New Roman" w:hAnsi="Times New Roman" w:cs="Times New Roman"/>
          <w:szCs w:val="24"/>
        </w:rPr>
        <w:t>Okoroiwu</w:t>
      </w:r>
      <w:proofErr w:type="spellEnd"/>
      <w:r w:rsidRPr="007D178A">
        <w:rPr>
          <w:rFonts w:ascii="Times New Roman" w:eastAsia="Times New Roman" w:hAnsi="Times New Roman" w:cs="Times New Roman"/>
          <w:szCs w:val="24"/>
        </w:rPr>
        <w:t xml:space="preserve"> IL, </w:t>
      </w:r>
      <w:proofErr w:type="spellStart"/>
      <w:r w:rsidRPr="007D178A">
        <w:rPr>
          <w:rFonts w:ascii="Times New Roman" w:eastAsia="Times New Roman" w:hAnsi="Times New Roman" w:cs="Times New Roman"/>
          <w:szCs w:val="24"/>
        </w:rPr>
        <w:t>Nwanjo</w:t>
      </w:r>
      <w:proofErr w:type="spellEnd"/>
      <w:r w:rsidRPr="007D178A">
        <w:rPr>
          <w:rFonts w:ascii="Times New Roman" w:eastAsia="Times New Roman" w:hAnsi="Times New Roman" w:cs="Times New Roman"/>
          <w:szCs w:val="24"/>
        </w:rPr>
        <w:t xml:space="preserve"> HU, Nwosu DC. Evaluation of </w:t>
      </w:r>
      <w:proofErr w:type="spellStart"/>
      <w:r w:rsidRPr="007D178A">
        <w:rPr>
          <w:rFonts w:ascii="Times New Roman" w:eastAsia="Times New Roman" w:hAnsi="Times New Roman" w:cs="Times New Roman"/>
          <w:szCs w:val="24"/>
        </w:rPr>
        <w:t>haematological</w:t>
      </w:r>
      <w:proofErr w:type="spellEnd"/>
      <w:r w:rsidRPr="007D178A">
        <w:rPr>
          <w:rFonts w:ascii="Times New Roman" w:eastAsia="Times New Roman" w:hAnsi="Times New Roman" w:cs="Times New Roman"/>
          <w:szCs w:val="24"/>
        </w:rPr>
        <w:t xml:space="preserve"> parameters of tuberculosis patients in Umuahia. Eur J Pharm Med Res. 2019;6(7):693-</w:t>
      </w:r>
      <w:r>
        <w:rPr>
          <w:rFonts w:ascii="Times New Roman" w:eastAsia="Times New Roman" w:hAnsi="Times New Roman" w:cs="Times New Roman"/>
          <w:szCs w:val="24"/>
        </w:rPr>
        <w:t>69</w:t>
      </w:r>
      <w:r w:rsidRPr="007D178A">
        <w:rPr>
          <w:rFonts w:ascii="Times New Roman" w:eastAsia="Times New Roman" w:hAnsi="Times New Roman" w:cs="Times New Roman"/>
          <w:szCs w:val="24"/>
        </w:rPr>
        <w:t>9.</w:t>
      </w:r>
    </w:p>
    <w:p w14:paraId="171F6F64" w14:textId="77777777" w:rsidR="008F0CE0" w:rsidRPr="007D178A" w:rsidRDefault="008F0CE0" w:rsidP="008F0CE0">
      <w:pPr>
        <w:pStyle w:val="ListParagraph"/>
        <w:numPr>
          <w:ilvl w:val="0"/>
          <w:numId w:val="12"/>
        </w:numPr>
        <w:spacing w:after="0" w:line="240" w:lineRule="auto"/>
        <w:rPr>
          <w:rFonts w:ascii="Times New Roman" w:eastAsia="Times New Roman" w:hAnsi="Times New Roman" w:cs="Times New Roman"/>
          <w:szCs w:val="24"/>
        </w:rPr>
      </w:pPr>
      <w:proofErr w:type="spellStart"/>
      <w:r w:rsidRPr="007D178A">
        <w:rPr>
          <w:rFonts w:ascii="Times New Roman" w:eastAsia="Times New Roman" w:hAnsi="Times New Roman" w:cs="Times New Roman"/>
          <w:szCs w:val="24"/>
        </w:rPr>
        <w:t>Kharsany</w:t>
      </w:r>
      <w:proofErr w:type="spellEnd"/>
      <w:r w:rsidRPr="007D178A">
        <w:rPr>
          <w:rFonts w:ascii="Times New Roman" w:eastAsia="Times New Roman" w:hAnsi="Times New Roman" w:cs="Times New Roman"/>
          <w:szCs w:val="24"/>
        </w:rPr>
        <w:t xml:space="preserve"> AB, Karim QA. HIV Infection and AIDS in Sub-Saharan Africa: Current Status, Challenges and Opportunities. Open AIDS J. 2016; 10:34-48. </w:t>
      </w:r>
      <w:proofErr w:type="spellStart"/>
      <w:r w:rsidRPr="007D178A">
        <w:rPr>
          <w:rFonts w:ascii="Times New Roman" w:eastAsia="Times New Roman" w:hAnsi="Times New Roman" w:cs="Times New Roman"/>
          <w:szCs w:val="24"/>
        </w:rPr>
        <w:t>doi</w:t>
      </w:r>
      <w:proofErr w:type="spellEnd"/>
      <w:r w:rsidRPr="007D178A">
        <w:rPr>
          <w:rFonts w:ascii="Times New Roman" w:eastAsia="Times New Roman" w:hAnsi="Times New Roman" w:cs="Times New Roman"/>
          <w:szCs w:val="24"/>
        </w:rPr>
        <w:t>: 10.2174/1874613601610010034. PMID: 27347270; PMCID: PMC4893541.</w:t>
      </w:r>
    </w:p>
    <w:p w14:paraId="2C0114B7" w14:textId="77777777" w:rsidR="008F0CE0" w:rsidRPr="007D178A" w:rsidRDefault="008F0CE0" w:rsidP="008F0CE0">
      <w:pPr>
        <w:pStyle w:val="ListParagraph"/>
        <w:numPr>
          <w:ilvl w:val="0"/>
          <w:numId w:val="12"/>
        </w:numPr>
        <w:spacing w:after="0" w:line="240" w:lineRule="auto"/>
        <w:rPr>
          <w:rFonts w:ascii="Times New Roman" w:eastAsia="Times New Roman" w:hAnsi="Times New Roman" w:cs="Times New Roman"/>
          <w:szCs w:val="24"/>
        </w:rPr>
      </w:pPr>
      <w:r w:rsidRPr="007D178A">
        <w:rPr>
          <w:rFonts w:ascii="Times New Roman" w:eastAsia="Times New Roman" w:hAnsi="Times New Roman" w:cs="Times New Roman"/>
          <w:szCs w:val="24"/>
        </w:rPr>
        <w:t xml:space="preserve">Mohammed H, Assefa N, </w:t>
      </w:r>
      <w:proofErr w:type="spellStart"/>
      <w:r w:rsidRPr="007D178A">
        <w:rPr>
          <w:rFonts w:ascii="Times New Roman" w:eastAsia="Times New Roman" w:hAnsi="Times New Roman" w:cs="Times New Roman"/>
          <w:szCs w:val="24"/>
        </w:rPr>
        <w:t>Mengistie</w:t>
      </w:r>
      <w:proofErr w:type="spellEnd"/>
      <w:r w:rsidRPr="007D178A">
        <w:rPr>
          <w:rFonts w:ascii="Times New Roman" w:eastAsia="Times New Roman" w:hAnsi="Times New Roman" w:cs="Times New Roman"/>
          <w:szCs w:val="24"/>
        </w:rPr>
        <w:t xml:space="preserve"> B. Prevalence of extrapulmonary tuberculosis among people living with HIV/AIDS in sub-Saharan Africa: a systemic review and meta-analysis. HIV AIDS (</w:t>
      </w:r>
      <w:proofErr w:type="spellStart"/>
      <w:r w:rsidRPr="007D178A">
        <w:rPr>
          <w:rFonts w:ascii="Times New Roman" w:eastAsia="Times New Roman" w:hAnsi="Times New Roman" w:cs="Times New Roman"/>
          <w:szCs w:val="24"/>
        </w:rPr>
        <w:t>Auckl</w:t>
      </w:r>
      <w:proofErr w:type="spellEnd"/>
      <w:r w:rsidRPr="007D178A">
        <w:rPr>
          <w:rFonts w:ascii="Times New Roman" w:eastAsia="Times New Roman" w:hAnsi="Times New Roman" w:cs="Times New Roman"/>
          <w:szCs w:val="24"/>
        </w:rPr>
        <w:t xml:space="preserve">). 2018; 10:225-237. </w:t>
      </w:r>
      <w:proofErr w:type="spellStart"/>
      <w:r w:rsidRPr="007D178A">
        <w:rPr>
          <w:rFonts w:ascii="Times New Roman" w:eastAsia="Times New Roman" w:hAnsi="Times New Roman" w:cs="Times New Roman"/>
          <w:szCs w:val="24"/>
        </w:rPr>
        <w:t>doi</w:t>
      </w:r>
      <w:proofErr w:type="spellEnd"/>
      <w:r w:rsidRPr="007D178A">
        <w:rPr>
          <w:rFonts w:ascii="Times New Roman" w:eastAsia="Times New Roman" w:hAnsi="Times New Roman" w:cs="Times New Roman"/>
          <w:szCs w:val="24"/>
        </w:rPr>
        <w:t xml:space="preserve">: 10.2147/HIV.S176587. </w:t>
      </w:r>
    </w:p>
    <w:p w14:paraId="40846B99" w14:textId="77777777" w:rsidR="008F0CE0" w:rsidRPr="007D178A" w:rsidRDefault="008F0CE0" w:rsidP="008F0CE0">
      <w:pPr>
        <w:pStyle w:val="ListParagraph"/>
        <w:numPr>
          <w:ilvl w:val="0"/>
          <w:numId w:val="12"/>
        </w:numPr>
        <w:spacing w:after="0" w:line="240" w:lineRule="auto"/>
        <w:rPr>
          <w:rFonts w:ascii="Times New Roman" w:eastAsia="Times New Roman" w:hAnsi="Times New Roman" w:cs="Times New Roman"/>
          <w:szCs w:val="24"/>
        </w:rPr>
      </w:pPr>
      <w:proofErr w:type="spellStart"/>
      <w:r w:rsidRPr="007D178A">
        <w:rPr>
          <w:rFonts w:ascii="Times New Roman" w:eastAsia="Times New Roman" w:hAnsi="Times New Roman" w:cs="Times New Roman"/>
          <w:szCs w:val="24"/>
        </w:rPr>
        <w:t>Okoroiwu</w:t>
      </w:r>
      <w:proofErr w:type="spellEnd"/>
      <w:r w:rsidRPr="007D178A">
        <w:rPr>
          <w:rFonts w:ascii="Times New Roman" w:eastAsia="Times New Roman" w:hAnsi="Times New Roman" w:cs="Times New Roman"/>
          <w:szCs w:val="24"/>
        </w:rPr>
        <w:t xml:space="preserve"> IL, </w:t>
      </w:r>
      <w:proofErr w:type="spellStart"/>
      <w:r w:rsidRPr="007D178A">
        <w:rPr>
          <w:rFonts w:ascii="Times New Roman" w:eastAsia="Times New Roman" w:hAnsi="Times New Roman" w:cs="Times New Roman"/>
          <w:szCs w:val="24"/>
        </w:rPr>
        <w:t>Obeagu</w:t>
      </w:r>
      <w:proofErr w:type="spellEnd"/>
      <w:r w:rsidRPr="007D178A">
        <w:rPr>
          <w:rFonts w:ascii="Times New Roman" w:eastAsia="Times New Roman" w:hAnsi="Times New Roman" w:cs="Times New Roman"/>
          <w:szCs w:val="24"/>
        </w:rPr>
        <w:t xml:space="preserve"> EI, </w:t>
      </w:r>
      <w:proofErr w:type="spellStart"/>
      <w:r w:rsidRPr="007D178A">
        <w:rPr>
          <w:rFonts w:ascii="Times New Roman" w:eastAsia="Times New Roman" w:hAnsi="Times New Roman" w:cs="Times New Roman"/>
          <w:szCs w:val="24"/>
        </w:rPr>
        <w:t>Anaebo</w:t>
      </w:r>
      <w:proofErr w:type="spellEnd"/>
      <w:r w:rsidRPr="007D178A">
        <w:rPr>
          <w:rFonts w:ascii="Times New Roman" w:eastAsia="Times New Roman" w:hAnsi="Times New Roman" w:cs="Times New Roman"/>
          <w:szCs w:val="24"/>
        </w:rPr>
        <w:t xml:space="preserve"> QB, Walter O. Evaluation of activated partial thromboplastin time and prothrombin time in HIV and TB patients in Owerri metropolis. J Pharm Res Int. 2022; 21:29-34.</w:t>
      </w:r>
    </w:p>
    <w:p w14:paraId="3320B27C" w14:textId="77777777" w:rsidR="008F0CE0" w:rsidRPr="007D178A" w:rsidRDefault="008F0CE0" w:rsidP="008F0CE0">
      <w:pPr>
        <w:pStyle w:val="ListParagraph"/>
        <w:numPr>
          <w:ilvl w:val="0"/>
          <w:numId w:val="12"/>
        </w:numPr>
        <w:spacing w:after="0" w:line="240" w:lineRule="auto"/>
        <w:rPr>
          <w:rFonts w:ascii="Times New Roman" w:eastAsia="Times New Roman" w:hAnsi="Times New Roman" w:cs="Times New Roman"/>
          <w:szCs w:val="24"/>
        </w:rPr>
      </w:pPr>
      <w:proofErr w:type="spellStart"/>
      <w:r w:rsidRPr="007D178A">
        <w:rPr>
          <w:rFonts w:ascii="Times New Roman" w:eastAsia="Times New Roman" w:hAnsi="Times New Roman" w:cs="Times New Roman"/>
          <w:szCs w:val="24"/>
        </w:rPr>
        <w:t>Obeagu</w:t>
      </w:r>
      <w:proofErr w:type="spellEnd"/>
      <w:r w:rsidRPr="007D178A">
        <w:rPr>
          <w:rFonts w:ascii="Times New Roman" w:eastAsia="Times New Roman" w:hAnsi="Times New Roman" w:cs="Times New Roman"/>
          <w:szCs w:val="24"/>
        </w:rPr>
        <w:t xml:space="preserve"> E, Felix CE, MTB O, </w:t>
      </w:r>
      <w:proofErr w:type="spellStart"/>
      <w:r w:rsidRPr="007D178A">
        <w:rPr>
          <w:rFonts w:ascii="Times New Roman" w:eastAsia="Times New Roman" w:hAnsi="Times New Roman" w:cs="Times New Roman"/>
          <w:szCs w:val="24"/>
        </w:rPr>
        <w:t>Chikodili</w:t>
      </w:r>
      <w:proofErr w:type="spellEnd"/>
      <w:r w:rsidRPr="007D178A">
        <w:rPr>
          <w:rFonts w:ascii="Times New Roman" w:eastAsia="Times New Roman" w:hAnsi="Times New Roman" w:cs="Times New Roman"/>
          <w:szCs w:val="24"/>
        </w:rPr>
        <w:t xml:space="preserve"> UM, </w:t>
      </w:r>
      <w:proofErr w:type="spellStart"/>
      <w:r w:rsidRPr="007D178A">
        <w:rPr>
          <w:rFonts w:ascii="Times New Roman" w:eastAsia="Times New Roman" w:hAnsi="Times New Roman" w:cs="Times New Roman"/>
          <w:szCs w:val="24"/>
        </w:rPr>
        <w:t>Nchekwubedi</w:t>
      </w:r>
      <w:proofErr w:type="spellEnd"/>
      <w:r w:rsidRPr="007D178A">
        <w:rPr>
          <w:rFonts w:ascii="Times New Roman" w:eastAsia="Times New Roman" w:hAnsi="Times New Roman" w:cs="Times New Roman"/>
          <w:szCs w:val="24"/>
        </w:rPr>
        <w:t xml:space="preserve"> CS, </w:t>
      </w:r>
      <w:proofErr w:type="spellStart"/>
      <w:r w:rsidRPr="007D178A">
        <w:rPr>
          <w:rFonts w:ascii="Times New Roman" w:eastAsia="Times New Roman" w:hAnsi="Times New Roman" w:cs="Times New Roman"/>
          <w:szCs w:val="24"/>
        </w:rPr>
        <w:t>Chinedum</w:t>
      </w:r>
      <w:proofErr w:type="spellEnd"/>
      <w:r w:rsidRPr="007D178A">
        <w:rPr>
          <w:rFonts w:ascii="Times New Roman" w:eastAsia="Times New Roman" w:hAnsi="Times New Roman" w:cs="Times New Roman"/>
          <w:szCs w:val="24"/>
        </w:rPr>
        <w:t xml:space="preserve"> OK. Studies on some cytokines, CD4, iron status, hepcidin and some </w:t>
      </w:r>
      <w:proofErr w:type="spellStart"/>
      <w:r w:rsidRPr="007D178A">
        <w:rPr>
          <w:rFonts w:ascii="Times New Roman" w:eastAsia="Times New Roman" w:hAnsi="Times New Roman" w:cs="Times New Roman"/>
          <w:szCs w:val="24"/>
        </w:rPr>
        <w:t>haematological</w:t>
      </w:r>
      <w:proofErr w:type="spellEnd"/>
      <w:r w:rsidRPr="007D178A">
        <w:rPr>
          <w:rFonts w:ascii="Times New Roman" w:eastAsia="Times New Roman" w:hAnsi="Times New Roman" w:cs="Times New Roman"/>
          <w:szCs w:val="24"/>
        </w:rPr>
        <w:t xml:space="preserve"> parameters in pulmonary tuberculosis patients based on duration of treatment in Southeast, Nigeria. African Journal of Biological Sciences. 2021;3(1):146-</w:t>
      </w:r>
      <w:r>
        <w:rPr>
          <w:rFonts w:ascii="Times New Roman" w:eastAsia="Times New Roman" w:hAnsi="Times New Roman" w:cs="Times New Roman"/>
          <w:szCs w:val="24"/>
        </w:rPr>
        <w:t>1</w:t>
      </w:r>
      <w:r w:rsidRPr="007D178A">
        <w:rPr>
          <w:rFonts w:ascii="Times New Roman" w:eastAsia="Times New Roman" w:hAnsi="Times New Roman" w:cs="Times New Roman"/>
          <w:szCs w:val="24"/>
        </w:rPr>
        <w:t>56.</w:t>
      </w:r>
    </w:p>
    <w:p w14:paraId="086C1A17" w14:textId="77777777" w:rsidR="008F0CE0" w:rsidRPr="007D178A" w:rsidRDefault="008F0CE0" w:rsidP="008F0CE0">
      <w:pPr>
        <w:pStyle w:val="ListParagraph"/>
        <w:numPr>
          <w:ilvl w:val="0"/>
          <w:numId w:val="12"/>
        </w:numPr>
        <w:spacing w:after="0" w:line="240" w:lineRule="auto"/>
        <w:rPr>
          <w:rFonts w:ascii="Times New Roman" w:eastAsia="Times New Roman" w:hAnsi="Times New Roman" w:cs="Times New Roman"/>
          <w:szCs w:val="24"/>
        </w:rPr>
      </w:pPr>
      <w:proofErr w:type="spellStart"/>
      <w:r w:rsidRPr="007D178A">
        <w:rPr>
          <w:rFonts w:ascii="Times New Roman" w:eastAsia="Times New Roman" w:hAnsi="Times New Roman" w:cs="Times New Roman"/>
          <w:szCs w:val="24"/>
        </w:rPr>
        <w:t>Grinsztejn</w:t>
      </w:r>
      <w:proofErr w:type="spellEnd"/>
      <w:r w:rsidRPr="007D178A">
        <w:rPr>
          <w:rFonts w:ascii="Times New Roman" w:eastAsia="Times New Roman" w:hAnsi="Times New Roman" w:cs="Times New Roman"/>
          <w:szCs w:val="24"/>
        </w:rPr>
        <w:t xml:space="preserve"> E, Cardoso SW, </w:t>
      </w:r>
      <w:proofErr w:type="spellStart"/>
      <w:r w:rsidRPr="007D178A">
        <w:rPr>
          <w:rFonts w:ascii="Times New Roman" w:eastAsia="Times New Roman" w:hAnsi="Times New Roman" w:cs="Times New Roman"/>
          <w:szCs w:val="24"/>
        </w:rPr>
        <w:t>Velasque</w:t>
      </w:r>
      <w:proofErr w:type="spellEnd"/>
      <w:r w:rsidRPr="007D178A">
        <w:rPr>
          <w:rFonts w:ascii="Times New Roman" w:eastAsia="Times New Roman" w:hAnsi="Times New Roman" w:cs="Times New Roman"/>
          <w:szCs w:val="24"/>
        </w:rPr>
        <w:t xml:space="preserve"> L, Hoagland B, Dos Santos DG, Coutinho C, Cruz Silva SDC, </w:t>
      </w:r>
      <w:proofErr w:type="spellStart"/>
      <w:r w:rsidRPr="007D178A">
        <w:rPr>
          <w:rFonts w:ascii="Times New Roman" w:eastAsia="Times New Roman" w:hAnsi="Times New Roman" w:cs="Times New Roman"/>
          <w:szCs w:val="24"/>
        </w:rPr>
        <w:t>Nazer</w:t>
      </w:r>
      <w:proofErr w:type="spellEnd"/>
      <w:r w:rsidRPr="007D178A">
        <w:rPr>
          <w:rFonts w:ascii="Times New Roman" w:eastAsia="Times New Roman" w:hAnsi="Times New Roman" w:cs="Times New Roman"/>
          <w:szCs w:val="24"/>
        </w:rPr>
        <w:t xml:space="preserve"> SC, Ferreira ACG, Castilho J, </w:t>
      </w:r>
      <w:proofErr w:type="spellStart"/>
      <w:r w:rsidRPr="007D178A">
        <w:rPr>
          <w:rFonts w:ascii="Times New Roman" w:eastAsia="Times New Roman" w:hAnsi="Times New Roman" w:cs="Times New Roman"/>
          <w:szCs w:val="24"/>
        </w:rPr>
        <w:t>Grinsztejn</w:t>
      </w:r>
      <w:proofErr w:type="spellEnd"/>
      <w:r w:rsidRPr="007D178A">
        <w:rPr>
          <w:rFonts w:ascii="Times New Roman" w:eastAsia="Times New Roman" w:hAnsi="Times New Roman" w:cs="Times New Roman"/>
          <w:szCs w:val="24"/>
        </w:rPr>
        <w:t xml:space="preserve"> B, Veloso VG. Impact of Latent M. tuberculosis Infection Treatment on Time to CD4/CD8 Recovery in Acute, Recent, and Chronic HIV Infection. J </w:t>
      </w:r>
      <w:proofErr w:type="spellStart"/>
      <w:r w:rsidRPr="007D178A">
        <w:rPr>
          <w:rFonts w:ascii="Times New Roman" w:eastAsia="Times New Roman" w:hAnsi="Times New Roman" w:cs="Times New Roman"/>
          <w:szCs w:val="24"/>
        </w:rPr>
        <w:t>Acquir</w:t>
      </w:r>
      <w:proofErr w:type="spellEnd"/>
      <w:r w:rsidRPr="007D178A">
        <w:rPr>
          <w:rFonts w:ascii="Times New Roman" w:eastAsia="Times New Roman" w:hAnsi="Times New Roman" w:cs="Times New Roman"/>
          <w:szCs w:val="24"/>
        </w:rPr>
        <w:t xml:space="preserve"> Immune </w:t>
      </w:r>
      <w:proofErr w:type="spellStart"/>
      <w:r w:rsidRPr="007D178A">
        <w:rPr>
          <w:rFonts w:ascii="Times New Roman" w:eastAsia="Times New Roman" w:hAnsi="Times New Roman" w:cs="Times New Roman"/>
          <w:szCs w:val="24"/>
        </w:rPr>
        <w:t>Defic</w:t>
      </w:r>
      <w:proofErr w:type="spellEnd"/>
      <w:r w:rsidRPr="007D178A">
        <w:rPr>
          <w:rFonts w:ascii="Times New Roman" w:eastAsia="Times New Roman" w:hAnsi="Times New Roman" w:cs="Times New Roman"/>
          <w:szCs w:val="24"/>
        </w:rPr>
        <w:t xml:space="preserve"> </w:t>
      </w:r>
      <w:proofErr w:type="spellStart"/>
      <w:r w:rsidRPr="007D178A">
        <w:rPr>
          <w:rFonts w:ascii="Times New Roman" w:eastAsia="Times New Roman" w:hAnsi="Times New Roman" w:cs="Times New Roman"/>
          <w:szCs w:val="24"/>
        </w:rPr>
        <w:t>Syndr</w:t>
      </w:r>
      <w:proofErr w:type="spellEnd"/>
      <w:r w:rsidRPr="007D178A">
        <w:rPr>
          <w:rFonts w:ascii="Times New Roman" w:eastAsia="Times New Roman" w:hAnsi="Times New Roman" w:cs="Times New Roman"/>
          <w:szCs w:val="24"/>
        </w:rPr>
        <w:t xml:space="preserve">. 2023;94(4):355-363. </w:t>
      </w:r>
      <w:proofErr w:type="spellStart"/>
      <w:r w:rsidRPr="007D178A">
        <w:rPr>
          <w:rFonts w:ascii="Times New Roman" w:eastAsia="Times New Roman" w:hAnsi="Times New Roman" w:cs="Times New Roman"/>
          <w:szCs w:val="24"/>
        </w:rPr>
        <w:t>doi</w:t>
      </w:r>
      <w:proofErr w:type="spellEnd"/>
      <w:r w:rsidRPr="007D178A">
        <w:rPr>
          <w:rFonts w:ascii="Times New Roman" w:eastAsia="Times New Roman" w:hAnsi="Times New Roman" w:cs="Times New Roman"/>
          <w:szCs w:val="24"/>
        </w:rPr>
        <w:t xml:space="preserve">: 10.1097/QAI.0000000000003284. </w:t>
      </w:r>
    </w:p>
    <w:p w14:paraId="36318C12" w14:textId="77777777" w:rsidR="008F0CE0" w:rsidRPr="007D178A" w:rsidRDefault="008F0CE0" w:rsidP="008F0CE0">
      <w:pPr>
        <w:pStyle w:val="ListParagraph"/>
        <w:numPr>
          <w:ilvl w:val="0"/>
          <w:numId w:val="12"/>
        </w:numPr>
        <w:spacing w:after="0" w:line="240" w:lineRule="auto"/>
        <w:rPr>
          <w:rFonts w:ascii="Times New Roman" w:eastAsia="Times New Roman" w:hAnsi="Times New Roman" w:cs="Times New Roman"/>
          <w:szCs w:val="24"/>
        </w:rPr>
      </w:pPr>
      <w:proofErr w:type="spellStart"/>
      <w:r w:rsidRPr="007D178A">
        <w:rPr>
          <w:rFonts w:ascii="Times New Roman" w:eastAsia="Times New Roman" w:hAnsi="Times New Roman" w:cs="Times New Roman"/>
          <w:szCs w:val="24"/>
        </w:rPr>
        <w:t>Obeagu</w:t>
      </w:r>
      <w:proofErr w:type="spellEnd"/>
      <w:r w:rsidRPr="007D178A">
        <w:rPr>
          <w:rFonts w:ascii="Times New Roman" w:eastAsia="Times New Roman" w:hAnsi="Times New Roman" w:cs="Times New Roman"/>
          <w:szCs w:val="24"/>
        </w:rPr>
        <w:t xml:space="preserve"> EI, </w:t>
      </w:r>
      <w:proofErr w:type="spellStart"/>
      <w:r w:rsidRPr="007D178A">
        <w:rPr>
          <w:rFonts w:ascii="Times New Roman" w:eastAsia="Times New Roman" w:hAnsi="Times New Roman" w:cs="Times New Roman"/>
          <w:szCs w:val="24"/>
        </w:rPr>
        <w:t>Okoroiwu</w:t>
      </w:r>
      <w:proofErr w:type="spellEnd"/>
      <w:r w:rsidRPr="007D178A">
        <w:rPr>
          <w:rFonts w:ascii="Times New Roman" w:eastAsia="Times New Roman" w:hAnsi="Times New Roman" w:cs="Times New Roman"/>
          <w:szCs w:val="24"/>
        </w:rPr>
        <w:t xml:space="preserve"> IL, </w:t>
      </w:r>
      <w:proofErr w:type="spellStart"/>
      <w:r w:rsidRPr="007D178A">
        <w:rPr>
          <w:rFonts w:ascii="Times New Roman" w:eastAsia="Times New Roman" w:hAnsi="Times New Roman" w:cs="Times New Roman"/>
          <w:szCs w:val="24"/>
        </w:rPr>
        <w:t>Nwanjo</w:t>
      </w:r>
      <w:proofErr w:type="spellEnd"/>
      <w:r w:rsidRPr="007D178A">
        <w:rPr>
          <w:rFonts w:ascii="Times New Roman" w:eastAsia="Times New Roman" w:hAnsi="Times New Roman" w:cs="Times New Roman"/>
          <w:szCs w:val="24"/>
        </w:rPr>
        <w:t xml:space="preserve"> HU, Nwosu DC. Evaluation of interferon-gamma, interleukin 6 and interleukin 10 in tuberculosis patients in Umuahia. Ann Clin Lab Res. 2019;7(2):307.</w:t>
      </w:r>
    </w:p>
    <w:p w14:paraId="25D74C5B" w14:textId="77777777" w:rsidR="008F0CE0" w:rsidRPr="007D178A" w:rsidRDefault="008F0CE0" w:rsidP="008F0CE0">
      <w:pPr>
        <w:pStyle w:val="ListParagraph"/>
        <w:numPr>
          <w:ilvl w:val="0"/>
          <w:numId w:val="12"/>
        </w:numPr>
        <w:spacing w:after="0" w:line="240" w:lineRule="auto"/>
        <w:rPr>
          <w:rFonts w:ascii="Times New Roman" w:eastAsia="Times New Roman" w:hAnsi="Times New Roman" w:cs="Times New Roman"/>
          <w:szCs w:val="24"/>
        </w:rPr>
      </w:pPr>
      <w:proofErr w:type="spellStart"/>
      <w:r w:rsidRPr="007D178A">
        <w:rPr>
          <w:rFonts w:ascii="Times New Roman" w:eastAsia="Times New Roman" w:hAnsi="Times New Roman" w:cs="Times New Roman"/>
          <w:szCs w:val="24"/>
        </w:rPr>
        <w:t>Obeagu</w:t>
      </w:r>
      <w:proofErr w:type="spellEnd"/>
      <w:r w:rsidRPr="007D178A">
        <w:rPr>
          <w:rFonts w:ascii="Times New Roman" w:eastAsia="Times New Roman" w:hAnsi="Times New Roman" w:cs="Times New Roman"/>
          <w:szCs w:val="24"/>
        </w:rPr>
        <w:t xml:space="preserve"> EI. Promoting Healthy Pregnancy: The Role of Blood Transfusions in HIV-Positive Expectant Mothers. Journal of Clinical and Laboratory Research. 2024;7(7):2768-0487.</w:t>
      </w:r>
    </w:p>
    <w:p w14:paraId="4F991347" w14:textId="77777777" w:rsidR="008F0CE0" w:rsidRPr="007D178A" w:rsidRDefault="008F0CE0" w:rsidP="008F0CE0">
      <w:pPr>
        <w:pStyle w:val="ListParagraph"/>
        <w:numPr>
          <w:ilvl w:val="0"/>
          <w:numId w:val="12"/>
        </w:numPr>
        <w:spacing w:after="0" w:line="240" w:lineRule="auto"/>
        <w:rPr>
          <w:rFonts w:ascii="Times New Roman" w:eastAsia="Times New Roman" w:hAnsi="Times New Roman" w:cs="Times New Roman"/>
          <w:szCs w:val="24"/>
        </w:rPr>
      </w:pPr>
      <w:proofErr w:type="spellStart"/>
      <w:r w:rsidRPr="007D178A">
        <w:rPr>
          <w:rFonts w:ascii="Times New Roman" w:eastAsia="Times New Roman" w:hAnsi="Times New Roman" w:cs="Times New Roman"/>
          <w:szCs w:val="24"/>
        </w:rPr>
        <w:t>Oloro</w:t>
      </w:r>
      <w:proofErr w:type="spellEnd"/>
      <w:r w:rsidRPr="007D178A">
        <w:rPr>
          <w:rFonts w:ascii="Times New Roman" w:eastAsia="Times New Roman" w:hAnsi="Times New Roman" w:cs="Times New Roman"/>
          <w:szCs w:val="24"/>
        </w:rPr>
        <w:t xml:space="preserve"> OH, </w:t>
      </w:r>
      <w:proofErr w:type="spellStart"/>
      <w:r w:rsidRPr="007D178A">
        <w:rPr>
          <w:rFonts w:ascii="Times New Roman" w:eastAsia="Times New Roman" w:hAnsi="Times New Roman" w:cs="Times New Roman"/>
          <w:szCs w:val="24"/>
        </w:rPr>
        <w:t>Oke</w:t>
      </w:r>
      <w:proofErr w:type="spellEnd"/>
      <w:r w:rsidRPr="007D178A">
        <w:rPr>
          <w:rFonts w:ascii="Times New Roman" w:eastAsia="Times New Roman" w:hAnsi="Times New Roman" w:cs="Times New Roman"/>
          <w:szCs w:val="24"/>
        </w:rPr>
        <w:t xml:space="preserve"> TO, </w:t>
      </w:r>
      <w:proofErr w:type="spellStart"/>
      <w:r w:rsidRPr="007D178A">
        <w:rPr>
          <w:rFonts w:ascii="Times New Roman" w:eastAsia="Times New Roman" w:hAnsi="Times New Roman" w:cs="Times New Roman"/>
          <w:szCs w:val="24"/>
        </w:rPr>
        <w:t>Obeagu</w:t>
      </w:r>
      <w:proofErr w:type="spellEnd"/>
      <w:r w:rsidRPr="007D178A">
        <w:rPr>
          <w:rFonts w:ascii="Times New Roman" w:eastAsia="Times New Roman" w:hAnsi="Times New Roman" w:cs="Times New Roman"/>
          <w:szCs w:val="24"/>
        </w:rPr>
        <w:t xml:space="preserve"> EI. Evaluation of coagulation profile patients with pulmonary tuberculosis and human immunodeficiency virus in </w:t>
      </w:r>
      <w:proofErr w:type="spellStart"/>
      <w:r w:rsidRPr="007D178A">
        <w:rPr>
          <w:rFonts w:ascii="Times New Roman" w:eastAsia="Times New Roman" w:hAnsi="Times New Roman" w:cs="Times New Roman"/>
          <w:szCs w:val="24"/>
        </w:rPr>
        <w:t>Owo</w:t>
      </w:r>
      <w:proofErr w:type="spellEnd"/>
      <w:r w:rsidRPr="007D178A">
        <w:rPr>
          <w:rFonts w:ascii="Times New Roman" w:eastAsia="Times New Roman" w:hAnsi="Times New Roman" w:cs="Times New Roman"/>
          <w:szCs w:val="24"/>
        </w:rPr>
        <w:t>, Ondo state, Nigeria. Madonna University journal of Medicine and Health Sciences ISSN: 2814-3035. 2022;2(3):110-</w:t>
      </w:r>
      <w:r>
        <w:rPr>
          <w:rFonts w:ascii="Times New Roman" w:eastAsia="Times New Roman" w:hAnsi="Times New Roman" w:cs="Times New Roman"/>
          <w:szCs w:val="24"/>
        </w:rPr>
        <w:t>11</w:t>
      </w:r>
      <w:r w:rsidRPr="007D178A">
        <w:rPr>
          <w:rFonts w:ascii="Times New Roman" w:eastAsia="Times New Roman" w:hAnsi="Times New Roman" w:cs="Times New Roman"/>
          <w:szCs w:val="24"/>
        </w:rPr>
        <w:t>9.</w:t>
      </w:r>
    </w:p>
    <w:p w14:paraId="3E856AED" w14:textId="77777777" w:rsidR="008F0CE0" w:rsidRPr="007D178A" w:rsidRDefault="008F0CE0" w:rsidP="008F0CE0">
      <w:pPr>
        <w:pStyle w:val="ListParagraph"/>
        <w:numPr>
          <w:ilvl w:val="0"/>
          <w:numId w:val="12"/>
        </w:numPr>
        <w:spacing w:after="0" w:line="240" w:lineRule="auto"/>
        <w:rPr>
          <w:rFonts w:ascii="Times New Roman" w:eastAsia="Times New Roman" w:hAnsi="Times New Roman" w:cs="Times New Roman"/>
          <w:szCs w:val="24"/>
        </w:rPr>
      </w:pPr>
      <w:r w:rsidRPr="007D178A">
        <w:rPr>
          <w:rFonts w:ascii="Times New Roman" w:eastAsia="Times New Roman" w:hAnsi="Times New Roman" w:cs="Times New Roman"/>
          <w:szCs w:val="24"/>
        </w:rPr>
        <w:t xml:space="preserve">Lawn SD, </w:t>
      </w:r>
      <w:proofErr w:type="spellStart"/>
      <w:r w:rsidRPr="007D178A">
        <w:rPr>
          <w:rFonts w:ascii="Times New Roman" w:eastAsia="Times New Roman" w:hAnsi="Times New Roman" w:cs="Times New Roman"/>
          <w:szCs w:val="24"/>
        </w:rPr>
        <w:t>Zumla</w:t>
      </w:r>
      <w:proofErr w:type="spellEnd"/>
      <w:r w:rsidRPr="007D178A">
        <w:rPr>
          <w:rFonts w:ascii="Times New Roman" w:eastAsia="Times New Roman" w:hAnsi="Times New Roman" w:cs="Times New Roman"/>
          <w:szCs w:val="24"/>
        </w:rPr>
        <w:t xml:space="preserve"> AI. Diagnosis of extrapulmonary tuberculosis using the </w:t>
      </w:r>
      <w:proofErr w:type="spellStart"/>
      <w:proofErr w:type="gramStart"/>
      <w:r w:rsidRPr="007D178A">
        <w:rPr>
          <w:rFonts w:ascii="Times New Roman" w:eastAsia="Times New Roman" w:hAnsi="Times New Roman" w:cs="Times New Roman"/>
          <w:szCs w:val="24"/>
        </w:rPr>
        <w:t>Xpert</w:t>
      </w:r>
      <w:proofErr w:type="spellEnd"/>
      <w:r w:rsidRPr="007D178A">
        <w:rPr>
          <w:rFonts w:ascii="Times New Roman" w:eastAsia="Times New Roman" w:hAnsi="Times New Roman" w:cs="Times New Roman"/>
          <w:szCs w:val="24"/>
        </w:rPr>
        <w:t>(</w:t>
      </w:r>
      <w:proofErr w:type="gramEnd"/>
      <w:r w:rsidRPr="007D178A">
        <w:rPr>
          <w:rFonts w:ascii="Times New Roman" w:eastAsia="Times New Roman" w:hAnsi="Times New Roman" w:cs="Times New Roman"/>
          <w:szCs w:val="24"/>
        </w:rPr>
        <w:t xml:space="preserve">®) MTB/RIF assay. Expert Rev Anti Infect </w:t>
      </w:r>
      <w:proofErr w:type="spellStart"/>
      <w:r w:rsidRPr="007D178A">
        <w:rPr>
          <w:rFonts w:ascii="Times New Roman" w:eastAsia="Times New Roman" w:hAnsi="Times New Roman" w:cs="Times New Roman"/>
          <w:szCs w:val="24"/>
        </w:rPr>
        <w:t>Ther</w:t>
      </w:r>
      <w:proofErr w:type="spellEnd"/>
      <w:r w:rsidRPr="007D178A">
        <w:rPr>
          <w:rFonts w:ascii="Times New Roman" w:eastAsia="Times New Roman" w:hAnsi="Times New Roman" w:cs="Times New Roman"/>
          <w:szCs w:val="24"/>
        </w:rPr>
        <w:t xml:space="preserve">. 2012;10(6):631-5. </w:t>
      </w:r>
      <w:proofErr w:type="spellStart"/>
      <w:r w:rsidRPr="007D178A">
        <w:rPr>
          <w:rFonts w:ascii="Times New Roman" w:eastAsia="Times New Roman" w:hAnsi="Times New Roman" w:cs="Times New Roman"/>
          <w:szCs w:val="24"/>
        </w:rPr>
        <w:t>doi</w:t>
      </w:r>
      <w:proofErr w:type="spellEnd"/>
      <w:r w:rsidRPr="007D178A">
        <w:rPr>
          <w:rFonts w:ascii="Times New Roman" w:eastAsia="Times New Roman" w:hAnsi="Times New Roman" w:cs="Times New Roman"/>
          <w:szCs w:val="24"/>
        </w:rPr>
        <w:t xml:space="preserve">: 10.1586/eri.12.43. </w:t>
      </w:r>
    </w:p>
    <w:p w14:paraId="1F63E1AA" w14:textId="77777777" w:rsidR="008F0CE0" w:rsidRPr="007D178A" w:rsidRDefault="008F0CE0" w:rsidP="008F0CE0">
      <w:pPr>
        <w:pStyle w:val="ListParagraph"/>
        <w:numPr>
          <w:ilvl w:val="0"/>
          <w:numId w:val="12"/>
        </w:numPr>
        <w:spacing w:after="0" w:line="240" w:lineRule="auto"/>
        <w:rPr>
          <w:rFonts w:ascii="Times New Roman" w:eastAsia="Times New Roman" w:hAnsi="Times New Roman" w:cs="Times New Roman"/>
          <w:szCs w:val="24"/>
        </w:rPr>
      </w:pPr>
      <w:proofErr w:type="spellStart"/>
      <w:r w:rsidRPr="007D178A">
        <w:rPr>
          <w:rFonts w:ascii="Times New Roman" w:eastAsia="Times New Roman" w:hAnsi="Times New Roman" w:cs="Times New Roman"/>
          <w:szCs w:val="24"/>
        </w:rPr>
        <w:t>Musaazi</w:t>
      </w:r>
      <w:proofErr w:type="spellEnd"/>
      <w:r w:rsidRPr="007D178A">
        <w:rPr>
          <w:rFonts w:ascii="Times New Roman" w:eastAsia="Times New Roman" w:hAnsi="Times New Roman" w:cs="Times New Roman"/>
          <w:szCs w:val="24"/>
        </w:rPr>
        <w:t xml:space="preserve"> J, </w:t>
      </w:r>
      <w:proofErr w:type="spellStart"/>
      <w:r w:rsidRPr="007D178A">
        <w:rPr>
          <w:rFonts w:ascii="Times New Roman" w:eastAsia="Times New Roman" w:hAnsi="Times New Roman" w:cs="Times New Roman"/>
          <w:szCs w:val="24"/>
        </w:rPr>
        <w:t>Kiragga</w:t>
      </w:r>
      <w:proofErr w:type="spellEnd"/>
      <w:r w:rsidRPr="007D178A">
        <w:rPr>
          <w:rFonts w:ascii="Times New Roman" w:eastAsia="Times New Roman" w:hAnsi="Times New Roman" w:cs="Times New Roman"/>
          <w:szCs w:val="24"/>
        </w:rPr>
        <w:t xml:space="preserve"> AN, </w:t>
      </w:r>
      <w:proofErr w:type="spellStart"/>
      <w:r w:rsidRPr="007D178A">
        <w:rPr>
          <w:rFonts w:ascii="Times New Roman" w:eastAsia="Times New Roman" w:hAnsi="Times New Roman" w:cs="Times New Roman"/>
          <w:szCs w:val="24"/>
        </w:rPr>
        <w:t>Castelnuovo</w:t>
      </w:r>
      <w:proofErr w:type="spellEnd"/>
      <w:r w:rsidRPr="007D178A">
        <w:rPr>
          <w:rFonts w:ascii="Times New Roman" w:eastAsia="Times New Roman" w:hAnsi="Times New Roman" w:cs="Times New Roman"/>
          <w:szCs w:val="24"/>
        </w:rPr>
        <w:t xml:space="preserve"> B, </w:t>
      </w:r>
      <w:proofErr w:type="spellStart"/>
      <w:r w:rsidRPr="007D178A">
        <w:rPr>
          <w:rFonts w:ascii="Times New Roman" w:eastAsia="Times New Roman" w:hAnsi="Times New Roman" w:cs="Times New Roman"/>
          <w:szCs w:val="24"/>
        </w:rPr>
        <w:t>Kambugu</w:t>
      </w:r>
      <w:proofErr w:type="spellEnd"/>
      <w:r w:rsidRPr="007D178A">
        <w:rPr>
          <w:rFonts w:ascii="Times New Roman" w:eastAsia="Times New Roman" w:hAnsi="Times New Roman" w:cs="Times New Roman"/>
          <w:szCs w:val="24"/>
        </w:rPr>
        <w:t xml:space="preserve"> A, Bradley J, Rehman AM. Tuberculosis treatment success among rural and urban Ugandans living with HIV: a retrospective study. Public Health Action. 2017;7(2):100-109. </w:t>
      </w:r>
      <w:proofErr w:type="spellStart"/>
      <w:r w:rsidRPr="007D178A">
        <w:rPr>
          <w:rFonts w:ascii="Times New Roman" w:eastAsia="Times New Roman" w:hAnsi="Times New Roman" w:cs="Times New Roman"/>
          <w:szCs w:val="24"/>
        </w:rPr>
        <w:t>doi</w:t>
      </w:r>
      <w:proofErr w:type="spellEnd"/>
      <w:r w:rsidRPr="007D178A">
        <w:rPr>
          <w:rFonts w:ascii="Times New Roman" w:eastAsia="Times New Roman" w:hAnsi="Times New Roman" w:cs="Times New Roman"/>
          <w:szCs w:val="24"/>
        </w:rPr>
        <w:t xml:space="preserve">: 10.5588/pha.16.0115. </w:t>
      </w:r>
    </w:p>
    <w:p w14:paraId="55D4E8E2" w14:textId="77777777" w:rsidR="008F0CE0" w:rsidRPr="007D178A" w:rsidRDefault="008F0CE0" w:rsidP="008F0CE0">
      <w:pPr>
        <w:pStyle w:val="ListParagraph"/>
        <w:numPr>
          <w:ilvl w:val="0"/>
          <w:numId w:val="12"/>
        </w:numPr>
        <w:spacing w:after="0" w:line="240" w:lineRule="auto"/>
        <w:rPr>
          <w:rFonts w:ascii="Times New Roman" w:eastAsia="Times New Roman" w:hAnsi="Times New Roman" w:cs="Times New Roman"/>
          <w:szCs w:val="24"/>
        </w:rPr>
      </w:pPr>
      <w:proofErr w:type="spellStart"/>
      <w:r w:rsidRPr="007D178A">
        <w:rPr>
          <w:rFonts w:ascii="Times New Roman" w:eastAsia="Times New Roman" w:hAnsi="Times New Roman" w:cs="Times New Roman"/>
          <w:szCs w:val="24"/>
        </w:rPr>
        <w:lastRenderedPageBreak/>
        <w:t>Wondmeneh</w:t>
      </w:r>
      <w:proofErr w:type="spellEnd"/>
      <w:r w:rsidRPr="007D178A">
        <w:rPr>
          <w:rFonts w:ascii="Times New Roman" w:eastAsia="Times New Roman" w:hAnsi="Times New Roman" w:cs="Times New Roman"/>
          <w:szCs w:val="24"/>
        </w:rPr>
        <w:t xml:space="preserve"> TG, </w:t>
      </w:r>
      <w:proofErr w:type="spellStart"/>
      <w:r w:rsidRPr="007D178A">
        <w:rPr>
          <w:rFonts w:ascii="Times New Roman" w:eastAsia="Times New Roman" w:hAnsi="Times New Roman" w:cs="Times New Roman"/>
          <w:szCs w:val="24"/>
        </w:rPr>
        <w:t>Mekonnen</w:t>
      </w:r>
      <w:proofErr w:type="spellEnd"/>
      <w:r w:rsidRPr="007D178A">
        <w:rPr>
          <w:rFonts w:ascii="Times New Roman" w:eastAsia="Times New Roman" w:hAnsi="Times New Roman" w:cs="Times New Roman"/>
          <w:szCs w:val="24"/>
        </w:rPr>
        <w:t xml:space="preserve"> AT. The incidence rate of tuberculosis and its associated factors among HIV-positive persons in Sub-Saharan Africa: a systematic review and meta-analysis. BMC Infect Dis. 2023;23(1):613. </w:t>
      </w:r>
      <w:proofErr w:type="spellStart"/>
      <w:r w:rsidRPr="007D178A">
        <w:rPr>
          <w:rFonts w:ascii="Times New Roman" w:eastAsia="Times New Roman" w:hAnsi="Times New Roman" w:cs="Times New Roman"/>
          <w:szCs w:val="24"/>
        </w:rPr>
        <w:t>doi</w:t>
      </w:r>
      <w:proofErr w:type="spellEnd"/>
      <w:r w:rsidRPr="007D178A">
        <w:rPr>
          <w:rFonts w:ascii="Times New Roman" w:eastAsia="Times New Roman" w:hAnsi="Times New Roman" w:cs="Times New Roman"/>
          <w:szCs w:val="24"/>
        </w:rPr>
        <w:t xml:space="preserve">: 10.1186/s12879-023-08533-0. </w:t>
      </w:r>
    </w:p>
    <w:p w14:paraId="63F713CB" w14:textId="77777777" w:rsidR="008F0CE0" w:rsidRPr="00357C21" w:rsidRDefault="008F0CE0" w:rsidP="008F0CE0">
      <w:pPr>
        <w:pStyle w:val="ListParagraph"/>
        <w:numPr>
          <w:ilvl w:val="0"/>
          <w:numId w:val="12"/>
        </w:numPr>
        <w:spacing w:after="0" w:line="240" w:lineRule="auto"/>
        <w:rPr>
          <w:rFonts w:ascii="Times New Roman" w:eastAsia="Times New Roman" w:hAnsi="Times New Roman" w:cs="Times New Roman"/>
          <w:szCs w:val="24"/>
        </w:rPr>
      </w:pPr>
      <w:proofErr w:type="spellStart"/>
      <w:r w:rsidRPr="00357C21">
        <w:rPr>
          <w:rFonts w:ascii="Times New Roman" w:eastAsia="Times New Roman" w:hAnsi="Times New Roman" w:cs="Times New Roman"/>
          <w:szCs w:val="24"/>
        </w:rPr>
        <w:t>Giri</w:t>
      </w:r>
      <w:proofErr w:type="spellEnd"/>
      <w:r w:rsidRPr="00357C21">
        <w:rPr>
          <w:rFonts w:ascii="Times New Roman" w:eastAsia="Times New Roman" w:hAnsi="Times New Roman" w:cs="Times New Roman"/>
          <w:szCs w:val="24"/>
        </w:rPr>
        <w:t xml:space="preserve"> PA, Deshpande JD, </w:t>
      </w:r>
      <w:proofErr w:type="spellStart"/>
      <w:r w:rsidRPr="00357C21">
        <w:rPr>
          <w:rFonts w:ascii="Times New Roman" w:eastAsia="Times New Roman" w:hAnsi="Times New Roman" w:cs="Times New Roman"/>
          <w:szCs w:val="24"/>
        </w:rPr>
        <w:t>Phalke</w:t>
      </w:r>
      <w:proofErr w:type="spellEnd"/>
      <w:r w:rsidRPr="00357C21">
        <w:rPr>
          <w:rFonts w:ascii="Times New Roman" w:eastAsia="Times New Roman" w:hAnsi="Times New Roman" w:cs="Times New Roman"/>
          <w:szCs w:val="24"/>
        </w:rPr>
        <w:t xml:space="preserve"> DB. Prevalence of Pulmonary Tuberculosis Among HIV Positive Patients Attending Antiretroviral Therapy Clinic. N Am J Med Sci. 2013;5(6):367-</w:t>
      </w:r>
      <w:r>
        <w:rPr>
          <w:rFonts w:ascii="Times New Roman" w:eastAsia="Times New Roman" w:hAnsi="Times New Roman" w:cs="Times New Roman"/>
          <w:szCs w:val="24"/>
        </w:rPr>
        <w:t>3</w:t>
      </w:r>
      <w:r w:rsidRPr="00357C21">
        <w:rPr>
          <w:rFonts w:ascii="Times New Roman" w:eastAsia="Times New Roman" w:hAnsi="Times New Roman" w:cs="Times New Roman"/>
          <w:szCs w:val="24"/>
        </w:rPr>
        <w:t xml:space="preserve">70. </w:t>
      </w:r>
      <w:proofErr w:type="spellStart"/>
      <w:r w:rsidRPr="00357C21">
        <w:rPr>
          <w:rFonts w:ascii="Times New Roman" w:eastAsia="Times New Roman" w:hAnsi="Times New Roman" w:cs="Times New Roman"/>
          <w:szCs w:val="24"/>
        </w:rPr>
        <w:t>doi</w:t>
      </w:r>
      <w:proofErr w:type="spellEnd"/>
      <w:r w:rsidRPr="00357C21">
        <w:rPr>
          <w:rFonts w:ascii="Times New Roman" w:eastAsia="Times New Roman" w:hAnsi="Times New Roman" w:cs="Times New Roman"/>
          <w:szCs w:val="24"/>
        </w:rPr>
        <w:t xml:space="preserve">: 10.4103/1947-2714.114169. </w:t>
      </w:r>
    </w:p>
    <w:p w14:paraId="18BF4FF4" w14:textId="77777777" w:rsidR="008F0CE0" w:rsidRPr="00357C21" w:rsidRDefault="008F0CE0" w:rsidP="008F0CE0">
      <w:pPr>
        <w:pStyle w:val="ListParagraph"/>
        <w:numPr>
          <w:ilvl w:val="0"/>
          <w:numId w:val="12"/>
        </w:numPr>
        <w:spacing w:after="0" w:line="240" w:lineRule="auto"/>
        <w:rPr>
          <w:rFonts w:ascii="Times New Roman" w:eastAsia="Times New Roman" w:hAnsi="Times New Roman" w:cs="Times New Roman"/>
          <w:szCs w:val="24"/>
        </w:rPr>
      </w:pPr>
      <w:r w:rsidRPr="00357C21">
        <w:rPr>
          <w:rFonts w:ascii="Times New Roman" w:eastAsia="Times New Roman" w:hAnsi="Times New Roman" w:cs="Times New Roman"/>
          <w:szCs w:val="24"/>
        </w:rPr>
        <w:t>Lee S, Lee W, Kang SK. Tuberculosis infection status and risk factors among health workers: an updated systematic review. Annals of Occupational and Environmental Medicine. 2021;33: e17.</w:t>
      </w:r>
    </w:p>
    <w:p w14:paraId="7E6B0B1E" w14:textId="77777777" w:rsidR="008F0CE0" w:rsidRPr="00357C21" w:rsidRDefault="008F0CE0" w:rsidP="008F0CE0">
      <w:pPr>
        <w:pStyle w:val="ListParagraph"/>
        <w:numPr>
          <w:ilvl w:val="0"/>
          <w:numId w:val="12"/>
        </w:numPr>
        <w:spacing w:after="0" w:line="240" w:lineRule="auto"/>
        <w:rPr>
          <w:rFonts w:ascii="Times New Roman" w:eastAsia="Times New Roman" w:hAnsi="Times New Roman" w:cs="Times New Roman"/>
          <w:szCs w:val="24"/>
        </w:rPr>
      </w:pPr>
      <w:r w:rsidRPr="00357C21">
        <w:rPr>
          <w:rFonts w:ascii="Times New Roman" w:eastAsia="Times New Roman" w:hAnsi="Times New Roman" w:cs="Times New Roman"/>
          <w:szCs w:val="24"/>
        </w:rPr>
        <w:t xml:space="preserve">Liu E, </w:t>
      </w:r>
      <w:proofErr w:type="spellStart"/>
      <w:r w:rsidRPr="00357C21">
        <w:rPr>
          <w:rFonts w:ascii="Times New Roman" w:eastAsia="Times New Roman" w:hAnsi="Times New Roman" w:cs="Times New Roman"/>
          <w:szCs w:val="24"/>
        </w:rPr>
        <w:t>Makubi</w:t>
      </w:r>
      <w:proofErr w:type="spellEnd"/>
      <w:r w:rsidRPr="00357C21">
        <w:rPr>
          <w:rFonts w:ascii="Times New Roman" w:eastAsia="Times New Roman" w:hAnsi="Times New Roman" w:cs="Times New Roman"/>
          <w:szCs w:val="24"/>
        </w:rPr>
        <w:t xml:space="preserve"> A, Drain P, Spiegelman D, Sando D, Li N, </w:t>
      </w:r>
      <w:proofErr w:type="spellStart"/>
      <w:r w:rsidRPr="00357C21">
        <w:rPr>
          <w:rFonts w:ascii="Times New Roman" w:eastAsia="Times New Roman" w:hAnsi="Times New Roman" w:cs="Times New Roman"/>
          <w:szCs w:val="24"/>
        </w:rPr>
        <w:t>Chalamilla</w:t>
      </w:r>
      <w:proofErr w:type="spellEnd"/>
      <w:r w:rsidRPr="00357C21">
        <w:rPr>
          <w:rFonts w:ascii="Times New Roman" w:eastAsia="Times New Roman" w:hAnsi="Times New Roman" w:cs="Times New Roman"/>
          <w:szCs w:val="24"/>
        </w:rPr>
        <w:t xml:space="preserve"> G, Sudfeld CR, </w:t>
      </w:r>
      <w:proofErr w:type="spellStart"/>
      <w:r w:rsidRPr="00357C21">
        <w:rPr>
          <w:rFonts w:ascii="Times New Roman" w:eastAsia="Times New Roman" w:hAnsi="Times New Roman" w:cs="Times New Roman"/>
          <w:szCs w:val="24"/>
        </w:rPr>
        <w:t>Hertzmark</w:t>
      </w:r>
      <w:proofErr w:type="spellEnd"/>
      <w:r w:rsidRPr="00357C21">
        <w:rPr>
          <w:rFonts w:ascii="Times New Roman" w:eastAsia="Times New Roman" w:hAnsi="Times New Roman" w:cs="Times New Roman"/>
          <w:szCs w:val="24"/>
        </w:rPr>
        <w:t xml:space="preserve"> E, Fawzi WW. Tuberculosis incidence rate and risk factors among HIV-infected adults with access to antiretroviral therapy. AIDS. 2015;29(11):1391-9. </w:t>
      </w:r>
      <w:proofErr w:type="spellStart"/>
      <w:r w:rsidRPr="00357C21">
        <w:rPr>
          <w:rFonts w:ascii="Times New Roman" w:eastAsia="Times New Roman" w:hAnsi="Times New Roman" w:cs="Times New Roman"/>
          <w:szCs w:val="24"/>
        </w:rPr>
        <w:t>doi</w:t>
      </w:r>
      <w:proofErr w:type="spellEnd"/>
      <w:r w:rsidRPr="00357C21">
        <w:rPr>
          <w:rFonts w:ascii="Times New Roman" w:eastAsia="Times New Roman" w:hAnsi="Times New Roman" w:cs="Times New Roman"/>
          <w:szCs w:val="24"/>
        </w:rPr>
        <w:t xml:space="preserve">: 10.1097/QAD.0000000000000705. </w:t>
      </w:r>
    </w:p>
    <w:p w14:paraId="6B96890A" w14:textId="77777777" w:rsidR="008F0CE0" w:rsidRPr="00357C21" w:rsidRDefault="008F0CE0" w:rsidP="008F0CE0">
      <w:pPr>
        <w:pStyle w:val="ListParagraph"/>
        <w:numPr>
          <w:ilvl w:val="0"/>
          <w:numId w:val="12"/>
        </w:numPr>
        <w:spacing w:after="0" w:line="240" w:lineRule="auto"/>
        <w:rPr>
          <w:rFonts w:ascii="Times New Roman" w:eastAsia="Times New Roman" w:hAnsi="Times New Roman" w:cs="Times New Roman"/>
          <w:szCs w:val="24"/>
        </w:rPr>
      </w:pPr>
      <w:r w:rsidRPr="00357C21">
        <w:rPr>
          <w:rFonts w:ascii="Times New Roman" w:eastAsia="Times New Roman" w:hAnsi="Times New Roman" w:cs="Times New Roman"/>
          <w:szCs w:val="24"/>
        </w:rPr>
        <w:t xml:space="preserve">Ngala SM, </w:t>
      </w:r>
      <w:proofErr w:type="spellStart"/>
      <w:r w:rsidRPr="00357C21">
        <w:rPr>
          <w:rFonts w:ascii="Times New Roman" w:eastAsia="Times New Roman" w:hAnsi="Times New Roman" w:cs="Times New Roman"/>
          <w:szCs w:val="24"/>
        </w:rPr>
        <w:t>Tantoh</w:t>
      </w:r>
      <w:proofErr w:type="spellEnd"/>
      <w:r w:rsidRPr="00357C21">
        <w:rPr>
          <w:rFonts w:ascii="Times New Roman" w:eastAsia="Times New Roman" w:hAnsi="Times New Roman" w:cs="Times New Roman"/>
          <w:szCs w:val="24"/>
        </w:rPr>
        <w:t xml:space="preserve"> DM, </w:t>
      </w:r>
      <w:proofErr w:type="spellStart"/>
      <w:r w:rsidRPr="00357C21">
        <w:rPr>
          <w:rFonts w:ascii="Times New Roman" w:eastAsia="Times New Roman" w:hAnsi="Times New Roman" w:cs="Times New Roman"/>
          <w:szCs w:val="24"/>
        </w:rPr>
        <w:t>Nfor</w:t>
      </w:r>
      <w:proofErr w:type="spellEnd"/>
      <w:r w:rsidRPr="00357C21">
        <w:rPr>
          <w:rFonts w:ascii="Times New Roman" w:eastAsia="Times New Roman" w:hAnsi="Times New Roman" w:cs="Times New Roman"/>
          <w:szCs w:val="24"/>
        </w:rPr>
        <w:t xml:space="preserve"> ON, Francis GD, </w:t>
      </w:r>
      <w:proofErr w:type="spellStart"/>
      <w:r w:rsidRPr="00357C21">
        <w:rPr>
          <w:rFonts w:ascii="Times New Roman" w:eastAsia="Times New Roman" w:hAnsi="Times New Roman" w:cs="Times New Roman"/>
          <w:szCs w:val="24"/>
        </w:rPr>
        <w:t>Fitame</w:t>
      </w:r>
      <w:proofErr w:type="spellEnd"/>
      <w:r w:rsidRPr="00357C21">
        <w:rPr>
          <w:rFonts w:ascii="Times New Roman" w:eastAsia="Times New Roman" w:hAnsi="Times New Roman" w:cs="Times New Roman"/>
          <w:szCs w:val="24"/>
        </w:rPr>
        <w:t xml:space="preserve"> A, Chu YW. Age-specific relationship between HIV and TB treatment outcomes in the West Region of Cameroon: a cross-sectional study. BMC Infect Dis. 2025;25(1):475. </w:t>
      </w:r>
      <w:proofErr w:type="spellStart"/>
      <w:r w:rsidRPr="00357C21">
        <w:rPr>
          <w:rFonts w:ascii="Times New Roman" w:eastAsia="Times New Roman" w:hAnsi="Times New Roman" w:cs="Times New Roman"/>
          <w:szCs w:val="24"/>
        </w:rPr>
        <w:t>doi</w:t>
      </w:r>
      <w:proofErr w:type="spellEnd"/>
      <w:r w:rsidRPr="00357C21">
        <w:rPr>
          <w:rFonts w:ascii="Times New Roman" w:eastAsia="Times New Roman" w:hAnsi="Times New Roman" w:cs="Times New Roman"/>
          <w:szCs w:val="24"/>
        </w:rPr>
        <w:t xml:space="preserve">: 10.1186/s12879-025-10860-3. </w:t>
      </w:r>
    </w:p>
    <w:p w14:paraId="09142A50" w14:textId="77777777" w:rsidR="008F0CE0" w:rsidRPr="00357C21" w:rsidRDefault="008F0CE0" w:rsidP="008F0CE0">
      <w:pPr>
        <w:pStyle w:val="ListParagraph"/>
        <w:numPr>
          <w:ilvl w:val="0"/>
          <w:numId w:val="12"/>
        </w:numPr>
        <w:spacing w:after="0" w:line="240" w:lineRule="auto"/>
        <w:rPr>
          <w:rFonts w:ascii="Times New Roman" w:eastAsia="Times New Roman" w:hAnsi="Times New Roman" w:cs="Times New Roman"/>
          <w:szCs w:val="24"/>
        </w:rPr>
      </w:pPr>
      <w:r w:rsidRPr="00357C21">
        <w:rPr>
          <w:rFonts w:ascii="Times New Roman" w:eastAsia="Times New Roman" w:hAnsi="Times New Roman" w:cs="Times New Roman"/>
          <w:szCs w:val="24"/>
        </w:rPr>
        <w:t xml:space="preserve">Humayun M, </w:t>
      </w:r>
      <w:proofErr w:type="spellStart"/>
      <w:r w:rsidRPr="00357C21">
        <w:rPr>
          <w:rFonts w:ascii="Times New Roman" w:eastAsia="Times New Roman" w:hAnsi="Times New Roman" w:cs="Times New Roman"/>
          <w:szCs w:val="24"/>
        </w:rPr>
        <w:t>Chirenda</w:t>
      </w:r>
      <w:proofErr w:type="spellEnd"/>
      <w:r w:rsidRPr="00357C21">
        <w:rPr>
          <w:rFonts w:ascii="Times New Roman" w:eastAsia="Times New Roman" w:hAnsi="Times New Roman" w:cs="Times New Roman"/>
          <w:szCs w:val="24"/>
        </w:rPr>
        <w:t xml:space="preserve"> J, Ye W, </w:t>
      </w:r>
      <w:proofErr w:type="spellStart"/>
      <w:r w:rsidRPr="00357C21">
        <w:rPr>
          <w:rFonts w:ascii="Times New Roman" w:eastAsia="Times New Roman" w:hAnsi="Times New Roman" w:cs="Times New Roman"/>
          <w:szCs w:val="24"/>
        </w:rPr>
        <w:t>Mukeredzi</w:t>
      </w:r>
      <w:proofErr w:type="spellEnd"/>
      <w:r w:rsidRPr="00357C21">
        <w:rPr>
          <w:rFonts w:ascii="Times New Roman" w:eastAsia="Times New Roman" w:hAnsi="Times New Roman" w:cs="Times New Roman"/>
          <w:szCs w:val="24"/>
        </w:rPr>
        <w:t xml:space="preserve"> I, Mujuru HA, Yang Z. Effect of Gender on Clinical Presentation of Tuberculosis (TB) and Age-Specific Risk of TB, and TB-Human Immunodeficiency Virus Coinfection. Open Forum Infect Dis. 2022 Oct 5;9(10</w:t>
      </w:r>
      <w:proofErr w:type="gramStart"/>
      <w:r w:rsidRPr="00357C21">
        <w:rPr>
          <w:rFonts w:ascii="Times New Roman" w:eastAsia="Times New Roman" w:hAnsi="Times New Roman" w:cs="Times New Roman"/>
          <w:szCs w:val="24"/>
        </w:rPr>
        <w:t>):ofac</w:t>
      </w:r>
      <w:proofErr w:type="gramEnd"/>
      <w:r w:rsidRPr="00357C21">
        <w:rPr>
          <w:rFonts w:ascii="Times New Roman" w:eastAsia="Times New Roman" w:hAnsi="Times New Roman" w:cs="Times New Roman"/>
          <w:szCs w:val="24"/>
        </w:rPr>
        <w:t xml:space="preserve">512. </w:t>
      </w:r>
      <w:proofErr w:type="spellStart"/>
      <w:r w:rsidRPr="00357C21">
        <w:rPr>
          <w:rFonts w:ascii="Times New Roman" w:eastAsia="Times New Roman" w:hAnsi="Times New Roman" w:cs="Times New Roman"/>
          <w:szCs w:val="24"/>
        </w:rPr>
        <w:t>doi</w:t>
      </w:r>
      <w:proofErr w:type="spellEnd"/>
      <w:r w:rsidRPr="00357C21">
        <w:rPr>
          <w:rFonts w:ascii="Times New Roman" w:eastAsia="Times New Roman" w:hAnsi="Times New Roman" w:cs="Times New Roman"/>
          <w:szCs w:val="24"/>
        </w:rPr>
        <w:t>: 10.1093/</w:t>
      </w:r>
      <w:proofErr w:type="spellStart"/>
      <w:r w:rsidRPr="00357C21">
        <w:rPr>
          <w:rFonts w:ascii="Times New Roman" w:eastAsia="Times New Roman" w:hAnsi="Times New Roman" w:cs="Times New Roman"/>
          <w:szCs w:val="24"/>
        </w:rPr>
        <w:t>ofid</w:t>
      </w:r>
      <w:proofErr w:type="spellEnd"/>
      <w:r w:rsidRPr="00357C21">
        <w:rPr>
          <w:rFonts w:ascii="Times New Roman" w:eastAsia="Times New Roman" w:hAnsi="Times New Roman" w:cs="Times New Roman"/>
          <w:szCs w:val="24"/>
        </w:rPr>
        <w:t>/ofac512. PMID: 36324321; PMCID: PMC9620549.</w:t>
      </w:r>
    </w:p>
    <w:p w14:paraId="65A80545" w14:textId="77777777" w:rsidR="003A146A" w:rsidRPr="008F0CE0" w:rsidRDefault="003A146A" w:rsidP="008F0CE0">
      <w:pPr>
        <w:pStyle w:val="ListParagraph"/>
        <w:spacing w:line="240" w:lineRule="auto"/>
        <w:ind w:left="716" w:firstLine="0"/>
        <w:rPr>
          <w:rFonts w:ascii="Times New Roman" w:hAnsi="Times New Roman" w:cs="Times New Roman"/>
          <w:szCs w:val="24"/>
        </w:rPr>
      </w:pPr>
    </w:p>
    <w:sectPr w:rsidR="003A146A" w:rsidRPr="008F0CE0">
      <w:headerReference w:type="even" r:id="rId10"/>
      <w:headerReference w:type="default" r:id="rId11"/>
      <w:footerReference w:type="even" r:id="rId12"/>
      <w:footerReference w:type="default" r:id="rId13"/>
      <w:headerReference w:type="first" r:id="rId14"/>
      <w:footerReference w:type="first" r:id="rId15"/>
      <w:pgSz w:w="12240" w:h="15840"/>
      <w:pgMar w:top="81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467271" w14:textId="77777777" w:rsidR="0078566B" w:rsidRDefault="0078566B">
      <w:pPr>
        <w:spacing w:line="240" w:lineRule="auto"/>
      </w:pPr>
      <w:r>
        <w:separator/>
      </w:r>
    </w:p>
  </w:endnote>
  <w:endnote w:type="continuationSeparator" w:id="0">
    <w:p w14:paraId="20ACE843" w14:textId="77777777" w:rsidR="0078566B" w:rsidRDefault="007856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22DEA" w14:textId="77777777" w:rsidR="00823CB0" w:rsidRDefault="00823CB0">
    <w:pPr>
      <w:spacing w:after="32" w:line="240" w:lineRule="auto"/>
      <w:ind w:left="0"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20384CEA" w14:textId="77777777" w:rsidR="00823CB0" w:rsidRDefault="00823CB0">
    <w:pPr>
      <w:spacing w:after="0" w:line="240"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81406" w14:textId="77777777" w:rsidR="00823CB0" w:rsidRDefault="00823CB0">
    <w:pPr>
      <w:spacing w:after="32" w:line="240" w:lineRule="auto"/>
      <w:ind w:left="0" w:firstLine="0"/>
      <w:jc w:val="center"/>
      <w:rPr>
        <w:szCs w:val="24"/>
      </w:rPr>
    </w:pPr>
    <w:r>
      <w:rPr>
        <w:szCs w:val="24"/>
      </w:rPr>
      <w:fldChar w:fldCharType="begin"/>
    </w:r>
    <w:r>
      <w:rPr>
        <w:szCs w:val="24"/>
      </w:rPr>
      <w:instrText xml:space="preserve"> PAGE   \* MERGEFORMAT </w:instrText>
    </w:r>
    <w:r>
      <w:rPr>
        <w:szCs w:val="24"/>
      </w:rPr>
      <w:fldChar w:fldCharType="separate"/>
    </w:r>
    <w:r>
      <w:rPr>
        <w:rFonts w:eastAsia="Calibri"/>
        <w:szCs w:val="24"/>
      </w:rPr>
      <w:t>21</w:t>
    </w:r>
    <w:r>
      <w:rPr>
        <w:rFonts w:eastAsia="Calibri"/>
        <w:szCs w:val="24"/>
      </w:rPr>
      <w:fldChar w:fldCharType="end"/>
    </w:r>
    <w:r>
      <w:rPr>
        <w:rFonts w:eastAsia="Calibri"/>
        <w:szCs w:val="24"/>
      </w:rPr>
      <w:t xml:space="preserve"> </w:t>
    </w:r>
  </w:p>
  <w:p w14:paraId="1334FF60" w14:textId="77777777" w:rsidR="00823CB0" w:rsidRDefault="00823CB0">
    <w:pPr>
      <w:spacing w:after="0" w:line="240" w:lineRule="auto"/>
      <w:ind w:left="0" w:firstLine="0"/>
      <w:jc w:val="left"/>
      <w:rPr>
        <w:szCs w:val="24"/>
      </w:rPr>
    </w:pPr>
    <w:r>
      <w:rPr>
        <w:rFonts w:eastAsia="Calibri"/>
        <w:szCs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9C093" w14:textId="77777777" w:rsidR="00823CB0" w:rsidRDefault="00823CB0">
    <w:pPr>
      <w:pStyle w:val="Footer"/>
      <w:jc w:val="center"/>
    </w:pP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9C2EA0" w14:textId="77777777" w:rsidR="0078566B" w:rsidRDefault="0078566B">
      <w:pPr>
        <w:spacing w:after="0"/>
      </w:pPr>
      <w:r>
        <w:separator/>
      </w:r>
    </w:p>
  </w:footnote>
  <w:footnote w:type="continuationSeparator" w:id="0">
    <w:p w14:paraId="4C05423C" w14:textId="77777777" w:rsidR="0078566B" w:rsidRDefault="0078566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03342" w14:textId="506281B4" w:rsidR="006A0D7C" w:rsidRDefault="006A0D7C">
    <w:pPr>
      <w:pStyle w:val="Header"/>
    </w:pPr>
    <w:r>
      <w:rPr>
        <w:noProof/>
      </w:rPr>
      <w:pict w14:anchorId="3855D8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129454" o:spid="_x0000_s2050" type="#_x0000_t136" style="position:absolute;left:0;text-align:left;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5B22E" w14:textId="32BB0985" w:rsidR="006A0D7C" w:rsidRDefault="006A0D7C">
    <w:pPr>
      <w:pStyle w:val="Header"/>
    </w:pPr>
    <w:r>
      <w:rPr>
        <w:noProof/>
      </w:rPr>
      <w:pict w14:anchorId="37898B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129455" o:spid="_x0000_s2051"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1EFD5" w14:textId="1BAA13D6" w:rsidR="006A0D7C" w:rsidRDefault="006A0D7C">
    <w:pPr>
      <w:pStyle w:val="Header"/>
    </w:pPr>
    <w:r>
      <w:rPr>
        <w:noProof/>
      </w:rPr>
      <w:pict w14:anchorId="045067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129453" o:spid="_x0000_s2049"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85B99A3"/>
    <w:multiLevelType w:val="multilevel"/>
    <w:tmpl w:val="E85B99A3"/>
    <w:lvl w:ilvl="0">
      <w:start w:val="1"/>
      <w:numFmt w:val="decimal"/>
      <w:lvlText w:val="%1."/>
      <w:lvlJc w:val="left"/>
      <w:pPr>
        <w:tabs>
          <w:tab w:val="left" w:pos="425"/>
        </w:tabs>
        <w:ind w:left="425" w:firstLine="295"/>
      </w:pPr>
      <w:rPr>
        <w:rFonts w:hint="default"/>
      </w:rPr>
    </w:lvl>
    <w:lvl w:ilvl="1">
      <w:start w:val="1"/>
      <w:numFmt w:val="lowerLetter"/>
      <w:lvlText w:val="%2."/>
      <w:lvlJc w:val="left"/>
      <w:pPr>
        <w:tabs>
          <w:tab w:val="left" w:pos="425"/>
        </w:tabs>
        <w:ind w:left="425" w:firstLine="1015"/>
      </w:pPr>
      <w:rPr>
        <w:rFonts w:hint="default"/>
      </w:rPr>
    </w:lvl>
    <w:lvl w:ilvl="2">
      <w:start w:val="1"/>
      <w:numFmt w:val="lowerRoman"/>
      <w:lvlText w:val="%3."/>
      <w:lvlJc w:val="right"/>
      <w:pPr>
        <w:tabs>
          <w:tab w:val="left" w:pos="425"/>
        </w:tabs>
        <w:ind w:left="425" w:firstLine="1915"/>
      </w:pPr>
      <w:rPr>
        <w:rFonts w:hint="default"/>
      </w:rPr>
    </w:lvl>
    <w:lvl w:ilvl="3">
      <w:start w:val="1"/>
      <w:numFmt w:val="decimal"/>
      <w:lvlText w:val="%4."/>
      <w:lvlJc w:val="left"/>
      <w:pPr>
        <w:tabs>
          <w:tab w:val="left" w:pos="425"/>
        </w:tabs>
        <w:ind w:left="425" w:firstLine="2455"/>
      </w:pPr>
      <w:rPr>
        <w:rFonts w:hint="default"/>
      </w:rPr>
    </w:lvl>
    <w:lvl w:ilvl="4">
      <w:start w:val="1"/>
      <w:numFmt w:val="lowerLetter"/>
      <w:lvlText w:val="%5."/>
      <w:lvlJc w:val="left"/>
      <w:pPr>
        <w:tabs>
          <w:tab w:val="left" w:pos="425"/>
        </w:tabs>
        <w:ind w:left="425" w:firstLine="3175"/>
      </w:pPr>
      <w:rPr>
        <w:rFonts w:hint="default"/>
      </w:rPr>
    </w:lvl>
    <w:lvl w:ilvl="5">
      <w:start w:val="1"/>
      <w:numFmt w:val="lowerRoman"/>
      <w:lvlText w:val="%6."/>
      <w:lvlJc w:val="right"/>
      <w:pPr>
        <w:tabs>
          <w:tab w:val="left" w:pos="425"/>
        </w:tabs>
        <w:ind w:left="425" w:firstLine="4075"/>
      </w:pPr>
      <w:rPr>
        <w:rFonts w:hint="default"/>
      </w:rPr>
    </w:lvl>
    <w:lvl w:ilvl="6">
      <w:start w:val="1"/>
      <w:numFmt w:val="decimal"/>
      <w:lvlText w:val="%7."/>
      <w:lvlJc w:val="left"/>
      <w:pPr>
        <w:tabs>
          <w:tab w:val="left" w:pos="425"/>
        </w:tabs>
        <w:ind w:left="425" w:firstLine="4615"/>
      </w:pPr>
      <w:rPr>
        <w:rFonts w:hint="default"/>
      </w:rPr>
    </w:lvl>
    <w:lvl w:ilvl="7">
      <w:start w:val="1"/>
      <w:numFmt w:val="lowerLetter"/>
      <w:lvlText w:val="%8."/>
      <w:lvlJc w:val="left"/>
      <w:pPr>
        <w:tabs>
          <w:tab w:val="left" w:pos="425"/>
        </w:tabs>
        <w:ind w:left="425" w:firstLine="5335"/>
      </w:pPr>
      <w:rPr>
        <w:rFonts w:hint="default"/>
      </w:rPr>
    </w:lvl>
    <w:lvl w:ilvl="8">
      <w:start w:val="1"/>
      <w:numFmt w:val="lowerRoman"/>
      <w:lvlText w:val="%9."/>
      <w:lvlJc w:val="right"/>
      <w:pPr>
        <w:tabs>
          <w:tab w:val="left" w:pos="425"/>
        </w:tabs>
        <w:ind w:left="425" w:firstLine="6235"/>
      </w:pPr>
      <w:rPr>
        <w:rFonts w:hint="default"/>
      </w:rPr>
    </w:lvl>
  </w:abstractNum>
  <w:abstractNum w:abstractNumId="1" w15:restartNumberingAfterBreak="0">
    <w:nsid w:val="00000002"/>
    <w:multiLevelType w:val="multilevel"/>
    <w:tmpl w:val="00000002"/>
    <w:lvl w:ilvl="0">
      <w:start w:val="1"/>
      <w:numFmt w:val="bullet"/>
      <w:lvlText w:val="•"/>
      <w:lvlJc w:val="left"/>
      <w:pPr>
        <w:ind w:left="721"/>
      </w:pPr>
      <w:rPr>
        <w:rFonts w:ascii="Arial" w:eastAsia="Arial" w:hAnsi="Arial" w:cs="Arial"/>
        <w:b w:val="0"/>
        <w:i w:val="0"/>
        <w:color w:val="000000"/>
        <w:sz w:val="24"/>
        <w:u w:val="none" w:color="000000"/>
        <w:shd w:val="clear" w:color="auto" w:fill="auto"/>
        <w:vertAlign w:val="baseline"/>
      </w:rPr>
    </w:lvl>
    <w:lvl w:ilvl="1">
      <w:start w:val="1"/>
      <w:numFmt w:val="bullet"/>
      <w:lvlText w:val="o"/>
      <w:lvlJc w:val="left"/>
      <w:pPr>
        <w:ind w:left="1440"/>
      </w:pPr>
      <w:rPr>
        <w:rFonts w:ascii="Segoe UI Symbol" w:eastAsia="Segoe UI Symbol" w:hAnsi="Segoe UI Symbol" w:cs="Segoe UI Symbol"/>
        <w:b w:val="0"/>
        <w:i w:val="0"/>
        <w:color w:val="000000"/>
        <w:sz w:val="24"/>
        <w:u w:val="none" w:color="000000"/>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color w:val="000000"/>
        <w:sz w:val="24"/>
        <w:u w:val="none" w:color="000000"/>
        <w:shd w:val="clear" w:color="auto" w:fill="auto"/>
        <w:vertAlign w:val="baseline"/>
      </w:rPr>
    </w:lvl>
    <w:lvl w:ilvl="3">
      <w:start w:val="1"/>
      <w:numFmt w:val="bullet"/>
      <w:lvlText w:val="•"/>
      <w:lvlJc w:val="left"/>
      <w:pPr>
        <w:ind w:left="2880"/>
      </w:pPr>
      <w:rPr>
        <w:rFonts w:ascii="Arial" w:eastAsia="Arial" w:hAnsi="Arial" w:cs="Arial"/>
        <w:b w:val="0"/>
        <w:i w:val="0"/>
        <w:color w:val="000000"/>
        <w:sz w:val="24"/>
        <w:u w:val="none" w:color="000000"/>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color w:val="000000"/>
        <w:sz w:val="24"/>
        <w:u w:val="none" w:color="000000"/>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color w:val="000000"/>
        <w:sz w:val="24"/>
        <w:u w:val="none" w:color="000000"/>
        <w:shd w:val="clear" w:color="auto" w:fill="auto"/>
        <w:vertAlign w:val="baseline"/>
      </w:rPr>
    </w:lvl>
    <w:lvl w:ilvl="6">
      <w:start w:val="1"/>
      <w:numFmt w:val="bullet"/>
      <w:lvlText w:val="•"/>
      <w:lvlJc w:val="left"/>
      <w:pPr>
        <w:ind w:left="5040"/>
      </w:pPr>
      <w:rPr>
        <w:rFonts w:ascii="Arial" w:eastAsia="Arial" w:hAnsi="Arial" w:cs="Arial"/>
        <w:b w:val="0"/>
        <w:i w:val="0"/>
        <w:color w:val="000000"/>
        <w:sz w:val="24"/>
        <w:u w:val="none" w:color="000000"/>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color w:val="000000"/>
        <w:sz w:val="24"/>
        <w:u w:val="none" w:color="000000"/>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color w:val="000000"/>
        <w:sz w:val="24"/>
        <w:u w:val="none" w:color="000000"/>
        <w:shd w:val="clear" w:color="auto" w:fill="auto"/>
        <w:vertAlign w:val="baseline"/>
      </w:rPr>
    </w:lvl>
  </w:abstractNum>
  <w:abstractNum w:abstractNumId="2" w15:restartNumberingAfterBreak="0">
    <w:nsid w:val="00000003"/>
    <w:multiLevelType w:val="multilevel"/>
    <w:tmpl w:val="00000003"/>
    <w:lvl w:ilvl="0">
      <w:start w:val="1"/>
      <w:numFmt w:val="bullet"/>
      <w:lvlText w:val=""/>
      <w:lvlJc w:val="left"/>
      <w:pPr>
        <w:ind w:left="720" w:hanging="360"/>
      </w:pPr>
      <w:rPr>
        <w:rFonts w:ascii="Symbol" w:hAnsi="Symbol" w:hint="default"/>
      </w:rPr>
    </w:lvl>
    <w:lvl w:ilvl="1">
      <w:start w:val="1"/>
      <w:numFmt w:val="bullet"/>
      <w:lvlRestart w:val="0"/>
      <w:lvlText w:val="o"/>
      <w:lvlJc w:val="left"/>
      <w:pPr>
        <w:ind w:left="1440" w:hanging="360"/>
      </w:pPr>
      <w:rPr>
        <w:rFonts w:ascii="Courier New" w:hAnsi="Courier New" w:cs="Courier New" w:hint="default"/>
      </w:rPr>
    </w:lvl>
    <w:lvl w:ilvl="2">
      <w:start w:val="1"/>
      <w:numFmt w:val="bullet"/>
      <w:lvlRestart w:val="0"/>
      <w:lvlText w:val=""/>
      <w:lvlJc w:val="left"/>
      <w:pPr>
        <w:ind w:left="2160" w:hanging="360"/>
      </w:pPr>
      <w:rPr>
        <w:rFonts w:ascii="Wingdings" w:hAnsi="Wingdings" w:hint="default"/>
      </w:rPr>
    </w:lvl>
    <w:lvl w:ilvl="3">
      <w:start w:val="1"/>
      <w:numFmt w:val="bullet"/>
      <w:lvlRestart w:val="0"/>
      <w:lvlText w:val=""/>
      <w:lvlJc w:val="left"/>
      <w:pPr>
        <w:ind w:left="2880" w:hanging="360"/>
      </w:pPr>
      <w:rPr>
        <w:rFonts w:ascii="Symbol" w:hAnsi="Symbol" w:hint="default"/>
      </w:rPr>
    </w:lvl>
    <w:lvl w:ilvl="4">
      <w:start w:val="1"/>
      <w:numFmt w:val="bullet"/>
      <w:lvlRestart w:val="0"/>
      <w:lvlText w:val="o"/>
      <w:lvlJc w:val="left"/>
      <w:pPr>
        <w:ind w:left="3600" w:hanging="360"/>
      </w:pPr>
      <w:rPr>
        <w:rFonts w:ascii="Courier New" w:hAnsi="Courier New" w:cs="Courier New" w:hint="default"/>
      </w:rPr>
    </w:lvl>
    <w:lvl w:ilvl="5">
      <w:start w:val="1"/>
      <w:numFmt w:val="bullet"/>
      <w:lvlRestart w:val="0"/>
      <w:lvlText w:val=""/>
      <w:lvlJc w:val="left"/>
      <w:pPr>
        <w:ind w:left="4320" w:hanging="360"/>
      </w:pPr>
      <w:rPr>
        <w:rFonts w:ascii="Wingdings" w:hAnsi="Wingdings" w:hint="default"/>
      </w:rPr>
    </w:lvl>
    <w:lvl w:ilvl="6">
      <w:start w:val="1"/>
      <w:numFmt w:val="bullet"/>
      <w:lvlRestart w:val="0"/>
      <w:lvlText w:val=""/>
      <w:lvlJc w:val="left"/>
      <w:pPr>
        <w:ind w:left="5040" w:hanging="360"/>
      </w:pPr>
      <w:rPr>
        <w:rFonts w:ascii="Symbol" w:hAnsi="Symbol" w:hint="default"/>
      </w:rPr>
    </w:lvl>
    <w:lvl w:ilvl="7">
      <w:start w:val="1"/>
      <w:numFmt w:val="bullet"/>
      <w:lvlRestart w:val="0"/>
      <w:lvlText w:val="o"/>
      <w:lvlJc w:val="left"/>
      <w:pPr>
        <w:ind w:left="5760" w:hanging="360"/>
      </w:pPr>
      <w:rPr>
        <w:rFonts w:ascii="Courier New" w:hAnsi="Courier New" w:cs="Courier New" w:hint="default"/>
      </w:rPr>
    </w:lvl>
    <w:lvl w:ilvl="8">
      <w:start w:val="1"/>
      <w:numFmt w:val="bullet"/>
      <w:lvlRestart w:val="0"/>
      <w:lvlText w:val=""/>
      <w:lvlJc w:val="left"/>
      <w:pPr>
        <w:ind w:left="6480" w:hanging="360"/>
      </w:pPr>
      <w:rPr>
        <w:rFonts w:ascii="Wingdings" w:hAnsi="Wingdings" w:hint="default"/>
      </w:rPr>
    </w:lvl>
  </w:abstractNum>
  <w:abstractNum w:abstractNumId="3" w15:restartNumberingAfterBreak="0">
    <w:nsid w:val="00000004"/>
    <w:multiLevelType w:val="multilevel"/>
    <w:tmpl w:val="00000004"/>
    <w:lvl w:ilvl="0">
      <w:start w:val="1"/>
      <w:numFmt w:val="decimal"/>
      <w:lvlText w:val="(%1)"/>
      <w:lvlJc w:val="left"/>
      <w:pPr>
        <w:ind w:left="402"/>
      </w:pPr>
      <w:rPr>
        <w:rFonts w:ascii="Times New Roman" w:eastAsia="Times New Roman" w:hAnsi="Times New Roman" w:cs="Times New Roman"/>
        <w:b w:val="0"/>
        <w:i w:val="0"/>
        <w:color w:val="000000"/>
        <w:sz w:val="24"/>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color w:val="000000"/>
        <w:sz w:val="24"/>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color w:val="000000"/>
        <w:sz w:val="24"/>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color w:val="000000"/>
        <w:sz w:val="24"/>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color w:val="000000"/>
        <w:sz w:val="24"/>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color w:val="000000"/>
        <w:sz w:val="24"/>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color w:val="000000"/>
        <w:sz w:val="24"/>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color w:val="000000"/>
        <w:sz w:val="24"/>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color w:val="000000"/>
        <w:sz w:val="24"/>
        <w:u w:val="none" w:color="000000"/>
        <w:shd w:val="clear" w:color="auto" w:fill="auto"/>
        <w:vertAlign w:val="baseline"/>
      </w:rPr>
    </w:lvl>
  </w:abstractNum>
  <w:abstractNum w:abstractNumId="4" w15:restartNumberingAfterBreak="0">
    <w:nsid w:val="00000005"/>
    <w:multiLevelType w:val="multilevel"/>
    <w:tmpl w:val="00000005"/>
    <w:lvl w:ilvl="0">
      <w:start w:val="1"/>
      <w:numFmt w:val="lowerLetter"/>
      <w:lvlText w:val="%1)"/>
      <w:lvlJc w:val="left"/>
      <w:pPr>
        <w:ind w:left="1441"/>
      </w:pPr>
      <w:rPr>
        <w:b w:val="0"/>
        <w:i w:val="0"/>
        <w:color w:val="000000"/>
        <w:sz w:val="24"/>
        <w:u w:val="none" w:color="000000"/>
        <w:shd w:val="clear" w:color="auto" w:fill="auto"/>
        <w:vertAlign w:val="baseline"/>
      </w:rPr>
    </w:lvl>
    <w:lvl w:ilvl="1">
      <w:start w:val="1"/>
      <w:numFmt w:val="bullet"/>
      <w:lvlText w:val="o"/>
      <w:lvlJc w:val="left"/>
      <w:pPr>
        <w:ind w:left="2161"/>
      </w:pPr>
      <w:rPr>
        <w:rFonts w:ascii="Segoe UI Symbol" w:eastAsia="Segoe UI Symbol" w:hAnsi="Segoe UI Symbol" w:cs="Segoe UI Symbol"/>
        <w:b w:val="0"/>
        <w:i w:val="0"/>
        <w:color w:val="000000"/>
        <w:sz w:val="24"/>
        <w:u w:val="none" w:color="000000"/>
        <w:shd w:val="clear" w:color="auto" w:fill="auto"/>
        <w:vertAlign w:val="baseline"/>
      </w:rPr>
    </w:lvl>
    <w:lvl w:ilvl="2">
      <w:start w:val="1"/>
      <w:numFmt w:val="bullet"/>
      <w:lvlText w:val="▪"/>
      <w:lvlJc w:val="left"/>
      <w:pPr>
        <w:ind w:left="2881"/>
      </w:pPr>
      <w:rPr>
        <w:rFonts w:ascii="Segoe UI Symbol" w:eastAsia="Segoe UI Symbol" w:hAnsi="Segoe UI Symbol" w:cs="Segoe UI Symbol"/>
        <w:b w:val="0"/>
        <w:i w:val="0"/>
        <w:color w:val="000000"/>
        <w:sz w:val="24"/>
        <w:u w:val="none" w:color="000000"/>
        <w:shd w:val="clear" w:color="auto" w:fill="auto"/>
        <w:vertAlign w:val="baseline"/>
      </w:rPr>
    </w:lvl>
    <w:lvl w:ilvl="3">
      <w:start w:val="1"/>
      <w:numFmt w:val="bullet"/>
      <w:lvlText w:val="•"/>
      <w:lvlJc w:val="left"/>
      <w:pPr>
        <w:ind w:left="3601"/>
      </w:pPr>
      <w:rPr>
        <w:rFonts w:ascii="Arial" w:eastAsia="Arial" w:hAnsi="Arial" w:cs="Arial"/>
        <w:b w:val="0"/>
        <w:i w:val="0"/>
        <w:color w:val="000000"/>
        <w:sz w:val="24"/>
        <w:u w:val="none" w:color="000000"/>
        <w:shd w:val="clear" w:color="auto" w:fill="auto"/>
        <w:vertAlign w:val="baseline"/>
      </w:rPr>
    </w:lvl>
    <w:lvl w:ilvl="4">
      <w:start w:val="1"/>
      <w:numFmt w:val="bullet"/>
      <w:lvlText w:val="o"/>
      <w:lvlJc w:val="left"/>
      <w:pPr>
        <w:ind w:left="4321"/>
      </w:pPr>
      <w:rPr>
        <w:rFonts w:ascii="Segoe UI Symbol" w:eastAsia="Segoe UI Symbol" w:hAnsi="Segoe UI Symbol" w:cs="Segoe UI Symbol"/>
        <w:b w:val="0"/>
        <w:i w:val="0"/>
        <w:color w:val="000000"/>
        <w:sz w:val="24"/>
        <w:u w:val="none" w:color="000000"/>
        <w:shd w:val="clear" w:color="auto" w:fill="auto"/>
        <w:vertAlign w:val="baseline"/>
      </w:rPr>
    </w:lvl>
    <w:lvl w:ilvl="5">
      <w:start w:val="1"/>
      <w:numFmt w:val="bullet"/>
      <w:lvlText w:val="▪"/>
      <w:lvlJc w:val="left"/>
      <w:pPr>
        <w:ind w:left="5041"/>
      </w:pPr>
      <w:rPr>
        <w:rFonts w:ascii="Segoe UI Symbol" w:eastAsia="Segoe UI Symbol" w:hAnsi="Segoe UI Symbol" w:cs="Segoe UI Symbol"/>
        <w:b w:val="0"/>
        <w:i w:val="0"/>
        <w:color w:val="000000"/>
        <w:sz w:val="24"/>
        <w:u w:val="none" w:color="000000"/>
        <w:shd w:val="clear" w:color="auto" w:fill="auto"/>
        <w:vertAlign w:val="baseline"/>
      </w:rPr>
    </w:lvl>
    <w:lvl w:ilvl="6">
      <w:start w:val="1"/>
      <w:numFmt w:val="bullet"/>
      <w:lvlText w:val="•"/>
      <w:lvlJc w:val="left"/>
      <w:pPr>
        <w:ind w:left="5761"/>
      </w:pPr>
      <w:rPr>
        <w:rFonts w:ascii="Arial" w:eastAsia="Arial" w:hAnsi="Arial" w:cs="Arial"/>
        <w:b w:val="0"/>
        <w:i w:val="0"/>
        <w:color w:val="000000"/>
        <w:sz w:val="24"/>
        <w:u w:val="none" w:color="000000"/>
        <w:shd w:val="clear" w:color="auto" w:fill="auto"/>
        <w:vertAlign w:val="baseline"/>
      </w:rPr>
    </w:lvl>
    <w:lvl w:ilvl="7">
      <w:start w:val="1"/>
      <w:numFmt w:val="bullet"/>
      <w:lvlText w:val="o"/>
      <w:lvlJc w:val="left"/>
      <w:pPr>
        <w:ind w:left="6481"/>
      </w:pPr>
      <w:rPr>
        <w:rFonts w:ascii="Segoe UI Symbol" w:eastAsia="Segoe UI Symbol" w:hAnsi="Segoe UI Symbol" w:cs="Segoe UI Symbol"/>
        <w:b w:val="0"/>
        <w:i w:val="0"/>
        <w:color w:val="000000"/>
        <w:sz w:val="24"/>
        <w:u w:val="none" w:color="000000"/>
        <w:shd w:val="clear" w:color="auto" w:fill="auto"/>
        <w:vertAlign w:val="baseline"/>
      </w:rPr>
    </w:lvl>
    <w:lvl w:ilvl="8">
      <w:start w:val="1"/>
      <w:numFmt w:val="bullet"/>
      <w:lvlText w:val="▪"/>
      <w:lvlJc w:val="left"/>
      <w:pPr>
        <w:ind w:left="7201"/>
      </w:pPr>
      <w:rPr>
        <w:rFonts w:ascii="Segoe UI Symbol" w:eastAsia="Segoe UI Symbol" w:hAnsi="Segoe UI Symbol" w:cs="Segoe UI Symbol"/>
        <w:b w:val="0"/>
        <w:i w:val="0"/>
        <w:color w:val="000000"/>
        <w:sz w:val="24"/>
        <w:u w:val="none" w:color="000000"/>
        <w:shd w:val="clear" w:color="auto" w:fill="auto"/>
        <w:vertAlign w:val="baseline"/>
      </w:rPr>
    </w:lvl>
  </w:abstractNum>
  <w:abstractNum w:abstractNumId="5" w15:restartNumberingAfterBreak="0">
    <w:nsid w:val="00000009"/>
    <w:multiLevelType w:val="multilevel"/>
    <w:tmpl w:val="00000009"/>
    <w:lvl w:ilvl="0">
      <w:start w:val="1"/>
      <w:numFmt w:val="upperRoman"/>
      <w:lvlText w:val="%1."/>
      <w:lvlJc w:val="left"/>
      <w:pPr>
        <w:ind w:left="1518"/>
      </w:pPr>
      <w:rPr>
        <w:rFonts w:ascii="Times New Roman" w:eastAsia="Times New Roman" w:hAnsi="Times New Roman" w:cs="Times New Roman"/>
        <w:b w:val="0"/>
        <w:i w:val="0"/>
        <w:color w:val="000000"/>
        <w:sz w:val="24"/>
        <w:u w:val="none" w:color="000000"/>
        <w:shd w:val="clear" w:color="auto" w:fill="auto"/>
        <w:vertAlign w:val="baseline"/>
      </w:rPr>
    </w:lvl>
    <w:lvl w:ilvl="1">
      <w:start w:val="1"/>
      <w:numFmt w:val="lowerLetter"/>
      <w:lvlText w:val="%2"/>
      <w:lvlJc w:val="left"/>
      <w:pPr>
        <w:ind w:left="1940"/>
      </w:pPr>
      <w:rPr>
        <w:rFonts w:ascii="Times New Roman" w:eastAsia="Times New Roman" w:hAnsi="Times New Roman" w:cs="Times New Roman"/>
        <w:b w:val="0"/>
        <w:i w:val="0"/>
        <w:color w:val="000000"/>
        <w:sz w:val="24"/>
        <w:u w:val="none" w:color="000000"/>
        <w:shd w:val="clear" w:color="auto" w:fill="auto"/>
        <w:vertAlign w:val="baseline"/>
      </w:rPr>
    </w:lvl>
    <w:lvl w:ilvl="2">
      <w:start w:val="1"/>
      <w:numFmt w:val="lowerRoman"/>
      <w:lvlText w:val="%3"/>
      <w:lvlJc w:val="left"/>
      <w:pPr>
        <w:ind w:left="2660"/>
      </w:pPr>
      <w:rPr>
        <w:rFonts w:ascii="Times New Roman" w:eastAsia="Times New Roman" w:hAnsi="Times New Roman" w:cs="Times New Roman"/>
        <w:b w:val="0"/>
        <w:i w:val="0"/>
        <w:color w:val="000000"/>
        <w:sz w:val="24"/>
        <w:u w:val="none" w:color="000000"/>
        <w:shd w:val="clear" w:color="auto" w:fill="auto"/>
        <w:vertAlign w:val="baseline"/>
      </w:rPr>
    </w:lvl>
    <w:lvl w:ilvl="3">
      <w:start w:val="1"/>
      <w:numFmt w:val="decimal"/>
      <w:lvlText w:val="%4"/>
      <w:lvlJc w:val="left"/>
      <w:pPr>
        <w:ind w:left="3380"/>
      </w:pPr>
      <w:rPr>
        <w:rFonts w:ascii="Times New Roman" w:eastAsia="Times New Roman" w:hAnsi="Times New Roman" w:cs="Times New Roman"/>
        <w:b w:val="0"/>
        <w:i w:val="0"/>
        <w:color w:val="000000"/>
        <w:sz w:val="24"/>
        <w:u w:val="none" w:color="000000"/>
        <w:shd w:val="clear" w:color="auto" w:fill="auto"/>
        <w:vertAlign w:val="baseline"/>
      </w:rPr>
    </w:lvl>
    <w:lvl w:ilvl="4">
      <w:start w:val="1"/>
      <w:numFmt w:val="lowerLetter"/>
      <w:lvlText w:val="%5"/>
      <w:lvlJc w:val="left"/>
      <w:pPr>
        <w:ind w:left="4100"/>
      </w:pPr>
      <w:rPr>
        <w:rFonts w:ascii="Times New Roman" w:eastAsia="Times New Roman" w:hAnsi="Times New Roman" w:cs="Times New Roman"/>
        <w:b w:val="0"/>
        <w:i w:val="0"/>
        <w:color w:val="000000"/>
        <w:sz w:val="24"/>
        <w:u w:val="none" w:color="000000"/>
        <w:shd w:val="clear" w:color="auto" w:fill="auto"/>
        <w:vertAlign w:val="baseline"/>
      </w:rPr>
    </w:lvl>
    <w:lvl w:ilvl="5">
      <w:start w:val="1"/>
      <w:numFmt w:val="lowerRoman"/>
      <w:lvlText w:val="%6"/>
      <w:lvlJc w:val="left"/>
      <w:pPr>
        <w:ind w:left="4820"/>
      </w:pPr>
      <w:rPr>
        <w:rFonts w:ascii="Times New Roman" w:eastAsia="Times New Roman" w:hAnsi="Times New Roman" w:cs="Times New Roman"/>
        <w:b w:val="0"/>
        <w:i w:val="0"/>
        <w:color w:val="000000"/>
        <w:sz w:val="24"/>
        <w:u w:val="none" w:color="000000"/>
        <w:shd w:val="clear" w:color="auto" w:fill="auto"/>
        <w:vertAlign w:val="baseline"/>
      </w:rPr>
    </w:lvl>
    <w:lvl w:ilvl="6">
      <w:start w:val="1"/>
      <w:numFmt w:val="decimal"/>
      <w:lvlText w:val="%7"/>
      <w:lvlJc w:val="left"/>
      <w:pPr>
        <w:ind w:left="5540"/>
      </w:pPr>
      <w:rPr>
        <w:rFonts w:ascii="Times New Roman" w:eastAsia="Times New Roman" w:hAnsi="Times New Roman" w:cs="Times New Roman"/>
        <w:b w:val="0"/>
        <w:i w:val="0"/>
        <w:color w:val="000000"/>
        <w:sz w:val="24"/>
        <w:u w:val="none" w:color="000000"/>
        <w:shd w:val="clear" w:color="auto" w:fill="auto"/>
        <w:vertAlign w:val="baseline"/>
      </w:rPr>
    </w:lvl>
    <w:lvl w:ilvl="7">
      <w:start w:val="1"/>
      <w:numFmt w:val="lowerLetter"/>
      <w:lvlText w:val="%8"/>
      <w:lvlJc w:val="left"/>
      <w:pPr>
        <w:ind w:left="6260"/>
      </w:pPr>
      <w:rPr>
        <w:rFonts w:ascii="Times New Roman" w:eastAsia="Times New Roman" w:hAnsi="Times New Roman" w:cs="Times New Roman"/>
        <w:b w:val="0"/>
        <w:i w:val="0"/>
        <w:color w:val="000000"/>
        <w:sz w:val="24"/>
        <w:u w:val="none" w:color="000000"/>
        <w:shd w:val="clear" w:color="auto" w:fill="auto"/>
        <w:vertAlign w:val="baseline"/>
      </w:rPr>
    </w:lvl>
    <w:lvl w:ilvl="8">
      <w:start w:val="1"/>
      <w:numFmt w:val="lowerRoman"/>
      <w:lvlText w:val="%9"/>
      <w:lvlJc w:val="left"/>
      <w:pPr>
        <w:ind w:left="6980"/>
      </w:pPr>
      <w:rPr>
        <w:rFonts w:ascii="Times New Roman" w:eastAsia="Times New Roman" w:hAnsi="Times New Roman" w:cs="Times New Roman"/>
        <w:b w:val="0"/>
        <w:i w:val="0"/>
        <w:color w:val="000000"/>
        <w:sz w:val="24"/>
        <w:u w:val="none" w:color="000000"/>
        <w:shd w:val="clear" w:color="auto" w:fill="auto"/>
        <w:vertAlign w:val="baseline"/>
      </w:rPr>
    </w:lvl>
  </w:abstractNum>
  <w:abstractNum w:abstractNumId="6" w15:restartNumberingAfterBreak="0">
    <w:nsid w:val="0000000A"/>
    <w:multiLevelType w:val="multilevel"/>
    <w:tmpl w:val="0000000A"/>
    <w:lvl w:ilvl="0">
      <w:start w:val="1"/>
      <w:numFmt w:val="decimal"/>
      <w:lvlText w:val="%1."/>
      <w:lvlJc w:val="left"/>
      <w:pPr>
        <w:ind w:left="420" w:hanging="420"/>
      </w:pPr>
      <w:rPr>
        <w:rFonts w:hint="default"/>
      </w:rPr>
    </w:lvl>
    <w:lvl w:ilvl="1">
      <w:start w:val="1"/>
      <w:numFmt w:val="decimal"/>
      <w:lvlText w:val="%1.%2."/>
      <w:lvlJc w:val="left"/>
      <w:pPr>
        <w:ind w:left="405" w:hanging="42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abstractNum w:abstractNumId="7" w15:restartNumberingAfterBreak="0">
    <w:nsid w:val="0000000B"/>
    <w:multiLevelType w:val="multilevel"/>
    <w:tmpl w:val="0000000B"/>
    <w:lvl w:ilvl="0">
      <w:start w:val="1"/>
      <w:numFmt w:val="upperRoman"/>
      <w:lvlText w:val="%1."/>
      <w:lvlJc w:val="right"/>
      <w:pPr>
        <w:ind w:left="1441"/>
      </w:pPr>
      <w:rPr>
        <w:b w:val="0"/>
        <w:i w:val="0"/>
        <w:color w:val="000000"/>
        <w:sz w:val="24"/>
        <w:u w:val="none" w:color="000000"/>
        <w:shd w:val="clear" w:color="auto" w:fill="auto"/>
        <w:vertAlign w:val="baseline"/>
      </w:rPr>
    </w:lvl>
    <w:lvl w:ilvl="1">
      <w:start w:val="1"/>
      <w:numFmt w:val="bullet"/>
      <w:lvlText w:val="o"/>
      <w:lvlJc w:val="left"/>
      <w:pPr>
        <w:ind w:left="2161"/>
      </w:pPr>
      <w:rPr>
        <w:rFonts w:ascii="Courier New" w:eastAsia="Courier New" w:hAnsi="Courier New" w:cs="Courier New"/>
        <w:b w:val="0"/>
        <w:i w:val="0"/>
        <w:color w:val="000000"/>
        <w:sz w:val="24"/>
        <w:u w:val="none" w:color="000000"/>
        <w:shd w:val="clear" w:color="auto" w:fill="auto"/>
        <w:vertAlign w:val="baseline"/>
      </w:rPr>
    </w:lvl>
    <w:lvl w:ilvl="2">
      <w:start w:val="1"/>
      <w:numFmt w:val="bullet"/>
      <w:lvlText w:val="▪"/>
      <w:lvlJc w:val="left"/>
      <w:pPr>
        <w:ind w:left="2881"/>
      </w:pPr>
      <w:rPr>
        <w:rFonts w:ascii="Courier New" w:eastAsia="Courier New" w:hAnsi="Courier New" w:cs="Courier New"/>
        <w:b w:val="0"/>
        <w:i w:val="0"/>
        <w:color w:val="000000"/>
        <w:sz w:val="24"/>
        <w:u w:val="none" w:color="000000"/>
        <w:shd w:val="clear" w:color="auto" w:fill="auto"/>
        <w:vertAlign w:val="baseline"/>
      </w:rPr>
    </w:lvl>
    <w:lvl w:ilvl="3">
      <w:start w:val="1"/>
      <w:numFmt w:val="bullet"/>
      <w:lvlText w:val="•"/>
      <w:lvlJc w:val="left"/>
      <w:pPr>
        <w:ind w:left="3601"/>
      </w:pPr>
      <w:rPr>
        <w:rFonts w:ascii="Courier New" w:eastAsia="Courier New" w:hAnsi="Courier New" w:cs="Courier New"/>
        <w:b w:val="0"/>
        <w:i w:val="0"/>
        <w:color w:val="000000"/>
        <w:sz w:val="24"/>
        <w:u w:val="none" w:color="000000"/>
        <w:shd w:val="clear" w:color="auto" w:fill="auto"/>
        <w:vertAlign w:val="baseline"/>
      </w:rPr>
    </w:lvl>
    <w:lvl w:ilvl="4">
      <w:start w:val="1"/>
      <w:numFmt w:val="bullet"/>
      <w:lvlText w:val="o"/>
      <w:lvlJc w:val="left"/>
      <w:pPr>
        <w:ind w:left="4321"/>
      </w:pPr>
      <w:rPr>
        <w:rFonts w:ascii="Courier New" w:eastAsia="Courier New" w:hAnsi="Courier New" w:cs="Courier New"/>
        <w:b w:val="0"/>
        <w:i w:val="0"/>
        <w:color w:val="000000"/>
        <w:sz w:val="24"/>
        <w:u w:val="none" w:color="000000"/>
        <w:shd w:val="clear" w:color="auto" w:fill="auto"/>
        <w:vertAlign w:val="baseline"/>
      </w:rPr>
    </w:lvl>
    <w:lvl w:ilvl="5">
      <w:start w:val="1"/>
      <w:numFmt w:val="bullet"/>
      <w:lvlText w:val="▪"/>
      <w:lvlJc w:val="left"/>
      <w:pPr>
        <w:ind w:left="5041"/>
      </w:pPr>
      <w:rPr>
        <w:rFonts w:ascii="Courier New" w:eastAsia="Courier New" w:hAnsi="Courier New" w:cs="Courier New"/>
        <w:b w:val="0"/>
        <w:i w:val="0"/>
        <w:color w:val="000000"/>
        <w:sz w:val="24"/>
        <w:u w:val="none" w:color="000000"/>
        <w:shd w:val="clear" w:color="auto" w:fill="auto"/>
        <w:vertAlign w:val="baseline"/>
      </w:rPr>
    </w:lvl>
    <w:lvl w:ilvl="6">
      <w:start w:val="1"/>
      <w:numFmt w:val="bullet"/>
      <w:lvlText w:val="•"/>
      <w:lvlJc w:val="left"/>
      <w:pPr>
        <w:ind w:left="5761"/>
      </w:pPr>
      <w:rPr>
        <w:rFonts w:ascii="Courier New" w:eastAsia="Courier New" w:hAnsi="Courier New" w:cs="Courier New"/>
        <w:b w:val="0"/>
        <w:i w:val="0"/>
        <w:color w:val="000000"/>
        <w:sz w:val="24"/>
        <w:u w:val="none" w:color="000000"/>
        <w:shd w:val="clear" w:color="auto" w:fill="auto"/>
        <w:vertAlign w:val="baseline"/>
      </w:rPr>
    </w:lvl>
    <w:lvl w:ilvl="7">
      <w:start w:val="1"/>
      <w:numFmt w:val="bullet"/>
      <w:lvlText w:val="o"/>
      <w:lvlJc w:val="left"/>
      <w:pPr>
        <w:ind w:left="6481"/>
      </w:pPr>
      <w:rPr>
        <w:rFonts w:ascii="Courier New" w:eastAsia="Courier New" w:hAnsi="Courier New" w:cs="Courier New"/>
        <w:b w:val="0"/>
        <w:i w:val="0"/>
        <w:color w:val="000000"/>
        <w:sz w:val="24"/>
        <w:u w:val="none" w:color="000000"/>
        <w:shd w:val="clear" w:color="auto" w:fill="auto"/>
        <w:vertAlign w:val="baseline"/>
      </w:rPr>
    </w:lvl>
    <w:lvl w:ilvl="8">
      <w:start w:val="1"/>
      <w:numFmt w:val="bullet"/>
      <w:lvlText w:val="▪"/>
      <w:lvlJc w:val="left"/>
      <w:pPr>
        <w:ind w:left="7201"/>
      </w:pPr>
      <w:rPr>
        <w:rFonts w:ascii="Courier New" w:eastAsia="Courier New" w:hAnsi="Courier New" w:cs="Courier New"/>
        <w:b w:val="0"/>
        <w:i w:val="0"/>
        <w:color w:val="000000"/>
        <w:sz w:val="24"/>
        <w:u w:val="none" w:color="000000"/>
        <w:shd w:val="clear" w:color="auto" w:fill="auto"/>
        <w:vertAlign w:val="baseline"/>
      </w:rPr>
    </w:lvl>
  </w:abstractNum>
  <w:abstractNum w:abstractNumId="8" w15:restartNumberingAfterBreak="0">
    <w:nsid w:val="0000000D"/>
    <w:multiLevelType w:val="multilevel"/>
    <w:tmpl w:val="0000000D"/>
    <w:lvl w:ilvl="0">
      <w:start w:val="1"/>
      <w:numFmt w:val="upperRoman"/>
      <w:lvlText w:val="%1."/>
      <w:lvlJc w:val="left"/>
      <w:pPr>
        <w:ind w:left="1518"/>
      </w:pPr>
      <w:rPr>
        <w:rFonts w:ascii="Times New Roman" w:eastAsia="Times New Roman" w:hAnsi="Times New Roman" w:cs="Times New Roman"/>
        <w:b w:val="0"/>
        <w:i w:val="0"/>
        <w:color w:val="000000"/>
        <w:sz w:val="24"/>
        <w:u w:val="none" w:color="000000"/>
        <w:shd w:val="clear" w:color="auto" w:fill="auto"/>
        <w:vertAlign w:val="baseline"/>
      </w:rPr>
    </w:lvl>
    <w:lvl w:ilvl="1">
      <w:start w:val="1"/>
      <w:numFmt w:val="lowerLetter"/>
      <w:lvlText w:val="%2"/>
      <w:lvlJc w:val="left"/>
      <w:pPr>
        <w:ind w:left="1940"/>
      </w:pPr>
      <w:rPr>
        <w:rFonts w:ascii="Times New Roman" w:eastAsia="Times New Roman" w:hAnsi="Times New Roman" w:cs="Times New Roman"/>
        <w:b w:val="0"/>
        <w:i w:val="0"/>
        <w:color w:val="000000"/>
        <w:sz w:val="24"/>
        <w:u w:val="none" w:color="000000"/>
        <w:shd w:val="clear" w:color="auto" w:fill="auto"/>
        <w:vertAlign w:val="baseline"/>
      </w:rPr>
    </w:lvl>
    <w:lvl w:ilvl="2">
      <w:start w:val="1"/>
      <w:numFmt w:val="lowerRoman"/>
      <w:lvlText w:val="%3"/>
      <w:lvlJc w:val="left"/>
      <w:pPr>
        <w:ind w:left="2660"/>
      </w:pPr>
      <w:rPr>
        <w:rFonts w:ascii="Times New Roman" w:eastAsia="Times New Roman" w:hAnsi="Times New Roman" w:cs="Times New Roman"/>
        <w:b w:val="0"/>
        <w:i w:val="0"/>
        <w:color w:val="000000"/>
        <w:sz w:val="24"/>
        <w:u w:val="none" w:color="000000"/>
        <w:shd w:val="clear" w:color="auto" w:fill="auto"/>
        <w:vertAlign w:val="baseline"/>
      </w:rPr>
    </w:lvl>
    <w:lvl w:ilvl="3">
      <w:start w:val="1"/>
      <w:numFmt w:val="decimal"/>
      <w:lvlText w:val="%4"/>
      <w:lvlJc w:val="left"/>
      <w:pPr>
        <w:ind w:left="3380"/>
      </w:pPr>
      <w:rPr>
        <w:rFonts w:ascii="Times New Roman" w:eastAsia="Times New Roman" w:hAnsi="Times New Roman" w:cs="Times New Roman"/>
        <w:b w:val="0"/>
        <w:i w:val="0"/>
        <w:color w:val="000000"/>
        <w:sz w:val="24"/>
        <w:u w:val="none" w:color="000000"/>
        <w:shd w:val="clear" w:color="auto" w:fill="auto"/>
        <w:vertAlign w:val="baseline"/>
      </w:rPr>
    </w:lvl>
    <w:lvl w:ilvl="4">
      <w:start w:val="1"/>
      <w:numFmt w:val="lowerLetter"/>
      <w:lvlText w:val="%5"/>
      <w:lvlJc w:val="left"/>
      <w:pPr>
        <w:ind w:left="4100"/>
      </w:pPr>
      <w:rPr>
        <w:rFonts w:ascii="Times New Roman" w:eastAsia="Times New Roman" w:hAnsi="Times New Roman" w:cs="Times New Roman"/>
        <w:b w:val="0"/>
        <w:i w:val="0"/>
        <w:color w:val="000000"/>
        <w:sz w:val="24"/>
        <w:u w:val="none" w:color="000000"/>
        <w:shd w:val="clear" w:color="auto" w:fill="auto"/>
        <w:vertAlign w:val="baseline"/>
      </w:rPr>
    </w:lvl>
    <w:lvl w:ilvl="5">
      <w:start w:val="1"/>
      <w:numFmt w:val="lowerRoman"/>
      <w:lvlText w:val="%6"/>
      <w:lvlJc w:val="left"/>
      <w:pPr>
        <w:ind w:left="4820"/>
      </w:pPr>
      <w:rPr>
        <w:rFonts w:ascii="Times New Roman" w:eastAsia="Times New Roman" w:hAnsi="Times New Roman" w:cs="Times New Roman"/>
        <w:b w:val="0"/>
        <w:i w:val="0"/>
        <w:color w:val="000000"/>
        <w:sz w:val="24"/>
        <w:u w:val="none" w:color="000000"/>
        <w:shd w:val="clear" w:color="auto" w:fill="auto"/>
        <w:vertAlign w:val="baseline"/>
      </w:rPr>
    </w:lvl>
    <w:lvl w:ilvl="6">
      <w:start w:val="1"/>
      <w:numFmt w:val="decimal"/>
      <w:lvlText w:val="%7"/>
      <w:lvlJc w:val="left"/>
      <w:pPr>
        <w:ind w:left="5540"/>
      </w:pPr>
      <w:rPr>
        <w:rFonts w:ascii="Times New Roman" w:eastAsia="Times New Roman" w:hAnsi="Times New Roman" w:cs="Times New Roman"/>
        <w:b w:val="0"/>
        <w:i w:val="0"/>
        <w:color w:val="000000"/>
        <w:sz w:val="24"/>
        <w:u w:val="none" w:color="000000"/>
        <w:shd w:val="clear" w:color="auto" w:fill="auto"/>
        <w:vertAlign w:val="baseline"/>
      </w:rPr>
    </w:lvl>
    <w:lvl w:ilvl="7">
      <w:start w:val="1"/>
      <w:numFmt w:val="lowerLetter"/>
      <w:lvlText w:val="%8"/>
      <w:lvlJc w:val="left"/>
      <w:pPr>
        <w:ind w:left="6260"/>
      </w:pPr>
      <w:rPr>
        <w:rFonts w:ascii="Times New Roman" w:eastAsia="Times New Roman" w:hAnsi="Times New Roman" w:cs="Times New Roman"/>
        <w:b w:val="0"/>
        <w:i w:val="0"/>
        <w:color w:val="000000"/>
        <w:sz w:val="24"/>
        <w:u w:val="none" w:color="000000"/>
        <w:shd w:val="clear" w:color="auto" w:fill="auto"/>
        <w:vertAlign w:val="baseline"/>
      </w:rPr>
    </w:lvl>
    <w:lvl w:ilvl="8">
      <w:start w:val="1"/>
      <w:numFmt w:val="lowerRoman"/>
      <w:lvlText w:val="%9"/>
      <w:lvlJc w:val="left"/>
      <w:pPr>
        <w:ind w:left="6980"/>
      </w:pPr>
      <w:rPr>
        <w:rFonts w:ascii="Times New Roman" w:eastAsia="Times New Roman" w:hAnsi="Times New Roman" w:cs="Times New Roman"/>
        <w:b w:val="0"/>
        <w:i w:val="0"/>
        <w:color w:val="000000"/>
        <w:sz w:val="24"/>
        <w:u w:val="none" w:color="000000"/>
        <w:shd w:val="clear" w:color="auto" w:fill="auto"/>
        <w:vertAlign w:val="baseline"/>
      </w:rPr>
    </w:lvl>
  </w:abstractNum>
  <w:abstractNum w:abstractNumId="9" w15:restartNumberingAfterBreak="0">
    <w:nsid w:val="28A17353"/>
    <w:multiLevelType w:val="multilevel"/>
    <w:tmpl w:val="28A17353"/>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3B79424B"/>
    <w:multiLevelType w:val="multilevel"/>
    <w:tmpl w:val="3B79424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AC81E6B"/>
    <w:multiLevelType w:val="hybridMultilevel"/>
    <w:tmpl w:val="5C0E1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5"/>
  </w:num>
  <w:num w:numId="4">
    <w:abstractNumId w:val="8"/>
  </w:num>
  <w:num w:numId="5">
    <w:abstractNumId w:val="9"/>
  </w:num>
  <w:num w:numId="6">
    <w:abstractNumId w:val="4"/>
  </w:num>
  <w:num w:numId="7">
    <w:abstractNumId w:val="1"/>
  </w:num>
  <w:num w:numId="8">
    <w:abstractNumId w:val="10"/>
  </w:num>
  <w:num w:numId="9">
    <w:abstractNumId w:val="0"/>
  </w:num>
  <w:num w:numId="10">
    <w:abstractNumId w:val="7"/>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419"/>
    <w:rsid w:val="00001B99"/>
    <w:rsid w:val="00017589"/>
    <w:rsid w:val="000218A6"/>
    <w:rsid w:val="000253D3"/>
    <w:rsid w:val="0005797C"/>
    <w:rsid w:val="0006313C"/>
    <w:rsid w:val="00075F66"/>
    <w:rsid w:val="000C0417"/>
    <w:rsid w:val="000C4AC6"/>
    <w:rsid w:val="000D1642"/>
    <w:rsid w:val="00101F63"/>
    <w:rsid w:val="00123229"/>
    <w:rsid w:val="00130230"/>
    <w:rsid w:val="00144EC2"/>
    <w:rsid w:val="00153A0F"/>
    <w:rsid w:val="001650DD"/>
    <w:rsid w:val="00172569"/>
    <w:rsid w:val="00174790"/>
    <w:rsid w:val="001A75E5"/>
    <w:rsid w:val="001B22FC"/>
    <w:rsid w:val="001B754D"/>
    <w:rsid w:val="001D20C8"/>
    <w:rsid w:val="001E28B1"/>
    <w:rsid w:val="001E29A3"/>
    <w:rsid w:val="001E7B6B"/>
    <w:rsid w:val="00204668"/>
    <w:rsid w:val="00207D82"/>
    <w:rsid w:val="00245196"/>
    <w:rsid w:val="0026343B"/>
    <w:rsid w:val="00295C69"/>
    <w:rsid w:val="002C2B23"/>
    <w:rsid w:val="002C3D5E"/>
    <w:rsid w:val="002E2C6F"/>
    <w:rsid w:val="002F4F37"/>
    <w:rsid w:val="003114F3"/>
    <w:rsid w:val="00315A0E"/>
    <w:rsid w:val="00343A17"/>
    <w:rsid w:val="00384EB5"/>
    <w:rsid w:val="003A146A"/>
    <w:rsid w:val="004034B7"/>
    <w:rsid w:val="0041735C"/>
    <w:rsid w:val="00425C7D"/>
    <w:rsid w:val="00437CF9"/>
    <w:rsid w:val="0045479E"/>
    <w:rsid w:val="00461DCE"/>
    <w:rsid w:val="00475B18"/>
    <w:rsid w:val="00475D77"/>
    <w:rsid w:val="00477CAE"/>
    <w:rsid w:val="004803D0"/>
    <w:rsid w:val="00486DEA"/>
    <w:rsid w:val="004A5116"/>
    <w:rsid w:val="004A5FAE"/>
    <w:rsid w:val="004C5EE7"/>
    <w:rsid w:val="004E1C01"/>
    <w:rsid w:val="004E3B5D"/>
    <w:rsid w:val="005012EA"/>
    <w:rsid w:val="00531170"/>
    <w:rsid w:val="005444C6"/>
    <w:rsid w:val="005550BA"/>
    <w:rsid w:val="00564FE2"/>
    <w:rsid w:val="005B49A3"/>
    <w:rsid w:val="005E6781"/>
    <w:rsid w:val="00602DF9"/>
    <w:rsid w:val="00620303"/>
    <w:rsid w:val="00641476"/>
    <w:rsid w:val="006444B9"/>
    <w:rsid w:val="00673AF8"/>
    <w:rsid w:val="00681C66"/>
    <w:rsid w:val="00691E58"/>
    <w:rsid w:val="006A0D7C"/>
    <w:rsid w:val="006D4AB3"/>
    <w:rsid w:val="006E07DC"/>
    <w:rsid w:val="006E49DA"/>
    <w:rsid w:val="006E6312"/>
    <w:rsid w:val="006F7836"/>
    <w:rsid w:val="00703B22"/>
    <w:rsid w:val="0070573E"/>
    <w:rsid w:val="00707E79"/>
    <w:rsid w:val="00721645"/>
    <w:rsid w:val="00726B63"/>
    <w:rsid w:val="00736E9E"/>
    <w:rsid w:val="00744C27"/>
    <w:rsid w:val="007536EE"/>
    <w:rsid w:val="00774759"/>
    <w:rsid w:val="00784A62"/>
    <w:rsid w:val="0078566B"/>
    <w:rsid w:val="007A5D94"/>
    <w:rsid w:val="007E0DE8"/>
    <w:rsid w:val="007E4F81"/>
    <w:rsid w:val="00806D41"/>
    <w:rsid w:val="00823CB0"/>
    <w:rsid w:val="008463E4"/>
    <w:rsid w:val="008579B7"/>
    <w:rsid w:val="00890854"/>
    <w:rsid w:val="008F0CE0"/>
    <w:rsid w:val="00907DF5"/>
    <w:rsid w:val="00925223"/>
    <w:rsid w:val="00925E8B"/>
    <w:rsid w:val="00952EAF"/>
    <w:rsid w:val="00956D91"/>
    <w:rsid w:val="009762A9"/>
    <w:rsid w:val="009A649B"/>
    <w:rsid w:val="009C1133"/>
    <w:rsid w:val="009C17F6"/>
    <w:rsid w:val="009C533A"/>
    <w:rsid w:val="009E2697"/>
    <w:rsid w:val="009F53DF"/>
    <w:rsid w:val="00A00569"/>
    <w:rsid w:val="00A31C46"/>
    <w:rsid w:val="00A33244"/>
    <w:rsid w:val="00A53BBC"/>
    <w:rsid w:val="00A74658"/>
    <w:rsid w:val="00A770FE"/>
    <w:rsid w:val="00B101A3"/>
    <w:rsid w:val="00B17C00"/>
    <w:rsid w:val="00B27E52"/>
    <w:rsid w:val="00B9069B"/>
    <w:rsid w:val="00BC4501"/>
    <w:rsid w:val="00C02305"/>
    <w:rsid w:val="00C13473"/>
    <w:rsid w:val="00C23E3D"/>
    <w:rsid w:val="00C44DEC"/>
    <w:rsid w:val="00C80686"/>
    <w:rsid w:val="00C83F49"/>
    <w:rsid w:val="00C92DAE"/>
    <w:rsid w:val="00CB6C8F"/>
    <w:rsid w:val="00CC3A70"/>
    <w:rsid w:val="00CC5F7A"/>
    <w:rsid w:val="00CE0BAD"/>
    <w:rsid w:val="00CE3DAE"/>
    <w:rsid w:val="00D225C1"/>
    <w:rsid w:val="00D47EEE"/>
    <w:rsid w:val="00D51F76"/>
    <w:rsid w:val="00D754F6"/>
    <w:rsid w:val="00D76BD5"/>
    <w:rsid w:val="00DD56AD"/>
    <w:rsid w:val="00DF015B"/>
    <w:rsid w:val="00DF22DB"/>
    <w:rsid w:val="00E12833"/>
    <w:rsid w:val="00E161CE"/>
    <w:rsid w:val="00E213FD"/>
    <w:rsid w:val="00E25EE9"/>
    <w:rsid w:val="00E37D22"/>
    <w:rsid w:val="00E52096"/>
    <w:rsid w:val="00E7390A"/>
    <w:rsid w:val="00E8457B"/>
    <w:rsid w:val="00EF5419"/>
    <w:rsid w:val="00F124C4"/>
    <w:rsid w:val="00F31AB5"/>
    <w:rsid w:val="00F3222E"/>
    <w:rsid w:val="00F40DCA"/>
    <w:rsid w:val="00F55372"/>
    <w:rsid w:val="00F55E7D"/>
    <w:rsid w:val="00F64E94"/>
    <w:rsid w:val="00F66ED7"/>
    <w:rsid w:val="00F84FA4"/>
    <w:rsid w:val="00FA3979"/>
    <w:rsid w:val="00FB43F9"/>
    <w:rsid w:val="00FC630B"/>
    <w:rsid w:val="00FE1F56"/>
    <w:rsid w:val="00FE3784"/>
    <w:rsid w:val="126552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14:docId w14:val="58E12A98"/>
  <w15:docId w15:val="{771F3161-8D30-43B4-9B04-549B853DF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42" w:line="352" w:lineRule="auto"/>
      <w:ind w:left="-5" w:hanging="10"/>
      <w:jc w:val="both"/>
    </w:pPr>
    <w:rPr>
      <w:rFonts w:ascii="Times New Roman" w:eastAsia="Times New Roman" w:hAnsi="Times New Roman" w:cs="Times New Roman"/>
      <w:color w:val="000000"/>
      <w:sz w:val="24"/>
      <w:szCs w:val="22"/>
    </w:rPr>
  </w:style>
  <w:style w:type="paragraph" w:styleId="Heading1">
    <w:name w:val="heading 1"/>
    <w:next w:val="Normal"/>
    <w:link w:val="Heading1Char"/>
    <w:qFormat/>
    <w:pPr>
      <w:keepNext/>
      <w:keepLines/>
      <w:spacing w:after="331" w:line="360" w:lineRule="auto"/>
      <w:ind w:left="-5" w:right="-13" w:hanging="10"/>
      <w:jc w:val="center"/>
      <w:outlineLvl w:val="0"/>
    </w:pPr>
    <w:rPr>
      <w:rFonts w:ascii="Times New Roman" w:eastAsia="Times New Roman" w:hAnsi="Times New Roman" w:cs="Times New Roman"/>
      <w:b/>
      <w:sz w:val="24"/>
      <w:szCs w:val="24"/>
    </w:rPr>
  </w:style>
  <w:style w:type="paragraph" w:styleId="Heading2">
    <w:name w:val="heading 2"/>
    <w:next w:val="Normal"/>
    <w:link w:val="Heading2Char"/>
    <w:qFormat/>
    <w:pPr>
      <w:keepNext/>
      <w:keepLines/>
      <w:spacing w:line="360" w:lineRule="auto"/>
      <w:ind w:left="-5" w:hanging="10"/>
      <w:jc w:val="both"/>
      <w:outlineLvl w:val="1"/>
    </w:pPr>
    <w:rPr>
      <w:rFonts w:ascii="Times New Roman" w:eastAsia="Calibri" w:hAnsi="Times New Roman" w:cs="Times New Roman"/>
      <w:b/>
      <w:iCs/>
      <w:sz w:val="24"/>
      <w:szCs w:val="24"/>
    </w:rPr>
  </w:style>
  <w:style w:type="paragraph" w:styleId="Heading3">
    <w:name w:val="heading 3"/>
    <w:next w:val="Normal"/>
    <w:link w:val="Heading3Char"/>
    <w:qFormat/>
    <w:pPr>
      <w:keepNext/>
      <w:keepLines/>
      <w:spacing w:after="161" w:line="360" w:lineRule="auto"/>
      <w:ind w:left="-5" w:hanging="10"/>
      <w:outlineLvl w:val="2"/>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pPr>
      <w:spacing w:after="0" w:line="240" w:lineRule="auto"/>
    </w:pPr>
    <w:rPr>
      <w:rFonts w:ascii="Segoe UI" w:eastAsia="SimSun" w:hAnsi="Segoe UI" w:cs="Segoe UI"/>
      <w:sz w:val="18"/>
      <w:szCs w:val="18"/>
    </w:rPr>
  </w:style>
  <w:style w:type="paragraph" w:styleId="Caption">
    <w:name w:val="caption"/>
    <w:basedOn w:val="Normal"/>
    <w:next w:val="Normal"/>
    <w:qFormat/>
    <w:pPr>
      <w:spacing w:after="200" w:line="240" w:lineRule="auto"/>
    </w:pPr>
    <w:rPr>
      <w:rFonts w:ascii="Calibri" w:eastAsia="SimSun" w:hAnsi="Calibri" w:cs="SimSun"/>
      <w:i/>
      <w:iCs/>
      <w:color w:val="44546A"/>
      <w:sz w:val="18"/>
      <w:szCs w:val="18"/>
    </w:rPr>
  </w:style>
  <w:style w:type="character" w:styleId="Emphasis">
    <w:name w:val="Emphasis"/>
    <w:basedOn w:val="DefaultParagraphFont"/>
    <w:uiPriority w:val="20"/>
    <w:qFormat/>
    <w:rPr>
      <w:rFonts w:ascii="Calibri" w:eastAsia="SimSun" w:hAnsi="Calibri" w:cs="SimSun"/>
      <w:i/>
      <w:iCs/>
    </w:rPr>
  </w:style>
  <w:style w:type="paragraph" w:styleId="Footer">
    <w:name w:val="footer"/>
    <w:basedOn w:val="Normal"/>
    <w:link w:val="FooterChar"/>
    <w:qFormat/>
    <w:pPr>
      <w:tabs>
        <w:tab w:val="center" w:pos="4680"/>
        <w:tab w:val="right" w:pos="9360"/>
      </w:tabs>
      <w:spacing w:after="0" w:line="240" w:lineRule="auto"/>
      <w:ind w:left="0" w:firstLine="0"/>
      <w:jc w:val="left"/>
    </w:pPr>
    <w:rPr>
      <w:rFonts w:ascii="Calibri" w:eastAsia="SimSun" w:hAnsi="Calibri" w:cs="SimSun"/>
      <w:color w:val="auto"/>
      <w:sz w:val="22"/>
    </w:rPr>
  </w:style>
  <w:style w:type="paragraph" w:styleId="Header">
    <w:name w:val="header"/>
    <w:basedOn w:val="Normal"/>
    <w:link w:val="HeaderChar"/>
    <w:qFormat/>
    <w:pPr>
      <w:tabs>
        <w:tab w:val="center" w:pos="4680"/>
        <w:tab w:val="right" w:pos="9360"/>
      </w:tabs>
      <w:spacing w:after="0" w:line="240" w:lineRule="auto"/>
    </w:pPr>
    <w:rPr>
      <w:rFonts w:ascii="Calibri" w:eastAsia="SimSun" w:hAnsi="Calibri" w:cs="SimSun"/>
    </w:rPr>
  </w:style>
  <w:style w:type="character" w:styleId="Hyperlink">
    <w:name w:val="Hyperlink"/>
    <w:qFormat/>
    <w:rPr>
      <w:rFonts w:ascii="Calibri" w:eastAsia="SimSun" w:hAnsi="Calibri" w:cs="SimSun"/>
      <w:color w:val="0563C1"/>
      <w:u w:val="single"/>
    </w:rPr>
  </w:style>
  <w:style w:type="paragraph" w:styleId="NormalWeb">
    <w:name w:val="Normal (Web)"/>
    <w:basedOn w:val="Normal"/>
    <w:uiPriority w:val="99"/>
    <w:qFormat/>
    <w:pPr>
      <w:spacing w:before="100" w:beforeAutospacing="1" w:after="100" w:afterAutospacing="1" w:line="240" w:lineRule="auto"/>
      <w:ind w:left="0" w:firstLine="0"/>
      <w:jc w:val="left"/>
    </w:pPr>
    <w:rPr>
      <w:rFonts w:ascii="Calibri" w:eastAsia="SimSun" w:hAnsi="Calibri" w:cs="SimSun"/>
      <w:color w:val="auto"/>
      <w:szCs w:val="24"/>
    </w:rPr>
  </w:style>
  <w:style w:type="table" w:styleId="TableGrid">
    <w:name w:val="Table Grid"/>
    <w:basedOn w:val="TableNormal"/>
    <w:qFormat/>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qFormat/>
    <w:pPr>
      <w:spacing w:after="148"/>
      <w:ind w:left="10" w:right="62" w:hanging="10"/>
    </w:pPr>
    <w:rPr>
      <w:rFonts w:ascii="Times New Roman" w:eastAsia="Times New Roman" w:hAnsi="Times New Roman" w:cs="Times New Roman"/>
      <w:color w:val="000000"/>
      <w:sz w:val="28"/>
      <w:szCs w:val="22"/>
    </w:rPr>
  </w:style>
  <w:style w:type="paragraph" w:styleId="TOC2">
    <w:name w:val="toc 2"/>
    <w:qFormat/>
    <w:pPr>
      <w:spacing w:after="148"/>
      <w:ind w:left="246" w:right="62" w:hanging="10"/>
    </w:pPr>
    <w:rPr>
      <w:rFonts w:ascii="Times New Roman" w:eastAsia="Times New Roman" w:hAnsi="Times New Roman" w:cs="Times New Roman"/>
      <w:color w:val="000000"/>
      <w:sz w:val="28"/>
      <w:szCs w:val="22"/>
    </w:rPr>
  </w:style>
  <w:style w:type="paragraph" w:styleId="TOC3">
    <w:name w:val="toc 3"/>
    <w:pPr>
      <w:spacing w:after="148"/>
      <w:ind w:left="452" w:right="62" w:hanging="10"/>
    </w:pPr>
    <w:rPr>
      <w:rFonts w:ascii="Times New Roman" w:eastAsia="Times New Roman" w:hAnsi="Times New Roman" w:cs="Times New Roman"/>
      <w:color w:val="000000"/>
      <w:sz w:val="28"/>
      <w:szCs w:val="22"/>
    </w:rPr>
  </w:style>
  <w:style w:type="character" w:customStyle="1" w:styleId="Heading1Char">
    <w:name w:val="Heading 1 Char"/>
    <w:basedOn w:val="DefaultParagraphFont"/>
    <w:link w:val="Heading1"/>
    <w:qFormat/>
    <w:rPr>
      <w:rFonts w:ascii="Times New Roman" w:eastAsia="Times New Roman" w:hAnsi="Times New Roman" w:cs="Times New Roman"/>
      <w:b/>
      <w:sz w:val="24"/>
      <w:szCs w:val="24"/>
    </w:rPr>
  </w:style>
  <w:style w:type="character" w:customStyle="1" w:styleId="Heading2Char">
    <w:name w:val="Heading 2 Char"/>
    <w:basedOn w:val="DefaultParagraphFont"/>
    <w:link w:val="Heading2"/>
    <w:qFormat/>
    <w:rPr>
      <w:rFonts w:ascii="Times New Roman" w:eastAsia="Calibri" w:hAnsi="Times New Roman" w:cs="Times New Roman"/>
      <w:b/>
      <w:iCs/>
      <w:sz w:val="24"/>
      <w:szCs w:val="24"/>
    </w:rPr>
  </w:style>
  <w:style w:type="character" w:customStyle="1" w:styleId="Heading3Char">
    <w:name w:val="Heading 3 Char"/>
    <w:basedOn w:val="DefaultParagraphFont"/>
    <w:link w:val="Heading3"/>
    <w:qFormat/>
    <w:rPr>
      <w:rFonts w:ascii="Times New Roman" w:eastAsia="Times New Roman" w:hAnsi="Times New Roman" w:cs="Times New Roman"/>
      <w:b/>
      <w:sz w:val="24"/>
      <w:szCs w:val="24"/>
    </w:rPr>
  </w:style>
  <w:style w:type="character" w:customStyle="1" w:styleId="BalloonTextChar">
    <w:name w:val="Balloon Text Char"/>
    <w:basedOn w:val="DefaultParagraphFont"/>
    <w:link w:val="BalloonText"/>
    <w:qFormat/>
    <w:rPr>
      <w:rFonts w:ascii="Segoe UI" w:eastAsia="SimSun" w:hAnsi="Segoe UI" w:cs="Segoe UI"/>
      <w:color w:val="000000"/>
      <w:sz w:val="18"/>
      <w:szCs w:val="18"/>
    </w:rPr>
  </w:style>
  <w:style w:type="character" w:customStyle="1" w:styleId="FooterChar">
    <w:name w:val="Footer Char"/>
    <w:basedOn w:val="DefaultParagraphFont"/>
    <w:link w:val="Footer"/>
    <w:qFormat/>
    <w:rPr>
      <w:rFonts w:ascii="Calibri" w:eastAsia="SimSun" w:hAnsi="Calibri" w:cs="SimSun"/>
    </w:rPr>
  </w:style>
  <w:style w:type="character" w:customStyle="1" w:styleId="HeaderChar">
    <w:name w:val="Header Char"/>
    <w:basedOn w:val="DefaultParagraphFont"/>
    <w:link w:val="Header"/>
    <w:qFormat/>
    <w:rPr>
      <w:rFonts w:ascii="Calibri" w:eastAsia="SimSun" w:hAnsi="Calibri" w:cs="SimSun"/>
      <w:color w:val="000000"/>
      <w:sz w:val="24"/>
    </w:rPr>
  </w:style>
  <w:style w:type="paragraph" w:styleId="ListParagraph">
    <w:name w:val="List Paragraph"/>
    <w:basedOn w:val="Normal"/>
    <w:uiPriority w:val="34"/>
    <w:qFormat/>
    <w:pPr>
      <w:ind w:left="720"/>
      <w:contextualSpacing/>
    </w:pPr>
    <w:rPr>
      <w:rFonts w:ascii="Calibri" w:eastAsia="SimSun" w:hAnsi="Calibri" w:cs="SimSun"/>
    </w:rPr>
  </w:style>
  <w:style w:type="paragraph" w:styleId="NoSpacing">
    <w:name w:val="No Spacing"/>
    <w:qFormat/>
    <w:pPr>
      <w:ind w:left="-5" w:hanging="10"/>
      <w:jc w:val="both"/>
    </w:pPr>
    <w:rPr>
      <w:rFonts w:ascii="Times New Roman" w:eastAsia="Times New Roman" w:hAnsi="Times New Roman" w:cs="Times New Roman"/>
      <w:color w:val="000000"/>
      <w:sz w:val="24"/>
      <w:szCs w:val="22"/>
    </w:rPr>
  </w:style>
  <w:style w:type="paragraph" w:customStyle="1" w:styleId="TOCHeading1">
    <w:name w:val="TOC Heading1"/>
    <w:basedOn w:val="Heading1"/>
    <w:next w:val="Normal"/>
    <w:qFormat/>
    <w:pPr>
      <w:spacing w:before="240" w:after="0" w:line="259" w:lineRule="auto"/>
      <w:ind w:left="0" w:firstLine="0"/>
      <w:outlineLvl w:val="9"/>
    </w:pPr>
    <w:rPr>
      <w:rFonts w:ascii="Calibri Light" w:eastAsia="SimSun" w:hAnsi="Calibri Light" w:cs="SimSun"/>
      <w:b w:val="0"/>
      <w:color w:val="2E74B5"/>
      <w:sz w:val="32"/>
      <w:szCs w:val="32"/>
    </w:rPr>
  </w:style>
  <w:style w:type="table" w:customStyle="1" w:styleId="TableGrid0">
    <w:name w:val="TableGrid"/>
    <w:qFormat/>
    <w:rPr>
      <w:rFonts w:ascii="Calibri" w:eastAsia="SimSun" w:hAnsi="Calibri" w:cs="SimSun"/>
    </w:rPr>
    <w:tblPr>
      <w:tblCellMar>
        <w:top w:w="0" w:type="dxa"/>
        <w:left w:w="0" w:type="dxa"/>
        <w:bottom w:w="0" w:type="dxa"/>
        <w:right w:w="0" w:type="dxa"/>
      </w:tblCellMar>
    </w:tblPr>
  </w:style>
  <w:style w:type="table" w:customStyle="1" w:styleId="GridTable6Colorful1">
    <w:name w:val="Grid Table 6 Colorful1"/>
    <w:basedOn w:val="TableNormal"/>
    <w:qFormat/>
    <w:rPr>
      <w:rFonts w:ascii="Calibri" w:eastAsia="Calibri" w:hAnsi="Calibri" w:cs="SimSun"/>
      <w:color w:val="000000"/>
    </w:rPr>
    <w:tblP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tblPr/>
      <w:tcPr>
        <w:tcBorders>
          <w:top w:val="nil"/>
          <w:left w:val="nil"/>
          <w:bottom w:val="single" w:sz="12" w:space="0" w:color="666666"/>
          <w:right w:val="nil"/>
          <w:insideH w:val="nil"/>
          <w:insideV w:val="nil"/>
          <w:tl2br w:val="nil"/>
          <w:tr2bl w:val="nil"/>
        </w:tcBorders>
      </w:tcPr>
    </w:tblStylePr>
    <w:tblStylePr w:type="lastRow">
      <w:tblPr/>
      <w:tcPr>
        <w:tcBorders>
          <w:top w:val="double" w:sz="4" w:space="0" w:color="666666"/>
          <w:left w:val="nil"/>
          <w:bottom w:val="nil"/>
          <w:right w:val="nil"/>
          <w:insideH w:val="nil"/>
          <w:insideV w:val="nil"/>
          <w:tl2br w:val="nil"/>
          <w:tr2bl w:val="nil"/>
        </w:tcBorders>
      </w:tcPr>
    </w:tblStylePr>
    <w:tblStylePr w:type="band1Vert">
      <w:tblPr/>
      <w:tcPr>
        <w:shd w:val="clear" w:color="auto" w:fill="CCCCCC"/>
      </w:tcPr>
    </w:tblStylePr>
    <w:tblStylePr w:type="band1Horz">
      <w:tblPr/>
      <w:tcPr>
        <w:shd w:val="clear" w:color="auto" w:fill="CCCCCC"/>
      </w:tcPr>
    </w:tblStylePr>
  </w:style>
  <w:style w:type="character" w:styleId="Strong">
    <w:name w:val="Strong"/>
    <w:basedOn w:val="DefaultParagraphFont"/>
    <w:uiPriority w:val="22"/>
    <w:qFormat/>
    <w:rsid w:val="008F0CE0"/>
    <w:rPr>
      <w:b/>
      <w:bCs/>
    </w:rPr>
  </w:style>
  <w:style w:type="character" w:styleId="UnresolvedMention">
    <w:name w:val="Unresolved Mention"/>
    <w:basedOn w:val="DefaultParagraphFont"/>
    <w:uiPriority w:val="99"/>
    <w:semiHidden/>
    <w:unhideWhenUsed/>
    <w:rsid w:val="00075F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0147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30DDFA-C3D4-4FFE-A0FE-E49108F25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3364</Words>
  <Characters>19180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SDI 1180</cp:lastModifiedBy>
  <cp:revision>25</cp:revision>
  <dcterms:created xsi:type="dcterms:W3CDTF">2025-07-14T14:10:00Z</dcterms:created>
  <dcterms:modified xsi:type="dcterms:W3CDTF">2025-07-15T10:33:00Z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EA70A5FB68C34ED29FF0DE155C6FE45E_13</vt:lpwstr>
  </property>
</Properties>
</file>