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ADA" w:rsidRPr="00C37ADA" w:rsidRDefault="00C37ADA" w:rsidP="00C37ADA">
      <w:pPr>
        <w:spacing w:line="360" w:lineRule="auto"/>
        <w:jc w:val="right"/>
        <w:rPr>
          <w:rFonts w:ascii="Times New Roman" w:hAnsi="Times New Roman" w:cs="Times New Roman"/>
          <w:b/>
          <w:i/>
          <w:sz w:val="32"/>
          <w:szCs w:val="24"/>
          <w:u w:val="single"/>
        </w:rPr>
      </w:pPr>
      <w:r w:rsidRPr="00C37ADA">
        <w:rPr>
          <w:rFonts w:ascii="Times New Roman" w:hAnsi="Times New Roman" w:cs="Times New Roman"/>
          <w:b/>
          <w:i/>
          <w:sz w:val="32"/>
          <w:szCs w:val="24"/>
          <w:u w:val="single"/>
        </w:rPr>
        <w:t>Original Research Article</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FACTORS ASSOCIATED WITH INTESTINAL (ENTERIC) PARASITIC INFECTIONS IN PARTS OF SOUTH EAST NIGERIA AMONG HIV INFECTED INDIVIDUALS</w:t>
      </w:r>
    </w:p>
    <w:p w:rsidR="00A7355B" w:rsidRDefault="00A7355B" w:rsidP="00A7355B">
      <w:pPr>
        <w:spacing w:line="360" w:lineRule="auto"/>
        <w:jc w:val="center"/>
        <w:rPr>
          <w:rFonts w:ascii="Times New Roman" w:hAnsi="Times New Roman" w:cs="Times New Roman"/>
          <w:b/>
          <w:sz w:val="24"/>
          <w:szCs w:val="24"/>
        </w:rPr>
      </w:pPr>
    </w:p>
    <w:p w:rsidR="0083615F" w:rsidRDefault="002B601E" w:rsidP="00A7355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83615F" w:rsidRDefault="002B601E" w:rsidP="006121B5">
      <w:pPr>
        <w:spacing w:line="360" w:lineRule="auto"/>
        <w:jc w:val="both"/>
        <w:rPr>
          <w:rFonts w:ascii="Times New Roman" w:hAnsi="Times New Roman" w:cs="Times New Roman"/>
          <w:sz w:val="24"/>
          <w:szCs w:val="24"/>
        </w:rPr>
      </w:pPr>
      <w:r>
        <w:rPr>
          <w:rFonts w:ascii="Times New Roman" w:hAnsi="Times New Roman" w:cs="Times New Roman"/>
          <w:sz w:val="24"/>
          <w:szCs w:val="24"/>
        </w:rPr>
        <w:t>People living with HIV/AIDS are at greater risk when infected with enteric parasite and is a common occurrence within the population constituting a public health challenge. Behavioral an</w:t>
      </w:r>
      <w:r w:rsidR="00D6012A">
        <w:rPr>
          <w:rFonts w:ascii="Times New Roman" w:hAnsi="Times New Roman" w:cs="Times New Roman"/>
          <w:sz w:val="24"/>
          <w:szCs w:val="24"/>
        </w:rPr>
        <w:t>d social demographic factors have</w:t>
      </w:r>
      <w:r>
        <w:rPr>
          <w:rFonts w:ascii="Times New Roman" w:hAnsi="Times New Roman" w:cs="Times New Roman"/>
          <w:sz w:val="24"/>
          <w:szCs w:val="24"/>
        </w:rPr>
        <w:t xml:space="preserve"> made Africans to harbor the greatest burden of enteric parasite. Therefore, this study is aimed at assessing the behavioral and social demographic factors associated with parasitic infections in parts of South East Nigeria among HIV infected individuals. A cross sectional study was conducted among 535 patients from various governments tertiary health institutions with HIV referral and centre for HIV/AIDS management under Presidents </w:t>
      </w:r>
      <w:proofErr w:type="spellStart"/>
      <w:r>
        <w:rPr>
          <w:rFonts w:ascii="Times New Roman" w:hAnsi="Times New Roman" w:cs="Times New Roman"/>
          <w:sz w:val="24"/>
          <w:szCs w:val="24"/>
        </w:rPr>
        <w:t>Emmergency</w:t>
      </w:r>
      <w:proofErr w:type="spellEnd"/>
      <w:r>
        <w:rPr>
          <w:rFonts w:ascii="Times New Roman" w:hAnsi="Times New Roman" w:cs="Times New Roman"/>
          <w:sz w:val="24"/>
          <w:szCs w:val="24"/>
        </w:rPr>
        <w:t xml:space="preserve"> Plan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Aids Relief (PEPFAR) in South East Nigeria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Anambra, Ebonyi, Enugu and Imo) from September 2018 to December 2023. These included FMC-Umuahia, NAUTH-Nnewi, FMC-</w:t>
      </w:r>
      <w:proofErr w:type="spellStart"/>
      <w:r>
        <w:rPr>
          <w:rFonts w:ascii="Times New Roman" w:hAnsi="Times New Roman" w:cs="Times New Roman"/>
          <w:sz w:val="24"/>
          <w:szCs w:val="24"/>
        </w:rPr>
        <w:t>Abakaliki</w:t>
      </w:r>
      <w:proofErr w:type="spellEnd"/>
      <w:r>
        <w:rPr>
          <w:rFonts w:ascii="Times New Roman" w:hAnsi="Times New Roman" w:cs="Times New Roman"/>
          <w:sz w:val="24"/>
          <w:szCs w:val="24"/>
        </w:rPr>
        <w:t xml:space="preserve"> UNTH-Enugu and FMC-Owerri. The stool and blood samples of 535 participants were examined using standard methods for parasitology and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xml:space="preserve"> according to WHO. The prevalence of intestinal parasites was determined to be 43.2% (231) after screening 535 stool samples. </w:t>
      </w:r>
      <w:r>
        <w:rPr>
          <w:rFonts w:ascii="Times New Roman" w:hAnsi="Times New Roman" w:cs="Times New Roman"/>
          <w:i/>
          <w:iCs/>
          <w:sz w:val="24"/>
          <w:szCs w:val="24"/>
        </w:rPr>
        <w:t xml:space="preserve">Ascaris lumbricoides </w:t>
      </w:r>
      <w:r>
        <w:rPr>
          <w:rFonts w:ascii="Times New Roman" w:hAnsi="Times New Roman" w:cs="Times New Roman"/>
          <w:sz w:val="24"/>
          <w:szCs w:val="24"/>
        </w:rPr>
        <w:t xml:space="preserve">followed by hookworm emerged as the most prevalent parasites 77(33.3%) and 69 (29.9%) respectively while </w:t>
      </w:r>
      <w:r>
        <w:rPr>
          <w:rFonts w:ascii="Times New Roman" w:hAnsi="Times New Roman" w:cs="Times New Roman"/>
          <w:i/>
          <w:iCs/>
          <w:sz w:val="24"/>
          <w:szCs w:val="24"/>
        </w:rPr>
        <w:t xml:space="preserve">S. japonicum, </w:t>
      </w:r>
      <w:proofErr w:type="spellStart"/>
      <w:r>
        <w:rPr>
          <w:rFonts w:ascii="Times New Roman" w:hAnsi="Times New Roman" w:cs="Times New Roman"/>
          <w:i/>
          <w:iCs/>
          <w:sz w:val="24"/>
          <w:szCs w:val="24"/>
        </w:rPr>
        <w:t>T.trichuria</w:t>
      </w:r>
      <w:proofErr w:type="spellEnd"/>
      <w:r>
        <w:rPr>
          <w:rFonts w:ascii="Times New Roman" w:hAnsi="Times New Roman" w:cs="Times New Roman"/>
          <w:i/>
          <w:iCs/>
          <w:sz w:val="24"/>
          <w:szCs w:val="24"/>
        </w:rPr>
        <w:t xml:space="preserve">, and E. vermicularis </w:t>
      </w:r>
      <w:r>
        <w:rPr>
          <w:rFonts w:ascii="Times New Roman" w:hAnsi="Times New Roman" w:cs="Times New Roman"/>
          <w:sz w:val="24"/>
          <w:szCs w:val="24"/>
        </w:rPr>
        <w:t xml:space="preserve">showed very low prevalence of 2 (0.9% each). Farmers followed by artisans were having more prevalence rate while professional was the least. Age group (41-50) followed by (31-40) years had the highest rate while (81-90) years had the least. Rural dwelling, poor sources of water (stream), open/field system of toilet facilities and residential status (overcrowding) pose high risk of parasitic infestation amongst the study group. High intensity of parasitic infestation had serious adverse effect on the CD4+ count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level of the infected individuals.</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Key CD4 </w:t>
      </w:r>
      <w:proofErr w:type="spellStart"/>
      <w:proofErr w:type="gramStart"/>
      <w:r>
        <w:rPr>
          <w:rFonts w:ascii="Times New Roman" w:hAnsi="Times New Roman" w:cs="Times New Roman"/>
          <w:b/>
          <w:sz w:val="24"/>
          <w:szCs w:val="24"/>
        </w:rPr>
        <w:t>count,Education</w:t>
      </w:r>
      <w:proofErr w:type="spellEnd"/>
      <w:proofErr w:type="gramEnd"/>
      <w:r>
        <w:rPr>
          <w:rFonts w:ascii="Times New Roman" w:hAnsi="Times New Roman" w:cs="Times New Roman"/>
          <w:b/>
          <w:sz w:val="24"/>
          <w:szCs w:val="24"/>
        </w:rPr>
        <w:t>, toilet type, sex, occupation</w:t>
      </w: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Enteric parasitic infection among HIV infected individuals could be very fatal and is attributed as a major cause of death among HIV individuals (</w:t>
      </w:r>
      <w:proofErr w:type="spellStart"/>
      <w:r>
        <w:rPr>
          <w:rFonts w:ascii="Times New Roman" w:eastAsia="Times New Roman" w:hAnsi="Times New Roman" w:cs="Times New Roman"/>
          <w:sz w:val="24"/>
          <w:szCs w:val="24"/>
        </w:rPr>
        <w:t>Udeh</w:t>
      </w:r>
      <w:proofErr w:type="spellEnd"/>
      <w:r w:rsidR="0060296B">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r>
        <w:rPr>
          <w:rFonts w:ascii="Times New Roman" w:hAnsi="Times New Roman" w:cs="Times New Roman"/>
          <w:sz w:val="24"/>
          <w:szCs w:val="24"/>
        </w:rPr>
        <w:t xml:space="preserve"> following complications due to los</w:t>
      </w:r>
      <w:r w:rsidR="0036144F">
        <w:rPr>
          <w:rFonts w:ascii="Times New Roman" w:hAnsi="Times New Roman" w:cs="Times New Roman"/>
          <w:sz w:val="24"/>
          <w:szCs w:val="24"/>
        </w:rPr>
        <w:t>s of blood , vital nutrients, se</w:t>
      </w:r>
      <w:r>
        <w:rPr>
          <w:rFonts w:ascii="Times New Roman" w:hAnsi="Times New Roman" w:cs="Times New Roman"/>
          <w:sz w:val="24"/>
          <w:szCs w:val="24"/>
        </w:rPr>
        <w:t>ver</w:t>
      </w:r>
      <w:r w:rsidR="0036144F">
        <w:rPr>
          <w:rFonts w:ascii="Times New Roman" w:hAnsi="Times New Roman" w:cs="Times New Roman"/>
          <w:sz w:val="24"/>
          <w:szCs w:val="24"/>
        </w:rPr>
        <w:t>e</w:t>
      </w:r>
      <w:r>
        <w:rPr>
          <w:rFonts w:ascii="Times New Roman" w:hAnsi="Times New Roman" w:cs="Times New Roman"/>
          <w:sz w:val="24"/>
          <w:szCs w:val="24"/>
        </w:rPr>
        <w:t xml:space="preserve">  </w:t>
      </w:r>
      <w:r w:rsidR="0060296B">
        <w:rPr>
          <w:rFonts w:ascii="Times New Roman" w:hAnsi="Times New Roman" w:cs="Times New Roman"/>
          <w:sz w:val="24"/>
          <w:szCs w:val="24"/>
        </w:rPr>
        <w:t>diarrhea</w:t>
      </w:r>
      <w:r>
        <w:rPr>
          <w:rFonts w:ascii="Times New Roman" w:hAnsi="Times New Roman" w:cs="Times New Roman"/>
          <w:sz w:val="24"/>
          <w:szCs w:val="24"/>
        </w:rPr>
        <w:t>, poor</w:t>
      </w:r>
      <w:r w:rsidR="0036144F">
        <w:rPr>
          <w:rFonts w:ascii="Times New Roman" w:hAnsi="Times New Roman" w:cs="Times New Roman"/>
          <w:sz w:val="24"/>
          <w:szCs w:val="24"/>
        </w:rPr>
        <w:t xml:space="preserve"> nutrition and loss of appetite </w:t>
      </w:r>
      <w:r>
        <w:rPr>
          <w:rFonts w:ascii="Times New Roman" w:hAnsi="Times New Roman" w:cs="Times New Roman"/>
          <w:sz w:val="24"/>
          <w:szCs w:val="24"/>
        </w:rPr>
        <w:t>(</w:t>
      </w:r>
      <w:proofErr w:type="spellStart"/>
      <w:r>
        <w:rPr>
          <w:rFonts w:ascii="Times New Roman" w:eastAsia="Times New Roman" w:hAnsi="Times New Roman" w:cs="Times New Roman"/>
          <w:color w:val="0E101A"/>
          <w:sz w:val="24"/>
          <w:szCs w:val="24"/>
        </w:rPr>
        <w:t>Fauziah</w:t>
      </w:r>
      <w:proofErr w:type="spellEnd"/>
      <w:r>
        <w:rPr>
          <w:rFonts w:ascii="Times New Roman" w:hAnsi="Times New Roman" w:cs="Times New Roman"/>
          <w:bCs/>
          <w:color w:val="000000"/>
        </w:rPr>
        <w:t xml:space="preserve"> </w:t>
      </w:r>
      <w:r>
        <w:rPr>
          <w:rFonts w:ascii="Times New Roman" w:hAnsi="Times New Roman" w:cs="Times New Roman"/>
          <w:bCs/>
          <w:i/>
          <w:color w:val="000000"/>
        </w:rPr>
        <w:t>et al</w:t>
      </w:r>
      <w:r w:rsidR="0036144F">
        <w:rPr>
          <w:rFonts w:ascii="Times New Roman" w:hAnsi="Times New Roman" w:cs="Times New Roman"/>
          <w:bCs/>
          <w:i/>
          <w:color w:val="000000"/>
        </w:rPr>
        <w:t>.,</w:t>
      </w:r>
      <w:r>
        <w:rPr>
          <w:rFonts w:ascii="Times New Roman" w:hAnsi="Times New Roman" w:cs="Times New Roman"/>
          <w:bCs/>
          <w:color w:val="000000"/>
        </w:rPr>
        <w:t xml:space="preserve"> 2022).</w:t>
      </w:r>
      <w:r>
        <w:rPr>
          <w:rFonts w:ascii="Times New Roman" w:hAnsi="Times New Roman" w:cs="Times New Roman"/>
          <w:sz w:val="24"/>
          <w:szCs w:val="24"/>
        </w:rPr>
        <w:t xml:space="preserve"> There are a lot of factors that could be associated with enteric parasitic infections among HIV individuals</w:t>
      </w:r>
      <w:r w:rsidR="0036144F">
        <w:rPr>
          <w:rFonts w:ascii="Times New Roman" w:hAnsi="Times New Roman" w:cs="Times New Roman"/>
          <w:sz w:val="24"/>
          <w:szCs w:val="24"/>
        </w:rPr>
        <w:t>. T</w:t>
      </w:r>
      <w:r>
        <w:rPr>
          <w:rFonts w:ascii="Times New Roman" w:hAnsi="Times New Roman" w:cs="Times New Roman"/>
          <w:sz w:val="24"/>
          <w:szCs w:val="24"/>
        </w:rPr>
        <w:t>his includes</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Poor hygienic practice: Poor hand washing especially after using the toilet and before eating of food, fruits and vegetables could cause the ingestion of these enteric parasites (</w:t>
      </w:r>
      <w:proofErr w:type="spellStart"/>
      <w:r w:rsidR="0036144F">
        <w:rPr>
          <w:rFonts w:ascii="Times New Roman" w:eastAsia="Times New Roman" w:hAnsi="Times New Roman" w:cs="Times New Roman"/>
          <w:sz w:val="24"/>
          <w:szCs w:val="24"/>
        </w:rPr>
        <w:t>Gemechu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r>
        <w:rPr>
          <w:rFonts w:ascii="Times New Roman" w:hAnsi="Times New Roman" w:cs="Times New Roman"/>
          <w:sz w:val="24"/>
          <w:szCs w:val="24"/>
        </w:rPr>
        <w:t xml:space="preserve">. </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 xml:space="preserve">Unavailability of clean and safe drinking water and for other domestic </w:t>
      </w:r>
      <w:proofErr w:type="spellStart"/>
      <w:r>
        <w:rPr>
          <w:rFonts w:ascii="Times New Roman" w:hAnsi="Times New Roman" w:cs="Times New Roman"/>
          <w:sz w:val="24"/>
          <w:szCs w:val="24"/>
        </w:rPr>
        <w:t>activites</w:t>
      </w:r>
      <w:proofErr w:type="spellEnd"/>
      <w:r>
        <w:rPr>
          <w:rFonts w:ascii="Times New Roman" w:hAnsi="Times New Roman" w:cs="Times New Roman"/>
          <w:sz w:val="24"/>
          <w:szCs w:val="24"/>
        </w:rPr>
        <w:t xml:space="preserve"> could lead to infection by these parasite as most of them are ingested through contaminated water consumption (</w:t>
      </w:r>
      <w:proofErr w:type="spellStart"/>
      <w:proofErr w:type="gramStart"/>
      <w:r w:rsidR="0036144F">
        <w:rPr>
          <w:rFonts w:ascii="Times New Roman" w:eastAsia="Times New Roman" w:hAnsi="Times New Roman" w:cs="Times New Roman"/>
          <w:sz w:val="24"/>
          <w:szCs w:val="24"/>
        </w:rPr>
        <w:t>Atabati</w:t>
      </w:r>
      <w:proofErr w:type="spellEnd"/>
      <w:r w:rsidR="003614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2020)</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Low CD4+ cells: a reduction in the number of CD4+</w:t>
      </w:r>
      <w:r w:rsidR="0036144F">
        <w:rPr>
          <w:rFonts w:ascii="Times New Roman" w:hAnsi="Times New Roman" w:cs="Times New Roman"/>
          <w:sz w:val="24"/>
          <w:szCs w:val="24"/>
        </w:rPr>
        <w:t xml:space="preserve"> </w:t>
      </w:r>
      <w:r>
        <w:rPr>
          <w:rFonts w:ascii="Times New Roman" w:hAnsi="Times New Roman" w:cs="Times New Roman"/>
          <w:sz w:val="24"/>
          <w:szCs w:val="24"/>
        </w:rPr>
        <w:t>cells below 200 cells/µl exposes the HIV infected individual to opportunistic pathogens such as enteric parasites (</w:t>
      </w:r>
      <w:proofErr w:type="spellStart"/>
      <w:r>
        <w:rPr>
          <w:rFonts w:ascii="Times New Roman" w:hAnsi="Times New Roman" w:cs="Times New Roman"/>
        </w:rPr>
        <w:t>Almaw</w:t>
      </w:r>
      <w:proofErr w:type="spellEnd"/>
      <w:r w:rsidR="0036144F">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2024).</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 xml:space="preserve">Poor sewage disposal: improper sewage </w:t>
      </w:r>
      <w:r w:rsidR="002770D8">
        <w:rPr>
          <w:rFonts w:ascii="Times New Roman" w:hAnsi="Times New Roman" w:cs="Times New Roman"/>
          <w:sz w:val="24"/>
          <w:szCs w:val="24"/>
        </w:rPr>
        <w:t>disposal practices</w:t>
      </w:r>
      <w:r>
        <w:rPr>
          <w:rFonts w:ascii="Times New Roman" w:hAnsi="Times New Roman" w:cs="Times New Roman"/>
          <w:sz w:val="24"/>
          <w:szCs w:val="24"/>
        </w:rPr>
        <w:t xml:space="preserve"> such as open defecation in farms and </w:t>
      </w:r>
      <w:proofErr w:type="gramStart"/>
      <w:r>
        <w:rPr>
          <w:rFonts w:ascii="Times New Roman" w:hAnsi="Times New Roman" w:cs="Times New Roman"/>
          <w:sz w:val="24"/>
          <w:szCs w:val="24"/>
        </w:rPr>
        <w:t>field,  leaking</w:t>
      </w:r>
      <w:proofErr w:type="gramEnd"/>
      <w:r>
        <w:rPr>
          <w:rFonts w:ascii="Times New Roman" w:hAnsi="Times New Roman" w:cs="Times New Roman"/>
          <w:sz w:val="24"/>
          <w:szCs w:val="24"/>
        </w:rPr>
        <w:t xml:space="preserve"> sewage that is washed into water bodies leading to contaminati</w:t>
      </w:r>
      <w:r w:rsidR="0036144F">
        <w:rPr>
          <w:rFonts w:ascii="Times New Roman" w:hAnsi="Times New Roman" w:cs="Times New Roman"/>
          <w:sz w:val="24"/>
          <w:szCs w:val="24"/>
        </w:rPr>
        <w:t>ons. And these water</w:t>
      </w:r>
      <w:r w:rsidR="0060296B">
        <w:rPr>
          <w:rFonts w:ascii="Times New Roman" w:hAnsi="Times New Roman" w:cs="Times New Roman"/>
          <w:sz w:val="24"/>
          <w:szCs w:val="24"/>
        </w:rPr>
        <w:t>s</w:t>
      </w:r>
      <w:r w:rsidR="0036144F">
        <w:rPr>
          <w:rFonts w:ascii="Times New Roman" w:hAnsi="Times New Roman" w:cs="Times New Roman"/>
          <w:sz w:val="24"/>
          <w:szCs w:val="24"/>
        </w:rPr>
        <w:t xml:space="preserve"> are used </w:t>
      </w:r>
      <w:r>
        <w:rPr>
          <w:rFonts w:ascii="Times New Roman" w:hAnsi="Times New Roman" w:cs="Times New Roman"/>
          <w:sz w:val="24"/>
          <w:szCs w:val="24"/>
        </w:rPr>
        <w:t>for domestic purposes and to wate</w:t>
      </w:r>
      <w:r w:rsidR="0036144F">
        <w:rPr>
          <w:rFonts w:ascii="Times New Roman" w:hAnsi="Times New Roman" w:cs="Times New Roman"/>
          <w:sz w:val="24"/>
          <w:szCs w:val="24"/>
        </w:rPr>
        <w:t>r the vegetables in the garden. T</w:t>
      </w:r>
      <w:r>
        <w:rPr>
          <w:rFonts w:ascii="Times New Roman" w:hAnsi="Times New Roman" w:cs="Times New Roman"/>
          <w:sz w:val="24"/>
          <w:szCs w:val="24"/>
        </w:rPr>
        <w:t xml:space="preserve">his practice will increase the risk of ingestion of </w:t>
      </w:r>
      <w:r w:rsidR="0060296B">
        <w:rPr>
          <w:rFonts w:ascii="Times New Roman" w:hAnsi="Times New Roman" w:cs="Times New Roman"/>
          <w:sz w:val="24"/>
          <w:szCs w:val="24"/>
        </w:rPr>
        <w:t>these enteric parasites</w:t>
      </w:r>
      <w:r>
        <w:rPr>
          <w:rFonts w:ascii="Times New Roman" w:hAnsi="Times New Roman" w:cs="Times New Roman"/>
          <w:sz w:val="24"/>
          <w:szCs w:val="24"/>
        </w:rPr>
        <w:t xml:space="preserve"> through fecal –oral route (</w:t>
      </w:r>
      <w:r w:rsidR="0060296B">
        <w:rPr>
          <w:rFonts w:ascii="Times New Roman" w:eastAsia="Times New Roman" w:hAnsi="Times New Roman" w:cs="Times New Roman"/>
          <w:sz w:val="24"/>
          <w:szCs w:val="24"/>
        </w:rPr>
        <w:t>Ali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 xml:space="preserve">Poor </w:t>
      </w:r>
      <w:r w:rsidR="0060296B">
        <w:rPr>
          <w:rFonts w:ascii="Times New Roman" w:hAnsi="Times New Roman" w:cs="Times New Roman"/>
          <w:sz w:val="24"/>
          <w:szCs w:val="24"/>
        </w:rPr>
        <w:t>nutrition:</w:t>
      </w:r>
      <w:r>
        <w:rPr>
          <w:rFonts w:ascii="Times New Roman" w:hAnsi="Times New Roman" w:cs="Times New Roman"/>
          <w:sz w:val="24"/>
          <w:szCs w:val="24"/>
        </w:rPr>
        <w:t xml:space="preserve"> This can weaken the immune system exposing the individuals to opportunisti</w:t>
      </w:r>
      <w:r w:rsidR="0060296B">
        <w:rPr>
          <w:rFonts w:ascii="Times New Roman" w:hAnsi="Times New Roman" w:cs="Times New Roman"/>
          <w:sz w:val="24"/>
          <w:szCs w:val="24"/>
        </w:rPr>
        <w:t xml:space="preserve">c infection and </w:t>
      </w:r>
      <w:proofErr w:type="spellStart"/>
      <w:r w:rsidR="0060296B">
        <w:rPr>
          <w:rFonts w:ascii="Times New Roman" w:hAnsi="Times New Roman" w:cs="Times New Roman"/>
          <w:sz w:val="24"/>
          <w:szCs w:val="24"/>
        </w:rPr>
        <w:t>a</w:t>
      </w:r>
      <w:r>
        <w:rPr>
          <w:rFonts w:ascii="Times New Roman" w:hAnsi="Times New Roman" w:cs="Times New Roman"/>
          <w:sz w:val="24"/>
          <w:szCs w:val="24"/>
        </w:rPr>
        <w:t>naemia</w:t>
      </w:r>
      <w:proofErr w:type="spellEnd"/>
      <w:r w:rsidR="0060296B">
        <w:rPr>
          <w:rFonts w:ascii="Times New Roman" w:hAnsi="Times New Roman" w:cs="Times New Roman"/>
          <w:sz w:val="24"/>
          <w:szCs w:val="24"/>
        </w:rPr>
        <w:t xml:space="preserve"> </w:t>
      </w:r>
      <w:r>
        <w:rPr>
          <w:rFonts w:ascii="Times New Roman" w:hAnsi="Times New Roman" w:cs="Times New Roman"/>
          <w:sz w:val="24"/>
          <w:szCs w:val="24"/>
        </w:rPr>
        <w:t>(</w:t>
      </w:r>
      <w:r w:rsidR="0060296B">
        <w:rPr>
          <w:rFonts w:ascii="Times New Roman" w:eastAsia="Times New Roman" w:hAnsi="Times New Roman" w:cs="Times New Roman"/>
          <w:sz w:val="24"/>
          <w:szCs w:val="24"/>
        </w:rPr>
        <w:t>Morales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proofErr w:type="gramStart"/>
      <w:r>
        <w:rPr>
          <w:rFonts w:ascii="Times New Roman" w:eastAsia="Times New Roman" w:hAnsi="Times New Roman" w:cs="Times New Roman"/>
          <w:sz w:val="24"/>
          <w:szCs w:val="24"/>
        </w:rPr>
        <w:t>).</w:t>
      </w:r>
      <w:r>
        <w:rPr>
          <w:rFonts w:ascii="Times New Roman" w:hAnsi="Times New Roman" w:cs="Times New Roman"/>
          <w:sz w:val="24"/>
          <w:szCs w:val="24"/>
        </w:rPr>
        <w:t>.</w:t>
      </w:r>
      <w:proofErr w:type="gramEnd"/>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Low level of education and occupation has been linked to as a predisposing factor to intestinal parasitic infection (</w:t>
      </w:r>
      <w:proofErr w:type="spellStart"/>
      <w:r>
        <w:rPr>
          <w:rFonts w:ascii="Times New Roman" w:eastAsia="Times New Roman" w:hAnsi="Times New Roman" w:cs="Times New Roman"/>
          <w:color w:val="0E101A"/>
          <w:sz w:val="24"/>
          <w:szCs w:val="24"/>
        </w:rPr>
        <w:t>Forson</w:t>
      </w:r>
      <w:proofErr w:type="spellEnd"/>
      <w:r w:rsidR="0060296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i/>
          <w:color w:val="0E101A"/>
          <w:sz w:val="24"/>
          <w:szCs w:val="24"/>
        </w:rPr>
        <w:t>et al</w:t>
      </w:r>
      <w:r>
        <w:rPr>
          <w:rFonts w:ascii="Times New Roman" w:eastAsia="Times New Roman" w:hAnsi="Times New Roman" w:cs="Times New Roman"/>
          <w:color w:val="0E101A"/>
          <w:sz w:val="24"/>
          <w:szCs w:val="24"/>
        </w:rPr>
        <w:t>., 2018)</w:t>
      </w:r>
      <w:r>
        <w:rPr>
          <w:rFonts w:ascii="Times New Roman" w:hAnsi="Times New Roman" w:cs="Times New Roman"/>
          <w:sz w:val="24"/>
          <w:szCs w:val="24"/>
        </w:rPr>
        <w:t>. Therefore, the aim of this work is to evaluate the factors associated with intestinal (enteric) pa</w:t>
      </w:r>
      <w:r w:rsidR="0060296B">
        <w:rPr>
          <w:rFonts w:ascii="Times New Roman" w:hAnsi="Times New Roman" w:cs="Times New Roman"/>
          <w:sz w:val="24"/>
          <w:szCs w:val="24"/>
        </w:rPr>
        <w:t>rasitic infections in parts of South E</w:t>
      </w:r>
      <w:r>
        <w:rPr>
          <w:rFonts w:ascii="Times New Roman" w:hAnsi="Times New Roman" w:cs="Times New Roman"/>
          <w:sz w:val="24"/>
          <w:szCs w:val="24"/>
        </w:rPr>
        <w:t>ast Nigeria among HIV infected individuals</w:t>
      </w:r>
      <w:r w:rsidR="0060296B">
        <w:rPr>
          <w:rFonts w:ascii="Times New Roman" w:hAnsi="Times New Roman" w:cs="Times New Roman"/>
          <w:sz w:val="24"/>
          <w:szCs w:val="24"/>
        </w:rPr>
        <w:t>.</w:t>
      </w:r>
    </w:p>
    <w:p w:rsidR="0083615F" w:rsidRDefault="0083615F">
      <w:pPr>
        <w:spacing w:line="360" w:lineRule="auto"/>
        <w:rPr>
          <w:rFonts w:ascii="Times New Roman" w:hAnsi="Times New Roman" w:cs="Times New Roman"/>
          <w:b/>
          <w:sz w:val="24"/>
          <w:szCs w:val="24"/>
        </w:rPr>
      </w:pPr>
    </w:p>
    <w:p w:rsidR="0060296B" w:rsidRDefault="0060296B">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Materials and method </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Study area</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This is a cross sectional study car</w:t>
      </w:r>
      <w:r w:rsidR="00601B23">
        <w:rPr>
          <w:rFonts w:ascii="Times New Roman" w:hAnsi="Times New Roman" w:cs="Times New Roman"/>
          <w:sz w:val="24"/>
          <w:szCs w:val="24"/>
        </w:rPr>
        <w:t>ried out in tertiary health in S</w:t>
      </w:r>
      <w:r>
        <w:rPr>
          <w:rFonts w:ascii="Times New Roman" w:hAnsi="Times New Roman" w:cs="Times New Roman"/>
          <w:sz w:val="24"/>
          <w:szCs w:val="24"/>
        </w:rPr>
        <w:t>outh East</w:t>
      </w:r>
      <w:r w:rsidR="00601B23">
        <w:rPr>
          <w:rFonts w:ascii="Times New Roman" w:hAnsi="Times New Roman" w:cs="Times New Roman"/>
          <w:sz w:val="24"/>
          <w:szCs w:val="24"/>
        </w:rPr>
        <w:t xml:space="preserve"> Nigeria</w:t>
      </w:r>
      <w:r>
        <w:rPr>
          <w:rFonts w:ascii="Times New Roman" w:hAnsi="Times New Roman" w:cs="Times New Roman"/>
          <w:sz w:val="24"/>
          <w:szCs w:val="24"/>
        </w:rPr>
        <w:t xml:space="preserve"> with a referral status and center for HIV/</w:t>
      </w:r>
      <w:r w:rsidR="00601B23">
        <w:rPr>
          <w:rFonts w:ascii="Times New Roman" w:hAnsi="Times New Roman" w:cs="Times New Roman"/>
          <w:sz w:val="24"/>
          <w:szCs w:val="24"/>
        </w:rPr>
        <w:t xml:space="preserve">AIDS. </w:t>
      </w:r>
      <w:r>
        <w:rPr>
          <w:rFonts w:ascii="Times New Roman" w:hAnsi="Times New Roman" w:cs="Times New Roman"/>
          <w:sz w:val="24"/>
          <w:szCs w:val="24"/>
        </w:rPr>
        <w:t xml:space="preserve">They are </w:t>
      </w:r>
      <w:proofErr w:type="gramStart"/>
      <w:r>
        <w:rPr>
          <w:rFonts w:ascii="Times New Roman" w:hAnsi="Times New Roman" w:cs="Times New Roman"/>
          <w:sz w:val="24"/>
          <w:szCs w:val="24"/>
        </w:rPr>
        <w:t>UNTH,=</w:t>
      </w:r>
      <w:proofErr w:type="gramEnd"/>
      <w:r>
        <w:rPr>
          <w:rFonts w:ascii="Times New Roman" w:hAnsi="Times New Roman" w:cs="Times New Roman"/>
          <w:sz w:val="24"/>
          <w:szCs w:val="24"/>
        </w:rPr>
        <w:t>Enugu, FMC-</w:t>
      </w:r>
      <w:proofErr w:type="spellStart"/>
      <w:r>
        <w:rPr>
          <w:rFonts w:ascii="Times New Roman" w:hAnsi="Times New Roman" w:cs="Times New Roman"/>
          <w:sz w:val="24"/>
          <w:szCs w:val="24"/>
        </w:rPr>
        <w:t>Abakaliki</w:t>
      </w:r>
      <w:proofErr w:type="spellEnd"/>
      <w:r>
        <w:rPr>
          <w:rFonts w:ascii="Times New Roman" w:hAnsi="Times New Roman" w:cs="Times New Roman"/>
          <w:sz w:val="24"/>
          <w:szCs w:val="24"/>
        </w:rPr>
        <w:t>, NAUTH</w:t>
      </w:r>
      <w:r w:rsidR="00601B23">
        <w:rPr>
          <w:rFonts w:ascii="Times New Roman" w:hAnsi="Times New Roman" w:cs="Times New Roman"/>
          <w:sz w:val="24"/>
          <w:szCs w:val="24"/>
        </w:rPr>
        <w:t>- Nnewi</w:t>
      </w:r>
      <w:r>
        <w:rPr>
          <w:rFonts w:ascii="Times New Roman" w:hAnsi="Times New Roman" w:cs="Times New Roman"/>
          <w:sz w:val="24"/>
          <w:szCs w:val="24"/>
        </w:rPr>
        <w:t>, FMC- Umuahia and FMC- Owerri.</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Socio-demographic data</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 xml:space="preserve">A pre tested well-structured questionnaire was used to collect the socio-demographic </w:t>
      </w:r>
      <w:proofErr w:type="gramStart"/>
      <w:r>
        <w:rPr>
          <w:rFonts w:ascii="Times New Roman" w:hAnsi="Times New Roman" w:cs="Times New Roman"/>
          <w:sz w:val="24"/>
          <w:szCs w:val="24"/>
        </w:rPr>
        <w:t>data  of</w:t>
      </w:r>
      <w:proofErr w:type="gramEnd"/>
      <w:r>
        <w:rPr>
          <w:rFonts w:ascii="Times New Roman" w:hAnsi="Times New Roman" w:cs="Times New Roman"/>
          <w:sz w:val="24"/>
          <w:szCs w:val="24"/>
        </w:rPr>
        <w:t xml:space="preserve"> the individuals</w:t>
      </w:r>
      <w:r w:rsidR="00601B23">
        <w:rPr>
          <w:rFonts w:ascii="Times New Roman" w:hAnsi="Times New Roman" w:cs="Times New Roman"/>
          <w:sz w:val="24"/>
          <w:szCs w:val="24"/>
        </w:rPr>
        <w:t>.</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Sample collection and processing</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Freshly voided fecal sample was submitted by the participant and 5ml of venous blood in EDTA bottle collected from each participant and is properly labeled with patient identification number</w:t>
      </w:r>
      <w:r w:rsidR="00601B23">
        <w:rPr>
          <w:rFonts w:ascii="Times New Roman" w:hAnsi="Times New Roman" w:cs="Times New Roman"/>
          <w:sz w:val="24"/>
          <w:szCs w:val="24"/>
        </w:rPr>
        <w:t>. I</w:t>
      </w:r>
      <w:r>
        <w:rPr>
          <w:rFonts w:ascii="Times New Roman" w:hAnsi="Times New Roman" w:cs="Times New Roman"/>
          <w:sz w:val="24"/>
          <w:szCs w:val="24"/>
        </w:rPr>
        <w:t>t was then transported to the lab</w:t>
      </w:r>
      <w:r w:rsidR="00601B23">
        <w:rPr>
          <w:rFonts w:ascii="Times New Roman" w:hAnsi="Times New Roman" w:cs="Times New Roman"/>
          <w:sz w:val="24"/>
          <w:szCs w:val="24"/>
        </w:rPr>
        <w:t>oratory</w:t>
      </w:r>
      <w:r>
        <w:rPr>
          <w:rFonts w:ascii="Times New Roman" w:hAnsi="Times New Roman" w:cs="Times New Roman"/>
          <w:sz w:val="24"/>
          <w:szCs w:val="24"/>
        </w:rPr>
        <w:t xml:space="preserve"> for processing</w:t>
      </w:r>
      <w:r w:rsidR="00601B23">
        <w:rPr>
          <w:rFonts w:ascii="Times New Roman" w:hAnsi="Times New Roman" w:cs="Times New Roman"/>
          <w:sz w:val="24"/>
          <w:szCs w:val="24"/>
        </w:rPr>
        <w:t>.</w:t>
      </w:r>
    </w:p>
    <w:p w:rsidR="0083615F" w:rsidRPr="001E1F9A" w:rsidRDefault="002B601E">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Macroscopic examination of the stool sample was done in search of ad</w:t>
      </w:r>
      <w:r w:rsidR="001E1F9A">
        <w:rPr>
          <w:rFonts w:ascii="Times New Roman" w:hAnsi="Times New Roman" w:cs="Times New Roman"/>
          <w:sz w:val="24"/>
          <w:szCs w:val="24"/>
        </w:rPr>
        <w:t>ult larva of enteric parasites.</w:t>
      </w:r>
      <w:r>
        <w:rPr>
          <w:rFonts w:ascii="Times New Roman" w:hAnsi="Times New Roman" w:cs="Times New Roman"/>
          <w:sz w:val="24"/>
          <w:szCs w:val="24"/>
        </w:rPr>
        <w:t xml:space="preserve"> Consistency and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of the stool was also noted.  Microscopic examination of the stool sample was done using wet mount, concentration methods (</w:t>
      </w:r>
      <w:proofErr w:type="spellStart"/>
      <w:r>
        <w:rPr>
          <w:rFonts w:ascii="Times New Roman" w:hAnsi="Times New Roman" w:cs="Times New Roman"/>
          <w:sz w:val="24"/>
          <w:szCs w:val="24"/>
        </w:rPr>
        <w:t>formol</w:t>
      </w:r>
      <w:proofErr w:type="spellEnd"/>
      <w:r>
        <w:rPr>
          <w:rFonts w:ascii="Times New Roman" w:hAnsi="Times New Roman" w:cs="Times New Roman"/>
          <w:sz w:val="24"/>
          <w:szCs w:val="24"/>
        </w:rPr>
        <w:t xml:space="preserve"> ether concentration </w:t>
      </w:r>
      <w:r w:rsidR="001E1F9A">
        <w:rPr>
          <w:rFonts w:ascii="Times New Roman" w:hAnsi="Times New Roman" w:cs="Times New Roman"/>
          <w:sz w:val="24"/>
          <w:szCs w:val="24"/>
        </w:rPr>
        <w:t>and brine</w:t>
      </w:r>
      <w:r>
        <w:rPr>
          <w:rFonts w:ascii="Times New Roman" w:hAnsi="Times New Roman" w:cs="Times New Roman"/>
          <w:sz w:val="24"/>
          <w:szCs w:val="24"/>
        </w:rPr>
        <w:t xml:space="preserve"> floatation method), fecal culture techniques, Gram-</w:t>
      </w:r>
      <w:proofErr w:type="spellStart"/>
      <w:r>
        <w:rPr>
          <w:rFonts w:ascii="Times New Roman" w:hAnsi="Times New Roman" w:cs="Times New Roman"/>
          <w:sz w:val="24"/>
          <w:szCs w:val="24"/>
        </w:rPr>
        <w:t>chromotrope</w:t>
      </w:r>
      <w:proofErr w:type="spellEnd"/>
      <w:r>
        <w:rPr>
          <w:rFonts w:ascii="Times New Roman" w:hAnsi="Times New Roman" w:cs="Times New Roman"/>
          <w:sz w:val="24"/>
          <w:szCs w:val="24"/>
        </w:rPr>
        <w:t xml:space="preserve"> staining </w:t>
      </w:r>
      <w:proofErr w:type="gramStart"/>
      <w:r>
        <w:rPr>
          <w:rFonts w:ascii="Times New Roman" w:hAnsi="Times New Roman" w:cs="Times New Roman"/>
          <w:sz w:val="24"/>
          <w:szCs w:val="24"/>
        </w:rPr>
        <w:t>technique  for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Microrsporida</w:t>
      </w:r>
      <w:proofErr w:type="spellEnd"/>
      <w:r>
        <w:rPr>
          <w:rFonts w:ascii="Times New Roman" w:hAnsi="Times New Roman" w:cs="Times New Roman"/>
          <w:sz w:val="24"/>
          <w:szCs w:val="24"/>
        </w:rPr>
        <w:t>, modified</w:t>
      </w:r>
      <w:r w:rsidR="001E1F9A">
        <w:rPr>
          <w:rFonts w:ascii="Times New Roman" w:hAnsi="Times New Roman" w:cs="Times New Roman"/>
          <w:sz w:val="24"/>
          <w:szCs w:val="24"/>
        </w:rPr>
        <w:t xml:space="preserve"> </w:t>
      </w:r>
      <w:proofErr w:type="spellStart"/>
      <w:r>
        <w:rPr>
          <w:rFonts w:ascii="Times New Roman" w:hAnsi="Times New Roman" w:cs="Times New Roman"/>
          <w:sz w:val="24"/>
          <w:szCs w:val="24"/>
        </w:rPr>
        <w:t>Ziehl</w:t>
      </w:r>
      <w:proofErr w:type="spellEnd"/>
      <w:r w:rsidR="001E1F9A">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staining technique as described by </w:t>
      </w:r>
      <w:proofErr w:type="spellStart"/>
      <w:r>
        <w:rPr>
          <w:rFonts w:ascii="Times New Roman" w:hAnsi="Times New Roman" w:cs="Times New Roman"/>
          <w:sz w:val="24"/>
          <w:szCs w:val="24"/>
        </w:rPr>
        <w:t>Abayneh</w:t>
      </w:r>
      <w:proofErr w:type="spellEnd"/>
      <w:r>
        <w:rPr>
          <w:rFonts w:ascii="Times New Roman" w:hAnsi="Times New Roman" w:cs="Times New Roman"/>
          <w:sz w:val="24"/>
          <w:szCs w:val="24"/>
        </w:rPr>
        <w:t>,</w:t>
      </w:r>
      <w:r w:rsidR="001E1F9A">
        <w:rPr>
          <w:rFonts w:ascii="Times New Roman" w:hAnsi="Times New Roman" w:cs="Times New Roman"/>
          <w:sz w:val="24"/>
          <w:szCs w:val="24"/>
        </w:rPr>
        <w:t xml:space="preserve"> </w:t>
      </w:r>
      <w:r>
        <w:rPr>
          <w:rFonts w:ascii="Times New Roman" w:hAnsi="Times New Roman" w:cs="Times New Roman"/>
          <w:sz w:val="24"/>
          <w:szCs w:val="24"/>
        </w:rPr>
        <w:t>2024</w:t>
      </w:r>
      <w:r>
        <w:rPr>
          <w:rFonts w:ascii="Times New Roman" w:hAnsi="Times New Roman" w:cs="Times New Roman"/>
          <w:color w:val="FF0000"/>
          <w:sz w:val="24"/>
          <w:szCs w:val="24"/>
          <w:vertAlign w:val="superscript"/>
        </w:rPr>
        <w:t>3</w:t>
      </w:r>
      <w:r w:rsidR="001E1F9A">
        <w:rPr>
          <w:rFonts w:ascii="Times New Roman" w:hAnsi="Times New Roman" w:cs="Times New Roman"/>
          <w:color w:val="FF0000"/>
          <w:sz w:val="24"/>
          <w:szCs w:val="24"/>
        </w:rPr>
        <w:t>.</w:t>
      </w:r>
    </w:p>
    <w:p w:rsidR="0083615F" w:rsidRDefault="002B601E">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Flow cytometer was used to analyze the CD4</w:t>
      </w:r>
      <w:proofErr w:type="gramStart"/>
      <w:r>
        <w:rPr>
          <w:rFonts w:ascii="Times New Roman" w:hAnsi="Times New Roman" w:cs="Times New Roman"/>
          <w:sz w:val="24"/>
          <w:szCs w:val="24"/>
          <w:vertAlign w:val="superscript"/>
        </w:rPr>
        <w:t>+</w:t>
      </w:r>
      <w:r w:rsidR="001E1F9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proofErr w:type="gramEnd"/>
      <w:r w:rsidR="001E1F9A">
        <w:rPr>
          <w:rFonts w:ascii="Times New Roman" w:hAnsi="Times New Roman" w:cs="Times New Roman"/>
          <w:sz w:val="24"/>
          <w:szCs w:val="24"/>
        </w:rPr>
        <w:t>-</w:t>
      </w:r>
      <w:r>
        <w:rPr>
          <w:rFonts w:ascii="Times New Roman" w:hAnsi="Times New Roman" w:cs="Times New Roman"/>
          <w:sz w:val="24"/>
          <w:szCs w:val="24"/>
        </w:rPr>
        <w:t xml:space="preserve"> lymphocyte estimation as described by</w:t>
      </w:r>
      <w:r w:rsidR="001E1F9A">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Flynn and  </w:t>
      </w:r>
      <w:proofErr w:type="spellStart"/>
      <w:r>
        <w:rPr>
          <w:rFonts w:ascii="Times New Roman" w:eastAsia="Times New Roman" w:hAnsi="Times New Roman" w:cs="Times New Roman"/>
          <w:sz w:val="24"/>
          <w:szCs w:val="24"/>
        </w:rPr>
        <w:t>Gorry</w:t>
      </w:r>
      <w:proofErr w:type="spellEnd"/>
      <w:r>
        <w:rPr>
          <w:rFonts w:ascii="Times New Roman" w:hAnsi="Times New Roman" w:cs="Times New Roman"/>
          <w:color w:val="FF0000"/>
          <w:sz w:val="24"/>
          <w:szCs w:val="24"/>
          <w:vertAlign w:val="superscript"/>
        </w:rPr>
        <w:t xml:space="preserve"> 5</w:t>
      </w:r>
      <w:r w:rsidR="001E1F9A">
        <w:rPr>
          <w:rFonts w:ascii="Times New Roman" w:hAnsi="Times New Roman" w:cs="Times New Roman"/>
          <w:color w:val="FF0000"/>
          <w:sz w:val="24"/>
          <w:szCs w:val="24"/>
        </w:rPr>
        <w:t>,</w:t>
      </w:r>
      <w:r w:rsidR="001E1F9A">
        <w:rPr>
          <w:rFonts w:ascii="Times New Roman" w:hAnsi="Times New Roman" w:cs="Times New Roman"/>
          <w:color w:val="FF0000"/>
          <w:sz w:val="24"/>
          <w:szCs w:val="24"/>
          <w:vertAlign w:val="superscript"/>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estimation using autoanalyzer (</w:t>
      </w:r>
      <w:proofErr w:type="spellStart"/>
      <w:r>
        <w:rPr>
          <w:rFonts w:ascii="Times New Roman" w:hAnsi="Times New Roman" w:cs="Times New Roman"/>
          <w:sz w:val="24"/>
          <w:szCs w:val="24"/>
        </w:rPr>
        <w:t>Zybio</w:t>
      </w:r>
      <w:proofErr w:type="spellEnd"/>
      <w:r>
        <w:rPr>
          <w:rFonts w:ascii="Times New Roman" w:hAnsi="Times New Roman" w:cs="Times New Roman"/>
          <w:sz w:val="24"/>
          <w:szCs w:val="24"/>
        </w:rPr>
        <w:t xml:space="preserve"> full automation)</w:t>
      </w:r>
      <w:r w:rsidR="001E1F9A">
        <w:rPr>
          <w:rFonts w:ascii="Times New Roman" w:hAnsi="Times New Roman" w:cs="Times New Roman"/>
          <w:sz w:val="24"/>
          <w:szCs w:val="24"/>
        </w:rPr>
        <w:t>.</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 xml:space="preserve">Ethical clearance was obtained from the Ethics Committee of University of Nigeria Teaching Hospital, </w:t>
      </w:r>
      <w:proofErr w:type="spellStart"/>
      <w:r>
        <w:rPr>
          <w:rFonts w:ascii="Times New Roman" w:hAnsi="Times New Roman" w:cs="Times New Roman"/>
          <w:sz w:val="24"/>
          <w:szCs w:val="24"/>
        </w:rPr>
        <w:t>Ituku-Ozalla</w:t>
      </w:r>
      <w:proofErr w:type="spellEnd"/>
      <w:r>
        <w:rPr>
          <w:rFonts w:ascii="Times New Roman" w:hAnsi="Times New Roman" w:cs="Times New Roman"/>
          <w:sz w:val="24"/>
          <w:szCs w:val="24"/>
        </w:rPr>
        <w:t>, Enugu state, Nigeria</w:t>
      </w:r>
    </w:p>
    <w:p w:rsidR="0083615F" w:rsidRDefault="002B601E">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Data obtained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the Chi-square</w:t>
      </w:r>
      <w:r w:rsidR="001E1F9A">
        <w:rPr>
          <w:rFonts w:ascii="Times New Roman" w:hAnsi="Times New Roman" w:cs="Times New Roman"/>
          <w:sz w:val="24"/>
          <w:szCs w:val="24"/>
        </w:rPr>
        <w:t xml:space="preserve"> </w:t>
      </w:r>
      <w:proofErr w:type="gramStart"/>
      <w:r>
        <w:rPr>
          <w:rFonts w:ascii="Times New Roman" w:hAnsi="Times New Roman" w:cs="Times New Roman"/>
          <w:sz w:val="24"/>
          <w:szCs w:val="24"/>
        </w:rPr>
        <w:t>( X</w:t>
      </w:r>
      <w:proofErr w:type="gramEnd"/>
      <w:r>
        <w:rPr>
          <w:rFonts w:ascii="Times New Roman" w:hAnsi="Times New Roman" w:cs="Times New Roman"/>
          <w:sz w:val="24"/>
          <w:szCs w:val="24"/>
          <w:vertAlign w:val="superscript"/>
        </w:rPr>
        <w:t>2</w:t>
      </w:r>
      <w:r>
        <w:rPr>
          <w:rFonts w:ascii="Times New Roman" w:hAnsi="Times New Roman" w:cs="Times New Roman"/>
          <w:sz w:val="24"/>
          <w:szCs w:val="24"/>
        </w:rPr>
        <w:t>) , ANOVA and odd ratio analysis using the statistical software INSTAT and SPSS version 22</w:t>
      </w:r>
      <w:r w:rsidR="001E1F9A">
        <w:rPr>
          <w:rFonts w:ascii="Times New Roman" w:hAnsi="Times New Roman" w:cs="Times New Roman"/>
          <w:sz w:val="24"/>
          <w:szCs w:val="24"/>
        </w:rPr>
        <w:t>.</w:t>
      </w:r>
      <w:r>
        <w:rPr>
          <w:rFonts w:ascii="Times New Roman" w:hAnsi="Times New Roman" w:cs="Times New Roman"/>
          <w:sz w:val="24"/>
          <w:szCs w:val="24"/>
        </w:rPr>
        <w:t>0. Statistical significance was set at 95</w:t>
      </w:r>
      <w:r w:rsidR="00D413BF">
        <w:rPr>
          <w:rFonts w:ascii="Times New Roman" w:hAnsi="Times New Roman" w:cs="Times New Roman"/>
          <w:sz w:val="24"/>
          <w:szCs w:val="24"/>
        </w:rPr>
        <w:t>% level</w:t>
      </w:r>
      <w:r>
        <w:rPr>
          <w:rFonts w:ascii="Times New Roman" w:hAnsi="Times New Roman" w:cs="Times New Roman"/>
          <w:sz w:val="24"/>
          <w:szCs w:val="24"/>
        </w:rPr>
        <w:t xml:space="preserve"> of significance.</w:t>
      </w:r>
    </w:p>
    <w:p w:rsidR="00D413BF" w:rsidRPr="00FF4E21" w:rsidRDefault="00FF4E21">
      <w:pPr>
        <w:spacing w:before="240" w:line="360" w:lineRule="auto"/>
        <w:rPr>
          <w:rFonts w:ascii="Times New Roman" w:hAnsi="Times New Roman" w:cs="Times New Roman"/>
          <w:b/>
          <w:sz w:val="28"/>
          <w:szCs w:val="24"/>
        </w:rPr>
      </w:pPr>
      <w:r w:rsidRPr="00FF4E21">
        <w:rPr>
          <w:rFonts w:ascii="Times New Roman" w:hAnsi="Times New Roman" w:cs="Times New Roman"/>
          <w:b/>
          <w:sz w:val="28"/>
          <w:szCs w:val="24"/>
        </w:rPr>
        <w:t>Results</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1 presents the distribution of various parasites isolated from HIV/AIDS patients according to sex. The total number of patients surveyed is 231, with a higher percentage of females 160 (69.3%) than males 71 (30.7%). The most prevalent parasites among the patients are </w:t>
      </w:r>
      <w:r>
        <w:rPr>
          <w:rFonts w:ascii="Times New Roman" w:hAnsi="Times New Roman" w:cs="Times New Roman"/>
          <w:i/>
          <w:sz w:val="24"/>
          <w:szCs w:val="24"/>
        </w:rPr>
        <w:t>Ascaris</w:t>
      </w:r>
      <w:r w:rsidR="00857827">
        <w:rPr>
          <w:rFonts w:ascii="Times New Roman" w:hAnsi="Times New Roman" w:cs="Times New Roman"/>
          <w:i/>
          <w:sz w:val="24"/>
          <w:szCs w:val="24"/>
        </w:rPr>
        <w:t xml:space="preserve"> </w:t>
      </w:r>
      <w:r>
        <w:rPr>
          <w:rFonts w:ascii="Times New Roman" w:hAnsi="Times New Roman" w:cs="Times New Roman"/>
          <w:i/>
          <w:sz w:val="24"/>
          <w:szCs w:val="24"/>
        </w:rPr>
        <w:t>lumbricoides</w:t>
      </w:r>
      <w:r>
        <w:rPr>
          <w:rFonts w:ascii="Times New Roman" w:hAnsi="Times New Roman" w:cs="Times New Roman"/>
          <w:sz w:val="24"/>
          <w:szCs w:val="24"/>
        </w:rPr>
        <w:t xml:space="preserve"> 77 (33.3%) and Hookworm 69 (29.9%), with both being more common in females than in males. Other parasites such as </w:t>
      </w:r>
      <w:r>
        <w:rPr>
          <w:rFonts w:ascii="Times New Roman" w:hAnsi="Times New Roman" w:cs="Times New Roman"/>
          <w:i/>
          <w:sz w:val="24"/>
          <w:szCs w:val="24"/>
        </w:rPr>
        <w:t>Entamoeba</w:t>
      </w:r>
      <w:r w:rsidR="00857827">
        <w:rPr>
          <w:rFonts w:ascii="Times New Roman" w:hAnsi="Times New Roman" w:cs="Times New Roman"/>
          <w:i/>
          <w:sz w:val="24"/>
          <w:szCs w:val="24"/>
        </w:rPr>
        <w:t xml:space="preserve"> </w:t>
      </w:r>
      <w:r>
        <w:rPr>
          <w:rFonts w:ascii="Times New Roman" w:hAnsi="Times New Roman" w:cs="Times New Roman"/>
          <w:i/>
          <w:sz w:val="24"/>
          <w:szCs w:val="24"/>
        </w:rPr>
        <w:t>histolytica</w:t>
      </w:r>
      <w:r>
        <w:rPr>
          <w:rFonts w:ascii="Times New Roman" w:hAnsi="Times New Roman" w:cs="Times New Roman"/>
          <w:sz w:val="24"/>
          <w:szCs w:val="24"/>
        </w:rPr>
        <w:t xml:space="preserve">, </w:t>
      </w:r>
      <w:proofErr w:type="spellStart"/>
      <w:r>
        <w:rPr>
          <w:rFonts w:ascii="Times New Roman" w:hAnsi="Times New Roman" w:cs="Times New Roman"/>
          <w:i/>
          <w:sz w:val="24"/>
          <w:szCs w:val="24"/>
        </w:rPr>
        <w:t>Strongyloides</w:t>
      </w:r>
      <w:proofErr w:type="spellEnd"/>
      <w:r w:rsidR="00857827">
        <w:rPr>
          <w:rFonts w:ascii="Times New Roman" w:hAnsi="Times New Roman" w:cs="Times New Roman"/>
          <w:i/>
          <w:sz w:val="24"/>
          <w:szCs w:val="24"/>
        </w:rPr>
        <w:t xml:space="preserve"> </w:t>
      </w:r>
      <w:proofErr w:type="spellStart"/>
      <w:r>
        <w:rPr>
          <w:rFonts w:ascii="Times New Roman" w:hAnsi="Times New Roman" w:cs="Times New Roman"/>
          <w:i/>
          <w:sz w:val="24"/>
          <w:szCs w:val="24"/>
        </w:rPr>
        <w:t>stercoralis</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Giardia lamblia</w:t>
      </w:r>
      <w:r>
        <w:rPr>
          <w:rFonts w:ascii="Times New Roman" w:hAnsi="Times New Roman" w:cs="Times New Roman"/>
          <w:sz w:val="24"/>
          <w:szCs w:val="24"/>
        </w:rPr>
        <w:t xml:space="preserve"> showed varied distributions but are less common. The p-value of 0.34 indicates that there is no statistically significant difference in the distribution of parasites between male and female patients (p &gt;0.05).</w:t>
      </w:r>
    </w:p>
    <w:p w:rsidR="00B009F3" w:rsidRDefault="00B009F3">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1:– GENERAL DISTRIBUTION OF PARASITES ISOLATED FROM HIV/AIDS PATIENTS ACCORDING TO SEX </w:t>
      </w:r>
    </w:p>
    <w:tbl>
      <w:tblPr>
        <w:tblStyle w:val="TableGridLight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1978"/>
        <w:gridCol w:w="1978"/>
        <w:gridCol w:w="1979"/>
      </w:tblGrid>
      <w:tr w:rsidR="0083615F">
        <w:tc>
          <w:tcPr>
            <w:tcW w:w="3415" w:type="dxa"/>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Parasites</w:t>
            </w:r>
          </w:p>
        </w:tc>
        <w:tc>
          <w:tcPr>
            <w:tcW w:w="1978"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Male (%)</w:t>
            </w:r>
          </w:p>
        </w:tc>
        <w:tc>
          <w:tcPr>
            <w:tcW w:w="1978"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Female (%)</w:t>
            </w:r>
          </w:p>
        </w:tc>
        <w:tc>
          <w:tcPr>
            <w:tcW w:w="197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 (%)</w:t>
            </w:r>
          </w:p>
        </w:tc>
      </w:tr>
      <w:tr w:rsidR="0083615F">
        <w:tc>
          <w:tcPr>
            <w:tcW w:w="3415" w:type="dxa"/>
            <w:tcBorders>
              <w:top w:val="single" w:sz="4" w:space="0" w:color="auto"/>
            </w:tcBorders>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Hookworm</w:t>
            </w:r>
          </w:p>
        </w:tc>
        <w:tc>
          <w:tcPr>
            <w:tcW w:w="1978"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(26.8)</w:t>
            </w:r>
          </w:p>
        </w:tc>
        <w:tc>
          <w:tcPr>
            <w:tcW w:w="1978"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(31.3)</w:t>
            </w:r>
          </w:p>
        </w:tc>
        <w:tc>
          <w:tcPr>
            <w:tcW w:w="1979"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 (29.9)</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Ascaris</w:t>
            </w:r>
            <w:r w:rsidR="00B009F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lumbricoides</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(25.4)</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(36.9)</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(33.3)</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Entamoeba</w:t>
            </w:r>
            <w:r w:rsidR="00B009F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histolytica</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(11.3)</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(6.9)</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(8.2)</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Strongyloides</w:t>
            </w:r>
            <w:proofErr w:type="spellEnd"/>
            <w:r w:rsidR="00B009F3">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stercoralis</w:t>
            </w:r>
            <w:proofErr w:type="spellEnd"/>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(7.0)</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(7.5)</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(7.4)</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Giardia lamblia</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(14.1)</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(8.8)</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(10.4)</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Microsporida</w:t>
            </w:r>
            <w:proofErr w:type="spellEnd"/>
            <w:r w:rsidR="00B009F3">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spp</w:t>
            </w:r>
            <w:proofErr w:type="spellEnd"/>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(1.4)</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(3.1)</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(2.6)</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Cryptosporidium parvum</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(4.2)</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(3.1)</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(3.5)</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Schistosoma</w:t>
            </w:r>
            <w:r w:rsidR="00B009F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japonicum</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(1.4)</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(0.9)</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Isospora</w:t>
            </w:r>
            <w:proofErr w:type="spellEnd"/>
            <w:r>
              <w:rPr>
                <w:rFonts w:ascii="Times New Roman" w:eastAsia="Times New Roman" w:hAnsi="Times New Roman" w:cs="Times New Roman"/>
                <w:i/>
                <w:color w:val="000000"/>
                <w:sz w:val="24"/>
                <w:szCs w:val="24"/>
              </w:rPr>
              <w:t xml:space="preserve"> belli</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(5.6)</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(2.2)</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Trichuris</w:t>
            </w:r>
            <w:r w:rsidR="00B009F3">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trichuria</w:t>
            </w:r>
            <w:proofErr w:type="spellEnd"/>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(1.4)</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(0.9)</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Enterobius</w:t>
            </w:r>
            <w:r w:rsidR="00B009F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vermicularis</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(1.4)</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(0.9)</w:t>
            </w:r>
          </w:p>
        </w:tc>
      </w:tr>
      <w:tr w:rsidR="0083615F">
        <w:tc>
          <w:tcPr>
            <w:tcW w:w="3415" w:type="dxa"/>
            <w:vAlign w:val="bottom"/>
          </w:tcPr>
          <w:p w:rsidR="0083615F" w:rsidRDefault="002B601E">
            <w:pP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Total</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(30.7)</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 (69.3)</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(100)</w:t>
            </w:r>
          </w:p>
        </w:tc>
      </w:tr>
    </w:tbl>
    <w:p w:rsidR="0083615F" w:rsidRDefault="002B601E">
      <w:pPr>
        <w:spacing w:line="360" w:lineRule="auto"/>
        <w:rPr>
          <w:rFonts w:ascii="Times New Roman" w:hAnsi="Times New Roman" w:cs="Times New Roman"/>
          <w:b/>
          <w:i/>
          <w:sz w:val="24"/>
          <w:szCs w:val="24"/>
        </w:rPr>
      </w:pPr>
      <w:r>
        <w:rPr>
          <w:rFonts w:ascii="Times New Roman" w:hAnsi="Times New Roman" w:cs="Times New Roman"/>
          <w:b/>
          <w:i/>
          <w:sz w:val="24"/>
          <w:szCs w:val="24"/>
        </w:rPr>
        <w:t>p-value=0.34(student t-test)</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83615F" w:rsidRDefault="00B009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Fig 1:  P</w:t>
      </w:r>
      <w:r w:rsidR="002B601E">
        <w:rPr>
          <w:rFonts w:ascii="Times New Roman" w:hAnsi="Times New Roman" w:cs="Times New Roman"/>
          <w:sz w:val="24"/>
          <w:szCs w:val="24"/>
        </w:rPr>
        <w:t>rovides a detailed breakdown of the distribution of parasites isolated from HIV/AIDS p</w:t>
      </w:r>
      <w:r w:rsidR="009D03C4">
        <w:rPr>
          <w:rFonts w:ascii="Times New Roman" w:hAnsi="Times New Roman" w:cs="Times New Roman"/>
          <w:sz w:val="24"/>
          <w:szCs w:val="24"/>
        </w:rPr>
        <w:t>atients in different states in S</w:t>
      </w:r>
      <w:r w:rsidR="002B601E">
        <w:rPr>
          <w:rFonts w:ascii="Times New Roman" w:hAnsi="Times New Roman" w:cs="Times New Roman"/>
          <w:sz w:val="24"/>
          <w:szCs w:val="24"/>
        </w:rPr>
        <w:t>outh East Nigeria by gender. Across the states shows that females are more infected than male</w:t>
      </w:r>
      <w:r w:rsidR="009D03C4">
        <w:rPr>
          <w:rFonts w:ascii="Times New Roman" w:hAnsi="Times New Roman" w:cs="Times New Roman"/>
          <w:sz w:val="24"/>
          <w:szCs w:val="24"/>
        </w:rPr>
        <w:t>s</w:t>
      </w:r>
      <w:r w:rsidR="002B601E">
        <w:rPr>
          <w:rFonts w:ascii="Times New Roman" w:hAnsi="Times New Roman" w:cs="Times New Roman"/>
          <w:sz w:val="24"/>
          <w:szCs w:val="24"/>
        </w:rPr>
        <w:t xml:space="preserve">. In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xml:space="preserve"> state </w:t>
      </w:r>
      <w:r w:rsidR="009D03C4">
        <w:rPr>
          <w:rFonts w:ascii="Times New Roman" w:hAnsi="Times New Roman" w:cs="Times New Roman"/>
          <w:sz w:val="24"/>
          <w:szCs w:val="24"/>
        </w:rPr>
        <w:t>male 20(</w:t>
      </w:r>
      <w:r w:rsidR="002B601E">
        <w:rPr>
          <w:rFonts w:ascii="Times New Roman" w:hAnsi="Times New Roman" w:cs="Times New Roman"/>
          <w:sz w:val="24"/>
          <w:szCs w:val="24"/>
        </w:rPr>
        <w:t>8.66</w:t>
      </w:r>
      <w:r w:rsidR="009D03C4">
        <w:rPr>
          <w:rFonts w:ascii="Times New Roman" w:hAnsi="Times New Roman" w:cs="Times New Roman"/>
          <w:sz w:val="24"/>
          <w:szCs w:val="24"/>
        </w:rPr>
        <w:t>%</w:t>
      </w:r>
      <w:r w:rsidR="002B601E">
        <w:rPr>
          <w:rFonts w:ascii="Times New Roman" w:hAnsi="Times New Roman" w:cs="Times New Roman"/>
          <w:sz w:val="24"/>
          <w:szCs w:val="24"/>
        </w:rPr>
        <w:t xml:space="preserve">) </w:t>
      </w:r>
      <w:r w:rsidR="009D03C4">
        <w:rPr>
          <w:rFonts w:ascii="Times New Roman" w:hAnsi="Times New Roman" w:cs="Times New Roman"/>
          <w:sz w:val="24"/>
          <w:szCs w:val="24"/>
        </w:rPr>
        <w:t>,40(</w:t>
      </w:r>
      <w:r w:rsidR="002B601E">
        <w:rPr>
          <w:rFonts w:ascii="Times New Roman" w:hAnsi="Times New Roman" w:cs="Times New Roman"/>
          <w:sz w:val="24"/>
          <w:szCs w:val="24"/>
        </w:rPr>
        <w:t>17.32</w:t>
      </w:r>
      <w:r w:rsidR="009D03C4">
        <w:rPr>
          <w:rFonts w:ascii="Times New Roman" w:hAnsi="Times New Roman" w:cs="Times New Roman"/>
          <w:sz w:val="24"/>
          <w:szCs w:val="24"/>
        </w:rPr>
        <w:t>%) female; Anambra male 16(</w:t>
      </w:r>
      <w:r w:rsidR="002B601E">
        <w:rPr>
          <w:rFonts w:ascii="Times New Roman" w:hAnsi="Times New Roman" w:cs="Times New Roman"/>
          <w:sz w:val="24"/>
          <w:szCs w:val="24"/>
        </w:rPr>
        <w:t>6.93</w:t>
      </w:r>
      <w:r w:rsidR="009D03C4">
        <w:rPr>
          <w:rFonts w:ascii="Times New Roman" w:hAnsi="Times New Roman" w:cs="Times New Roman"/>
          <w:sz w:val="24"/>
          <w:szCs w:val="24"/>
        </w:rPr>
        <w:t>%</w:t>
      </w:r>
      <w:r w:rsidR="002B601E">
        <w:rPr>
          <w:rFonts w:ascii="Times New Roman" w:hAnsi="Times New Roman" w:cs="Times New Roman"/>
          <w:sz w:val="24"/>
          <w:szCs w:val="24"/>
        </w:rPr>
        <w:t>), female 30(12.99</w:t>
      </w:r>
      <w:r w:rsidR="009D03C4">
        <w:rPr>
          <w:rFonts w:ascii="Times New Roman" w:hAnsi="Times New Roman" w:cs="Times New Roman"/>
          <w:sz w:val="24"/>
          <w:szCs w:val="24"/>
        </w:rPr>
        <w:t>%);</w:t>
      </w:r>
      <w:r w:rsidR="002B601E">
        <w:rPr>
          <w:rFonts w:ascii="Times New Roman" w:hAnsi="Times New Roman" w:cs="Times New Roman"/>
          <w:sz w:val="24"/>
          <w:szCs w:val="24"/>
        </w:rPr>
        <w:t xml:space="preserve"> Ebonyi </w:t>
      </w:r>
      <w:proofErr w:type="gramStart"/>
      <w:r w:rsidR="002B601E">
        <w:rPr>
          <w:rFonts w:ascii="Times New Roman" w:hAnsi="Times New Roman" w:cs="Times New Roman"/>
          <w:sz w:val="24"/>
          <w:szCs w:val="24"/>
        </w:rPr>
        <w:t xml:space="preserve">male </w:t>
      </w:r>
      <w:r w:rsidR="009D03C4">
        <w:rPr>
          <w:rFonts w:ascii="Times New Roman" w:hAnsi="Times New Roman" w:cs="Times New Roman"/>
          <w:sz w:val="24"/>
          <w:szCs w:val="24"/>
        </w:rPr>
        <w:t xml:space="preserve"> 12</w:t>
      </w:r>
      <w:proofErr w:type="gramEnd"/>
      <w:r w:rsidR="009D03C4">
        <w:rPr>
          <w:rFonts w:ascii="Times New Roman" w:hAnsi="Times New Roman" w:cs="Times New Roman"/>
          <w:sz w:val="24"/>
          <w:szCs w:val="24"/>
        </w:rPr>
        <w:t>(5.19%), 30(12.99%) female;</w:t>
      </w:r>
      <w:r w:rsidR="002B601E">
        <w:rPr>
          <w:rFonts w:ascii="Times New Roman" w:hAnsi="Times New Roman" w:cs="Times New Roman"/>
          <w:sz w:val="24"/>
          <w:szCs w:val="24"/>
        </w:rPr>
        <w:t xml:space="preserve"> Enugu male  11(4.76</w:t>
      </w:r>
      <w:r w:rsidR="009D03C4">
        <w:rPr>
          <w:rFonts w:ascii="Times New Roman" w:hAnsi="Times New Roman" w:cs="Times New Roman"/>
          <w:sz w:val="24"/>
          <w:szCs w:val="24"/>
        </w:rPr>
        <w:t>%</w:t>
      </w:r>
      <w:r w:rsidR="002B601E">
        <w:rPr>
          <w:rFonts w:ascii="Times New Roman" w:hAnsi="Times New Roman" w:cs="Times New Roman"/>
          <w:sz w:val="24"/>
          <w:szCs w:val="24"/>
        </w:rPr>
        <w:t>), fem</w:t>
      </w:r>
      <w:r w:rsidR="009D03C4">
        <w:rPr>
          <w:rFonts w:ascii="Times New Roman" w:hAnsi="Times New Roman" w:cs="Times New Roman"/>
          <w:sz w:val="24"/>
          <w:szCs w:val="24"/>
        </w:rPr>
        <w:t>ale 24(10.39%) and Imo male 12(</w:t>
      </w:r>
      <w:r w:rsidR="002B601E">
        <w:rPr>
          <w:rFonts w:ascii="Times New Roman" w:hAnsi="Times New Roman" w:cs="Times New Roman"/>
          <w:sz w:val="24"/>
          <w:szCs w:val="24"/>
        </w:rPr>
        <w:t>5.19</w:t>
      </w:r>
      <w:r w:rsidR="009D03C4">
        <w:rPr>
          <w:rFonts w:ascii="Times New Roman" w:hAnsi="Times New Roman" w:cs="Times New Roman"/>
          <w:sz w:val="24"/>
          <w:szCs w:val="24"/>
        </w:rPr>
        <w:t>%</w:t>
      </w:r>
      <w:r w:rsidR="002B601E">
        <w:rPr>
          <w:rFonts w:ascii="Times New Roman" w:hAnsi="Times New Roman" w:cs="Times New Roman"/>
          <w:sz w:val="24"/>
          <w:szCs w:val="24"/>
        </w:rPr>
        <w:t>), female 36(15.58</w:t>
      </w:r>
      <w:r w:rsidR="009D03C4">
        <w:rPr>
          <w:rFonts w:ascii="Times New Roman" w:hAnsi="Times New Roman" w:cs="Times New Roman"/>
          <w:sz w:val="24"/>
          <w:szCs w:val="24"/>
        </w:rPr>
        <w:t>%</w:t>
      </w:r>
      <w:r w:rsidR="002B601E">
        <w:rPr>
          <w:rFonts w:ascii="Times New Roman" w:hAnsi="Times New Roman" w:cs="Times New Roman"/>
          <w:sz w:val="24"/>
          <w:szCs w:val="24"/>
        </w:rPr>
        <w:t xml:space="preserve">).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xml:space="preserve"> state recorded the highest number of infected females followed by Imo state and the least is Enugu State. The highest state with male infection was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xml:space="preserve"> followed by Anambra and the least was Enugu state</w:t>
      </w:r>
      <w:r w:rsidR="009D03C4">
        <w:rPr>
          <w:rFonts w:ascii="Times New Roman" w:hAnsi="Times New Roman" w:cs="Times New Roman"/>
          <w:sz w:val="24"/>
          <w:szCs w:val="24"/>
        </w:rPr>
        <w:t>.</w:t>
      </w:r>
    </w:p>
    <w:p w:rsidR="0083615F" w:rsidRDefault="0083615F">
      <w:pPr>
        <w:spacing w:line="360" w:lineRule="auto"/>
        <w:jc w:val="both"/>
        <w:rPr>
          <w:rFonts w:ascii="Times New Roman" w:hAnsi="Times New Roman" w:cs="Times New Roman"/>
          <w:sz w:val="24"/>
          <w:szCs w:val="24"/>
        </w:rPr>
      </w:pP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5486400" cy="32004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Fig 1:</w:t>
      </w:r>
      <w:r>
        <w:rPr>
          <w:rFonts w:ascii="Times New Roman" w:hAnsi="Times New Roman" w:cs="Times New Roman"/>
          <w:b/>
          <w:sz w:val="24"/>
          <w:szCs w:val="24"/>
        </w:rPr>
        <w:t xml:space="preserve"> DISTRIBUTION OF PARASITES ISOLATED FROM HIV/AIDS PATIENTS IN SOUTH EAST NIGERIA ACCORDING TO SEX</w:t>
      </w:r>
    </w:p>
    <w:p w:rsidR="0083615F" w:rsidRDefault="0083615F">
      <w:pPr>
        <w:spacing w:line="360" w:lineRule="auto"/>
        <w:jc w:val="both"/>
        <w:rPr>
          <w:rFonts w:ascii="Times New Roman" w:hAnsi="Times New Roman" w:cs="Times New Roman"/>
          <w:sz w:val="24"/>
          <w:szCs w:val="24"/>
        </w:rPr>
      </w:pPr>
    </w:p>
    <w:p w:rsidR="0083615F" w:rsidRDefault="0083615F">
      <w:pPr>
        <w:spacing w:line="360" w:lineRule="auto"/>
        <w:jc w:val="both"/>
        <w:rPr>
          <w:rFonts w:ascii="Times New Roman" w:hAnsi="Times New Roman" w:cs="Times New Roman"/>
          <w:sz w:val="24"/>
          <w:szCs w:val="24"/>
        </w:rPr>
      </w:pPr>
    </w:p>
    <w:p w:rsidR="0083615F" w:rsidRDefault="0083615F">
      <w:pPr>
        <w:spacing w:line="360" w:lineRule="auto"/>
        <w:jc w:val="both"/>
        <w:rPr>
          <w:rFonts w:ascii="Times New Roman" w:hAnsi="Times New Roman" w:cs="Times New Roman"/>
          <w:sz w:val="24"/>
          <w:szCs w:val="24"/>
        </w:rPr>
      </w:pPr>
    </w:p>
    <w:p w:rsidR="0083615F" w:rsidRDefault="0083615F">
      <w:pPr>
        <w:spacing w:line="360" w:lineRule="auto"/>
        <w:jc w:val="both"/>
        <w:rPr>
          <w:rFonts w:ascii="Times New Roman" w:hAnsi="Times New Roman" w:cs="Times New Roman"/>
          <w:sz w:val="24"/>
          <w:szCs w:val="24"/>
        </w:rPr>
      </w:pPr>
    </w:p>
    <w:p w:rsidR="0083615F" w:rsidRDefault="002B601E">
      <w:pPr>
        <w:spacing w:line="360" w:lineRule="auto"/>
        <w:ind w:right="-90"/>
        <w:jc w:val="both"/>
        <w:rPr>
          <w:rFonts w:ascii="Times New Roman" w:hAnsi="Times New Roman" w:cs="Times New Roman"/>
          <w:sz w:val="24"/>
          <w:szCs w:val="24"/>
        </w:rPr>
      </w:pPr>
      <w:r>
        <w:rPr>
          <w:rFonts w:ascii="Times New Roman" w:hAnsi="Times New Roman" w:cs="Times New Roman"/>
          <w:sz w:val="24"/>
          <w:szCs w:val="24"/>
        </w:rPr>
        <w:lastRenderedPageBreak/>
        <w:t>Fig 2 and 3 shows the distribution of HIV/AIDS patients with parasitic infections across different occupations and habitations and table 2 by age groups. In terms of occupation, the farming group has the highest percentages 107 (73.4%) in the age ranges of 31-40 (31%), 41-50 (29%), and 51-60 (10%). For habitation, the rural group has the highest infection rates 136 (58.9%), particularly in the age ranges of 31-40 (36%), 41-50 (31%), and 21-30 (12%). The p-values for both occupation (0.0047) and habitation (0.0042) indicate statistically significant differences in the distribution of parasitic infections among the various groups (p&lt;0.05).</w:t>
      </w: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114300" distR="114300">
            <wp:extent cx="5486400" cy="32004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615F" w:rsidRDefault="006F7C4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Fig </w:t>
      </w:r>
      <w:proofErr w:type="gramStart"/>
      <w:r>
        <w:rPr>
          <w:rFonts w:ascii="Times New Roman" w:hAnsi="Times New Roman" w:cs="Times New Roman"/>
          <w:b/>
          <w:sz w:val="24"/>
          <w:szCs w:val="24"/>
        </w:rPr>
        <w:t>2 :</w:t>
      </w:r>
      <w:proofErr w:type="gramEnd"/>
      <w:r>
        <w:rPr>
          <w:rFonts w:ascii="Times New Roman" w:hAnsi="Times New Roman" w:cs="Times New Roman"/>
          <w:b/>
          <w:sz w:val="24"/>
          <w:szCs w:val="24"/>
        </w:rPr>
        <w:t xml:space="preserve"> D</w:t>
      </w:r>
      <w:r w:rsidR="002B601E">
        <w:rPr>
          <w:rFonts w:ascii="Times New Roman" w:hAnsi="Times New Roman" w:cs="Times New Roman"/>
          <w:b/>
          <w:sz w:val="24"/>
          <w:szCs w:val="24"/>
        </w:rPr>
        <w:t>istribution by Occupation</w:t>
      </w:r>
    </w:p>
    <w:p w:rsidR="0083615F" w:rsidRDefault="0083615F">
      <w:pPr>
        <w:spacing w:line="360" w:lineRule="auto"/>
        <w:rPr>
          <w:rFonts w:ascii="Times New Roman" w:hAnsi="Times New Roman" w:cs="Times New Roman"/>
          <w:b/>
          <w:sz w:val="24"/>
          <w:szCs w:val="24"/>
        </w:rPr>
      </w:pP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114300" distR="114300">
            <wp:extent cx="5486400" cy="32004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Fig 3: Distribution by Habitation</w:t>
      </w:r>
      <w:r>
        <w:rPr>
          <w:rFonts w:ascii="Times New Roman" w:hAnsi="Times New Roman" w:cs="Times New Roman"/>
          <w:b/>
          <w:sz w:val="24"/>
          <w:szCs w:val="24"/>
        </w:rPr>
        <w:br w:type="page"/>
      </w:r>
    </w:p>
    <w:p w:rsidR="0083615F" w:rsidRDefault="002B601E">
      <w:pPr>
        <w:spacing w:line="360" w:lineRule="auto"/>
        <w:ind w:right="-90"/>
        <w:rPr>
          <w:rFonts w:ascii="Times New Roman" w:hAnsi="Times New Roman" w:cs="Times New Roman"/>
          <w:b/>
          <w:sz w:val="24"/>
          <w:szCs w:val="24"/>
        </w:rPr>
      </w:pPr>
      <w:r>
        <w:rPr>
          <w:rFonts w:ascii="Times New Roman" w:hAnsi="Times New Roman" w:cs="Times New Roman"/>
          <w:b/>
          <w:sz w:val="24"/>
          <w:szCs w:val="24"/>
        </w:rPr>
        <w:lastRenderedPageBreak/>
        <w:t xml:space="preserve">TABLE 2 – GENERAL DISTRIBUTION OF HIV/AIDS PATIENTS WITH PARASITIC INFECTION ACCORDING TO OCCUPATION AND HABITATION </w:t>
      </w:r>
    </w:p>
    <w:tbl>
      <w:tblPr>
        <w:tblStyle w:val="TableGridLight1"/>
        <w:tblW w:w="11478" w:type="dxa"/>
        <w:tblInd w:w="-8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440"/>
        <w:gridCol w:w="90"/>
        <w:gridCol w:w="180"/>
        <w:gridCol w:w="748"/>
        <w:gridCol w:w="152"/>
        <w:gridCol w:w="118"/>
        <w:gridCol w:w="584"/>
        <w:gridCol w:w="260"/>
        <w:gridCol w:w="10"/>
        <w:gridCol w:w="748"/>
        <w:gridCol w:w="260"/>
        <w:gridCol w:w="10"/>
        <w:gridCol w:w="763"/>
        <w:gridCol w:w="260"/>
        <w:gridCol w:w="10"/>
        <w:gridCol w:w="818"/>
        <w:gridCol w:w="260"/>
        <w:gridCol w:w="10"/>
        <w:gridCol w:w="569"/>
        <w:gridCol w:w="260"/>
        <w:gridCol w:w="10"/>
        <w:gridCol w:w="630"/>
        <w:gridCol w:w="260"/>
        <w:gridCol w:w="10"/>
        <w:gridCol w:w="622"/>
        <w:gridCol w:w="260"/>
        <w:gridCol w:w="10"/>
      </w:tblGrid>
      <w:tr w:rsidR="0083615F" w:rsidTr="002105B6">
        <w:trPr>
          <w:gridAfter w:val="1"/>
          <w:wAfter w:w="10" w:type="dxa"/>
        </w:trPr>
        <w:tc>
          <w:tcPr>
            <w:tcW w:w="2126" w:type="dxa"/>
            <w:tcBorders>
              <w:top w:val="single" w:sz="4" w:space="0" w:color="auto"/>
              <w:bottom w:val="single" w:sz="4" w:space="0" w:color="auto"/>
            </w:tcBorders>
            <w:vAlign w:val="center"/>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Age group</w:t>
            </w:r>
          </w:p>
        </w:tc>
        <w:tc>
          <w:tcPr>
            <w:tcW w:w="1530" w:type="dxa"/>
            <w:gridSpan w:val="2"/>
            <w:tcBorders>
              <w:top w:val="single" w:sz="4" w:space="0" w:color="auto"/>
              <w:bottom w:val="single" w:sz="4" w:space="0" w:color="auto"/>
            </w:tcBorders>
            <w:vAlign w:val="center"/>
          </w:tcPr>
          <w:p w:rsidR="00AC4694" w:rsidRDefault="00DB73D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B601E">
              <w:rPr>
                <w:rFonts w:ascii="Times New Roman" w:hAnsi="Times New Roman" w:cs="Times New Roman"/>
                <w:b/>
                <w:sz w:val="24"/>
                <w:szCs w:val="24"/>
              </w:rPr>
              <w:t>0-10</w:t>
            </w:r>
          </w:p>
          <w:p w:rsidR="0083615F" w:rsidRDefault="00DB73D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B601E">
              <w:rPr>
                <w:rFonts w:ascii="Times New Roman" w:hAnsi="Times New Roman" w:cs="Times New Roman"/>
                <w:b/>
                <w:sz w:val="24"/>
                <w:szCs w:val="24"/>
              </w:rPr>
              <w:t>(%)</w:t>
            </w:r>
          </w:p>
        </w:tc>
        <w:tc>
          <w:tcPr>
            <w:tcW w:w="1080"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11-20</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962"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21-30 (%)</w:t>
            </w:r>
          </w:p>
        </w:tc>
        <w:tc>
          <w:tcPr>
            <w:tcW w:w="1018"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31-40 (%)</w:t>
            </w:r>
          </w:p>
        </w:tc>
        <w:tc>
          <w:tcPr>
            <w:tcW w:w="1033"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41-50 </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1088"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51-60</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839"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61-70</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900"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71-80 (%)</w:t>
            </w:r>
          </w:p>
        </w:tc>
        <w:tc>
          <w:tcPr>
            <w:tcW w:w="892" w:type="dxa"/>
            <w:gridSpan w:val="3"/>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81-90 (%)</w:t>
            </w:r>
          </w:p>
        </w:tc>
      </w:tr>
      <w:tr w:rsidR="0083615F" w:rsidTr="002105B6">
        <w:trPr>
          <w:gridAfter w:val="2"/>
          <w:wAfter w:w="270" w:type="dxa"/>
        </w:trPr>
        <w:tc>
          <w:tcPr>
            <w:tcW w:w="2126" w:type="dxa"/>
            <w:tcBorders>
              <w:top w:val="single" w:sz="4" w:space="0" w:color="auto"/>
            </w:tcBorders>
            <w:vAlign w:val="center"/>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Occupation</w:t>
            </w:r>
          </w:p>
        </w:tc>
        <w:tc>
          <w:tcPr>
            <w:tcW w:w="1440"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018"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854"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018"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033"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088"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839"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900"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892"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r>
      <w:tr w:rsidR="0083615F" w:rsidTr="002105B6">
        <w:trPr>
          <w:gridAfter w:val="2"/>
          <w:wAfter w:w="270" w:type="dxa"/>
        </w:trPr>
        <w:tc>
          <w:tcPr>
            <w:tcW w:w="2126" w:type="dxa"/>
            <w:vAlign w:val="center"/>
          </w:tcPr>
          <w:p w:rsidR="0083615F" w:rsidRDefault="002B601E">
            <w:pPr>
              <w:pStyle w:val="ListParagraph"/>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Farming</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54"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w:t>
            </w:r>
          </w:p>
        </w:tc>
        <w:tc>
          <w:tcPr>
            <w:tcW w:w="1018"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31(36.</w:t>
            </w:r>
            <w:r w:rsidR="002B601E">
              <w:rPr>
                <w:rFonts w:ascii="Times New Roman" w:eastAsia="Times New Roman" w:hAnsi="Times New Roman" w:cs="Times New Roman"/>
                <w:color w:val="000000"/>
                <w:sz w:val="24"/>
                <w:szCs w:val="24"/>
              </w:rPr>
              <w:t>)</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29(34.</w:t>
            </w:r>
            <w:r w:rsidR="002B601E">
              <w:rPr>
                <w:rFonts w:ascii="Times New Roman" w:eastAsia="Times New Roman" w:hAnsi="Times New Roman" w:cs="Times New Roman"/>
                <w:color w:val="000000"/>
                <w:sz w:val="24"/>
                <w:szCs w:val="24"/>
              </w:rPr>
              <w:t xml:space="preserve">) </w:t>
            </w:r>
          </w:p>
        </w:tc>
        <w:tc>
          <w:tcPr>
            <w:tcW w:w="1088"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2B601E">
              <w:rPr>
                <w:rFonts w:ascii="Times New Roman" w:eastAsia="Times New Roman" w:hAnsi="Times New Roman" w:cs="Times New Roman"/>
                <w:color w:val="000000"/>
                <w:sz w:val="24"/>
                <w:szCs w:val="24"/>
              </w:rPr>
              <w:t>(11.9)</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(6)</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
          <w:wAfter w:w="270" w:type="dxa"/>
        </w:trPr>
        <w:tc>
          <w:tcPr>
            <w:tcW w:w="2126" w:type="dxa"/>
            <w:vAlign w:val="center"/>
          </w:tcPr>
          <w:p w:rsidR="0083615F" w:rsidRDefault="002B601E">
            <w:pPr>
              <w:pStyle w:val="ListParagraph"/>
              <w:numPr>
                <w:ilvl w:val="0"/>
                <w:numId w:val="1"/>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Schooling</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1018" w:type="dxa"/>
            <w:gridSpan w:val="3"/>
            <w:vAlign w:val="center"/>
          </w:tcPr>
          <w:p w:rsidR="0083615F" w:rsidRDefault="008112F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01E">
              <w:rPr>
                <w:rFonts w:ascii="Times New Roman" w:eastAsia="Times New Roman" w:hAnsi="Times New Roman" w:cs="Times New Roman"/>
                <w:color w:val="000000"/>
                <w:sz w:val="24"/>
                <w:szCs w:val="24"/>
              </w:rPr>
              <w:t>9(34.6)</w:t>
            </w:r>
          </w:p>
        </w:tc>
        <w:tc>
          <w:tcPr>
            <w:tcW w:w="854"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w:t>
            </w:r>
            <w:r w:rsidR="002B601E">
              <w:rPr>
                <w:rFonts w:ascii="Times New Roman" w:eastAsia="Times New Roman" w:hAnsi="Times New Roman" w:cs="Times New Roman"/>
                <w:color w:val="000000"/>
                <w:sz w:val="24"/>
                <w:szCs w:val="24"/>
              </w:rPr>
              <w:t>)</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(30.8)</w:t>
            </w:r>
          </w:p>
        </w:tc>
        <w:tc>
          <w:tcPr>
            <w:tcW w:w="1033"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
          <w:wAfter w:w="270" w:type="dxa"/>
        </w:trPr>
        <w:tc>
          <w:tcPr>
            <w:tcW w:w="2126" w:type="dxa"/>
            <w:vAlign w:val="center"/>
          </w:tcPr>
          <w:p w:rsidR="0083615F" w:rsidRDefault="002B601E">
            <w:pPr>
              <w:pStyle w:val="ListParagraph"/>
              <w:numPr>
                <w:ilvl w:val="0"/>
                <w:numId w:val="1"/>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Artisan</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854"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r w:rsidR="002B601E">
              <w:rPr>
                <w:rFonts w:ascii="Times New Roman" w:eastAsia="Times New Roman" w:hAnsi="Times New Roman" w:cs="Times New Roman"/>
                <w:color w:val="000000"/>
                <w:sz w:val="24"/>
                <w:szCs w:val="24"/>
              </w:rPr>
              <w:t>)</w:t>
            </w:r>
          </w:p>
        </w:tc>
        <w:tc>
          <w:tcPr>
            <w:tcW w:w="1018"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10(28.</w:t>
            </w:r>
            <w:r w:rsidR="002B601E">
              <w:rPr>
                <w:rFonts w:ascii="Times New Roman" w:eastAsia="Times New Roman" w:hAnsi="Times New Roman" w:cs="Times New Roman"/>
                <w:color w:val="000000"/>
                <w:sz w:val="24"/>
                <w:szCs w:val="24"/>
              </w:rPr>
              <w:t>)</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11(31.</w:t>
            </w:r>
            <w:r w:rsidR="002B601E">
              <w:rPr>
                <w:rFonts w:ascii="Times New Roman" w:eastAsia="Times New Roman" w:hAnsi="Times New Roman" w:cs="Times New Roman"/>
                <w:color w:val="000000"/>
                <w:sz w:val="24"/>
                <w:szCs w:val="24"/>
              </w:rPr>
              <w:t>)</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(11.4)</w:t>
            </w:r>
          </w:p>
        </w:tc>
        <w:tc>
          <w:tcPr>
            <w:tcW w:w="839" w:type="dxa"/>
            <w:gridSpan w:val="3"/>
            <w:vAlign w:val="center"/>
          </w:tcPr>
          <w:p w:rsidR="0083615F" w:rsidRDefault="002105B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sidR="002B601E">
              <w:rPr>
                <w:rFonts w:ascii="Times New Roman" w:eastAsia="Times New Roman" w:hAnsi="Times New Roman" w:cs="Times New Roman"/>
                <w:color w:val="000000"/>
                <w:sz w:val="24"/>
                <w:szCs w:val="24"/>
              </w:rPr>
              <w:t>)</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
          <w:wAfter w:w="270" w:type="dxa"/>
        </w:trPr>
        <w:tc>
          <w:tcPr>
            <w:tcW w:w="2126" w:type="dxa"/>
            <w:vAlign w:val="center"/>
          </w:tcPr>
          <w:p w:rsidR="0083615F" w:rsidRDefault="002B601E">
            <w:pPr>
              <w:pStyle w:val="ListParagraph"/>
              <w:numPr>
                <w:ilvl w:val="0"/>
                <w:numId w:val="1"/>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Trading</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54"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B601E">
              <w:rPr>
                <w:rFonts w:ascii="Times New Roman" w:eastAsia="Times New Roman" w:hAnsi="Times New Roman" w:cs="Times New Roman"/>
                <w:color w:val="000000"/>
                <w:sz w:val="24"/>
                <w:szCs w:val="24"/>
              </w:rPr>
              <w:t>(3.6)</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(32.1)</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12(42.</w:t>
            </w:r>
            <w:r w:rsidR="002B601E">
              <w:rPr>
                <w:rFonts w:ascii="Times New Roman" w:eastAsia="Times New Roman" w:hAnsi="Times New Roman" w:cs="Times New Roman"/>
                <w:color w:val="000000"/>
                <w:sz w:val="24"/>
                <w:szCs w:val="24"/>
              </w:rPr>
              <w:t>)</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(17.9)</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
          <w:wAfter w:w="270" w:type="dxa"/>
        </w:trPr>
        <w:tc>
          <w:tcPr>
            <w:tcW w:w="2126" w:type="dxa"/>
            <w:vAlign w:val="center"/>
          </w:tcPr>
          <w:p w:rsidR="0083615F" w:rsidRDefault="002B601E">
            <w:pPr>
              <w:pStyle w:val="ListParagraph"/>
              <w:numPr>
                <w:ilvl w:val="0"/>
                <w:numId w:val="1"/>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(0) </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54"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(27.3)</w:t>
            </w:r>
          </w:p>
        </w:tc>
        <w:tc>
          <w:tcPr>
            <w:tcW w:w="1033"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(36.4)</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(27.3)</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4"/>
          <w:wAfter w:w="7642" w:type="dxa"/>
        </w:trPr>
        <w:tc>
          <w:tcPr>
            <w:tcW w:w="2126" w:type="dxa"/>
            <w:vAlign w:val="center"/>
          </w:tcPr>
          <w:p w:rsidR="0083615F" w:rsidRDefault="0083615F">
            <w:pPr>
              <w:pStyle w:val="ListParagraph"/>
              <w:spacing w:line="360" w:lineRule="auto"/>
              <w:rPr>
                <w:rFonts w:ascii="Times New Roman" w:eastAsia="Times New Roman" w:hAnsi="Times New Roman" w:cs="Times New Roman"/>
                <w:color w:val="000000"/>
                <w:sz w:val="24"/>
                <w:szCs w:val="24"/>
              </w:rPr>
            </w:pPr>
          </w:p>
        </w:tc>
        <w:tc>
          <w:tcPr>
            <w:tcW w:w="1710" w:type="dxa"/>
            <w:gridSpan w:val="3"/>
            <w:vAlign w:val="center"/>
          </w:tcPr>
          <w:p w:rsidR="0083615F" w:rsidRDefault="006F7C42">
            <w:pPr>
              <w:spacing w:line="360" w:lineRule="auto"/>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P</w:t>
            </w:r>
            <w:r w:rsidR="002B601E">
              <w:rPr>
                <w:rFonts w:ascii="Times New Roman" w:eastAsia="Times New Roman" w:hAnsi="Times New Roman" w:cs="Times New Roman"/>
                <w:b/>
                <w:i/>
                <w:color w:val="000000"/>
                <w:sz w:val="24"/>
                <w:szCs w:val="24"/>
              </w:rPr>
              <w:t>value</w:t>
            </w:r>
            <w:proofErr w:type="spellEnd"/>
            <w:r w:rsidR="002B601E">
              <w:rPr>
                <w:rFonts w:ascii="Times New Roman" w:eastAsia="Times New Roman" w:hAnsi="Times New Roman" w:cs="Times New Roman"/>
                <w:b/>
                <w:i/>
                <w:color w:val="000000"/>
                <w:sz w:val="24"/>
                <w:szCs w:val="24"/>
              </w:rPr>
              <w:t>=0.0047</w:t>
            </w:r>
          </w:p>
        </w:tc>
      </w:tr>
      <w:tr w:rsidR="006F7C42" w:rsidTr="002105B6">
        <w:trPr>
          <w:gridAfter w:val="24"/>
          <w:wAfter w:w="7642" w:type="dxa"/>
        </w:trPr>
        <w:tc>
          <w:tcPr>
            <w:tcW w:w="2126" w:type="dxa"/>
            <w:vAlign w:val="center"/>
          </w:tcPr>
          <w:p w:rsidR="006F7C42" w:rsidRDefault="006F7C42">
            <w:pPr>
              <w:pStyle w:val="ListParagraph"/>
              <w:spacing w:line="360" w:lineRule="auto"/>
              <w:rPr>
                <w:rFonts w:ascii="Times New Roman" w:eastAsia="Times New Roman" w:hAnsi="Times New Roman" w:cs="Times New Roman"/>
                <w:color w:val="000000"/>
                <w:sz w:val="24"/>
                <w:szCs w:val="24"/>
              </w:rPr>
            </w:pPr>
          </w:p>
        </w:tc>
        <w:tc>
          <w:tcPr>
            <w:tcW w:w="1710" w:type="dxa"/>
            <w:gridSpan w:val="3"/>
            <w:vAlign w:val="center"/>
          </w:tcPr>
          <w:p w:rsidR="006F7C42" w:rsidRDefault="006F7C42">
            <w:pPr>
              <w:spacing w:line="360" w:lineRule="auto"/>
              <w:rPr>
                <w:rFonts w:ascii="Times New Roman" w:eastAsia="Times New Roman" w:hAnsi="Times New Roman" w:cs="Times New Roman"/>
                <w:b/>
                <w:i/>
                <w:color w:val="000000"/>
                <w:sz w:val="24"/>
                <w:szCs w:val="24"/>
              </w:rPr>
            </w:pPr>
          </w:p>
        </w:tc>
      </w:tr>
      <w:tr w:rsidR="0083615F" w:rsidTr="002105B6">
        <w:tc>
          <w:tcPr>
            <w:tcW w:w="2126" w:type="dxa"/>
            <w:vAlign w:val="center"/>
          </w:tcPr>
          <w:p w:rsidR="0083615F" w:rsidRDefault="002B601E">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Habitation</w:t>
            </w:r>
          </w:p>
          <w:p w:rsidR="0083615F" w:rsidRDefault="0083615F">
            <w:pPr>
              <w:spacing w:line="360" w:lineRule="auto"/>
              <w:rPr>
                <w:rFonts w:ascii="Times New Roman" w:eastAsia="Times New Roman" w:hAnsi="Times New Roman" w:cs="Times New Roman"/>
                <w:b/>
                <w:color w:val="000000"/>
                <w:sz w:val="24"/>
                <w:szCs w:val="24"/>
              </w:rPr>
            </w:pPr>
          </w:p>
        </w:tc>
        <w:tc>
          <w:tcPr>
            <w:tcW w:w="1710"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1018"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854"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1018"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1033"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1088"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839"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900"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892"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r>
      <w:tr w:rsidR="0083615F" w:rsidTr="002105B6">
        <w:tc>
          <w:tcPr>
            <w:tcW w:w="2126" w:type="dxa"/>
            <w:vAlign w:val="center"/>
          </w:tcPr>
          <w:p w:rsidR="0083615F" w:rsidRDefault="002B601E">
            <w:pPr>
              <w:pStyle w:val="ListParagraph"/>
              <w:numPr>
                <w:ilvl w:val="0"/>
                <w:numId w:val="2"/>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Urban</w:t>
            </w:r>
          </w:p>
        </w:tc>
        <w:tc>
          <w:tcPr>
            <w:tcW w:w="1710" w:type="dxa"/>
            <w:gridSpan w:val="3"/>
            <w:vAlign w:val="center"/>
          </w:tcPr>
          <w:p w:rsidR="0083615F" w:rsidRDefault="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01E">
              <w:rPr>
                <w:rFonts w:ascii="Times New Roman" w:eastAsia="Times New Roman" w:hAnsi="Times New Roman" w:cs="Times New Roman"/>
                <w:color w:val="000000"/>
                <w:sz w:val="24"/>
                <w:szCs w:val="24"/>
              </w:rPr>
              <w:t>0 (0)</w:t>
            </w:r>
          </w:p>
        </w:tc>
        <w:tc>
          <w:tcPr>
            <w:tcW w:w="1018" w:type="dxa"/>
            <w:gridSpan w:val="3"/>
            <w:vAlign w:val="center"/>
          </w:tcPr>
          <w:p w:rsidR="0083615F" w:rsidRDefault="002B601E" w:rsidP="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54" w:type="dxa"/>
            <w:gridSpan w:val="3"/>
            <w:vAlign w:val="center"/>
          </w:tcPr>
          <w:p w:rsidR="0083615F" w:rsidRDefault="008112F7" w:rsidP="008112F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B601E">
              <w:rPr>
                <w:rFonts w:ascii="Times New Roman" w:eastAsia="Times New Roman" w:hAnsi="Times New Roman" w:cs="Times New Roman"/>
                <w:color w:val="000000"/>
                <w:sz w:val="24"/>
                <w:szCs w:val="24"/>
              </w:rPr>
              <w:t>(3.6)</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10(35.)</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11(39.</w:t>
            </w:r>
            <w:r w:rsidR="002B601E">
              <w:rPr>
                <w:rFonts w:ascii="Times New Roman" w:eastAsia="Times New Roman" w:hAnsi="Times New Roman" w:cs="Times New Roman"/>
                <w:color w:val="000000"/>
                <w:sz w:val="24"/>
                <w:szCs w:val="24"/>
              </w:rPr>
              <w:t>)</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(17.9)</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c>
          <w:tcPr>
            <w:tcW w:w="2126" w:type="dxa"/>
            <w:vAlign w:val="center"/>
          </w:tcPr>
          <w:p w:rsidR="0083615F" w:rsidRDefault="002B601E">
            <w:pPr>
              <w:pStyle w:val="ListParagraph"/>
              <w:numPr>
                <w:ilvl w:val="0"/>
                <w:numId w:val="2"/>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Semi-urban</w:t>
            </w:r>
          </w:p>
        </w:tc>
        <w:tc>
          <w:tcPr>
            <w:tcW w:w="1710" w:type="dxa"/>
            <w:gridSpan w:val="3"/>
            <w:vAlign w:val="center"/>
          </w:tcPr>
          <w:p w:rsidR="0083615F" w:rsidRDefault="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01E">
              <w:rPr>
                <w:rFonts w:ascii="Times New Roman" w:eastAsia="Times New Roman" w:hAnsi="Times New Roman" w:cs="Times New Roman"/>
                <w:color w:val="000000"/>
                <w:sz w:val="24"/>
                <w:szCs w:val="24"/>
              </w:rPr>
              <w:t>0 (0)</w:t>
            </w:r>
          </w:p>
        </w:tc>
        <w:tc>
          <w:tcPr>
            <w:tcW w:w="1018" w:type="dxa"/>
            <w:gridSpan w:val="3"/>
            <w:vAlign w:val="center"/>
          </w:tcPr>
          <w:p w:rsidR="0083615F" w:rsidRDefault="002B601E" w:rsidP="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854"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7(14.</w:t>
            </w:r>
            <w:r w:rsidR="002B601E">
              <w:rPr>
                <w:rFonts w:ascii="Times New Roman" w:eastAsia="Times New Roman" w:hAnsi="Times New Roman" w:cs="Times New Roman"/>
                <w:color w:val="000000"/>
                <w:sz w:val="24"/>
                <w:szCs w:val="24"/>
              </w:rPr>
              <w:t>)</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2B601E">
              <w:rPr>
                <w:rFonts w:ascii="Times New Roman" w:eastAsia="Times New Roman" w:hAnsi="Times New Roman" w:cs="Times New Roman"/>
                <w:color w:val="000000"/>
                <w:sz w:val="24"/>
                <w:szCs w:val="24"/>
              </w:rPr>
              <w:t>)</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(16.3)</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c>
          <w:tcPr>
            <w:tcW w:w="2126" w:type="dxa"/>
            <w:vAlign w:val="center"/>
          </w:tcPr>
          <w:p w:rsidR="0083615F" w:rsidRDefault="002B601E">
            <w:pPr>
              <w:pStyle w:val="ListParagraph"/>
              <w:numPr>
                <w:ilvl w:val="0"/>
                <w:numId w:val="2"/>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Rural</w:t>
            </w:r>
          </w:p>
        </w:tc>
        <w:tc>
          <w:tcPr>
            <w:tcW w:w="1710" w:type="dxa"/>
            <w:gridSpan w:val="3"/>
            <w:vAlign w:val="center"/>
          </w:tcPr>
          <w:p w:rsidR="0083615F" w:rsidRDefault="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01E">
              <w:rPr>
                <w:rFonts w:ascii="Times New Roman" w:eastAsia="Times New Roman" w:hAnsi="Times New Roman" w:cs="Times New Roman"/>
                <w:color w:val="000000"/>
                <w:sz w:val="24"/>
                <w:szCs w:val="24"/>
              </w:rPr>
              <w:t xml:space="preserve">2(1.9) </w:t>
            </w:r>
          </w:p>
        </w:tc>
        <w:tc>
          <w:tcPr>
            <w:tcW w:w="1018" w:type="dxa"/>
            <w:gridSpan w:val="3"/>
            <w:vAlign w:val="center"/>
          </w:tcPr>
          <w:p w:rsidR="0083615F" w:rsidRDefault="002B601E" w:rsidP="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8(7.5)</w:t>
            </w:r>
          </w:p>
        </w:tc>
        <w:tc>
          <w:tcPr>
            <w:tcW w:w="854" w:type="dxa"/>
            <w:gridSpan w:val="3"/>
            <w:vAlign w:val="center"/>
          </w:tcPr>
          <w:p w:rsidR="0083615F" w:rsidRDefault="008112F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r w:rsidR="002B601E">
              <w:rPr>
                <w:rFonts w:ascii="Times New Roman" w:eastAsia="Times New Roman" w:hAnsi="Times New Roman" w:cs="Times New Roman"/>
                <w:color w:val="000000"/>
                <w:sz w:val="24"/>
                <w:szCs w:val="24"/>
              </w:rPr>
              <w:t>)</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(34)</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31(29.</w:t>
            </w:r>
            <w:r w:rsidR="002B601E">
              <w:rPr>
                <w:rFonts w:ascii="Times New Roman" w:eastAsia="Times New Roman" w:hAnsi="Times New Roman" w:cs="Times New Roman"/>
                <w:color w:val="000000"/>
                <w:sz w:val="24"/>
                <w:szCs w:val="24"/>
              </w:rPr>
              <w:t xml:space="preserve">) </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9(8.5)</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8(7.5)</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4"/>
          <w:wAfter w:w="7642" w:type="dxa"/>
        </w:trPr>
        <w:tc>
          <w:tcPr>
            <w:tcW w:w="2126" w:type="dxa"/>
            <w:vAlign w:val="center"/>
          </w:tcPr>
          <w:p w:rsidR="0083615F" w:rsidRDefault="0083615F">
            <w:pPr>
              <w:pStyle w:val="ListParagraph"/>
              <w:spacing w:line="360" w:lineRule="auto"/>
              <w:rPr>
                <w:rFonts w:ascii="Times New Roman" w:eastAsia="Times New Roman" w:hAnsi="Times New Roman" w:cs="Times New Roman"/>
                <w:color w:val="000000"/>
                <w:sz w:val="24"/>
                <w:szCs w:val="24"/>
              </w:rPr>
            </w:pPr>
          </w:p>
        </w:tc>
        <w:tc>
          <w:tcPr>
            <w:tcW w:w="1710" w:type="dxa"/>
            <w:gridSpan w:val="3"/>
            <w:vAlign w:val="center"/>
          </w:tcPr>
          <w:p w:rsidR="0083615F" w:rsidRDefault="002B601E">
            <w:pPr>
              <w:spacing w:line="360" w:lineRule="auto"/>
              <w:jc w:val="center"/>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pvalue</w:t>
            </w:r>
            <w:proofErr w:type="spellEnd"/>
            <w:r>
              <w:rPr>
                <w:rFonts w:ascii="Times New Roman" w:eastAsia="Times New Roman" w:hAnsi="Times New Roman" w:cs="Times New Roman"/>
                <w:b/>
                <w:i/>
                <w:color w:val="000000"/>
                <w:sz w:val="24"/>
                <w:szCs w:val="24"/>
              </w:rPr>
              <w:t>=0.0042</w:t>
            </w:r>
          </w:p>
        </w:tc>
      </w:tr>
    </w:tbl>
    <w:p w:rsidR="0083615F" w:rsidRDefault="0083615F">
      <w:pPr>
        <w:spacing w:line="360" w:lineRule="auto"/>
        <w:ind w:right="-90"/>
        <w:jc w:val="both"/>
        <w:rPr>
          <w:rFonts w:ascii="Times New Roman" w:hAnsi="Times New Roman" w:cs="Times New Roman"/>
          <w:sz w:val="24"/>
          <w:szCs w:val="24"/>
        </w:rPr>
      </w:pPr>
    </w:p>
    <w:p w:rsidR="0083615F" w:rsidRDefault="0083615F">
      <w:pPr>
        <w:spacing w:line="360" w:lineRule="auto"/>
        <w:jc w:val="both"/>
        <w:rPr>
          <w:rFonts w:ascii="Times New Roman" w:hAnsi="Times New Roman" w:cs="Times New Roman"/>
          <w:sz w:val="24"/>
          <w:szCs w:val="24"/>
        </w:rPr>
      </w:pPr>
    </w:p>
    <w:p w:rsidR="0083615F" w:rsidRDefault="00514D78">
      <w:pPr>
        <w:spacing w:line="360" w:lineRule="auto"/>
        <w:jc w:val="both"/>
        <w:rPr>
          <w:rFonts w:ascii="Times New Roman" w:hAnsi="Times New Roman" w:cs="Times New Roman"/>
          <w:sz w:val="24"/>
          <w:szCs w:val="24"/>
        </w:rPr>
      </w:pPr>
      <w:r>
        <w:rPr>
          <w:rFonts w:ascii="Times New Roman" w:hAnsi="Times New Roman" w:cs="Times New Roman"/>
          <w:sz w:val="24"/>
          <w:szCs w:val="24"/>
        </w:rPr>
        <w:t>Table 3</w:t>
      </w:r>
      <w:r w:rsidR="002B601E">
        <w:rPr>
          <w:rFonts w:ascii="Times New Roman" w:hAnsi="Times New Roman" w:cs="Times New Roman"/>
          <w:sz w:val="24"/>
          <w:szCs w:val="24"/>
        </w:rPr>
        <w:t>.</w:t>
      </w:r>
      <w:r>
        <w:rPr>
          <w:rFonts w:ascii="Times New Roman" w:hAnsi="Times New Roman" w:cs="Times New Roman"/>
          <w:sz w:val="24"/>
          <w:szCs w:val="24"/>
        </w:rPr>
        <w:t xml:space="preserve"> </w:t>
      </w:r>
      <w:r w:rsidR="002B601E">
        <w:rPr>
          <w:rFonts w:ascii="Times New Roman" w:hAnsi="Times New Roman" w:cs="Times New Roman"/>
          <w:sz w:val="24"/>
          <w:szCs w:val="24"/>
        </w:rPr>
        <w:t>Show the distribution of parasitic egg burdens across different CD4 count ranges for HIV/AIDS patients. The data is organized into CD4 count brackets ranging from 0-200 to 1101-1200, with the corresponding percentages indicating the proportion of patients with specific egg burdens within these ranges. Patients with lower CD4 counts (100-500) exhibit higher percentages of egg burdens, suggesting that a weaker immune system is correlated with a higher load of parasitic eggs. For instance, patients in the 801-900 CD4 count range have a 66.7% egg burden, which significantly increases to 100% in the 1001-1100 range, indicating severe parasitic infections as the immune system further weakens.</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Conversely, as CD4 counts increase, the percentage of parasitic egg burden generally decreases, indicating better immune responses capable of controlling parasitic infections. The highest CD4 count ranges (2600-4000) show minimal to no egg burden. The statistical analysis confirms the significance of these observations with a p-value of 0.0005 in the ANOVA test, strongly suggesting that differences in parasitic egg burdens across CD4 counts is statistically significant (p&lt;0.05).</w:t>
      </w:r>
    </w:p>
    <w:p w:rsidR="00CA063C" w:rsidRDefault="00CA063C">
      <w:pPr>
        <w:spacing w:line="360" w:lineRule="auto"/>
        <w:rPr>
          <w:rFonts w:ascii="Times New Roman" w:hAnsi="Times New Roman" w:cs="Times New Roman"/>
          <w:b/>
          <w:sz w:val="24"/>
          <w:szCs w:val="24"/>
        </w:rPr>
        <w:sectPr w:rsidR="00CA063C" w:rsidSect="008361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83615F" w:rsidRDefault="00AA17A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3:  PARAS</w:t>
      </w:r>
      <w:r w:rsidR="002B601E">
        <w:rPr>
          <w:rFonts w:ascii="Times New Roman" w:hAnsi="Times New Roman" w:cs="Times New Roman"/>
          <w:b/>
          <w:sz w:val="24"/>
          <w:szCs w:val="24"/>
        </w:rPr>
        <w:t>ITIC EGG BURDEN DISTRIBUTION BY CD</w:t>
      </w:r>
      <w:proofErr w:type="gramStart"/>
      <w:r w:rsidR="002B601E">
        <w:rPr>
          <w:rFonts w:ascii="Times New Roman" w:hAnsi="Times New Roman" w:cs="Times New Roman"/>
          <w:b/>
          <w:sz w:val="24"/>
          <w:szCs w:val="24"/>
        </w:rPr>
        <w:t>4  COUNT</w:t>
      </w:r>
      <w:proofErr w:type="gramEnd"/>
    </w:p>
    <w:tbl>
      <w:tblPr>
        <w:tblStyle w:val="TableGridLight1"/>
        <w:tblW w:w="14445" w:type="dxa"/>
        <w:tblInd w:w="-70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0"/>
        <w:gridCol w:w="1023"/>
        <w:gridCol w:w="1035"/>
        <w:gridCol w:w="1242"/>
        <w:gridCol w:w="1260"/>
        <w:gridCol w:w="1260"/>
        <w:gridCol w:w="1440"/>
        <w:gridCol w:w="1305"/>
        <w:gridCol w:w="1215"/>
        <w:gridCol w:w="1125"/>
        <w:gridCol w:w="1196"/>
        <w:gridCol w:w="1144"/>
      </w:tblGrid>
      <w:tr w:rsidR="00AA17AD" w:rsidRPr="003E7BB5" w:rsidTr="00AA17AD">
        <w:tc>
          <w:tcPr>
            <w:tcW w:w="1200" w:type="dxa"/>
            <w:tcBorders>
              <w:top w:val="single" w:sz="4" w:space="0" w:color="auto"/>
              <w:bottom w:val="single" w:sz="4" w:space="0" w:color="auto"/>
            </w:tcBorders>
          </w:tcPr>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CD4 Count</w:t>
            </w:r>
          </w:p>
        </w:tc>
        <w:tc>
          <w:tcPr>
            <w:tcW w:w="1023" w:type="dxa"/>
            <w:tcBorders>
              <w:top w:val="single" w:sz="4" w:space="0" w:color="auto"/>
              <w:bottom w:val="single" w:sz="4" w:space="0" w:color="auto"/>
            </w:tcBorders>
          </w:tcPr>
          <w:p w:rsidR="0083615F" w:rsidRPr="003E7BB5" w:rsidRDefault="008E501B">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 xml:space="preserve">0-200 </w:t>
            </w:r>
          </w:p>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 </w:t>
            </w:r>
            <w:r w:rsidR="008E501B">
              <w:rPr>
                <w:rFonts w:ascii="Times New Roman" w:hAnsi="Times New Roman" w:cs="Times New Roman"/>
                <w:b/>
                <w:sz w:val="20"/>
                <w:szCs w:val="20"/>
              </w:rPr>
              <w:t xml:space="preserve">    </w:t>
            </w:r>
            <w:r w:rsidRPr="003E7BB5">
              <w:rPr>
                <w:rFonts w:ascii="Times New Roman" w:hAnsi="Times New Roman" w:cs="Times New Roman"/>
                <w:b/>
                <w:sz w:val="20"/>
                <w:szCs w:val="20"/>
              </w:rPr>
              <w:t>(%)</w:t>
            </w:r>
          </w:p>
        </w:tc>
        <w:tc>
          <w:tcPr>
            <w:tcW w:w="1035" w:type="dxa"/>
            <w:tcBorders>
              <w:top w:val="single" w:sz="4" w:space="0" w:color="auto"/>
              <w:bottom w:val="single" w:sz="4" w:space="0" w:color="auto"/>
            </w:tcBorders>
          </w:tcPr>
          <w:p w:rsidR="00AA17AD"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210 300 </w:t>
            </w:r>
            <w:r w:rsidR="00AA17AD">
              <w:rPr>
                <w:rFonts w:ascii="Times New Roman" w:hAnsi="Times New Roman" w:cs="Times New Roman"/>
                <w:b/>
                <w:sz w:val="20"/>
                <w:szCs w:val="20"/>
              </w:rPr>
              <w:t xml:space="preserve">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242" w:type="dxa"/>
            <w:tcBorders>
              <w:top w:val="single" w:sz="4" w:space="0" w:color="auto"/>
              <w:bottom w:val="single" w:sz="4" w:space="0" w:color="auto"/>
            </w:tcBorders>
          </w:tcPr>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301-400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260" w:type="dxa"/>
            <w:tcBorders>
              <w:top w:val="single" w:sz="4" w:space="0" w:color="auto"/>
              <w:bottom w:val="single" w:sz="4" w:space="0" w:color="auto"/>
            </w:tcBorders>
          </w:tcPr>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401-500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260" w:type="dxa"/>
            <w:tcBorders>
              <w:top w:val="single" w:sz="4" w:space="0" w:color="auto"/>
              <w:bottom w:val="single" w:sz="4" w:space="0" w:color="auto"/>
            </w:tcBorders>
          </w:tcPr>
          <w:p w:rsidR="00AA17AD"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3E7BB5" w:rsidRPr="003E7BB5">
              <w:rPr>
                <w:rFonts w:ascii="Times New Roman" w:hAnsi="Times New Roman" w:cs="Times New Roman"/>
                <w:b/>
                <w:sz w:val="20"/>
                <w:szCs w:val="20"/>
              </w:rPr>
              <w:t>501-</w:t>
            </w:r>
            <w:r w:rsidR="002B601E" w:rsidRPr="003E7BB5">
              <w:rPr>
                <w:rFonts w:ascii="Times New Roman" w:hAnsi="Times New Roman" w:cs="Times New Roman"/>
                <w:b/>
                <w:sz w:val="20"/>
                <w:szCs w:val="20"/>
              </w:rPr>
              <w:t>600</w:t>
            </w:r>
          </w:p>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 </w:t>
            </w:r>
            <w:r w:rsidR="00AA17AD">
              <w:rPr>
                <w:rFonts w:ascii="Times New Roman" w:hAnsi="Times New Roman" w:cs="Times New Roman"/>
                <w:b/>
                <w:sz w:val="20"/>
                <w:szCs w:val="20"/>
              </w:rPr>
              <w:t xml:space="preserve">  </w:t>
            </w:r>
            <w:r w:rsidRPr="003E7BB5">
              <w:rPr>
                <w:rFonts w:ascii="Times New Roman" w:hAnsi="Times New Roman" w:cs="Times New Roman"/>
                <w:b/>
                <w:sz w:val="20"/>
                <w:szCs w:val="20"/>
              </w:rPr>
              <w:t>(%)</w:t>
            </w:r>
          </w:p>
        </w:tc>
        <w:tc>
          <w:tcPr>
            <w:tcW w:w="1440" w:type="dxa"/>
            <w:tcBorders>
              <w:top w:val="single" w:sz="4" w:space="0" w:color="auto"/>
              <w:bottom w:val="single" w:sz="4" w:space="0" w:color="auto"/>
            </w:tcBorders>
          </w:tcPr>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 xml:space="preserve">601-700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305" w:type="dxa"/>
            <w:tcBorders>
              <w:top w:val="single" w:sz="4" w:space="0" w:color="auto"/>
              <w:bottom w:val="single" w:sz="4" w:space="0" w:color="auto"/>
            </w:tcBorders>
          </w:tcPr>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 xml:space="preserve">701-800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215" w:type="dxa"/>
            <w:tcBorders>
              <w:top w:val="single" w:sz="4" w:space="0" w:color="auto"/>
              <w:bottom w:val="single" w:sz="4" w:space="0" w:color="auto"/>
            </w:tcBorders>
          </w:tcPr>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3E7BB5" w:rsidRPr="003E7BB5">
              <w:rPr>
                <w:rFonts w:ascii="Times New Roman" w:hAnsi="Times New Roman" w:cs="Times New Roman"/>
                <w:b/>
                <w:sz w:val="20"/>
                <w:szCs w:val="20"/>
              </w:rPr>
              <w:t>801-</w:t>
            </w:r>
            <w:r w:rsidR="002B601E" w:rsidRPr="003E7BB5">
              <w:rPr>
                <w:rFonts w:ascii="Times New Roman" w:hAnsi="Times New Roman" w:cs="Times New Roman"/>
                <w:b/>
                <w:sz w:val="20"/>
                <w:szCs w:val="20"/>
              </w:rPr>
              <w:t>900</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 xml:space="preserve"> (%)</w:t>
            </w:r>
          </w:p>
        </w:tc>
        <w:tc>
          <w:tcPr>
            <w:tcW w:w="1125" w:type="dxa"/>
            <w:tcBorders>
              <w:top w:val="single" w:sz="4" w:space="0" w:color="auto"/>
              <w:bottom w:val="single" w:sz="4" w:space="0" w:color="auto"/>
            </w:tcBorders>
          </w:tcPr>
          <w:p w:rsidR="00AA17AD" w:rsidRDefault="003E7BB5">
            <w:pPr>
              <w:spacing w:line="360" w:lineRule="auto"/>
              <w:rPr>
                <w:rFonts w:ascii="Times New Roman" w:hAnsi="Times New Roman" w:cs="Times New Roman"/>
                <w:b/>
                <w:sz w:val="20"/>
                <w:szCs w:val="20"/>
              </w:rPr>
            </w:pPr>
            <w:r>
              <w:rPr>
                <w:rFonts w:ascii="Times New Roman" w:hAnsi="Times New Roman" w:cs="Times New Roman"/>
                <w:b/>
                <w:sz w:val="20"/>
                <w:szCs w:val="20"/>
              </w:rPr>
              <w:t>901-</w:t>
            </w:r>
            <w:r w:rsidR="002B601E" w:rsidRPr="003E7BB5">
              <w:rPr>
                <w:rFonts w:ascii="Times New Roman" w:hAnsi="Times New Roman" w:cs="Times New Roman"/>
                <w:b/>
                <w:sz w:val="20"/>
                <w:szCs w:val="20"/>
              </w:rPr>
              <w:t xml:space="preserve">1000 </w:t>
            </w:r>
            <w:r w:rsidR="00AA17AD">
              <w:rPr>
                <w:rFonts w:ascii="Times New Roman" w:hAnsi="Times New Roman" w:cs="Times New Roman"/>
                <w:b/>
                <w:sz w:val="20"/>
                <w:szCs w:val="20"/>
              </w:rPr>
              <w:t xml:space="preserve">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196" w:type="dxa"/>
            <w:tcBorders>
              <w:top w:val="single" w:sz="4" w:space="0" w:color="auto"/>
              <w:bottom w:val="single" w:sz="4" w:space="0" w:color="auto"/>
            </w:tcBorders>
          </w:tcPr>
          <w:p w:rsidR="00AA17AD"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1001-1100     </w:t>
            </w:r>
          </w:p>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 </w:t>
            </w:r>
            <w:r w:rsidR="00AA17AD">
              <w:rPr>
                <w:rFonts w:ascii="Times New Roman" w:hAnsi="Times New Roman" w:cs="Times New Roman"/>
                <w:b/>
                <w:sz w:val="20"/>
                <w:szCs w:val="20"/>
              </w:rPr>
              <w:t xml:space="preserve">      </w:t>
            </w:r>
            <w:r w:rsidRPr="003E7BB5">
              <w:rPr>
                <w:rFonts w:ascii="Times New Roman" w:hAnsi="Times New Roman" w:cs="Times New Roman"/>
                <w:b/>
                <w:sz w:val="20"/>
                <w:szCs w:val="20"/>
              </w:rPr>
              <w:t>(%)</w:t>
            </w:r>
          </w:p>
        </w:tc>
        <w:tc>
          <w:tcPr>
            <w:tcW w:w="1144" w:type="dxa"/>
            <w:tcBorders>
              <w:top w:val="single" w:sz="4" w:space="0" w:color="auto"/>
              <w:bottom w:val="single" w:sz="4" w:space="0" w:color="auto"/>
            </w:tcBorders>
          </w:tcPr>
          <w:p w:rsidR="00AA17AD"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1101-1200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r>
      <w:tr w:rsidR="00AA17AD" w:rsidRPr="003E7BB5" w:rsidTr="00AA17AD">
        <w:tc>
          <w:tcPr>
            <w:tcW w:w="1200" w:type="dxa"/>
            <w:tcBorders>
              <w:top w:val="single" w:sz="4" w:space="0" w:color="auto"/>
            </w:tcBorders>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100-500</w:t>
            </w:r>
          </w:p>
        </w:tc>
        <w:tc>
          <w:tcPr>
            <w:tcW w:w="1023"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 (3.4)</w:t>
            </w:r>
          </w:p>
        </w:tc>
        <w:tc>
          <w:tcPr>
            <w:tcW w:w="1035"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(6.1)</w:t>
            </w:r>
          </w:p>
        </w:tc>
        <w:tc>
          <w:tcPr>
            <w:tcW w:w="1242"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6 (15.8)</w:t>
            </w:r>
          </w:p>
        </w:tc>
        <w:tc>
          <w:tcPr>
            <w:tcW w:w="1260"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4 (21.1)</w:t>
            </w:r>
          </w:p>
        </w:tc>
        <w:tc>
          <w:tcPr>
            <w:tcW w:w="1260"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 xml:space="preserve"> 3  (15)</w:t>
            </w:r>
          </w:p>
        </w:tc>
        <w:tc>
          <w:tcPr>
            <w:tcW w:w="1440" w:type="dxa"/>
            <w:tcBorders>
              <w:top w:val="single" w:sz="4" w:space="0" w:color="auto"/>
            </w:tcBorders>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5 (23.8)</w:t>
            </w:r>
          </w:p>
        </w:tc>
        <w:tc>
          <w:tcPr>
            <w:tcW w:w="1305" w:type="dxa"/>
            <w:tcBorders>
              <w:top w:val="single" w:sz="4" w:space="0" w:color="auto"/>
            </w:tcBorders>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(33.3)</w:t>
            </w:r>
          </w:p>
        </w:tc>
        <w:tc>
          <w:tcPr>
            <w:tcW w:w="1215" w:type="dxa"/>
            <w:tcBorders>
              <w:top w:val="single" w:sz="4" w:space="0" w:color="auto"/>
            </w:tcBorders>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2(66.7)</w:t>
            </w:r>
          </w:p>
        </w:tc>
        <w:tc>
          <w:tcPr>
            <w:tcW w:w="1125" w:type="dxa"/>
            <w:tcBorders>
              <w:top w:val="single" w:sz="4" w:space="0" w:color="auto"/>
            </w:tcBorders>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2(33.3)</w:t>
            </w:r>
          </w:p>
        </w:tc>
        <w:tc>
          <w:tcPr>
            <w:tcW w:w="1196" w:type="dxa"/>
            <w:tcBorders>
              <w:top w:val="single" w:sz="4" w:space="0" w:color="auto"/>
            </w:tcBorders>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1(100)</w:t>
            </w:r>
          </w:p>
        </w:tc>
        <w:tc>
          <w:tcPr>
            <w:tcW w:w="1144"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(50)</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600 1000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(5.1)</w:t>
            </w:r>
          </w:p>
        </w:tc>
        <w:tc>
          <w:tcPr>
            <w:tcW w:w="1035"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(6.1)</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11(28.9)</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5 (26.3)</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 xml:space="preserve"> 1    (5)</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4    (19)</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1(16.7)</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1(16.7)</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1100-1500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13 (22)</w:t>
            </w:r>
          </w:p>
        </w:tc>
        <w:tc>
          <w:tcPr>
            <w:tcW w:w="1035" w:type="dxa"/>
            <w:vAlign w:val="bottom"/>
          </w:tcPr>
          <w:p w:rsidR="0083615F" w:rsidRPr="003E7BB5" w:rsidRDefault="003E7BB5">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22(44</w:t>
            </w:r>
            <w:r w:rsidR="002B601E" w:rsidRPr="003E7BB5">
              <w:rPr>
                <w:rFonts w:ascii="Times New Roman" w:eastAsia="Times New Roman" w:hAnsi="Times New Roman" w:cs="Times New Roman"/>
                <w:color w:val="000000"/>
                <w:sz w:val="20"/>
                <w:szCs w:val="20"/>
              </w:rPr>
              <w:t>)</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9  (23.7)</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4 (21.1)</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7  (35)</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7 (33.3)</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 (22.2)</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1(33.3)</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2(33.3)</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1(16.7)</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1600-2000</w:t>
            </w:r>
          </w:p>
        </w:tc>
        <w:tc>
          <w:tcPr>
            <w:tcW w:w="1023" w:type="dxa"/>
            <w:vAlign w:val="bottom"/>
          </w:tcPr>
          <w:p w:rsidR="0083615F" w:rsidRPr="003E7BB5" w:rsidRDefault="00076D92">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17(28</w:t>
            </w:r>
            <w:r w:rsidR="002B601E" w:rsidRPr="003E7BB5">
              <w:rPr>
                <w:rFonts w:ascii="Times New Roman" w:eastAsia="Times New Roman" w:hAnsi="Times New Roman" w:cs="Times New Roman"/>
                <w:color w:val="000000"/>
                <w:sz w:val="20"/>
                <w:szCs w:val="20"/>
              </w:rPr>
              <w:t>)</w:t>
            </w:r>
          </w:p>
        </w:tc>
        <w:tc>
          <w:tcPr>
            <w:tcW w:w="1035" w:type="dxa"/>
            <w:vAlign w:val="bottom"/>
          </w:tcPr>
          <w:p w:rsidR="0083615F" w:rsidRPr="003E7BB5" w:rsidRDefault="003E7BB5">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8</w:t>
            </w:r>
            <w:r w:rsidR="002B601E" w:rsidRPr="003E7BB5">
              <w:rPr>
                <w:rFonts w:ascii="Times New Roman" w:eastAsia="Times New Roman" w:hAnsi="Times New Roman" w:cs="Times New Roman"/>
                <w:color w:val="000000"/>
                <w:sz w:val="20"/>
                <w:szCs w:val="20"/>
              </w:rPr>
              <w:t>(16.3)</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9  (23.7)</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5 (26.3)</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6  (30)</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(14.3)</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(33.3)</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 xml:space="preserve">0    (0)    </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1(16.7)</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2100-2500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14(23.7)</w:t>
            </w:r>
          </w:p>
        </w:tc>
        <w:tc>
          <w:tcPr>
            <w:tcW w:w="1035" w:type="dxa"/>
            <w:vAlign w:val="bottom"/>
          </w:tcPr>
          <w:p w:rsidR="0083615F" w:rsidRPr="003E7BB5" w:rsidRDefault="003E7BB5">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12(24.</w:t>
            </w:r>
            <w:r w:rsidR="002B601E" w:rsidRPr="003E7BB5">
              <w:rPr>
                <w:rFonts w:ascii="Times New Roman" w:eastAsia="Times New Roman" w:hAnsi="Times New Roman" w:cs="Times New Roman"/>
                <w:color w:val="000000"/>
                <w:sz w:val="20"/>
                <w:szCs w:val="20"/>
              </w:rPr>
              <w:t>)</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    (5.3)</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    (5.3)</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(15)</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   (9.5)</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 (11.1)</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1(16.7)</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2600-3000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6 (10.2)</w:t>
            </w:r>
          </w:p>
        </w:tc>
        <w:tc>
          <w:tcPr>
            <w:tcW w:w="1035"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    (2)</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    (2.6)</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3100-3500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(5.1)</w:t>
            </w:r>
          </w:p>
        </w:tc>
        <w:tc>
          <w:tcPr>
            <w:tcW w:w="1035"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3600-4000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  (1.7)</w:t>
            </w:r>
          </w:p>
        </w:tc>
        <w:tc>
          <w:tcPr>
            <w:tcW w:w="1035"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r>
      <w:tr w:rsidR="00AA17AD" w:rsidRPr="003E7BB5" w:rsidTr="00AA17AD">
        <w:tc>
          <w:tcPr>
            <w:tcW w:w="1200" w:type="dxa"/>
          </w:tcPr>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Total</w:t>
            </w:r>
          </w:p>
        </w:tc>
        <w:tc>
          <w:tcPr>
            <w:tcW w:w="1023" w:type="dxa"/>
            <w:vAlign w:val="bottom"/>
          </w:tcPr>
          <w:p w:rsidR="0083615F" w:rsidRPr="003E7BB5" w:rsidRDefault="002B601E">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59 (100)</w:t>
            </w:r>
          </w:p>
        </w:tc>
        <w:tc>
          <w:tcPr>
            <w:tcW w:w="1035" w:type="dxa"/>
            <w:vAlign w:val="bottom"/>
          </w:tcPr>
          <w:p w:rsidR="0083615F" w:rsidRPr="003E7BB5" w:rsidRDefault="002B601E">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49 (100)</w:t>
            </w:r>
          </w:p>
        </w:tc>
        <w:tc>
          <w:tcPr>
            <w:tcW w:w="1242" w:type="dxa"/>
            <w:vAlign w:val="bottom"/>
          </w:tcPr>
          <w:p w:rsidR="0083615F" w:rsidRPr="003E7BB5" w:rsidRDefault="002B601E" w:rsidP="008E501B">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38 (100)</w:t>
            </w:r>
          </w:p>
        </w:tc>
        <w:tc>
          <w:tcPr>
            <w:tcW w:w="1260" w:type="dxa"/>
            <w:vAlign w:val="bottom"/>
          </w:tcPr>
          <w:p w:rsidR="0083615F" w:rsidRPr="003E7BB5" w:rsidRDefault="002B601E" w:rsidP="008E501B">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19 (100)</w:t>
            </w:r>
          </w:p>
        </w:tc>
        <w:tc>
          <w:tcPr>
            <w:tcW w:w="1260" w:type="dxa"/>
            <w:vAlign w:val="bottom"/>
          </w:tcPr>
          <w:p w:rsidR="0083615F" w:rsidRPr="003E7BB5" w:rsidRDefault="002B601E" w:rsidP="008E501B">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20 (100)</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 xml:space="preserve">21 (100) </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9  (100)</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3 (100)</w:t>
            </w:r>
          </w:p>
        </w:tc>
        <w:tc>
          <w:tcPr>
            <w:tcW w:w="1125" w:type="dxa"/>
            <w:vAlign w:val="bottom"/>
          </w:tcPr>
          <w:p w:rsidR="0083615F" w:rsidRPr="003E7BB5" w:rsidRDefault="002B601E" w:rsidP="00AA17AD">
            <w:pPr>
              <w:spacing w:line="360" w:lineRule="auto"/>
              <w:jc w:val="center"/>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6 (100)</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1(100)</w:t>
            </w:r>
          </w:p>
        </w:tc>
        <w:tc>
          <w:tcPr>
            <w:tcW w:w="1144" w:type="dxa"/>
            <w:vAlign w:val="bottom"/>
          </w:tcPr>
          <w:p w:rsidR="0083615F" w:rsidRPr="003E7BB5" w:rsidRDefault="002B601E">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6 (100)</w:t>
            </w:r>
          </w:p>
        </w:tc>
      </w:tr>
    </w:tbl>
    <w:p w:rsidR="0083615F" w:rsidRDefault="002B601E">
      <w:pPr>
        <w:spacing w:line="360" w:lineRule="auto"/>
        <w:rPr>
          <w:rFonts w:ascii="Times New Roman" w:hAnsi="Times New Roman" w:cs="Times New Roman"/>
          <w:b/>
          <w:i/>
          <w:sz w:val="24"/>
          <w:szCs w:val="24"/>
        </w:rPr>
      </w:pPr>
      <w:r>
        <w:rPr>
          <w:rFonts w:ascii="Times New Roman" w:hAnsi="Times New Roman" w:cs="Times New Roman"/>
          <w:b/>
          <w:i/>
          <w:sz w:val="24"/>
          <w:szCs w:val="24"/>
        </w:rPr>
        <w:t>p-value=0.0005(ANOVA)</w:t>
      </w:r>
    </w:p>
    <w:p w:rsidR="00CA063C" w:rsidRDefault="00CA063C">
      <w:pPr>
        <w:spacing w:line="360" w:lineRule="auto"/>
        <w:rPr>
          <w:rFonts w:ascii="Times New Roman" w:hAnsi="Times New Roman" w:cs="Times New Roman"/>
          <w:b/>
          <w:sz w:val="24"/>
          <w:szCs w:val="24"/>
        </w:rPr>
        <w:sectPr w:rsidR="00CA063C" w:rsidSect="00CA063C">
          <w:pgSz w:w="15840" w:h="12240" w:orient="landscape"/>
          <w:pgMar w:top="1440" w:right="1440" w:bottom="1440" w:left="1440" w:header="720" w:footer="720" w:gutter="0"/>
          <w:cols w:space="720"/>
          <w:docGrid w:linePitch="360"/>
        </w:sectPr>
      </w:pPr>
    </w:p>
    <w:p w:rsidR="0083615F" w:rsidRDefault="00514D7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4: E</w:t>
      </w:r>
      <w:r w:rsidR="002B601E">
        <w:rPr>
          <w:rFonts w:ascii="Times New Roman" w:hAnsi="Times New Roman" w:cs="Times New Roman"/>
          <w:sz w:val="24"/>
          <w:szCs w:val="24"/>
        </w:rPr>
        <w:t xml:space="preserve">xplores the distribution of parasitic egg burdens among HIV/AIDS patients relative to </w:t>
      </w:r>
      <w:r>
        <w:rPr>
          <w:rFonts w:ascii="Times New Roman" w:hAnsi="Times New Roman" w:cs="Times New Roman"/>
          <w:sz w:val="24"/>
          <w:szCs w:val="24"/>
        </w:rPr>
        <w:t>varying levels of hemoglobin (Hb</w:t>
      </w:r>
      <w:r w:rsidR="002B601E">
        <w:rPr>
          <w:rFonts w:ascii="Times New Roman" w:hAnsi="Times New Roman" w:cs="Times New Roman"/>
          <w:sz w:val="24"/>
          <w:szCs w:val="24"/>
        </w:rPr>
        <w:t>), a critical measure of blood health, across several defined ranges from 3 to over 20.9 g/dL. The table categorizes</w:t>
      </w:r>
      <w:r>
        <w:rPr>
          <w:rFonts w:ascii="Times New Roman" w:hAnsi="Times New Roman" w:cs="Times New Roman"/>
          <w:sz w:val="24"/>
          <w:szCs w:val="24"/>
        </w:rPr>
        <w:t xml:space="preserve"> patients into Hb</w:t>
      </w:r>
      <w:r w:rsidR="002B601E">
        <w:rPr>
          <w:rFonts w:ascii="Times New Roman" w:hAnsi="Times New Roman" w:cs="Times New Roman"/>
          <w:sz w:val="24"/>
          <w:szCs w:val="24"/>
        </w:rPr>
        <w:t xml:space="preserve"> level groups and correlates these with the intensity of their parasitic egg burdens, expressed in percentages within specific egg burden ranges (100-4000). A notable trend observed is the concentration of higher egg burdens within interme</w:t>
      </w:r>
      <w:r w:rsidR="00B95629">
        <w:rPr>
          <w:rFonts w:ascii="Times New Roman" w:hAnsi="Times New Roman" w:cs="Times New Roman"/>
          <w:sz w:val="24"/>
          <w:szCs w:val="24"/>
        </w:rPr>
        <w:t>diate Hb</w:t>
      </w:r>
      <w:r w:rsidR="002B601E">
        <w:rPr>
          <w:rFonts w:ascii="Times New Roman" w:hAnsi="Times New Roman" w:cs="Times New Roman"/>
          <w:sz w:val="24"/>
          <w:szCs w:val="24"/>
        </w:rPr>
        <w:t xml:space="preserve"> levels, particularl</w:t>
      </w:r>
      <w:r w:rsidR="00B95629">
        <w:rPr>
          <w:rFonts w:ascii="Times New Roman" w:hAnsi="Times New Roman" w:cs="Times New Roman"/>
          <w:sz w:val="24"/>
          <w:szCs w:val="24"/>
        </w:rPr>
        <w:t>y in the 9-11.9% and 12-14.9% Hb</w:t>
      </w:r>
      <w:r w:rsidR="002B601E">
        <w:rPr>
          <w:rFonts w:ascii="Times New Roman" w:hAnsi="Times New Roman" w:cs="Times New Roman"/>
          <w:sz w:val="24"/>
          <w:szCs w:val="24"/>
        </w:rPr>
        <w:t xml:space="preserve"> ranges, where parasitic egg burdens are most prevalent</w:t>
      </w:r>
      <w:r w:rsidR="00B95629">
        <w:rPr>
          <w:rFonts w:ascii="Times New Roman" w:hAnsi="Times New Roman" w:cs="Times New Roman"/>
          <w:sz w:val="24"/>
          <w:szCs w:val="24"/>
        </w:rPr>
        <w:t>. For instance, patients with Hb</w:t>
      </w:r>
      <w:r w:rsidR="002B601E">
        <w:rPr>
          <w:rFonts w:ascii="Times New Roman" w:hAnsi="Times New Roman" w:cs="Times New Roman"/>
          <w:sz w:val="24"/>
          <w:szCs w:val="24"/>
        </w:rPr>
        <w:t xml:space="preserve"> levels between 9-11.9% and 12-14.9% display significant percentages of egg burdens.</w:t>
      </w:r>
    </w:p>
    <w:p w:rsidR="0083615F" w:rsidRDefault="00B95629">
      <w:pPr>
        <w:spacing w:line="360" w:lineRule="auto"/>
        <w:jc w:val="both"/>
        <w:rPr>
          <w:rFonts w:ascii="Times New Roman" w:hAnsi="Times New Roman" w:cs="Times New Roman"/>
          <w:sz w:val="24"/>
          <w:szCs w:val="24"/>
        </w:rPr>
      </w:pPr>
      <w:r>
        <w:rPr>
          <w:rFonts w:ascii="Times New Roman" w:hAnsi="Times New Roman" w:cs="Times New Roman"/>
          <w:sz w:val="24"/>
          <w:szCs w:val="24"/>
        </w:rPr>
        <w:t>As Hb</w:t>
      </w:r>
      <w:r w:rsidR="002B601E">
        <w:rPr>
          <w:rFonts w:ascii="Times New Roman" w:hAnsi="Times New Roman" w:cs="Times New Roman"/>
          <w:sz w:val="24"/>
          <w:szCs w:val="24"/>
        </w:rPr>
        <w:t xml:space="preserve"> levels increase, moving into the higher brackets (15-17.9% and 18-20.9%), there is a notable decrease in egg burden percentages, except for a 1</w:t>
      </w:r>
      <w:r>
        <w:rPr>
          <w:rFonts w:ascii="Times New Roman" w:hAnsi="Times New Roman" w:cs="Times New Roman"/>
          <w:sz w:val="24"/>
          <w:szCs w:val="24"/>
        </w:rPr>
        <w:t>00% occurrence in the highest Hb</w:t>
      </w:r>
      <w:r w:rsidR="002B601E">
        <w:rPr>
          <w:rFonts w:ascii="Times New Roman" w:hAnsi="Times New Roman" w:cs="Times New Roman"/>
          <w:sz w:val="24"/>
          <w:szCs w:val="24"/>
        </w:rPr>
        <w:t xml:space="preserve"> level (18-20.9%) within the 600-1000 egg burden range. Conve</w:t>
      </w:r>
      <w:r>
        <w:rPr>
          <w:rFonts w:ascii="Times New Roman" w:hAnsi="Times New Roman" w:cs="Times New Roman"/>
          <w:sz w:val="24"/>
          <w:szCs w:val="24"/>
        </w:rPr>
        <w:t>rsely, very low and very high Hb</w:t>
      </w:r>
      <w:r w:rsidR="002B601E">
        <w:rPr>
          <w:rFonts w:ascii="Times New Roman" w:hAnsi="Times New Roman" w:cs="Times New Roman"/>
          <w:sz w:val="24"/>
          <w:szCs w:val="24"/>
        </w:rPr>
        <w:t xml:space="preserve"> levels show fewer incidences of egg burdens. The statistically significant p-value of 0.0001 from the ANOVA test underscores that these variations i</w:t>
      </w:r>
      <w:r>
        <w:rPr>
          <w:rFonts w:ascii="Times New Roman" w:hAnsi="Times New Roman" w:cs="Times New Roman"/>
          <w:sz w:val="24"/>
          <w:szCs w:val="24"/>
        </w:rPr>
        <w:t>n egg burden across different Hb</w:t>
      </w:r>
      <w:r w:rsidR="002B601E">
        <w:rPr>
          <w:rFonts w:ascii="Times New Roman" w:hAnsi="Times New Roman" w:cs="Times New Roman"/>
          <w:sz w:val="24"/>
          <w:szCs w:val="24"/>
        </w:rPr>
        <w:t xml:space="preserve"> levels are highly significant (p&lt;0.05) suggesting a complex interaction between parasitic infections and p</w:t>
      </w:r>
      <w:r>
        <w:rPr>
          <w:rFonts w:ascii="Times New Roman" w:hAnsi="Times New Roman" w:cs="Times New Roman"/>
          <w:sz w:val="24"/>
          <w:szCs w:val="24"/>
        </w:rPr>
        <w:t>atient health as reflected in Hb</w:t>
      </w:r>
      <w:r w:rsidR="002B601E">
        <w:rPr>
          <w:rFonts w:ascii="Times New Roman" w:hAnsi="Times New Roman" w:cs="Times New Roman"/>
          <w:sz w:val="24"/>
          <w:szCs w:val="24"/>
        </w:rPr>
        <w:t xml:space="preserve"> levels. </w:t>
      </w:r>
    </w:p>
    <w:p w:rsidR="00CA063C" w:rsidRDefault="002B601E" w:rsidP="00B95629">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CA063C" w:rsidRDefault="00CA063C">
      <w:pPr>
        <w:rPr>
          <w:rFonts w:ascii="Times New Roman" w:hAnsi="Times New Roman" w:cs="Times New Roman"/>
          <w:sz w:val="24"/>
          <w:szCs w:val="24"/>
        </w:rPr>
      </w:pPr>
      <w:r>
        <w:rPr>
          <w:rFonts w:ascii="Times New Roman" w:hAnsi="Times New Roman" w:cs="Times New Roman"/>
          <w:sz w:val="24"/>
          <w:szCs w:val="24"/>
        </w:rPr>
        <w:br w:type="page"/>
      </w:r>
    </w:p>
    <w:p w:rsidR="00B95629" w:rsidRDefault="00B95629" w:rsidP="00B95629">
      <w:pPr>
        <w:spacing w:line="360" w:lineRule="auto"/>
        <w:jc w:val="both"/>
        <w:rPr>
          <w:rFonts w:ascii="Times New Roman" w:hAnsi="Times New Roman" w:cs="Times New Roman"/>
          <w:sz w:val="24"/>
          <w:szCs w:val="24"/>
        </w:rPr>
      </w:pPr>
    </w:p>
    <w:p w:rsidR="0083615F" w:rsidRPr="00B95629" w:rsidRDefault="00B95629" w:rsidP="00B95629">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4</w:t>
      </w:r>
      <w:r w:rsidR="002B601E">
        <w:rPr>
          <w:rFonts w:ascii="Times New Roman" w:hAnsi="Times New Roman" w:cs="Times New Roman"/>
          <w:b/>
          <w:sz w:val="24"/>
          <w:szCs w:val="24"/>
        </w:rPr>
        <w:t>. – DISTRIBUTION OF EGG BURDEN ACCORDING TO HB LEVEL</w:t>
      </w:r>
    </w:p>
    <w:tbl>
      <w:tblPr>
        <w:tblStyle w:val="TableGridLight1"/>
        <w:tblW w:w="10710" w:type="dxa"/>
        <w:tblInd w:w="-16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1437"/>
        <w:gridCol w:w="1533"/>
        <w:gridCol w:w="1440"/>
        <w:gridCol w:w="1530"/>
        <w:gridCol w:w="2070"/>
      </w:tblGrid>
      <w:tr w:rsidR="0083615F" w:rsidTr="00CA063C">
        <w:tc>
          <w:tcPr>
            <w:tcW w:w="1440" w:type="dxa"/>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HB LEVEL</w:t>
            </w:r>
          </w:p>
        </w:tc>
        <w:tc>
          <w:tcPr>
            <w:tcW w:w="1260" w:type="dxa"/>
            <w:tcBorders>
              <w:top w:val="single" w:sz="4" w:space="0" w:color="auto"/>
              <w:bottom w:val="single" w:sz="4" w:space="0" w:color="auto"/>
            </w:tcBorders>
            <w:vAlign w:val="center"/>
          </w:tcPr>
          <w:p w:rsidR="0083615F" w:rsidRDefault="00CA06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3-5.9 </w:t>
            </w:r>
            <w:r w:rsidR="002B601E">
              <w:rPr>
                <w:rFonts w:ascii="Times New Roman" w:hAnsi="Times New Roman" w:cs="Times New Roman"/>
                <w:b/>
                <w:sz w:val="24"/>
                <w:szCs w:val="24"/>
              </w:rPr>
              <w:t>(%)</w:t>
            </w:r>
          </w:p>
        </w:tc>
        <w:tc>
          <w:tcPr>
            <w:tcW w:w="1437" w:type="dxa"/>
            <w:tcBorders>
              <w:top w:val="single" w:sz="4" w:space="0" w:color="auto"/>
              <w:bottom w:val="single" w:sz="4" w:space="0" w:color="auto"/>
            </w:tcBorders>
            <w:vAlign w:val="center"/>
          </w:tcPr>
          <w:p w:rsidR="0083615F" w:rsidRDefault="00CA06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6-8.9 </w:t>
            </w:r>
            <w:r w:rsidR="002B601E">
              <w:rPr>
                <w:rFonts w:ascii="Times New Roman" w:hAnsi="Times New Roman" w:cs="Times New Roman"/>
                <w:b/>
                <w:sz w:val="24"/>
                <w:szCs w:val="24"/>
              </w:rPr>
              <w:t>(%)</w:t>
            </w:r>
          </w:p>
        </w:tc>
        <w:tc>
          <w:tcPr>
            <w:tcW w:w="1533" w:type="dxa"/>
            <w:tcBorders>
              <w:top w:val="single" w:sz="4" w:space="0" w:color="auto"/>
              <w:bottom w:val="single" w:sz="4" w:space="0" w:color="auto"/>
            </w:tcBorders>
            <w:vAlign w:val="center"/>
          </w:tcPr>
          <w:p w:rsidR="0083615F" w:rsidRDefault="00CA06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9-11.9 </w:t>
            </w:r>
            <w:r w:rsidR="002B601E">
              <w:rPr>
                <w:rFonts w:ascii="Times New Roman" w:hAnsi="Times New Roman" w:cs="Times New Roman"/>
                <w:b/>
                <w:sz w:val="24"/>
                <w:szCs w:val="24"/>
              </w:rPr>
              <w:t>(%)</w:t>
            </w:r>
          </w:p>
        </w:tc>
        <w:tc>
          <w:tcPr>
            <w:tcW w:w="144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12-14.9 (%)</w:t>
            </w:r>
          </w:p>
        </w:tc>
        <w:tc>
          <w:tcPr>
            <w:tcW w:w="153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15-17.9 (%)</w:t>
            </w:r>
          </w:p>
        </w:tc>
        <w:tc>
          <w:tcPr>
            <w:tcW w:w="2070" w:type="dxa"/>
            <w:tcBorders>
              <w:top w:val="single" w:sz="4" w:space="0" w:color="auto"/>
              <w:bottom w:val="single" w:sz="4" w:space="0" w:color="auto"/>
            </w:tcBorders>
            <w:vAlign w:val="center"/>
          </w:tcPr>
          <w:p w:rsidR="0083615F" w:rsidRDefault="002B601E" w:rsidP="00CA06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18-20.9 (%)</w:t>
            </w:r>
          </w:p>
        </w:tc>
      </w:tr>
      <w:tr w:rsidR="0083615F" w:rsidTr="00CA063C">
        <w:tc>
          <w:tcPr>
            <w:tcW w:w="1440" w:type="dxa"/>
            <w:tcBorders>
              <w:top w:val="single" w:sz="4" w:space="0" w:color="auto"/>
            </w:tcBorders>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100-500</w:t>
            </w:r>
          </w:p>
        </w:tc>
        <w:tc>
          <w:tcPr>
            <w:tcW w:w="126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7"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3"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(16.2)</w:t>
            </w:r>
          </w:p>
        </w:tc>
        <w:tc>
          <w:tcPr>
            <w:tcW w:w="144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(15.6)</w:t>
            </w:r>
          </w:p>
        </w:tc>
        <w:tc>
          <w:tcPr>
            <w:tcW w:w="153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(8.3)</w:t>
            </w:r>
          </w:p>
        </w:tc>
        <w:tc>
          <w:tcPr>
            <w:tcW w:w="207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600-1000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(12.8)</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(14.3)</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(25)</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(100)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1100-1500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(25)</w:t>
            </w:r>
          </w:p>
        </w:tc>
        <w:tc>
          <w:tcPr>
            <w:tcW w:w="1437" w:type="dxa"/>
            <w:vAlign w:val="center"/>
          </w:tcPr>
          <w:p w:rsidR="0083615F" w:rsidRDefault="00CA063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01E">
              <w:rPr>
                <w:rFonts w:ascii="Times New Roman" w:eastAsia="Times New Roman" w:hAnsi="Times New Roman" w:cs="Times New Roman"/>
                <w:color w:val="000000"/>
                <w:sz w:val="24"/>
                <w:szCs w:val="24"/>
              </w:rPr>
              <w:t>3 (15.8)</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(27.4)</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(32.5)</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(50)</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1600-2000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(25)</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(21.1)</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(18.8)</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(31.2)</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(16.7)</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2100-2500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(50)</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(42.1)</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(18.8)</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(5.2)</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2600-3000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(15.8)</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(5.1)</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3100-3500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(5.3)</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(0.9)</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3600-4000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(1.3)</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Total</w:t>
            </w:r>
          </w:p>
        </w:tc>
        <w:tc>
          <w:tcPr>
            <w:tcW w:w="126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(100)</w:t>
            </w:r>
          </w:p>
        </w:tc>
        <w:tc>
          <w:tcPr>
            <w:tcW w:w="1437"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 (100)</w:t>
            </w:r>
          </w:p>
        </w:tc>
        <w:tc>
          <w:tcPr>
            <w:tcW w:w="1533"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117 (100)</w:t>
            </w:r>
          </w:p>
        </w:tc>
        <w:tc>
          <w:tcPr>
            <w:tcW w:w="144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77 (100)</w:t>
            </w:r>
          </w:p>
        </w:tc>
        <w:tc>
          <w:tcPr>
            <w:tcW w:w="153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(100)</w:t>
            </w:r>
          </w:p>
        </w:tc>
        <w:tc>
          <w:tcPr>
            <w:tcW w:w="207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(100)</w:t>
            </w:r>
          </w:p>
        </w:tc>
      </w:tr>
    </w:tbl>
    <w:p w:rsidR="0083615F" w:rsidRDefault="002B601E">
      <w:pPr>
        <w:spacing w:line="360" w:lineRule="auto"/>
        <w:rPr>
          <w:rFonts w:ascii="Times New Roman" w:hAnsi="Times New Roman" w:cs="Times New Roman"/>
          <w:b/>
          <w:i/>
          <w:sz w:val="24"/>
          <w:szCs w:val="24"/>
        </w:rPr>
      </w:pPr>
      <w:r>
        <w:rPr>
          <w:rFonts w:ascii="Times New Roman" w:hAnsi="Times New Roman" w:cs="Times New Roman"/>
          <w:b/>
          <w:i/>
          <w:sz w:val="24"/>
          <w:szCs w:val="24"/>
        </w:rPr>
        <w:t>p-value=0.0001(ANOVA)</w:t>
      </w: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83615F" w:rsidRDefault="00B31E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5</w:t>
      </w:r>
      <w:r w:rsidR="002C4749">
        <w:rPr>
          <w:rFonts w:ascii="Times New Roman" w:hAnsi="Times New Roman" w:cs="Times New Roman"/>
          <w:sz w:val="24"/>
          <w:szCs w:val="24"/>
        </w:rPr>
        <w:t>-</w:t>
      </w:r>
      <w:r w:rsidR="002B601E">
        <w:rPr>
          <w:rFonts w:ascii="Times New Roman" w:hAnsi="Times New Roman" w:cs="Times New Roman"/>
          <w:sz w:val="24"/>
          <w:szCs w:val="24"/>
        </w:rPr>
        <w:t xml:space="preserve"> Presents the distribution of parasitic egg burdens among various age groups, highlighting how these burdens vary across different stages of life. The age groups are segmented from 0 to 90 years, and the presence of parasitic eggs is quantified within specified egg burden ranges from 100 to 4000. The highest concentrations of egg burdens are found in the middle age brackets, particularly from 21-60 years. For instance, individuals aged 31-40 and 41-50 show significantly higher percentages of egg burdens (24% and 27.3% respectively in the 1100-1500 range).</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table also reveals that the youngest (0-10 years) and oldest (81-90 years) age groups have very few occurrences of parasitic eggs. There is a sharp decrease in egg burdens for those above 60 years, except for a few cases in the 51-60 age brackets. The statistically significant p-value of 0.000 from the ANOVA test indicates that these variations in parasitic egg burdens across age groups are highly significant (p&lt;0.05). </w:t>
      </w:r>
    </w:p>
    <w:p w:rsidR="002C4749" w:rsidRDefault="002C4749">
      <w:pPr>
        <w:spacing w:line="360" w:lineRule="auto"/>
        <w:rPr>
          <w:rFonts w:ascii="Times New Roman" w:hAnsi="Times New Roman" w:cs="Times New Roman"/>
          <w:b/>
          <w:sz w:val="24"/>
          <w:szCs w:val="24"/>
        </w:rPr>
      </w:pPr>
    </w:p>
    <w:p w:rsidR="00CA063C" w:rsidRDefault="00CA063C">
      <w:pPr>
        <w:rPr>
          <w:rFonts w:ascii="Times New Roman" w:hAnsi="Times New Roman" w:cs="Times New Roman"/>
          <w:b/>
          <w:sz w:val="24"/>
          <w:szCs w:val="24"/>
        </w:rPr>
      </w:pPr>
      <w:r>
        <w:rPr>
          <w:rFonts w:ascii="Times New Roman" w:hAnsi="Times New Roman" w:cs="Times New Roman"/>
          <w:b/>
          <w:sz w:val="24"/>
          <w:szCs w:val="24"/>
        </w:rPr>
        <w:br w:type="page"/>
      </w:r>
    </w:p>
    <w:p w:rsidR="0083615F" w:rsidRDefault="00B31ED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5</w:t>
      </w:r>
      <w:r w:rsidR="002B601E">
        <w:rPr>
          <w:rFonts w:ascii="Times New Roman" w:hAnsi="Times New Roman" w:cs="Times New Roman"/>
          <w:b/>
          <w:sz w:val="24"/>
          <w:szCs w:val="24"/>
        </w:rPr>
        <w:t xml:space="preserve"> – DISTRIBUTION OF EGG BURDEN ACCORDING TO AGE GROUP</w:t>
      </w:r>
    </w:p>
    <w:tbl>
      <w:tblPr>
        <w:tblStyle w:val="TableGridLight1"/>
        <w:tblW w:w="10874" w:type="dxa"/>
        <w:tblInd w:w="-70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90"/>
        <w:gridCol w:w="953"/>
        <w:gridCol w:w="1169"/>
        <w:gridCol w:w="1150"/>
        <w:gridCol w:w="1228"/>
        <w:gridCol w:w="1036"/>
        <w:gridCol w:w="1012"/>
        <w:gridCol w:w="929"/>
        <w:gridCol w:w="1147"/>
      </w:tblGrid>
      <w:tr w:rsidR="0083615F" w:rsidTr="00CA063C">
        <w:tc>
          <w:tcPr>
            <w:tcW w:w="1260" w:type="dxa"/>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AGE – GROUP</w:t>
            </w:r>
          </w:p>
        </w:tc>
        <w:tc>
          <w:tcPr>
            <w:tcW w:w="99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0-10 (%)</w:t>
            </w:r>
          </w:p>
        </w:tc>
        <w:tc>
          <w:tcPr>
            <w:tcW w:w="953" w:type="dxa"/>
            <w:tcBorders>
              <w:top w:val="single" w:sz="4" w:space="0" w:color="auto"/>
              <w:bottom w:val="single" w:sz="4" w:space="0" w:color="auto"/>
            </w:tcBorders>
            <w:vAlign w:val="center"/>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1120 (%)</w:t>
            </w:r>
          </w:p>
        </w:tc>
        <w:tc>
          <w:tcPr>
            <w:tcW w:w="116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21-30 (%)</w:t>
            </w:r>
          </w:p>
        </w:tc>
        <w:tc>
          <w:tcPr>
            <w:tcW w:w="115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31-40 (%)</w:t>
            </w:r>
          </w:p>
        </w:tc>
        <w:tc>
          <w:tcPr>
            <w:tcW w:w="1228"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41-50 (%)</w:t>
            </w:r>
          </w:p>
        </w:tc>
        <w:tc>
          <w:tcPr>
            <w:tcW w:w="1036"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51-60 (%)</w:t>
            </w:r>
          </w:p>
        </w:tc>
        <w:tc>
          <w:tcPr>
            <w:tcW w:w="1012"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61-70 (%)</w:t>
            </w:r>
          </w:p>
        </w:tc>
        <w:tc>
          <w:tcPr>
            <w:tcW w:w="92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71-80 (%)</w:t>
            </w:r>
          </w:p>
        </w:tc>
        <w:tc>
          <w:tcPr>
            <w:tcW w:w="1147"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81-90 (%)</w:t>
            </w:r>
          </w:p>
        </w:tc>
      </w:tr>
      <w:tr w:rsidR="0083615F" w:rsidTr="00CA063C">
        <w:tc>
          <w:tcPr>
            <w:tcW w:w="1260" w:type="dxa"/>
            <w:tcBorders>
              <w:top w:val="single" w:sz="4" w:space="0" w:color="auto"/>
            </w:tcBorders>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100-500</w:t>
            </w:r>
          </w:p>
        </w:tc>
        <w:tc>
          <w:tcPr>
            <w:tcW w:w="99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(50)</w:t>
            </w:r>
          </w:p>
        </w:tc>
        <w:tc>
          <w:tcPr>
            <w:tcW w:w="953"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1169"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(13)</w:t>
            </w:r>
          </w:p>
        </w:tc>
        <w:tc>
          <w:tcPr>
            <w:tcW w:w="115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14(18.7)</w:t>
            </w:r>
          </w:p>
        </w:tc>
        <w:tc>
          <w:tcPr>
            <w:tcW w:w="1228"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(9.1)</w:t>
            </w:r>
          </w:p>
        </w:tc>
        <w:tc>
          <w:tcPr>
            <w:tcW w:w="1036"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3(11.1)</w:t>
            </w:r>
          </w:p>
        </w:tc>
        <w:tc>
          <w:tcPr>
            <w:tcW w:w="1012"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3(21.4)</w:t>
            </w:r>
          </w:p>
        </w:tc>
        <w:tc>
          <w:tcPr>
            <w:tcW w:w="929"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600-1000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(8.7)</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(10.7)</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15(19.5)</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4(14.8)</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1100-1500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7(30.4)</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(24)</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21(27.3)</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12(44.4)</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6(42.9)</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1600-2000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6(26.1)</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(24)</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18(23.4)</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(14.8)</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4(28.6)</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2100-2500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4(17.4)</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13(17.3)</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12(15.6)</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(7.4)</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(7.1)</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2600-3000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(4.3)</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(3.9)</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(3.7)</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3100-3500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(1.3)</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(1.3)</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3600-4000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(3.7)</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Total</w:t>
            </w:r>
          </w:p>
        </w:tc>
        <w:tc>
          <w:tcPr>
            <w:tcW w:w="99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53"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1169"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115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75</w:t>
            </w:r>
          </w:p>
        </w:tc>
        <w:tc>
          <w:tcPr>
            <w:tcW w:w="1228"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77</w:t>
            </w:r>
          </w:p>
        </w:tc>
        <w:tc>
          <w:tcPr>
            <w:tcW w:w="1036"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p>
        </w:tc>
        <w:tc>
          <w:tcPr>
            <w:tcW w:w="1012"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929"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147"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bl>
    <w:p w:rsidR="0083615F" w:rsidRDefault="002B601E">
      <w:pPr>
        <w:spacing w:line="360" w:lineRule="auto"/>
        <w:rPr>
          <w:rFonts w:ascii="Times New Roman" w:hAnsi="Times New Roman" w:cs="Times New Roman"/>
          <w:b/>
          <w:i/>
          <w:sz w:val="24"/>
          <w:szCs w:val="24"/>
        </w:rPr>
      </w:pPr>
      <w:r>
        <w:rPr>
          <w:rFonts w:ascii="Times New Roman" w:hAnsi="Times New Roman" w:cs="Times New Roman"/>
          <w:b/>
          <w:i/>
          <w:sz w:val="24"/>
          <w:szCs w:val="24"/>
        </w:rPr>
        <w:t>p-value=0.000(ANOVA)</w:t>
      </w: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83615F" w:rsidRDefault="00B36E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6- P</w:t>
      </w:r>
      <w:r w:rsidR="002B601E">
        <w:rPr>
          <w:rFonts w:ascii="Times New Roman" w:hAnsi="Times New Roman" w:cs="Times New Roman"/>
          <w:sz w:val="24"/>
          <w:szCs w:val="24"/>
        </w:rPr>
        <w:t>rovides an analysis of parasitic egg burdens across different ranges, segmented by gender. The distribution indicates that females generally have higher percentages of egg burden across almost all ranges compared to males. For instance, in the 100-500 range, females show a higher incidence rate of 16.3% compared to 8.5% for males. This trend continues across other burden ranges, with females consistently showing higher infection rates, particularly noticeable in the 1100-1500 range where females have a 26.3% infection rate compared to 35.2% for males. Although males show a substantial presence in the mid to high burden ranges (1100-2000), their percentages taper off sharply above the 2100-2500 range, indicating fewer high burden cases among males as compared to females. The p-value of 0.09 from the student's t-test suggests that while there is a noticeable difference in the distribution of egg burdens between genders, it is not statistically significant (p&gt;0.05).</w:t>
      </w:r>
    </w:p>
    <w:p w:rsidR="00B36E02" w:rsidRDefault="00B36E02">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T</w:t>
      </w:r>
      <w:r w:rsidR="00B36E02">
        <w:rPr>
          <w:rFonts w:ascii="Times New Roman" w:hAnsi="Times New Roman" w:cs="Times New Roman"/>
          <w:b/>
          <w:sz w:val="24"/>
          <w:szCs w:val="24"/>
        </w:rPr>
        <w:t xml:space="preserve">ABLE 6 </w:t>
      </w:r>
      <w:r>
        <w:rPr>
          <w:rFonts w:ascii="Times New Roman" w:hAnsi="Times New Roman" w:cs="Times New Roman"/>
          <w:b/>
          <w:sz w:val="24"/>
          <w:szCs w:val="24"/>
        </w:rPr>
        <w:t>– GENDER DISTRIBUTION OF EGG BURDEN</w:t>
      </w:r>
    </w:p>
    <w:tbl>
      <w:tblPr>
        <w:tblStyle w:val="TableGridLight1"/>
        <w:tblW w:w="87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250"/>
        <w:gridCol w:w="3600"/>
      </w:tblGrid>
      <w:tr w:rsidR="0083615F">
        <w:tc>
          <w:tcPr>
            <w:tcW w:w="2875" w:type="dxa"/>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GENDER</w:t>
            </w:r>
          </w:p>
        </w:tc>
        <w:tc>
          <w:tcPr>
            <w:tcW w:w="225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Male (%)</w:t>
            </w:r>
          </w:p>
        </w:tc>
        <w:tc>
          <w:tcPr>
            <w:tcW w:w="360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Female (%)</w:t>
            </w:r>
          </w:p>
        </w:tc>
      </w:tr>
      <w:tr w:rsidR="0083615F">
        <w:tc>
          <w:tcPr>
            <w:tcW w:w="2875" w:type="dxa"/>
            <w:tcBorders>
              <w:top w:val="single" w:sz="4" w:space="0" w:color="auto"/>
            </w:tcBorders>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100-500</w:t>
            </w:r>
          </w:p>
        </w:tc>
        <w:tc>
          <w:tcPr>
            <w:tcW w:w="225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(8.4)</w:t>
            </w:r>
          </w:p>
        </w:tc>
        <w:tc>
          <w:tcPr>
            <w:tcW w:w="360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(16.2)</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600-1000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(12.7)</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(13.7)</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1100-1500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(35.2)</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(26.2)</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1600-2000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(26.8)</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(21.2)</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2100-2500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(12.7)</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(16.9)</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2600-3000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(4.2)</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(3.8)</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3100-3500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(1.3)</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3600-4000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w:t>
            </w:r>
          </w:p>
        </w:tc>
      </w:tr>
      <w:tr w:rsidR="0083615F">
        <w:tc>
          <w:tcPr>
            <w:tcW w:w="2875" w:type="dxa"/>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25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71 (100)</w:t>
            </w:r>
          </w:p>
        </w:tc>
        <w:tc>
          <w:tcPr>
            <w:tcW w:w="360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160 (100)</w:t>
            </w:r>
          </w:p>
        </w:tc>
      </w:tr>
    </w:tbl>
    <w:p w:rsidR="0083615F" w:rsidRDefault="002B601E">
      <w:pPr>
        <w:spacing w:line="360" w:lineRule="auto"/>
        <w:rPr>
          <w:rFonts w:ascii="Times New Roman" w:hAnsi="Times New Roman" w:cs="Times New Roman"/>
          <w:b/>
          <w:i/>
          <w:sz w:val="24"/>
          <w:szCs w:val="24"/>
        </w:rPr>
      </w:pPr>
      <w:r>
        <w:rPr>
          <w:rFonts w:ascii="Times New Roman" w:hAnsi="Times New Roman" w:cs="Times New Roman"/>
          <w:b/>
          <w:i/>
          <w:sz w:val="24"/>
          <w:szCs w:val="24"/>
        </w:rPr>
        <w:t>p-value=0.09 (student-t-test)</w:t>
      </w: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83615F" w:rsidRDefault="00B36E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7- E</w:t>
      </w:r>
      <w:r w:rsidR="002B601E">
        <w:rPr>
          <w:rFonts w:ascii="Times New Roman" w:hAnsi="Times New Roman" w:cs="Times New Roman"/>
          <w:sz w:val="24"/>
          <w:szCs w:val="24"/>
        </w:rPr>
        <w:t xml:space="preserve">xamines the influence of water sources, toilet facilities, and residential status on the prevalence of parasitic infections across five states in southeastern Nigeria. The data reveals significant trends in the correlation between infection rates and environmental factors. Stream water is identified as the most common source linked to high infection rates 134(58%), with the highest being in Ebonyi at 71.4%, and similarly high rates in other states such as Anambra at 60.9% and Enugu at 57.1%,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xml:space="preserve"> at 56.7% and Imo at 45.8%. Well water also contributes to infections at rate 65(28.1%), though less significantly than stream water, while tap water shows the lowest infection rates 32(13.9%) across the board. The ANOVA test returns a p-value of 0.915, indicating that there are no statistically significant differences across the states regarding water source infection rates (p&gt;0.05), suggesting that similar environmental water-related challenges are prevalent across these regions.</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analysis of toilet facilities shows that the majority of infections are associated with field systems 141(61%), which might indicate inadequate sanitation infrastructure. Over 66.7% of infections in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69.6% in Anambra, 50% in Imo, Ebony 61% and 48% in Enugu states similarly high percentages are linked to the use of field systems, highlighting a major public health challenge. Water systems and pit latrines show lower infection rates 56(24.2%) and 34(14.7%) respectively, with water systems reaching up to 40% in Enugu. The statistical analysis produces a p-value of 0.942 from the ANOVA, confirming that these differences are not statistically significant across the states (p&gt;0.05).</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Lastly, the impact of residential status on parasitic infection rates is considered. People living in one-room and two-room setups tend to have higher infection rates 83(39.9%) and 69(29.9%), For instance, one-room accommodations in Ebonyi show a 47.6% infection rate. Flats and duplexes/bungalows have consistently lower rates 47(20.3%) and 32(13.9%) respectively.  The p-value of 0.532 from the ANOVA indicates no significant statistical differences (p&gt;0.05) across different types of residences.</w:t>
      </w:r>
    </w:p>
    <w:p w:rsidR="0083615F" w:rsidRDefault="0083615F">
      <w:pPr>
        <w:spacing w:line="360" w:lineRule="auto"/>
        <w:jc w:val="both"/>
        <w:rPr>
          <w:rFonts w:ascii="Times New Roman" w:hAnsi="Times New Roman" w:cs="Times New Roman"/>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83615F" w:rsidRDefault="00E2128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7</w:t>
      </w:r>
      <w:r w:rsidR="002B601E">
        <w:rPr>
          <w:rFonts w:ascii="Times New Roman" w:hAnsi="Times New Roman" w:cs="Times New Roman"/>
          <w:b/>
          <w:sz w:val="24"/>
          <w:szCs w:val="24"/>
        </w:rPr>
        <w:t xml:space="preserve"> – POSITIVE CASES OF PARASITIC INFECTION ACCORDING TO WATER SOURCE, TOILET FACILITES AND RESIDENTIAL STATUS</w:t>
      </w:r>
    </w:p>
    <w:tbl>
      <w:tblPr>
        <w:tblStyle w:val="TableGridLight1"/>
        <w:tblW w:w="93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439"/>
        <w:gridCol w:w="1439"/>
        <w:gridCol w:w="1439"/>
        <w:gridCol w:w="1439"/>
        <w:gridCol w:w="1439"/>
      </w:tblGrid>
      <w:tr w:rsidR="0083615F">
        <w:tc>
          <w:tcPr>
            <w:tcW w:w="2155" w:type="dxa"/>
            <w:tcBorders>
              <w:top w:val="single" w:sz="4" w:space="0" w:color="auto"/>
              <w:bottom w:val="single" w:sz="4" w:space="0" w:color="auto"/>
            </w:tcBorders>
          </w:tcPr>
          <w:p w:rsidR="0083615F" w:rsidRDefault="0083615F">
            <w:pPr>
              <w:spacing w:line="360" w:lineRule="auto"/>
              <w:rPr>
                <w:rFonts w:ascii="Times New Roman" w:hAnsi="Times New Roman" w:cs="Times New Roman"/>
                <w:b/>
                <w:sz w:val="24"/>
                <w:szCs w:val="24"/>
              </w:rPr>
            </w:pPr>
          </w:p>
        </w:tc>
        <w:tc>
          <w:tcPr>
            <w:tcW w:w="143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Abia</w:t>
            </w:r>
            <w:proofErr w:type="spellEnd"/>
          </w:p>
        </w:tc>
        <w:tc>
          <w:tcPr>
            <w:tcW w:w="143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Anambra</w:t>
            </w:r>
          </w:p>
        </w:tc>
        <w:tc>
          <w:tcPr>
            <w:tcW w:w="143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Ebonyi</w:t>
            </w:r>
          </w:p>
        </w:tc>
        <w:tc>
          <w:tcPr>
            <w:tcW w:w="143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Enugu</w:t>
            </w:r>
          </w:p>
        </w:tc>
        <w:tc>
          <w:tcPr>
            <w:tcW w:w="143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Imo</w:t>
            </w:r>
          </w:p>
        </w:tc>
      </w:tr>
      <w:tr w:rsidR="0083615F">
        <w:tc>
          <w:tcPr>
            <w:tcW w:w="2155" w:type="dxa"/>
            <w:tcBorders>
              <w:top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Source of water</w:t>
            </w:r>
          </w:p>
        </w:tc>
        <w:tc>
          <w:tcPr>
            <w:tcW w:w="1439"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439"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439"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439"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439"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Stream</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(56.7)</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(60.9)</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(71.4)</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(57.1)</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(45.8)</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Well water</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(33.3)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(23.9)</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(19)</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(28.6)</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(33.3)</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Tap water</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(60)</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(15.2)</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(9.5)</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(14.3)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(20.8)</w:t>
            </w:r>
          </w:p>
        </w:tc>
      </w:tr>
      <w:tr w:rsidR="0083615F">
        <w:tc>
          <w:tcPr>
            <w:tcW w:w="9350" w:type="dxa"/>
            <w:gridSpan w:val="6"/>
          </w:tcPr>
          <w:p w:rsidR="0083615F" w:rsidRDefault="002B601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p-value=0.915(ANOVA)</w:t>
            </w:r>
          </w:p>
        </w:tc>
      </w:tr>
      <w:tr w:rsidR="0083615F">
        <w:tc>
          <w:tcPr>
            <w:tcW w:w="2155" w:type="dxa"/>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Toilet facilities</w:t>
            </w: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Water system</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(20)</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(17.4)</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(14.3)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(40)</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(33.3)</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Pit latrine</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(13.3)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(13)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(19)</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(11.4)</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(16.7)</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Field system</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(66.7)</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(69.6)</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(66.7)</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(48.6)</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(50)</w:t>
            </w:r>
          </w:p>
        </w:tc>
      </w:tr>
      <w:tr w:rsidR="0083615F">
        <w:tc>
          <w:tcPr>
            <w:tcW w:w="9350" w:type="dxa"/>
            <w:gridSpan w:val="6"/>
          </w:tcPr>
          <w:p w:rsidR="0083615F" w:rsidRDefault="002B601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p-value=0.942 (ANOVA)</w:t>
            </w:r>
          </w:p>
        </w:tc>
      </w:tr>
      <w:tr w:rsidR="0083615F">
        <w:tc>
          <w:tcPr>
            <w:tcW w:w="2155" w:type="dxa"/>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Residential status</w:t>
            </w: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One room</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(33.3)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(28.3)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(47.6)</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(40)</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(33.3)</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Two rooms</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(25)</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(39.1)</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(23.8)</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(34.3)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(29.2)</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Flat</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(25)</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(17.4)</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(19)</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(17.1)</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(20.8)</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Duplex/Bungalow</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(16.7)</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(15.2)</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(9.5)</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(8.6)</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(16.7)</w:t>
            </w:r>
          </w:p>
        </w:tc>
      </w:tr>
      <w:tr w:rsidR="0083615F">
        <w:tc>
          <w:tcPr>
            <w:tcW w:w="9350" w:type="dxa"/>
            <w:gridSpan w:val="6"/>
          </w:tcPr>
          <w:p w:rsidR="0083615F" w:rsidRDefault="002B601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p-value=0.532(ANOVA)</w:t>
            </w:r>
          </w:p>
        </w:tc>
      </w:tr>
    </w:tbl>
    <w:p w:rsidR="0083615F" w:rsidRDefault="0083615F">
      <w:pPr>
        <w:spacing w:line="360" w:lineRule="auto"/>
        <w:rPr>
          <w:rFonts w:ascii="Times New Roman" w:hAnsi="Times New Roman" w:cs="Times New Roman"/>
          <w:b/>
          <w:sz w:val="24"/>
          <w:szCs w:val="24"/>
        </w:rPr>
      </w:pP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DISCUSSION</w:t>
      </w:r>
    </w:p>
    <w:p w:rsidR="0083615F" w:rsidRDefault="00554411">
      <w:pPr>
        <w:spacing w:line="360" w:lineRule="auto"/>
        <w:jc w:val="both"/>
        <w:rPr>
          <w:rFonts w:ascii="Times New Roman" w:hAnsi="Times New Roman" w:cs="Times New Roman"/>
          <w:sz w:val="24"/>
          <w:szCs w:val="24"/>
        </w:rPr>
      </w:pPr>
      <w:r>
        <w:rPr>
          <w:rFonts w:ascii="Times New Roman" w:hAnsi="Times New Roman" w:cs="Times New Roman"/>
          <w:sz w:val="24"/>
          <w:szCs w:val="24"/>
        </w:rPr>
        <w:t>Variations in the prevalence of parasitic infection between sexes in the locality were determined. I</w:t>
      </w:r>
      <w:r w:rsidR="002B601E">
        <w:rPr>
          <w:rFonts w:ascii="Times New Roman" w:hAnsi="Times New Roman" w:cs="Times New Roman"/>
          <w:sz w:val="24"/>
          <w:szCs w:val="24"/>
        </w:rPr>
        <w:t xml:space="preserve">n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xml:space="preserve"> State, the males had a rate 20(33.3%) while the female had a</w:t>
      </w:r>
      <w:r>
        <w:rPr>
          <w:rFonts w:ascii="Times New Roman" w:hAnsi="Times New Roman" w:cs="Times New Roman"/>
          <w:sz w:val="24"/>
          <w:szCs w:val="24"/>
        </w:rPr>
        <w:t xml:space="preserve"> rate 16 (66.7%);  i</w:t>
      </w:r>
      <w:r w:rsidR="002B601E">
        <w:rPr>
          <w:rFonts w:ascii="Times New Roman" w:hAnsi="Times New Roman" w:cs="Times New Roman"/>
          <w:sz w:val="24"/>
          <w:szCs w:val="24"/>
        </w:rPr>
        <w:t xml:space="preserve">n Anambra state the males had a prevalence rate 16 (34.8%) while the female had a higher rate (65.2%); in Ebonyi state the males had a rate 12 (28.6%) and females had a higher rate of 30 (71.4%); in Enugu State the males had a rate 11 (31.4%) and females had a higher rate 24 (68.6%) while in Imo state the males had a rate 12 (25%) and females had a higher rate 36 (75%). The overall view indicated that there was more infected females 160 (69.3%) than the </w:t>
      </w:r>
      <w:r w:rsidR="002B601E">
        <w:rPr>
          <w:rFonts w:ascii="Times New Roman" w:hAnsi="Times New Roman" w:cs="Times New Roman"/>
          <w:sz w:val="24"/>
          <w:szCs w:val="24"/>
        </w:rPr>
        <w:lastRenderedPageBreak/>
        <w:t>males 71 (30.7%) but statistically</w:t>
      </w:r>
      <w:r>
        <w:rPr>
          <w:rFonts w:ascii="Times New Roman" w:hAnsi="Times New Roman" w:cs="Times New Roman"/>
          <w:sz w:val="24"/>
          <w:szCs w:val="24"/>
        </w:rPr>
        <w:t xml:space="preserve"> was not </w:t>
      </w:r>
      <w:r w:rsidR="002B601E">
        <w:rPr>
          <w:rFonts w:ascii="Times New Roman" w:hAnsi="Times New Roman" w:cs="Times New Roman"/>
          <w:sz w:val="24"/>
          <w:szCs w:val="24"/>
        </w:rPr>
        <w:t>significant (P&gt;0.05).There were more infected females 160 (69.3%) than males 71</w:t>
      </w:r>
      <w:r>
        <w:rPr>
          <w:rFonts w:ascii="Times New Roman" w:hAnsi="Times New Roman" w:cs="Times New Roman"/>
          <w:sz w:val="24"/>
          <w:szCs w:val="24"/>
        </w:rPr>
        <w:t xml:space="preserve"> (30.7%) though statistically not </w:t>
      </w:r>
      <w:r w:rsidR="002B601E">
        <w:rPr>
          <w:rFonts w:ascii="Times New Roman" w:hAnsi="Times New Roman" w:cs="Times New Roman"/>
          <w:sz w:val="24"/>
          <w:szCs w:val="24"/>
        </w:rPr>
        <w:t xml:space="preserve">significant (p&gt;0.05). This is in agreement with the work of </w:t>
      </w:r>
      <w:proofErr w:type="spellStart"/>
      <w:r w:rsidR="002B601E">
        <w:rPr>
          <w:rFonts w:ascii="Times New Roman" w:hAnsi="Times New Roman" w:cs="Times New Roman"/>
          <w:sz w:val="24"/>
          <w:szCs w:val="24"/>
        </w:rPr>
        <w:t>Udeh</w:t>
      </w:r>
      <w:proofErr w:type="spellEnd"/>
      <w:r>
        <w:rPr>
          <w:rFonts w:ascii="Times New Roman" w:hAnsi="Times New Roman" w:cs="Times New Roman"/>
          <w:sz w:val="24"/>
          <w:szCs w:val="24"/>
        </w:rPr>
        <w:t xml:space="preserve"> </w:t>
      </w:r>
      <w:r w:rsidR="002B601E">
        <w:rPr>
          <w:rFonts w:ascii="Times New Roman" w:hAnsi="Times New Roman" w:cs="Times New Roman"/>
          <w:i/>
          <w:sz w:val="24"/>
          <w:szCs w:val="24"/>
        </w:rPr>
        <w:t>et al.</w:t>
      </w:r>
      <w:r w:rsidR="002B601E">
        <w:rPr>
          <w:rFonts w:ascii="Times New Roman" w:hAnsi="Times New Roman" w:cs="Times New Roman"/>
          <w:sz w:val="24"/>
          <w:szCs w:val="24"/>
        </w:rPr>
        <w:t xml:space="preserve">, (2019) in Benue State, which recorded that females were more infected than males and in disparity the work of </w:t>
      </w:r>
      <w:proofErr w:type="spellStart"/>
      <w:r w:rsidR="002B601E">
        <w:rPr>
          <w:rFonts w:ascii="Times New Roman" w:hAnsi="Times New Roman" w:cs="Times New Roman"/>
          <w:sz w:val="24"/>
          <w:szCs w:val="24"/>
        </w:rPr>
        <w:t>Hotez</w:t>
      </w:r>
      <w:proofErr w:type="spellEnd"/>
      <w:r w:rsidR="002B601E">
        <w:rPr>
          <w:rFonts w:ascii="Times New Roman" w:hAnsi="Times New Roman" w:cs="Times New Roman"/>
          <w:i/>
          <w:sz w:val="24"/>
          <w:szCs w:val="24"/>
        </w:rPr>
        <w:t>, (</w:t>
      </w:r>
      <w:r w:rsidR="002B601E">
        <w:rPr>
          <w:rFonts w:ascii="Times New Roman" w:hAnsi="Times New Roman" w:cs="Times New Roman"/>
          <w:sz w:val="24"/>
          <w:szCs w:val="24"/>
        </w:rPr>
        <w:t>2014) in United States where overall prevalence and intensity were more in males than in females due to males are more exposed to environment conducive and parasitic vectors in agricultural settings. The finding of more females than males being infected is exposure frequency because females are more engaged in agricultural activities, house work and rural dwelling.</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investigation based on age distribution of egg burden indicated that age groups in middle age brackets (21-60) with individuals aged 31-40 (32.5%)  and 41-50 (33.3%) showed a statistically significant prevalence and percentage egg burden (p&lt;0.05). This suggests that the differences in parasite distribution among the age groups are highly significant and could be influenced by factors such as immune system variability, exposure risks, and social or environmental conditions unique to specific age groups. It could also be due to subjects at these age groups were mainly high school children and youths who may be active and adventurous in life and so were involved in activities that necessitated transmission of the infections. Also they may come from poor rural home and filthy environment such as their schools surrounded by bushes and villagers defecating around the premises where people go about playing barefooted thereby coming in contact with contaminated soil which predisposes infection. This is in agreement with work of </w:t>
      </w:r>
      <w:proofErr w:type="spellStart"/>
      <w:r>
        <w:rPr>
          <w:rFonts w:ascii="Times New Roman" w:hAnsi="Times New Roman" w:cs="Times New Roman"/>
          <w:sz w:val="24"/>
          <w:szCs w:val="24"/>
        </w:rPr>
        <w:t>Mbiandou</w:t>
      </w:r>
      <w:proofErr w:type="spellEnd"/>
      <w:r w:rsidR="00596B57">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(2019).</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research equally demonstrated that there was significant relationship (P&lt;0.05) between the parasites and the occupation of the subjects.  Farming had the highest prevalence 107(73.4%) peaking in the middle age group 21-60 (50-60%) followed by schooling 29(12.6%) affecting primarily younger age group (11-20) with artisan 43(18.6%), trading 37(16%) and professionals 15(6.5%) exhibited varied rates. This could be to the fact that farmers often come in contact with contaminated soil. This is in comparison with the work of Amo</w:t>
      </w:r>
      <w:r w:rsidR="001A57F8">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and in disparity from the work of </w:t>
      </w:r>
      <w:proofErr w:type="spellStart"/>
      <w:r>
        <w:rPr>
          <w:rFonts w:ascii="Times New Roman" w:hAnsi="Times New Roman" w:cs="Times New Roman"/>
          <w:sz w:val="24"/>
          <w:szCs w:val="24"/>
        </w:rPr>
        <w:t>Dibua</w:t>
      </w:r>
      <w:proofErr w:type="spellEnd"/>
      <w:r w:rsidR="001A57F8">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(2013) which recorded high prevalence among participants who are traders and drivers.</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revealed that environmental factors such as habitation pattern, rural dwellers had the highest prevalence rate 136 (58.9%), semi urban 60 (26%) and urban dwellings had 35 (15.2%);  </w:t>
      </w:r>
      <w:r>
        <w:rPr>
          <w:rFonts w:ascii="Times New Roman" w:hAnsi="Times New Roman" w:cs="Times New Roman"/>
          <w:sz w:val="24"/>
          <w:szCs w:val="24"/>
        </w:rPr>
        <w:lastRenderedPageBreak/>
        <w:t>sources of water indicated that stream had the highest prevalence 134 (58%), well water 65 (28.1%) and tap water 32 (13.9%);  toilet facilities indicated that field system had the highest prevalence 141 (61%), water system 56 (24.2%) and pit latrine 36 (15.6%) and residential statues indicated that people living in one room apartment had highest prevalence rate 83 (39.9%), 2 rooms apartment 69 (29.9%), flat 47 (20.3%) and duplex/ bungalow 32 (13.9%) among the participants statistically significant (p&lt;0.05) affected the prevalence of the parasitic infections, though with re</w:t>
      </w:r>
      <w:r w:rsidR="006F17B1">
        <w:rPr>
          <w:rFonts w:ascii="Times New Roman" w:hAnsi="Times New Roman" w:cs="Times New Roman"/>
          <w:sz w:val="24"/>
          <w:szCs w:val="24"/>
        </w:rPr>
        <w:t xml:space="preserve">sidential status statistically </w:t>
      </w:r>
      <w:r>
        <w:rPr>
          <w:rFonts w:ascii="Times New Roman" w:hAnsi="Times New Roman" w:cs="Times New Roman"/>
          <w:sz w:val="24"/>
          <w:szCs w:val="24"/>
        </w:rPr>
        <w:t>n</w:t>
      </w:r>
      <w:r w:rsidR="006F17B1">
        <w:rPr>
          <w:rFonts w:ascii="Times New Roman" w:hAnsi="Times New Roman" w:cs="Times New Roman"/>
          <w:sz w:val="24"/>
          <w:szCs w:val="24"/>
        </w:rPr>
        <w:t xml:space="preserve">ot </w:t>
      </w:r>
      <w:r>
        <w:rPr>
          <w:rFonts w:ascii="Times New Roman" w:hAnsi="Times New Roman" w:cs="Times New Roman"/>
          <w:sz w:val="24"/>
          <w:szCs w:val="24"/>
        </w:rPr>
        <w:t xml:space="preserve">significant (P&gt; 0.05). The risk factors for this prevalence may include ignorance/illiteracy, poor sources of water, poor sanitary measures and unhygienic life style (indiscriminate disposal of matter). This agrees within work of </w:t>
      </w:r>
      <w:proofErr w:type="spellStart"/>
      <w:r>
        <w:rPr>
          <w:rFonts w:ascii="Times New Roman" w:hAnsi="Times New Roman" w:cs="Times New Roman"/>
          <w:sz w:val="24"/>
          <w:szCs w:val="24"/>
        </w:rPr>
        <w:t>Dibua</w:t>
      </w:r>
      <w:proofErr w:type="spellEnd"/>
      <w:r w:rsidR="006F17B1">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and </w:t>
      </w:r>
      <w:proofErr w:type="spellStart"/>
      <w:r>
        <w:rPr>
          <w:rFonts w:ascii="Times New Roman" w:hAnsi="Times New Roman" w:cs="Times New Roman"/>
          <w:sz w:val="24"/>
          <w:szCs w:val="24"/>
        </w:rPr>
        <w:t>Akinbo</w:t>
      </w:r>
      <w:proofErr w:type="spellEnd"/>
      <w:r w:rsidR="006F17B1">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The significance of these factors emphasizes the need for public health interventions that address both occupational and environmental risk factors to reduce the burden of parasitic infections in these communities.</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The effect of parasitic egg burden count across different CD4</w:t>
      </w:r>
      <w:r>
        <w:rPr>
          <w:rFonts w:ascii="Times New Roman" w:hAnsi="Times New Roman" w:cs="Times New Roman"/>
          <w:sz w:val="24"/>
          <w:szCs w:val="24"/>
          <w:vertAlign w:val="superscript"/>
        </w:rPr>
        <w:t>+</w:t>
      </w:r>
      <w:r>
        <w:rPr>
          <w:rFonts w:ascii="Times New Roman" w:hAnsi="Times New Roman" w:cs="Times New Roman"/>
          <w:sz w:val="24"/>
          <w:szCs w:val="24"/>
        </w:rPr>
        <w:t xml:space="preserve"> count ranges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(Hb) estimation ranges were demonstrated. The result indicated that there is a statistically significant relationship between CD4</w:t>
      </w:r>
      <w:r>
        <w:rPr>
          <w:rFonts w:ascii="Times New Roman" w:hAnsi="Times New Roman" w:cs="Times New Roman"/>
          <w:sz w:val="24"/>
          <w:szCs w:val="24"/>
          <w:vertAlign w:val="superscript"/>
        </w:rPr>
        <w:t>+</w:t>
      </w:r>
      <w:r>
        <w:rPr>
          <w:rFonts w:ascii="Times New Roman" w:hAnsi="Times New Roman" w:cs="Times New Roman"/>
          <w:sz w:val="24"/>
          <w:szCs w:val="24"/>
        </w:rPr>
        <w:t xml:space="preserve"> counts (200cell/cm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(p&lt;0.05). Concentration of egg burden count is high in decrease CD4</w:t>
      </w:r>
      <w:r>
        <w:rPr>
          <w:rFonts w:ascii="Times New Roman" w:hAnsi="Times New Roman" w:cs="Times New Roman"/>
          <w:sz w:val="24"/>
          <w:szCs w:val="24"/>
          <w:vertAlign w:val="superscript"/>
        </w:rPr>
        <w:t>+</w:t>
      </w:r>
      <w:r>
        <w:rPr>
          <w:rFonts w:ascii="Times New Roman" w:hAnsi="Times New Roman" w:cs="Times New Roman"/>
          <w:sz w:val="24"/>
          <w:szCs w:val="24"/>
        </w:rPr>
        <w:t xml:space="preserve"> count ranges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ranges; and decreases as the CD4</w:t>
      </w:r>
      <w:r>
        <w:rPr>
          <w:rFonts w:ascii="Times New Roman" w:hAnsi="Times New Roman" w:cs="Times New Roman"/>
          <w:sz w:val="24"/>
          <w:szCs w:val="24"/>
          <w:vertAlign w:val="superscript"/>
        </w:rPr>
        <w:t>+</w:t>
      </w:r>
      <w:r>
        <w:rPr>
          <w:rFonts w:ascii="Times New Roman" w:hAnsi="Times New Roman" w:cs="Times New Roman"/>
          <w:sz w:val="24"/>
          <w:szCs w:val="24"/>
        </w:rPr>
        <w:t xml:space="preserve"> count ranges increases. Thus the values of these parameters drop in proportion to the intensity of the infection.  It was observed from the study, that in chronic moderate or heavy infection, there were remarkable loss of blood and depletion of the immune system resulting in marked degree of low level of CD4</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count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level which brings about fatigue loss of appetite, weight loss, gastrointestinal disorder, cough, pica, facial and </w:t>
      </w:r>
      <w:proofErr w:type="spellStart"/>
      <w:r>
        <w:rPr>
          <w:rFonts w:ascii="Times New Roman" w:hAnsi="Times New Roman" w:cs="Times New Roman"/>
          <w:sz w:val="24"/>
          <w:szCs w:val="24"/>
        </w:rPr>
        <w:t>peripherial</w:t>
      </w:r>
      <w:proofErr w:type="spellEnd"/>
      <w:r>
        <w:rPr>
          <w:rFonts w:ascii="Times New Roman" w:hAnsi="Times New Roman" w:cs="Times New Roman"/>
          <w:sz w:val="24"/>
          <w:szCs w:val="24"/>
        </w:rPr>
        <w:t xml:space="preserve"> edema,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and other pathogenic features. It was also observed from the study the higher the intensity of egg burden and duration the more degenerating these parameters are in the positive subjects. This result of the investigation goes in </w:t>
      </w:r>
      <w:r w:rsidR="00D40168">
        <w:rPr>
          <w:rFonts w:ascii="Times New Roman" w:hAnsi="Times New Roman" w:cs="Times New Roman"/>
          <w:sz w:val="24"/>
          <w:szCs w:val="24"/>
        </w:rPr>
        <w:t xml:space="preserve">agreement with the works of </w:t>
      </w:r>
      <w:proofErr w:type="spellStart"/>
      <w:r w:rsidR="00D40168">
        <w:rPr>
          <w:rFonts w:ascii="Times New Roman" w:hAnsi="Times New Roman" w:cs="Times New Roman"/>
          <w:sz w:val="24"/>
          <w:szCs w:val="24"/>
        </w:rPr>
        <w:t>Abar</w:t>
      </w:r>
      <w:r>
        <w:rPr>
          <w:rFonts w:ascii="Times New Roman" w:hAnsi="Times New Roman" w:cs="Times New Roman"/>
          <w:sz w:val="24"/>
          <w:szCs w:val="24"/>
        </w:rPr>
        <w:t>ver</w:t>
      </w:r>
      <w:proofErr w:type="spellEnd"/>
      <w:r w:rsidR="00D40168">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(2011), </w:t>
      </w:r>
      <w:proofErr w:type="spellStart"/>
      <w:r>
        <w:rPr>
          <w:rFonts w:ascii="Times New Roman" w:hAnsi="Times New Roman" w:cs="Times New Roman"/>
          <w:sz w:val="24"/>
          <w:szCs w:val="24"/>
        </w:rPr>
        <w:t>Akinbo</w:t>
      </w:r>
      <w:proofErr w:type="spellEnd"/>
      <w:r w:rsidR="00D40168">
        <w:rPr>
          <w:rFonts w:ascii="Times New Roman" w:hAnsi="Times New Roman" w:cs="Times New Roman"/>
          <w:sz w:val="24"/>
          <w:szCs w:val="24"/>
        </w:rPr>
        <w:t xml:space="preserve"> </w:t>
      </w:r>
      <w:r>
        <w:rPr>
          <w:rFonts w:ascii="Times New Roman" w:hAnsi="Times New Roman" w:cs="Times New Roman"/>
          <w:i/>
          <w:sz w:val="24"/>
          <w:szCs w:val="24"/>
        </w:rPr>
        <w:t>et al., (</w:t>
      </w:r>
      <w:r>
        <w:rPr>
          <w:rFonts w:ascii="Times New Roman" w:hAnsi="Times New Roman" w:cs="Times New Roman"/>
          <w:sz w:val="24"/>
          <w:szCs w:val="24"/>
        </w:rPr>
        <w:t>2011), (</w:t>
      </w:r>
      <w:proofErr w:type="spellStart"/>
      <w:r>
        <w:rPr>
          <w:rFonts w:ascii="Times New Roman" w:eastAsia="Times New Roman" w:hAnsi="Times New Roman" w:cs="Times New Roman"/>
          <w:color w:val="0E101A"/>
          <w:sz w:val="24"/>
          <w:szCs w:val="24"/>
        </w:rPr>
        <w:t>Nissapatorn</w:t>
      </w:r>
      <w:proofErr w:type="spellEnd"/>
      <w:r>
        <w:rPr>
          <w:rFonts w:ascii="Times New Roman" w:eastAsia="Times New Roman" w:hAnsi="Times New Roman" w:cs="Times New Roman"/>
          <w:color w:val="0E101A"/>
          <w:sz w:val="24"/>
          <w:szCs w:val="24"/>
        </w:rPr>
        <w:t xml:space="preserve">  and </w:t>
      </w:r>
      <w:proofErr w:type="spellStart"/>
      <w:r>
        <w:rPr>
          <w:rFonts w:ascii="Times New Roman" w:eastAsia="Times New Roman" w:hAnsi="Times New Roman" w:cs="Times New Roman"/>
          <w:color w:val="0E101A"/>
          <w:sz w:val="24"/>
          <w:szCs w:val="24"/>
        </w:rPr>
        <w:t>Sawangjaroen</w:t>
      </w:r>
      <w:proofErr w:type="spellEnd"/>
      <w:r>
        <w:rPr>
          <w:rFonts w:ascii="Times New Roman" w:eastAsia="Times New Roman" w:hAnsi="Times New Roman" w:cs="Times New Roman"/>
          <w:color w:val="0E101A"/>
          <w:sz w:val="24"/>
          <w:szCs w:val="24"/>
        </w:rPr>
        <w:t>, 2011)</w:t>
      </w:r>
      <w:r>
        <w:rPr>
          <w:rFonts w:ascii="Times New Roman" w:hAnsi="Times New Roman" w:cs="Times New Roman"/>
          <w:sz w:val="24"/>
          <w:szCs w:val="24"/>
        </w:rPr>
        <w:t xml:space="preserve"> and Amo</w:t>
      </w:r>
      <w:r w:rsidR="00D40168">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which reported that there is often a correlation between parasite intensity and reduction in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level and CD4</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count. </w:t>
      </w:r>
    </w:p>
    <w:p w:rsidR="00416E9E" w:rsidRDefault="00416E9E">
      <w:pPr>
        <w:spacing w:line="360" w:lineRule="auto"/>
        <w:jc w:val="both"/>
        <w:rPr>
          <w:rFonts w:ascii="Times New Roman" w:hAnsi="Times New Roman" w:cs="Times New Roman"/>
          <w:b/>
          <w:sz w:val="24"/>
          <w:szCs w:val="24"/>
        </w:rPr>
      </w:pPr>
    </w:p>
    <w:p w:rsidR="00416E9E" w:rsidRDefault="00416E9E">
      <w:pPr>
        <w:spacing w:line="360" w:lineRule="auto"/>
        <w:jc w:val="both"/>
        <w:rPr>
          <w:rFonts w:ascii="Times New Roman" w:hAnsi="Times New Roman" w:cs="Times New Roman"/>
          <w:b/>
          <w:sz w:val="24"/>
          <w:szCs w:val="24"/>
        </w:rPr>
      </w:pPr>
    </w:p>
    <w:p w:rsidR="0083615F" w:rsidRDefault="002B601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CONCLUSION </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suggests that poverty, poor personal hygiene and inadequate sanitation, uncivilized occupational practices, bare-footed, use of infected excreta as fertilizers for agricultural purposes, lack of health education, poor environmental sanitation and contact with soils are in enormous rate and so these conditions have to be greatly improved among people living in the area surveyed and is highly associated with high level of parasitic prevalence.</w:t>
      </w:r>
      <w:r w:rsidR="00416E9E">
        <w:rPr>
          <w:rFonts w:ascii="Times New Roman" w:hAnsi="Times New Roman" w:cs="Times New Roman"/>
          <w:sz w:val="24"/>
          <w:szCs w:val="24"/>
        </w:rPr>
        <w:t xml:space="preserve"> </w:t>
      </w:r>
      <w:r>
        <w:rPr>
          <w:rFonts w:ascii="Times New Roman" w:hAnsi="Times New Roman" w:cs="Times New Roman"/>
          <w:sz w:val="24"/>
          <w:szCs w:val="24"/>
        </w:rPr>
        <w:t>This study has also shown that parasitic infections are very common among HIV/AIDS patients in South</w:t>
      </w:r>
      <w:r w:rsidR="00416E9E">
        <w:rPr>
          <w:rFonts w:ascii="Times New Roman" w:hAnsi="Times New Roman" w:cs="Times New Roman"/>
          <w:sz w:val="24"/>
          <w:szCs w:val="24"/>
        </w:rPr>
        <w:t xml:space="preserve"> </w:t>
      </w:r>
      <w:r>
        <w:rPr>
          <w:rFonts w:ascii="Times New Roman" w:hAnsi="Times New Roman" w:cs="Times New Roman"/>
          <w:sz w:val="24"/>
          <w:szCs w:val="24"/>
        </w:rPr>
        <w:t xml:space="preserve">East Nigeria and are one of the existing identified causes that aggravate the condition of HIV/AIDS infected patients contributing to the morbidity and mortality rate.  </w:t>
      </w:r>
    </w:p>
    <w:p w:rsidR="0083615F" w:rsidRDefault="0083615F">
      <w:pPr>
        <w:spacing w:line="360" w:lineRule="auto"/>
        <w:rPr>
          <w:rFonts w:ascii="Times New Roman" w:hAnsi="Times New Roman" w:cs="Times New Roman"/>
          <w:sz w:val="24"/>
          <w:szCs w:val="24"/>
        </w:rPr>
      </w:pPr>
      <w:bookmarkStart w:id="0" w:name="_GoBack"/>
      <w:bookmarkEnd w:id="0"/>
    </w:p>
    <w:p w:rsidR="00CA063C" w:rsidRDefault="00CA063C">
      <w:pPr>
        <w:rPr>
          <w:rFonts w:ascii="Times New Roman" w:hAnsi="Times New Roman" w:cs="Times New Roman"/>
          <w:b/>
          <w:sz w:val="24"/>
          <w:szCs w:val="24"/>
        </w:rPr>
      </w:pPr>
      <w:r>
        <w:rPr>
          <w:rFonts w:ascii="Times New Roman" w:hAnsi="Times New Roman" w:cs="Times New Roman"/>
          <w:b/>
          <w:sz w:val="24"/>
          <w:szCs w:val="24"/>
        </w:rPr>
        <w:br w:type="page"/>
      </w:r>
    </w:p>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83615F" w:rsidRDefault="002B601E">
      <w:pPr>
        <w:pStyle w:val="Style"/>
        <w:ind w:right="2"/>
        <w:jc w:val="both"/>
      </w:pPr>
      <w:proofErr w:type="spellStart"/>
      <w:r>
        <w:t>Abraver</w:t>
      </w:r>
      <w:proofErr w:type="spellEnd"/>
      <w:r>
        <w:t xml:space="preserve"> D.T., </w:t>
      </w:r>
      <w:proofErr w:type="spellStart"/>
      <w:r>
        <w:t>Nwobegahay</w:t>
      </w:r>
      <w:proofErr w:type="spellEnd"/>
      <w:r>
        <w:t xml:space="preserve"> J.M., Goon D.T., </w:t>
      </w:r>
      <w:proofErr w:type="spellStart"/>
      <w:r>
        <w:t>Iweriebor</w:t>
      </w:r>
      <w:proofErr w:type="spellEnd"/>
      <w:r>
        <w:t xml:space="preserve"> </w:t>
      </w:r>
      <w:proofErr w:type="gramStart"/>
      <w:r>
        <w:t xml:space="preserve">BC,  </w:t>
      </w:r>
      <w:proofErr w:type="spellStart"/>
      <w:r>
        <w:t>andAnye</w:t>
      </w:r>
      <w:proofErr w:type="spellEnd"/>
      <w:proofErr w:type="gramEnd"/>
      <w:r>
        <w:t xml:space="preserve"> D.N. (2011). Prevalence of intestinal parasitic infections among HIV/ AIDS patients from two health institute in Abuja, Nigeria</w:t>
      </w:r>
      <w:r w:rsidR="00C617F7">
        <w:t xml:space="preserve">. </w:t>
      </w:r>
      <w:r>
        <w:t>.</w:t>
      </w:r>
      <w:r>
        <w:rPr>
          <w:i/>
        </w:rPr>
        <w:t>African Health Science,</w:t>
      </w:r>
      <w:r>
        <w:t xml:space="preserve"> 11 (SI): S24-S27.</w:t>
      </w:r>
    </w:p>
    <w:p w:rsidR="0083615F" w:rsidRDefault="0083615F">
      <w:pPr>
        <w:pStyle w:val="Style"/>
        <w:ind w:right="1"/>
        <w:jc w:val="both"/>
        <w:rPr>
          <w:lang w:bidi="he-IL"/>
        </w:rPr>
      </w:pPr>
    </w:p>
    <w:p w:rsidR="0083615F" w:rsidRDefault="002B601E">
      <w:pPr>
        <w:pStyle w:val="Style"/>
        <w:ind w:right="1"/>
        <w:jc w:val="both"/>
        <w:rPr>
          <w:lang w:bidi="he-IL"/>
        </w:rPr>
      </w:pPr>
      <w:proofErr w:type="spellStart"/>
      <w:r>
        <w:rPr>
          <w:lang w:bidi="he-IL"/>
        </w:rPr>
        <w:t>Akinbo</w:t>
      </w:r>
      <w:proofErr w:type="spellEnd"/>
      <w:r>
        <w:rPr>
          <w:lang w:bidi="he-IL"/>
        </w:rPr>
        <w:t xml:space="preserve"> F.O., </w:t>
      </w:r>
      <w:proofErr w:type="spellStart"/>
      <w:r>
        <w:rPr>
          <w:lang w:bidi="he-IL"/>
        </w:rPr>
        <w:t>Okaka</w:t>
      </w:r>
      <w:proofErr w:type="spellEnd"/>
      <w:r>
        <w:rPr>
          <w:lang w:bidi="he-IL"/>
        </w:rPr>
        <w:t xml:space="preserve"> C.E. and </w:t>
      </w:r>
      <w:proofErr w:type="spellStart"/>
      <w:r>
        <w:rPr>
          <w:lang w:bidi="he-IL"/>
        </w:rPr>
        <w:t>Omeregie</w:t>
      </w:r>
      <w:proofErr w:type="spellEnd"/>
      <w:r>
        <w:rPr>
          <w:lang w:bidi="he-IL"/>
        </w:rPr>
        <w:t xml:space="preserve"> R. (2013).</w:t>
      </w:r>
      <w:r w:rsidR="00C617F7">
        <w:rPr>
          <w:lang w:bidi="he-IL"/>
        </w:rPr>
        <w:t xml:space="preserve"> </w:t>
      </w:r>
      <w:r>
        <w:rPr>
          <w:lang w:bidi="he-IL"/>
        </w:rPr>
        <w:t>Prevalence of intestinal parasitic infections among HIV patients in Benin City, Nigeria</w:t>
      </w:r>
      <w:r w:rsidRPr="00C617F7">
        <w:rPr>
          <w:i/>
          <w:lang w:bidi="he-IL"/>
        </w:rPr>
        <w:t>. Libyan Journal of Medicine</w:t>
      </w:r>
      <w:r>
        <w:rPr>
          <w:lang w:bidi="he-IL"/>
        </w:rPr>
        <w:t>, 12: 7505-7520.</w:t>
      </w:r>
    </w:p>
    <w:p w:rsidR="0083615F" w:rsidRDefault="0083615F">
      <w:pPr>
        <w:pStyle w:val="Style"/>
        <w:ind w:right="1"/>
        <w:jc w:val="both"/>
        <w:rPr>
          <w:lang w:bidi="he-IL"/>
        </w:rPr>
      </w:pPr>
    </w:p>
    <w:p w:rsidR="0083615F" w:rsidRDefault="002B601E">
      <w:pPr>
        <w:pStyle w:val="Style"/>
        <w:ind w:right="1"/>
        <w:jc w:val="both"/>
        <w:rPr>
          <w:lang w:bidi="he-IL"/>
        </w:rPr>
      </w:pPr>
      <w:proofErr w:type="spellStart"/>
      <w:r>
        <w:rPr>
          <w:lang w:bidi="he-IL"/>
        </w:rPr>
        <w:t>Akinbo</w:t>
      </w:r>
      <w:proofErr w:type="spellEnd"/>
      <w:r>
        <w:rPr>
          <w:lang w:bidi="he-IL"/>
        </w:rPr>
        <w:t xml:space="preserve"> F.O., </w:t>
      </w:r>
      <w:proofErr w:type="spellStart"/>
      <w:r>
        <w:rPr>
          <w:lang w:bidi="he-IL"/>
        </w:rPr>
        <w:t>Okaka</w:t>
      </w:r>
      <w:proofErr w:type="spellEnd"/>
      <w:r>
        <w:rPr>
          <w:lang w:bidi="he-IL"/>
        </w:rPr>
        <w:t xml:space="preserve"> C.G. and </w:t>
      </w:r>
      <w:proofErr w:type="spellStart"/>
      <w:r>
        <w:rPr>
          <w:lang w:bidi="he-IL"/>
        </w:rPr>
        <w:t>Omeregie</w:t>
      </w:r>
      <w:proofErr w:type="spellEnd"/>
      <w:r>
        <w:rPr>
          <w:lang w:bidi="he-IL"/>
        </w:rPr>
        <w:t xml:space="preserve"> R. (2011). Prevalence of in</w:t>
      </w:r>
      <w:r w:rsidR="00C617F7">
        <w:rPr>
          <w:lang w:bidi="he-IL"/>
        </w:rPr>
        <w:t>testinal parasites in relation t</w:t>
      </w:r>
      <w:r>
        <w:rPr>
          <w:lang w:bidi="he-IL"/>
        </w:rPr>
        <w:t xml:space="preserve">o CD4 counts and </w:t>
      </w:r>
      <w:proofErr w:type="spellStart"/>
      <w:r>
        <w:rPr>
          <w:lang w:bidi="he-IL"/>
        </w:rPr>
        <w:t>anaemia</w:t>
      </w:r>
      <w:proofErr w:type="spellEnd"/>
      <w:r>
        <w:rPr>
          <w:lang w:bidi="he-IL"/>
        </w:rPr>
        <w:t xml:space="preserve"> among HIV infected patients in Benin City, Edo state, Nigeria. </w:t>
      </w:r>
      <w:r w:rsidRPr="00C617F7">
        <w:rPr>
          <w:i/>
          <w:lang w:bidi="he-IL"/>
        </w:rPr>
        <w:t>Ta</w:t>
      </w:r>
      <w:r w:rsidR="00C617F7" w:rsidRPr="00C617F7">
        <w:rPr>
          <w:i/>
          <w:lang w:bidi="he-IL"/>
        </w:rPr>
        <w:t>n</w:t>
      </w:r>
      <w:r w:rsidRPr="00C617F7">
        <w:rPr>
          <w:i/>
          <w:lang w:bidi="he-IL"/>
        </w:rPr>
        <w:t xml:space="preserve">zania Journal of Health </w:t>
      </w:r>
      <w:proofErr w:type="spellStart"/>
      <w:r w:rsidRPr="00C617F7">
        <w:rPr>
          <w:i/>
          <w:lang w:bidi="he-IL"/>
        </w:rPr>
        <w:t>Reseasrch</w:t>
      </w:r>
      <w:proofErr w:type="spellEnd"/>
      <w:r w:rsidRPr="00C617F7">
        <w:rPr>
          <w:i/>
          <w:lang w:bidi="he-IL"/>
        </w:rPr>
        <w:t>,</w:t>
      </w:r>
      <w:r>
        <w:rPr>
          <w:lang w:bidi="he-IL"/>
        </w:rPr>
        <w:t xml:space="preserve"> 13(1): 10-16</w:t>
      </w:r>
    </w:p>
    <w:p w:rsidR="0083615F" w:rsidRDefault="0083615F">
      <w:pPr>
        <w:spacing w:after="0" w:line="240" w:lineRule="auto"/>
        <w:rPr>
          <w:rFonts w:ascii="Times New Roman" w:eastAsia="Times New Roman" w:hAnsi="Times New Roman" w:cs="Times New Roman"/>
          <w:sz w:val="24"/>
          <w:szCs w:val="24"/>
        </w:rPr>
      </w:pPr>
    </w:p>
    <w:p w:rsidR="0083615F" w:rsidRDefault="002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 AS, </w:t>
      </w:r>
      <w:proofErr w:type="spellStart"/>
      <w:r>
        <w:rPr>
          <w:rFonts w:ascii="Times New Roman" w:eastAsia="Times New Roman" w:hAnsi="Times New Roman" w:cs="Times New Roman"/>
          <w:sz w:val="24"/>
          <w:szCs w:val="24"/>
        </w:rPr>
        <w:t>Gari</w:t>
      </w:r>
      <w:proofErr w:type="spellEnd"/>
      <w:r>
        <w:rPr>
          <w:rFonts w:ascii="Times New Roman" w:eastAsia="Times New Roman" w:hAnsi="Times New Roman" w:cs="Times New Roman"/>
          <w:sz w:val="24"/>
          <w:szCs w:val="24"/>
        </w:rPr>
        <w:t xml:space="preserve"> SR, Goodson ML, Walsh CL, Dessie BK, </w:t>
      </w:r>
      <w:proofErr w:type="spellStart"/>
      <w:r>
        <w:rPr>
          <w:rFonts w:ascii="Times New Roman" w:eastAsia="Times New Roman" w:hAnsi="Times New Roman" w:cs="Times New Roman"/>
          <w:sz w:val="24"/>
          <w:szCs w:val="24"/>
        </w:rPr>
        <w:t>Ambelu</w:t>
      </w:r>
      <w:proofErr w:type="spellEnd"/>
      <w:r>
        <w:rPr>
          <w:rFonts w:ascii="Times New Roman" w:eastAsia="Times New Roman" w:hAnsi="Times New Roman" w:cs="Times New Roman"/>
          <w:sz w:val="24"/>
          <w:szCs w:val="24"/>
        </w:rPr>
        <w:t xml:space="preserve"> A</w:t>
      </w:r>
      <w:r w:rsidR="00C617F7">
        <w:rPr>
          <w:rFonts w:ascii="Times New Roman" w:eastAsia="Times New Roman" w:hAnsi="Times New Roman" w:cs="Times New Roman"/>
          <w:sz w:val="24"/>
          <w:szCs w:val="24"/>
        </w:rPr>
        <w:t>. (2023)</w:t>
      </w:r>
      <w:r>
        <w:rPr>
          <w:rFonts w:ascii="Times New Roman" w:eastAsia="Times New Roman" w:hAnsi="Times New Roman" w:cs="Times New Roman"/>
          <w:sz w:val="24"/>
          <w:szCs w:val="24"/>
        </w:rPr>
        <w:t xml:space="preserve">. Fecal Contamination in the Wastewater Irrigation System and its Health Threat to Wastewater-Based Farming Households in Addis Ababa, Ethiopia. </w:t>
      </w:r>
      <w:r w:rsidRPr="00C617F7">
        <w:rPr>
          <w:rFonts w:ascii="Times New Roman" w:eastAsia="Times New Roman" w:hAnsi="Times New Roman" w:cs="Times New Roman"/>
          <w:i/>
          <w:sz w:val="24"/>
          <w:szCs w:val="24"/>
        </w:rPr>
        <w:t>Environ Health Insights</w:t>
      </w:r>
      <w:r>
        <w:rPr>
          <w:rFonts w:ascii="Times New Roman" w:eastAsia="Times New Roman" w:hAnsi="Times New Roman" w:cs="Times New Roman"/>
          <w:sz w:val="24"/>
          <w:szCs w:val="24"/>
        </w:rPr>
        <w:t xml:space="preserve">. 2023 Jun </w:t>
      </w:r>
      <w:proofErr w:type="gramStart"/>
      <w:r>
        <w:rPr>
          <w:rFonts w:ascii="Times New Roman" w:eastAsia="Times New Roman" w:hAnsi="Times New Roman" w:cs="Times New Roman"/>
          <w:sz w:val="24"/>
          <w:szCs w:val="24"/>
        </w:rPr>
        <w:t>20;17:11786302231181307</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10.1177/11786302231181307. PMID: 37362237; PMCID: PMC10286199.</w:t>
      </w:r>
    </w:p>
    <w:p w:rsidR="0083615F" w:rsidRDefault="0083615F">
      <w:pPr>
        <w:pStyle w:val="articletitleparagraph"/>
        <w:shd w:val="clear" w:color="auto" w:fill="FFFFFF"/>
        <w:spacing w:before="0" w:beforeAutospacing="0"/>
      </w:pPr>
    </w:p>
    <w:p w:rsidR="0083615F" w:rsidRDefault="002B601E">
      <w:pPr>
        <w:pStyle w:val="articletitleparagraph"/>
        <w:shd w:val="clear" w:color="auto" w:fill="FFFFFF"/>
        <w:spacing w:before="0" w:beforeAutospacing="0"/>
        <w:rPr>
          <w:bCs/>
        </w:rPr>
      </w:pPr>
      <w:proofErr w:type="spellStart"/>
      <w:r>
        <w:t>Almaw</w:t>
      </w:r>
      <w:proofErr w:type="spellEnd"/>
      <w:r>
        <w:t xml:space="preserve">, A., Assefa, A., </w:t>
      </w:r>
      <w:proofErr w:type="spellStart"/>
      <w:r>
        <w:t>Berhan</w:t>
      </w:r>
      <w:proofErr w:type="spellEnd"/>
      <w:r>
        <w:t xml:space="preserve">, A., </w:t>
      </w:r>
      <w:proofErr w:type="spellStart"/>
      <w:r>
        <w:t>Getahun</w:t>
      </w:r>
      <w:proofErr w:type="spellEnd"/>
      <w:r>
        <w:t xml:space="preserve">, E., </w:t>
      </w:r>
      <w:proofErr w:type="spellStart"/>
      <w:r>
        <w:t>Sharew</w:t>
      </w:r>
      <w:proofErr w:type="spellEnd"/>
      <w:r>
        <w:t xml:space="preserve">, B., </w:t>
      </w:r>
      <w:proofErr w:type="spellStart"/>
      <w:r>
        <w:t>Tiruneh</w:t>
      </w:r>
      <w:proofErr w:type="spellEnd"/>
      <w:r>
        <w:t xml:space="preserve">, T., </w:t>
      </w:r>
      <w:proofErr w:type="spellStart"/>
      <w:r>
        <w:t>Getie</w:t>
      </w:r>
      <w:proofErr w:type="spellEnd"/>
      <w:r>
        <w:t xml:space="preserve">, B., </w:t>
      </w:r>
      <w:proofErr w:type="spellStart"/>
      <w:r>
        <w:t>Erkihun</w:t>
      </w:r>
      <w:proofErr w:type="spellEnd"/>
      <w:r>
        <w:t xml:space="preserve">, M., Solomon, Y., </w:t>
      </w:r>
      <w:proofErr w:type="spellStart"/>
      <w:r>
        <w:t>Legese</w:t>
      </w:r>
      <w:proofErr w:type="spellEnd"/>
      <w:r>
        <w:t xml:space="preserve">, B., </w:t>
      </w:r>
      <w:proofErr w:type="spellStart"/>
      <w:r>
        <w:t>Kiros</w:t>
      </w:r>
      <w:proofErr w:type="spellEnd"/>
      <w:r>
        <w:t>, T., &amp;</w:t>
      </w:r>
      <w:proofErr w:type="spellStart"/>
      <w:r>
        <w:t>Abebaw</w:t>
      </w:r>
      <w:proofErr w:type="spellEnd"/>
      <w:r>
        <w:t xml:space="preserve">, A. (2024). Prevalence of opportunistic intestinal coccidian parasites and associated factors in HIV/AIDS patients attending anti-retroviral therapy (ART) clinic at Debre Tabor Comprehensive Specialized Hospital, Northwest Ethiopia: A cross-sectional study. </w:t>
      </w:r>
      <w:r>
        <w:rPr>
          <w:i/>
          <w:iCs/>
        </w:rPr>
        <w:t>Health Science Reports</w:t>
      </w:r>
      <w:r>
        <w:t xml:space="preserve">, </w:t>
      </w:r>
      <w:r>
        <w:rPr>
          <w:i/>
          <w:iCs/>
        </w:rPr>
        <w:t>7</w:t>
      </w:r>
      <w:r>
        <w:t>(9), e70056. https://doi.org/10.1002/hsr2.70056</w:t>
      </w:r>
    </w:p>
    <w:p w:rsidR="0083615F" w:rsidRDefault="002B601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Amoo</w:t>
      </w:r>
      <w:proofErr w:type="spellEnd"/>
      <w:r>
        <w:rPr>
          <w:rFonts w:ascii="Times New Roman" w:hAnsi="Times New Roman" w:cs="Times New Roman"/>
          <w:sz w:val="24"/>
          <w:szCs w:val="24"/>
        </w:rPr>
        <w:t xml:space="preserve">, J. K., Akindele, A. A., Joseph </w:t>
      </w:r>
      <w:proofErr w:type="spellStart"/>
      <w:r>
        <w:rPr>
          <w:rFonts w:ascii="Times New Roman" w:hAnsi="Times New Roman" w:cs="Times New Roman"/>
          <w:sz w:val="24"/>
          <w:szCs w:val="24"/>
        </w:rPr>
        <w:t>Amoo</w:t>
      </w:r>
      <w:proofErr w:type="spellEnd"/>
      <w:r>
        <w:rPr>
          <w:rFonts w:ascii="Times New Roman" w:hAnsi="Times New Roman" w:cs="Times New Roman"/>
          <w:sz w:val="24"/>
          <w:szCs w:val="24"/>
        </w:rPr>
        <w:t xml:space="preserve">, A. O., </w:t>
      </w:r>
      <w:proofErr w:type="spellStart"/>
      <w:r>
        <w:rPr>
          <w:rFonts w:ascii="Times New Roman" w:hAnsi="Times New Roman" w:cs="Times New Roman"/>
          <w:sz w:val="24"/>
          <w:szCs w:val="24"/>
        </w:rPr>
        <w:t>Efunshile</w:t>
      </w:r>
      <w:proofErr w:type="spellEnd"/>
      <w:r>
        <w:rPr>
          <w:rFonts w:ascii="Times New Roman" w:hAnsi="Times New Roman" w:cs="Times New Roman"/>
          <w:sz w:val="24"/>
          <w:szCs w:val="24"/>
        </w:rPr>
        <w:t xml:space="preserve">, A. M., </w:t>
      </w:r>
      <w:proofErr w:type="spellStart"/>
      <w:r>
        <w:rPr>
          <w:rFonts w:ascii="Times New Roman" w:hAnsi="Times New Roman" w:cs="Times New Roman"/>
          <w:sz w:val="24"/>
          <w:szCs w:val="24"/>
        </w:rPr>
        <w:t>Ojurongbe</w:t>
      </w:r>
      <w:proofErr w:type="spellEnd"/>
      <w:r>
        <w:rPr>
          <w:rFonts w:ascii="Times New Roman" w:hAnsi="Times New Roman" w:cs="Times New Roman"/>
          <w:sz w:val="24"/>
          <w:szCs w:val="24"/>
        </w:rPr>
        <w:t xml:space="preserve">, T. A., </w:t>
      </w:r>
      <w:proofErr w:type="spellStart"/>
      <w:r>
        <w:rPr>
          <w:rFonts w:ascii="Times New Roman" w:hAnsi="Times New Roman" w:cs="Times New Roman"/>
          <w:sz w:val="24"/>
          <w:szCs w:val="24"/>
        </w:rPr>
        <w:t>Fayemiwo</w:t>
      </w:r>
      <w:proofErr w:type="spellEnd"/>
      <w:r>
        <w:rPr>
          <w:rFonts w:ascii="Times New Roman" w:hAnsi="Times New Roman" w:cs="Times New Roman"/>
          <w:sz w:val="24"/>
          <w:szCs w:val="24"/>
        </w:rPr>
        <w:t xml:space="preserve">, S. A., Thomas, B. N., and </w:t>
      </w:r>
      <w:proofErr w:type="spellStart"/>
      <w:r>
        <w:rPr>
          <w:rFonts w:ascii="Times New Roman" w:hAnsi="Times New Roman" w:cs="Times New Roman"/>
          <w:sz w:val="24"/>
          <w:szCs w:val="24"/>
        </w:rPr>
        <w:t>Ojurongbe</w:t>
      </w:r>
      <w:proofErr w:type="spellEnd"/>
      <w:r>
        <w:rPr>
          <w:rFonts w:ascii="Times New Roman" w:hAnsi="Times New Roman" w:cs="Times New Roman"/>
          <w:sz w:val="24"/>
          <w:szCs w:val="24"/>
        </w:rPr>
        <w:t xml:space="preserve">, O. (2018). Prevalence of enteric parasitic infections among people living with HIV in Abeokuta, </w:t>
      </w:r>
      <w:proofErr w:type="spellStart"/>
      <w:r>
        <w:rPr>
          <w:rFonts w:ascii="Times New Roman" w:hAnsi="Times New Roman" w:cs="Times New Roman"/>
          <w:sz w:val="24"/>
          <w:szCs w:val="24"/>
        </w:rPr>
        <w:t>Nigeria.</w:t>
      </w:r>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Pan African Medical Journal</w:t>
      </w:r>
      <w:r>
        <w:rPr>
          <w:rFonts w:ascii="Times New Roman" w:hAnsi="Times New Roman" w:cs="Times New Roman"/>
          <w:sz w:val="24"/>
          <w:szCs w:val="24"/>
        </w:rPr>
        <w:t xml:space="preserve">, </w:t>
      </w:r>
      <w:r>
        <w:rPr>
          <w:rFonts w:ascii="Times New Roman" w:hAnsi="Times New Roman" w:cs="Times New Roman"/>
          <w:i/>
          <w:iCs/>
          <w:sz w:val="24"/>
          <w:szCs w:val="24"/>
        </w:rPr>
        <w:t>30</w:t>
      </w:r>
      <w:r>
        <w:rPr>
          <w:rFonts w:ascii="Times New Roman" w:hAnsi="Times New Roman" w:cs="Times New Roman"/>
          <w:sz w:val="24"/>
          <w:szCs w:val="24"/>
        </w:rPr>
        <w:t>, 66.</w:t>
      </w:r>
      <w:hyperlink r:id="rId16" w:history="1">
        <w:r>
          <w:rPr>
            <w:rStyle w:val="Hyperlink"/>
            <w:rFonts w:ascii="Times New Roman" w:hAnsi="Times New Roman" w:cs="Times New Roman"/>
            <w:color w:val="auto"/>
            <w:sz w:val="24"/>
            <w:szCs w:val="24"/>
          </w:rPr>
          <w:t>https://doi.org/10.11604/pamj.2018.30.66.13160</w:t>
        </w:r>
      </w:hyperlink>
    </w:p>
    <w:p w:rsidR="0083615F" w:rsidRDefault="002B601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Atabati</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Kassiri</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Shamloo</w:t>
      </w:r>
      <w:proofErr w:type="spellEnd"/>
      <w:r>
        <w:rPr>
          <w:rFonts w:ascii="Times New Roman" w:eastAsia="Times New Roman" w:hAnsi="Times New Roman" w:cs="Times New Roman"/>
          <w:sz w:val="24"/>
          <w:szCs w:val="24"/>
        </w:rPr>
        <w:t xml:space="preserve"> E, Akbari M, </w:t>
      </w:r>
      <w:proofErr w:type="spellStart"/>
      <w:r>
        <w:rPr>
          <w:rFonts w:ascii="Times New Roman" w:eastAsia="Times New Roman" w:hAnsi="Times New Roman" w:cs="Times New Roman"/>
          <w:sz w:val="24"/>
          <w:szCs w:val="24"/>
        </w:rPr>
        <w:t>Atamaleki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Sahlabadi</w:t>
      </w:r>
      <w:proofErr w:type="spellEnd"/>
      <w:r>
        <w:rPr>
          <w:rFonts w:ascii="Times New Roman" w:eastAsia="Times New Roman" w:hAnsi="Times New Roman" w:cs="Times New Roman"/>
          <w:sz w:val="24"/>
          <w:szCs w:val="24"/>
        </w:rPr>
        <w:t xml:space="preserve"> F, Linh NTT, Rostami A, Fakhri Y, </w:t>
      </w:r>
      <w:proofErr w:type="spellStart"/>
      <w:r>
        <w:rPr>
          <w:rFonts w:ascii="Times New Roman" w:eastAsia="Times New Roman" w:hAnsi="Times New Roman" w:cs="Times New Roman"/>
          <w:sz w:val="24"/>
          <w:szCs w:val="24"/>
        </w:rPr>
        <w:t>Khaneghah</w:t>
      </w:r>
      <w:proofErr w:type="spellEnd"/>
      <w:r>
        <w:rPr>
          <w:rFonts w:ascii="Times New Roman" w:eastAsia="Times New Roman" w:hAnsi="Times New Roman" w:cs="Times New Roman"/>
          <w:sz w:val="24"/>
          <w:szCs w:val="24"/>
        </w:rPr>
        <w:t xml:space="preserve"> AM</w:t>
      </w:r>
      <w:r w:rsidR="00C617F7">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The association between the lack of safe drinking water and sanitation facilities with intestinal </w:t>
      </w:r>
      <w:proofErr w:type="spellStart"/>
      <w:r>
        <w:rPr>
          <w:rFonts w:ascii="Times New Roman" w:eastAsia="Times New Roman" w:hAnsi="Times New Roman" w:cs="Times New Roman"/>
          <w:sz w:val="24"/>
          <w:szCs w:val="24"/>
        </w:rPr>
        <w:t>Entamoebaspp</w:t>
      </w:r>
      <w:proofErr w:type="spellEnd"/>
      <w:r>
        <w:rPr>
          <w:rFonts w:ascii="Times New Roman" w:eastAsia="Times New Roman" w:hAnsi="Times New Roman" w:cs="Times New Roman"/>
          <w:sz w:val="24"/>
          <w:szCs w:val="24"/>
        </w:rPr>
        <w:t xml:space="preserve"> infection risk: A systematic review and meta-analysis. </w:t>
      </w:r>
      <w:proofErr w:type="spellStart"/>
      <w:r w:rsidRPr="00C617F7">
        <w:rPr>
          <w:rFonts w:ascii="Times New Roman" w:eastAsia="Times New Roman" w:hAnsi="Times New Roman" w:cs="Times New Roman"/>
          <w:i/>
          <w:sz w:val="24"/>
          <w:szCs w:val="24"/>
        </w:rPr>
        <w:t>PLoS</w:t>
      </w:r>
      <w:proofErr w:type="spellEnd"/>
      <w:r w:rsidRPr="00C617F7">
        <w:rPr>
          <w:rFonts w:ascii="Times New Roman" w:eastAsia="Times New Roman" w:hAnsi="Times New Roman" w:cs="Times New Roman"/>
          <w:i/>
          <w:sz w:val="24"/>
          <w:szCs w:val="24"/>
        </w:rPr>
        <w:t xml:space="preserve"> One</w:t>
      </w:r>
      <w:r>
        <w:rPr>
          <w:rFonts w:ascii="Times New Roman" w:eastAsia="Times New Roman" w:hAnsi="Times New Roman" w:cs="Times New Roman"/>
          <w:sz w:val="24"/>
          <w:szCs w:val="24"/>
        </w:rPr>
        <w:t>. 2020 Nov 4;15(11</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0237102.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10.1371/journal.pone.0237102. PMID: 33147225; PMCID: PMC7641376.</w:t>
      </w:r>
    </w:p>
    <w:p w:rsidR="0083615F" w:rsidRDefault="0083615F">
      <w:pPr>
        <w:pStyle w:val="Style"/>
        <w:ind w:right="1"/>
        <w:jc w:val="both"/>
        <w:rPr>
          <w:lang w:bidi="he-IL"/>
        </w:rPr>
      </w:pPr>
    </w:p>
    <w:p w:rsidR="0083615F" w:rsidRDefault="002B601E">
      <w:pPr>
        <w:pStyle w:val="Style"/>
        <w:ind w:right="1"/>
        <w:jc w:val="both"/>
        <w:rPr>
          <w:lang w:bidi="he-IL"/>
        </w:rPr>
      </w:pPr>
      <w:proofErr w:type="spellStart"/>
      <w:r>
        <w:rPr>
          <w:lang w:bidi="he-IL"/>
        </w:rPr>
        <w:t>Dibua</w:t>
      </w:r>
      <w:proofErr w:type="spellEnd"/>
      <w:r>
        <w:rPr>
          <w:lang w:bidi="he-IL"/>
        </w:rPr>
        <w:t xml:space="preserve"> U.E., </w:t>
      </w:r>
      <w:proofErr w:type="spellStart"/>
      <w:r>
        <w:rPr>
          <w:lang w:bidi="he-IL"/>
        </w:rPr>
        <w:t>Ejere</w:t>
      </w:r>
      <w:proofErr w:type="spellEnd"/>
      <w:r>
        <w:rPr>
          <w:lang w:bidi="he-IL"/>
        </w:rPr>
        <w:t xml:space="preserve"> V., </w:t>
      </w:r>
      <w:proofErr w:type="spellStart"/>
      <w:r>
        <w:rPr>
          <w:lang w:bidi="he-IL"/>
        </w:rPr>
        <w:t>Likoja</w:t>
      </w:r>
      <w:proofErr w:type="spellEnd"/>
      <w:r>
        <w:rPr>
          <w:lang w:bidi="he-IL"/>
        </w:rPr>
        <w:t xml:space="preserve"> L. and Uma A. (2013).Intestinal parasitic infections among people living with HIV/AIDS in Nsukka south east, </w:t>
      </w:r>
      <w:proofErr w:type="spellStart"/>
      <w:r>
        <w:rPr>
          <w:lang w:bidi="he-IL"/>
        </w:rPr>
        <w:t>Nigeria.</w:t>
      </w:r>
      <w:r>
        <w:rPr>
          <w:i/>
          <w:lang w:bidi="he-IL"/>
        </w:rPr>
        <w:t>International</w:t>
      </w:r>
      <w:proofErr w:type="spellEnd"/>
      <w:r>
        <w:rPr>
          <w:i/>
          <w:lang w:bidi="he-IL"/>
        </w:rPr>
        <w:t xml:space="preserve"> Journal of current Microbiology and  Applied Science</w:t>
      </w:r>
      <w:r>
        <w:rPr>
          <w:lang w:bidi="he-IL"/>
        </w:rPr>
        <w:t>, 2(11): 539-550.</w:t>
      </w:r>
    </w:p>
    <w:p w:rsidR="0083615F" w:rsidRDefault="0083615F">
      <w:pPr>
        <w:pStyle w:val="Style"/>
        <w:ind w:right="1"/>
        <w:jc w:val="both"/>
        <w:rPr>
          <w:rFonts w:eastAsia="Times New Roman"/>
          <w:color w:val="0E101A"/>
        </w:rPr>
      </w:pPr>
    </w:p>
    <w:p w:rsidR="0083615F" w:rsidRDefault="002B601E">
      <w:pPr>
        <w:pStyle w:val="Style"/>
        <w:ind w:right="1"/>
        <w:jc w:val="both"/>
        <w:rPr>
          <w:rFonts w:eastAsia="Times New Roman"/>
          <w:color w:val="0E101A"/>
        </w:rPr>
      </w:pPr>
      <w:proofErr w:type="spellStart"/>
      <w:r>
        <w:rPr>
          <w:rFonts w:eastAsia="Times New Roman"/>
          <w:color w:val="0E101A"/>
        </w:rPr>
        <w:t>Fauziah</w:t>
      </w:r>
      <w:proofErr w:type="spellEnd"/>
      <w:r>
        <w:rPr>
          <w:rFonts w:eastAsia="Times New Roman"/>
          <w:color w:val="0E101A"/>
        </w:rPr>
        <w:t xml:space="preserve">, N., </w:t>
      </w:r>
      <w:proofErr w:type="spellStart"/>
      <w:r>
        <w:rPr>
          <w:rFonts w:eastAsia="Times New Roman"/>
          <w:color w:val="0E101A"/>
        </w:rPr>
        <w:t>Aviani</w:t>
      </w:r>
      <w:proofErr w:type="spellEnd"/>
      <w:r>
        <w:rPr>
          <w:rFonts w:eastAsia="Times New Roman"/>
          <w:color w:val="0E101A"/>
        </w:rPr>
        <w:t xml:space="preserve">, J. K., </w:t>
      </w:r>
      <w:proofErr w:type="spellStart"/>
      <w:r>
        <w:rPr>
          <w:rFonts w:eastAsia="Times New Roman"/>
          <w:color w:val="0E101A"/>
        </w:rPr>
        <w:t>Agrianfanny</w:t>
      </w:r>
      <w:proofErr w:type="spellEnd"/>
      <w:r>
        <w:rPr>
          <w:rFonts w:eastAsia="Times New Roman"/>
          <w:color w:val="0E101A"/>
        </w:rPr>
        <w:t>, Y. N., &amp; Fatimah, S. N. (2022). Intestinal Parasitic Infection and Nutritional Status in Children under Five Years Old: A Systematic Review. </w:t>
      </w:r>
      <w:proofErr w:type="spellStart"/>
      <w:r>
        <w:rPr>
          <w:rFonts w:eastAsia="Times New Roman"/>
          <w:i/>
          <w:iCs/>
          <w:color w:val="0E101A"/>
        </w:rPr>
        <w:t>TropicalMedicine</w:t>
      </w:r>
      <w:proofErr w:type="spellEnd"/>
      <w:r>
        <w:rPr>
          <w:rFonts w:eastAsia="Times New Roman"/>
          <w:i/>
          <w:iCs/>
          <w:color w:val="0E101A"/>
        </w:rPr>
        <w:t xml:space="preserve"> and Infectious Disease</w:t>
      </w:r>
      <w:r>
        <w:rPr>
          <w:rFonts w:eastAsia="Times New Roman"/>
          <w:color w:val="0E101A"/>
        </w:rPr>
        <w:t>, </w:t>
      </w:r>
      <w:r>
        <w:rPr>
          <w:rFonts w:eastAsia="Times New Roman"/>
          <w:i/>
          <w:iCs/>
          <w:color w:val="0E101A"/>
        </w:rPr>
        <w:t>7</w:t>
      </w:r>
      <w:r>
        <w:rPr>
          <w:rFonts w:eastAsia="Times New Roman"/>
          <w:color w:val="0E101A"/>
        </w:rPr>
        <w:t>(11), 371.</w:t>
      </w:r>
    </w:p>
    <w:p w:rsidR="0083615F" w:rsidRDefault="002B601E">
      <w:pPr>
        <w:pStyle w:val="Style"/>
        <w:ind w:right="1"/>
        <w:jc w:val="both"/>
        <w:rPr>
          <w:lang w:bidi="he-IL"/>
        </w:rPr>
      </w:pPr>
      <w:r>
        <w:rPr>
          <w:rFonts w:eastAsia="Times New Roman"/>
          <w:color w:val="0E101A"/>
        </w:rPr>
        <w:t> https://doi.org/10.3390/tropicalmed7110371</w:t>
      </w:r>
    </w:p>
    <w:p w:rsidR="0083615F" w:rsidRDefault="0083615F">
      <w:pPr>
        <w:shd w:val="clear" w:color="auto" w:fill="FFFFFF"/>
        <w:spacing w:after="100" w:line="240" w:lineRule="auto"/>
        <w:rPr>
          <w:rFonts w:ascii="Times New Roman" w:eastAsia="Times New Roman" w:hAnsi="Times New Roman" w:cs="Times New Roman"/>
          <w:sz w:val="24"/>
          <w:szCs w:val="24"/>
        </w:rPr>
      </w:pPr>
    </w:p>
    <w:p w:rsidR="0083615F" w:rsidRDefault="002B601E">
      <w:pPr>
        <w:shd w:val="clear" w:color="auto" w:fill="FFFFFF"/>
        <w:spacing w:after="1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Forson</w:t>
      </w:r>
      <w:proofErr w:type="spellEnd"/>
      <w:r>
        <w:rPr>
          <w:rFonts w:ascii="Times New Roman" w:eastAsia="Times New Roman" w:hAnsi="Times New Roman" w:cs="Times New Roman"/>
          <w:sz w:val="24"/>
          <w:szCs w:val="24"/>
        </w:rPr>
        <w:t>, A. O., Arthur, I., &amp;</w:t>
      </w:r>
      <w:proofErr w:type="spellStart"/>
      <w:r>
        <w:rPr>
          <w:rFonts w:ascii="Times New Roman" w:eastAsia="Times New Roman" w:hAnsi="Times New Roman" w:cs="Times New Roman"/>
          <w:sz w:val="24"/>
          <w:szCs w:val="24"/>
        </w:rPr>
        <w:t>Ayeh-Kumi</w:t>
      </w:r>
      <w:proofErr w:type="spellEnd"/>
      <w:r>
        <w:rPr>
          <w:rFonts w:ascii="Times New Roman" w:eastAsia="Times New Roman" w:hAnsi="Times New Roman" w:cs="Times New Roman"/>
          <w:sz w:val="24"/>
          <w:szCs w:val="24"/>
        </w:rPr>
        <w:t>, P. F. (2018). The role of family size, employment and education of parents in the prevalence of intestinal parasitic infections in school children in Accra. </w:t>
      </w:r>
      <w:proofErr w:type="spellStart"/>
      <w:r>
        <w:rPr>
          <w:rFonts w:ascii="Times New Roman" w:eastAsia="Times New Roman" w:hAnsi="Times New Roman" w:cs="Times New Roman"/>
          <w:i/>
          <w:iCs/>
          <w:sz w:val="24"/>
          <w:szCs w:val="24"/>
        </w:rPr>
        <w:t>PLoS</w:t>
      </w:r>
      <w:proofErr w:type="spellEnd"/>
      <w:r>
        <w:rPr>
          <w:rFonts w:ascii="Times New Roman" w:eastAsia="Times New Roman" w:hAnsi="Times New Roman" w:cs="Times New Roman"/>
          <w:i/>
          <w:iCs/>
          <w:sz w:val="24"/>
          <w:szCs w:val="24"/>
        </w:rPr>
        <w:t xml:space="preserve"> ONE</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13</w:t>
      </w:r>
      <w:r>
        <w:rPr>
          <w:rFonts w:ascii="Times New Roman" w:eastAsia="Times New Roman" w:hAnsi="Times New Roman" w:cs="Times New Roman"/>
          <w:sz w:val="24"/>
          <w:szCs w:val="24"/>
        </w:rPr>
        <w:t>(2), e0192303. https://doi.org/10.1371/journal.pone.0192303</w:t>
      </w:r>
    </w:p>
    <w:p w:rsidR="0083615F" w:rsidRDefault="0083615F">
      <w:pPr>
        <w:spacing w:after="0" w:line="240" w:lineRule="auto"/>
        <w:rPr>
          <w:rFonts w:ascii="Times New Roman" w:eastAsia="Times New Roman" w:hAnsi="Times New Roman" w:cs="Times New Roman"/>
          <w:sz w:val="24"/>
          <w:szCs w:val="24"/>
        </w:rPr>
      </w:pPr>
    </w:p>
    <w:p w:rsidR="0083615F" w:rsidRDefault="002B601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Gemechu</w:t>
      </w:r>
      <w:proofErr w:type="spellEnd"/>
      <w:r>
        <w:rPr>
          <w:rFonts w:ascii="Times New Roman" w:eastAsia="Times New Roman" w:hAnsi="Times New Roman" w:cs="Times New Roman"/>
          <w:sz w:val="24"/>
          <w:szCs w:val="24"/>
        </w:rPr>
        <w:t xml:space="preserve"> T, Bona J, </w:t>
      </w:r>
      <w:proofErr w:type="spellStart"/>
      <w:r>
        <w:rPr>
          <w:rFonts w:ascii="Times New Roman" w:eastAsia="Times New Roman" w:hAnsi="Times New Roman" w:cs="Times New Roman"/>
          <w:sz w:val="24"/>
          <w:szCs w:val="24"/>
        </w:rPr>
        <w:t>Aliyo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Dedecha</w:t>
      </w:r>
      <w:proofErr w:type="spellEnd"/>
      <w:r>
        <w:rPr>
          <w:rFonts w:ascii="Times New Roman" w:eastAsia="Times New Roman" w:hAnsi="Times New Roman" w:cs="Times New Roman"/>
          <w:sz w:val="24"/>
          <w:szCs w:val="24"/>
        </w:rPr>
        <w:t xml:space="preserve"> W, </w:t>
      </w:r>
      <w:proofErr w:type="spellStart"/>
      <w:r>
        <w:rPr>
          <w:rFonts w:ascii="Times New Roman" w:eastAsia="Times New Roman" w:hAnsi="Times New Roman" w:cs="Times New Roman"/>
          <w:sz w:val="24"/>
          <w:szCs w:val="24"/>
        </w:rPr>
        <w:t>Ashenafi</w:t>
      </w:r>
      <w:proofErr w:type="spellEnd"/>
      <w:r>
        <w:rPr>
          <w:rFonts w:ascii="Times New Roman" w:eastAsia="Times New Roman" w:hAnsi="Times New Roman" w:cs="Times New Roman"/>
          <w:sz w:val="24"/>
          <w:szCs w:val="24"/>
        </w:rPr>
        <w:t xml:space="preserve"> G</w:t>
      </w:r>
      <w:r w:rsidR="005E48B2">
        <w:rPr>
          <w:rFonts w:ascii="Times New Roman" w:eastAsia="Times New Roman" w:hAnsi="Times New Roman" w:cs="Times New Roman"/>
          <w:sz w:val="24"/>
          <w:szCs w:val="24"/>
        </w:rPr>
        <w:t>, (2023)</w:t>
      </w:r>
      <w:r>
        <w:rPr>
          <w:rFonts w:ascii="Times New Roman" w:eastAsia="Times New Roman" w:hAnsi="Times New Roman" w:cs="Times New Roman"/>
          <w:sz w:val="24"/>
          <w:szCs w:val="24"/>
        </w:rPr>
        <w:t xml:space="preserve">. Assessment of Intestinal Parasites and Its Associated Factors among Fruits and Vegetables Collected from Local Markets of </w:t>
      </w:r>
      <w:proofErr w:type="spellStart"/>
      <w:r>
        <w:rPr>
          <w:rFonts w:ascii="Times New Roman" w:eastAsia="Times New Roman" w:hAnsi="Times New Roman" w:cs="Times New Roman"/>
          <w:sz w:val="24"/>
          <w:szCs w:val="24"/>
        </w:rPr>
        <w:t>BuleHora</w:t>
      </w:r>
      <w:proofErr w:type="spellEnd"/>
      <w:r>
        <w:rPr>
          <w:rFonts w:ascii="Times New Roman" w:eastAsia="Times New Roman" w:hAnsi="Times New Roman" w:cs="Times New Roman"/>
          <w:sz w:val="24"/>
          <w:szCs w:val="24"/>
        </w:rPr>
        <w:t xml:space="preserve"> Town, Southeast Ethiopia. </w:t>
      </w:r>
      <w:r w:rsidRPr="0053338C">
        <w:rPr>
          <w:rFonts w:ascii="Times New Roman" w:eastAsia="Times New Roman" w:hAnsi="Times New Roman" w:cs="Times New Roman"/>
          <w:i/>
          <w:sz w:val="24"/>
          <w:szCs w:val="24"/>
        </w:rPr>
        <w:t>J</w:t>
      </w:r>
      <w:r w:rsidR="0053338C" w:rsidRPr="0053338C">
        <w:rPr>
          <w:rFonts w:ascii="Times New Roman" w:eastAsia="Times New Roman" w:hAnsi="Times New Roman" w:cs="Times New Roman"/>
          <w:i/>
          <w:sz w:val="24"/>
          <w:szCs w:val="24"/>
        </w:rPr>
        <w:t>ournal of</w:t>
      </w:r>
      <w:r w:rsidRPr="0053338C">
        <w:rPr>
          <w:rFonts w:ascii="Times New Roman" w:eastAsia="Times New Roman" w:hAnsi="Times New Roman" w:cs="Times New Roman"/>
          <w:i/>
          <w:sz w:val="24"/>
          <w:szCs w:val="24"/>
        </w:rPr>
        <w:t xml:space="preserve"> Trop</w:t>
      </w:r>
      <w:r w:rsidR="0053338C" w:rsidRPr="0053338C">
        <w:rPr>
          <w:rFonts w:ascii="Times New Roman" w:eastAsia="Times New Roman" w:hAnsi="Times New Roman" w:cs="Times New Roman"/>
          <w:i/>
          <w:sz w:val="24"/>
          <w:szCs w:val="24"/>
        </w:rPr>
        <w:t>ical</w:t>
      </w:r>
      <w:r w:rsidRPr="0053338C">
        <w:rPr>
          <w:rFonts w:ascii="Times New Roman" w:eastAsia="Times New Roman" w:hAnsi="Times New Roman" w:cs="Times New Roman"/>
          <w:i/>
          <w:sz w:val="24"/>
          <w:szCs w:val="24"/>
        </w:rPr>
        <w:t xml:space="preserve"> Med</w:t>
      </w:r>
      <w:r w:rsidR="0053338C" w:rsidRPr="0053338C">
        <w:rPr>
          <w:rFonts w:ascii="Times New Roman" w:eastAsia="Times New Roman" w:hAnsi="Times New Roman" w:cs="Times New Roman"/>
          <w:i/>
          <w:sz w:val="24"/>
          <w:szCs w:val="24"/>
        </w:rPr>
        <w:t>icine</w:t>
      </w:r>
      <w:r>
        <w:rPr>
          <w:rFonts w:ascii="Times New Roman" w:eastAsia="Times New Roman" w:hAnsi="Times New Roman" w:cs="Times New Roman"/>
          <w:sz w:val="24"/>
          <w:szCs w:val="24"/>
        </w:rPr>
        <w:t xml:space="preserve">. 2023 Sep </w:t>
      </w:r>
      <w:proofErr w:type="gramStart"/>
      <w:r>
        <w:rPr>
          <w:rFonts w:ascii="Times New Roman" w:eastAsia="Times New Roman" w:hAnsi="Times New Roman" w:cs="Times New Roman"/>
          <w:sz w:val="24"/>
          <w:szCs w:val="24"/>
        </w:rPr>
        <w:t>21;2023:1861919</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10.1155/2023/1861919. PMID: 37781133; PMCID: PMC10539081.</w:t>
      </w:r>
    </w:p>
    <w:p w:rsidR="0083615F" w:rsidRDefault="0083615F">
      <w:pPr>
        <w:pStyle w:val="Style"/>
        <w:ind w:right="20"/>
        <w:jc w:val="both"/>
        <w:rPr>
          <w:lang w:bidi="he-IL"/>
        </w:rPr>
      </w:pPr>
    </w:p>
    <w:p w:rsidR="0083615F" w:rsidRDefault="002B601E" w:rsidP="0053338C">
      <w:pPr>
        <w:pStyle w:val="Style"/>
        <w:ind w:right="20"/>
        <w:jc w:val="both"/>
        <w:rPr>
          <w:lang w:bidi="he-IL"/>
        </w:rPr>
      </w:pPr>
      <w:proofErr w:type="spellStart"/>
      <w:r>
        <w:rPr>
          <w:lang w:bidi="he-IL"/>
        </w:rPr>
        <w:t>Hotez</w:t>
      </w:r>
      <w:proofErr w:type="spellEnd"/>
      <w:r>
        <w:rPr>
          <w:lang w:bidi="he-IL"/>
        </w:rPr>
        <w:t xml:space="preserve"> P.J. (2014). Neglected Parasitic Infections and Poverty in the United States.</w:t>
      </w:r>
      <w:r w:rsidR="0053338C">
        <w:rPr>
          <w:lang w:bidi="he-IL"/>
        </w:rPr>
        <w:t xml:space="preserve"> </w:t>
      </w:r>
      <w:proofErr w:type="spellStart"/>
      <w:r>
        <w:rPr>
          <w:i/>
          <w:lang w:bidi="he-IL"/>
        </w:rPr>
        <w:t>Plos</w:t>
      </w:r>
      <w:proofErr w:type="spellEnd"/>
      <w:r>
        <w:rPr>
          <w:i/>
          <w:lang w:bidi="he-IL"/>
        </w:rPr>
        <w:t xml:space="preserve"> Neglected Tropical Diseases</w:t>
      </w:r>
      <w:r>
        <w:rPr>
          <w:lang w:bidi="he-IL"/>
        </w:rPr>
        <w:t>, 8 (9): e312.</w:t>
      </w:r>
      <w:hyperlink r:id="rId17" w:history="1">
        <w:r>
          <w:rPr>
            <w:rStyle w:val="Hyperlink"/>
            <w:color w:val="auto"/>
            <w:lang w:bidi="he-IL"/>
          </w:rPr>
          <w:t>http://trasectionusaid.gov.lourmonk/global_health/aids</w:t>
        </w:r>
      </w:hyperlink>
    </w:p>
    <w:p w:rsidR="0083615F" w:rsidRDefault="0083615F">
      <w:pPr>
        <w:pStyle w:val="Style"/>
        <w:ind w:right="1"/>
        <w:jc w:val="both"/>
        <w:rPr>
          <w:lang w:bidi="he-IL"/>
        </w:rPr>
      </w:pPr>
    </w:p>
    <w:p w:rsidR="0083615F" w:rsidRDefault="002B601E">
      <w:pPr>
        <w:pStyle w:val="Style"/>
        <w:ind w:right="1"/>
        <w:jc w:val="both"/>
        <w:rPr>
          <w:lang w:bidi="he-IL"/>
        </w:rPr>
      </w:pPr>
      <w:proofErr w:type="spellStart"/>
      <w:r>
        <w:rPr>
          <w:lang w:bidi="he-IL"/>
        </w:rPr>
        <w:t>Mbiandou</w:t>
      </w:r>
      <w:proofErr w:type="spellEnd"/>
      <w:r>
        <w:rPr>
          <w:lang w:bidi="he-IL"/>
        </w:rPr>
        <w:t xml:space="preserve"> S.J., </w:t>
      </w:r>
      <w:proofErr w:type="spellStart"/>
      <w:r>
        <w:rPr>
          <w:lang w:bidi="he-IL"/>
        </w:rPr>
        <w:t>Fosso</w:t>
      </w:r>
      <w:proofErr w:type="spellEnd"/>
      <w:r>
        <w:rPr>
          <w:lang w:bidi="he-IL"/>
        </w:rPr>
        <w:t xml:space="preserve"> S., </w:t>
      </w:r>
      <w:proofErr w:type="spellStart"/>
      <w:r>
        <w:rPr>
          <w:lang w:bidi="he-IL"/>
        </w:rPr>
        <w:t>Bille</w:t>
      </w:r>
      <w:proofErr w:type="spellEnd"/>
      <w:r>
        <w:rPr>
          <w:lang w:bidi="he-IL"/>
        </w:rPr>
        <w:t xml:space="preserve"> F., </w:t>
      </w:r>
      <w:proofErr w:type="spellStart"/>
      <w:r>
        <w:rPr>
          <w:lang w:bidi="he-IL"/>
        </w:rPr>
        <w:t>Matoh</w:t>
      </w:r>
      <w:proofErr w:type="spellEnd"/>
      <w:r>
        <w:rPr>
          <w:lang w:bidi="he-IL"/>
        </w:rPr>
        <w:t xml:space="preserve"> A.B., </w:t>
      </w:r>
      <w:proofErr w:type="spellStart"/>
      <w:r>
        <w:rPr>
          <w:lang w:bidi="he-IL"/>
        </w:rPr>
        <w:t>Djeunga</w:t>
      </w:r>
      <w:proofErr w:type="spellEnd"/>
      <w:r>
        <w:rPr>
          <w:lang w:bidi="he-IL"/>
        </w:rPr>
        <w:t xml:space="preserve"> H.N. and </w:t>
      </w:r>
      <w:proofErr w:type="spellStart"/>
      <w:r>
        <w:rPr>
          <w:lang w:bidi="he-IL"/>
        </w:rPr>
        <w:t>Njokou</w:t>
      </w:r>
      <w:proofErr w:type="spellEnd"/>
      <w:r>
        <w:rPr>
          <w:lang w:bidi="he-IL"/>
        </w:rPr>
        <w:t xml:space="preserve"> F. (2019). Prevalence of intestinal parasitic infections among HIV patients attending care within three divisions in the central region of </w:t>
      </w:r>
      <w:proofErr w:type="spellStart"/>
      <w:r>
        <w:rPr>
          <w:lang w:bidi="he-IL"/>
        </w:rPr>
        <w:t>Cameroon.</w:t>
      </w:r>
      <w:r>
        <w:rPr>
          <w:i/>
          <w:lang w:bidi="he-IL"/>
        </w:rPr>
        <w:t>International</w:t>
      </w:r>
      <w:proofErr w:type="spellEnd"/>
      <w:r>
        <w:rPr>
          <w:i/>
          <w:lang w:bidi="he-IL"/>
        </w:rPr>
        <w:t xml:space="preserve"> Journal of Infection</w:t>
      </w:r>
      <w:r>
        <w:rPr>
          <w:lang w:bidi="he-IL"/>
        </w:rPr>
        <w:t>, 6(2): 21-30.</w:t>
      </w:r>
    </w:p>
    <w:p w:rsidR="0083615F" w:rsidRDefault="0083615F">
      <w:pPr>
        <w:spacing w:after="0" w:line="240" w:lineRule="auto"/>
        <w:rPr>
          <w:rFonts w:ascii="Times New Roman" w:eastAsia="Times New Roman" w:hAnsi="Times New Roman" w:cs="Times New Roman"/>
          <w:sz w:val="24"/>
          <w:szCs w:val="24"/>
        </w:rPr>
      </w:pPr>
    </w:p>
    <w:p w:rsidR="0083615F" w:rsidRDefault="002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Morales F, Montserrat-de la Paz S, Leon MJ, Rivero-Pino F</w:t>
      </w:r>
      <w:r w:rsidR="0053338C">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Effects of Malnutrition on the Immune System and Infection and the Role of Nutritional Strategies Regarding Improvements in Children's Health Status: A Literature Review. </w:t>
      </w:r>
      <w:r w:rsidRPr="0053338C">
        <w:rPr>
          <w:rFonts w:ascii="Times New Roman" w:eastAsia="Times New Roman" w:hAnsi="Times New Roman" w:cs="Times New Roman"/>
          <w:i/>
          <w:sz w:val="24"/>
          <w:szCs w:val="24"/>
        </w:rPr>
        <w:t>Nutrients</w:t>
      </w:r>
      <w:r>
        <w:rPr>
          <w:rFonts w:ascii="Times New Roman" w:eastAsia="Times New Roman" w:hAnsi="Times New Roman" w:cs="Times New Roman"/>
          <w:sz w:val="24"/>
          <w:szCs w:val="24"/>
        </w:rPr>
        <w:t xml:space="preserve">. 2023 Dec 19;16(1):1.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10.3390/nu16010001. PMID: 38201831; PMCID: PMC10780435.</w:t>
      </w:r>
    </w:p>
    <w:p w:rsidR="0083615F" w:rsidRDefault="0083615F">
      <w:pPr>
        <w:shd w:val="clear" w:color="auto" w:fill="FFFFFF"/>
        <w:spacing w:after="100" w:line="240" w:lineRule="auto"/>
        <w:rPr>
          <w:rFonts w:ascii="Times New Roman" w:eastAsia="Times New Roman" w:hAnsi="Times New Roman" w:cs="Times New Roman"/>
          <w:sz w:val="24"/>
          <w:szCs w:val="24"/>
        </w:rPr>
      </w:pPr>
    </w:p>
    <w:p w:rsidR="0083615F" w:rsidRDefault="002B601E">
      <w:pPr>
        <w:shd w:val="clear" w:color="auto" w:fill="FFFFFF"/>
        <w:spacing w:after="1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Nissapatorn</w:t>
      </w:r>
      <w:proofErr w:type="spellEnd"/>
      <w:r>
        <w:rPr>
          <w:rFonts w:ascii="Times New Roman" w:eastAsia="Times New Roman" w:hAnsi="Times New Roman" w:cs="Times New Roman"/>
          <w:sz w:val="24"/>
          <w:szCs w:val="24"/>
        </w:rPr>
        <w:t>, V., and</w:t>
      </w:r>
      <w:r w:rsidR="009B0C6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Sawangjaroen</w:t>
      </w:r>
      <w:proofErr w:type="spellEnd"/>
      <w:r>
        <w:rPr>
          <w:rFonts w:ascii="Times New Roman" w:eastAsia="Times New Roman" w:hAnsi="Times New Roman" w:cs="Times New Roman"/>
          <w:sz w:val="24"/>
          <w:szCs w:val="24"/>
        </w:rPr>
        <w:t>, N. (2011). Parasitic infections in HIV infected individuals: Diagnostic &amp; therapeutic challenges. </w:t>
      </w:r>
      <w:r>
        <w:rPr>
          <w:rFonts w:ascii="Times New Roman" w:eastAsia="Times New Roman" w:hAnsi="Times New Roman" w:cs="Times New Roman"/>
          <w:i/>
          <w:iCs/>
          <w:sz w:val="24"/>
          <w:szCs w:val="24"/>
        </w:rPr>
        <w:t>The Indian Journal of Medical Research</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134</w:t>
      </w:r>
      <w:r>
        <w:rPr>
          <w:rFonts w:ascii="Times New Roman" w:eastAsia="Times New Roman" w:hAnsi="Times New Roman" w:cs="Times New Roman"/>
          <w:sz w:val="24"/>
          <w:szCs w:val="24"/>
        </w:rPr>
        <w:t>(6), 878. </w:t>
      </w:r>
      <w:hyperlink r:id="rId18" w:history="1">
        <w:r>
          <w:rPr>
            <w:rStyle w:val="Hyperlink"/>
            <w:rFonts w:ascii="Times New Roman" w:eastAsia="Times New Roman" w:hAnsi="Times New Roman" w:cs="Times New Roman"/>
            <w:sz w:val="24"/>
            <w:szCs w:val="24"/>
          </w:rPr>
          <w:t>https://doi.org/10.4103/0971-5916.92633</w:t>
        </w:r>
      </w:hyperlink>
    </w:p>
    <w:p w:rsidR="0083615F" w:rsidRDefault="0083615F">
      <w:pPr>
        <w:spacing w:after="0" w:line="240" w:lineRule="auto"/>
        <w:rPr>
          <w:rFonts w:ascii="Times New Roman" w:eastAsia="Times New Roman" w:hAnsi="Times New Roman" w:cs="Times New Roman"/>
          <w:sz w:val="24"/>
          <w:szCs w:val="24"/>
        </w:rPr>
      </w:pPr>
    </w:p>
    <w:p w:rsidR="0083615F" w:rsidRDefault="002B601E">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Udeh</w:t>
      </w:r>
      <w:proofErr w:type="spellEnd"/>
      <w:r>
        <w:rPr>
          <w:rFonts w:ascii="Times New Roman" w:eastAsia="Times New Roman" w:hAnsi="Times New Roman" w:cs="Times New Roman"/>
          <w:sz w:val="24"/>
          <w:szCs w:val="24"/>
        </w:rPr>
        <w:t xml:space="preserve">, E.O., </w:t>
      </w:r>
      <w:proofErr w:type="spellStart"/>
      <w:r>
        <w:rPr>
          <w:rFonts w:ascii="Times New Roman" w:eastAsia="Times New Roman" w:hAnsi="Times New Roman" w:cs="Times New Roman"/>
          <w:sz w:val="24"/>
          <w:szCs w:val="24"/>
        </w:rPr>
        <w:t>Obiezue</w:t>
      </w:r>
      <w:proofErr w:type="spellEnd"/>
      <w:r>
        <w:rPr>
          <w:rFonts w:ascii="Times New Roman" w:eastAsia="Times New Roman" w:hAnsi="Times New Roman" w:cs="Times New Roman"/>
          <w:sz w:val="24"/>
          <w:szCs w:val="24"/>
        </w:rPr>
        <w:t xml:space="preserve">, R.N.N., Okafor, F.C., </w:t>
      </w:r>
      <w:proofErr w:type="spellStart"/>
      <w:r>
        <w:rPr>
          <w:rFonts w:ascii="Times New Roman" w:eastAsia="Times New Roman" w:hAnsi="Times New Roman" w:cs="Times New Roman"/>
          <w:sz w:val="24"/>
          <w:szCs w:val="24"/>
        </w:rPr>
        <w:t>Ikele</w:t>
      </w:r>
      <w:proofErr w:type="spellEnd"/>
      <w:r>
        <w:rPr>
          <w:rFonts w:ascii="Times New Roman" w:eastAsia="Times New Roman" w:hAnsi="Times New Roman" w:cs="Times New Roman"/>
          <w:sz w:val="24"/>
          <w:szCs w:val="24"/>
        </w:rPr>
        <w:t xml:space="preserve">, C.B., Okoye, I.C. and </w:t>
      </w:r>
      <w:proofErr w:type="spellStart"/>
      <w:r>
        <w:rPr>
          <w:rFonts w:ascii="Times New Roman" w:eastAsia="Times New Roman" w:hAnsi="Times New Roman" w:cs="Times New Roman"/>
          <w:sz w:val="24"/>
          <w:szCs w:val="24"/>
        </w:rPr>
        <w:t>Otuu</w:t>
      </w:r>
      <w:proofErr w:type="spellEnd"/>
      <w:r>
        <w:rPr>
          <w:rFonts w:ascii="Times New Roman" w:eastAsia="Times New Roman" w:hAnsi="Times New Roman" w:cs="Times New Roman"/>
          <w:sz w:val="24"/>
          <w:szCs w:val="24"/>
        </w:rPr>
        <w:t xml:space="preserve">, C.A. (2019) ‘Gastrointestinal Parasitic Infections and Immunological Status of HIV/AIDS Coinfected Individuals in Nigeria’, </w:t>
      </w:r>
      <w:r w:rsidRPr="00C75CCE">
        <w:rPr>
          <w:rFonts w:ascii="Times New Roman" w:eastAsia="Times New Roman" w:hAnsi="Times New Roman" w:cs="Times New Roman"/>
          <w:i/>
          <w:sz w:val="24"/>
          <w:szCs w:val="24"/>
        </w:rPr>
        <w:t>Annals of Global Health</w:t>
      </w:r>
      <w:r w:rsidR="00C75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85(1)</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99.  https://doi.org/10.5334/aogh.2554.</w:t>
      </w:r>
    </w:p>
    <w:p w:rsidR="0083615F" w:rsidRDefault="0083615F">
      <w:pPr>
        <w:spacing w:line="360" w:lineRule="auto"/>
        <w:rPr>
          <w:rFonts w:ascii="Times New Roman" w:hAnsi="Times New Roman" w:cs="Times New Roman"/>
          <w:sz w:val="24"/>
          <w:szCs w:val="24"/>
        </w:rPr>
      </w:pPr>
    </w:p>
    <w:sectPr w:rsidR="0083615F" w:rsidSect="00CA06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2A3" w:rsidRDefault="007B72A3" w:rsidP="001F5320">
      <w:pPr>
        <w:spacing w:after="0" w:line="240" w:lineRule="auto"/>
      </w:pPr>
      <w:r>
        <w:separator/>
      </w:r>
    </w:p>
  </w:endnote>
  <w:endnote w:type="continuationSeparator" w:id="0">
    <w:p w:rsidR="007B72A3" w:rsidRDefault="007B72A3" w:rsidP="001F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320" w:rsidRDefault="001F5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320" w:rsidRDefault="001F5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320" w:rsidRDefault="001F5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2A3" w:rsidRDefault="007B72A3" w:rsidP="001F5320">
      <w:pPr>
        <w:spacing w:after="0" w:line="240" w:lineRule="auto"/>
      </w:pPr>
      <w:r>
        <w:separator/>
      </w:r>
    </w:p>
  </w:footnote>
  <w:footnote w:type="continuationSeparator" w:id="0">
    <w:p w:rsidR="007B72A3" w:rsidRDefault="007B72A3" w:rsidP="001F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320" w:rsidRDefault="001F53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59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320" w:rsidRDefault="001F53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59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320" w:rsidRDefault="001F53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59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3785DC4"/>
    <w:lvl w:ilvl="0" w:tplc="0982273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103A0"/>
    <w:multiLevelType w:val="hybridMultilevel"/>
    <w:tmpl w:val="E9342228"/>
    <w:lvl w:ilvl="0" w:tplc="0982273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15F"/>
    <w:rsid w:val="00076D92"/>
    <w:rsid w:val="001312DF"/>
    <w:rsid w:val="001A57F8"/>
    <w:rsid w:val="001D763E"/>
    <w:rsid w:val="001E1F9A"/>
    <w:rsid w:val="001F5320"/>
    <w:rsid w:val="002105B6"/>
    <w:rsid w:val="002770D8"/>
    <w:rsid w:val="0028226C"/>
    <w:rsid w:val="002B601E"/>
    <w:rsid w:val="002C4749"/>
    <w:rsid w:val="0036144F"/>
    <w:rsid w:val="003E4A86"/>
    <w:rsid w:val="003E7BB5"/>
    <w:rsid w:val="00416E9E"/>
    <w:rsid w:val="0043403D"/>
    <w:rsid w:val="004406C1"/>
    <w:rsid w:val="00514D78"/>
    <w:rsid w:val="0053338C"/>
    <w:rsid w:val="00554411"/>
    <w:rsid w:val="00596B57"/>
    <w:rsid w:val="005E48B2"/>
    <w:rsid w:val="00601B23"/>
    <w:rsid w:val="0060296B"/>
    <w:rsid w:val="006121B5"/>
    <w:rsid w:val="006F17B1"/>
    <w:rsid w:val="006F7C42"/>
    <w:rsid w:val="007B72A3"/>
    <w:rsid w:val="008112F7"/>
    <w:rsid w:val="0083615F"/>
    <w:rsid w:val="00857827"/>
    <w:rsid w:val="008E501B"/>
    <w:rsid w:val="009B0C68"/>
    <w:rsid w:val="009D03C4"/>
    <w:rsid w:val="00A7355B"/>
    <w:rsid w:val="00AA17AD"/>
    <w:rsid w:val="00AC4694"/>
    <w:rsid w:val="00B009F3"/>
    <w:rsid w:val="00B31ED2"/>
    <w:rsid w:val="00B36E02"/>
    <w:rsid w:val="00B95629"/>
    <w:rsid w:val="00C37ADA"/>
    <w:rsid w:val="00C570C1"/>
    <w:rsid w:val="00C617F7"/>
    <w:rsid w:val="00C75CCE"/>
    <w:rsid w:val="00CA063C"/>
    <w:rsid w:val="00D40168"/>
    <w:rsid w:val="00D413BF"/>
    <w:rsid w:val="00D6012A"/>
    <w:rsid w:val="00DB73DA"/>
    <w:rsid w:val="00DE7F06"/>
    <w:rsid w:val="00E2128F"/>
    <w:rsid w:val="00E8101F"/>
    <w:rsid w:val="00E85CC0"/>
    <w:rsid w:val="00ED77A6"/>
    <w:rsid w:val="00F979C8"/>
    <w:rsid w:val="00FF4E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9CD5A83-87BE-46A6-A770-7475EC5D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83615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83615F"/>
    <w:pPr>
      <w:ind w:left="720"/>
      <w:contextualSpacing/>
    </w:pPr>
  </w:style>
  <w:style w:type="paragraph" w:styleId="BalloonText">
    <w:name w:val="Balloon Text"/>
    <w:basedOn w:val="Normal"/>
    <w:link w:val="BalloonTextChar"/>
    <w:uiPriority w:val="99"/>
    <w:rsid w:val="0083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3615F"/>
    <w:rPr>
      <w:rFonts w:ascii="Tahoma" w:hAnsi="Tahoma" w:cs="Tahoma"/>
      <w:sz w:val="16"/>
      <w:szCs w:val="16"/>
    </w:rPr>
  </w:style>
  <w:style w:type="paragraph" w:customStyle="1" w:styleId="c-bibliographic-informationcitation">
    <w:name w:val="c-bibliographic-information__citation"/>
    <w:basedOn w:val="Normal"/>
    <w:rsid w:val="00836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83615F"/>
    <w:rPr>
      <w:color w:val="0000FF"/>
      <w:u w:val="single"/>
    </w:rPr>
  </w:style>
  <w:style w:type="paragraph" w:customStyle="1" w:styleId="c-article-referencestext">
    <w:name w:val="c-article-references__text"/>
    <w:basedOn w:val="Normal"/>
    <w:rsid w:val="00836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tleparagraph">
    <w:name w:val="articletitleparagraph"/>
    <w:basedOn w:val="Normal"/>
    <w:rsid w:val="00836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83615F"/>
    <w:pPr>
      <w:widowControl w:val="0"/>
      <w:autoSpaceDE w:val="0"/>
      <w:autoSpaceDN w:val="0"/>
      <w:adjustRightInd w:val="0"/>
      <w:spacing w:after="0" w:line="240" w:lineRule="auto"/>
    </w:pPr>
    <w:rPr>
      <w:rFonts w:ascii="Times New Roman" w:eastAsia="SimSun" w:hAnsi="Times New Roman" w:cs="Times New Roman"/>
      <w:sz w:val="24"/>
      <w:szCs w:val="24"/>
    </w:rPr>
  </w:style>
  <w:style w:type="character" w:styleId="UnresolvedMention">
    <w:name w:val="Unresolved Mention"/>
    <w:basedOn w:val="DefaultParagraphFont"/>
    <w:uiPriority w:val="99"/>
    <w:semiHidden/>
    <w:unhideWhenUsed/>
    <w:rsid w:val="00F979C8"/>
    <w:rPr>
      <w:color w:val="605E5C"/>
      <w:shd w:val="clear" w:color="auto" w:fill="E1DFDD"/>
    </w:rPr>
  </w:style>
  <w:style w:type="paragraph" w:styleId="Header">
    <w:name w:val="header"/>
    <w:basedOn w:val="Normal"/>
    <w:link w:val="HeaderChar"/>
    <w:uiPriority w:val="99"/>
    <w:unhideWhenUsed/>
    <w:rsid w:val="001F5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320"/>
  </w:style>
  <w:style w:type="paragraph" w:styleId="Footer">
    <w:name w:val="footer"/>
    <w:basedOn w:val="Normal"/>
    <w:link w:val="FooterChar"/>
    <w:uiPriority w:val="99"/>
    <w:unhideWhenUsed/>
    <w:rsid w:val="001F5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89112">
      <w:bodyDiv w:val="1"/>
      <w:marLeft w:val="0"/>
      <w:marRight w:val="0"/>
      <w:marTop w:val="0"/>
      <w:marBottom w:val="0"/>
      <w:divBdr>
        <w:top w:val="none" w:sz="0" w:space="0" w:color="auto"/>
        <w:left w:val="none" w:sz="0" w:space="0" w:color="auto"/>
        <w:bottom w:val="none" w:sz="0" w:space="0" w:color="auto"/>
        <w:right w:val="none" w:sz="0" w:space="0" w:color="auto"/>
      </w:divBdr>
    </w:div>
    <w:div w:id="1733962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openxmlformats.org/officeDocument/2006/relationships/hyperlink" Target="https://doi.org/10.4103/0971-5916.92633"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hyperlink" Target="http://trasectionusaid.gov.lourmonk/global_health/aids" TargetMode="External"/><Relationship Id="rId2" Type="http://schemas.openxmlformats.org/officeDocument/2006/relationships/styles" Target="styles.xml"/><Relationship Id="rId16" Type="http://schemas.openxmlformats.org/officeDocument/2006/relationships/hyperlink" Target="https://doi.org/10.11604/pamj.2018.30.66.1316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Male</c:v>
                </c:pt>
              </c:strCache>
            </c:strRef>
          </c:tx>
          <c:invertIfNegative val="0"/>
          <c:cat>
            <c:strRef>
              <c:f>Sheet1!$A$2:$A$6</c:f>
              <c:strCache>
                <c:ptCount val="5"/>
                <c:pt idx="0">
                  <c:v>Abia </c:v>
                </c:pt>
                <c:pt idx="1">
                  <c:v>Anambra</c:v>
                </c:pt>
                <c:pt idx="2">
                  <c:v>Ebonyi</c:v>
                </c:pt>
                <c:pt idx="3">
                  <c:v>Enugu</c:v>
                </c:pt>
                <c:pt idx="4">
                  <c:v>Imo</c:v>
                </c:pt>
              </c:strCache>
            </c:strRef>
          </c:cat>
          <c:val>
            <c:numRef>
              <c:f>Sheet1!$B$2:$B$6</c:f>
              <c:numCache>
                <c:formatCode>General</c:formatCode>
                <c:ptCount val="5"/>
                <c:pt idx="0">
                  <c:v>20</c:v>
                </c:pt>
                <c:pt idx="1">
                  <c:v>16</c:v>
                </c:pt>
                <c:pt idx="2">
                  <c:v>12</c:v>
                </c:pt>
                <c:pt idx="3">
                  <c:v>11</c:v>
                </c:pt>
                <c:pt idx="4">
                  <c:v>12</c:v>
                </c:pt>
              </c:numCache>
            </c:numRef>
          </c:val>
          <c:extLst>
            <c:ext xmlns:c16="http://schemas.microsoft.com/office/drawing/2014/chart" uri="{C3380CC4-5D6E-409C-BE32-E72D297353CC}">
              <c16:uniqueId val="{00000000-15C4-4FFF-B554-220A976C01FF}"/>
            </c:ext>
          </c:extLst>
        </c:ser>
        <c:ser>
          <c:idx val="1"/>
          <c:order val="1"/>
          <c:tx>
            <c:strRef>
              <c:f>Sheet1!$C$1</c:f>
              <c:strCache>
                <c:ptCount val="1"/>
                <c:pt idx="0">
                  <c:v>Female</c:v>
                </c:pt>
              </c:strCache>
            </c:strRef>
          </c:tx>
          <c:invertIfNegative val="0"/>
          <c:cat>
            <c:strRef>
              <c:f>Sheet1!$A$2:$A$6</c:f>
              <c:strCache>
                <c:ptCount val="5"/>
                <c:pt idx="0">
                  <c:v>Abia </c:v>
                </c:pt>
                <c:pt idx="1">
                  <c:v>Anambra</c:v>
                </c:pt>
                <c:pt idx="2">
                  <c:v>Ebonyi</c:v>
                </c:pt>
                <c:pt idx="3">
                  <c:v>Enugu</c:v>
                </c:pt>
                <c:pt idx="4">
                  <c:v>Imo</c:v>
                </c:pt>
              </c:strCache>
            </c:strRef>
          </c:cat>
          <c:val>
            <c:numRef>
              <c:f>Sheet1!$C$2:$C$6</c:f>
              <c:numCache>
                <c:formatCode>General</c:formatCode>
                <c:ptCount val="5"/>
                <c:pt idx="0">
                  <c:v>40</c:v>
                </c:pt>
                <c:pt idx="1">
                  <c:v>30</c:v>
                </c:pt>
                <c:pt idx="2">
                  <c:v>30</c:v>
                </c:pt>
                <c:pt idx="3">
                  <c:v>24</c:v>
                </c:pt>
                <c:pt idx="4">
                  <c:v>36</c:v>
                </c:pt>
              </c:numCache>
            </c:numRef>
          </c:val>
          <c:extLst>
            <c:ext xmlns:c16="http://schemas.microsoft.com/office/drawing/2014/chart" uri="{C3380CC4-5D6E-409C-BE32-E72D297353CC}">
              <c16:uniqueId val="{00000001-15C4-4FFF-B554-220A976C01FF}"/>
            </c:ext>
          </c:extLst>
        </c:ser>
        <c:dLbls>
          <c:showLegendKey val="0"/>
          <c:showVal val="0"/>
          <c:showCatName val="0"/>
          <c:showSerName val="0"/>
          <c:showPercent val="0"/>
          <c:showBubbleSize val="0"/>
        </c:dLbls>
        <c:gapWidth val="150"/>
        <c:axId val="52430336"/>
        <c:axId val="52431872"/>
      </c:barChart>
      <c:catAx>
        <c:axId val="52430336"/>
        <c:scaling>
          <c:orientation val="minMax"/>
        </c:scaling>
        <c:delete val="0"/>
        <c:axPos val="b"/>
        <c:numFmt formatCode="General" sourceLinked="0"/>
        <c:majorTickMark val="out"/>
        <c:minorTickMark val="none"/>
        <c:tickLblPos val="nextTo"/>
        <c:crossAx val="52431872"/>
        <c:crosses val="autoZero"/>
        <c:auto val="1"/>
        <c:lblAlgn val="ctr"/>
        <c:lblOffset val="100"/>
        <c:noMultiLvlLbl val="0"/>
      </c:catAx>
      <c:valAx>
        <c:axId val="52431872"/>
        <c:scaling>
          <c:orientation val="minMax"/>
        </c:scaling>
        <c:delete val="0"/>
        <c:axPos val="l"/>
        <c:majorGridlines/>
        <c:numFmt formatCode="General" sourceLinked="1"/>
        <c:majorTickMark val="out"/>
        <c:minorTickMark val="none"/>
        <c:tickLblPos val="nextTo"/>
        <c:crossAx val="524303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Farming</c:v>
                </c:pt>
              </c:strCache>
            </c:strRef>
          </c:tx>
          <c:invertIfNegative val="0"/>
          <c:cat>
            <c:strRef>
              <c:f>Sheet1!$A$2:$A$6</c:f>
              <c:strCache>
                <c:ptCount val="5"/>
                <c:pt idx="0">
                  <c:v>Abia</c:v>
                </c:pt>
                <c:pt idx="1">
                  <c:v>Anambra</c:v>
                </c:pt>
                <c:pt idx="2">
                  <c:v>Ebonyi</c:v>
                </c:pt>
                <c:pt idx="3">
                  <c:v>Enugu</c:v>
                </c:pt>
                <c:pt idx="4">
                  <c:v>Imo</c:v>
                </c:pt>
              </c:strCache>
            </c:strRef>
          </c:cat>
          <c:val>
            <c:numRef>
              <c:f>Sheet1!$B$2:$B$6</c:f>
              <c:numCache>
                <c:formatCode>General</c:formatCode>
                <c:ptCount val="5"/>
                <c:pt idx="0">
                  <c:v>25</c:v>
                </c:pt>
                <c:pt idx="1">
                  <c:v>21</c:v>
                </c:pt>
                <c:pt idx="2">
                  <c:v>19</c:v>
                </c:pt>
                <c:pt idx="3">
                  <c:v>18</c:v>
                </c:pt>
                <c:pt idx="4">
                  <c:v>24</c:v>
                </c:pt>
              </c:numCache>
            </c:numRef>
          </c:val>
          <c:extLst>
            <c:ext xmlns:c16="http://schemas.microsoft.com/office/drawing/2014/chart" uri="{C3380CC4-5D6E-409C-BE32-E72D297353CC}">
              <c16:uniqueId val="{00000000-9AE2-404F-91C9-92317232C040}"/>
            </c:ext>
          </c:extLst>
        </c:ser>
        <c:ser>
          <c:idx val="1"/>
          <c:order val="1"/>
          <c:tx>
            <c:strRef>
              <c:f>Sheet1!$C$1</c:f>
              <c:strCache>
                <c:ptCount val="1"/>
                <c:pt idx="0">
                  <c:v>Schooling</c:v>
                </c:pt>
              </c:strCache>
            </c:strRef>
          </c:tx>
          <c:invertIfNegative val="0"/>
          <c:cat>
            <c:strRef>
              <c:f>Sheet1!$A$2:$A$6</c:f>
              <c:strCache>
                <c:ptCount val="5"/>
                <c:pt idx="0">
                  <c:v>Abia</c:v>
                </c:pt>
                <c:pt idx="1">
                  <c:v>Anambra</c:v>
                </c:pt>
                <c:pt idx="2">
                  <c:v>Ebonyi</c:v>
                </c:pt>
                <c:pt idx="3">
                  <c:v>Enugu</c:v>
                </c:pt>
                <c:pt idx="4">
                  <c:v>Imo</c:v>
                </c:pt>
              </c:strCache>
            </c:strRef>
          </c:cat>
          <c:val>
            <c:numRef>
              <c:f>Sheet1!$C$2:$C$6</c:f>
              <c:numCache>
                <c:formatCode>General</c:formatCode>
                <c:ptCount val="5"/>
                <c:pt idx="0">
                  <c:v>7</c:v>
                </c:pt>
                <c:pt idx="1">
                  <c:v>7</c:v>
                </c:pt>
                <c:pt idx="2">
                  <c:v>7</c:v>
                </c:pt>
                <c:pt idx="3">
                  <c:v>5</c:v>
                </c:pt>
                <c:pt idx="4">
                  <c:v>3</c:v>
                </c:pt>
              </c:numCache>
            </c:numRef>
          </c:val>
          <c:extLst>
            <c:ext xmlns:c16="http://schemas.microsoft.com/office/drawing/2014/chart" uri="{C3380CC4-5D6E-409C-BE32-E72D297353CC}">
              <c16:uniqueId val="{00000001-9AE2-404F-91C9-92317232C040}"/>
            </c:ext>
          </c:extLst>
        </c:ser>
        <c:ser>
          <c:idx val="2"/>
          <c:order val="2"/>
          <c:tx>
            <c:strRef>
              <c:f>Sheet1!$D$1</c:f>
              <c:strCache>
                <c:ptCount val="1"/>
                <c:pt idx="0">
                  <c:v>Artisan</c:v>
                </c:pt>
              </c:strCache>
            </c:strRef>
          </c:tx>
          <c:invertIfNegative val="0"/>
          <c:cat>
            <c:strRef>
              <c:f>Sheet1!$A$2:$A$6</c:f>
              <c:strCache>
                <c:ptCount val="5"/>
                <c:pt idx="0">
                  <c:v>Abia</c:v>
                </c:pt>
                <c:pt idx="1">
                  <c:v>Anambra</c:v>
                </c:pt>
                <c:pt idx="2">
                  <c:v>Ebonyi</c:v>
                </c:pt>
                <c:pt idx="3">
                  <c:v>Enugu</c:v>
                </c:pt>
                <c:pt idx="4">
                  <c:v>Imo</c:v>
                </c:pt>
              </c:strCache>
            </c:strRef>
          </c:cat>
          <c:val>
            <c:numRef>
              <c:f>Sheet1!$D$2:$D$6</c:f>
              <c:numCache>
                <c:formatCode>General</c:formatCode>
                <c:ptCount val="5"/>
                <c:pt idx="0">
                  <c:v>11</c:v>
                </c:pt>
                <c:pt idx="1">
                  <c:v>9</c:v>
                </c:pt>
                <c:pt idx="2">
                  <c:v>8</c:v>
                </c:pt>
                <c:pt idx="3">
                  <c:v>7</c:v>
                </c:pt>
                <c:pt idx="4">
                  <c:v>7</c:v>
                </c:pt>
              </c:numCache>
            </c:numRef>
          </c:val>
          <c:extLst>
            <c:ext xmlns:c16="http://schemas.microsoft.com/office/drawing/2014/chart" uri="{C3380CC4-5D6E-409C-BE32-E72D297353CC}">
              <c16:uniqueId val="{00000002-9AE2-404F-91C9-92317232C040}"/>
            </c:ext>
          </c:extLst>
        </c:ser>
        <c:ser>
          <c:idx val="3"/>
          <c:order val="3"/>
          <c:tx>
            <c:strRef>
              <c:f>Sheet1!$E$1</c:f>
              <c:strCache>
                <c:ptCount val="1"/>
                <c:pt idx="0">
                  <c:v>Trading </c:v>
                </c:pt>
              </c:strCache>
            </c:strRef>
          </c:tx>
          <c:invertIfNegative val="0"/>
          <c:cat>
            <c:strRef>
              <c:f>Sheet1!$A$2:$A$6</c:f>
              <c:strCache>
                <c:ptCount val="5"/>
                <c:pt idx="0">
                  <c:v>Abia</c:v>
                </c:pt>
                <c:pt idx="1">
                  <c:v>Anambra</c:v>
                </c:pt>
                <c:pt idx="2">
                  <c:v>Ebonyi</c:v>
                </c:pt>
                <c:pt idx="3">
                  <c:v>Enugu</c:v>
                </c:pt>
                <c:pt idx="4">
                  <c:v>Imo</c:v>
                </c:pt>
              </c:strCache>
            </c:strRef>
          </c:cat>
          <c:val>
            <c:numRef>
              <c:f>Sheet1!$E$2:$E$6</c:f>
              <c:numCache>
                <c:formatCode>General</c:formatCode>
                <c:ptCount val="5"/>
                <c:pt idx="0">
                  <c:v>13</c:v>
                </c:pt>
                <c:pt idx="1">
                  <c:v>6</c:v>
                </c:pt>
                <c:pt idx="2">
                  <c:v>6</c:v>
                </c:pt>
                <c:pt idx="3">
                  <c:v>3</c:v>
                </c:pt>
                <c:pt idx="4">
                  <c:v>9</c:v>
                </c:pt>
              </c:numCache>
            </c:numRef>
          </c:val>
          <c:extLst>
            <c:ext xmlns:c16="http://schemas.microsoft.com/office/drawing/2014/chart" uri="{C3380CC4-5D6E-409C-BE32-E72D297353CC}">
              <c16:uniqueId val="{00000003-9AE2-404F-91C9-92317232C040}"/>
            </c:ext>
          </c:extLst>
        </c:ser>
        <c:ser>
          <c:idx val="4"/>
          <c:order val="4"/>
          <c:tx>
            <c:strRef>
              <c:f>Sheet1!$F$1</c:f>
              <c:strCache>
                <c:ptCount val="1"/>
                <c:pt idx="0">
                  <c:v>Professional</c:v>
                </c:pt>
              </c:strCache>
            </c:strRef>
          </c:tx>
          <c:invertIfNegative val="0"/>
          <c:cat>
            <c:strRef>
              <c:f>Sheet1!$A$2:$A$6</c:f>
              <c:strCache>
                <c:ptCount val="5"/>
                <c:pt idx="0">
                  <c:v>Abia</c:v>
                </c:pt>
                <c:pt idx="1">
                  <c:v>Anambra</c:v>
                </c:pt>
                <c:pt idx="2">
                  <c:v>Ebonyi</c:v>
                </c:pt>
                <c:pt idx="3">
                  <c:v>Enugu</c:v>
                </c:pt>
                <c:pt idx="4">
                  <c:v>Imo</c:v>
                </c:pt>
              </c:strCache>
            </c:strRef>
          </c:cat>
          <c:val>
            <c:numRef>
              <c:f>Sheet1!$F$2:$F$6</c:f>
              <c:numCache>
                <c:formatCode>General</c:formatCode>
                <c:ptCount val="5"/>
                <c:pt idx="0">
                  <c:v>4</c:v>
                </c:pt>
                <c:pt idx="1">
                  <c:v>3</c:v>
                </c:pt>
                <c:pt idx="2">
                  <c:v>2</c:v>
                </c:pt>
                <c:pt idx="3">
                  <c:v>2</c:v>
                </c:pt>
                <c:pt idx="4">
                  <c:v>4</c:v>
                </c:pt>
              </c:numCache>
            </c:numRef>
          </c:val>
          <c:extLst>
            <c:ext xmlns:c16="http://schemas.microsoft.com/office/drawing/2014/chart" uri="{C3380CC4-5D6E-409C-BE32-E72D297353CC}">
              <c16:uniqueId val="{00000004-9AE2-404F-91C9-92317232C040}"/>
            </c:ext>
          </c:extLst>
        </c:ser>
        <c:dLbls>
          <c:showLegendKey val="0"/>
          <c:showVal val="0"/>
          <c:showCatName val="0"/>
          <c:showSerName val="0"/>
          <c:showPercent val="0"/>
          <c:showBubbleSize val="0"/>
        </c:dLbls>
        <c:gapWidth val="150"/>
        <c:axId val="52492160"/>
        <c:axId val="52493696"/>
      </c:barChart>
      <c:catAx>
        <c:axId val="52492160"/>
        <c:scaling>
          <c:orientation val="minMax"/>
        </c:scaling>
        <c:delete val="0"/>
        <c:axPos val="b"/>
        <c:numFmt formatCode="General" sourceLinked="0"/>
        <c:majorTickMark val="out"/>
        <c:minorTickMark val="none"/>
        <c:tickLblPos val="nextTo"/>
        <c:crossAx val="52493696"/>
        <c:crosses val="autoZero"/>
        <c:auto val="1"/>
        <c:lblAlgn val="ctr"/>
        <c:lblOffset val="100"/>
        <c:noMultiLvlLbl val="0"/>
      </c:catAx>
      <c:valAx>
        <c:axId val="52493696"/>
        <c:scaling>
          <c:orientation val="minMax"/>
        </c:scaling>
        <c:delete val="0"/>
        <c:axPos val="l"/>
        <c:majorGridlines/>
        <c:numFmt formatCode="General" sourceLinked="1"/>
        <c:majorTickMark val="out"/>
        <c:minorTickMark val="none"/>
        <c:tickLblPos val="nextTo"/>
        <c:crossAx val="5249216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Urban</c:v>
                </c:pt>
              </c:strCache>
            </c:strRef>
          </c:tx>
          <c:invertIfNegative val="0"/>
          <c:cat>
            <c:strRef>
              <c:f>Sheet1!$A$2:$A$6</c:f>
              <c:strCache>
                <c:ptCount val="5"/>
                <c:pt idx="0">
                  <c:v>Abia</c:v>
                </c:pt>
                <c:pt idx="1">
                  <c:v>Anambra</c:v>
                </c:pt>
                <c:pt idx="2">
                  <c:v>Ebonyi</c:v>
                </c:pt>
                <c:pt idx="3">
                  <c:v>Enugu</c:v>
                </c:pt>
                <c:pt idx="4">
                  <c:v>Imo</c:v>
                </c:pt>
              </c:strCache>
            </c:strRef>
          </c:cat>
          <c:val>
            <c:numRef>
              <c:f>Sheet1!$B$2:$B$6</c:f>
              <c:numCache>
                <c:formatCode>General</c:formatCode>
                <c:ptCount val="5"/>
                <c:pt idx="0">
                  <c:v>11</c:v>
                </c:pt>
                <c:pt idx="1">
                  <c:v>6</c:v>
                </c:pt>
                <c:pt idx="2">
                  <c:v>5</c:v>
                </c:pt>
                <c:pt idx="3">
                  <c:v>6</c:v>
                </c:pt>
                <c:pt idx="4">
                  <c:v>7</c:v>
                </c:pt>
              </c:numCache>
            </c:numRef>
          </c:val>
          <c:extLst>
            <c:ext xmlns:c16="http://schemas.microsoft.com/office/drawing/2014/chart" uri="{C3380CC4-5D6E-409C-BE32-E72D297353CC}">
              <c16:uniqueId val="{00000000-6E47-47D5-8307-5856A8C90448}"/>
            </c:ext>
          </c:extLst>
        </c:ser>
        <c:ser>
          <c:idx val="1"/>
          <c:order val="1"/>
          <c:tx>
            <c:strRef>
              <c:f>Sheet1!$C$1</c:f>
              <c:strCache>
                <c:ptCount val="1"/>
                <c:pt idx="0">
                  <c:v>Semi urban </c:v>
                </c:pt>
              </c:strCache>
            </c:strRef>
          </c:tx>
          <c:invertIfNegative val="0"/>
          <c:cat>
            <c:strRef>
              <c:f>Sheet1!$A$2:$A$6</c:f>
              <c:strCache>
                <c:ptCount val="5"/>
                <c:pt idx="0">
                  <c:v>Abia</c:v>
                </c:pt>
                <c:pt idx="1">
                  <c:v>Anambra</c:v>
                </c:pt>
                <c:pt idx="2">
                  <c:v>Ebonyi</c:v>
                </c:pt>
                <c:pt idx="3">
                  <c:v>Enugu</c:v>
                </c:pt>
                <c:pt idx="4">
                  <c:v>Imo</c:v>
                </c:pt>
              </c:strCache>
            </c:strRef>
          </c:cat>
          <c:val>
            <c:numRef>
              <c:f>Sheet1!$C$2:$C$6</c:f>
              <c:numCache>
                <c:formatCode>General</c:formatCode>
                <c:ptCount val="5"/>
                <c:pt idx="0">
                  <c:v>16</c:v>
                </c:pt>
                <c:pt idx="1">
                  <c:v>14</c:v>
                </c:pt>
                <c:pt idx="2">
                  <c:v>10</c:v>
                </c:pt>
                <c:pt idx="3">
                  <c:v>9</c:v>
                </c:pt>
                <c:pt idx="4">
                  <c:v>11</c:v>
                </c:pt>
              </c:numCache>
            </c:numRef>
          </c:val>
          <c:extLst>
            <c:ext xmlns:c16="http://schemas.microsoft.com/office/drawing/2014/chart" uri="{C3380CC4-5D6E-409C-BE32-E72D297353CC}">
              <c16:uniqueId val="{00000001-6E47-47D5-8307-5856A8C90448}"/>
            </c:ext>
          </c:extLst>
        </c:ser>
        <c:ser>
          <c:idx val="2"/>
          <c:order val="2"/>
          <c:tx>
            <c:strRef>
              <c:f>Sheet1!$D$1</c:f>
              <c:strCache>
                <c:ptCount val="1"/>
                <c:pt idx="0">
                  <c:v>Rural</c:v>
                </c:pt>
              </c:strCache>
            </c:strRef>
          </c:tx>
          <c:invertIfNegative val="0"/>
          <c:cat>
            <c:strRef>
              <c:f>Sheet1!$A$2:$A$6</c:f>
              <c:strCache>
                <c:ptCount val="5"/>
                <c:pt idx="0">
                  <c:v>Abia</c:v>
                </c:pt>
                <c:pt idx="1">
                  <c:v>Anambra</c:v>
                </c:pt>
                <c:pt idx="2">
                  <c:v>Ebonyi</c:v>
                </c:pt>
                <c:pt idx="3">
                  <c:v>Enugu</c:v>
                </c:pt>
                <c:pt idx="4">
                  <c:v>Imo</c:v>
                </c:pt>
              </c:strCache>
            </c:strRef>
          </c:cat>
          <c:val>
            <c:numRef>
              <c:f>Sheet1!$D$2:$D$6</c:f>
              <c:numCache>
                <c:formatCode>General</c:formatCode>
                <c:ptCount val="5"/>
                <c:pt idx="0">
                  <c:v>33</c:v>
                </c:pt>
                <c:pt idx="1">
                  <c:v>26</c:v>
                </c:pt>
                <c:pt idx="2">
                  <c:v>27</c:v>
                </c:pt>
                <c:pt idx="3">
                  <c:v>20</c:v>
                </c:pt>
                <c:pt idx="4">
                  <c:v>30</c:v>
                </c:pt>
              </c:numCache>
            </c:numRef>
          </c:val>
          <c:extLst>
            <c:ext xmlns:c16="http://schemas.microsoft.com/office/drawing/2014/chart" uri="{C3380CC4-5D6E-409C-BE32-E72D297353CC}">
              <c16:uniqueId val="{00000002-6E47-47D5-8307-5856A8C90448}"/>
            </c:ext>
          </c:extLst>
        </c:ser>
        <c:dLbls>
          <c:showLegendKey val="0"/>
          <c:showVal val="0"/>
          <c:showCatName val="0"/>
          <c:showSerName val="0"/>
          <c:showPercent val="0"/>
          <c:showBubbleSize val="0"/>
        </c:dLbls>
        <c:gapWidth val="150"/>
        <c:axId val="58679680"/>
        <c:axId val="58681216"/>
      </c:barChart>
      <c:catAx>
        <c:axId val="58679680"/>
        <c:scaling>
          <c:orientation val="minMax"/>
        </c:scaling>
        <c:delete val="0"/>
        <c:axPos val="b"/>
        <c:numFmt formatCode="General" sourceLinked="0"/>
        <c:majorTickMark val="out"/>
        <c:minorTickMark val="none"/>
        <c:tickLblPos val="nextTo"/>
        <c:crossAx val="58681216"/>
        <c:crosses val="autoZero"/>
        <c:auto val="1"/>
        <c:lblAlgn val="ctr"/>
        <c:lblOffset val="100"/>
        <c:noMultiLvlLbl val="0"/>
      </c:catAx>
      <c:valAx>
        <c:axId val="58681216"/>
        <c:scaling>
          <c:orientation val="minMax"/>
        </c:scaling>
        <c:delete val="0"/>
        <c:axPos val="l"/>
        <c:majorGridlines/>
        <c:numFmt formatCode="General" sourceLinked="1"/>
        <c:majorTickMark val="out"/>
        <c:minorTickMark val="none"/>
        <c:tickLblPos val="nextTo"/>
        <c:crossAx val="586796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1716</TotalTime>
  <Pages>22</Pages>
  <Words>4667</Words>
  <Characters>26606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1180</cp:lastModifiedBy>
  <cp:revision>57</cp:revision>
  <dcterms:created xsi:type="dcterms:W3CDTF">2025-04-23T13:45:00Z</dcterms:created>
  <dcterms:modified xsi:type="dcterms:W3CDTF">2025-07-09T07:44:00Z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fe27b616bc4f438aa960c52749d98177</vt:lpwstr>
  </property>
</Properties>
</file>