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54C9A" w:rsidRDefault="00754C9A" w:rsidP="00441B6F">
      <w:pPr>
        <w:pStyle w:val="Title"/>
        <w:spacing w:after="0"/>
        <w:jc w:val="both"/>
        <w:rPr>
          <w:rFonts w:ascii="Arial" w:hAnsi="Arial" w:cs="Arial"/>
        </w:rPr>
      </w:pPr>
    </w:p>
    <w:p w14:paraId="085662BE" w14:textId="77777777" w:rsidR="0016660B" w:rsidRPr="0016660B" w:rsidRDefault="0016660B" w:rsidP="0016660B">
      <w:pPr>
        <w:spacing w:line="480" w:lineRule="auto"/>
        <w:jc w:val="center"/>
        <w:rPr>
          <w:rFonts w:ascii="Arial" w:eastAsia="Arial" w:hAnsi="Arial" w:cs="Arial"/>
          <w:b/>
          <w:bCs/>
          <w:i/>
          <w:iCs/>
          <w:color w:val="000000" w:themeColor="text1"/>
          <w:sz w:val="24"/>
          <w:szCs w:val="24"/>
          <w:u w:val="single"/>
        </w:rPr>
      </w:pPr>
      <w:r w:rsidRPr="0016660B">
        <w:rPr>
          <w:rFonts w:ascii="Arial" w:eastAsia="Arial" w:hAnsi="Arial" w:cs="Arial"/>
          <w:b/>
          <w:bCs/>
          <w:i/>
          <w:iCs/>
          <w:color w:val="000000" w:themeColor="text1"/>
          <w:sz w:val="24"/>
          <w:szCs w:val="24"/>
          <w:u w:val="single"/>
        </w:rPr>
        <w:t xml:space="preserve">Case report </w:t>
      </w:r>
    </w:p>
    <w:p w14:paraId="0536B0BC" w14:textId="23AD839F" w:rsidR="00790ADA" w:rsidRDefault="10DA7C91" w:rsidP="1441F400">
      <w:pPr>
        <w:spacing w:line="480" w:lineRule="auto"/>
        <w:jc w:val="center"/>
        <w:rPr>
          <w:rFonts w:ascii="Arial" w:eastAsia="Arial" w:hAnsi="Arial" w:cs="Arial"/>
          <w:sz w:val="24"/>
          <w:szCs w:val="24"/>
        </w:rPr>
      </w:pPr>
      <w:r w:rsidRPr="1441F400">
        <w:rPr>
          <w:rFonts w:ascii="Arial" w:eastAsia="Arial" w:hAnsi="Arial" w:cs="Arial"/>
          <w:b/>
          <w:bCs/>
          <w:color w:val="000000" w:themeColor="text1"/>
          <w:sz w:val="24"/>
          <w:szCs w:val="24"/>
        </w:rPr>
        <w:t xml:space="preserve">Tuberculosis Beyond the Lungs: A Rare Case of Penile Involvement </w:t>
      </w:r>
      <w:r w:rsidRPr="1441F400">
        <w:rPr>
          <w:rFonts w:ascii="Arial" w:eastAsia="Arial" w:hAnsi="Arial" w:cs="Arial"/>
          <w:sz w:val="24"/>
          <w:szCs w:val="24"/>
        </w:rPr>
        <w:t xml:space="preserve"> </w:t>
      </w:r>
    </w:p>
    <w:p w14:paraId="3D909146" w14:textId="6366A762" w:rsidR="00476B94" w:rsidRDefault="00476B94" w:rsidP="1441F400">
      <w:pPr>
        <w:pStyle w:val="Affiliation"/>
        <w:spacing w:after="0" w:line="240" w:lineRule="auto"/>
        <w:rPr>
          <w:rFonts w:ascii="Arial" w:hAnsi="Arial" w:cs="Arial"/>
          <w:i/>
          <w:iCs/>
        </w:rPr>
      </w:pPr>
    </w:p>
    <w:p w14:paraId="7430539C" w14:textId="77777777" w:rsidR="00C333A6" w:rsidRDefault="00C333A6" w:rsidP="1441F400">
      <w:pPr>
        <w:pStyle w:val="Affiliation"/>
        <w:spacing w:after="0" w:line="240" w:lineRule="auto"/>
        <w:rPr>
          <w:rFonts w:ascii="Arial" w:hAnsi="Arial" w:cs="Arial"/>
          <w:i/>
          <w:iCs/>
        </w:rPr>
      </w:pPr>
    </w:p>
    <w:p w14:paraId="2B138AB1" w14:textId="51B36A20" w:rsidR="1441F400" w:rsidRDefault="1441F400" w:rsidP="1441F400">
      <w:pPr>
        <w:pStyle w:val="Affiliation"/>
        <w:spacing w:after="0" w:line="240" w:lineRule="auto"/>
        <w:rPr>
          <w:rFonts w:ascii="Arial" w:hAnsi="Arial" w:cs="Arial"/>
          <w:i/>
          <w:iCs/>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A7748B" w:rsidP="00441B6F">
      <w:pPr>
        <w:pStyle w:val="Copyright"/>
        <w:spacing w:after="0" w:line="240" w:lineRule="auto"/>
        <w:jc w:val="both"/>
        <w:rPr>
          <w:rFonts w:ascii="Arial" w:hAnsi="Arial" w:cs="Arial"/>
        </w:rPr>
        <w:sectPr w:rsidR="00B01FCD" w:rsidRPr="00FB3A86" w:rsidSect="00C333A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CF37B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27B00A" w14:textId="606E39AB" w:rsidR="00636EB2" w:rsidRDefault="00B01FCD" w:rsidP="1441F400">
      <w:pPr>
        <w:pStyle w:val="AbstHead"/>
        <w:spacing w:after="0"/>
        <w:jc w:val="both"/>
        <w:rPr>
          <w:rFonts w:ascii="Arial" w:hAnsi="Arial" w:cs="Arial"/>
        </w:rPr>
      </w:pPr>
      <w:r w:rsidRPr="1441F400">
        <w:rPr>
          <w:rFonts w:ascii="Arial" w:hAnsi="Arial" w:cs="Arial"/>
        </w:rPr>
        <w:t>ABSTRACT</w:t>
      </w:r>
      <w:r w:rsidR="0066510A" w:rsidRPr="1441F400">
        <w:rPr>
          <w:rFonts w:ascii="Arial" w:hAnsi="Arial" w:cs="Arial"/>
        </w:rPr>
        <w:t xml:space="preserve"> </w:t>
      </w:r>
    </w:p>
    <w:p w14:paraId="46A0DB14" w14:textId="087E81B9" w:rsidR="00790ADA" w:rsidRDefault="00790ADA" w:rsidP="1441F400">
      <w:pPr>
        <w:pStyle w:val="AbstHead"/>
        <w:spacing w:after="0"/>
        <w:jc w:val="both"/>
        <w:rPr>
          <w:rFonts w:ascii="Arial" w:hAnsi="Arial" w:cs="Arial"/>
        </w:rPr>
      </w:pPr>
    </w:p>
    <w:p w14:paraId="52F48733" w14:textId="1A0294A6" w:rsidR="00790ADA" w:rsidRDefault="4D7AFB6F" w:rsidP="1441F400">
      <w:pPr>
        <w:jc w:val="both"/>
        <w:rPr>
          <w:rFonts w:ascii="Arial" w:eastAsia="Arial" w:hAnsi="Arial" w:cs="Arial"/>
          <w:b/>
          <w:bCs/>
          <w:color w:val="000000" w:themeColor="text1"/>
        </w:rPr>
      </w:pPr>
      <w:r w:rsidRPr="1441F400">
        <w:rPr>
          <w:rFonts w:ascii="Arial" w:eastAsia="Arial" w:hAnsi="Arial" w:cs="Arial"/>
          <w:b/>
          <w:bCs/>
          <w:color w:val="000000" w:themeColor="text1"/>
        </w:rPr>
        <w:t>Introduction</w:t>
      </w:r>
    </w:p>
    <w:p w14:paraId="09325146" w14:textId="5EC11C10" w:rsidR="00790ADA" w:rsidRDefault="4D7AFB6F"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Tuberculosis has been labelled as the leading cause of mortality among infectious diseases. Penile tuberculosis is a rare variant of genital tuberculosis in males, accounting for less than 1% of all cases. </w:t>
      </w:r>
    </w:p>
    <w:p w14:paraId="3908031A" w14:textId="0E8BA421" w:rsidR="00790ADA" w:rsidRDefault="4D7AFB6F" w:rsidP="1441F400">
      <w:pPr>
        <w:jc w:val="both"/>
        <w:rPr>
          <w:rFonts w:ascii="Arial" w:eastAsia="Arial" w:hAnsi="Arial" w:cs="Arial"/>
          <w:b/>
          <w:bCs/>
          <w:color w:val="000000" w:themeColor="text1"/>
        </w:rPr>
      </w:pPr>
      <w:r w:rsidRPr="1441F400">
        <w:rPr>
          <w:rFonts w:ascii="Arial" w:eastAsia="Arial" w:hAnsi="Arial" w:cs="Arial"/>
          <w:b/>
          <w:bCs/>
          <w:color w:val="000000" w:themeColor="text1"/>
        </w:rPr>
        <w:t xml:space="preserve">Case </w:t>
      </w:r>
    </w:p>
    <w:p w14:paraId="203F253D" w14:textId="24D7D476" w:rsidR="00790ADA" w:rsidRDefault="4D7AFB6F"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We present the case of a 65-years old man, who presented with several painful ulcerative lesions on the glans penis that had developed over the span of </w:t>
      </w:r>
      <w:r w:rsidRPr="1441F400">
        <w:rPr>
          <w:rFonts w:ascii="Arial" w:eastAsia="Arial" w:hAnsi="Arial" w:cs="Arial"/>
          <w:color w:val="000000" w:themeColor="text1"/>
          <w:lang w:val="en-IN"/>
        </w:rPr>
        <w:t>1</w:t>
      </w:r>
      <w:r w:rsidRPr="1441F400">
        <w:rPr>
          <w:rFonts w:ascii="Arial" w:eastAsia="Arial" w:hAnsi="Arial" w:cs="Arial"/>
          <w:color w:val="000000" w:themeColor="text1"/>
        </w:rPr>
        <w:t xml:space="preserve"> year. Histopathological examination from a wedge biopsy revealed granulomatous inflammation.</w:t>
      </w:r>
      <w:r w:rsidRPr="1441F400">
        <w:rPr>
          <w:rFonts w:ascii="Arial" w:eastAsia="Arial" w:hAnsi="Arial" w:cs="Arial"/>
          <w:color w:val="000000" w:themeColor="text1"/>
          <w:lang w:val="en-IN"/>
        </w:rPr>
        <w:t xml:space="preserve"> Based on </w:t>
      </w:r>
      <w:r w:rsidRPr="1441F400">
        <w:rPr>
          <w:rFonts w:ascii="Arial" w:eastAsia="Arial" w:hAnsi="Arial" w:cs="Arial"/>
          <w:color w:val="000000" w:themeColor="text1"/>
        </w:rPr>
        <w:t xml:space="preserve">these findings, a diagnosis of penile tuberculosis was established, and patient was enrolled under the RNTCP program. He </w:t>
      </w:r>
      <w:r w:rsidRPr="1441F400">
        <w:rPr>
          <w:rFonts w:ascii="Arial" w:eastAsia="Arial" w:hAnsi="Arial" w:cs="Arial"/>
          <w:color w:val="000000" w:themeColor="text1"/>
          <w:lang w:val="en-IN"/>
        </w:rPr>
        <w:t>received</w:t>
      </w:r>
      <w:r w:rsidRPr="1441F400">
        <w:rPr>
          <w:rFonts w:ascii="Arial" w:eastAsia="Arial" w:hAnsi="Arial" w:cs="Arial"/>
          <w:color w:val="000000" w:themeColor="text1"/>
        </w:rPr>
        <w:t xml:space="preserve"> Anti-Tuberculous Treatment (ATT).</w:t>
      </w:r>
    </w:p>
    <w:p w14:paraId="441B0260" w14:textId="1589E611" w:rsidR="00790ADA" w:rsidRDefault="4D7AFB6F" w:rsidP="1441F400">
      <w:pPr>
        <w:jc w:val="both"/>
        <w:rPr>
          <w:rFonts w:ascii="Arial" w:eastAsia="Arial" w:hAnsi="Arial" w:cs="Arial"/>
          <w:color w:val="000000" w:themeColor="text1"/>
        </w:rPr>
      </w:pPr>
      <w:r w:rsidRPr="1441F400">
        <w:rPr>
          <w:rFonts w:ascii="Arial" w:eastAsia="Arial" w:hAnsi="Arial" w:cs="Arial"/>
          <w:b/>
          <w:bCs/>
          <w:color w:val="000000" w:themeColor="text1"/>
        </w:rPr>
        <w:t>Conclusion</w:t>
      </w:r>
      <w:r w:rsidRPr="1441F400">
        <w:rPr>
          <w:rFonts w:ascii="Arial" w:eastAsia="Arial" w:hAnsi="Arial" w:cs="Arial"/>
          <w:color w:val="000000" w:themeColor="text1"/>
        </w:rPr>
        <w:t xml:space="preserve"> </w:t>
      </w:r>
    </w:p>
    <w:p w14:paraId="37806662" w14:textId="677CC1EC" w:rsidR="00790ADA" w:rsidRDefault="032F1E48" w:rsidP="1441F400">
      <w:pPr>
        <w:spacing w:after="160"/>
        <w:jc w:val="both"/>
        <w:rPr>
          <w:rFonts w:ascii="Arial" w:eastAsia="Arial" w:hAnsi="Arial" w:cs="Arial"/>
          <w:color w:val="000000" w:themeColor="text1"/>
        </w:rPr>
      </w:pPr>
      <w:r w:rsidRPr="1441F400">
        <w:rPr>
          <w:rFonts w:ascii="Arial" w:eastAsia="Arial" w:hAnsi="Arial" w:cs="Arial"/>
          <w:color w:val="000000" w:themeColor="text1"/>
        </w:rPr>
        <w:t>Penile tuberculosis is a rare clinical entity. Therefore, maintaining a high level of clinical suspicion is crucial for achieving a timely and accurate diagnosis, which facilitates the initiation of appropriate therapy.</w:t>
      </w:r>
    </w:p>
    <w:p w14:paraId="60061E4C" w14:textId="26BF3644" w:rsidR="00790ADA" w:rsidRDefault="00A24E7E" w:rsidP="1441F400">
      <w:pPr>
        <w:spacing w:after="160"/>
        <w:jc w:val="both"/>
        <w:rPr>
          <w:rFonts w:ascii="Arial" w:eastAsia="Arial" w:hAnsi="Arial" w:cs="Arial"/>
          <w:i/>
          <w:iCs/>
        </w:rPr>
      </w:pPr>
      <w:r w:rsidRPr="1441F400">
        <w:rPr>
          <w:rFonts w:ascii="Arial" w:hAnsi="Arial" w:cs="Arial"/>
          <w:i/>
          <w:iCs/>
        </w:rPr>
        <w:t xml:space="preserve">Keywords: </w:t>
      </w:r>
      <w:r w:rsidR="7A490B6B" w:rsidRPr="1441F400">
        <w:rPr>
          <w:rFonts w:ascii="Arial" w:eastAsia="Arial" w:hAnsi="Arial" w:cs="Arial"/>
          <w:i/>
          <w:iCs/>
          <w:color w:val="000000" w:themeColor="text1"/>
        </w:rPr>
        <w:t>Penile, Tuberculosis, Ulcer, Granuloma</w:t>
      </w:r>
    </w:p>
    <w:p w14:paraId="4B94D5A5" w14:textId="77777777" w:rsidR="00505F06" w:rsidRPr="00A24E7E" w:rsidRDefault="00505F06" w:rsidP="00441B6F">
      <w:pPr>
        <w:pStyle w:val="Body"/>
        <w:spacing w:after="0"/>
        <w:rPr>
          <w:rFonts w:ascii="Arial" w:hAnsi="Arial" w:cs="Arial"/>
          <w:i/>
        </w:rPr>
      </w:pPr>
    </w:p>
    <w:p w14:paraId="6EABAC78" w14:textId="60922A14" w:rsidR="007F7B32" w:rsidRDefault="00902823" w:rsidP="1441F400">
      <w:pPr>
        <w:pStyle w:val="AbstHead"/>
        <w:spacing w:after="0"/>
        <w:jc w:val="both"/>
        <w:rPr>
          <w:rFonts w:ascii="Arial" w:hAnsi="Arial" w:cs="Arial"/>
        </w:rPr>
      </w:pPr>
      <w:r w:rsidRPr="1441F400">
        <w:rPr>
          <w:rFonts w:ascii="Arial" w:hAnsi="Arial" w:cs="Arial"/>
        </w:rPr>
        <w:t xml:space="preserve">1. </w:t>
      </w:r>
      <w:r w:rsidR="00B01FCD" w:rsidRPr="1441F400">
        <w:rPr>
          <w:rFonts w:ascii="Arial" w:hAnsi="Arial" w:cs="Arial"/>
        </w:rPr>
        <w:t>INTRODUCTION</w:t>
      </w:r>
      <w:r w:rsidR="007F7B32" w:rsidRPr="1441F400">
        <w:rPr>
          <w:rFonts w:ascii="Arial" w:hAnsi="Arial" w:cs="Arial"/>
        </w:rPr>
        <w:t xml:space="preserve"> </w:t>
      </w:r>
    </w:p>
    <w:p w14:paraId="5E50F4F7" w14:textId="362C9945" w:rsidR="1441F400" w:rsidRDefault="1441F400" w:rsidP="1441F400">
      <w:pPr>
        <w:pStyle w:val="AbstHead"/>
        <w:spacing w:after="0"/>
        <w:jc w:val="both"/>
        <w:rPr>
          <w:rFonts w:ascii="Arial" w:hAnsi="Arial" w:cs="Arial"/>
        </w:rPr>
      </w:pPr>
    </w:p>
    <w:p w14:paraId="2440EAE5" w14:textId="2CBF412B" w:rsidR="5CCFF9E1" w:rsidRDefault="5CCFF9E1" w:rsidP="1441F400">
      <w:pPr>
        <w:jc w:val="both"/>
        <w:rPr>
          <w:rFonts w:ascii="Arial" w:eastAsia="Arial" w:hAnsi="Arial" w:cs="Arial"/>
        </w:rPr>
      </w:pPr>
      <w:r w:rsidRPr="1441F400">
        <w:rPr>
          <w:rFonts w:ascii="Arial" w:eastAsia="Arial" w:hAnsi="Arial" w:cs="Arial"/>
          <w:color w:val="000000" w:themeColor="text1"/>
        </w:rPr>
        <w:t xml:space="preserve">The 2024 WHO Global Tuberculosis report labelled Tuberculosis as the leading cause of mortality amongst infectious diseases, with </w:t>
      </w:r>
      <w:r w:rsidRPr="1441F400">
        <w:rPr>
          <w:rFonts w:ascii="Arial" w:eastAsia="Arial" w:hAnsi="Arial" w:cs="Arial"/>
          <w:color w:val="000000" w:themeColor="text1"/>
          <w:lang w:val="en-IN"/>
        </w:rPr>
        <w:t>anticipated</w:t>
      </w:r>
      <w:r w:rsidRPr="1441F400">
        <w:rPr>
          <w:rFonts w:ascii="Arial" w:eastAsia="Arial" w:hAnsi="Arial" w:cs="Arial"/>
          <w:color w:val="000000" w:themeColor="text1"/>
        </w:rPr>
        <w:t xml:space="preserve"> incidence of 10.8 million in the year 2023, thereby surpassing COVID 19</w:t>
      </w:r>
      <w:r w:rsidRPr="1441F400">
        <w:rPr>
          <w:rFonts w:ascii="Arial" w:eastAsia="Arial" w:hAnsi="Arial" w:cs="Arial"/>
          <w:color w:val="000000" w:themeColor="text1"/>
          <w:vertAlign w:val="superscript"/>
        </w:rPr>
        <w:t xml:space="preserve"> [1]</w:t>
      </w:r>
      <w:r w:rsidRPr="1441F400">
        <w:rPr>
          <w:rFonts w:ascii="Arial" w:eastAsia="Arial" w:hAnsi="Arial" w:cs="Arial"/>
          <w:color w:val="000000" w:themeColor="text1"/>
        </w:rPr>
        <w:t>. It still continues to pose a major burden on the health sector especially in developing countries. While the major contribution is by pulmonary tuberculosis, extrapulmonary manifestations account for almost 20% cases.</w:t>
      </w:r>
      <w:r w:rsidRPr="1441F400">
        <w:rPr>
          <w:rFonts w:ascii="Arial" w:eastAsia="Arial" w:hAnsi="Arial" w:cs="Arial"/>
          <w:color w:val="000000" w:themeColor="text1"/>
          <w:vertAlign w:val="superscript"/>
        </w:rPr>
        <w:t xml:space="preserve"> </w:t>
      </w:r>
      <w:r w:rsidRPr="1441F400">
        <w:rPr>
          <w:rFonts w:ascii="Arial" w:eastAsia="Arial" w:hAnsi="Arial" w:cs="Arial"/>
          <w:color w:val="000000" w:themeColor="text1"/>
        </w:rPr>
        <w:t xml:space="preserve">These include lymph nodes, skeletal system, pleural manifestations, genitourinary tract and central nervous system </w:t>
      </w:r>
      <w:r w:rsidRPr="1441F400">
        <w:rPr>
          <w:rFonts w:ascii="Arial" w:eastAsia="Arial" w:hAnsi="Arial" w:cs="Arial"/>
          <w:color w:val="000000" w:themeColor="text1"/>
          <w:vertAlign w:val="superscript"/>
        </w:rPr>
        <w:t>[2]</w:t>
      </w:r>
      <w:r w:rsidRPr="1441F400">
        <w:rPr>
          <w:rFonts w:ascii="Arial" w:eastAsia="Arial" w:hAnsi="Arial" w:cs="Arial"/>
          <w:color w:val="000000" w:themeColor="text1"/>
        </w:rPr>
        <w:t xml:space="preserve">. Penile tuberculosis is a rarely reported subtype accounting for less than 1% of all male genital tuberculosis cases </w:t>
      </w:r>
      <w:r w:rsidRPr="1441F400">
        <w:rPr>
          <w:rFonts w:ascii="Arial" w:eastAsia="Arial" w:hAnsi="Arial" w:cs="Arial"/>
          <w:color w:val="000000" w:themeColor="text1"/>
          <w:vertAlign w:val="superscript"/>
        </w:rPr>
        <w:t>[3]</w:t>
      </w:r>
      <w:r w:rsidRPr="1441F400">
        <w:rPr>
          <w:rFonts w:ascii="Arial" w:eastAsia="Arial" w:hAnsi="Arial" w:cs="Arial"/>
          <w:color w:val="000000" w:themeColor="text1"/>
        </w:rPr>
        <w:t>.</w:t>
      </w:r>
    </w:p>
    <w:p w14:paraId="3DEEC669" w14:textId="77777777" w:rsidR="00790ADA" w:rsidRPr="00FB3A86" w:rsidRDefault="00790ADA" w:rsidP="1441F400">
      <w:pPr>
        <w:pStyle w:val="AbstHead"/>
        <w:spacing w:after="0"/>
        <w:jc w:val="both"/>
        <w:rPr>
          <w:rFonts w:ascii="Arial" w:eastAsia="Arial" w:hAnsi="Arial" w:cs="Arial"/>
          <w:sz w:val="20"/>
        </w:rPr>
      </w:pPr>
    </w:p>
    <w:p w14:paraId="049F31CB" w14:textId="258B8947" w:rsidR="00790ADA" w:rsidRPr="00FB3A86" w:rsidRDefault="00902823" w:rsidP="1441F400">
      <w:pPr>
        <w:pStyle w:val="AbstHead"/>
        <w:spacing w:after="0"/>
        <w:jc w:val="both"/>
        <w:rPr>
          <w:rFonts w:ascii="Arial" w:hAnsi="Arial" w:cs="Arial"/>
        </w:rPr>
      </w:pPr>
      <w:r w:rsidRPr="1441F400">
        <w:rPr>
          <w:rFonts w:ascii="Arial" w:hAnsi="Arial" w:cs="Arial"/>
        </w:rPr>
        <w:t xml:space="preserve">2. </w:t>
      </w:r>
      <w:r w:rsidR="7280D91C" w:rsidRPr="1441F400">
        <w:rPr>
          <w:rFonts w:ascii="Arial" w:hAnsi="Arial" w:cs="Arial"/>
        </w:rPr>
        <w:t>CASE REPORT</w:t>
      </w:r>
    </w:p>
    <w:p w14:paraId="21C7E443" w14:textId="47DABADB"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We present a case of a 65-years old man, who developed multiple painful ulcerative lesions on the glans penis, evolving over a period of one year. They were sudden in onset and developed initially as pustules, that later eroded to form ulcers. There was no history of trauma, weight loss, fever, cough or other constitutional symptoms. There were no associated urinary complaints or sexual dysfunction. He had no personal or family history of pulmonary tuberculosis. There was no history of contact with multiple sexual partners or high-risk sexual </w:t>
      </w:r>
      <w:proofErr w:type="spellStart"/>
      <w:r w:rsidRPr="1441F400">
        <w:rPr>
          <w:rFonts w:ascii="Arial" w:eastAsia="Arial" w:hAnsi="Arial" w:cs="Arial"/>
          <w:color w:val="000000" w:themeColor="text1"/>
        </w:rPr>
        <w:t>behaviour</w:t>
      </w:r>
      <w:proofErr w:type="spellEnd"/>
      <w:r w:rsidRPr="1441F400">
        <w:rPr>
          <w:rFonts w:ascii="Arial" w:eastAsia="Arial" w:hAnsi="Arial" w:cs="Arial"/>
          <w:color w:val="000000" w:themeColor="text1"/>
        </w:rPr>
        <w:t xml:space="preserve">. He had undergone circumcision for phimosis 3 years back. </w:t>
      </w:r>
    </w:p>
    <w:p w14:paraId="333FC2D1" w14:textId="3757948C"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On general examination, he had a scar from the Bacillus Calmette–Guérin (BCG) vaccine. On local examination, he was found to have a punctate ulcer with undermined edges with </w:t>
      </w:r>
      <w:r w:rsidRPr="1441F400">
        <w:rPr>
          <w:rFonts w:ascii="Arial" w:eastAsia="Arial" w:hAnsi="Arial" w:cs="Arial"/>
          <w:color w:val="000000" w:themeColor="text1"/>
        </w:rPr>
        <w:lastRenderedPageBreak/>
        <w:t xml:space="preserve">unhealthy granulation tissue of size 1 x 1 cm over glans and multiple healed scars near the corona (Figure 1). </w:t>
      </w:r>
    </w:p>
    <w:p w14:paraId="2DF602BC" w14:textId="593E0866" w:rsidR="7280D91C" w:rsidRDefault="7280D91C" w:rsidP="1441F400">
      <w:pPr>
        <w:jc w:val="both"/>
        <w:rPr>
          <w:rFonts w:ascii="Arial" w:eastAsia="Arial" w:hAnsi="Arial" w:cs="Arial"/>
          <w:color w:val="000000" w:themeColor="text1"/>
        </w:rPr>
      </w:pPr>
      <w:r>
        <w:rPr>
          <w:noProof/>
        </w:rPr>
        <w:drawing>
          <wp:inline distT="0" distB="0" distL="0" distR="0" wp14:anchorId="1AF6470F" wp14:editId="7C6B83DE">
            <wp:extent cx="1552575" cy="1314450"/>
            <wp:effectExtent l="0" t="0" r="0" b="0"/>
            <wp:docPr id="4727702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70281"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1314450"/>
                    </a:xfrm>
                    <a:prstGeom prst="rect">
                      <a:avLst/>
                    </a:prstGeom>
                  </pic:spPr>
                </pic:pic>
              </a:graphicData>
            </a:graphic>
          </wp:inline>
        </w:drawing>
      </w:r>
    </w:p>
    <w:p w14:paraId="598CADE1" w14:textId="1F098553" w:rsidR="7280D91C" w:rsidRDefault="7280D91C" w:rsidP="1441F400">
      <w:pPr>
        <w:jc w:val="both"/>
        <w:rPr>
          <w:rFonts w:ascii="Arial" w:eastAsia="Arial" w:hAnsi="Arial" w:cs="Arial"/>
          <w:color w:val="000000" w:themeColor="text1"/>
        </w:rPr>
      </w:pPr>
      <w:r w:rsidRPr="1441F400">
        <w:rPr>
          <w:rFonts w:ascii="Arial" w:eastAsia="Arial" w:hAnsi="Arial" w:cs="Arial"/>
          <w:b/>
          <w:bCs/>
          <w:color w:val="000000" w:themeColor="text1"/>
        </w:rPr>
        <w:t>Figure 1</w:t>
      </w:r>
      <w:r w:rsidRPr="1441F400">
        <w:rPr>
          <w:rFonts w:ascii="Arial" w:eastAsia="Arial" w:hAnsi="Arial" w:cs="Arial"/>
          <w:color w:val="000000" w:themeColor="text1"/>
        </w:rPr>
        <w:t>: 1 x 1 cm punctate ulcer with undermined edges with unhealthy granulation tissue over glans and multiple healed scars near the corona</w:t>
      </w:r>
    </w:p>
    <w:p w14:paraId="66B77B2C" w14:textId="114FBE62" w:rsidR="1441F400" w:rsidRDefault="1441F400" w:rsidP="1441F400">
      <w:pPr>
        <w:jc w:val="both"/>
        <w:rPr>
          <w:rFonts w:ascii="Arial" w:eastAsia="Arial" w:hAnsi="Arial" w:cs="Arial"/>
          <w:color w:val="000000" w:themeColor="text1"/>
        </w:rPr>
      </w:pPr>
    </w:p>
    <w:p w14:paraId="43841746" w14:textId="40ECEB2E"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There was no significant inguinal lymphadenopathy. Other systemic examination </w:t>
      </w:r>
      <w:proofErr w:type="gramStart"/>
      <w:r w:rsidRPr="1441F400">
        <w:rPr>
          <w:rFonts w:ascii="Arial" w:eastAsia="Arial" w:hAnsi="Arial" w:cs="Arial"/>
          <w:color w:val="000000" w:themeColor="text1"/>
        </w:rPr>
        <w:t>were</w:t>
      </w:r>
      <w:proofErr w:type="gramEnd"/>
      <w:r w:rsidRPr="1441F400">
        <w:rPr>
          <w:rFonts w:ascii="Arial" w:eastAsia="Arial" w:hAnsi="Arial" w:cs="Arial"/>
          <w:color w:val="000000" w:themeColor="text1"/>
        </w:rPr>
        <w:t xml:space="preserve"> normal.</w:t>
      </w:r>
    </w:p>
    <w:p w14:paraId="21DC47E0" w14:textId="1FC12103"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Blood investigations were within normal limits. Tests for HIV and syphilis were found negative. Urine routine was normal while urine culture showed no growth and Urine CBNAAT was negative. Chest X ray (Figure 2), Ultrasound abdomen and Intravenous urography were normal thus ruling out other foci of tuberculosis. </w:t>
      </w:r>
    </w:p>
    <w:p w14:paraId="62618AB8" w14:textId="2B77209F" w:rsidR="7280D91C" w:rsidRDefault="7280D91C" w:rsidP="1441F400">
      <w:pPr>
        <w:jc w:val="both"/>
        <w:rPr>
          <w:rFonts w:ascii="Arial" w:eastAsia="Arial" w:hAnsi="Arial" w:cs="Arial"/>
          <w:color w:val="000000" w:themeColor="text1"/>
        </w:rPr>
      </w:pPr>
      <w:r>
        <w:rPr>
          <w:noProof/>
        </w:rPr>
        <w:drawing>
          <wp:inline distT="0" distB="0" distL="0" distR="0" wp14:anchorId="737D175C" wp14:editId="0CE03853">
            <wp:extent cx="1733550" cy="1381125"/>
            <wp:effectExtent l="0" t="0" r="0" b="0"/>
            <wp:docPr id="3881197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19722" name=""/>
                    <pic:cNvPicPr/>
                  </pic:nvPicPr>
                  <pic:blipFill>
                    <a:blip r:embed="rId15">
                      <a:extLst>
                        <a:ext uri="{28A0092B-C50C-407E-A947-70E740481C1C}">
                          <a14:useLocalDpi xmlns:a14="http://schemas.microsoft.com/office/drawing/2010/main" val="0"/>
                        </a:ext>
                      </a:extLst>
                    </a:blip>
                    <a:stretch>
                      <a:fillRect/>
                    </a:stretch>
                  </pic:blipFill>
                  <pic:spPr>
                    <a:xfrm>
                      <a:off x="0" y="0"/>
                      <a:ext cx="1733550" cy="1381125"/>
                    </a:xfrm>
                    <a:prstGeom prst="rect">
                      <a:avLst/>
                    </a:prstGeom>
                  </pic:spPr>
                </pic:pic>
              </a:graphicData>
            </a:graphic>
          </wp:inline>
        </w:drawing>
      </w:r>
    </w:p>
    <w:p w14:paraId="0AFCC96D" w14:textId="422F963E" w:rsidR="7280D91C" w:rsidRDefault="7280D91C" w:rsidP="1441F400">
      <w:pPr>
        <w:jc w:val="both"/>
        <w:rPr>
          <w:rFonts w:ascii="Arial" w:eastAsia="Arial" w:hAnsi="Arial" w:cs="Arial"/>
          <w:color w:val="000000" w:themeColor="text1"/>
        </w:rPr>
      </w:pPr>
      <w:r w:rsidRPr="1441F400">
        <w:rPr>
          <w:rFonts w:ascii="Arial" w:eastAsia="Arial" w:hAnsi="Arial" w:cs="Arial"/>
          <w:b/>
          <w:bCs/>
          <w:color w:val="000000" w:themeColor="text1"/>
        </w:rPr>
        <w:t>Figure 2</w:t>
      </w:r>
      <w:r w:rsidRPr="1441F400">
        <w:rPr>
          <w:rFonts w:ascii="Arial" w:eastAsia="Arial" w:hAnsi="Arial" w:cs="Arial"/>
          <w:color w:val="000000" w:themeColor="text1"/>
        </w:rPr>
        <w:t>: Chest X ray showing no abnormalities</w:t>
      </w:r>
    </w:p>
    <w:p w14:paraId="5C9DC49C" w14:textId="3753F4D8"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Patient’s wife was also evaluated for genital tract infections, which were found negative. Wedge biopsy of the lesion showed granulomatous inflammation with epithelioid histiocytes with focal caseous necrosis and scattered Langhans type multinucleated giant cells (Figure 3), consistent with Kochs.  </w:t>
      </w:r>
    </w:p>
    <w:p w14:paraId="72D2B345" w14:textId="41BFCF87" w:rsidR="7280D91C" w:rsidRDefault="7280D91C" w:rsidP="1441F400">
      <w:pPr>
        <w:jc w:val="both"/>
        <w:rPr>
          <w:rFonts w:ascii="Arial" w:eastAsia="Arial" w:hAnsi="Arial" w:cs="Arial"/>
          <w:color w:val="000000" w:themeColor="text1"/>
        </w:rPr>
      </w:pPr>
      <w:r>
        <w:rPr>
          <w:noProof/>
        </w:rPr>
        <w:drawing>
          <wp:inline distT="0" distB="0" distL="0" distR="0" wp14:anchorId="76855A7B" wp14:editId="4E39644D">
            <wp:extent cx="1743075" cy="1543050"/>
            <wp:effectExtent l="0" t="0" r="0" b="0"/>
            <wp:docPr id="18445836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3683" name=""/>
                    <pic:cNvPicPr/>
                  </pic:nvPicPr>
                  <pic:blipFill>
                    <a:blip r:embed="rId16">
                      <a:extLst>
                        <a:ext uri="{28A0092B-C50C-407E-A947-70E740481C1C}">
                          <a14:useLocalDpi xmlns:a14="http://schemas.microsoft.com/office/drawing/2010/main" val="0"/>
                        </a:ext>
                      </a:extLst>
                    </a:blip>
                    <a:stretch>
                      <a:fillRect/>
                    </a:stretch>
                  </pic:blipFill>
                  <pic:spPr>
                    <a:xfrm>
                      <a:off x="0" y="0"/>
                      <a:ext cx="1743075" cy="1543050"/>
                    </a:xfrm>
                    <a:prstGeom prst="rect">
                      <a:avLst/>
                    </a:prstGeom>
                  </pic:spPr>
                </pic:pic>
              </a:graphicData>
            </a:graphic>
          </wp:inline>
        </w:drawing>
      </w:r>
    </w:p>
    <w:p w14:paraId="0F174375" w14:textId="0172CD6B" w:rsidR="7280D91C" w:rsidRDefault="7280D91C" w:rsidP="1441F400">
      <w:pPr>
        <w:jc w:val="both"/>
        <w:rPr>
          <w:rFonts w:ascii="Arial" w:eastAsia="Arial" w:hAnsi="Arial" w:cs="Arial"/>
          <w:color w:val="000000" w:themeColor="text1"/>
        </w:rPr>
      </w:pPr>
      <w:r w:rsidRPr="1441F400">
        <w:rPr>
          <w:rFonts w:ascii="Arial" w:eastAsia="Arial" w:hAnsi="Arial" w:cs="Arial"/>
          <w:b/>
          <w:bCs/>
          <w:color w:val="000000" w:themeColor="text1"/>
        </w:rPr>
        <w:t>Figure 3</w:t>
      </w:r>
      <w:r w:rsidRPr="1441F400">
        <w:rPr>
          <w:rFonts w:ascii="Arial" w:eastAsia="Arial" w:hAnsi="Arial" w:cs="Arial"/>
          <w:color w:val="000000" w:themeColor="text1"/>
        </w:rPr>
        <w:t>: Granuloma with epithelioid histiocytes with focal caseous necrosis and scattered Langhans type multinucleated giant cells</w:t>
      </w:r>
    </w:p>
    <w:p w14:paraId="3E71EDCC" w14:textId="319CC49A" w:rsidR="1441F400" w:rsidRDefault="1441F400" w:rsidP="1441F400">
      <w:pPr>
        <w:jc w:val="both"/>
        <w:rPr>
          <w:rFonts w:ascii="Arial" w:eastAsia="Arial" w:hAnsi="Arial" w:cs="Arial"/>
          <w:color w:val="000000" w:themeColor="text1"/>
        </w:rPr>
      </w:pPr>
    </w:p>
    <w:p w14:paraId="1C6BF625" w14:textId="3DCE2B5E" w:rsidR="7280D91C" w:rsidRDefault="7280D91C" w:rsidP="1441F400">
      <w:pPr>
        <w:jc w:val="both"/>
        <w:rPr>
          <w:rFonts w:ascii="Arial" w:eastAsia="Arial" w:hAnsi="Arial" w:cs="Arial"/>
          <w:color w:val="000000" w:themeColor="text1"/>
        </w:rPr>
      </w:pPr>
      <w:r w:rsidRPr="1441F400">
        <w:rPr>
          <w:rFonts w:ascii="Arial" w:eastAsia="Arial" w:hAnsi="Arial" w:cs="Arial"/>
          <w:color w:val="000000" w:themeColor="text1"/>
          <w:lang w:val="en-IN"/>
        </w:rPr>
        <w:t>P</w:t>
      </w:r>
      <w:proofErr w:type="spellStart"/>
      <w:r w:rsidRPr="1441F400">
        <w:rPr>
          <w:rFonts w:ascii="Arial" w:eastAsia="Arial" w:hAnsi="Arial" w:cs="Arial"/>
          <w:color w:val="000000" w:themeColor="text1"/>
        </w:rPr>
        <w:t>atient</w:t>
      </w:r>
      <w:proofErr w:type="spellEnd"/>
      <w:r w:rsidRPr="1441F400">
        <w:rPr>
          <w:rFonts w:ascii="Arial" w:eastAsia="Arial" w:hAnsi="Arial" w:cs="Arial"/>
          <w:color w:val="000000" w:themeColor="text1"/>
        </w:rPr>
        <w:t xml:space="preserve"> was diagnosed with penile tuberculosis and subsequently enrolled under RNTCP. He received Anti- Tuberculous Treatment (ATT) which included a four-drug regimen—rifampicin, pyrazinamide, isoniazid, ethambutol—for initial </w:t>
      </w:r>
      <w:r w:rsidRPr="1441F400">
        <w:rPr>
          <w:rFonts w:ascii="Arial" w:eastAsia="Arial" w:hAnsi="Arial" w:cs="Arial"/>
          <w:color w:val="000000" w:themeColor="text1"/>
          <w:lang w:val="en-IN"/>
        </w:rPr>
        <w:t>2</w:t>
      </w:r>
      <w:r w:rsidRPr="1441F400">
        <w:rPr>
          <w:rFonts w:ascii="Arial" w:eastAsia="Arial" w:hAnsi="Arial" w:cs="Arial"/>
          <w:color w:val="000000" w:themeColor="text1"/>
        </w:rPr>
        <w:t xml:space="preserve"> months, followed by rifampicin a</w:t>
      </w:r>
      <w:r w:rsidRPr="1441F400">
        <w:rPr>
          <w:rFonts w:ascii="Arial" w:eastAsia="Arial" w:hAnsi="Arial" w:cs="Arial"/>
          <w:color w:val="000000" w:themeColor="text1"/>
          <w:lang w:val="en-IN"/>
        </w:rPr>
        <w:t>s well as</w:t>
      </w:r>
      <w:r w:rsidRPr="1441F400">
        <w:rPr>
          <w:rFonts w:ascii="Arial" w:eastAsia="Arial" w:hAnsi="Arial" w:cs="Arial"/>
          <w:color w:val="000000" w:themeColor="text1"/>
        </w:rPr>
        <w:t xml:space="preserve"> isoniazid to complete six-month course. By the end of therapy, lesions had completely healed, leaving behind </w:t>
      </w:r>
      <w:r w:rsidRPr="1441F400">
        <w:rPr>
          <w:rFonts w:ascii="Arial" w:eastAsia="Arial" w:hAnsi="Arial" w:cs="Arial"/>
          <w:color w:val="000000" w:themeColor="text1"/>
          <w:lang w:val="en-IN"/>
        </w:rPr>
        <w:t>depressed</w:t>
      </w:r>
      <w:r w:rsidRPr="1441F400">
        <w:rPr>
          <w:rFonts w:ascii="Arial" w:eastAsia="Arial" w:hAnsi="Arial" w:cs="Arial"/>
          <w:color w:val="000000" w:themeColor="text1"/>
        </w:rPr>
        <w:t xml:space="preserve"> scars (Figure 4). </w:t>
      </w:r>
    </w:p>
    <w:p w14:paraId="735E6338" w14:textId="69D7F75B" w:rsidR="7280D91C" w:rsidRDefault="7280D91C" w:rsidP="1441F400">
      <w:pPr>
        <w:jc w:val="both"/>
        <w:rPr>
          <w:rFonts w:ascii="Arial" w:eastAsia="Arial" w:hAnsi="Arial" w:cs="Arial"/>
          <w:color w:val="000000" w:themeColor="text1"/>
        </w:rPr>
      </w:pPr>
      <w:r>
        <w:rPr>
          <w:noProof/>
        </w:rPr>
        <w:lastRenderedPageBreak/>
        <w:drawing>
          <wp:inline distT="0" distB="0" distL="0" distR="0" wp14:anchorId="5AC4DC08" wp14:editId="564B4E79">
            <wp:extent cx="1819275" cy="1314450"/>
            <wp:effectExtent l="0" t="0" r="0" b="0"/>
            <wp:docPr id="210657296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72960" name=""/>
                    <pic:cNvPicPr/>
                  </pic:nvPicPr>
                  <pic:blipFill>
                    <a:blip r:embed="rId17">
                      <a:extLst>
                        <a:ext uri="{28A0092B-C50C-407E-A947-70E740481C1C}">
                          <a14:useLocalDpi xmlns:a14="http://schemas.microsoft.com/office/drawing/2010/main" val="0"/>
                        </a:ext>
                      </a:extLst>
                    </a:blip>
                    <a:stretch>
                      <a:fillRect/>
                    </a:stretch>
                  </pic:blipFill>
                  <pic:spPr>
                    <a:xfrm>
                      <a:off x="0" y="0"/>
                      <a:ext cx="1819275" cy="1314450"/>
                    </a:xfrm>
                    <a:prstGeom prst="rect">
                      <a:avLst/>
                    </a:prstGeom>
                  </pic:spPr>
                </pic:pic>
              </a:graphicData>
            </a:graphic>
          </wp:inline>
        </w:drawing>
      </w:r>
    </w:p>
    <w:p w14:paraId="56AEEC42" w14:textId="1F2C5F8D" w:rsidR="7280D91C" w:rsidRDefault="7280D91C" w:rsidP="1441F400">
      <w:pPr>
        <w:jc w:val="both"/>
        <w:rPr>
          <w:rFonts w:ascii="Arial" w:eastAsia="Arial" w:hAnsi="Arial" w:cs="Arial"/>
          <w:color w:val="000000" w:themeColor="text1"/>
        </w:rPr>
      </w:pPr>
      <w:r w:rsidRPr="1441F400">
        <w:rPr>
          <w:rFonts w:ascii="Arial" w:eastAsia="Arial" w:hAnsi="Arial" w:cs="Arial"/>
          <w:b/>
          <w:bCs/>
          <w:color w:val="000000" w:themeColor="text1"/>
        </w:rPr>
        <w:t>Figure 4</w:t>
      </w:r>
      <w:r w:rsidRPr="1441F400">
        <w:rPr>
          <w:rFonts w:ascii="Arial" w:eastAsia="Arial" w:hAnsi="Arial" w:cs="Arial"/>
          <w:color w:val="000000" w:themeColor="text1"/>
        </w:rPr>
        <w:t>: Healed lesion post ATT with depressed scars</w:t>
      </w:r>
    </w:p>
    <w:p w14:paraId="2F302D99" w14:textId="77B462CB" w:rsidR="1441F400" w:rsidRDefault="1441F400" w:rsidP="1441F400">
      <w:pPr>
        <w:pStyle w:val="AbstHead"/>
        <w:spacing w:after="0"/>
        <w:jc w:val="both"/>
        <w:rPr>
          <w:rFonts w:ascii="Arial" w:hAnsi="Arial" w:cs="Arial"/>
        </w:rPr>
      </w:pPr>
    </w:p>
    <w:p w14:paraId="1FC39945" w14:textId="77777777" w:rsidR="00790ADA" w:rsidRPr="00FB3A86" w:rsidRDefault="00790ADA" w:rsidP="1441F400">
      <w:pPr>
        <w:pStyle w:val="Body"/>
        <w:spacing w:after="0"/>
        <w:rPr>
          <w:rFonts w:ascii="Arial" w:hAnsi="Arial" w:cs="Arial"/>
        </w:rPr>
      </w:pPr>
    </w:p>
    <w:p w14:paraId="5B682AD6" w14:textId="712C162A" w:rsidR="00902823" w:rsidRDefault="00000F8F" w:rsidP="1441F400">
      <w:pPr>
        <w:pStyle w:val="Head1"/>
        <w:spacing w:after="0"/>
        <w:jc w:val="both"/>
        <w:rPr>
          <w:rFonts w:ascii="Arial" w:hAnsi="Arial" w:cs="Arial"/>
        </w:rPr>
      </w:pPr>
      <w:r w:rsidRPr="1441F400">
        <w:rPr>
          <w:rFonts w:ascii="Arial" w:hAnsi="Arial" w:cs="Arial"/>
        </w:rPr>
        <w:t>3</w:t>
      </w:r>
      <w:r w:rsidR="00902823" w:rsidRPr="1441F400">
        <w:rPr>
          <w:rFonts w:ascii="Arial" w:hAnsi="Arial" w:cs="Arial"/>
        </w:rPr>
        <w:t xml:space="preserve">. </w:t>
      </w:r>
      <w:r w:rsidRPr="1441F400">
        <w:rPr>
          <w:rFonts w:ascii="Arial" w:hAnsi="Arial" w:cs="Arial"/>
        </w:rPr>
        <w:t>discussion</w:t>
      </w:r>
    </w:p>
    <w:p w14:paraId="0423E9DC" w14:textId="2FDE7612" w:rsidR="00B01FCD" w:rsidRDefault="4D066376"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Penile involvement of tuberculosis is a rare occurrence. The first case reported in 1848 was by Fournier </w:t>
      </w:r>
      <w:r w:rsidRPr="1441F400">
        <w:rPr>
          <w:rFonts w:ascii="Arial" w:eastAsia="Arial" w:hAnsi="Arial" w:cs="Arial"/>
          <w:color w:val="000000" w:themeColor="text1"/>
          <w:vertAlign w:val="superscript"/>
        </w:rPr>
        <w:t>[4]</w:t>
      </w:r>
      <w:r w:rsidRPr="1441F400">
        <w:rPr>
          <w:rFonts w:ascii="Arial" w:eastAsia="Arial" w:hAnsi="Arial" w:cs="Arial"/>
          <w:color w:val="000000" w:themeColor="text1"/>
        </w:rPr>
        <w:t xml:space="preserve">. The most common sites involved in genital tuberculosis are Epididymis (42%) followed by seminal vesicle (23%), prostate (21%), testis (15%) as well as vas deferens (12%) </w:t>
      </w:r>
      <w:r w:rsidRPr="1441F400">
        <w:rPr>
          <w:rFonts w:ascii="Arial" w:eastAsia="Arial" w:hAnsi="Arial" w:cs="Arial"/>
          <w:color w:val="000000" w:themeColor="text1"/>
          <w:vertAlign w:val="superscript"/>
        </w:rPr>
        <w:t>[5]</w:t>
      </w:r>
      <w:r w:rsidRPr="1441F400">
        <w:rPr>
          <w:rFonts w:ascii="Arial" w:eastAsia="Arial" w:hAnsi="Arial" w:cs="Arial"/>
          <w:color w:val="000000" w:themeColor="text1"/>
        </w:rPr>
        <w:t xml:space="preserve">. Penile tuberculosis can present in two forms - primary or secondary. Aggressive sexual contact with a female with active genital tuberculosis (vigorous contact is considered causative, as normal mucosa is resistant), auto infection in infected patients by their own ejaculate, or fomite spread are thought to be the plausible factors for Primary penile tuberculosis. A case of penile tuberculosis, wherein the wife had endometrial tuberculosis, has been reported by Gupta et al. Thus, in such cases, the female partner should always be examined for genital tuberculosis </w:t>
      </w:r>
      <w:r w:rsidRPr="1441F400">
        <w:rPr>
          <w:rFonts w:ascii="Arial" w:eastAsia="Arial" w:hAnsi="Arial" w:cs="Arial"/>
          <w:color w:val="000000" w:themeColor="text1"/>
          <w:vertAlign w:val="superscript"/>
        </w:rPr>
        <w:t>[6]</w:t>
      </w:r>
      <w:r w:rsidRPr="1441F400">
        <w:rPr>
          <w:rFonts w:ascii="Arial" w:eastAsia="Arial" w:hAnsi="Arial" w:cs="Arial"/>
          <w:color w:val="000000" w:themeColor="text1"/>
        </w:rPr>
        <w:t xml:space="preserve">. Another associated factor that has been reported is Intravesical BCG, given as a part of treatment for bladder carcinoma </w:t>
      </w:r>
      <w:r w:rsidRPr="1441F400">
        <w:rPr>
          <w:rFonts w:ascii="Arial" w:eastAsia="Arial" w:hAnsi="Arial" w:cs="Arial"/>
          <w:color w:val="000000" w:themeColor="text1"/>
          <w:vertAlign w:val="superscript"/>
        </w:rPr>
        <w:t>[7]</w:t>
      </w:r>
      <w:r w:rsidRPr="1441F400">
        <w:rPr>
          <w:rFonts w:ascii="Arial" w:eastAsia="Arial" w:hAnsi="Arial" w:cs="Arial"/>
          <w:color w:val="000000" w:themeColor="text1"/>
        </w:rPr>
        <w:t xml:space="preserve">. The secondary form is due to the subsequent involvement from pulmonary or other sites of the genitourinary tract, with the most common route of spread being hematogenous. </w:t>
      </w:r>
    </w:p>
    <w:p w14:paraId="45FE54FA" w14:textId="59BD7A66" w:rsidR="00B01FCD" w:rsidRDefault="4D066376"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The lesion begins as an inflamed papule or a keratotic plaque which subsequently ulcerates and can spread to the cavernous tissue. Corresponding to the coalescing granulomas, pea-sized nodules can also be palpable in the cavernous bodies and urethra. These nodules are usually hard and painless or may even present as a fungating mass. They pose a diagnostic dilemma as they can mimic malignancy. Erectile dysfunction is a late presentation, which can arise due to fibrosis leading to penile distortion </w:t>
      </w:r>
      <w:r w:rsidRPr="1441F400">
        <w:rPr>
          <w:rFonts w:ascii="Arial" w:eastAsia="Arial" w:hAnsi="Arial" w:cs="Arial"/>
          <w:color w:val="000000" w:themeColor="text1"/>
          <w:vertAlign w:val="superscript"/>
        </w:rPr>
        <w:t>[8]</w:t>
      </w:r>
      <w:r w:rsidRPr="1441F400">
        <w:rPr>
          <w:rFonts w:ascii="Arial" w:eastAsia="Arial" w:hAnsi="Arial" w:cs="Arial"/>
          <w:color w:val="000000" w:themeColor="text1"/>
        </w:rPr>
        <w:t xml:space="preserve">. </w:t>
      </w:r>
    </w:p>
    <w:p w14:paraId="3A5D0732" w14:textId="44289DCC" w:rsidR="00B01FCD" w:rsidRDefault="4D066376" w:rsidP="1441F400">
      <w:pPr>
        <w:jc w:val="both"/>
        <w:rPr>
          <w:rFonts w:ascii="Arial" w:eastAsia="Arial" w:hAnsi="Arial" w:cs="Arial"/>
          <w:color w:val="000000" w:themeColor="text1"/>
        </w:rPr>
      </w:pPr>
      <w:proofErr w:type="spellStart"/>
      <w:r w:rsidRPr="1441F400">
        <w:rPr>
          <w:rFonts w:ascii="Arial" w:eastAsia="Arial" w:hAnsi="Arial" w:cs="Arial"/>
          <w:color w:val="000000" w:themeColor="text1"/>
        </w:rPr>
        <w:t>Orificial</w:t>
      </w:r>
      <w:proofErr w:type="spellEnd"/>
      <w:r w:rsidRPr="1441F400">
        <w:rPr>
          <w:rFonts w:ascii="Arial" w:eastAsia="Arial" w:hAnsi="Arial" w:cs="Arial"/>
          <w:color w:val="000000" w:themeColor="text1"/>
        </w:rPr>
        <w:t xml:space="preserve"> tuberculosis is found in immunocompromised patients. They are associated with necrotic lesions and can occur due to autoinoculation with infected stool or urine and rarely due to hematogenous or lymphatic spread. Painful ulcers coated with pseudo membrane are the usual presentation. These can complicate further by destruction of the deeper tissues.</w:t>
      </w:r>
    </w:p>
    <w:p w14:paraId="576A1C8F" w14:textId="5519E6B6" w:rsidR="00B01FCD" w:rsidRDefault="4D066376" w:rsidP="1441F400">
      <w:pPr>
        <w:jc w:val="both"/>
        <w:rPr>
          <w:rFonts w:ascii="Arial" w:eastAsia="Arial" w:hAnsi="Arial" w:cs="Arial"/>
          <w:color w:val="000000" w:themeColor="text1"/>
        </w:rPr>
      </w:pPr>
      <w:proofErr w:type="spellStart"/>
      <w:r w:rsidRPr="1441F400">
        <w:rPr>
          <w:rFonts w:ascii="Arial" w:eastAsia="Arial" w:hAnsi="Arial" w:cs="Arial"/>
          <w:color w:val="000000" w:themeColor="text1"/>
        </w:rPr>
        <w:t>Papulonecrotic</w:t>
      </w:r>
      <w:proofErr w:type="spellEnd"/>
      <w:r w:rsidRPr="1441F400">
        <w:rPr>
          <w:rFonts w:ascii="Arial" w:eastAsia="Arial" w:hAnsi="Arial" w:cs="Arial"/>
          <w:color w:val="000000" w:themeColor="text1"/>
        </w:rPr>
        <w:t xml:space="preserve"> </w:t>
      </w:r>
      <w:proofErr w:type="spellStart"/>
      <w:r w:rsidRPr="1441F400">
        <w:rPr>
          <w:rFonts w:ascii="Arial" w:eastAsia="Arial" w:hAnsi="Arial" w:cs="Arial"/>
          <w:color w:val="000000" w:themeColor="text1"/>
        </w:rPr>
        <w:t>tuberculid</w:t>
      </w:r>
      <w:proofErr w:type="spellEnd"/>
      <w:r w:rsidRPr="1441F400">
        <w:rPr>
          <w:rFonts w:ascii="Arial" w:eastAsia="Arial" w:hAnsi="Arial" w:cs="Arial"/>
          <w:color w:val="000000" w:themeColor="text1"/>
        </w:rPr>
        <w:t xml:space="preserve"> is another extremely rare variant, wherein the </w:t>
      </w:r>
      <w:proofErr w:type="spellStart"/>
      <w:r w:rsidRPr="1441F400">
        <w:rPr>
          <w:rFonts w:ascii="Arial" w:eastAsia="Arial" w:hAnsi="Arial" w:cs="Arial"/>
          <w:color w:val="000000" w:themeColor="text1"/>
        </w:rPr>
        <w:t>tuberculids</w:t>
      </w:r>
      <w:proofErr w:type="spellEnd"/>
      <w:r w:rsidRPr="1441F400">
        <w:rPr>
          <w:rFonts w:ascii="Arial" w:eastAsia="Arial" w:hAnsi="Arial" w:cs="Arial"/>
          <w:color w:val="000000" w:themeColor="text1"/>
        </w:rPr>
        <w:t xml:space="preserve"> that develop, are painless red papules which erupt on the skin, ulcerate, and then undergo varioliform scarring. These </w:t>
      </w:r>
      <w:proofErr w:type="spellStart"/>
      <w:r w:rsidRPr="1441F400">
        <w:rPr>
          <w:rFonts w:ascii="Arial" w:eastAsia="Arial" w:hAnsi="Arial" w:cs="Arial"/>
          <w:color w:val="000000" w:themeColor="text1"/>
        </w:rPr>
        <w:t>tuberculids</w:t>
      </w:r>
      <w:proofErr w:type="spellEnd"/>
      <w:r w:rsidRPr="1441F400">
        <w:rPr>
          <w:rFonts w:ascii="Arial" w:eastAsia="Arial" w:hAnsi="Arial" w:cs="Arial"/>
          <w:color w:val="000000" w:themeColor="text1"/>
        </w:rPr>
        <w:t xml:space="preserve"> represent hypersensitivity reactions to the tuberculous antigens, hence they do not contain tubercle bacilli. </w:t>
      </w:r>
    </w:p>
    <w:p w14:paraId="20B16650" w14:textId="5463E29D" w:rsidR="00B01FCD" w:rsidRDefault="4D066376"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Genital ulcers can have multiple other differential diagnosis and these need to be carefully assessed. These include infectious, non-infectious and neoplastic lesions. Infectious </w:t>
      </w:r>
      <w:proofErr w:type="gramStart"/>
      <w:r w:rsidRPr="1441F400">
        <w:rPr>
          <w:rFonts w:ascii="Arial" w:eastAsia="Arial" w:hAnsi="Arial" w:cs="Arial"/>
          <w:color w:val="000000" w:themeColor="text1"/>
        </w:rPr>
        <w:t>causes  encompass</w:t>
      </w:r>
      <w:proofErr w:type="gramEnd"/>
      <w:r w:rsidRPr="1441F400">
        <w:rPr>
          <w:rFonts w:ascii="Arial" w:eastAsia="Arial" w:hAnsi="Arial" w:cs="Arial"/>
          <w:color w:val="000000" w:themeColor="text1"/>
        </w:rPr>
        <w:t xml:space="preserve"> herpes simplex virus infection, syphilis, sexually transmitted lymphogranuloma venereum, Epstein–Barr (EB) virus-related genital ulcers as well as disseminated histoplasmosis. Non-infectious causes encompass lichen sclerosis, pemphigus vulgaris, lichen </w:t>
      </w:r>
      <w:proofErr w:type="gramStart"/>
      <w:r w:rsidRPr="1441F400">
        <w:rPr>
          <w:rFonts w:ascii="Arial" w:eastAsia="Arial" w:hAnsi="Arial" w:cs="Arial"/>
          <w:color w:val="000000" w:themeColor="text1"/>
        </w:rPr>
        <w:t>planus,  necrotizing</w:t>
      </w:r>
      <w:proofErr w:type="gramEnd"/>
      <w:r w:rsidRPr="1441F400">
        <w:rPr>
          <w:rFonts w:ascii="Arial" w:eastAsia="Arial" w:hAnsi="Arial" w:cs="Arial"/>
          <w:color w:val="000000" w:themeColor="text1"/>
        </w:rPr>
        <w:t xml:space="preserve"> fasciitis, Crohn’s disease, fixed drug eruption as well as nodular polyarteritis. Neoplastic conditions encompass squamous cell carcinoma, Kaposi’s sarcoma, lymphoma, basal cell carcinoma, Langerhans cell histiocytosis, as well as metastatic carcinoma. </w:t>
      </w:r>
    </w:p>
    <w:p w14:paraId="3E20FC39" w14:textId="25475C0C" w:rsidR="00B01FCD" w:rsidRDefault="4D066376"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The routine investigations may show elevated ESR. It is important to identify the presence of any other source of tuberculosis. Hence respiratory system evaluation, Urine CBNAAT, Tuberculin skin test along with interferon gamma release assay may serve as adjuncts for making the diagnosis. However, the confirmation is provided by histology. The pathological </w:t>
      </w:r>
      <w:r w:rsidRPr="1441F400">
        <w:rPr>
          <w:rFonts w:ascii="Arial" w:eastAsia="Arial" w:hAnsi="Arial" w:cs="Arial"/>
          <w:color w:val="000000" w:themeColor="text1"/>
        </w:rPr>
        <w:lastRenderedPageBreak/>
        <w:t xml:space="preserve">hallmark is epithelioid cell granuloma. Additional findings like multinucleated giant cells, caseous necrosis, neutrophilic abscesses, as well as dermal fibrosis are also supportive of the diagnosis. </w:t>
      </w:r>
    </w:p>
    <w:p w14:paraId="794311B8" w14:textId="1D8AD3E9" w:rsidR="00B01FCD" w:rsidRDefault="4D066376" w:rsidP="1441F400">
      <w:pPr>
        <w:jc w:val="both"/>
        <w:rPr>
          <w:rFonts w:ascii="Arial" w:eastAsia="Arial" w:hAnsi="Arial" w:cs="Arial"/>
          <w:color w:val="000000" w:themeColor="text1"/>
        </w:rPr>
      </w:pPr>
      <w:r w:rsidRPr="1441F400">
        <w:rPr>
          <w:rFonts w:ascii="Arial" w:eastAsia="Arial" w:hAnsi="Arial" w:cs="Arial"/>
          <w:color w:val="000000" w:themeColor="text1"/>
        </w:rPr>
        <w:t xml:space="preserve">According to the NTEP guidelines (ICD-A18.10), the treatment consists of an intensive phase of four-drug combination therapy – rifampicin, pyrazinamide, isoniazid and ethambutol for 2 months, followed by rifampicin as well as isoniazid for another 4 months for the continuation phase. Since transmission from one mucosal surface to another during intercourse is a hypothesis, the patients are advised to refrain from intercourse for at least 1 month after treatment </w:t>
      </w:r>
      <w:r w:rsidRPr="1441F400">
        <w:rPr>
          <w:rFonts w:ascii="Arial" w:eastAsia="Arial" w:hAnsi="Arial" w:cs="Arial"/>
          <w:color w:val="000000" w:themeColor="text1"/>
          <w:vertAlign w:val="superscript"/>
        </w:rPr>
        <w:t>[9]</w:t>
      </w:r>
      <w:r w:rsidRPr="1441F400">
        <w:rPr>
          <w:rFonts w:ascii="Arial" w:eastAsia="Arial" w:hAnsi="Arial" w:cs="Arial"/>
          <w:color w:val="000000" w:themeColor="text1"/>
        </w:rPr>
        <w:t xml:space="preserve">. </w:t>
      </w:r>
    </w:p>
    <w:p w14:paraId="2AC3B450" w14:textId="61EEFC9B" w:rsidR="00B01FCD" w:rsidRDefault="4D066376" w:rsidP="1441F400">
      <w:pPr>
        <w:spacing w:after="160"/>
        <w:jc w:val="both"/>
        <w:rPr>
          <w:rFonts w:ascii="Times New Roman" w:hAnsi="Times New Roman"/>
          <w:color w:val="000000" w:themeColor="text1"/>
        </w:rPr>
      </w:pPr>
      <w:r w:rsidRPr="1441F400">
        <w:rPr>
          <w:rFonts w:ascii="Arial" w:eastAsia="Arial" w:hAnsi="Arial" w:cs="Arial"/>
          <w:color w:val="000000" w:themeColor="text1"/>
        </w:rPr>
        <w:t xml:space="preserve">It is imperative to make a correct diagnosis in such a case as it helps to guide the further management. </w:t>
      </w:r>
      <w:r w:rsidRPr="1441F400">
        <w:rPr>
          <w:rFonts w:ascii="Arial" w:eastAsia="Arial" w:hAnsi="Arial" w:cs="Arial"/>
          <w:color w:val="000000" w:themeColor="text1"/>
          <w:lang w:val="en-IN"/>
        </w:rPr>
        <w:t>A case has been reported where p</w:t>
      </w:r>
      <w:proofErr w:type="spellStart"/>
      <w:r w:rsidRPr="1441F400">
        <w:rPr>
          <w:rFonts w:ascii="Arial" w:eastAsia="Arial" w:hAnsi="Arial" w:cs="Arial"/>
          <w:color w:val="000000" w:themeColor="text1"/>
        </w:rPr>
        <w:t>enile</w:t>
      </w:r>
      <w:proofErr w:type="spellEnd"/>
      <w:r w:rsidRPr="1441F400">
        <w:rPr>
          <w:rFonts w:ascii="Arial" w:eastAsia="Arial" w:hAnsi="Arial" w:cs="Arial"/>
          <w:color w:val="000000" w:themeColor="text1"/>
        </w:rPr>
        <w:t xml:space="preserve"> amputation </w:t>
      </w:r>
      <w:r w:rsidRPr="1441F400">
        <w:rPr>
          <w:rFonts w:ascii="Arial" w:eastAsia="Arial" w:hAnsi="Arial" w:cs="Arial"/>
          <w:color w:val="000000" w:themeColor="text1"/>
          <w:lang w:val="en-IN"/>
        </w:rPr>
        <w:t>was performed due to high</w:t>
      </w:r>
      <w:r w:rsidRPr="1441F400">
        <w:rPr>
          <w:rFonts w:ascii="Arial" w:eastAsia="Arial" w:hAnsi="Arial" w:cs="Arial"/>
          <w:color w:val="000000" w:themeColor="text1"/>
        </w:rPr>
        <w:t xml:space="preserve"> suspicion of cancer </w:t>
      </w:r>
      <w:r w:rsidRPr="1441F400">
        <w:rPr>
          <w:rFonts w:ascii="Arial" w:eastAsia="Arial" w:hAnsi="Arial" w:cs="Arial"/>
          <w:color w:val="000000" w:themeColor="text1"/>
          <w:lang w:val="en-IN"/>
        </w:rPr>
        <w:t>but</w:t>
      </w:r>
      <w:r w:rsidRPr="1441F400">
        <w:rPr>
          <w:rFonts w:ascii="Arial" w:eastAsia="Arial" w:hAnsi="Arial" w:cs="Arial"/>
          <w:color w:val="000000" w:themeColor="text1"/>
        </w:rPr>
        <w:t xml:space="preserve"> final diagnosis </w:t>
      </w:r>
      <w:r w:rsidRPr="1441F400">
        <w:rPr>
          <w:rFonts w:ascii="Arial" w:eastAsia="Arial" w:hAnsi="Arial" w:cs="Arial"/>
          <w:color w:val="000000" w:themeColor="text1"/>
          <w:lang w:val="en-IN"/>
        </w:rPr>
        <w:t>revealed</w:t>
      </w:r>
      <w:r w:rsidRPr="1441F400">
        <w:rPr>
          <w:rFonts w:ascii="Arial" w:eastAsia="Arial" w:hAnsi="Arial" w:cs="Arial"/>
          <w:color w:val="000000" w:themeColor="text1"/>
        </w:rPr>
        <w:t xml:space="preserve"> penile tuberculosis </w:t>
      </w:r>
      <w:r w:rsidRPr="1441F400">
        <w:rPr>
          <w:rFonts w:ascii="Arial" w:eastAsia="Arial" w:hAnsi="Arial" w:cs="Arial"/>
          <w:color w:val="000000" w:themeColor="text1"/>
          <w:vertAlign w:val="superscript"/>
        </w:rPr>
        <w:t>[10]</w:t>
      </w:r>
      <w:r w:rsidRPr="1441F400">
        <w:rPr>
          <w:rFonts w:ascii="Arial" w:eastAsia="Arial" w:hAnsi="Arial" w:cs="Arial"/>
          <w:color w:val="000000" w:themeColor="text1"/>
        </w:rPr>
        <w:t xml:space="preserve">. </w:t>
      </w:r>
      <w:r w:rsidRPr="1441F400">
        <w:rPr>
          <w:rFonts w:ascii="Arial" w:eastAsia="Arial" w:hAnsi="Arial" w:cs="Arial"/>
          <w:color w:val="000000" w:themeColor="text1"/>
          <w:lang w:val="en-IN"/>
        </w:rPr>
        <w:t>Therefore</w:t>
      </w:r>
      <w:r w:rsidRPr="1441F400">
        <w:rPr>
          <w:rFonts w:ascii="Arial" w:eastAsia="Arial" w:hAnsi="Arial" w:cs="Arial"/>
          <w:color w:val="000000" w:themeColor="text1"/>
        </w:rPr>
        <w:t xml:space="preserve">, we </w:t>
      </w:r>
      <w:r w:rsidRPr="1441F400">
        <w:rPr>
          <w:rFonts w:ascii="Arial" w:eastAsia="Arial" w:hAnsi="Arial" w:cs="Arial"/>
          <w:color w:val="000000" w:themeColor="text1"/>
          <w:lang w:val="en-IN"/>
        </w:rPr>
        <w:t xml:space="preserve">present </w:t>
      </w:r>
      <w:r w:rsidRPr="1441F400">
        <w:rPr>
          <w:rFonts w:ascii="Arial" w:eastAsia="Arial" w:hAnsi="Arial" w:cs="Arial"/>
          <w:color w:val="000000" w:themeColor="text1"/>
        </w:rPr>
        <w:t xml:space="preserve">this case to </w:t>
      </w:r>
      <w:r w:rsidRPr="1441F400">
        <w:rPr>
          <w:rFonts w:ascii="Arial" w:eastAsia="Arial" w:hAnsi="Arial" w:cs="Arial"/>
          <w:color w:val="000000" w:themeColor="text1"/>
          <w:lang w:val="en-IN"/>
        </w:rPr>
        <w:t xml:space="preserve">highlight the significance of considering </w:t>
      </w:r>
      <w:r w:rsidRPr="1441F400">
        <w:rPr>
          <w:rFonts w:ascii="Arial" w:eastAsia="Arial" w:hAnsi="Arial" w:cs="Arial"/>
          <w:color w:val="000000" w:themeColor="text1"/>
        </w:rPr>
        <w:t>penile tuberculosis</w:t>
      </w:r>
      <w:r w:rsidRPr="1441F400">
        <w:rPr>
          <w:rFonts w:ascii="Arial" w:eastAsia="Arial" w:hAnsi="Arial" w:cs="Arial"/>
          <w:color w:val="000000" w:themeColor="text1"/>
          <w:lang w:val="en-IN"/>
        </w:rPr>
        <w:t xml:space="preserve"> as </w:t>
      </w:r>
      <w:r w:rsidRPr="1441F400">
        <w:rPr>
          <w:rFonts w:ascii="Arial" w:eastAsia="Arial" w:hAnsi="Arial" w:cs="Arial"/>
          <w:color w:val="000000" w:themeColor="text1"/>
        </w:rPr>
        <w:t xml:space="preserve">differential diagnosis </w:t>
      </w:r>
      <w:r w:rsidRPr="1441F400">
        <w:rPr>
          <w:rFonts w:ascii="Arial" w:eastAsia="Arial" w:hAnsi="Arial" w:cs="Arial"/>
          <w:color w:val="000000" w:themeColor="text1"/>
          <w:lang w:val="en-IN"/>
        </w:rPr>
        <w:t>in patients presenting with</w:t>
      </w:r>
      <w:r w:rsidRPr="1441F400">
        <w:rPr>
          <w:rFonts w:ascii="Arial" w:eastAsia="Arial" w:hAnsi="Arial" w:cs="Arial"/>
          <w:color w:val="000000" w:themeColor="text1"/>
        </w:rPr>
        <w:t xml:space="preserve"> genital ulcers.</w:t>
      </w:r>
    </w:p>
    <w:p w14:paraId="584F9CB5" w14:textId="12378CB6" w:rsidR="00B01FCD" w:rsidRDefault="00000F8F" w:rsidP="1441F400">
      <w:pPr>
        <w:pStyle w:val="ConcHead"/>
        <w:spacing w:after="0"/>
        <w:jc w:val="both"/>
        <w:rPr>
          <w:rFonts w:ascii="Arial" w:hAnsi="Arial" w:cs="Arial"/>
        </w:rPr>
      </w:pPr>
      <w:r w:rsidRPr="1441F400">
        <w:rPr>
          <w:rFonts w:ascii="Arial" w:hAnsi="Arial" w:cs="Arial"/>
        </w:rPr>
        <w:t xml:space="preserve">4. </w:t>
      </w:r>
      <w:r w:rsidR="00B01FCD" w:rsidRPr="1441F400">
        <w:rPr>
          <w:rFonts w:ascii="Arial" w:hAnsi="Arial" w:cs="Arial"/>
        </w:rPr>
        <w:t>Conclusion</w:t>
      </w:r>
    </w:p>
    <w:p w14:paraId="632736F0" w14:textId="74F213C2" w:rsidR="00790ADA" w:rsidRPr="00FB3A86" w:rsidRDefault="3A15EB85" w:rsidP="1441F400">
      <w:pPr>
        <w:spacing w:after="160"/>
        <w:jc w:val="both"/>
        <w:rPr>
          <w:rFonts w:ascii="Arial" w:eastAsia="Arial" w:hAnsi="Arial" w:cs="Arial"/>
        </w:rPr>
      </w:pPr>
      <w:r w:rsidRPr="1441F400">
        <w:rPr>
          <w:rFonts w:ascii="Arial" w:eastAsia="Arial" w:hAnsi="Arial" w:cs="Arial"/>
          <w:color w:val="000000" w:themeColor="text1"/>
        </w:rPr>
        <w:t>Penile tuberculosis is a rare clinical entity. Therefore, maintaining a high level of clinical suspicion is crucial for achieving a timely and accurate diagnosis, which facilitates the initiation of appropriate therapy.</w:t>
      </w:r>
    </w:p>
    <w:p w14:paraId="463F29E8" w14:textId="249BC444" w:rsidR="00790ADA" w:rsidRPr="00FB3A86" w:rsidRDefault="00790ADA" w:rsidP="1441F400">
      <w:pPr>
        <w:pStyle w:val="ConcHead"/>
        <w:spacing w:after="0"/>
        <w:jc w:val="both"/>
        <w:rPr>
          <w:rFonts w:ascii="Arial" w:hAnsi="Arial" w:cs="Arial"/>
        </w:rPr>
      </w:pPr>
    </w:p>
    <w:p w14:paraId="579F49B6" w14:textId="4EF23921" w:rsidR="1441F400" w:rsidRDefault="1441F400" w:rsidP="1441F400">
      <w:pPr>
        <w:pStyle w:val="ReferHead"/>
        <w:spacing w:after="0"/>
        <w:jc w:val="both"/>
        <w:rPr>
          <w:rFonts w:ascii="Arial" w:hAnsi="Arial" w:cs="Arial"/>
          <w:b w:val="0"/>
          <w:caps w:val="0"/>
          <w:sz w:val="20"/>
        </w:rPr>
      </w:pPr>
    </w:p>
    <w:p w14:paraId="2353E2E4" w14:textId="781AEEF3" w:rsidR="002B685A" w:rsidRDefault="002B685A" w:rsidP="1441F400">
      <w:pPr>
        <w:pStyle w:val="ReferHead"/>
        <w:spacing w:after="0"/>
        <w:jc w:val="both"/>
        <w:rPr>
          <w:rFonts w:ascii="Arial" w:hAnsi="Arial" w:cs="Arial"/>
        </w:rPr>
      </w:pPr>
      <w:r w:rsidRPr="1441F400">
        <w:rPr>
          <w:rFonts w:ascii="Arial" w:hAnsi="Arial" w:cs="Arial"/>
        </w:rPr>
        <w:t xml:space="preserve">Consent </w:t>
      </w:r>
    </w:p>
    <w:p w14:paraId="02F2C34E" w14:textId="77777777" w:rsidR="002B685A" w:rsidRPr="002B685A" w:rsidRDefault="002B685A" w:rsidP="1441F400">
      <w:pPr>
        <w:pStyle w:val="ReferHead"/>
        <w:spacing w:after="0"/>
        <w:jc w:val="both"/>
        <w:rPr>
          <w:rFonts w:ascii="Arial" w:hAnsi="Arial" w:cs="Arial"/>
        </w:rPr>
      </w:pPr>
    </w:p>
    <w:p w14:paraId="7194DBDC" w14:textId="6DE4A409" w:rsidR="001A29D8"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declare that ‘written informed consent was obtained from the patient </w:t>
      </w:r>
      <w:r w:rsidR="0DE9DB10" w:rsidRPr="1441F400">
        <w:rPr>
          <w:rFonts w:ascii="Arial" w:hAnsi="Arial" w:cs="Arial"/>
          <w:b w:val="0"/>
          <w:caps w:val="0"/>
          <w:sz w:val="20"/>
        </w:rPr>
        <w:t>f</w:t>
      </w:r>
      <w:r w:rsidRPr="1441F400">
        <w:rPr>
          <w:rFonts w:ascii="Arial" w:hAnsi="Arial" w:cs="Arial"/>
          <w:b w:val="0"/>
          <w:caps w:val="0"/>
          <w:sz w:val="20"/>
        </w:rPr>
        <w:t>or publication of this case report and accompanying images.</w:t>
      </w:r>
    </w:p>
    <w:p w14:paraId="769D0D3C" w14:textId="77777777" w:rsidR="005C784C" w:rsidRDefault="005C784C" w:rsidP="1441F400">
      <w:pPr>
        <w:pStyle w:val="ReferHead"/>
        <w:spacing w:after="0"/>
        <w:jc w:val="both"/>
        <w:rPr>
          <w:rFonts w:ascii="Arial" w:hAnsi="Arial" w:cs="Arial"/>
          <w:b w:val="0"/>
          <w:caps w:val="0"/>
          <w:sz w:val="20"/>
        </w:rPr>
      </w:pPr>
    </w:p>
    <w:p w14:paraId="204B3495" w14:textId="54430C8B" w:rsidR="00860000" w:rsidRDefault="005C784C" w:rsidP="1441F400">
      <w:pPr>
        <w:pStyle w:val="ReferHead"/>
        <w:spacing w:after="0"/>
        <w:jc w:val="both"/>
        <w:rPr>
          <w:rFonts w:ascii="Arial" w:hAnsi="Arial" w:cs="Arial"/>
          <w:b w:val="0"/>
          <w:caps w:val="0"/>
          <w:sz w:val="20"/>
          <w:u w:val="single"/>
        </w:rPr>
      </w:pPr>
      <w:r w:rsidRPr="1441F400">
        <w:rPr>
          <w:rFonts w:ascii="Arial" w:hAnsi="Arial" w:cs="Arial"/>
        </w:rPr>
        <w:t xml:space="preserve">Ethical approval </w:t>
      </w:r>
    </w:p>
    <w:p w14:paraId="30B41526" w14:textId="0CE26BF1" w:rsidR="00860000" w:rsidRDefault="00860000" w:rsidP="1441F400">
      <w:pPr>
        <w:pStyle w:val="ReferHead"/>
        <w:spacing w:after="0"/>
        <w:jc w:val="both"/>
        <w:rPr>
          <w:rFonts w:ascii="Arial" w:hAnsi="Arial" w:cs="Arial"/>
          <w:b w:val="0"/>
          <w:caps w:val="0"/>
          <w:sz w:val="20"/>
          <w:u w:val="single"/>
        </w:rPr>
      </w:pPr>
    </w:p>
    <w:p w14:paraId="34FF1C98" w14:textId="4CC052B0" w:rsidR="00860000" w:rsidRDefault="001A29D8" w:rsidP="1441F40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hereby declare that </w:t>
      </w:r>
      <w:r w:rsidR="5114B8EC" w:rsidRPr="1441F400">
        <w:rPr>
          <w:rFonts w:ascii="Arial" w:hAnsi="Arial" w:cs="Arial"/>
          <w:b w:val="0"/>
          <w:caps w:val="0"/>
          <w:sz w:val="20"/>
        </w:rPr>
        <w:t>this case report was made in an ethical manner.</w:t>
      </w:r>
    </w:p>
    <w:p w14:paraId="0666A2D4" w14:textId="38980784" w:rsidR="1441F400" w:rsidRDefault="1441F400" w:rsidP="1441F400">
      <w:pPr>
        <w:pStyle w:val="ReferHead"/>
        <w:spacing w:after="0"/>
        <w:jc w:val="both"/>
        <w:rPr>
          <w:rFonts w:ascii="Arial" w:hAnsi="Arial" w:cs="Arial"/>
          <w:b w:val="0"/>
          <w:caps w:val="0"/>
          <w:sz w:val="20"/>
        </w:rPr>
      </w:pPr>
    </w:p>
    <w:p w14:paraId="071E4E01" w14:textId="77777777" w:rsidR="00B01FCD" w:rsidRDefault="00B01FCD" w:rsidP="1441F400">
      <w:pPr>
        <w:pStyle w:val="ReferHead"/>
        <w:spacing w:after="0"/>
        <w:jc w:val="both"/>
        <w:rPr>
          <w:rFonts w:ascii="Arial" w:hAnsi="Arial" w:cs="Arial"/>
        </w:rPr>
      </w:pPr>
      <w:r w:rsidRPr="1441F400">
        <w:rPr>
          <w:rFonts w:ascii="Arial" w:hAnsi="Arial" w:cs="Arial"/>
        </w:rPr>
        <w:t>References</w:t>
      </w:r>
    </w:p>
    <w:p w14:paraId="6D072C0D" w14:textId="77777777" w:rsidR="00790ADA" w:rsidRPr="00FB3A86" w:rsidRDefault="00790ADA" w:rsidP="1441F400">
      <w:pPr>
        <w:pStyle w:val="ReferHead"/>
        <w:spacing w:after="0"/>
        <w:jc w:val="both"/>
        <w:rPr>
          <w:rFonts w:ascii="Arial" w:hAnsi="Arial" w:cs="Arial"/>
        </w:rPr>
      </w:pPr>
    </w:p>
    <w:p w14:paraId="68130723" w14:textId="4FEE9675"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Global tuberculosis report 2024. Geneva: World Health Organization; 2024.</w:t>
      </w:r>
    </w:p>
    <w:p w14:paraId="3EE0EB54" w14:textId="262AF9EF" w:rsidR="73E38A09" w:rsidRDefault="73E38A09" w:rsidP="1441F400">
      <w:pPr>
        <w:pStyle w:val="ListParagraph"/>
        <w:numPr>
          <w:ilvl w:val="0"/>
          <w:numId w:val="1"/>
        </w:numPr>
        <w:jc w:val="both"/>
        <w:rPr>
          <w:rFonts w:ascii="Arial" w:eastAsia="Arial" w:hAnsi="Arial" w:cs="Arial"/>
          <w:color w:val="000000" w:themeColor="text1"/>
        </w:rPr>
      </w:pPr>
      <w:proofErr w:type="spellStart"/>
      <w:r w:rsidRPr="1441F400">
        <w:rPr>
          <w:rFonts w:ascii="Arial" w:eastAsia="Arial" w:hAnsi="Arial" w:cs="Arial"/>
          <w:color w:val="000000" w:themeColor="text1"/>
        </w:rPr>
        <w:t>Solovic</w:t>
      </w:r>
      <w:proofErr w:type="spellEnd"/>
      <w:r w:rsidRPr="1441F400">
        <w:rPr>
          <w:rFonts w:ascii="Arial" w:eastAsia="Arial" w:hAnsi="Arial" w:cs="Arial"/>
          <w:color w:val="000000" w:themeColor="text1"/>
        </w:rPr>
        <w:t xml:space="preserve"> I, Jonsson J, </w:t>
      </w:r>
      <w:proofErr w:type="spellStart"/>
      <w:r w:rsidRPr="1441F400">
        <w:rPr>
          <w:rFonts w:ascii="Arial" w:eastAsia="Arial" w:hAnsi="Arial" w:cs="Arial"/>
          <w:color w:val="000000" w:themeColor="text1"/>
        </w:rPr>
        <w:t>Korzeniewska-Koseła</w:t>
      </w:r>
      <w:proofErr w:type="spellEnd"/>
      <w:r w:rsidRPr="1441F400">
        <w:rPr>
          <w:rFonts w:ascii="Arial" w:eastAsia="Arial" w:hAnsi="Arial" w:cs="Arial"/>
          <w:color w:val="000000" w:themeColor="text1"/>
        </w:rPr>
        <w:t xml:space="preserve"> M, </w:t>
      </w:r>
      <w:proofErr w:type="spellStart"/>
      <w:r w:rsidRPr="1441F400">
        <w:rPr>
          <w:rFonts w:ascii="Arial" w:eastAsia="Arial" w:hAnsi="Arial" w:cs="Arial"/>
          <w:color w:val="000000" w:themeColor="text1"/>
        </w:rPr>
        <w:t>Chiotan</w:t>
      </w:r>
      <w:proofErr w:type="spellEnd"/>
      <w:r w:rsidRPr="1441F400">
        <w:rPr>
          <w:rFonts w:ascii="Arial" w:eastAsia="Arial" w:hAnsi="Arial" w:cs="Arial"/>
          <w:color w:val="000000" w:themeColor="text1"/>
        </w:rPr>
        <w:t xml:space="preserve"> DI, Pace-Asciak A, Slump E, et al. Challenges in diagnosing extrapulmonary tuberculosis in the European Union, 2011. Euro </w:t>
      </w:r>
      <w:proofErr w:type="spellStart"/>
      <w:r w:rsidRPr="1441F400">
        <w:rPr>
          <w:rFonts w:ascii="Arial" w:eastAsia="Arial" w:hAnsi="Arial" w:cs="Arial"/>
          <w:color w:val="000000" w:themeColor="text1"/>
        </w:rPr>
        <w:t>Surveill</w:t>
      </w:r>
      <w:proofErr w:type="spellEnd"/>
      <w:r w:rsidRPr="1441F400">
        <w:rPr>
          <w:rFonts w:ascii="Arial" w:eastAsia="Arial" w:hAnsi="Arial" w:cs="Arial"/>
          <w:color w:val="000000" w:themeColor="text1"/>
        </w:rPr>
        <w:t xml:space="preserve">. </w:t>
      </w:r>
      <w:proofErr w:type="gramStart"/>
      <w:r w:rsidRPr="1441F400">
        <w:rPr>
          <w:rFonts w:ascii="Arial" w:eastAsia="Arial" w:hAnsi="Arial" w:cs="Arial"/>
          <w:color w:val="000000" w:themeColor="text1"/>
        </w:rPr>
        <w:t>2013;18:20432</w:t>
      </w:r>
      <w:proofErr w:type="gramEnd"/>
      <w:r w:rsidRPr="1441F400">
        <w:rPr>
          <w:rFonts w:ascii="Arial" w:eastAsia="Arial" w:hAnsi="Arial" w:cs="Arial"/>
          <w:color w:val="000000" w:themeColor="text1"/>
        </w:rPr>
        <w:t>.</w:t>
      </w:r>
    </w:p>
    <w:p w14:paraId="6CACA054" w14:textId="2EFF1F62" w:rsidR="73E38A09" w:rsidRDefault="73E38A09" w:rsidP="1441F400">
      <w:pPr>
        <w:pStyle w:val="ListParagraph"/>
        <w:numPr>
          <w:ilvl w:val="0"/>
          <w:numId w:val="1"/>
        </w:numPr>
        <w:jc w:val="both"/>
        <w:rPr>
          <w:rFonts w:ascii="Arial" w:eastAsia="Arial" w:hAnsi="Arial" w:cs="Arial"/>
          <w:color w:val="000000" w:themeColor="text1"/>
        </w:rPr>
      </w:pPr>
      <w:proofErr w:type="spellStart"/>
      <w:r w:rsidRPr="1441F400">
        <w:rPr>
          <w:rFonts w:ascii="Arial" w:eastAsia="Arial" w:hAnsi="Arial" w:cs="Arial"/>
          <w:color w:val="000000" w:themeColor="text1"/>
        </w:rPr>
        <w:t>Aytekin</w:t>
      </w:r>
      <w:proofErr w:type="spellEnd"/>
      <w:r w:rsidRPr="1441F400">
        <w:rPr>
          <w:rFonts w:ascii="Arial" w:eastAsia="Arial" w:hAnsi="Arial" w:cs="Arial"/>
          <w:color w:val="000000" w:themeColor="text1"/>
        </w:rPr>
        <w:t xml:space="preserve"> S, </w:t>
      </w:r>
      <w:proofErr w:type="spellStart"/>
      <w:r w:rsidRPr="1441F400">
        <w:rPr>
          <w:rFonts w:ascii="Arial" w:eastAsia="Arial" w:hAnsi="Arial" w:cs="Arial"/>
          <w:color w:val="000000" w:themeColor="text1"/>
        </w:rPr>
        <w:t>Göktay</w:t>
      </w:r>
      <w:proofErr w:type="spellEnd"/>
      <w:r w:rsidRPr="1441F400">
        <w:rPr>
          <w:rFonts w:ascii="Arial" w:eastAsia="Arial" w:hAnsi="Arial" w:cs="Arial"/>
          <w:color w:val="000000" w:themeColor="text1"/>
        </w:rPr>
        <w:t xml:space="preserve"> F, Yasar &amp;, </w:t>
      </w:r>
      <w:proofErr w:type="spellStart"/>
      <w:r w:rsidRPr="1441F400">
        <w:rPr>
          <w:rFonts w:ascii="Arial" w:eastAsia="Arial" w:hAnsi="Arial" w:cs="Arial"/>
          <w:color w:val="000000" w:themeColor="text1"/>
        </w:rPr>
        <w:t>Ferhatoǧlu</w:t>
      </w:r>
      <w:proofErr w:type="spellEnd"/>
      <w:r w:rsidRPr="1441F400">
        <w:rPr>
          <w:rFonts w:ascii="Arial" w:eastAsia="Arial" w:hAnsi="Arial" w:cs="Arial"/>
          <w:color w:val="000000" w:themeColor="text1"/>
        </w:rPr>
        <w:t xml:space="preserve"> ZA, </w:t>
      </w:r>
      <w:proofErr w:type="spellStart"/>
      <w:r w:rsidRPr="1441F400">
        <w:rPr>
          <w:rFonts w:ascii="Arial" w:eastAsia="Arial" w:hAnsi="Arial" w:cs="Arial"/>
          <w:color w:val="000000" w:themeColor="text1"/>
        </w:rPr>
        <w:t>Güneş</w:t>
      </w:r>
      <w:proofErr w:type="spellEnd"/>
      <w:r w:rsidRPr="1441F400">
        <w:rPr>
          <w:rFonts w:ascii="Arial" w:eastAsia="Arial" w:hAnsi="Arial" w:cs="Arial"/>
          <w:color w:val="000000" w:themeColor="text1"/>
        </w:rPr>
        <w:t xml:space="preserve"> P. Penile tuberculosis: A case report. Indian J Dermatol </w:t>
      </w:r>
      <w:proofErr w:type="spellStart"/>
      <w:r w:rsidRPr="1441F400">
        <w:rPr>
          <w:rFonts w:ascii="Arial" w:eastAsia="Arial" w:hAnsi="Arial" w:cs="Arial"/>
          <w:color w:val="000000" w:themeColor="text1"/>
        </w:rPr>
        <w:t>Venereol</w:t>
      </w:r>
      <w:proofErr w:type="spellEnd"/>
      <w:r w:rsidRPr="1441F400">
        <w:rPr>
          <w:rFonts w:ascii="Arial" w:eastAsia="Arial" w:hAnsi="Arial" w:cs="Arial"/>
          <w:color w:val="000000" w:themeColor="text1"/>
        </w:rPr>
        <w:t xml:space="preserve"> </w:t>
      </w:r>
      <w:proofErr w:type="spellStart"/>
      <w:r w:rsidRPr="1441F400">
        <w:rPr>
          <w:rFonts w:ascii="Arial" w:eastAsia="Arial" w:hAnsi="Arial" w:cs="Arial"/>
          <w:color w:val="000000" w:themeColor="text1"/>
        </w:rPr>
        <w:t>Leprol</w:t>
      </w:r>
      <w:proofErr w:type="spellEnd"/>
      <w:r w:rsidRPr="1441F400">
        <w:rPr>
          <w:rFonts w:ascii="Arial" w:eastAsia="Arial" w:hAnsi="Arial" w:cs="Arial"/>
          <w:color w:val="000000" w:themeColor="text1"/>
        </w:rPr>
        <w:t xml:space="preserve"> </w:t>
      </w:r>
      <w:proofErr w:type="gramStart"/>
      <w:r w:rsidRPr="1441F400">
        <w:rPr>
          <w:rFonts w:ascii="Arial" w:eastAsia="Arial" w:hAnsi="Arial" w:cs="Arial"/>
          <w:color w:val="000000" w:themeColor="text1"/>
        </w:rPr>
        <w:t>2017;83:357</w:t>
      </w:r>
      <w:proofErr w:type="gramEnd"/>
      <w:r w:rsidRPr="1441F400">
        <w:rPr>
          <w:rFonts w:ascii="Arial" w:eastAsia="Arial" w:hAnsi="Arial" w:cs="Arial"/>
          <w:color w:val="000000" w:themeColor="text1"/>
        </w:rPr>
        <w:t>-359.</w:t>
      </w:r>
    </w:p>
    <w:p w14:paraId="7D227F20" w14:textId="271D9006"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Lewis EL. Tuberculosis of the penis: a report of 5 cases and a complete review of the literature. J Urol. 1946; 56: 737-45.</w:t>
      </w:r>
    </w:p>
    <w:p w14:paraId="4F9648B4" w14:textId="2F4C1690"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 xml:space="preserve">Merchant SA. Tuberculosis of the genitourinary system. Indian J </w:t>
      </w:r>
      <w:proofErr w:type="spellStart"/>
      <w:r w:rsidRPr="1441F400">
        <w:rPr>
          <w:rFonts w:ascii="Arial" w:eastAsia="Arial" w:hAnsi="Arial" w:cs="Arial"/>
          <w:color w:val="000000" w:themeColor="text1"/>
        </w:rPr>
        <w:t>Radiol</w:t>
      </w:r>
      <w:proofErr w:type="spellEnd"/>
      <w:r w:rsidRPr="1441F400">
        <w:rPr>
          <w:rFonts w:ascii="Arial" w:eastAsia="Arial" w:hAnsi="Arial" w:cs="Arial"/>
          <w:color w:val="000000" w:themeColor="text1"/>
        </w:rPr>
        <w:t xml:space="preserve"> Imaging. </w:t>
      </w:r>
      <w:proofErr w:type="gramStart"/>
      <w:r w:rsidRPr="1441F400">
        <w:rPr>
          <w:rFonts w:ascii="Arial" w:eastAsia="Arial" w:hAnsi="Arial" w:cs="Arial"/>
          <w:color w:val="000000" w:themeColor="text1"/>
        </w:rPr>
        <w:t>1993;3:275</w:t>
      </w:r>
      <w:proofErr w:type="gramEnd"/>
      <w:r w:rsidRPr="1441F400">
        <w:rPr>
          <w:rFonts w:ascii="Arial" w:eastAsia="Arial" w:hAnsi="Arial" w:cs="Arial"/>
          <w:color w:val="000000" w:themeColor="text1"/>
        </w:rPr>
        <w:t>–86.</w:t>
      </w:r>
    </w:p>
    <w:p w14:paraId="562356A9" w14:textId="4DF2DF67"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Gupta V, Bhatia R, Singh UB, Ramam M, Gupta S. Penile '</w:t>
      </w:r>
      <w:proofErr w:type="spellStart"/>
      <w:r w:rsidRPr="1441F400">
        <w:rPr>
          <w:rFonts w:ascii="Arial" w:eastAsia="Arial" w:hAnsi="Arial" w:cs="Arial"/>
          <w:color w:val="000000" w:themeColor="text1"/>
        </w:rPr>
        <w:t>tuberculid</w:t>
      </w:r>
      <w:proofErr w:type="spellEnd"/>
      <w:r w:rsidRPr="1441F400">
        <w:rPr>
          <w:rFonts w:ascii="Arial" w:eastAsia="Arial" w:hAnsi="Arial" w:cs="Arial"/>
          <w:color w:val="000000" w:themeColor="text1"/>
        </w:rPr>
        <w:t xml:space="preserve">': Could it be sexually acquired primary inoculation tuberculosis? J Eur </w:t>
      </w:r>
      <w:proofErr w:type="spellStart"/>
      <w:r w:rsidRPr="1441F400">
        <w:rPr>
          <w:rFonts w:ascii="Arial" w:eastAsia="Arial" w:hAnsi="Arial" w:cs="Arial"/>
          <w:color w:val="000000" w:themeColor="text1"/>
        </w:rPr>
        <w:t>Acad</w:t>
      </w:r>
      <w:proofErr w:type="spellEnd"/>
      <w:r w:rsidRPr="1441F400">
        <w:rPr>
          <w:rFonts w:ascii="Arial" w:eastAsia="Arial" w:hAnsi="Arial" w:cs="Arial"/>
          <w:color w:val="000000" w:themeColor="text1"/>
        </w:rPr>
        <w:t xml:space="preserve"> Dermatol </w:t>
      </w:r>
      <w:proofErr w:type="spellStart"/>
      <w:r w:rsidRPr="1441F400">
        <w:rPr>
          <w:rFonts w:ascii="Arial" w:eastAsia="Arial" w:hAnsi="Arial" w:cs="Arial"/>
          <w:color w:val="000000" w:themeColor="text1"/>
        </w:rPr>
        <w:t>Venereol</w:t>
      </w:r>
      <w:proofErr w:type="spellEnd"/>
      <w:r w:rsidRPr="1441F400">
        <w:rPr>
          <w:rFonts w:ascii="Arial" w:eastAsia="Arial" w:hAnsi="Arial" w:cs="Arial"/>
          <w:color w:val="000000" w:themeColor="text1"/>
        </w:rPr>
        <w:t xml:space="preserve">. </w:t>
      </w:r>
      <w:proofErr w:type="gramStart"/>
      <w:r w:rsidRPr="1441F400">
        <w:rPr>
          <w:rFonts w:ascii="Arial" w:eastAsia="Arial" w:hAnsi="Arial" w:cs="Arial"/>
          <w:color w:val="000000" w:themeColor="text1"/>
        </w:rPr>
        <w:t>2016;30:164</w:t>
      </w:r>
      <w:proofErr w:type="gramEnd"/>
      <w:r w:rsidRPr="1441F400">
        <w:rPr>
          <w:rFonts w:ascii="Arial" w:eastAsia="Arial" w:hAnsi="Arial" w:cs="Arial"/>
          <w:color w:val="000000" w:themeColor="text1"/>
        </w:rPr>
        <w:t>-6.</w:t>
      </w:r>
    </w:p>
    <w:p w14:paraId="69FBD039" w14:textId="29143574"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 xml:space="preserve">Sharma VK. Primary tuberculosis of glans penis after intravesical Bacillus Calmette Guerin immunotherapy. Indian Journal of Dermatol </w:t>
      </w:r>
      <w:proofErr w:type="spellStart"/>
      <w:r w:rsidRPr="1441F400">
        <w:rPr>
          <w:rFonts w:ascii="Arial" w:eastAsia="Arial" w:hAnsi="Arial" w:cs="Arial"/>
          <w:color w:val="000000" w:themeColor="text1"/>
        </w:rPr>
        <w:t>Venerol</w:t>
      </w:r>
      <w:proofErr w:type="spellEnd"/>
      <w:r w:rsidRPr="1441F400">
        <w:rPr>
          <w:rFonts w:ascii="Arial" w:eastAsia="Arial" w:hAnsi="Arial" w:cs="Arial"/>
          <w:color w:val="000000" w:themeColor="text1"/>
        </w:rPr>
        <w:t xml:space="preserve"> </w:t>
      </w:r>
      <w:proofErr w:type="spellStart"/>
      <w:r w:rsidRPr="1441F400">
        <w:rPr>
          <w:rFonts w:ascii="Arial" w:eastAsia="Arial" w:hAnsi="Arial" w:cs="Arial"/>
          <w:color w:val="000000" w:themeColor="text1"/>
        </w:rPr>
        <w:t>Leprol</w:t>
      </w:r>
      <w:proofErr w:type="spellEnd"/>
      <w:r w:rsidRPr="1441F400">
        <w:rPr>
          <w:rFonts w:ascii="Arial" w:eastAsia="Arial" w:hAnsi="Arial" w:cs="Arial"/>
          <w:color w:val="000000" w:themeColor="text1"/>
        </w:rPr>
        <w:t>. 2011; 77: 47-50.</w:t>
      </w:r>
    </w:p>
    <w:p w14:paraId="2A3D52CF" w14:textId="1037B9FE" w:rsidR="73E38A09" w:rsidRDefault="73E38A09" w:rsidP="1441F400">
      <w:pPr>
        <w:pStyle w:val="ListParagraph"/>
        <w:numPr>
          <w:ilvl w:val="0"/>
          <w:numId w:val="1"/>
        </w:numPr>
        <w:jc w:val="both"/>
        <w:rPr>
          <w:rFonts w:ascii="Arial" w:eastAsia="Arial" w:hAnsi="Arial" w:cs="Arial"/>
          <w:color w:val="000000" w:themeColor="text1"/>
        </w:rPr>
      </w:pPr>
      <w:r w:rsidRPr="1441F400">
        <w:rPr>
          <w:rFonts w:ascii="Arial" w:eastAsia="Arial" w:hAnsi="Arial" w:cs="Arial"/>
          <w:color w:val="000000" w:themeColor="text1"/>
        </w:rPr>
        <w:t>Angus BJ, Yates M, Conlon C, et al: Cutaneous tuberculosis of the penis and sexual transmission of tuberculosis confirmed by molecular typing, Clin Infect Dis 33(11</w:t>
      </w:r>
      <w:proofErr w:type="gramStart"/>
      <w:r w:rsidRPr="1441F400">
        <w:rPr>
          <w:rFonts w:ascii="Arial" w:eastAsia="Arial" w:hAnsi="Arial" w:cs="Arial"/>
          <w:color w:val="000000" w:themeColor="text1"/>
        </w:rPr>
        <w:t>):E</w:t>
      </w:r>
      <w:proofErr w:type="gramEnd"/>
      <w:r w:rsidRPr="1441F400">
        <w:rPr>
          <w:rFonts w:ascii="Arial" w:eastAsia="Arial" w:hAnsi="Arial" w:cs="Arial"/>
          <w:color w:val="000000" w:themeColor="text1"/>
        </w:rPr>
        <w:t>132–E134, 2001.</w:t>
      </w:r>
    </w:p>
    <w:p w14:paraId="4B5BCD7E" w14:textId="59430E74" w:rsidR="73E38A09" w:rsidRDefault="73E38A09" w:rsidP="1441F400">
      <w:pPr>
        <w:pStyle w:val="ListParagraph"/>
        <w:numPr>
          <w:ilvl w:val="0"/>
          <w:numId w:val="1"/>
        </w:numPr>
        <w:jc w:val="both"/>
        <w:rPr>
          <w:rFonts w:ascii="Arial" w:eastAsia="Arial" w:hAnsi="Arial" w:cs="Arial"/>
          <w:color w:val="000000" w:themeColor="text1"/>
        </w:rPr>
      </w:pPr>
      <w:proofErr w:type="spellStart"/>
      <w:r w:rsidRPr="1441F400">
        <w:rPr>
          <w:rFonts w:ascii="Arial" w:eastAsia="Arial" w:hAnsi="Arial" w:cs="Arial"/>
          <w:color w:val="000000" w:themeColor="text1"/>
        </w:rPr>
        <w:t>Gondzik</w:t>
      </w:r>
      <w:proofErr w:type="spellEnd"/>
      <w:r w:rsidRPr="1441F400">
        <w:rPr>
          <w:rFonts w:ascii="Arial" w:eastAsia="Arial" w:hAnsi="Arial" w:cs="Arial"/>
          <w:color w:val="000000" w:themeColor="text1"/>
        </w:rPr>
        <w:t xml:space="preserve">. Experiment study on the possibility by sexual of tuberculosis transmission by coitus. Z. </w:t>
      </w:r>
      <w:proofErr w:type="spellStart"/>
      <w:r w:rsidRPr="1441F400">
        <w:rPr>
          <w:rFonts w:ascii="Arial" w:eastAsia="Arial" w:hAnsi="Arial" w:cs="Arial"/>
          <w:color w:val="000000" w:themeColor="text1"/>
        </w:rPr>
        <w:t>Urol</w:t>
      </w:r>
      <w:proofErr w:type="spellEnd"/>
      <w:r w:rsidRPr="1441F400">
        <w:rPr>
          <w:rFonts w:ascii="Arial" w:eastAsia="Arial" w:hAnsi="Arial" w:cs="Arial"/>
          <w:color w:val="000000" w:themeColor="text1"/>
        </w:rPr>
        <w:t xml:space="preserve"> </w:t>
      </w:r>
      <w:proofErr w:type="spellStart"/>
      <w:r w:rsidRPr="1441F400">
        <w:rPr>
          <w:rFonts w:ascii="Arial" w:eastAsia="Arial" w:hAnsi="Arial" w:cs="Arial"/>
          <w:color w:val="000000" w:themeColor="text1"/>
        </w:rPr>
        <w:t>Nephrol</w:t>
      </w:r>
      <w:proofErr w:type="spellEnd"/>
      <w:r w:rsidRPr="1441F400">
        <w:rPr>
          <w:rFonts w:ascii="Arial" w:eastAsia="Arial" w:hAnsi="Arial" w:cs="Arial"/>
          <w:color w:val="000000" w:themeColor="text1"/>
        </w:rPr>
        <w:t>. 1979; 72: 911-4.</w:t>
      </w:r>
    </w:p>
    <w:p w14:paraId="1B1ABC1C" w14:textId="4A1FBA8A" w:rsidR="73E38A09" w:rsidRDefault="73E38A09" w:rsidP="1441F400">
      <w:pPr>
        <w:pStyle w:val="ListParagraph"/>
        <w:numPr>
          <w:ilvl w:val="0"/>
          <w:numId w:val="1"/>
        </w:numPr>
        <w:jc w:val="both"/>
        <w:rPr>
          <w:rFonts w:ascii="Times New Roman" w:hAnsi="Times New Roman"/>
          <w:color w:val="000000" w:themeColor="text1"/>
          <w:sz w:val="24"/>
          <w:szCs w:val="24"/>
        </w:rPr>
      </w:pPr>
      <w:proofErr w:type="spellStart"/>
      <w:r w:rsidRPr="1441F400">
        <w:rPr>
          <w:rFonts w:ascii="Arial" w:eastAsia="Arial" w:hAnsi="Arial" w:cs="Arial"/>
          <w:color w:val="000000" w:themeColor="text1"/>
        </w:rPr>
        <w:lastRenderedPageBreak/>
        <w:t>Savu</w:t>
      </w:r>
      <w:proofErr w:type="spellEnd"/>
      <w:r w:rsidRPr="1441F400">
        <w:rPr>
          <w:rFonts w:ascii="Arial" w:eastAsia="Arial" w:hAnsi="Arial" w:cs="Arial"/>
          <w:color w:val="000000" w:themeColor="text1"/>
        </w:rPr>
        <w:t xml:space="preserve"> C, </w:t>
      </w:r>
      <w:proofErr w:type="spellStart"/>
      <w:r w:rsidRPr="1441F400">
        <w:rPr>
          <w:rFonts w:ascii="Arial" w:eastAsia="Arial" w:hAnsi="Arial" w:cs="Arial"/>
          <w:color w:val="000000" w:themeColor="text1"/>
        </w:rPr>
        <w:t>Surcel</w:t>
      </w:r>
      <w:proofErr w:type="spellEnd"/>
      <w:r w:rsidRPr="1441F400">
        <w:rPr>
          <w:rFonts w:ascii="Arial" w:eastAsia="Arial" w:hAnsi="Arial" w:cs="Arial"/>
          <w:color w:val="000000" w:themeColor="text1"/>
        </w:rPr>
        <w:t xml:space="preserve"> C, </w:t>
      </w:r>
      <w:proofErr w:type="spellStart"/>
      <w:r w:rsidRPr="1441F400">
        <w:rPr>
          <w:rFonts w:ascii="Arial" w:eastAsia="Arial" w:hAnsi="Arial" w:cs="Arial"/>
          <w:color w:val="000000" w:themeColor="text1"/>
        </w:rPr>
        <w:t>Mirvald</w:t>
      </w:r>
      <w:proofErr w:type="spellEnd"/>
      <w:r w:rsidRPr="1441F400">
        <w:rPr>
          <w:rFonts w:ascii="Arial" w:eastAsia="Arial" w:hAnsi="Arial" w:cs="Arial"/>
          <w:color w:val="000000" w:themeColor="text1"/>
        </w:rPr>
        <w:t xml:space="preserve"> C, </w:t>
      </w:r>
      <w:proofErr w:type="spellStart"/>
      <w:r w:rsidRPr="1441F400">
        <w:rPr>
          <w:rFonts w:ascii="Arial" w:eastAsia="Arial" w:hAnsi="Arial" w:cs="Arial"/>
          <w:color w:val="000000" w:themeColor="text1"/>
        </w:rPr>
        <w:t>Gîngu</w:t>
      </w:r>
      <w:proofErr w:type="spellEnd"/>
      <w:r w:rsidRPr="1441F400">
        <w:rPr>
          <w:rFonts w:ascii="Arial" w:eastAsia="Arial" w:hAnsi="Arial" w:cs="Arial"/>
          <w:color w:val="000000" w:themeColor="text1"/>
        </w:rPr>
        <w:t xml:space="preserve"> C, </w:t>
      </w:r>
      <w:proofErr w:type="spellStart"/>
      <w:r w:rsidRPr="1441F400">
        <w:rPr>
          <w:rFonts w:ascii="Arial" w:eastAsia="Arial" w:hAnsi="Arial" w:cs="Arial"/>
          <w:color w:val="000000" w:themeColor="text1"/>
        </w:rPr>
        <w:t>Hortopan</w:t>
      </w:r>
      <w:proofErr w:type="spellEnd"/>
      <w:r w:rsidRPr="1441F400">
        <w:rPr>
          <w:rFonts w:ascii="Arial" w:eastAsia="Arial" w:hAnsi="Arial" w:cs="Arial"/>
          <w:color w:val="000000" w:themeColor="text1"/>
        </w:rPr>
        <w:t xml:space="preserve"> M, </w:t>
      </w:r>
      <w:proofErr w:type="spellStart"/>
      <w:r w:rsidRPr="1441F400">
        <w:rPr>
          <w:rFonts w:ascii="Arial" w:eastAsia="Arial" w:hAnsi="Arial" w:cs="Arial"/>
          <w:color w:val="000000" w:themeColor="text1"/>
        </w:rPr>
        <w:t>Sinescu</w:t>
      </w:r>
      <w:proofErr w:type="spellEnd"/>
      <w:r w:rsidRPr="1441F400">
        <w:rPr>
          <w:rFonts w:ascii="Arial" w:eastAsia="Arial" w:hAnsi="Arial" w:cs="Arial"/>
          <w:color w:val="000000" w:themeColor="text1"/>
        </w:rPr>
        <w:t xml:space="preserve"> I. Atypical primary tuberculosis mimicking an advanced penile cancer. Can we rely on preoperative assessment? Rom J </w:t>
      </w:r>
      <w:proofErr w:type="spellStart"/>
      <w:r w:rsidRPr="1441F400">
        <w:rPr>
          <w:rFonts w:ascii="Arial" w:eastAsia="Arial" w:hAnsi="Arial" w:cs="Arial"/>
          <w:color w:val="000000" w:themeColor="text1"/>
        </w:rPr>
        <w:t>Morphol</w:t>
      </w:r>
      <w:proofErr w:type="spellEnd"/>
      <w:r w:rsidRPr="1441F400">
        <w:rPr>
          <w:rFonts w:ascii="Arial" w:eastAsia="Arial" w:hAnsi="Arial" w:cs="Arial"/>
          <w:color w:val="000000" w:themeColor="text1"/>
        </w:rPr>
        <w:t xml:space="preserve"> </w:t>
      </w:r>
      <w:proofErr w:type="spellStart"/>
      <w:r w:rsidRPr="1441F400">
        <w:rPr>
          <w:rFonts w:ascii="Arial" w:eastAsia="Arial" w:hAnsi="Arial" w:cs="Arial"/>
          <w:color w:val="000000" w:themeColor="text1"/>
        </w:rPr>
        <w:t>Embryol</w:t>
      </w:r>
      <w:proofErr w:type="spellEnd"/>
      <w:r w:rsidRPr="1441F400">
        <w:rPr>
          <w:rFonts w:ascii="Arial" w:eastAsia="Arial" w:hAnsi="Arial" w:cs="Arial"/>
          <w:color w:val="000000" w:themeColor="text1"/>
        </w:rPr>
        <w:t xml:space="preserve"> </w:t>
      </w:r>
      <w:proofErr w:type="gramStart"/>
      <w:r w:rsidRPr="1441F400">
        <w:rPr>
          <w:rFonts w:ascii="Arial" w:eastAsia="Arial" w:hAnsi="Arial" w:cs="Arial"/>
          <w:color w:val="000000" w:themeColor="text1"/>
        </w:rPr>
        <w:t>2012;53:1103</w:t>
      </w:r>
      <w:proofErr w:type="gramEnd"/>
      <w:r w:rsidRPr="1441F400">
        <w:rPr>
          <w:rFonts w:ascii="Arial" w:eastAsia="Arial" w:hAnsi="Arial" w:cs="Arial"/>
          <w:color w:val="000000" w:themeColor="text1"/>
        </w:rPr>
        <w:t>-6</w:t>
      </w:r>
      <w:r w:rsidRPr="1441F400">
        <w:rPr>
          <w:rFonts w:ascii="Times New Roman" w:hAnsi="Times New Roman"/>
          <w:color w:val="000000" w:themeColor="text1"/>
          <w:sz w:val="24"/>
          <w:szCs w:val="24"/>
        </w:rPr>
        <w:t>.</w:t>
      </w:r>
    </w:p>
    <w:p w14:paraId="0024EEE3" w14:textId="3F7039BF" w:rsidR="1441F400" w:rsidRDefault="1441F400" w:rsidP="1441F400">
      <w:pPr>
        <w:pStyle w:val="ReferHead"/>
        <w:spacing w:after="0"/>
        <w:jc w:val="both"/>
        <w:rPr>
          <w:rFonts w:ascii="Arial" w:hAnsi="Arial" w:cs="Arial"/>
        </w:rPr>
        <w:sectPr w:rsidR="1441F400" w:rsidSect="00C333A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C333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086C" w14:textId="77777777" w:rsidR="00A7748B" w:rsidRDefault="00A7748B" w:rsidP="00C37E61">
      <w:r>
        <w:separator/>
      </w:r>
    </w:p>
  </w:endnote>
  <w:endnote w:type="continuationSeparator" w:id="0">
    <w:p w14:paraId="5A4BA357" w14:textId="77777777" w:rsidR="00A7748B" w:rsidRDefault="00A774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3019" w14:textId="77777777" w:rsidR="00C333A6" w:rsidRDefault="00C3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0D1D" w14:textId="77777777" w:rsidR="00C333A6" w:rsidRDefault="00C33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3968658C" w:rsidR="00754C9A" w:rsidRPr="00C333A6" w:rsidRDefault="00754C9A" w:rsidP="00C333A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906E" w14:textId="77777777" w:rsidR="00A7748B" w:rsidRDefault="00A7748B" w:rsidP="00C37E61">
      <w:r>
        <w:separator/>
      </w:r>
    </w:p>
  </w:footnote>
  <w:footnote w:type="continuationSeparator" w:id="0">
    <w:p w14:paraId="7A04E1CB" w14:textId="77777777" w:rsidR="00A7748B" w:rsidRDefault="00A774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BBB8" w14:textId="2AF9B2B6" w:rsidR="00C333A6" w:rsidRDefault="00C333A6">
    <w:pPr>
      <w:pStyle w:val="Header"/>
    </w:pPr>
    <w:r>
      <w:rPr>
        <w:noProof/>
      </w:rPr>
      <w:pict w14:anchorId="006B2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0A8E" w14:textId="3D4B19A2" w:rsidR="00C333A6" w:rsidRDefault="00C333A6">
    <w:pPr>
      <w:pStyle w:val="Header"/>
    </w:pPr>
    <w:r>
      <w:rPr>
        <w:noProof/>
      </w:rPr>
      <w:pict w14:anchorId="22CD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044B5890" w:rsidR="00296529" w:rsidRPr="00296529" w:rsidRDefault="00C333A6" w:rsidP="00296529">
    <w:pPr>
      <w:ind w:left="2160"/>
      <w:jc w:val="center"/>
      <w:rPr>
        <w:rFonts w:ascii="Times New Roman" w:eastAsia="Calibri" w:hAnsi="Times New Roman"/>
        <w:i/>
        <w:sz w:val="18"/>
        <w:szCs w:val="22"/>
      </w:rPr>
    </w:pPr>
    <w:r>
      <w:rPr>
        <w:noProof/>
      </w:rPr>
      <w:pict w14:anchorId="74A54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DA1A" w14:textId="353DDCF1" w:rsidR="00C333A6" w:rsidRDefault="00C333A6">
    <w:pPr>
      <w:pStyle w:val="Header"/>
    </w:pPr>
    <w:r>
      <w:rPr>
        <w:noProof/>
      </w:rPr>
      <w:pict w14:anchorId="6689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40DC" w14:textId="28842316" w:rsidR="00C333A6" w:rsidRDefault="00C333A6">
    <w:pPr>
      <w:pStyle w:val="Header"/>
    </w:pPr>
    <w:r>
      <w:rPr>
        <w:noProof/>
      </w:rPr>
      <w:pict w14:anchorId="33143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538B" w14:textId="0767B5E3" w:rsidR="00C333A6" w:rsidRDefault="00C333A6">
    <w:pPr>
      <w:pStyle w:val="Header"/>
    </w:pPr>
    <w:r>
      <w:rPr>
        <w:noProof/>
      </w:rPr>
      <w:pict w14:anchorId="04854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175"/>
    <w:multiLevelType w:val="hybridMultilevel"/>
    <w:tmpl w:val="A40CF57A"/>
    <w:lvl w:ilvl="0" w:tplc="07FCA9E8">
      <w:start w:val="1"/>
      <w:numFmt w:val="decimal"/>
      <w:lvlText w:val="%1."/>
      <w:lvlJc w:val="left"/>
      <w:pPr>
        <w:ind w:left="720" w:hanging="360"/>
      </w:pPr>
      <w:rPr>
        <w:rFonts w:ascii="Times New Roman" w:hAnsi="Times New Roman" w:hint="default"/>
      </w:rPr>
    </w:lvl>
    <w:lvl w:ilvl="1" w:tplc="D29C66F4">
      <w:start w:val="1"/>
      <w:numFmt w:val="lowerLetter"/>
      <w:lvlText w:val="%2."/>
      <w:lvlJc w:val="left"/>
      <w:pPr>
        <w:ind w:left="1440" w:hanging="360"/>
      </w:pPr>
    </w:lvl>
    <w:lvl w:ilvl="2" w:tplc="FC34007E">
      <w:start w:val="1"/>
      <w:numFmt w:val="lowerRoman"/>
      <w:lvlText w:val="%3."/>
      <w:lvlJc w:val="right"/>
      <w:pPr>
        <w:ind w:left="2160" w:hanging="180"/>
      </w:pPr>
    </w:lvl>
    <w:lvl w:ilvl="3" w:tplc="35960AEA">
      <w:start w:val="1"/>
      <w:numFmt w:val="decimal"/>
      <w:lvlText w:val="%4."/>
      <w:lvlJc w:val="left"/>
      <w:pPr>
        <w:ind w:left="2880" w:hanging="360"/>
      </w:pPr>
    </w:lvl>
    <w:lvl w:ilvl="4" w:tplc="EF7AAD78">
      <w:start w:val="1"/>
      <w:numFmt w:val="lowerLetter"/>
      <w:lvlText w:val="%5."/>
      <w:lvlJc w:val="left"/>
      <w:pPr>
        <w:ind w:left="3600" w:hanging="360"/>
      </w:pPr>
    </w:lvl>
    <w:lvl w:ilvl="5" w:tplc="85E6280C">
      <w:start w:val="1"/>
      <w:numFmt w:val="lowerRoman"/>
      <w:lvlText w:val="%6."/>
      <w:lvlJc w:val="right"/>
      <w:pPr>
        <w:ind w:left="4320" w:hanging="180"/>
      </w:pPr>
    </w:lvl>
    <w:lvl w:ilvl="6" w:tplc="9C8890D8">
      <w:start w:val="1"/>
      <w:numFmt w:val="decimal"/>
      <w:lvlText w:val="%7."/>
      <w:lvlJc w:val="left"/>
      <w:pPr>
        <w:ind w:left="5040" w:hanging="360"/>
      </w:pPr>
    </w:lvl>
    <w:lvl w:ilvl="7" w:tplc="294EE384">
      <w:start w:val="1"/>
      <w:numFmt w:val="lowerLetter"/>
      <w:lvlText w:val="%8."/>
      <w:lvlJc w:val="left"/>
      <w:pPr>
        <w:ind w:left="5760" w:hanging="360"/>
      </w:pPr>
    </w:lvl>
    <w:lvl w:ilvl="8" w:tplc="FC668BB2">
      <w:start w:val="1"/>
      <w:numFmt w:val="lowerRoman"/>
      <w:lvlText w:val="%9."/>
      <w:lvlJc w:val="right"/>
      <w:pPr>
        <w:ind w:left="6480" w:hanging="180"/>
      </w:pPr>
    </w:lvl>
  </w:abstractNum>
  <w:abstractNum w:abstractNumId="18" w15:restartNumberingAfterBreak="0">
    <w:nsid w:val="5B45896F"/>
    <w:multiLevelType w:val="hybridMultilevel"/>
    <w:tmpl w:val="D32AA40E"/>
    <w:lvl w:ilvl="0" w:tplc="21B6B1C8">
      <w:start w:val="1"/>
      <w:numFmt w:val="decimal"/>
      <w:lvlText w:val="%1."/>
      <w:lvlJc w:val="left"/>
      <w:pPr>
        <w:ind w:left="720" w:hanging="360"/>
      </w:pPr>
      <w:rPr>
        <w:rFonts w:ascii="Times New Roman" w:hAnsi="Times New Roman" w:hint="default"/>
      </w:rPr>
    </w:lvl>
    <w:lvl w:ilvl="1" w:tplc="CE369AC4">
      <w:start w:val="1"/>
      <w:numFmt w:val="lowerLetter"/>
      <w:lvlText w:val="%2."/>
      <w:lvlJc w:val="left"/>
      <w:pPr>
        <w:ind w:left="1440" w:hanging="360"/>
      </w:pPr>
    </w:lvl>
    <w:lvl w:ilvl="2" w:tplc="F31AC03A">
      <w:start w:val="1"/>
      <w:numFmt w:val="lowerRoman"/>
      <w:lvlText w:val="%3."/>
      <w:lvlJc w:val="right"/>
      <w:pPr>
        <w:ind w:left="2160" w:hanging="180"/>
      </w:pPr>
    </w:lvl>
    <w:lvl w:ilvl="3" w:tplc="21B0DBB4">
      <w:start w:val="1"/>
      <w:numFmt w:val="decimal"/>
      <w:lvlText w:val="%4."/>
      <w:lvlJc w:val="left"/>
      <w:pPr>
        <w:ind w:left="2880" w:hanging="360"/>
      </w:pPr>
    </w:lvl>
    <w:lvl w:ilvl="4" w:tplc="050CE05C">
      <w:start w:val="1"/>
      <w:numFmt w:val="lowerLetter"/>
      <w:lvlText w:val="%5."/>
      <w:lvlJc w:val="left"/>
      <w:pPr>
        <w:ind w:left="3600" w:hanging="360"/>
      </w:pPr>
    </w:lvl>
    <w:lvl w:ilvl="5" w:tplc="DAF802C8">
      <w:start w:val="1"/>
      <w:numFmt w:val="lowerRoman"/>
      <w:lvlText w:val="%6."/>
      <w:lvlJc w:val="right"/>
      <w:pPr>
        <w:ind w:left="4320" w:hanging="180"/>
      </w:pPr>
    </w:lvl>
    <w:lvl w:ilvl="6" w:tplc="1646ECA6">
      <w:start w:val="1"/>
      <w:numFmt w:val="decimal"/>
      <w:lvlText w:val="%7."/>
      <w:lvlJc w:val="left"/>
      <w:pPr>
        <w:ind w:left="5040" w:hanging="360"/>
      </w:pPr>
    </w:lvl>
    <w:lvl w:ilvl="7" w:tplc="4FC6D6B2">
      <w:start w:val="1"/>
      <w:numFmt w:val="lowerLetter"/>
      <w:lvlText w:val="%8."/>
      <w:lvlJc w:val="left"/>
      <w:pPr>
        <w:ind w:left="5760" w:hanging="360"/>
      </w:pPr>
    </w:lvl>
    <w:lvl w:ilvl="8" w:tplc="F91E943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C85D92"/>
    <w:multiLevelType w:val="hybridMultilevel"/>
    <w:tmpl w:val="F4C861BA"/>
    <w:lvl w:ilvl="0" w:tplc="7EAAC536">
      <w:start w:val="1"/>
      <w:numFmt w:val="decimal"/>
      <w:lvlText w:val="%1."/>
      <w:lvlJc w:val="left"/>
      <w:pPr>
        <w:ind w:left="720" w:hanging="360"/>
      </w:pPr>
      <w:rPr>
        <w:rFonts w:ascii="Times New Roman" w:hAnsi="Times New Roman" w:hint="default"/>
      </w:rPr>
    </w:lvl>
    <w:lvl w:ilvl="1" w:tplc="64D2651A">
      <w:start w:val="1"/>
      <w:numFmt w:val="lowerLetter"/>
      <w:lvlText w:val="%2."/>
      <w:lvlJc w:val="left"/>
      <w:pPr>
        <w:ind w:left="1440" w:hanging="360"/>
      </w:pPr>
    </w:lvl>
    <w:lvl w:ilvl="2" w:tplc="EDBCDE62">
      <w:start w:val="1"/>
      <w:numFmt w:val="lowerRoman"/>
      <w:lvlText w:val="%3."/>
      <w:lvlJc w:val="right"/>
      <w:pPr>
        <w:ind w:left="2160" w:hanging="180"/>
      </w:pPr>
    </w:lvl>
    <w:lvl w:ilvl="3" w:tplc="1A3EFFC2">
      <w:start w:val="1"/>
      <w:numFmt w:val="decimal"/>
      <w:lvlText w:val="%4."/>
      <w:lvlJc w:val="left"/>
      <w:pPr>
        <w:ind w:left="2880" w:hanging="360"/>
      </w:pPr>
    </w:lvl>
    <w:lvl w:ilvl="4" w:tplc="6130F68A">
      <w:start w:val="1"/>
      <w:numFmt w:val="lowerLetter"/>
      <w:lvlText w:val="%5."/>
      <w:lvlJc w:val="left"/>
      <w:pPr>
        <w:ind w:left="3600" w:hanging="360"/>
      </w:pPr>
    </w:lvl>
    <w:lvl w:ilvl="5" w:tplc="C944E10C">
      <w:start w:val="1"/>
      <w:numFmt w:val="lowerRoman"/>
      <w:lvlText w:val="%6."/>
      <w:lvlJc w:val="right"/>
      <w:pPr>
        <w:ind w:left="4320" w:hanging="180"/>
      </w:pPr>
    </w:lvl>
    <w:lvl w:ilvl="6" w:tplc="3260EA90">
      <w:start w:val="1"/>
      <w:numFmt w:val="decimal"/>
      <w:lvlText w:val="%7."/>
      <w:lvlJc w:val="left"/>
      <w:pPr>
        <w:ind w:left="5040" w:hanging="360"/>
      </w:pPr>
    </w:lvl>
    <w:lvl w:ilvl="7" w:tplc="27265C0C">
      <w:start w:val="1"/>
      <w:numFmt w:val="lowerLetter"/>
      <w:lvlText w:val="%8."/>
      <w:lvlJc w:val="left"/>
      <w:pPr>
        <w:ind w:left="5760" w:hanging="360"/>
      </w:pPr>
    </w:lvl>
    <w:lvl w:ilvl="8" w:tplc="B23C1CD0">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7"/>
  </w:num>
  <w:num w:numId="2">
    <w:abstractNumId w:val="2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5"/>
  </w:num>
  <w:num w:numId="5">
    <w:abstractNumId w:val="25"/>
  </w:num>
  <w:num w:numId="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7">
    <w:abstractNumId w:val="7"/>
  </w:num>
  <w:num w:numId="8">
    <w:abstractNumId w:val="6"/>
  </w:num>
  <w:num w:numId="9">
    <w:abstractNumId w:val="1"/>
  </w:num>
  <w:num w:numId="10">
    <w:abstractNumId w:val="12"/>
  </w:num>
  <w:num w:numId="11">
    <w:abstractNumId w:val="27"/>
  </w:num>
  <w:num w:numId="12">
    <w:abstractNumId w:val="2"/>
  </w:num>
  <w:num w:numId="13">
    <w:abstractNumId w:val="20"/>
  </w:num>
  <w:num w:numId="14">
    <w:abstractNumId w:val="3"/>
  </w:num>
  <w:num w:numId="15">
    <w:abstractNumId w:val="19"/>
  </w:num>
  <w:num w:numId="16">
    <w:abstractNumId w:val="8"/>
  </w:num>
  <w:num w:numId="17">
    <w:abstractNumId w:val="23"/>
  </w:num>
  <w:num w:numId="18">
    <w:abstractNumId w:val="5"/>
  </w:num>
  <w:num w:numId="19">
    <w:abstractNumId w:val="24"/>
  </w:num>
  <w:num w:numId="20">
    <w:abstractNumId w:val="14"/>
  </w:num>
  <w:num w:numId="21">
    <w:abstractNumId w:val="31"/>
  </w:num>
  <w:num w:numId="22">
    <w:abstractNumId w:val="11"/>
  </w:num>
  <w:num w:numId="23">
    <w:abstractNumId w:val="9"/>
  </w:num>
  <w:num w:numId="24">
    <w:abstractNumId w:val="13"/>
  </w:num>
  <w:num w:numId="25">
    <w:abstractNumId w:val="21"/>
  </w:num>
  <w:num w:numId="26">
    <w:abstractNumId w:val="29"/>
  </w:num>
  <w:num w:numId="27">
    <w:abstractNumId w:val="4"/>
  </w:num>
  <w:num w:numId="28">
    <w:abstractNumId w:val="16"/>
  </w:num>
  <w:num w:numId="29">
    <w:abstractNumId w:val="22"/>
  </w:num>
  <w:num w:numId="30">
    <w:abstractNumId w:val="30"/>
  </w:num>
  <w:num w:numId="31">
    <w:abstractNumId w:val="26"/>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5489"/>
    <w:rsid w:val="000A47FA"/>
    <w:rsid w:val="000A65D3"/>
    <w:rsid w:val="000B1E33"/>
    <w:rsid w:val="000D689F"/>
    <w:rsid w:val="000E7B7B"/>
    <w:rsid w:val="000E7D62"/>
    <w:rsid w:val="00103357"/>
    <w:rsid w:val="00123C9F"/>
    <w:rsid w:val="00126190"/>
    <w:rsid w:val="00130F17"/>
    <w:rsid w:val="001320BF"/>
    <w:rsid w:val="00163BC4"/>
    <w:rsid w:val="0016660B"/>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5230"/>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B94"/>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748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33A6"/>
    <w:rsid w:val="00C37E61"/>
    <w:rsid w:val="00C70F1B"/>
    <w:rsid w:val="00C71A47"/>
    <w:rsid w:val="00C7464C"/>
    <w:rsid w:val="00C85588"/>
    <w:rsid w:val="00CC28D6"/>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32F1E48"/>
    <w:rsid w:val="078F9EC4"/>
    <w:rsid w:val="096A7B68"/>
    <w:rsid w:val="0A0487CB"/>
    <w:rsid w:val="0A61E544"/>
    <w:rsid w:val="0BE8D2E8"/>
    <w:rsid w:val="0BEA7C47"/>
    <w:rsid w:val="0C68574A"/>
    <w:rsid w:val="0DE9DB10"/>
    <w:rsid w:val="10102958"/>
    <w:rsid w:val="10DA7C91"/>
    <w:rsid w:val="10DC17BF"/>
    <w:rsid w:val="1225F71E"/>
    <w:rsid w:val="12E01AF4"/>
    <w:rsid w:val="13B200EC"/>
    <w:rsid w:val="1441F400"/>
    <w:rsid w:val="1849D059"/>
    <w:rsid w:val="1B8493BC"/>
    <w:rsid w:val="1E8BD911"/>
    <w:rsid w:val="21DEBD80"/>
    <w:rsid w:val="22F57526"/>
    <w:rsid w:val="25253D7A"/>
    <w:rsid w:val="26E12D86"/>
    <w:rsid w:val="27DC6C2C"/>
    <w:rsid w:val="2B0BBAEC"/>
    <w:rsid w:val="2CCD3896"/>
    <w:rsid w:val="2D0FA4B6"/>
    <w:rsid w:val="305963E4"/>
    <w:rsid w:val="37327178"/>
    <w:rsid w:val="39E700CD"/>
    <w:rsid w:val="3A15EB85"/>
    <w:rsid w:val="3C2819CA"/>
    <w:rsid w:val="3D39D1A2"/>
    <w:rsid w:val="3D93A131"/>
    <w:rsid w:val="43EF6F75"/>
    <w:rsid w:val="4412031D"/>
    <w:rsid w:val="461F59DF"/>
    <w:rsid w:val="4654757F"/>
    <w:rsid w:val="472308E7"/>
    <w:rsid w:val="47C56531"/>
    <w:rsid w:val="4D066376"/>
    <w:rsid w:val="4D7AFB6F"/>
    <w:rsid w:val="5114B8EC"/>
    <w:rsid w:val="5198D0DF"/>
    <w:rsid w:val="53FF3A2A"/>
    <w:rsid w:val="5476382D"/>
    <w:rsid w:val="564A0B43"/>
    <w:rsid w:val="5C1A1AB8"/>
    <w:rsid w:val="5CCFF9E1"/>
    <w:rsid w:val="5FCAE0C3"/>
    <w:rsid w:val="63CEDF68"/>
    <w:rsid w:val="64A58806"/>
    <w:rsid w:val="69E7B934"/>
    <w:rsid w:val="6B488407"/>
    <w:rsid w:val="6CFA39A4"/>
    <w:rsid w:val="6E1CC48C"/>
    <w:rsid w:val="6F0C2732"/>
    <w:rsid w:val="70B39482"/>
    <w:rsid w:val="70F3FFEF"/>
    <w:rsid w:val="71876D3C"/>
    <w:rsid w:val="7280D91C"/>
    <w:rsid w:val="73E38A09"/>
    <w:rsid w:val="76980A59"/>
    <w:rsid w:val="77BADC2E"/>
    <w:rsid w:val="78ECCD37"/>
    <w:rsid w:val="7930E028"/>
    <w:rsid w:val="7A3DABC6"/>
    <w:rsid w:val="7A490B6B"/>
    <w:rsid w:val="7EACE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5"/>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1441F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09A4-EB7E-4CA7-81ED-F0651437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5</Pages>
  <Words>1600</Words>
  <Characters>9120</Characters>
  <Application>Microsoft Office Word</Application>
  <DocSecurity>0</DocSecurity>
  <Lines>76</Lines>
  <Paragraphs>21</Paragraphs>
  <ScaleCrop>false</ScaleCrop>
  <Company>aaaa</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cp:revision>
  <cp:lastPrinted>1999-07-06T11:00:00Z</cp:lastPrinted>
  <dcterms:created xsi:type="dcterms:W3CDTF">2014-10-25T14:34:00Z</dcterms:created>
  <dcterms:modified xsi:type="dcterms:W3CDTF">2025-07-05T10:15:00Z</dcterms:modified>
</cp:coreProperties>
</file>