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0DF6B3" w14:textId="77777777" w:rsidR="00754C9A" w:rsidRDefault="00754C9A" w:rsidP="00441B6F">
      <w:pPr>
        <w:pStyle w:val="Title"/>
        <w:spacing w:after="0"/>
        <w:jc w:val="both"/>
        <w:rPr>
          <w:rFonts w:ascii="Arial" w:hAnsi="Arial" w:cs="Arial"/>
        </w:rPr>
      </w:pPr>
    </w:p>
    <w:p w14:paraId="7677AFFE" w14:textId="77777777" w:rsidR="00DA17B3" w:rsidRPr="00DA17B3" w:rsidRDefault="00DA17B3" w:rsidP="00DA17B3">
      <w:pPr>
        <w:jc w:val="right"/>
        <w:rPr>
          <w:rFonts w:ascii="Arial" w:hAnsi="Arial" w:cs="Arial"/>
          <w:b/>
          <w:bCs/>
          <w:i/>
          <w:iCs/>
          <w:sz w:val="36"/>
          <w:szCs w:val="36"/>
          <w:u w:val="single"/>
        </w:rPr>
      </w:pPr>
      <w:r w:rsidRPr="00DA17B3">
        <w:rPr>
          <w:rFonts w:ascii="Arial" w:hAnsi="Arial" w:cs="Arial"/>
          <w:b/>
          <w:bCs/>
          <w:i/>
          <w:iCs/>
          <w:sz w:val="36"/>
          <w:szCs w:val="36"/>
          <w:u w:val="single"/>
        </w:rPr>
        <w:t>Original Research Article</w:t>
      </w:r>
    </w:p>
    <w:p w14:paraId="15BE0579" w14:textId="77777777" w:rsidR="00BF60C5" w:rsidRPr="00040703" w:rsidRDefault="00BF60C5" w:rsidP="00BF60C5">
      <w:pPr>
        <w:jc w:val="right"/>
        <w:rPr>
          <w:rFonts w:ascii="Arial" w:hAnsi="Arial" w:cs="Arial"/>
          <w:b/>
          <w:sz w:val="36"/>
          <w:szCs w:val="36"/>
        </w:rPr>
      </w:pPr>
      <w:r w:rsidRPr="00040703">
        <w:rPr>
          <w:rFonts w:ascii="Arial" w:hAnsi="Arial" w:cs="Arial"/>
          <w:b/>
          <w:sz w:val="36"/>
          <w:szCs w:val="36"/>
        </w:rPr>
        <w:t>Pessaries of Gentamicin Sulphate for the Treatment of Bacterial Vaginosis: Formulation Development</w:t>
      </w:r>
    </w:p>
    <w:p w14:paraId="35E4C1A2" w14:textId="77777777" w:rsidR="00A258C3" w:rsidRPr="00790ADA" w:rsidRDefault="00A258C3" w:rsidP="00441B6F">
      <w:pPr>
        <w:pStyle w:val="Author"/>
        <w:spacing w:line="240" w:lineRule="auto"/>
        <w:jc w:val="both"/>
        <w:rPr>
          <w:rFonts w:ascii="Arial" w:hAnsi="Arial" w:cs="Arial"/>
          <w:sz w:val="36"/>
        </w:rPr>
      </w:pPr>
    </w:p>
    <w:p w14:paraId="06DC5ABD" w14:textId="77777777" w:rsidR="00B01FCD" w:rsidRDefault="00B01FCD" w:rsidP="00441B6F">
      <w:pPr>
        <w:pStyle w:val="AbstHead"/>
        <w:spacing w:after="0"/>
        <w:jc w:val="both"/>
        <w:rPr>
          <w:rFonts w:ascii="Arial" w:hAnsi="Arial" w:cs="Arial"/>
        </w:rPr>
      </w:pPr>
      <w:r w:rsidRPr="00FB3A86">
        <w:rPr>
          <w:rFonts w:ascii="Arial" w:hAnsi="Arial" w:cs="Arial"/>
        </w:rPr>
        <w:t>ABSTRACT</w:t>
      </w:r>
      <w:r w:rsidR="00BF60C5">
        <w:rPr>
          <w:rFonts w:ascii="Arial" w:hAnsi="Arial" w:cs="Arial"/>
        </w:rPr>
        <w:t xml:space="preserve"> </w:t>
      </w:r>
    </w:p>
    <w:p w14:paraId="4E91C1A7"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774"/>
      </w:tblGrid>
      <w:tr w:rsidR="00296529" w:rsidRPr="001E44FE" w14:paraId="224E1AC3" w14:textId="77777777" w:rsidTr="001E44FE">
        <w:tc>
          <w:tcPr>
            <w:tcW w:w="9576" w:type="dxa"/>
            <w:shd w:val="clear" w:color="auto" w:fill="F2F2F2"/>
          </w:tcPr>
          <w:p w14:paraId="48BEF7F6" w14:textId="77777777" w:rsidR="00BF60C5" w:rsidRPr="007D2692" w:rsidRDefault="00BA6B4D" w:rsidP="00BF60C5">
            <w:pPr>
              <w:jc w:val="both"/>
              <w:rPr>
                <w:rFonts w:ascii="Arial" w:hAnsi="Arial" w:cs="Arial"/>
                <w:bCs/>
              </w:rPr>
            </w:pPr>
            <w:r>
              <w:rPr>
                <w:rFonts w:ascii="Arial" w:hAnsi="Arial" w:cs="Arial"/>
                <w:b/>
                <w:bCs/>
              </w:rPr>
              <w:t>Aim</w:t>
            </w:r>
            <w:r w:rsidR="00BF60C5" w:rsidRPr="00BF60C5">
              <w:rPr>
                <w:rFonts w:ascii="Arial" w:hAnsi="Arial" w:cs="Arial"/>
                <w:b/>
                <w:bCs/>
              </w:rPr>
              <w:t>:</w:t>
            </w:r>
            <w:r w:rsidR="00BF60C5" w:rsidRPr="007D2692">
              <w:rPr>
                <w:rFonts w:ascii="Arial" w:hAnsi="Arial" w:cs="Arial"/>
                <w:bCs/>
              </w:rPr>
              <w:t xml:space="preserve"> To develop pessaries for the treatment of bacterial vaginosis. Vaginosis is a disease resulting from abnormal bacterial or fungal proliferation of the vagina, causing discomfort to the patient. There are numerous pessaries for the treatment of fungal vaginosis, but a paucity of such pessaries exists for bacterial vaginosis. Development of pessaries for the treatment of bacterial vaginosis therefore becomes pertinent.</w:t>
            </w:r>
          </w:p>
          <w:p w14:paraId="613B7F78" w14:textId="77777777" w:rsidR="00BF60C5" w:rsidRPr="007D2692" w:rsidRDefault="00BF60C5" w:rsidP="00BF60C5">
            <w:pPr>
              <w:jc w:val="both"/>
              <w:rPr>
                <w:rFonts w:ascii="Arial" w:hAnsi="Arial" w:cs="Arial"/>
                <w:bCs/>
              </w:rPr>
            </w:pPr>
            <w:r w:rsidRPr="00BF60C5">
              <w:rPr>
                <w:rFonts w:ascii="Arial" w:hAnsi="Arial" w:cs="Arial"/>
                <w:b/>
                <w:bCs/>
              </w:rPr>
              <w:t>Study design:</w:t>
            </w:r>
            <w:r w:rsidRPr="007D2692">
              <w:rPr>
                <w:rFonts w:ascii="Arial" w:hAnsi="Arial" w:cs="Arial"/>
                <w:bCs/>
              </w:rPr>
              <w:t xml:space="preserve"> </w:t>
            </w:r>
            <w:r w:rsidRPr="007D2692">
              <w:rPr>
                <w:rFonts w:ascii="Arial" w:hAnsi="Arial" w:cs="Arial"/>
                <w:bCs/>
                <w:i/>
              </w:rPr>
              <w:t>In vitro</w:t>
            </w:r>
            <w:r w:rsidRPr="007D2692">
              <w:rPr>
                <w:rFonts w:ascii="Arial" w:hAnsi="Arial" w:cs="Arial"/>
                <w:bCs/>
              </w:rPr>
              <w:t xml:space="preserve"> and </w:t>
            </w:r>
            <w:r w:rsidRPr="007D2692">
              <w:rPr>
                <w:rFonts w:ascii="Arial" w:hAnsi="Arial" w:cs="Arial"/>
                <w:bCs/>
                <w:i/>
              </w:rPr>
              <w:t>In vivo</w:t>
            </w:r>
            <w:r w:rsidRPr="007D2692">
              <w:rPr>
                <w:rFonts w:ascii="Arial" w:hAnsi="Arial" w:cs="Arial"/>
                <w:bCs/>
              </w:rPr>
              <w:t xml:space="preserve"> evaluation of the effectiveness of pessaries formulated for bacterial vaginosis.</w:t>
            </w:r>
          </w:p>
          <w:p w14:paraId="4295F609" w14:textId="77777777" w:rsidR="00BF60C5" w:rsidRPr="007D2692" w:rsidRDefault="00BF60C5" w:rsidP="00BF60C5">
            <w:pPr>
              <w:jc w:val="both"/>
              <w:rPr>
                <w:rFonts w:ascii="Arial" w:hAnsi="Arial" w:cs="Arial"/>
              </w:rPr>
            </w:pPr>
            <w:r w:rsidRPr="00BF60C5">
              <w:rPr>
                <w:rFonts w:ascii="Arial" w:hAnsi="Arial" w:cs="Arial"/>
                <w:b/>
                <w:bCs/>
              </w:rPr>
              <w:t>Place and Duration of Study</w:t>
            </w:r>
            <w:r w:rsidRPr="007D2692">
              <w:rPr>
                <w:rFonts w:ascii="Arial" w:hAnsi="Arial" w:cs="Arial"/>
                <w:bCs/>
              </w:rPr>
              <w:t xml:space="preserve">: </w:t>
            </w:r>
            <w:r w:rsidRPr="007D2692">
              <w:rPr>
                <w:rStyle w:val="15"/>
                <w:rFonts w:ascii="Arial" w:hAnsi="Arial" w:cs="Arial"/>
              </w:rPr>
              <w:t>Department of Pharmaceu</w:t>
            </w:r>
            <w:bookmarkStart w:id="0" w:name="_GoBack"/>
            <w:bookmarkEnd w:id="0"/>
            <w:r w:rsidRPr="007D2692">
              <w:rPr>
                <w:rStyle w:val="15"/>
                <w:rFonts w:ascii="Arial" w:hAnsi="Arial" w:cs="Arial"/>
              </w:rPr>
              <w:t xml:space="preserve">tics and Pharmaceutical Technology, Faculty of Pharmaceutical Sciences, Nnamdi Azikiwe University, </w:t>
            </w:r>
            <w:proofErr w:type="spellStart"/>
            <w:r w:rsidRPr="007D2692">
              <w:rPr>
                <w:rStyle w:val="15"/>
                <w:rFonts w:ascii="Arial" w:hAnsi="Arial" w:cs="Arial"/>
              </w:rPr>
              <w:t>Awka</w:t>
            </w:r>
            <w:proofErr w:type="spellEnd"/>
            <w:r w:rsidRPr="007D2692">
              <w:rPr>
                <w:rStyle w:val="15"/>
                <w:rFonts w:ascii="Arial" w:hAnsi="Arial" w:cs="Arial"/>
              </w:rPr>
              <w:t>, Anambra State, Nigeria; between May 2024 and February 2025.</w:t>
            </w:r>
          </w:p>
          <w:p w14:paraId="0E0C9023" w14:textId="77777777" w:rsidR="00BF60C5" w:rsidRPr="007D2692" w:rsidRDefault="00BF60C5" w:rsidP="00BF60C5">
            <w:pPr>
              <w:jc w:val="both"/>
              <w:rPr>
                <w:rFonts w:ascii="Arial" w:hAnsi="Arial" w:cs="Arial"/>
                <w:bCs/>
              </w:rPr>
            </w:pPr>
            <w:r w:rsidRPr="00BF60C5">
              <w:rPr>
                <w:rFonts w:ascii="Arial" w:hAnsi="Arial" w:cs="Arial"/>
                <w:b/>
                <w:bCs/>
              </w:rPr>
              <w:t>Methodology:</w:t>
            </w:r>
            <w:r w:rsidRPr="007D2692">
              <w:rPr>
                <w:rFonts w:ascii="Arial" w:hAnsi="Arial" w:cs="Arial"/>
                <w:bCs/>
              </w:rPr>
              <w:t xml:space="preserve"> The non-natural bacteria colonizing the vagina were isolated using standard methods and their susceptibility to gentamicin sulphate was tested to establish the effective inhibitory concentration. This concentration guided the formulation of different batches of the pessaries, which were evaluated using dissolution studies. The pessaries with the optimal inhibitory concentration were formulated to suite rat’s vagina. The effectiveness of treating vaginosis caused by bacteria using gentamicin sulphate pessaries in a rat model was investigated. </w:t>
            </w:r>
          </w:p>
          <w:p w14:paraId="13025287" w14:textId="77777777" w:rsidR="00BF60C5" w:rsidRPr="007D2692" w:rsidRDefault="00BF60C5" w:rsidP="00BF60C5">
            <w:pPr>
              <w:jc w:val="both"/>
              <w:rPr>
                <w:rFonts w:ascii="Arial" w:hAnsi="Arial" w:cs="Arial"/>
                <w:bCs/>
              </w:rPr>
            </w:pPr>
            <w:r w:rsidRPr="00BF60C5">
              <w:rPr>
                <w:rFonts w:ascii="Arial" w:hAnsi="Arial" w:cs="Arial"/>
                <w:b/>
                <w:bCs/>
              </w:rPr>
              <w:t>Results:</w:t>
            </w:r>
            <w:r w:rsidRPr="007D2692">
              <w:rPr>
                <w:rFonts w:ascii="Arial" w:hAnsi="Arial" w:cs="Arial"/>
                <w:bCs/>
              </w:rPr>
              <w:t xml:space="preserve"> All the clinically isolated bacteria showed sensitivity to gentamicin sulphate at 0.4 mg/ml (</w:t>
            </w:r>
            <w:r w:rsidRPr="007D2692">
              <w:rPr>
                <w:rStyle w:val="Emphasis"/>
                <w:rFonts w:ascii="Arial" w:hAnsi="Arial" w:cs="Arial"/>
                <w:color w:val="2F302B"/>
                <w:shd w:val="clear" w:color="auto" w:fill="FFFFFF"/>
              </w:rPr>
              <w:t>P</w:t>
            </w:r>
            <w:r w:rsidRPr="007D2692">
              <w:rPr>
                <w:rFonts w:ascii="Arial" w:hAnsi="Arial" w:cs="Arial"/>
                <w:color w:val="2F302B"/>
                <w:shd w:val="clear" w:color="auto" w:fill="FFFFFF"/>
              </w:rPr>
              <w:t> = .05)</w:t>
            </w:r>
            <w:r w:rsidRPr="007D2692">
              <w:rPr>
                <w:rFonts w:ascii="Arial" w:hAnsi="Arial" w:cs="Arial"/>
                <w:bCs/>
              </w:rPr>
              <w:t xml:space="preserve">.  A 4 % formulated pessary showed good release </w:t>
            </w:r>
            <w:r w:rsidRPr="007D2692">
              <w:rPr>
                <w:rFonts w:ascii="Arial" w:hAnsi="Arial" w:cs="Arial"/>
                <w:bCs/>
                <w:i/>
                <w:iCs/>
              </w:rPr>
              <w:t>in vitro,</w:t>
            </w:r>
            <w:r w:rsidRPr="007D2692">
              <w:rPr>
                <w:rFonts w:ascii="Arial" w:hAnsi="Arial" w:cs="Arial"/>
                <w:bCs/>
              </w:rPr>
              <w:t xml:space="preserve"> and a 5-minute dissolution sink cleared all the isolated bacteria. A suitably formulated pessary reduced </w:t>
            </w:r>
            <w:r w:rsidRPr="007D2692">
              <w:rPr>
                <w:rFonts w:ascii="Arial" w:hAnsi="Arial" w:cs="Arial"/>
                <w:i/>
              </w:rPr>
              <w:t>Staphylococcus aureus</w:t>
            </w:r>
            <w:r w:rsidRPr="007D2692">
              <w:rPr>
                <w:rFonts w:ascii="Arial" w:hAnsi="Arial" w:cs="Arial"/>
                <w:bCs/>
              </w:rPr>
              <w:t xml:space="preserve"> load in a rat-infected model by 97.5 % and </w:t>
            </w:r>
            <w:r w:rsidRPr="007D2692">
              <w:rPr>
                <w:rFonts w:ascii="Arial" w:hAnsi="Arial" w:cs="Arial"/>
                <w:i/>
              </w:rPr>
              <w:t xml:space="preserve">Escherichia coli </w:t>
            </w:r>
            <w:r w:rsidRPr="007D2692">
              <w:rPr>
                <w:rFonts w:ascii="Arial" w:hAnsi="Arial" w:cs="Arial"/>
                <w:iCs/>
              </w:rPr>
              <w:t>by 55.3 %</w:t>
            </w:r>
            <w:r w:rsidRPr="007D2692">
              <w:rPr>
                <w:rFonts w:ascii="Arial" w:hAnsi="Arial" w:cs="Arial"/>
                <w:bCs/>
              </w:rPr>
              <w:t>.</w:t>
            </w:r>
          </w:p>
          <w:p w14:paraId="5B24C747" w14:textId="77777777" w:rsidR="00BF60C5" w:rsidRPr="007D2692" w:rsidRDefault="00BF60C5" w:rsidP="00BF60C5">
            <w:pPr>
              <w:jc w:val="both"/>
              <w:rPr>
                <w:rFonts w:ascii="Arial" w:hAnsi="Arial" w:cs="Arial"/>
                <w:bCs/>
              </w:rPr>
            </w:pPr>
            <w:r w:rsidRPr="00BF60C5">
              <w:rPr>
                <w:rFonts w:ascii="Arial" w:hAnsi="Arial" w:cs="Arial"/>
                <w:b/>
                <w:bCs/>
              </w:rPr>
              <w:t>Conclusion:</w:t>
            </w:r>
            <w:r w:rsidRPr="007D2692">
              <w:rPr>
                <w:rFonts w:ascii="Arial" w:hAnsi="Arial" w:cs="Arial"/>
                <w:bCs/>
              </w:rPr>
              <w:t xml:space="preserve"> Gentamicin sulphate pessaries could be used to treat vaginosis caused by susceptible bacteria.</w:t>
            </w:r>
          </w:p>
          <w:p w14:paraId="2CFDDE83" w14:textId="77777777" w:rsidR="00505F06" w:rsidRPr="00BA1B01" w:rsidRDefault="00505F06" w:rsidP="00441B6F">
            <w:pPr>
              <w:pStyle w:val="Body"/>
              <w:spacing w:after="0"/>
              <w:rPr>
                <w:rFonts w:ascii="Arial" w:eastAsia="Calibri" w:hAnsi="Arial" w:cs="Arial"/>
                <w:szCs w:val="22"/>
              </w:rPr>
            </w:pPr>
          </w:p>
        </w:tc>
      </w:tr>
    </w:tbl>
    <w:p w14:paraId="29657625" w14:textId="77777777" w:rsidR="00636EB2" w:rsidRDefault="00636EB2" w:rsidP="00441B6F">
      <w:pPr>
        <w:pStyle w:val="Body"/>
        <w:spacing w:after="0"/>
        <w:rPr>
          <w:rFonts w:ascii="Arial" w:hAnsi="Arial" w:cs="Arial"/>
          <w:i/>
        </w:rPr>
      </w:pPr>
    </w:p>
    <w:p w14:paraId="347231F9" w14:textId="77777777" w:rsidR="008C40D3" w:rsidRPr="00E23F25" w:rsidRDefault="00A24E7E" w:rsidP="008C40D3">
      <w:pPr>
        <w:jc w:val="both"/>
        <w:rPr>
          <w:rFonts w:ascii="Times New Roman" w:hAnsi="Times New Roman"/>
          <w:bCs/>
          <w:sz w:val="24"/>
          <w:szCs w:val="24"/>
        </w:rPr>
      </w:pPr>
      <w:r>
        <w:rPr>
          <w:rFonts w:ascii="Arial" w:hAnsi="Arial" w:cs="Arial"/>
          <w:i/>
        </w:rPr>
        <w:t xml:space="preserve">Keywords: </w:t>
      </w:r>
      <w:r w:rsidR="008C40D3" w:rsidRPr="007D2692">
        <w:rPr>
          <w:rFonts w:ascii="Arial" w:hAnsi="Arial" w:cs="Arial"/>
          <w:bCs/>
          <w:i/>
        </w:rPr>
        <w:t>vaginosis, gentamicin sulphate, pessaries, vaginal bacterial inhabitants, non-natural bacterial inhabitant.</w:t>
      </w:r>
      <w:r w:rsidR="008C40D3" w:rsidRPr="00E23F25">
        <w:rPr>
          <w:rFonts w:ascii="Times New Roman" w:hAnsi="Times New Roman"/>
          <w:bCs/>
          <w:sz w:val="24"/>
          <w:szCs w:val="24"/>
        </w:rPr>
        <w:t xml:space="preserve"> </w:t>
      </w:r>
    </w:p>
    <w:p w14:paraId="1BF3F0B4" w14:textId="77777777" w:rsidR="00505F06" w:rsidRPr="00A24E7E" w:rsidRDefault="00505F06" w:rsidP="00441B6F">
      <w:pPr>
        <w:pStyle w:val="Body"/>
        <w:spacing w:after="0"/>
        <w:rPr>
          <w:rFonts w:ascii="Arial" w:hAnsi="Arial" w:cs="Arial"/>
          <w:i/>
        </w:rPr>
      </w:pPr>
    </w:p>
    <w:p w14:paraId="7865FBA9"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BC5822">
        <w:rPr>
          <w:rFonts w:ascii="Arial" w:hAnsi="Arial" w:cs="Arial"/>
        </w:rPr>
        <w:t xml:space="preserve"> </w:t>
      </w:r>
    </w:p>
    <w:p w14:paraId="7B746D2A" w14:textId="77777777" w:rsidR="00790ADA" w:rsidRPr="00FB3A86" w:rsidRDefault="00790ADA" w:rsidP="00441B6F">
      <w:pPr>
        <w:pStyle w:val="AbstHead"/>
        <w:spacing w:after="0"/>
        <w:jc w:val="both"/>
        <w:rPr>
          <w:rFonts w:ascii="Arial" w:hAnsi="Arial" w:cs="Arial"/>
        </w:rPr>
      </w:pPr>
    </w:p>
    <w:p w14:paraId="3C8CDE51" w14:textId="77777777" w:rsidR="00BC5822" w:rsidRPr="007D2692" w:rsidRDefault="00BC5822" w:rsidP="00BC5822">
      <w:pPr>
        <w:jc w:val="both"/>
        <w:rPr>
          <w:rFonts w:ascii="Arial" w:hAnsi="Arial" w:cs="Arial"/>
        </w:rPr>
      </w:pPr>
      <w:r w:rsidRPr="007D2692">
        <w:rPr>
          <w:rFonts w:ascii="Arial" w:hAnsi="Arial" w:cs="Arial"/>
        </w:rPr>
        <w:t xml:space="preserve">Vaginosis is a disease arising from microbial proliferation of the vagina and most women will encounter vaginosis at some point in their lives. This disorder results from an imbalance in the microbiome of the vaginal ecosystem. The majority of the disease's pathogens are organisms that are normally found in a healthy vagina and the vaginal microbiome is significant because it serves as a primary defense against secondary infections as well as sexually transmitted illnesses and infections (STIs) [1]. However, over population of the microbial bio-load causes destabilization of the vagina micro flora resulting to itching, exudates with foul odour, inflammation of the vagina (vaginitis) and many other symptoms characteristic of vaginosis [1, 2]. There are bacterial vaginosis as well as fungal vaginosis and most often, non-vaginal bacteria inhabitants colonizing the vagina are implicated in bacterial vaginosis [1]. Several anti-fungal pessaries exist for the treatment of fungal vaginal infections but there are very limited anti-bacterial pessaries. In most cases, oral and </w:t>
      </w:r>
      <w:r w:rsidRPr="007D2692">
        <w:rPr>
          <w:rFonts w:ascii="Arial" w:hAnsi="Arial" w:cs="Arial"/>
        </w:rPr>
        <w:lastRenderedPageBreak/>
        <w:t xml:space="preserve">parenteral drug administrations are employed for the treatment of bacterial vaginosis, which are not quite sufficient. </w:t>
      </w:r>
    </w:p>
    <w:p w14:paraId="03399F39" w14:textId="77777777" w:rsidR="00BC5822" w:rsidRPr="007D2692" w:rsidRDefault="00BC5822" w:rsidP="00BC5822">
      <w:pPr>
        <w:jc w:val="both"/>
        <w:rPr>
          <w:rFonts w:ascii="Arial" w:hAnsi="Arial" w:cs="Arial"/>
        </w:rPr>
      </w:pPr>
      <w:r w:rsidRPr="007D2692">
        <w:rPr>
          <w:rFonts w:ascii="Arial" w:hAnsi="Arial" w:cs="Arial"/>
        </w:rPr>
        <w:t xml:space="preserve">Gentamicin sulphate is a broad-spectrum aminoglycoside. The drug has been formulated into several dosage forms, including </w:t>
      </w:r>
      <w:proofErr w:type="spellStart"/>
      <w:r w:rsidRPr="007D2692">
        <w:rPr>
          <w:rFonts w:ascii="Arial" w:hAnsi="Arial" w:cs="Arial"/>
        </w:rPr>
        <w:t>parenterals</w:t>
      </w:r>
      <w:proofErr w:type="spellEnd"/>
      <w:r w:rsidRPr="007D2692">
        <w:rPr>
          <w:rFonts w:ascii="Arial" w:hAnsi="Arial" w:cs="Arial"/>
        </w:rPr>
        <w:t xml:space="preserve"> </w:t>
      </w:r>
      <w:r w:rsidRPr="007D2692">
        <w:rPr>
          <w:rFonts w:ascii="Arial" w:hAnsi="Arial" w:cs="Arial"/>
          <w:bCs/>
        </w:rPr>
        <w:t>[3, 4].</w:t>
      </w:r>
      <w:r w:rsidRPr="007D2692">
        <w:rPr>
          <w:rFonts w:ascii="Arial" w:hAnsi="Arial" w:cs="Arial"/>
        </w:rPr>
        <w:t xml:space="preserve"> </w:t>
      </w:r>
      <w:r w:rsidRPr="007D2692">
        <w:rPr>
          <w:rFonts w:ascii="Arial" w:hAnsi="Arial" w:cs="Arial"/>
          <w:bCs/>
        </w:rPr>
        <w:t xml:space="preserve">The drug has also been presented for dermal topical applications [3, 5, 6, 7, 8] and as inhalations [4, 9, 10, 11]. It has been evaluated for rectal local activity as well as implants </w:t>
      </w:r>
      <w:r w:rsidR="00BA6B4D">
        <w:rPr>
          <w:rFonts w:ascii="Arial" w:hAnsi="Arial" w:cs="Arial"/>
          <w:bCs/>
        </w:rPr>
        <w:t>[12, 13, 1</w:t>
      </w:r>
      <w:r w:rsidRPr="007D2692">
        <w:rPr>
          <w:rFonts w:ascii="Arial" w:hAnsi="Arial" w:cs="Arial"/>
          <w:bCs/>
        </w:rPr>
        <w:t xml:space="preserve">4]. It has been presented orally </w:t>
      </w:r>
      <w:r w:rsidRPr="007D2692">
        <w:rPr>
          <w:rFonts w:ascii="Arial" w:hAnsi="Arial" w:cs="Arial"/>
        </w:rPr>
        <w:t xml:space="preserve">for GIT localized indications as a conventional tablet and as a pro-drug [15, 16]. Preparation of gentamicin sulphate into pessaries may help to improve the treatment of bacterial vaginosis and bridge the gap of paucity of treatment options for the disease. </w:t>
      </w:r>
    </w:p>
    <w:p w14:paraId="549E005C" w14:textId="77777777" w:rsidR="00BC5822" w:rsidRDefault="00BC5822" w:rsidP="00BC5822">
      <w:pPr>
        <w:jc w:val="both"/>
        <w:rPr>
          <w:rFonts w:ascii="Arial" w:hAnsi="Arial" w:cs="Arial"/>
        </w:rPr>
      </w:pPr>
      <w:r w:rsidRPr="007D2692">
        <w:rPr>
          <w:rFonts w:ascii="Arial" w:hAnsi="Arial" w:cs="Arial"/>
        </w:rPr>
        <w:t>In this study, therefore, gentamicin sulphate is formulated into pessaries, and the pessaries are evaluated for treatment using an infected rat model in an attempt to develop treatment options for bacterial vaginosis.</w:t>
      </w:r>
    </w:p>
    <w:p w14:paraId="4C809B2C" w14:textId="77777777" w:rsidR="00BA6B4D" w:rsidRDefault="00BA6B4D" w:rsidP="00BC5822">
      <w:pPr>
        <w:jc w:val="both"/>
        <w:rPr>
          <w:rFonts w:ascii="Arial" w:hAnsi="Arial" w:cs="Arial"/>
        </w:rPr>
      </w:pPr>
    </w:p>
    <w:p w14:paraId="7CCDB7FA" w14:textId="77777777" w:rsidR="00BA6B4D" w:rsidRPr="007D2692" w:rsidRDefault="00BA6B4D" w:rsidP="00BC5822">
      <w:pPr>
        <w:jc w:val="both"/>
        <w:rPr>
          <w:rFonts w:ascii="Arial" w:hAnsi="Arial" w:cs="Arial"/>
        </w:rPr>
      </w:pPr>
    </w:p>
    <w:p w14:paraId="7B17FF95" w14:textId="77777777" w:rsidR="00790ADA" w:rsidRPr="00FB3A86" w:rsidRDefault="00790ADA" w:rsidP="00441B6F">
      <w:pPr>
        <w:pStyle w:val="Body"/>
        <w:spacing w:after="0"/>
        <w:rPr>
          <w:rFonts w:ascii="Arial" w:hAnsi="Arial" w:cs="Arial"/>
        </w:rPr>
      </w:pPr>
    </w:p>
    <w:p w14:paraId="62B4EA71" w14:textId="77777777" w:rsidR="007F7B32" w:rsidRDefault="00BC5822" w:rsidP="00441B6F">
      <w:pPr>
        <w:pStyle w:val="AbstHead"/>
        <w:spacing w:after="0"/>
        <w:jc w:val="both"/>
        <w:rPr>
          <w:rFonts w:ascii="Arial" w:hAnsi="Arial" w:cs="Arial"/>
        </w:rPr>
      </w:pPr>
      <w:r>
        <w:rPr>
          <w:rFonts w:ascii="Arial" w:hAnsi="Arial" w:cs="Arial"/>
        </w:rPr>
        <w:t xml:space="preserve">2. </w:t>
      </w:r>
      <w:r w:rsidR="006B57D0">
        <w:rPr>
          <w:rFonts w:ascii="Arial" w:hAnsi="Arial" w:cs="Arial"/>
        </w:rPr>
        <w:t>methodology</w:t>
      </w:r>
    </w:p>
    <w:p w14:paraId="5192DFDE" w14:textId="77777777" w:rsidR="00790ADA" w:rsidRPr="00FB3A86" w:rsidRDefault="00790ADA" w:rsidP="00441B6F">
      <w:pPr>
        <w:pStyle w:val="AbstHead"/>
        <w:spacing w:after="0"/>
        <w:jc w:val="both"/>
        <w:rPr>
          <w:rFonts w:ascii="Arial" w:hAnsi="Arial" w:cs="Arial"/>
        </w:rPr>
      </w:pPr>
    </w:p>
    <w:p w14:paraId="0AA33A4B" w14:textId="77777777" w:rsidR="00BC5822" w:rsidRDefault="00BC5822" w:rsidP="00BC5822">
      <w:pPr>
        <w:rPr>
          <w:rFonts w:ascii="Arial" w:hAnsi="Arial" w:cs="Arial"/>
          <w:b/>
          <w:sz w:val="22"/>
          <w:szCs w:val="22"/>
        </w:rPr>
      </w:pPr>
      <w:r w:rsidRPr="009F2A6A">
        <w:rPr>
          <w:rFonts w:ascii="Arial" w:hAnsi="Arial" w:cs="Arial"/>
          <w:b/>
          <w:sz w:val="22"/>
          <w:szCs w:val="22"/>
        </w:rPr>
        <w:t>2.1 Isolation of Non-natural Bacteria Inhabitants of the Vagina from Volunteers</w:t>
      </w:r>
    </w:p>
    <w:p w14:paraId="32FFFF47" w14:textId="77777777" w:rsidR="00E21204" w:rsidRPr="009F2A6A" w:rsidRDefault="00E21204" w:rsidP="00BC5822">
      <w:pPr>
        <w:rPr>
          <w:rFonts w:ascii="Arial" w:hAnsi="Arial" w:cs="Arial"/>
          <w:b/>
          <w:sz w:val="22"/>
          <w:szCs w:val="22"/>
        </w:rPr>
      </w:pPr>
    </w:p>
    <w:p w14:paraId="21F10AD4" w14:textId="77777777" w:rsidR="00BC5822" w:rsidRDefault="00BC5822" w:rsidP="00BC5822">
      <w:pPr>
        <w:jc w:val="both"/>
        <w:rPr>
          <w:rFonts w:ascii="Arial" w:hAnsi="Arial" w:cs="Arial"/>
        </w:rPr>
      </w:pPr>
      <w:r w:rsidRPr="009F2A6A">
        <w:rPr>
          <w:rFonts w:ascii="Arial" w:hAnsi="Arial" w:cs="Arial"/>
        </w:rPr>
        <w:t xml:space="preserve">The non-natural bacteria specimen colonizing the vagina was collected from healthy undergraduate volunteers with informed consent supported with ethical clearance MH/COMM/523/V.1/78 from the Anambra State Ministry of Health, </w:t>
      </w:r>
      <w:proofErr w:type="spellStart"/>
      <w:r w:rsidRPr="009F2A6A">
        <w:rPr>
          <w:rFonts w:ascii="Arial" w:hAnsi="Arial" w:cs="Arial"/>
        </w:rPr>
        <w:t>Awka</w:t>
      </w:r>
      <w:proofErr w:type="spellEnd"/>
      <w:r w:rsidRPr="009F2A6A">
        <w:rPr>
          <w:rFonts w:ascii="Arial" w:hAnsi="Arial" w:cs="Arial"/>
        </w:rPr>
        <w:t>, Nigeria. A sterile swab was used by each of the participants to collect the vaginal fluid. The swabs were washed in sterile water, and the suspension obtained was used to inoculate the Mueller-Hinton agar. Sub-culturing was further carried out to purify the isolates before identification. This was done following a slightly modified method [17].</w:t>
      </w:r>
    </w:p>
    <w:p w14:paraId="37393E28" w14:textId="77777777" w:rsidR="00BA6B4D" w:rsidRDefault="00BA6B4D" w:rsidP="00BC5822">
      <w:pPr>
        <w:jc w:val="both"/>
        <w:rPr>
          <w:rFonts w:ascii="Arial" w:hAnsi="Arial" w:cs="Arial"/>
        </w:rPr>
      </w:pPr>
    </w:p>
    <w:p w14:paraId="2A1267E3" w14:textId="77777777" w:rsidR="00BA6B4D" w:rsidRPr="009F2A6A" w:rsidRDefault="00BA6B4D" w:rsidP="00BC5822">
      <w:pPr>
        <w:jc w:val="both"/>
        <w:rPr>
          <w:rFonts w:ascii="Arial" w:hAnsi="Arial" w:cs="Arial"/>
        </w:rPr>
      </w:pPr>
    </w:p>
    <w:p w14:paraId="1F2843C3" w14:textId="77777777" w:rsidR="00BC5822" w:rsidRDefault="00BC5822" w:rsidP="00BC5822">
      <w:pPr>
        <w:ind w:left="360" w:hanging="360"/>
        <w:rPr>
          <w:rFonts w:ascii="Arial" w:hAnsi="Arial" w:cs="Arial"/>
          <w:b/>
          <w:sz w:val="22"/>
          <w:szCs w:val="22"/>
        </w:rPr>
      </w:pPr>
      <w:r w:rsidRPr="009F2A6A">
        <w:rPr>
          <w:rFonts w:ascii="Arial" w:hAnsi="Arial" w:cs="Arial"/>
          <w:b/>
          <w:sz w:val="22"/>
          <w:szCs w:val="22"/>
        </w:rPr>
        <w:t>2.2 Determination of Sensitivity of the Isolated Bacteria against Gentamicin Sulphate</w:t>
      </w:r>
    </w:p>
    <w:p w14:paraId="66BC5093" w14:textId="77777777" w:rsidR="00E21204" w:rsidRPr="009F2A6A" w:rsidRDefault="00E21204" w:rsidP="00BC5822">
      <w:pPr>
        <w:ind w:left="360" w:hanging="360"/>
        <w:rPr>
          <w:rFonts w:ascii="Arial" w:hAnsi="Arial" w:cs="Arial"/>
          <w:b/>
          <w:sz w:val="22"/>
          <w:szCs w:val="22"/>
        </w:rPr>
      </w:pPr>
    </w:p>
    <w:p w14:paraId="616C1535" w14:textId="77777777" w:rsidR="00BC5822" w:rsidRDefault="00BC5822" w:rsidP="00BC5822">
      <w:pPr>
        <w:jc w:val="both"/>
        <w:rPr>
          <w:rFonts w:ascii="Arial" w:hAnsi="Arial" w:cs="Arial"/>
        </w:rPr>
      </w:pPr>
      <w:r w:rsidRPr="009F2A6A">
        <w:rPr>
          <w:rFonts w:ascii="Arial" w:hAnsi="Arial" w:cs="Arial"/>
        </w:rPr>
        <w:t xml:space="preserve">The sensitivity of the isolated bacteria against gentamicin sulphate was carried out using a slightly modified agar diffusion assay method [18]. The bacterial suspensions were adjusted to 0.5 McFarland turbidity standards and were seeded onto the sterilized Mueller-Hinton agar. Holes of 8 mm diameter were bored on each quadrant of the plate. The gentamicin sulphate was reconstituted with sterile water to produce the following dilutions: 0.05, 0.1, 0.2, and 0.4 mg/ml. A drop of the dilutions was introduced into the bored holes such that in each plate, the higher concentration alternates with the lower concentration. The plates were replicated and allowed for diffusion before incubation at 37 </w:t>
      </w:r>
      <w:proofErr w:type="spellStart"/>
      <w:r w:rsidRPr="009F2A6A">
        <w:rPr>
          <w:rFonts w:ascii="Arial" w:hAnsi="Arial" w:cs="Arial"/>
          <w:vertAlign w:val="superscript"/>
        </w:rPr>
        <w:t>o</w:t>
      </w:r>
      <w:r w:rsidRPr="009F2A6A">
        <w:rPr>
          <w:rFonts w:ascii="Arial" w:hAnsi="Arial" w:cs="Arial"/>
        </w:rPr>
        <w:t>C</w:t>
      </w:r>
      <w:proofErr w:type="spellEnd"/>
      <w:r w:rsidRPr="009F2A6A">
        <w:rPr>
          <w:rFonts w:ascii="Arial" w:hAnsi="Arial" w:cs="Arial"/>
        </w:rPr>
        <w:t xml:space="preserve"> for 24 hr. Thereafter, the zone of inhibition was measured and recorded.  </w:t>
      </w:r>
    </w:p>
    <w:p w14:paraId="0A766B1F" w14:textId="77777777" w:rsidR="00BA6B4D" w:rsidRPr="009F2A6A" w:rsidRDefault="00BA6B4D" w:rsidP="00BC5822">
      <w:pPr>
        <w:jc w:val="both"/>
        <w:rPr>
          <w:rFonts w:ascii="Arial" w:hAnsi="Arial" w:cs="Arial"/>
        </w:rPr>
      </w:pPr>
    </w:p>
    <w:p w14:paraId="7BF84812" w14:textId="77777777" w:rsidR="00BC5822" w:rsidRDefault="00BC5822" w:rsidP="00BC5822">
      <w:pPr>
        <w:jc w:val="both"/>
        <w:rPr>
          <w:rFonts w:ascii="Arial" w:hAnsi="Arial" w:cs="Arial"/>
          <w:b/>
          <w:sz w:val="22"/>
          <w:szCs w:val="22"/>
        </w:rPr>
      </w:pPr>
      <w:r w:rsidRPr="009F2A6A">
        <w:rPr>
          <w:rFonts w:ascii="Arial" w:hAnsi="Arial" w:cs="Arial"/>
          <w:b/>
          <w:sz w:val="22"/>
          <w:szCs w:val="22"/>
        </w:rPr>
        <w:t>2.3 Formulation of Gentamicin Sulphate Pessaries in Macrogol Bases</w:t>
      </w:r>
    </w:p>
    <w:p w14:paraId="7EF1C323" w14:textId="77777777" w:rsidR="00BC5822" w:rsidRPr="009F2A6A" w:rsidRDefault="00BC5822" w:rsidP="00BC5822">
      <w:pPr>
        <w:jc w:val="both"/>
        <w:rPr>
          <w:rFonts w:ascii="Arial" w:hAnsi="Arial" w:cs="Arial"/>
          <w:b/>
          <w:sz w:val="22"/>
          <w:szCs w:val="22"/>
        </w:rPr>
      </w:pPr>
    </w:p>
    <w:p w14:paraId="1BD8056F" w14:textId="77777777" w:rsidR="00BC5822" w:rsidRDefault="00BC5822" w:rsidP="00BC5822">
      <w:pPr>
        <w:jc w:val="both"/>
        <w:rPr>
          <w:rFonts w:ascii="Arial" w:hAnsi="Arial" w:cs="Arial"/>
        </w:rPr>
      </w:pPr>
      <w:r w:rsidRPr="009F2A6A">
        <w:rPr>
          <w:rFonts w:ascii="Arial" w:hAnsi="Arial" w:cs="Arial"/>
        </w:rPr>
        <w:t>2.3.1 Determination of composition of macrogol base</w:t>
      </w:r>
    </w:p>
    <w:p w14:paraId="49554692" w14:textId="77777777" w:rsidR="00E21204" w:rsidRPr="009F2A6A" w:rsidRDefault="00E21204" w:rsidP="00BC5822">
      <w:pPr>
        <w:jc w:val="both"/>
        <w:rPr>
          <w:rFonts w:ascii="Arial" w:hAnsi="Arial" w:cs="Arial"/>
        </w:rPr>
      </w:pPr>
    </w:p>
    <w:p w14:paraId="6781214F" w14:textId="77777777" w:rsidR="00BC5822" w:rsidRDefault="00BC5822" w:rsidP="00BC5822">
      <w:pPr>
        <w:jc w:val="both"/>
        <w:rPr>
          <w:rFonts w:ascii="Arial" w:hAnsi="Arial" w:cs="Arial"/>
        </w:rPr>
      </w:pPr>
      <w:r w:rsidRPr="009F2A6A">
        <w:rPr>
          <w:rFonts w:ascii="Arial" w:hAnsi="Arial" w:cs="Arial"/>
        </w:rPr>
        <w:t xml:space="preserve">The macrogol pessaries base was composed of mixtures of Polyethylene glycols 1500, 4000, and 6000 in the ratio of 20: 33: 47 respectively. These ratios were arrived at via preliminary assessment using physical stability and melting point as guides. </w:t>
      </w:r>
    </w:p>
    <w:p w14:paraId="5FE7BE78" w14:textId="77777777" w:rsidR="00BC5822" w:rsidRPr="009F2A6A" w:rsidRDefault="00BC5822" w:rsidP="00BC5822">
      <w:pPr>
        <w:jc w:val="both"/>
        <w:rPr>
          <w:rFonts w:ascii="Arial" w:hAnsi="Arial" w:cs="Arial"/>
        </w:rPr>
      </w:pPr>
    </w:p>
    <w:p w14:paraId="5882FB93" w14:textId="77777777" w:rsidR="00BC5822" w:rsidRDefault="00BC5822" w:rsidP="00BC5822">
      <w:pPr>
        <w:jc w:val="both"/>
        <w:rPr>
          <w:rFonts w:ascii="Arial" w:hAnsi="Arial" w:cs="Arial"/>
        </w:rPr>
      </w:pPr>
      <w:r w:rsidRPr="009F2A6A">
        <w:rPr>
          <w:rFonts w:ascii="Arial" w:hAnsi="Arial" w:cs="Arial"/>
        </w:rPr>
        <w:t>2.3.2 Determination of displacement value (DV) of gentamicin sulphate in macrogol base</w:t>
      </w:r>
    </w:p>
    <w:p w14:paraId="33FA2B84" w14:textId="77777777" w:rsidR="00E21204" w:rsidRPr="009F2A6A" w:rsidRDefault="00E21204" w:rsidP="00BC5822">
      <w:pPr>
        <w:jc w:val="both"/>
        <w:rPr>
          <w:rFonts w:ascii="Arial" w:hAnsi="Arial" w:cs="Arial"/>
        </w:rPr>
      </w:pPr>
    </w:p>
    <w:p w14:paraId="1F643D1F" w14:textId="77777777" w:rsidR="00BC5822" w:rsidRPr="009F2A6A" w:rsidRDefault="00BC5822" w:rsidP="00BC5822">
      <w:pPr>
        <w:jc w:val="both"/>
        <w:rPr>
          <w:rFonts w:ascii="Arial" w:hAnsi="Arial" w:cs="Arial"/>
        </w:rPr>
      </w:pPr>
      <w:r w:rsidRPr="009F2A6A">
        <w:rPr>
          <w:rFonts w:ascii="Arial" w:hAnsi="Arial" w:cs="Arial"/>
        </w:rPr>
        <w:t xml:space="preserve">A suppository </w:t>
      </w:r>
      <w:proofErr w:type="spellStart"/>
      <w:r w:rsidRPr="009F2A6A">
        <w:rPr>
          <w:rFonts w:ascii="Arial" w:hAnsi="Arial" w:cs="Arial"/>
        </w:rPr>
        <w:t>mould</w:t>
      </w:r>
      <w:proofErr w:type="spellEnd"/>
      <w:r w:rsidRPr="009F2A6A">
        <w:rPr>
          <w:rFonts w:ascii="Arial" w:hAnsi="Arial" w:cs="Arial"/>
        </w:rPr>
        <w:t xml:space="preserve"> whose cavity holds 2.2 g of macrogol base was employed for the purpose of calculating DV, based on a modified knowledge [19]. The quantities of the respective polyethylene glycol required to make up seven suppositories, each weighing 2.2 g, were measured and melted on </w:t>
      </w:r>
      <w:r w:rsidRPr="009F2A6A">
        <w:rPr>
          <w:rFonts w:ascii="Arial" w:hAnsi="Arial" w:cs="Arial"/>
        </w:rPr>
        <w:lastRenderedPageBreak/>
        <w:t xml:space="preserve">an evaporating dish over a hot plate. The molten base was used to fill six suppository cavities and allowed to cool and solidify. The solidified suppositories were removed from the </w:t>
      </w:r>
      <w:proofErr w:type="spellStart"/>
      <w:r w:rsidRPr="009F2A6A">
        <w:rPr>
          <w:rFonts w:ascii="Arial" w:hAnsi="Arial" w:cs="Arial"/>
        </w:rPr>
        <w:t>mould</w:t>
      </w:r>
      <w:proofErr w:type="spellEnd"/>
      <w:r w:rsidRPr="009F2A6A">
        <w:rPr>
          <w:rFonts w:ascii="Arial" w:hAnsi="Arial" w:cs="Arial"/>
        </w:rPr>
        <w:t>, weighed, and termed un-medicated suppositories.  Similarly, the quantity of the base for seven suppositories was measured, and 30 % quantity was removed and replaced with an equal quantity of gentamicin sulphate powder. The mixture was melted and used to fill the cavity. On solidification, the weights were taken and termed medicated suppositories. The quantity of the pure gentamicin sulphate and base in the medicated suppository was thereafter calculated and input in the formulae below to obtain the Displacement Value (DV):</w:t>
      </w:r>
    </w:p>
    <w:p w14:paraId="6389A3C1" w14:textId="77777777" w:rsidR="00BC5822" w:rsidRPr="009F2A6A" w:rsidRDefault="00BC5822" w:rsidP="00BC5822">
      <w:pPr>
        <w:jc w:val="both"/>
        <w:rPr>
          <w:rFonts w:ascii="Arial" w:hAnsi="Arial" w:cs="Arial"/>
        </w:rPr>
      </w:pPr>
      <m:oMathPara>
        <m:oMath>
          <m:r>
            <m:rPr>
              <m:sty m:val="p"/>
            </m:rPr>
            <w:rPr>
              <w:rFonts w:ascii="Cambria Math" w:hAnsi="Cambria Math" w:cs="Arial"/>
            </w:rPr>
            <m:t>DV=</m:t>
          </m:r>
          <m:f>
            <m:fPr>
              <m:ctrlPr>
                <w:rPr>
                  <w:rFonts w:ascii="Cambria Math" w:hAnsi="Cambria Math" w:cs="Arial"/>
                </w:rPr>
              </m:ctrlPr>
            </m:fPr>
            <m:num>
              <m:r>
                <m:rPr>
                  <m:sty m:val="p"/>
                </m:rPr>
                <w:rPr>
                  <w:rFonts w:ascii="Cambria Math" w:hAnsi="Cambria Math" w:cs="Arial"/>
                </w:rPr>
                <m:t>Weight of drug displacing</m:t>
              </m:r>
            </m:num>
            <m:den>
              <m:r>
                <m:rPr>
                  <m:sty m:val="p"/>
                </m:rPr>
                <w:rPr>
                  <w:rFonts w:ascii="Cambria Math" w:hAnsi="Cambria Math" w:cs="Arial"/>
                </w:rPr>
                <m:t xml:space="preserve">Weight </m:t>
              </m:r>
              <m:r>
                <w:rPr>
                  <w:rFonts w:ascii="Cambria Math" w:hAnsi="Cambria Math" w:cs="Arial"/>
                </w:rPr>
                <m:t>of base displaced</m:t>
              </m:r>
            </m:den>
          </m:f>
          <m:r>
            <w:rPr>
              <w:rFonts w:ascii="Cambria Math" w:hAnsi="Cambria Math" w:cs="Arial"/>
            </w:rPr>
            <m:t>………….(1)</m:t>
          </m:r>
        </m:oMath>
      </m:oMathPara>
    </w:p>
    <w:p w14:paraId="325C069F" w14:textId="77777777" w:rsidR="00BC5822" w:rsidRPr="009F2A6A" w:rsidRDefault="00BC5822" w:rsidP="00BC5822">
      <w:pPr>
        <w:jc w:val="both"/>
        <w:rPr>
          <w:rFonts w:ascii="Arial" w:hAnsi="Arial" w:cs="Arial"/>
        </w:rPr>
      </w:pPr>
    </w:p>
    <w:p w14:paraId="0F76BDA2" w14:textId="77777777" w:rsidR="00BC5822" w:rsidRPr="009F2A6A" w:rsidRDefault="00BC5822" w:rsidP="00BC5822">
      <w:pPr>
        <w:jc w:val="both"/>
        <w:rPr>
          <w:rFonts w:ascii="Arial" w:hAnsi="Arial" w:cs="Arial"/>
        </w:rPr>
      </w:pPr>
    </w:p>
    <w:p w14:paraId="5955A859" w14:textId="77777777" w:rsidR="00BC5822" w:rsidRDefault="00BC5822" w:rsidP="00BC5822">
      <w:pPr>
        <w:jc w:val="both"/>
        <w:rPr>
          <w:rFonts w:ascii="Arial" w:hAnsi="Arial" w:cs="Arial"/>
        </w:rPr>
      </w:pPr>
      <w:r w:rsidRPr="009F2A6A">
        <w:rPr>
          <w:rFonts w:ascii="Arial" w:hAnsi="Arial" w:cs="Arial"/>
        </w:rPr>
        <w:t>2.3.3 Formulation of gentamicin sulphate pessaries</w:t>
      </w:r>
    </w:p>
    <w:p w14:paraId="46283686" w14:textId="77777777" w:rsidR="00E21204" w:rsidRPr="009F2A6A" w:rsidRDefault="00E21204" w:rsidP="00BC5822">
      <w:pPr>
        <w:jc w:val="both"/>
        <w:rPr>
          <w:rFonts w:ascii="Arial" w:hAnsi="Arial" w:cs="Arial"/>
        </w:rPr>
      </w:pPr>
    </w:p>
    <w:p w14:paraId="0FC08481" w14:textId="77777777" w:rsidR="00BC5822" w:rsidRDefault="00BC5822" w:rsidP="00BC5822">
      <w:pPr>
        <w:jc w:val="both"/>
        <w:rPr>
          <w:rFonts w:ascii="Arial" w:hAnsi="Arial" w:cs="Arial"/>
        </w:rPr>
      </w:pPr>
      <w:r w:rsidRPr="009F2A6A">
        <w:rPr>
          <w:rFonts w:ascii="Arial" w:hAnsi="Arial" w:cs="Arial"/>
        </w:rPr>
        <w:t xml:space="preserve">Three batches: 1 %, 2 % and 4 % of gentamicin sulphate suppository for insertion into the vagina (pessaries) were formed using the 2.2 g </w:t>
      </w:r>
      <w:proofErr w:type="spellStart"/>
      <w:r w:rsidRPr="009F2A6A">
        <w:rPr>
          <w:rFonts w:ascii="Arial" w:hAnsi="Arial" w:cs="Arial"/>
        </w:rPr>
        <w:t>mould</w:t>
      </w:r>
      <w:proofErr w:type="spellEnd"/>
      <w:r w:rsidRPr="009F2A6A">
        <w:rPr>
          <w:rFonts w:ascii="Arial" w:hAnsi="Arial" w:cs="Arial"/>
        </w:rPr>
        <w:t xml:space="preserve"> and the calculated DV of 0.5. The respective quantities of the drug and the polyethylene glycols sufficient to make 2.2 g per pessary were employed to make six pessaries with adjustment for overage. The mixture was then melted and poured into the </w:t>
      </w:r>
      <w:proofErr w:type="spellStart"/>
      <w:r w:rsidRPr="009F2A6A">
        <w:rPr>
          <w:rFonts w:ascii="Arial" w:hAnsi="Arial" w:cs="Arial"/>
        </w:rPr>
        <w:t>mould</w:t>
      </w:r>
      <w:proofErr w:type="spellEnd"/>
      <w:r w:rsidRPr="009F2A6A">
        <w:rPr>
          <w:rFonts w:ascii="Arial" w:hAnsi="Arial" w:cs="Arial"/>
        </w:rPr>
        <w:t xml:space="preserve"> cavities and allowed to solidify [19].</w:t>
      </w:r>
    </w:p>
    <w:p w14:paraId="67A809D3" w14:textId="77777777" w:rsidR="00BC5822" w:rsidRPr="009F2A6A" w:rsidRDefault="00BC5822" w:rsidP="00BC5822">
      <w:pPr>
        <w:jc w:val="both"/>
        <w:rPr>
          <w:rFonts w:ascii="Arial" w:hAnsi="Arial" w:cs="Arial"/>
        </w:rPr>
      </w:pPr>
    </w:p>
    <w:p w14:paraId="348DD000" w14:textId="77777777" w:rsidR="00BC5822" w:rsidRDefault="00BC5822" w:rsidP="00BC5822">
      <w:pPr>
        <w:jc w:val="both"/>
        <w:rPr>
          <w:rFonts w:ascii="Arial" w:hAnsi="Arial" w:cs="Arial"/>
          <w:b/>
          <w:sz w:val="22"/>
          <w:szCs w:val="22"/>
        </w:rPr>
      </w:pPr>
      <w:r w:rsidRPr="009F2A6A">
        <w:rPr>
          <w:rFonts w:ascii="Arial" w:hAnsi="Arial" w:cs="Arial"/>
          <w:b/>
          <w:sz w:val="22"/>
          <w:szCs w:val="22"/>
        </w:rPr>
        <w:t>2.4 Bio-guided Dissolution Studies of the Gentamicin Sulphate Pessaries</w:t>
      </w:r>
    </w:p>
    <w:p w14:paraId="3F715C81" w14:textId="77777777" w:rsidR="00E21204" w:rsidRPr="009F2A6A" w:rsidRDefault="00E21204" w:rsidP="00BC5822">
      <w:pPr>
        <w:jc w:val="both"/>
        <w:rPr>
          <w:rFonts w:ascii="Arial" w:hAnsi="Arial" w:cs="Arial"/>
          <w:b/>
          <w:sz w:val="22"/>
          <w:szCs w:val="22"/>
        </w:rPr>
      </w:pPr>
    </w:p>
    <w:p w14:paraId="7AF685CB" w14:textId="77777777" w:rsidR="00BC5822" w:rsidRPr="009F2A6A" w:rsidRDefault="00BC5822" w:rsidP="00BC5822">
      <w:pPr>
        <w:jc w:val="both"/>
        <w:rPr>
          <w:rFonts w:ascii="Arial" w:hAnsi="Arial" w:cs="Arial"/>
        </w:rPr>
      </w:pPr>
      <w:r w:rsidRPr="009F2A6A">
        <w:rPr>
          <w:rFonts w:ascii="Arial" w:hAnsi="Arial" w:cs="Arial"/>
        </w:rPr>
        <w:t xml:space="preserve">Dissolution was done using a modified beaker method by employing 300 ml of distilled water maintained at a temperature of 27 </w:t>
      </w:r>
      <w:proofErr w:type="spellStart"/>
      <w:r w:rsidRPr="009F2A6A">
        <w:rPr>
          <w:rFonts w:ascii="Arial" w:hAnsi="Arial" w:cs="Arial"/>
          <w:vertAlign w:val="superscript"/>
        </w:rPr>
        <w:t>o</w:t>
      </w:r>
      <w:r w:rsidRPr="009F2A6A">
        <w:rPr>
          <w:rFonts w:ascii="Arial" w:hAnsi="Arial" w:cs="Arial"/>
        </w:rPr>
        <w:t>C</w:t>
      </w:r>
      <w:proofErr w:type="spellEnd"/>
      <w:r w:rsidRPr="009F2A6A">
        <w:rPr>
          <w:rFonts w:ascii="Arial" w:hAnsi="Arial" w:cs="Arial"/>
        </w:rPr>
        <w:t xml:space="preserve"> and 50 rpm [20]. The dissolution was allowed to run and sink collected at 0-, 5-, 15-, 30-, 45-, and 60- min with replacement using distilled water. A drop of the sink was introduced into holes bored in agar plates seeded with each of the organisms isolated in subsection 2.1. Incubation was done at 37 </w:t>
      </w:r>
      <w:proofErr w:type="spellStart"/>
      <w:r w:rsidRPr="009F2A6A">
        <w:rPr>
          <w:rFonts w:ascii="Arial" w:hAnsi="Arial" w:cs="Arial"/>
          <w:vertAlign w:val="superscript"/>
        </w:rPr>
        <w:t>o</w:t>
      </w:r>
      <w:r w:rsidRPr="009F2A6A">
        <w:rPr>
          <w:rFonts w:ascii="Arial" w:hAnsi="Arial" w:cs="Arial"/>
        </w:rPr>
        <w:t>C</w:t>
      </w:r>
      <w:proofErr w:type="spellEnd"/>
      <w:r w:rsidRPr="009F2A6A">
        <w:rPr>
          <w:rFonts w:ascii="Arial" w:hAnsi="Arial" w:cs="Arial"/>
        </w:rPr>
        <w:t xml:space="preserve"> for 24 hr. Thereafter, zones of inhibition were measured.</w:t>
      </w:r>
    </w:p>
    <w:p w14:paraId="5E77C125" w14:textId="77777777" w:rsidR="00BC5822" w:rsidRPr="009F2A6A" w:rsidRDefault="00BC5822" w:rsidP="00BC5822">
      <w:pPr>
        <w:jc w:val="both"/>
        <w:rPr>
          <w:rFonts w:ascii="Arial" w:hAnsi="Arial" w:cs="Arial"/>
        </w:rPr>
      </w:pPr>
    </w:p>
    <w:p w14:paraId="333980C8" w14:textId="77777777" w:rsidR="00BC5822" w:rsidRDefault="00BC5822" w:rsidP="00BC5822">
      <w:pPr>
        <w:jc w:val="both"/>
        <w:rPr>
          <w:rFonts w:ascii="Arial" w:hAnsi="Arial" w:cs="Arial"/>
          <w:b/>
          <w:sz w:val="22"/>
          <w:szCs w:val="22"/>
        </w:rPr>
      </w:pPr>
      <w:r w:rsidRPr="009F2A6A">
        <w:rPr>
          <w:rFonts w:ascii="Arial" w:hAnsi="Arial" w:cs="Arial"/>
          <w:b/>
          <w:sz w:val="22"/>
          <w:szCs w:val="22"/>
        </w:rPr>
        <w:t>2.5 Anti-bacterial Evaluation of Formulated Pessaries in a Rat Model</w:t>
      </w:r>
    </w:p>
    <w:p w14:paraId="400E586A" w14:textId="77777777" w:rsidR="00E21204" w:rsidRPr="009F2A6A" w:rsidRDefault="00E21204" w:rsidP="00BC5822">
      <w:pPr>
        <w:jc w:val="both"/>
        <w:rPr>
          <w:rFonts w:ascii="Arial" w:hAnsi="Arial" w:cs="Arial"/>
          <w:b/>
          <w:sz w:val="22"/>
          <w:szCs w:val="22"/>
        </w:rPr>
      </w:pPr>
    </w:p>
    <w:p w14:paraId="0162B999" w14:textId="77777777" w:rsidR="00BC5822" w:rsidRDefault="00BC5822" w:rsidP="00BC5822">
      <w:pPr>
        <w:jc w:val="both"/>
        <w:rPr>
          <w:rFonts w:ascii="Arial" w:hAnsi="Arial" w:cs="Arial"/>
        </w:rPr>
      </w:pPr>
      <w:r w:rsidRPr="009F2A6A">
        <w:rPr>
          <w:rFonts w:ascii="Arial" w:hAnsi="Arial" w:cs="Arial"/>
        </w:rPr>
        <w:t>2.5.1 Formulation of gentamicin sulphate pessaries suitable for rats</w:t>
      </w:r>
    </w:p>
    <w:p w14:paraId="4376C2F4" w14:textId="77777777" w:rsidR="00E21204" w:rsidRPr="009F2A6A" w:rsidRDefault="00E21204" w:rsidP="00BC5822">
      <w:pPr>
        <w:jc w:val="both"/>
        <w:rPr>
          <w:rFonts w:ascii="Arial" w:hAnsi="Arial" w:cs="Arial"/>
        </w:rPr>
      </w:pPr>
    </w:p>
    <w:p w14:paraId="3E21D01A" w14:textId="77777777" w:rsidR="00BC5822" w:rsidRPr="00BA6B4D" w:rsidRDefault="00BC5822" w:rsidP="00BA6B4D">
      <w:pPr>
        <w:pStyle w:val="Body"/>
        <w:spacing w:after="0"/>
        <w:rPr>
          <w:rFonts w:ascii="Arial" w:hAnsi="Arial" w:cs="Arial"/>
        </w:rPr>
      </w:pPr>
      <w:r w:rsidRPr="009F2A6A">
        <w:rPr>
          <w:rFonts w:ascii="Arial" w:hAnsi="Arial" w:cs="Arial"/>
        </w:rPr>
        <w:t xml:space="preserve">Series of trials were carried out using pessaries of different sizes and shapes to arrive at a shape and size that will be suitable for rat’s vagina. To this end, pessaries of the size of circumference of a 1 ml syringe were found to be suitable. Thus, rats’ pessaries were obtained by pouring the molten base containing 4 % of gentamicin sulphate into the suppository </w:t>
      </w:r>
      <w:proofErr w:type="spellStart"/>
      <w:r w:rsidRPr="009F2A6A">
        <w:rPr>
          <w:rFonts w:ascii="Arial" w:hAnsi="Arial" w:cs="Arial"/>
        </w:rPr>
        <w:t>mould</w:t>
      </w:r>
      <w:proofErr w:type="spellEnd"/>
      <w:r w:rsidRPr="009F2A6A">
        <w:rPr>
          <w:rFonts w:ascii="Arial" w:hAnsi="Arial" w:cs="Arial"/>
        </w:rPr>
        <w:t xml:space="preserve"> cavities. A 1 ml syringe (whose end holding the needle has been cut off) was inserted into the molten base and allowed to solidify. The formed pessaries were removed by gently pushing with the plunger from the other end. The pictures/plates below </w:t>
      </w:r>
      <w:r w:rsidRPr="009F2A6A">
        <w:rPr>
          <w:rFonts w:ascii="Arial" w:hAnsi="Arial" w:cs="Arial"/>
          <w:b/>
        </w:rPr>
        <w:t>(Figure 1)</w:t>
      </w:r>
      <w:r w:rsidRPr="009F2A6A">
        <w:rPr>
          <w:rFonts w:ascii="Arial" w:hAnsi="Arial" w:cs="Arial"/>
        </w:rPr>
        <w:t xml:space="preserve"> emphasize more on the adapted improvise.</w:t>
      </w:r>
    </w:p>
    <w:p w14:paraId="323942FF" w14:textId="77777777" w:rsidR="00BA6B4D" w:rsidRDefault="00BC5822" w:rsidP="00BC5822">
      <w:pPr>
        <w:spacing w:line="480" w:lineRule="auto"/>
        <w:ind w:left="2400" w:hangingChars="1200" w:hanging="2400"/>
        <w:jc w:val="both"/>
        <w:rPr>
          <w:rFonts w:ascii="Times New Roman" w:hAnsi="Times New Roman"/>
        </w:rPr>
      </w:pPr>
      <w:r w:rsidRPr="00E23F25">
        <w:rPr>
          <w:rFonts w:ascii="Times New Roman" w:hAnsi="Times New Roman"/>
          <w:noProof/>
        </w:rPr>
        <w:lastRenderedPageBreak/>
        <w:drawing>
          <wp:inline distT="0" distB="0" distL="0" distR="0" wp14:anchorId="4740DACA" wp14:editId="1E1641B7">
            <wp:extent cx="2733151" cy="2651252"/>
            <wp:effectExtent l="0" t="0" r="0" b="0"/>
            <wp:docPr id="3" name="Picture 3" descr="C:\Users\USER\AppData\Local\Temp\ksohtml2972\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USER\AppData\Local\Temp\ksohtml2972\wps1.png"/>
                    <pic:cNvPicPr>
                      <a:picLocks noChangeAspect="1" noChangeArrowheads="1"/>
                    </pic:cNvPicPr>
                  </pic:nvPicPr>
                  <pic:blipFill>
                    <a:blip r:embed="rId8"/>
                    <a:srcRect/>
                    <a:stretch>
                      <a:fillRect/>
                    </a:stretch>
                  </pic:blipFill>
                  <pic:spPr>
                    <a:xfrm>
                      <a:off x="0" y="0"/>
                      <a:ext cx="2805130" cy="2721074"/>
                    </a:xfrm>
                    <a:prstGeom prst="rect">
                      <a:avLst/>
                    </a:prstGeom>
                    <a:noFill/>
                    <a:ln w="9525">
                      <a:noFill/>
                      <a:miter lim="800000"/>
                      <a:headEnd/>
                      <a:tailEnd/>
                    </a:ln>
                  </pic:spPr>
                </pic:pic>
              </a:graphicData>
            </a:graphic>
          </wp:inline>
        </w:drawing>
      </w:r>
      <w:r w:rsidRPr="00E23F25">
        <w:rPr>
          <w:rFonts w:ascii="Times New Roman" w:hAnsi="Times New Roman"/>
        </w:rPr>
        <w:t xml:space="preserve">   </w:t>
      </w:r>
      <w:r w:rsidR="00E21204" w:rsidRPr="00E23F25">
        <w:rPr>
          <w:rFonts w:ascii="Times New Roman" w:hAnsi="Times New Roman"/>
          <w:noProof/>
        </w:rPr>
        <w:drawing>
          <wp:inline distT="0" distB="0" distL="0" distR="0" wp14:anchorId="56E3C426" wp14:editId="7AE8C842">
            <wp:extent cx="2652493" cy="2710180"/>
            <wp:effectExtent l="0" t="0" r="0" b="0"/>
            <wp:docPr id="4" name="Picture 4" descr="C:\Users\USER\AppData\Local\Temp\ksohtml2972\wp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USER\AppData\Local\Temp\ksohtml2972\wps2.png"/>
                    <pic:cNvPicPr>
                      <a:picLocks noChangeAspect="1" noChangeArrowheads="1"/>
                    </pic:cNvPicPr>
                  </pic:nvPicPr>
                  <pic:blipFill>
                    <a:blip r:embed="rId9"/>
                    <a:srcRect/>
                    <a:stretch>
                      <a:fillRect/>
                    </a:stretch>
                  </pic:blipFill>
                  <pic:spPr>
                    <a:xfrm flipV="1">
                      <a:off x="0" y="0"/>
                      <a:ext cx="2787532" cy="2848156"/>
                    </a:xfrm>
                    <a:prstGeom prst="rect">
                      <a:avLst/>
                    </a:prstGeom>
                    <a:noFill/>
                    <a:ln w="9525">
                      <a:noFill/>
                      <a:miter lim="800000"/>
                      <a:headEnd/>
                      <a:tailEnd/>
                    </a:ln>
                  </pic:spPr>
                </pic:pic>
              </a:graphicData>
            </a:graphic>
          </wp:inline>
        </w:drawing>
      </w:r>
      <w:r w:rsidRPr="00E23F25">
        <w:rPr>
          <w:rFonts w:ascii="Times New Roman" w:hAnsi="Times New Roman"/>
        </w:rPr>
        <w:t xml:space="preserve">       </w:t>
      </w:r>
    </w:p>
    <w:p w14:paraId="59CC0A66" w14:textId="77777777" w:rsidR="00BC5822" w:rsidRPr="00E23F25" w:rsidRDefault="00BA6B4D" w:rsidP="00BC5822">
      <w:pPr>
        <w:spacing w:line="480" w:lineRule="auto"/>
        <w:ind w:left="2400" w:hangingChars="1200" w:hanging="2400"/>
        <w:jc w:val="both"/>
        <w:rPr>
          <w:rFonts w:ascii="Times New Roman" w:hAnsi="Times New Roman"/>
        </w:rPr>
      </w:pPr>
      <w:r>
        <w:rPr>
          <w:rFonts w:ascii="Times New Roman" w:hAnsi="Times New Roman"/>
        </w:rPr>
        <w:t xml:space="preserve">             </w:t>
      </w:r>
      <w:r w:rsidR="00BC5822" w:rsidRPr="00E23F25">
        <w:rPr>
          <w:rFonts w:ascii="Times New Roman" w:hAnsi="Times New Roman"/>
        </w:rPr>
        <w:t xml:space="preserve">A                                                  </w:t>
      </w:r>
      <w:r w:rsidR="00E21204">
        <w:rPr>
          <w:rFonts w:ascii="Times New Roman" w:hAnsi="Times New Roman"/>
        </w:rPr>
        <w:t xml:space="preserve">               </w:t>
      </w:r>
      <w:r>
        <w:rPr>
          <w:rFonts w:ascii="Times New Roman" w:hAnsi="Times New Roman"/>
        </w:rPr>
        <w:t xml:space="preserve">                                              </w:t>
      </w:r>
      <w:r w:rsidR="00E21204">
        <w:rPr>
          <w:rFonts w:ascii="Times New Roman" w:hAnsi="Times New Roman"/>
        </w:rPr>
        <w:t xml:space="preserve">   </w:t>
      </w:r>
      <w:r w:rsidR="00BC5822" w:rsidRPr="00E23F25">
        <w:rPr>
          <w:rFonts w:ascii="Times New Roman" w:hAnsi="Times New Roman"/>
        </w:rPr>
        <w:t>B</w:t>
      </w:r>
    </w:p>
    <w:p w14:paraId="03B7DC20" w14:textId="77777777" w:rsidR="00E21204" w:rsidRPr="00917223" w:rsidRDefault="00917223" w:rsidP="00E21204">
      <w:pPr>
        <w:ind w:leftChars="80" w:left="252" w:hanging="92"/>
        <w:rPr>
          <w:rFonts w:ascii="Arial" w:hAnsi="Arial" w:cs="Arial"/>
          <w:b/>
        </w:rPr>
      </w:pPr>
      <w:r w:rsidRPr="00917223">
        <w:rPr>
          <w:rFonts w:ascii="Arial" w:hAnsi="Arial" w:cs="Arial"/>
          <w:b/>
        </w:rPr>
        <w:t>Figure</w:t>
      </w:r>
      <w:r w:rsidR="00E21204" w:rsidRPr="00917223">
        <w:rPr>
          <w:rFonts w:ascii="Arial" w:hAnsi="Arial" w:cs="Arial"/>
          <w:b/>
        </w:rPr>
        <w:t xml:space="preserve"> I</w:t>
      </w:r>
      <w:r w:rsidR="00BA6B4D" w:rsidRPr="00917223">
        <w:rPr>
          <w:rFonts w:ascii="Arial" w:hAnsi="Arial" w:cs="Arial"/>
          <w:b/>
        </w:rPr>
        <w:t>.</w:t>
      </w:r>
      <w:r w:rsidR="00E21204" w:rsidRPr="00917223">
        <w:rPr>
          <w:rFonts w:ascii="Arial" w:hAnsi="Arial" w:cs="Arial"/>
          <w:b/>
        </w:rPr>
        <w:t xml:space="preserve"> Improvise for producing rats’ pessaries (A - </w:t>
      </w:r>
      <w:proofErr w:type="spellStart"/>
      <w:r w:rsidR="00E21204" w:rsidRPr="00917223">
        <w:rPr>
          <w:rFonts w:ascii="Arial" w:hAnsi="Arial" w:cs="Arial"/>
          <w:b/>
        </w:rPr>
        <w:t>mould</w:t>
      </w:r>
      <w:proofErr w:type="spellEnd"/>
      <w:r w:rsidR="00E21204" w:rsidRPr="00917223">
        <w:rPr>
          <w:rFonts w:ascii="Arial" w:hAnsi="Arial" w:cs="Arial"/>
          <w:b/>
        </w:rPr>
        <w:t xml:space="preserve"> with column of 1ml syringe; B - 1ml syringe column and formed rats' size pessaries)</w:t>
      </w:r>
    </w:p>
    <w:p w14:paraId="3F846EC6" w14:textId="77777777" w:rsidR="00E21204" w:rsidRPr="00917223" w:rsidRDefault="00E21204" w:rsidP="00E21204">
      <w:pPr>
        <w:ind w:leftChars="80" w:left="252" w:hanging="92"/>
        <w:rPr>
          <w:rFonts w:ascii="Arial" w:hAnsi="Arial" w:cs="Arial"/>
          <w:b/>
        </w:rPr>
      </w:pPr>
    </w:p>
    <w:p w14:paraId="569A6FC7" w14:textId="77777777" w:rsidR="00E21204" w:rsidRDefault="00E21204" w:rsidP="00E21204">
      <w:pPr>
        <w:ind w:leftChars="80" w:left="252" w:hanging="92"/>
        <w:rPr>
          <w:rFonts w:ascii="Arial" w:hAnsi="Arial" w:cs="Arial"/>
        </w:rPr>
      </w:pPr>
    </w:p>
    <w:p w14:paraId="7DBF1AED" w14:textId="77777777" w:rsidR="00E21204" w:rsidRPr="00E21204" w:rsidRDefault="00E21204" w:rsidP="00E21204">
      <w:pPr>
        <w:ind w:leftChars="80" w:left="252" w:hanging="92"/>
        <w:rPr>
          <w:rFonts w:ascii="Arial" w:hAnsi="Arial" w:cs="Arial"/>
        </w:rPr>
      </w:pPr>
    </w:p>
    <w:p w14:paraId="2778FD0C" w14:textId="77777777" w:rsidR="00E21204" w:rsidRPr="00E21204" w:rsidRDefault="00E21204" w:rsidP="00E21204">
      <w:pPr>
        <w:ind w:left="2300" w:hangingChars="1150" w:hanging="2300"/>
        <w:jc w:val="both"/>
        <w:rPr>
          <w:rFonts w:ascii="Arial" w:hAnsi="Arial" w:cs="Arial"/>
        </w:rPr>
      </w:pPr>
      <w:r w:rsidRPr="00E21204">
        <w:rPr>
          <w:rFonts w:ascii="Arial" w:hAnsi="Arial" w:cs="Arial"/>
          <w:bCs/>
        </w:rPr>
        <w:t xml:space="preserve">2.5.2 </w:t>
      </w:r>
      <w:r w:rsidRPr="00E21204">
        <w:rPr>
          <w:rFonts w:ascii="Arial" w:hAnsi="Arial" w:cs="Arial"/>
          <w:bCs/>
          <w:i/>
          <w:iCs/>
        </w:rPr>
        <w:t>In vivo</w:t>
      </w:r>
      <w:r w:rsidRPr="00E21204">
        <w:rPr>
          <w:rFonts w:ascii="Arial" w:hAnsi="Arial" w:cs="Arial"/>
          <w:bCs/>
        </w:rPr>
        <w:t xml:space="preserve"> a</w:t>
      </w:r>
      <w:r w:rsidRPr="00E21204">
        <w:rPr>
          <w:rFonts w:ascii="Arial" w:hAnsi="Arial" w:cs="Arial"/>
        </w:rPr>
        <w:t>nti-bacterial evaluation of formulated pessaries in rat model</w:t>
      </w:r>
    </w:p>
    <w:p w14:paraId="67906E14" w14:textId="77777777" w:rsidR="00E21204" w:rsidRPr="00643CB1" w:rsidRDefault="00E21204" w:rsidP="00E21204">
      <w:pPr>
        <w:ind w:left="2530" w:hangingChars="1150" w:hanging="2530"/>
        <w:jc w:val="both"/>
        <w:rPr>
          <w:rFonts w:ascii="Arial" w:hAnsi="Arial" w:cs="Arial"/>
          <w:sz w:val="22"/>
          <w:szCs w:val="22"/>
        </w:rPr>
      </w:pPr>
    </w:p>
    <w:p w14:paraId="2ADBE25D" w14:textId="77777777" w:rsidR="00E21204" w:rsidRPr="00643CB1" w:rsidRDefault="00E21204" w:rsidP="00E21204">
      <w:pPr>
        <w:jc w:val="both"/>
        <w:rPr>
          <w:rFonts w:ascii="Arial" w:hAnsi="Arial" w:cs="Arial"/>
        </w:rPr>
      </w:pPr>
      <w:r w:rsidRPr="00643CB1">
        <w:rPr>
          <w:rFonts w:ascii="Arial" w:hAnsi="Arial" w:cs="Arial"/>
        </w:rPr>
        <w:t xml:space="preserve">The approval for the use of animals in this study was obtained from the Ethics Committee of the Nnamdi Azikiwe University, </w:t>
      </w:r>
      <w:proofErr w:type="spellStart"/>
      <w:r w:rsidRPr="00643CB1">
        <w:rPr>
          <w:rFonts w:ascii="Arial" w:hAnsi="Arial" w:cs="Arial"/>
        </w:rPr>
        <w:t>Awka</w:t>
      </w:r>
      <w:proofErr w:type="spellEnd"/>
      <w:r w:rsidRPr="00643CB1">
        <w:rPr>
          <w:rFonts w:ascii="Arial" w:hAnsi="Arial" w:cs="Arial"/>
        </w:rPr>
        <w:t>, Anambra State, Nigeria. Female rats weighing between 150 to 200 g were employed in the study. The rat’s vagina were swabbed and cultured to ascertain the base line bacteria load and type. The non-natural bacteria inhabitant obtained (</w:t>
      </w:r>
      <w:r w:rsidRPr="00643CB1">
        <w:rPr>
          <w:rFonts w:ascii="Arial" w:hAnsi="Arial" w:cs="Arial"/>
          <w:i/>
        </w:rPr>
        <w:t>Staphylococcus aureus</w:t>
      </w:r>
      <w:r w:rsidRPr="00643CB1">
        <w:rPr>
          <w:rFonts w:ascii="Arial" w:hAnsi="Arial" w:cs="Arial"/>
        </w:rPr>
        <w:t xml:space="preserve"> and </w:t>
      </w:r>
      <w:r w:rsidRPr="00643CB1">
        <w:rPr>
          <w:rFonts w:ascii="Arial" w:hAnsi="Arial" w:cs="Arial"/>
          <w:i/>
        </w:rPr>
        <w:t>Escherichia coli</w:t>
      </w:r>
      <w:r w:rsidRPr="00643CB1">
        <w:rPr>
          <w:rFonts w:ascii="Arial" w:hAnsi="Arial" w:cs="Arial"/>
        </w:rPr>
        <w:t xml:space="preserve">) were multiplied and used to infect the rat’s vagina. To this end, a turbid 48-h culture for each of </w:t>
      </w:r>
      <w:r w:rsidRPr="00643CB1">
        <w:rPr>
          <w:rFonts w:ascii="Arial" w:hAnsi="Arial" w:cs="Arial"/>
          <w:i/>
        </w:rPr>
        <w:t>Staphylococcus aureus</w:t>
      </w:r>
      <w:r w:rsidRPr="00643CB1">
        <w:rPr>
          <w:rFonts w:ascii="Arial" w:hAnsi="Arial" w:cs="Arial"/>
        </w:rPr>
        <w:t xml:space="preserve"> and </w:t>
      </w:r>
      <w:r w:rsidRPr="00643CB1">
        <w:rPr>
          <w:rFonts w:ascii="Arial" w:hAnsi="Arial" w:cs="Arial"/>
          <w:i/>
        </w:rPr>
        <w:t>Escherichia coli</w:t>
      </w:r>
      <w:r w:rsidRPr="00643CB1">
        <w:rPr>
          <w:rFonts w:ascii="Arial" w:hAnsi="Arial" w:cs="Arial"/>
        </w:rPr>
        <w:t xml:space="preserve"> was prepared in 10 ml sterile water and adjusted to 0.5 McFarland turbidity standards. Thereafter, a sterile swab stick was dipped into the bacterial suspension and carefully applied on the vagina of the rats. The infected rats were allowed two weeks for full development of vaginosis. Disease development was confirmed by vagina swabbing and examination by culturing on their respective selective agar to obtain baseline bacterial load.</w:t>
      </w:r>
    </w:p>
    <w:p w14:paraId="5087CF3E" w14:textId="77777777" w:rsidR="00E21204" w:rsidRPr="00643CB1" w:rsidRDefault="00E21204" w:rsidP="00E21204">
      <w:pPr>
        <w:jc w:val="both"/>
        <w:rPr>
          <w:rFonts w:ascii="Arial" w:hAnsi="Arial" w:cs="Arial"/>
        </w:rPr>
      </w:pPr>
      <w:r w:rsidRPr="00643CB1">
        <w:rPr>
          <w:rFonts w:ascii="Arial" w:hAnsi="Arial" w:cs="Arial"/>
        </w:rPr>
        <w:t xml:space="preserve">The diseased rats were divided into two main groups (IT: infected and treated, IUT: infected and untreated). Each main group was further divided into two sub-groups for each of the test bacteria, with each subgroup containing four rats. Treatment consists of daily insertion of one pessaries (measuring 1 cm) carefully into the vagina of each of the treated animal for 5 days. </w:t>
      </w:r>
    </w:p>
    <w:p w14:paraId="052665FA" w14:textId="77777777" w:rsidR="00E21204" w:rsidRPr="00643CB1" w:rsidRDefault="00E21204" w:rsidP="00E21204">
      <w:pPr>
        <w:jc w:val="both"/>
        <w:rPr>
          <w:rFonts w:ascii="Arial" w:hAnsi="Arial" w:cs="Arial"/>
        </w:rPr>
      </w:pPr>
      <w:r w:rsidRPr="00643CB1">
        <w:rPr>
          <w:rFonts w:ascii="Arial" w:hAnsi="Arial" w:cs="Arial"/>
        </w:rPr>
        <w:t xml:space="preserve">Thereafter, the assessment of the activity of the pessaries </w:t>
      </w:r>
      <w:r w:rsidRPr="00643CB1">
        <w:rPr>
          <w:rFonts w:ascii="Arial" w:hAnsi="Arial" w:cs="Arial"/>
          <w:i/>
          <w:iCs/>
        </w:rPr>
        <w:t>in vivo</w:t>
      </w:r>
      <w:r w:rsidRPr="00643CB1">
        <w:rPr>
          <w:rFonts w:ascii="Arial" w:hAnsi="Arial" w:cs="Arial"/>
        </w:rPr>
        <w:t xml:space="preserve"> was evaluated. Suspensions of vagina swabs taken (post-treatment) were cultured on both selective agars. The plates were incubated at 37</w:t>
      </w:r>
      <w:r w:rsidRPr="00643CB1">
        <w:rPr>
          <w:rFonts w:ascii="Cambria Math" w:hAnsi="Cambria Math" w:cs="Cambria Math"/>
        </w:rPr>
        <w:t>℃</w:t>
      </w:r>
      <w:r w:rsidRPr="00643CB1">
        <w:rPr>
          <w:rFonts w:ascii="Arial" w:hAnsi="Arial" w:cs="Arial"/>
        </w:rPr>
        <w:t xml:space="preserve"> for 24 hr. The </w:t>
      </w:r>
      <w:r w:rsidRPr="00643CB1">
        <w:rPr>
          <w:rFonts w:ascii="Arial" w:hAnsi="Arial" w:cs="Arial"/>
          <w:i/>
          <w:iCs/>
        </w:rPr>
        <w:t>in vivo</w:t>
      </w:r>
      <w:r w:rsidRPr="00643CB1">
        <w:rPr>
          <w:rFonts w:ascii="Arial" w:hAnsi="Arial" w:cs="Arial"/>
        </w:rPr>
        <w:t xml:space="preserve"> activities of the pessaries were determined by the reduction in bacterial load post-treatment when compared to the pre-treatment bio-load [21].</w:t>
      </w:r>
    </w:p>
    <w:p w14:paraId="2D22E33D" w14:textId="77777777" w:rsidR="00E21204" w:rsidRPr="00643CB1" w:rsidRDefault="00E21204" w:rsidP="00676787">
      <w:pPr>
        <w:rPr>
          <w:rFonts w:ascii="Arial" w:hAnsi="Arial" w:cs="Arial"/>
        </w:rPr>
      </w:pPr>
    </w:p>
    <w:p w14:paraId="2E747693" w14:textId="77777777" w:rsidR="00BC5822" w:rsidRDefault="00BC5822" w:rsidP="00BC5822">
      <w:pPr>
        <w:pStyle w:val="Body"/>
        <w:spacing w:after="0"/>
        <w:rPr>
          <w:rFonts w:ascii="Arial" w:hAnsi="Arial" w:cs="Arial"/>
        </w:rPr>
      </w:pPr>
    </w:p>
    <w:p w14:paraId="44F5AFF5" w14:textId="77777777" w:rsidR="00BA6B4D" w:rsidRPr="00FB3A86" w:rsidRDefault="00BA6B4D" w:rsidP="00BC5822">
      <w:pPr>
        <w:pStyle w:val="Body"/>
        <w:spacing w:after="0"/>
        <w:rPr>
          <w:rFonts w:ascii="Arial" w:hAnsi="Arial" w:cs="Arial"/>
        </w:rPr>
      </w:pPr>
    </w:p>
    <w:p w14:paraId="206C1994" w14:textId="77777777" w:rsidR="00902823" w:rsidRDefault="00000F8F" w:rsidP="00441B6F">
      <w:pPr>
        <w:pStyle w:val="Head1"/>
        <w:spacing w:after="0"/>
        <w:jc w:val="both"/>
        <w:rPr>
          <w:rFonts w:ascii="Arial" w:hAnsi="Arial" w:cs="Arial"/>
        </w:rPr>
      </w:pPr>
      <w:r>
        <w:rPr>
          <w:rFonts w:ascii="Arial" w:hAnsi="Arial" w:cs="Arial"/>
        </w:rPr>
        <w:lastRenderedPageBreak/>
        <w:t>3</w:t>
      </w:r>
      <w:r w:rsidR="00902823">
        <w:rPr>
          <w:rFonts w:ascii="Arial" w:hAnsi="Arial" w:cs="Arial"/>
        </w:rPr>
        <w:t xml:space="preserve">. </w:t>
      </w:r>
      <w:r>
        <w:rPr>
          <w:rFonts w:ascii="Arial" w:hAnsi="Arial" w:cs="Arial"/>
        </w:rPr>
        <w:t>results and discussion</w:t>
      </w:r>
    </w:p>
    <w:p w14:paraId="6E1E18DB" w14:textId="77777777" w:rsidR="00676787" w:rsidRDefault="00676787" w:rsidP="00441B6F">
      <w:pPr>
        <w:pStyle w:val="Head1"/>
        <w:spacing w:after="0"/>
        <w:jc w:val="both"/>
        <w:rPr>
          <w:rFonts w:ascii="Arial" w:hAnsi="Arial" w:cs="Arial"/>
        </w:rPr>
      </w:pPr>
    </w:p>
    <w:p w14:paraId="13AC7E73" w14:textId="77777777" w:rsidR="00676787" w:rsidRDefault="00676787" w:rsidP="00676787">
      <w:pPr>
        <w:jc w:val="both"/>
        <w:rPr>
          <w:rFonts w:ascii="Arial" w:hAnsi="Arial" w:cs="Arial"/>
          <w:b/>
          <w:sz w:val="22"/>
          <w:szCs w:val="22"/>
        </w:rPr>
      </w:pPr>
      <w:r w:rsidRPr="00643CB1">
        <w:rPr>
          <w:rFonts w:ascii="Arial" w:hAnsi="Arial" w:cs="Arial"/>
          <w:b/>
          <w:sz w:val="22"/>
          <w:szCs w:val="22"/>
        </w:rPr>
        <w:t>3.1 Results</w:t>
      </w:r>
    </w:p>
    <w:p w14:paraId="5B7BC30A" w14:textId="77777777" w:rsidR="00676787" w:rsidRPr="00643CB1" w:rsidRDefault="00676787" w:rsidP="00676787">
      <w:pPr>
        <w:jc w:val="both"/>
        <w:rPr>
          <w:rFonts w:ascii="Arial" w:hAnsi="Arial" w:cs="Arial"/>
          <w:b/>
          <w:sz w:val="22"/>
          <w:szCs w:val="22"/>
        </w:rPr>
      </w:pPr>
    </w:p>
    <w:p w14:paraId="35F6387D" w14:textId="77777777" w:rsidR="00BA6B4D" w:rsidRDefault="00676787" w:rsidP="00BA6B4D">
      <w:pPr>
        <w:jc w:val="both"/>
        <w:rPr>
          <w:rFonts w:ascii="Arial" w:hAnsi="Arial" w:cs="Arial"/>
          <w:bCs/>
        </w:rPr>
      </w:pPr>
      <w:r w:rsidRPr="00643CB1">
        <w:rPr>
          <w:rFonts w:ascii="Arial" w:hAnsi="Arial" w:cs="Arial"/>
        </w:rPr>
        <w:t xml:space="preserve">The following bacteria: </w:t>
      </w:r>
      <w:r w:rsidRPr="00643CB1">
        <w:rPr>
          <w:rFonts w:ascii="Arial" w:hAnsi="Arial" w:cs="Arial"/>
          <w:i/>
        </w:rPr>
        <w:t>Staphylococcus aureus, Escherichia coli,</w:t>
      </w:r>
      <w:r w:rsidRPr="00643CB1">
        <w:rPr>
          <w:rFonts w:ascii="Arial" w:hAnsi="Arial" w:cs="Arial"/>
        </w:rPr>
        <w:t xml:space="preserve"> and </w:t>
      </w:r>
      <w:r w:rsidRPr="00643CB1">
        <w:rPr>
          <w:rFonts w:ascii="Arial" w:hAnsi="Arial" w:cs="Arial"/>
          <w:i/>
          <w:iCs/>
        </w:rPr>
        <w:t>Salmonella typhi</w:t>
      </w:r>
      <w:r w:rsidRPr="00643CB1">
        <w:rPr>
          <w:rFonts w:ascii="Arial" w:hAnsi="Arial" w:cs="Arial"/>
          <w:i/>
        </w:rPr>
        <w:t xml:space="preserve"> </w:t>
      </w:r>
      <w:r w:rsidRPr="00643CB1">
        <w:rPr>
          <w:rFonts w:ascii="Arial" w:hAnsi="Arial" w:cs="Arial"/>
          <w:iCs/>
        </w:rPr>
        <w:t>were</w:t>
      </w:r>
      <w:r w:rsidRPr="00643CB1">
        <w:rPr>
          <w:rFonts w:ascii="Arial" w:hAnsi="Arial" w:cs="Arial"/>
          <w:i/>
        </w:rPr>
        <w:t xml:space="preserve"> </w:t>
      </w:r>
      <w:r w:rsidRPr="00643CB1">
        <w:rPr>
          <w:rFonts w:ascii="Arial" w:hAnsi="Arial" w:cs="Arial"/>
        </w:rPr>
        <w:t>recurring non-natural bacteria isolated from female volunteers. The bacteria were thereafter subjected to a susceptibility test using different concentrations of gentamicin sulphate (</w:t>
      </w:r>
      <w:r w:rsidRPr="00643CB1">
        <w:rPr>
          <w:rFonts w:ascii="Arial" w:hAnsi="Arial" w:cs="Arial"/>
          <w:b/>
        </w:rPr>
        <w:t>Table 1)</w:t>
      </w:r>
      <w:r w:rsidRPr="00643CB1">
        <w:rPr>
          <w:rFonts w:ascii="Arial" w:hAnsi="Arial" w:cs="Arial"/>
        </w:rPr>
        <w:t>.</w:t>
      </w:r>
      <w:r w:rsidR="00BA6B4D">
        <w:rPr>
          <w:rFonts w:ascii="Arial" w:hAnsi="Arial" w:cs="Arial"/>
        </w:rPr>
        <w:t xml:space="preserve"> </w:t>
      </w:r>
      <w:r w:rsidR="00BA6B4D" w:rsidRPr="00091664">
        <w:rPr>
          <w:rFonts w:ascii="Arial" w:hAnsi="Arial" w:cs="Arial"/>
        </w:rPr>
        <w:t xml:space="preserve">As can be seen from Table 1, the inhibition of the bacteria is concentration-dependent. The gentamicin sulphate had an inhibitory effect at concentrations as low as 0.05 mg/ml for </w:t>
      </w:r>
      <w:r w:rsidR="00BA6B4D" w:rsidRPr="00091664">
        <w:rPr>
          <w:rFonts w:ascii="Arial" w:hAnsi="Arial" w:cs="Arial"/>
          <w:i/>
        </w:rPr>
        <w:t>S. aureus</w:t>
      </w:r>
      <w:r w:rsidR="00BA6B4D" w:rsidRPr="00091664">
        <w:rPr>
          <w:rFonts w:ascii="Arial" w:hAnsi="Arial" w:cs="Arial"/>
        </w:rPr>
        <w:t xml:space="preserve"> with an IZD of 9.5 mm and 4.5 mm for </w:t>
      </w:r>
      <w:r w:rsidR="00BA6B4D" w:rsidRPr="00091664">
        <w:rPr>
          <w:rFonts w:ascii="Arial" w:hAnsi="Arial" w:cs="Arial"/>
          <w:i/>
        </w:rPr>
        <w:t>S. typhi</w:t>
      </w:r>
      <w:r w:rsidR="00BA6B4D" w:rsidRPr="00091664">
        <w:rPr>
          <w:rFonts w:ascii="Arial" w:hAnsi="Arial" w:cs="Arial"/>
        </w:rPr>
        <w:t xml:space="preserve"> at the same concentration. </w:t>
      </w:r>
      <w:r w:rsidR="00BA6B4D" w:rsidRPr="00091664">
        <w:rPr>
          <w:rFonts w:ascii="Arial" w:hAnsi="Arial" w:cs="Arial"/>
          <w:i/>
        </w:rPr>
        <w:t>E. coli,</w:t>
      </w:r>
      <w:r w:rsidR="00BA6B4D" w:rsidRPr="00091664">
        <w:rPr>
          <w:rFonts w:ascii="Arial" w:hAnsi="Arial" w:cs="Arial"/>
        </w:rPr>
        <w:t xml:space="preserve"> on the other hand, is more resistant to the drug with an IZD of 1.5mm at a concentration of 0.4 mg/ml </w:t>
      </w:r>
      <w:r w:rsidR="00BA6B4D" w:rsidRPr="00091664">
        <w:rPr>
          <w:rFonts w:ascii="Arial" w:hAnsi="Arial" w:cs="Arial"/>
          <w:bCs/>
        </w:rPr>
        <w:t>(at</w:t>
      </w:r>
      <w:r w:rsidR="00BA6B4D" w:rsidRPr="00091664">
        <w:rPr>
          <w:rFonts w:ascii="Arial" w:hAnsi="Arial" w:cs="Arial"/>
          <w:bCs/>
          <w:i/>
        </w:rPr>
        <w:t xml:space="preserve"> </w:t>
      </w:r>
      <w:r w:rsidR="00BA6B4D" w:rsidRPr="00091664">
        <w:rPr>
          <w:rStyle w:val="Emphasis"/>
          <w:rFonts w:ascii="Arial" w:hAnsi="Arial" w:cs="Arial"/>
          <w:color w:val="2F302B"/>
          <w:shd w:val="clear" w:color="auto" w:fill="FFFFFF"/>
        </w:rPr>
        <w:t>P</w:t>
      </w:r>
      <w:r w:rsidR="00BA6B4D" w:rsidRPr="00091664">
        <w:rPr>
          <w:rFonts w:ascii="Arial" w:hAnsi="Arial" w:cs="Arial"/>
          <w:i/>
          <w:color w:val="2F302B"/>
          <w:shd w:val="clear" w:color="auto" w:fill="FFFFFF"/>
        </w:rPr>
        <w:t xml:space="preserve"> = </w:t>
      </w:r>
      <w:r w:rsidR="00BA6B4D" w:rsidRPr="00091664">
        <w:rPr>
          <w:rFonts w:ascii="Arial" w:hAnsi="Arial" w:cs="Arial"/>
          <w:color w:val="2F302B"/>
          <w:shd w:val="clear" w:color="auto" w:fill="FFFFFF"/>
        </w:rPr>
        <w:t>.05)</w:t>
      </w:r>
      <w:r w:rsidR="00BA6B4D" w:rsidRPr="00091664">
        <w:rPr>
          <w:rFonts w:ascii="Arial" w:hAnsi="Arial" w:cs="Arial"/>
          <w:bCs/>
        </w:rPr>
        <w:t xml:space="preserve">. </w:t>
      </w:r>
    </w:p>
    <w:p w14:paraId="41E1F5CB" w14:textId="77777777" w:rsidR="00676787" w:rsidRPr="00643CB1" w:rsidRDefault="00676787" w:rsidP="00676787">
      <w:pPr>
        <w:jc w:val="both"/>
        <w:rPr>
          <w:rFonts w:ascii="Arial" w:hAnsi="Arial" w:cs="Arial"/>
        </w:rPr>
      </w:pPr>
    </w:p>
    <w:p w14:paraId="149F332F" w14:textId="77777777" w:rsidR="00790ADA" w:rsidRDefault="00790ADA" w:rsidP="00441B6F">
      <w:pPr>
        <w:pStyle w:val="Body"/>
        <w:spacing w:after="0"/>
        <w:rPr>
          <w:rFonts w:ascii="Arial" w:hAnsi="Arial" w:cs="Arial"/>
        </w:rPr>
      </w:pPr>
    </w:p>
    <w:p w14:paraId="3A7B3BA9" w14:textId="77777777" w:rsidR="00164BC7" w:rsidRDefault="00164BC7" w:rsidP="00441B6F">
      <w:pPr>
        <w:pStyle w:val="Body"/>
        <w:spacing w:after="0"/>
        <w:rPr>
          <w:rFonts w:ascii="Arial" w:hAnsi="Arial" w:cs="Arial"/>
        </w:rPr>
      </w:pPr>
    </w:p>
    <w:p w14:paraId="24AC94F8" w14:textId="77777777" w:rsidR="00164BC7" w:rsidRDefault="00164BC7" w:rsidP="00441B6F">
      <w:pPr>
        <w:pStyle w:val="Body"/>
        <w:spacing w:after="0"/>
        <w:rPr>
          <w:rFonts w:ascii="Arial" w:hAnsi="Arial" w:cs="Arial"/>
        </w:rPr>
      </w:pPr>
    </w:p>
    <w:p w14:paraId="0BDBA804" w14:textId="77777777" w:rsidR="00863BD3" w:rsidRDefault="00164BC7" w:rsidP="00441B6F">
      <w:pPr>
        <w:tabs>
          <w:tab w:val="left" w:pos="1080"/>
        </w:tabs>
        <w:jc w:val="both"/>
        <w:rPr>
          <w:rFonts w:ascii="Arial" w:hAnsi="Arial" w:cs="Arial"/>
          <w:b/>
        </w:rPr>
      </w:pPr>
      <w:r w:rsidRPr="00643CB1">
        <w:rPr>
          <w:rFonts w:ascii="Arial" w:hAnsi="Arial" w:cs="Arial"/>
          <w:b/>
        </w:rPr>
        <w:t xml:space="preserve">Table </w:t>
      </w:r>
      <w:r>
        <w:rPr>
          <w:rFonts w:ascii="Arial" w:hAnsi="Arial" w:cs="Arial"/>
          <w:b/>
        </w:rPr>
        <w:t>1.</w:t>
      </w:r>
      <w:r w:rsidRPr="00643CB1">
        <w:rPr>
          <w:rFonts w:ascii="Arial" w:hAnsi="Arial" w:cs="Arial"/>
          <w:b/>
        </w:rPr>
        <w:t xml:space="preserve">  Sensitivity of isolated non-natural bacteria inhibiting rat’s vagina              </w:t>
      </w:r>
    </w:p>
    <w:p w14:paraId="04C96498" w14:textId="77777777" w:rsidR="00164BC7" w:rsidRPr="00DC3180" w:rsidRDefault="00164BC7" w:rsidP="00441B6F">
      <w:pPr>
        <w:tabs>
          <w:tab w:val="left" w:pos="1080"/>
        </w:tabs>
        <w:jc w:val="both"/>
        <w:rPr>
          <w:rFonts w:ascii="Arial" w:hAnsi="Arial"/>
          <w:b/>
        </w:rPr>
      </w:pPr>
    </w:p>
    <w:tbl>
      <w:tblPr>
        <w:tblStyle w:val="TableGrid"/>
        <w:tblW w:w="0" w:type="auto"/>
        <w:tblInd w:w="1008" w:type="dxa"/>
        <w:tblLook w:val="04A0" w:firstRow="1" w:lastRow="0" w:firstColumn="1" w:lastColumn="0" w:noHBand="0" w:noVBand="1"/>
      </w:tblPr>
      <w:tblGrid>
        <w:gridCol w:w="1800"/>
        <w:gridCol w:w="1800"/>
        <w:gridCol w:w="1800"/>
        <w:gridCol w:w="1800"/>
      </w:tblGrid>
      <w:tr w:rsidR="00164BC7" w:rsidRPr="00643CB1" w14:paraId="2C08EC1F" w14:textId="77777777" w:rsidTr="00164BC7">
        <w:trPr>
          <w:trHeight w:val="662"/>
        </w:trPr>
        <w:tc>
          <w:tcPr>
            <w:tcW w:w="1800" w:type="dxa"/>
            <w:tcBorders>
              <w:top w:val="single" w:sz="4" w:space="0" w:color="auto"/>
              <w:left w:val="nil"/>
              <w:bottom w:val="single" w:sz="4" w:space="0" w:color="auto"/>
              <w:right w:val="nil"/>
            </w:tcBorders>
          </w:tcPr>
          <w:p w14:paraId="3D24C51B" w14:textId="77777777" w:rsidR="00164BC7" w:rsidRPr="00643CB1" w:rsidRDefault="00164BC7" w:rsidP="00BB0064">
            <w:pPr>
              <w:jc w:val="center"/>
              <w:rPr>
                <w:rFonts w:ascii="Arial" w:hAnsi="Arial" w:cs="Arial"/>
                <w:b/>
                <w:sz w:val="20"/>
                <w:szCs w:val="20"/>
              </w:rPr>
            </w:pPr>
            <w:r w:rsidRPr="00643CB1">
              <w:rPr>
                <w:rFonts w:ascii="Arial" w:hAnsi="Arial" w:cs="Arial"/>
                <w:b/>
                <w:sz w:val="20"/>
                <w:szCs w:val="20"/>
              </w:rPr>
              <w:t>Conc (mg/ml)</w:t>
            </w:r>
          </w:p>
          <w:p w14:paraId="46AA64E4" w14:textId="77777777" w:rsidR="00164BC7" w:rsidRPr="00643CB1" w:rsidRDefault="00164BC7" w:rsidP="00BB0064">
            <w:pPr>
              <w:jc w:val="center"/>
              <w:rPr>
                <w:rFonts w:ascii="Arial" w:hAnsi="Arial" w:cs="Arial"/>
                <w:b/>
                <w:sz w:val="20"/>
                <w:szCs w:val="20"/>
              </w:rPr>
            </w:pPr>
          </w:p>
        </w:tc>
        <w:tc>
          <w:tcPr>
            <w:tcW w:w="1800" w:type="dxa"/>
            <w:tcBorders>
              <w:top w:val="single" w:sz="4" w:space="0" w:color="auto"/>
              <w:left w:val="nil"/>
              <w:bottom w:val="single" w:sz="4" w:space="0" w:color="auto"/>
              <w:right w:val="nil"/>
            </w:tcBorders>
          </w:tcPr>
          <w:p w14:paraId="11ED4EA1" w14:textId="77777777" w:rsidR="00164BC7" w:rsidRPr="00643CB1" w:rsidRDefault="00164BC7" w:rsidP="00BB0064">
            <w:pPr>
              <w:jc w:val="center"/>
              <w:rPr>
                <w:rFonts w:ascii="Arial" w:hAnsi="Arial" w:cs="Arial"/>
                <w:b/>
                <w:i/>
                <w:iCs/>
                <w:sz w:val="20"/>
                <w:szCs w:val="20"/>
              </w:rPr>
            </w:pPr>
            <w:proofErr w:type="spellStart"/>
            <w:r w:rsidRPr="00643CB1">
              <w:rPr>
                <w:rFonts w:ascii="Arial" w:hAnsi="Arial" w:cs="Arial"/>
                <w:b/>
                <w:i/>
                <w:iCs/>
                <w:sz w:val="20"/>
                <w:szCs w:val="20"/>
              </w:rPr>
              <w:t>S.aureus</w:t>
            </w:r>
            <w:proofErr w:type="spellEnd"/>
          </w:p>
          <w:p w14:paraId="57EE3B1F" w14:textId="77777777" w:rsidR="00164BC7" w:rsidRPr="00643CB1" w:rsidRDefault="00164BC7" w:rsidP="00BB0064">
            <w:pPr>
              <w:jc w:val="center"/>
              <w:rPr>
                <w:rFonts w:ascii="Arial" w:hAnsi="Arial" w:cs="Arial"/>
                <w:b/>
                <w:iCs/>
                <w:sz w:val="20"/>
                <w:szCs w:val="20"/>
              </w:rPr>
            </w:pPr>
            <w:r w:rsidRPr="00643CB1">
              <w:rPr>
                <w:rFonts w:ascii="Arial" w:hAnsi="Arial" w:cs="Arial"/>
                <w:b/>
                <w:iCs/>
                <w:sz w:val="20"/>
                <w:szCs w:val="20"/>
              </w:rPr>
              <w:t>IZD</w:t>
            </w:r>
          </w:p>
        </w:tc>
        <w:tc>
          <w:tcPr>
            <w:tcW w:w="1800" w:type="dxa"/>
            <w:tcBorders>
              <w:top w:val="single" w:sz="4" w:space="0" w:color="auto"/>
              <w:left w:val="nil"/>
              <w:bottom w:val="single" w:sz="4" w:space="0" w:color="auto"/>
              <w:right w:val="nil"/>
            </w:tcBorders>
          </w:tcPr>
          <w:p w14:paraId="695EFCC9" w14:textId="77777777" w:rsidR="00164BC7" w:rsidRPr="00643CB1" w:rsidRDefault="00164BC7" w:rsidP="00BB0064">
            <w:pPr>
              <w:rPr>
                <w:rFonts w:ascii="Arial" w:hAnsi="Arial" w:cs="Arial"/>
                <w:b/>
                <w:i/>
                <w:iCs/>
                <w:sz w:val="20"/>
                <w:szCs w:val="20"/>
              </w:rPr>
            </w:pPr>
            <w:r w:rsidRPr="00643CB1">
              <w:rPr>
                <w:rFonts w:ascii="Arial" w:hAnsi="Arial" w:cs="Arial"/>
                <w:b/>
                <w:i/>
                <w:iCs/>
                <w:sz w:val="20"/>
                <w:szCs w:val="20"/>
              </w:rPr>
              <w:t>E.coli</w:t>
            </w:r>
          </w:p>
          <w:p w14:paraId="7C1493C4" w14:textId="77777777" w:rsidR="00164BC7" w:rsidRPr="00643CB1" w:rsidRDefault="00164BC7" w:rsidP="00BB0064">
            <w:pPr>
              <w:rPr>
                <w:rFonts w:ascii="Arial" w:hAnsi="Arial" w:cs="Arial"/>
                <w:b/>
                <w:iCs/>
                <w:sz w:val="20"/>
                <w:szCs w:val="20"/>
              </w:rPr>
            </w:pPr>
            <w:r w:rsidRPr="00643CB1">
              <w:rPr>
                <w:rFonts w:ascii="Arial" w:hAnsi="Arial" w:cs="Arial"/>
                <w:b/>
                <w:iCs/>
                <w:sz w:val="20"/>
                <w:szCs w:val="20"/>
              </w:rPr>
              <w:t>(mm)</w:t>
            </w:r>
          </w:p>
        </w:tc>
        <w:tc>
          <w:tcPr>
            <w:tcW w:w="1800" w:type="dxa"/>
            <w:tcBorders>
              <w:top w:val="single" w:sz="4" w:space="0" w:color="auto"/>
              <w:left w:val="nil"/>
              <w:bottom w:val="single" w:sz="4" w:space="0" w:color="auto"/>
              <w:right w:val="nil"/>
            </w:tcBorders>
          </w:tcPr>
          <w:p w14:paraId="3C75C3DC" w14:textId="77777777" w:rsidR="00164BC7" w:rsidRPr="00643CB1" w:rsidRDefault="00164BC7" w:rsidP="00BB0064">
            <w:pPr>
              <w:jc w:val="center"/>
              <w:rPr>
                <w:rFonts w:ascii="Arial" w:hAnsi="Arial" w:cs="Arial"/>
                <w:b/>
                <w:i/>
                <w:iCs/>
                <w:sz w:val="20"/>
                <w:szCs w:val="20"/>
              </w:rPr>
            </w:pPr>
            <w:proofErr w:type="spellStart"/>
            <w:r w:rsidRPr="00643CB1">
              <w:rPr>
                <w:rFonts w:ascii="Arial" w:hAnsi="Arial" w:cs="Arial"/>
                <w:b/>
                <w:i/>
                <w:iCs/>
                <w:sz w:val="20"/>
                <w:szCs w:val="20"/>
              </w:rPr>
              <w:t>S.typhi</w:t>
            </w:r>
            <w:proofErr w:type="spellEnd"/>
          </w:p>
          <w:p w14:paraId="0CE799EE" w14:textId="77777777" w:rsidR="00164BC7" w:rsidRPr="00643CB1" w:rsidRDefault="00164BC7" w:rsidP="00BB0064">
            <w:pPr>
              <w:jc w:val="center"/>
              <w:rPr>
                <w:rFonts w:ascii="Arial" w:hAnsi="Arial" w:cs="Arial"/>
                <w:b/>
                <w:i/>
                <w:iCs/>
                <w:sz w:val="20"/>
                <w:szCs w:val="20"/>
              </w:rPr>
            </w:pPr>
          </w:p>
        </w:tc>
      </w:tr>
      <w:tr w:rsidR="00164BC7" w:rsidRPr="00E23F25" w14:paraId="636028A3" w14:textId="77777777" w:rsidTr="00164BC7">
        <w:trPr>
          <w:trHeight w:val="662"/>
        </w:trPr>
        <w:tc>
          <w:tcPr>
            <w:tcW w:w="1800" w:type="dxa"/>
            <w:tcBorders>
              <w:top w:val="single" w:sz="4" w:space="0" w:color="auto"/>
              <w:left w:val="nil"/>
              <w:bottom w:val="nil"/>
              <w:right w:val="nil"/>
            </w:tcBorders>
          </w:tcPr>
          <w:p w14:paraId="6D571EA0" w14:textId="77777777" w:rsidR="00164BC7" w:rsidRPr="00091664" w:rsidRDefault="00164BC7" w:rsidP="00164BC7">
            <w:pPr>
              <w:jc w:val="center"/>
              <w:rPr>
                <w:rFonts w:ascii="Arial" w:hAnsi="Arial" w:cs="Arial"/>
                <w:sz w:val="20"/>
                <w:szCs w:val="20"/>
              </w:rPr>
            </w:pPr>
            <w:r w:rsidRPr="00091664">
              <w:rPr>
                <w:rFonts w:ascii="Arial" w:hAnsi="Arial" w:cs="Arial"/>
                <w:sz w:val="20"/>
                <w:szCs w:val="20"/>
              </w:rPr>
              <w:t>0.4</w:t>
            </w:r>
          </w:p>
        </w:tc>
        <w:tc>
          <w:tcPr>
            <w:tcW w:w="1800" w:type="dxa"/>
            <w:tcBorders>
              <w:top w:val="single" w:sz="4" w:space="0" w:color="auto"/>
              <w:left w:val="nil"/>
              <w:bottom w:val="nil"/>
              <w:right w:val="nil"/>
            </w:tcBorders>
          </w:tcPr>
          <w:p w14:paraId="423ED743" w14:textId="77777777" w:rsidR="00164BC7" w:rsidRPr="00091664" w:rsidRDefault="00164BC7" w:rsidP="00164BC7">
            <w:pPr>
              <w:jc w:val="center"/>
              <w:rPr>
                <w:rFonts w:ascii="Arial" w:hAnsi="Arial" w:cs="Arial"/>
                <w:sz w:val="20"/>
                <w:szCs w:val="20"/>
              </w:rPr>
            </w:pPr>
            <w:r w:rsidRPr="00091664">
              <w:rPr>
                <w:rFonts w:ascii="Arial" w:hAnsi="Arial" w:cs="Arial"/>
                <w:sz w:val="20"/>
                <w:szCs w:val="20"/>
              </w:rPr>
              <w:t>19.5 ± 0.7</w:t>
            </w:r>
          </w:p>
        </w:tc>
        <w:tc>
          <w:tcPr>
            <w:tcW w:w="1800" w:type="dxa"/>
            <w:tcBorders>
              <w:top w:val="single" w:sz="4" w:space="0" w:color="auto"/>
              <w:left w:val="nil"/>
              <w:bottom w:val="nil"/>
              <w:right w:val="nil"/>
            </w:tcBorders>
          </w:tcPr>
          <w:p w14:paraId="7FD4F7FB" w14:textId="77777777" w:rsidR="00164BC7" w:rsidRPr="00091664" w:rsidRDefault="00164BC7" w:rsidP="00164BC7">
            <w:pPr>
              <w:jc w:val="center"/>
              <w:rPr>
                <w:rFonts w:ascii="Arial" w:hAnsi="Arial" w:cs="Arial"/>
                <w:sz w:val="20"/>
                <w:szCs w:val="20"/>
              </w:rPr>
            </w:pPr>
            <w:r w:rsidRPr="00091664">
              <w:rPr>
                <w:rFonts w:ascii="Arial" w:hAnsi="Arial" w:cs="Arial"/>
                <w:sz w:val="20"/>
                <w:szCs w:val="20"/>
              </w:rPr>
              <w:t>1.5 ± 0.70</w:t>
            </w:r>
          </w:p>
        </w:tc>
        <w:tc>
          <w:tcPr>
            <w:tcW w:w="1800" w:type="dxa"/>
            <w:tcBorders>
              <w:top w:val="single" w:sz="4" w:space="0" w:color="auto"/>
              <w:left w:val="nil"/>
              <w:bottom w:val="nil"/>
              <w:right w:val="nil"/>
            </w:tcBorders>
          </w:tcPr>
          <w:p w14:paraId="283A65CD" w14:textId="77777777" w:rsidR="00164BC7" w:rsidRPr="00091664" w:rsidRDefault="00164BC7" w:rsidP="00164BC7">
            <w:pPr>
              <w:jc w:val="center"/>
              <w:rPr>
                <w:rFonts w:ascii="Arial" w:hAnsi="Arial" w:cs="Arial"/>
                <w:sz w:val="20"/>
                <w:szCs w:val="20"/>
              </w:rPr>
            </w:pPr>
            <w:r w:rsidRPr="00091664">
              <w:rPr>
                <w:rFonts w:ascii="Arial" w:hAnsi="Arial" w:cs="Arial"/>
                <w:sz w:val="20"/>
                <w:szCs w:val="20"/>
              </w:rPr>
              <w:t>13.5 ± 0.00</w:t>
            </w:r>
          </w:p>
        </w:tc>
      </w:tr>
      <w:tr w:rsidR="00164BC7" w:rsidRPr="00E23F25" w14:paraId="5F5A6543" w14:textId="77777777" w:rsidTr="00164BC7">
        <w:trPr>
          <w:trHeight w:val="662"/>
        </w:trPr>
        <w:tc>
          <w:tcPr>
            <w:tcW w:w="1800" w:type="dxa"/>
            <w:tcBorders>
              <w:top w:val="nil"/>
              <w:left w:val="nil"/>
              <w:bottom w:val="nil"/>
              <w:right w:val="nil"/>
            </w:tcBorders>
          </w:tcPr>
          <w:p w14:paraId="7B03D3C5" w14:textId="77777777" w:rsidR="00164BC7" w:rsidRPr="00091664" w:rsidRDefault="00164BC7" w:rsidP="00164BC7">
            <w:pPr>
              <w:jc w:val="center"/>
              <w:rPr>
                <w:rFonts w:ascii="Arial" w:hAnsi="Arial" w:cs="Arial"/>
                <w:sz w:val="20"/>
                <w:szCs w:val="20"/>
              </w:rPr>
            </w:pPr>
            <w:r w:rsidRPr="00091664">
              <w:rPr>
                <w:rFonts w:ascii="Arial" w:hAnsi="Arial" w:cs="Arial"/>
                <w:sz w:val="20"/>
                <w:szCs w:val="20"/>
              </w:rPr>
              <w:t>0.2</w:t>
            </w:r>
          </w:p>
        </w:tc>
        <w:tc>
          <w:tcPr>
            <w:tcW w:w="1800" w:type="dxa"/>
            <w:tcBorders>
              <w:top w:val="nil"/>
              <w:left w:val="nil"/>
              <w:bottom w:val="nil"/>
              <w:right w:val="nil"/>
            </w:tcBorders>
          </w:tcPr>
          <w:p w14:paraId="5CE0359C" w14:textId="77777777" w:rsidR="00164BC7" w:rsidRPr="00091664" w:rsidRDefault="00164BC7" w:rsidP="00164BC7">
            <w:pPr>
              <w:jc w:val="center"/>
              <w:rPr>
                <w:rFonts w:ascii="Arial" w:hAnsi="Arial" w:cs="Arial"/>
                <w:sz w:val="20"/>
                <w:szCs w:val="20"/>
              </w:rPr>
            </w:pPr>
            <w:r w:rsidRPr="00091664">
              <w:rPr>
                <w:rFonts w:ascii="Arial" w:hAnsi="Arial" w:cs="Arial"/>
                <w:sz w:val="20"/>
                <w:szCs w:val="20"/>
              </w:rPr>
              <w:t>14.5 ± 0.7</w:t>
            </w:r>
          </w:p>
        </w:tc>
        <w:tc>
          <w:tcPr>
            <w:tcW w:w="1800" w:type="dxa"/>
            <w:tcBorders>
              <w:top w:val="nil"/>
              <w:left w:val="nil"/>
              <w:bottom w:val="nil"/>
              <w:right w:val="nil"/>
            </w:tcBorders>
          </w:tcPr>
          <w:p w14:paraId="2075840E" w14:textId="77777777" w:rsidR="00164BC7" w:rsidRPr="00091664" w:rsidRDefault="00164BC7" w:rsidP="00164BC7">
            <w:pPr>
              <w:jc w:val="center"/>
              <w:rPr>
                <w:rFonts w:ascii="Arial" w:hAnsi="Arial" w:cs="Arial"/>
                <w:sz w:val="20"/>
                <w:szCs w:val="20"/>
              </w:rPr>
            </w:pPr>
            <w:r w:rsidRPr="00091664">
              <w:rPr>
                <w:rFonts w:ascii="Arial" w:hAnsi="Arial" w:cs="Arial"/>
                <w:sz w:val="20"/>
                <w:szCs w:val="20"/>
              </w:rPr>
              <w:t>0.00</w:t>
            </w:r>
          </w:p>
        </w:tc>
        <w:tc>
          <w:tcPr>
            <w:tcW w:w="1800" w:type="dxa"/>
            <w:tcBorders>
              <w:top w:val="nil"/>
              <w:left w:val="nil"/>
              <w:bottom w:val="nil"/>
              <w:right w:val="nil"/>
            </w:tcBorders>
          </w:tcPr>
          <w:p w14:paraId="5757D384" w14:textId="77777777" w:rsidR="00164BC7" w:rsidRPr="00091664" w:rsidRDefault="00164BC7" w:rsidP="00164BC7">
            <w:pPr>
              <w:jc w:val="center"/>
              <w:rPr>
                <w:rFonts w:ascii="Arial" w:hAnsi="Arial" w:cs="Arial"/>
                <w:sz w:val="20"/>
                <w:szCs w:val="20"/>
              </w:rPr>
            </w:pPr>
            <w:r w:rsidRPr="00091664">
              <w:rPr>
                <w:rFonts w:ascii="Arial" w:hAnsi="Arial" w:cs="Arial"/>
                <w:sz w:val="20"/>
                <w:szCs w:val="20"/>
              </w:rPr>
              <w:t>12.5 ± 0.00</w:t>
            </w:r>
          </w:p>
        </w:tc>
      </w:tr>
      <w:tr w:rsidR="00164BC7" w:rsidRPr="00E23F25" w14:paraId="6E2BBD62" w14:textId="77777777" w:rsidTr="00164BC7">
        <w:trPr>
          <w:trHeight w:val="662"/>
        </w:trPr>
        <w:tc>
          <w:tcPr>
            <w:tcW w:w="1800" w:type="dxa"/>
            <w:tcBorders>
              <w:top w:val="nil"/>
              <w:left w:val="nil"/>
              <w:bottom w:val="nil"/>
              <w:right w:val="nil"/>
            </w:tcBorders>
          </w:tcPr>
          <w:p w14:paraId="29EBB447" w14:textId="77777777" w:rsidR="00164BC7" w:rsidRPr="00091664" w:rsidRDefault="00164BC7" w:rsidP="00164BC7">
            <w:pPr>
              <w:jc w:val="center"/>
              <w:rPr>
                <w:rFonts w:ascii="Arial" w:hAnsi="Arial" w:cs="Arial"/>
                <w:sz w:val="20"/>
                <w:szCs w:val="20"/>
              </w:rPr>
            </w:pPr>
            <w:r w:rsidRPr="00091664">
              <w:rPr>
                <w:rFonts w:ascii="Arial" w:hAnsi="Arial" w:cs="Arial"/>
                <w:sz w:val="20"/>
                <w:szCs w:val="20"/>
              </w:rPr>
              <w:t>0.1</w:t>
            </w:r>
          </w:p>
        </w:tc>
        <w:tc>
          <w:tcPr>
            <w:tcW w:w="1800" w:type="dxa"/>
            <w:tcBorders>
              <w:top w:val="nil"/>
              <w:left w:val="nil"/>
              <w:bottom w:val="nil"/>
              <w:right w:val="nil"/>
            </w:tcBorders>
          </w:tcPr>
          <w:p w14:paraId="526FC1B6" w14:textId="77777777" w:rsidR="00164BC7" w:rsidRPr="00091664" w:rsidRDefault="00164BC7" w:rsidP="00164BC7">
            <w:pPr>
              <w:jc w:val="center"/>
              <w:rPr>
                <w:rFonts w:ascii="Arial" w:hAnsi="Arial" w:cs="Arial"/>
                <w:sz w:val="20"/>
                <w:szCs w:val="20"/>
              </w:rPr>
            </w:pPr>
            <w:r w:rsidRPr="00091664">
              <w:rPr>
                <w:rFonts w:ascii="Arial" w:hAnsi="Arial" w:cs="Arial"/>
                <w:sz w:val="20"/>
                <w:szCs w:val="20"/>
              </w:rPr>
              <w:t>11.5 ± 0.7</w:t>
            </w:r>
          </w:p>
        </w:tc>
        <w:tc>
          <w:tcPr>
            <w:tcW w:w="1800" w:type="dxa"/>
            <w:tcBorders>
              <w:top w:val="nil"/>
              <w:left w:val="nil"/>
              <w:bottom w:val="nil"/>
              <w:right w:val="nil"/>
            </w:tcBorders>
          </w:tcPr>
          <w:p w14:paraId="24674C9E" w14:textId="77777777" w:rsidR="00164BC7" w:rsidRPr="00091664" w:rsidRDefault="00164BC7" w:rsidP="00164BC7">
            <w:pPr>
              <w:jc w:val="center"/>
              <w:rPr>
                <w:rFonts w:ascii="Arial" w:hAnsi="Arial" w:cs="Arial"/>
                <w:sz w:val="20"/>
                <w:szCs w:val="20"/>
              </w:rPr>
            </w:pPr>
            <w:r w:rsidRPr="00091664">
              <w:rPr>
                <w:rFonts w:ascii="Arial" w:hAnsi="Arial" w:cs="Arial"/>
                <w:sz w:val="20"/>
                <w:szCs w:val="20"/>
              </w:rPr>
              <w:t>0.00</w:t>
            </w:r>
          </w:p>
        </w:tc>
        <w:tc>
          <w:tcPr>
            <w:tcW w:w="1800" w:type="dxa"/>
            <w:tcBorders>
              <w:top w:val="nil"/>
              <w:left w:val="nil"/>
              <w:bottom w:val="nil"/>
              <w:right w:val="nil"/>
            </w:tcBorders>
          </w:tcPr>
          <w:p w14:paraId="29F319A6" w14:textId="77777777" w:rsidR="00164BC7" w:rsidRPr="00091664" w:rsidRDefault="00164BC7" w:rsidP="00164BC7">
            <w:pPr>
              <w:jc w:val="center"/>
              <w:rPr>
                <w:rFonts w:ascii="Arial" w:hAnsi="Arial" w:cs="Arial"/>
                <w:sz w:val="20"/>
                <w:szCs w:val="20"/>
              </w:rPr>
            </w:pPr>
            <w:r w:rsidRPr="00091664">
              <w:rPr>
                <w:rFonts w:ascii="Arial" w:hAnsi="Arial" w:cs="Arial"/>
                <w:sz w:val="20"/>
                <w:szCs w:val="20"/>
              </w:rPr>
              <w:t>9.5 ± 0.70</w:t>
            </w:r>
          </w:p>
        </w:tc>
      </w:tr>
      <w:tr w:rsidR="00164BC7" w:rsidRPr="00E23F25" w14:paraId="34D045A3" w14:textId="77777777" w:rsidTr="00164BC7">
        <w:trPr>
          <w:trHeight w:val="670"/>
        </w:trPr>
        <w:tc>
          <w:tcPr>
            <w:tcW w:w="1800" w:type="dxa"/>
            <w:tcBorders>
              <w:top w:val="nil"/>
              <w:left w:val="nil"/>
              <w:bottom w:val="single" w:sz="4" w:space="0" w:color="auto"/>
              <w:right w:val="nil"/>
            </w:tcBorders>
          </w:tcPr>
          <w:p w14:paraId="1F0D4EC4" w14:textId="77777777" w:rsidR="00164BC7" w:rsidRPr="00091664" w:rsidRDefault="00164BC7" w:rsidP="00164BC7">
            <w:pPr>
              <w:jc w:val="center"/>
              <w:rPr>
                <w:rFonts w:ascii="Arial" w:hAnsi="Arial" w:cs="Arial"/>
                <w:sz w:val="20"/>
                <w:szCs w:val="20"/>
              </w:rPr>
            </w:pPr>
            <w:r w:rsidRPr="00091664">
              <w:rPr>
                <w:rFonts w:ascii="Arial" w:hAnsi="Arial" w:cs="Arial"/>
                <w:sz w:val="20"/>
                <w:szCs w:val="20"/>
              </w:rPr>
              <w:t>0.05</w:t>
            </w:r>
          </w:p>
        </w:tc>
        <w:tc>
          <w:tcPr>
            <w:tcW w:w="1800" w:type="dxa"/>
            <w:tcBorders>
              <w:top w:val="nil"/>
              <w:left w:val="nil"/>
              <w:bottom w:val="single" w:sz="4" w:space="0" w:color="auto"/>
              <w:right w:val="nil"/>
            </w:tcBorders>
          </w:tcPr>
          <w:p w14:paraId="5C9379E9" w14:textId="77777777" w:rsidR="00164BC7" w:rsidRPr="00091664" w:rsidRDefault="00164BC7" w:rsidP="00164BC7">
            <w:pPr>
              <w:jc w:val="center"/>
              <w:rPr>
                <w:rFonts w:ascii="Arial" w:hAnsi="Arial" w:cs="Arial"/>
                <w:sz w:val="20"/>
                <w:szCs w:val="20"/>
              </w:rPr>
            </w:pPr>
            <w:r w:rsidRPr="00091664">
              <w:rPr>
                <w:rFonts w:ascii="Arial" w:hAnsi="Arial" w:cs="Arial"/>
                <w:sz w:val="20"/>
                <w:szCs w:val="20"/>
              </w:rPr>
              <w:t>9.5 ± 0.7</w:t>
            </w:r>
          </w:p>
        </w:tc>
        <w:tc>
          <w:tcPr>
            <w:tcW w:w="1800" w:type="dxa"/>
            <w:tcBorders>
              <w:top w:val="nil"/>
              <w:left w:val="nil"/>
              <w:bottom w:val="single" w:sz="4" w:space="0" w:color="auto"/>
              <w:right w:val="nil"/>
            </w:tcBorders>
          </w:tcPr>
          <w:p w14:paraId="20B8CF24" w14:textId="77777777" w:rsidR="00164BC7" w:rsidRPr="00091664" w:rsidRDefault="00164BC7" w:rsidP="00164BC7">
            <w:pPr>
              <w:jc w:val="center"/>
              <w:rPr>
                <w:rFonts w:ascii="Arial" w:hAnsi="Arial" w:cs="Arial"/>
                <w:sz w:val="20"/>
                <w:szCs w:val="20"/>
              </w:rPr>
            </w:pPr>
            <w:r w:rsidRPr="00091664">
              <w:rPr>
                <w:rFonts w:ascii="Arial" w:hAnsi="Arial" w:cs="Arial"/>
                <w:sz w:val="20"/>
                <w:szCs w:val="20"/>
              </w:rPr>
              <w:t>0.00</w:t>
            </w:r>
          </w:p>
        </w:tc>
        <w:tc>
          <w:tcPr>
            <w:tcW w:w="1800" w:type="dxa"/>
            <w:tcBorders>
              <w:top w:val="nil"/>
              <w:left w:val="nil"/>
              <w:bottom w:val="single" w:sz="4" w:space="0" w:color="auto"/>
              <w:right w:val="nil"/>
            </w:tcBorders>
          </w:tcPr>
          <w:p w14:paraId="6CEF5657" w14:textId="77777777" w:rsidR="00164BC7" w:rsidRPr="00091664" w:rsidRDefault="00164BC7" w:rsidP="00164BC7">
            <w:pPr>
              <w:jc w:val="center"/>
              <w:rPr>
                <w:rFonts w:ascii="Arial" w:hAnsi="Arial" w:cs="Arial"/>
                <w:sz w:val="20"/>
                <w:szCs w:val="20"/>
              </w:rPr>
            </w:pPr>
            <w:r w:rsidRPr="00091664">
              <w:rPr>
                <w:rFonts w:ascii="Arial" w:hAnsi="Arial" w:cs="Arial"/>
                <w:sz w:val="20"/>
                <w:szCs w:val="20"/>
              </w:rPr>
              <w:t>4.5 ± 0.70</w:t>
            </w:r>
          </w:p>
        </w:tc>
      </w:tr>
    </w:tbl>
    <w:p w14:paraId="350C45C6" w14:textId="77777777" w:rsidR="00164BC7" w:rsidRDefault="00164BC7" w:rsidP="00164BC7">
      <w:pPr>
        <w:jc w:val="both"/>
        <w:rPr>
          <w:rFonts w:ascii="Arial" w:hAnsi="Arial" w:cs="Arial"/>
        </w:rPr>
      </w:pPr>
    </w:p>
    <w:p w14:paraId="32DD8250" w14:textId="77777777" w:rsidR="00164BC7" w:rsidRDefault="00164BC7" w:rsidP="00164BC7">
      <w:pPr>
        <w:jc w:val="both"/>
        <w:rPr>
          <w:rFonts w:ascii="Arial" w:hAnsi="Arial" w:cs="Arial"/>
          <w:bCs/>
        </w:rPr>
      </w:pPr>
    </w:p>
    <w:p w14:paraId="76DD188B" w14:textId="77777777" w:rsidR="00164BC7" w:rsidRPr="00091664" w:rsidRDefault="00164BC7" w:rsidP="00164BC7">
      <w:pPr>
        <w:jc w:val="both"/>
        <w:rPr>
          <w:rFonts w:ascii="Arial" w:hAnsi="Arial" w:cs="Arial"/>
        </w:rPr>
      </w:pPr>
    </w:p>
    <w:p w14:paraId="1B037267" w14:textId="77777777" w:rsidR="00BA6B4D" w:rsidRDefault="00BA6B4D" w:rsidP="00164BC7">
      <w:pPr>
        <w:jc w:val="both"/>
        <w:rPr>
          <w:rFonts w:ascii="Arial" w:hAnsi="Arial" w:cs="Arial"/>
        </w:rPr>
      </w:pPr>
    </w:p>
    <w:p w14:paraId="6E488E17" w14:textId="77777777" w:rsidR="00BA6B4D" w:rsidRDefault="00BA6B4D" w:rsidP="00164BC7">
      <w:pPr>
        <w:jc w:val="both"/>
        <w:rPr>
          <w:rFonts w:ascii="Arial" w:hAnsi="Arial" w:cs="Arial"/>
        </w:rPr>
      </w:pPr>
    </w:p>
    <w:p w14:paraId="707FFCCB" w14:textId="77777777" w:rsidR="00BA6B4D" w:rsidRDefault="00BA6B4D" w:rsidP="00164BC7">
      <w:pPr>
        <w:jc w:val="both"/>
        <w:rPr>
          <w:rFonts w:ascii="Arial" w:hAnsi="Arial" w:cs="Arial"/>
        </w:rPr>
      </w:pPr>
    </w:p>
    <w:p w14:paraId="7911DC12" w14:textId="77777777" w:rsidR="00BA6B4D" w:rsidRDefault="00BA6B4D" w:rsidP="00164BC7">
      <w:pPr>
        <w:jc w:val="both"/>
        <w:rPr>
          <w:rFonts w:ascii="Arial" w:hAnsi="Arial" w:cs="Arial"/>
        </w:rPr>
      </w:pPr>
    </w:p>
    <w:p w14:paraId="3D34A722" w14:textId="77777777" w:rsidR="00BA6B4D" w:rsidRDefault="00BA6B4D" w:rsidP="00164BC7">
      <w:pPr>
        <w:jc w:val="both"/>
        <w:rPr>
          <w:rFonts w:ascii="Arial" w:hAnsi="Arial" w:cs="Arial"/>
        </w:rPr>
      </w:pPr>
    </w:p>
    <w:p w14:paraId="27FCA24A" w14:textId="77777777" w:rsidR="00BA6B4D" w:rsidRDefault="00164BC7" w:rsidP="00164BC7">
      <w:pPr>
        <w:jc w:val="both"/>
        <w:rPr>
          <w:rFonts w:ascii="Arial" w:hAnsi="Arial" w:cs="Arial"/>
        </w:rPr>
      </w:pPr>
      <w:r w:rsidRPr="00091664">
        <w:rPr>
          <w:rFonts w:ascii="Arial" w:hAnsi="Arial" w:cs="Arial"/>
        </w:rPr>
        <w:t xml:space="preserve">The gentamicin sulphate, having shown activity against the isolated bacteria, was formulated into batches of pessaries with concentrations </w:t>
      </w:r>
      <w:r w:rsidRPr="00091664">
        <w:rPr>
          <w:rFonts w:ascii="Arial" w:hAnsi="Arial" w:cs="Arial"/>
          <w:b/>
        </w:rPr>
        <w:t>(Table 2)</w:t>
      </w:r>
      <w:r w:rsidRPr="00091664">
        <w:rPr>
          <w:rFonts w:ascii="Arial" w:hAnsi="Arial" w:cs="Arial"/>
        </w:rPr>
        <w:t>. Upon dissolution and inoculation of the sink into the bacteria-seeded agar, the IZDs as shown in Table 2 were obtained. A batch containing 4 % of gentamicin sulphate was able to inhibit all the isolated bacteria from dissolution time of 5 min onward.</w:t>
      </w:r>
    </w:p>
    <w:p w14:paraId="21EAA9AE" w14:textId="77777777" w:rsidR="00BA6B4D" w:rsidRDefault="00BA6B4D" w:rsidP="00164BC7">
      <w:pPr>
        <w:jc w:val="both"/>
        <w:rPr>
          <w:rFonts w:ascii="Arial" w:hAnsi="Arial" w:cs="Arial"/>
        </w:rPr>
      </w:pPr>
    </w:p>
    <w:p w14:paraId="427C45E9" w14:textId="77777777" w:rsidR="00BA6B4D" w:rsidRDefault="00BA6B4D" w:rsidP="00164BC7">
      <w:pPr>
        <w:jc w:val="both"/>
        <w:rPr>
          <w:rFonts w:ascii="Arial" w:hAnsi="Arial" w:cs="Arial"/>
        </w:rPr>
      </w:pPr>
    </w:p>
    <w:p w14:paraId="3492E359" w14:textId="77777777" w:rsidR="00BA6B4D" w:rsidRDefault="00BA6B4D" w:rsidP="00164BC7">
      <w:pPr>
        <w:jc w:val="both"/>
        <w:rPr>
          <w:rFonts w:ascii="Arial" w:hAnsi="Arial" w:cs="Arial"/>
        </w:rPr>
      </w:pPr>
    </w:p>
    <w:p w14:paraId="02288FCC" w14:textId="77777777" w:rsidR="00BA6B4D" w:rsidRDefault="00BA6B4D" w:rsidP="00164BC7">
      <w:pPr>
        <w:jc w:val="both"/>
        <w:rPr>
          <w:rFonts w:ascii="Arial" w:hAnsi="Arial" w:cs="Arial"/>
        </w:rPr>
      </w:pPr>
    </w:p>
    <w:p w14:paraId="69213D01" w14:textId="77777777" w:rsidR="00BA6B4D" w:rsidRDefault="00BA6B4D" w:rsidP="00164BC7">
      <w:pPr>
        <w:jc w:val="both"/>
        <w:rPr>
          <w:rFonts w:ascii="Arial" w:hAnsi="Arial" w:cs="Arial"/>
        </w:rPr>
      </w:pPr>
    </w:p>
    <w:p w14:paraId="3B2E3C89" w14:textId="77777777" w:rsidR="00BA6B4D" w:rsidRDefault="00BA6B4D" w:rsidP="00164BC7">
      <w:pPr>
        <w:jc w:val="both"/>
        <w:rPr>
          <w:rFonts w:ascii="Arial" w:hAnsi="Arial" w:cs="Arial"/>
        </w:rPr>
      </w:pPr>
    </w:p>
    <w:p w14:paraId="77D53732" w14:textId="77777777" w:rsidR="00BA6B4D" w:rsidRDefault="00BA6B4D" w:rsidP="00164BC7">
      <w:pPr>
        <w:jc w:val="both"/>
        <w:rPr>
          <w:rFonts w:ascii="Arial" w:hAnsi="Arial" w:cs="Arial"/>
        </w:rPr>
      </w:pPr>
    </w:p>
    <w:p w14:paraId="49B37ACA" w14:textId="77777777" w:rsidR="00BA6B4D" w:rsidRDefault="00BA6B4D" w:rsidP="00164BC7">
      <w:pPr>
        <w:jc w:val="both"/>
        <w:rPr>
          <w:rFonts w:ascii="Arial" w:hAnsi="Arial" w:cs="Arial"/>
        </w:rPr>
      </w:pPr>
    </w:p>
    <w:p w14:paraId="057A7A84" w14:textId="77777777" w:rsidR="00647F97" w:rsidRDefault="00647F97" w:rsidP="00BA6B4D">
      <w:pPr>
        <w:jc w:val="both"/>
        <w:rPr>
          <w:rFonts w:ascii="Arial" w:hAnsi="Arial" w:cs="Arial"/>
        </w:rPr>
      </w:pPr>
    </w:p>
    <w:p w14:paraId="46BAD958" w14:textId="77777777" w:rsidR="00164BC7" w:rsidRDefault="00164BC7" w:rsidP="00441B6F">
      <w:pPr>
        <w:pStyle w:val="Body"/>
        <w:spacing w:after="0"/>
        <w:rPr>
          <w:rFonts w:ascii="Arial" w:hAnsi="Arial" w:cs="Arial"/>
          <w:b/>
        </w:rPr>
      </w:pPr>
      <w:r>
        <w:rPr>
          <w:rFonts w:ascii="Arial" w:hAnsi="Arial" w:cs="Arial"/>
          <w:b/>
        </w:rPr>
        <w:lastRenderedPageBreak/>
        <w:t>Table 2.</w:t>
      </w:r>
      <w:r w:rsidRPr="00091664">
        <w:rPr>
          <w:rFonts w:ascii="Arial" w:hAnsi="Arial" w:cs="Arial"/>
          <w:b/>
        </w:rPr>
        <w:t xml:space="preserve"> Bio-guided dissolution studies of 1 %, 2 %, and 4 % gentamicin sulphate pessaries batches</w:t>
      </w:r>
    </w:p>
    <w:p w14:paraId="0930D213" w14:textId="77777777" w:rsidR="00164BC7" w:rsidRDefault="00164BC7" w:rsidP="00441B6F">
      <w:pPr>
        <w:pStyle w:val="Body"/>
        <w:spacing w:after="0"/>
        <w:rPr>
          <w:rFonts w:ascii="Arial" w:hAnsi="Arial" w:cs="Arial"/>
          <w:b/>
        </w:rPr>
      </w:pPr>
    </w:p>
    <w:tbl>
      <w:tblPr>
        <w:tblStyle w:val="TableGrid"/>
        <w:tblW w:w="0" w:type="auto"/>
        <w:tblInd w:w="135" w:type="dxa"/>
        <w:tblBorders>
          <w:top w:val="none" w:sz="0" w:space="0" w:color="auto"/>
          <w:left w:val="none" w:sz="0" w:space="0" w:color="auto"/>
          <w:bottom w:val="none" w:sz="0" w:space="0" w:color="auto"/>
          <w:right w:val="none" w:sz="0" w:space="0" w:color="auto"/>
          <w:insideH w:val="single" w:sz="4" w:space="0" w:color="auto"/>
          <w:insideV w:val="single" w:sz="4" w:space="0" w:color="auto"/>
        </w:tblBorders>
        <w:tblLook w:val="04A0" w:firstRow="1" w:lastRow="0" w:firstColumn="1" w:lastColumn="0" w:noHBand="0" w:noVBand="1"/>
      </w:tblPr>
      <w:tblGrid>
        <w:gridCol w:w="1684"/>
        <w:gridCol w:w="1309"/>
        <w:gridCol w:w="1405"/>
        <w:gridCol w:w="1303"/>
        <w:gridCol w:w="1411"/>
        <w:gridCol w:w="1537"/>
      </w:tblGrid>
      <w:tr w:rsidR="00164BC7" w:rsidRPr="00091664" w14:paraId="65CB8075" w14:textId="77777777" w:rsidTr="00BB0064">
        <w:trPr>
          <w:trHeight w:val="440"/>
        </w:trPr>
        <w:tc>
          <w:tcPr>
            <w:tcW w:w="1772" w:type="dxa"/>
            <w:tcBorders>
              <w:top w:val="single" w:sz="4" w:space="0" w:color="auto"/>
              <w:left w:val="nil"/>
              <w:bottom w:val="single" w:sz="4" w:space="0" w:color="auto"/>
              <w:right w:val="nil"/>
            </w:tcBorders>
          </w:tcPr>
          <w:p w14:paraId="30F7D2DC" w14:textId="77777777" w:rsidR="00164BC7" w:rsidRPr="00091664" w:rsidRDefault="00164BC7" w:rsidP="00BB0064">
            <w:pPr>
              <w:rPr>
                <w:rFonts w:ascii="Arial" w:hAnsi="Arial" w:cs="Arial"/>
                <w:sz w:val="20"/>
                <w:szCs w:val="20"/>
              </w:rPr>
            </w:pPr>
          </w:p>
        </w:tc>
        <w:tc>
          <w:tcPr>
            <w:tcW w:w="1402" w:type="dxa"/>
            <w:tcBorders>
              <w:top w:val="single" w:sz="4" w:space="0" w:color="auto"/>
              <w:left w:val="nil"/>
              <w:bottom w:val="single" w:sz="4" w:space="0" w:color="auto"/>
              <w:right w:val="nil"/>
            </w:tcBorders>
          </w:tcPr>
          <w:p w14:paraId="2E60FEFD" w14:textId="77777777" w:rsidR="00164BC7" w:rsidRPr="00091664" w:rsidRDefault="00164BC7" w:rsidP="00BB0064">
            <w:pPr>
              <w:rPr>
                <w:rFonts w:ascii="Arial" w:hAnsi="Arial" w:cs="Arial"/>
                <w:sz w:val="20"/>
                <w:szCs w:val="20"/>
              </w:rPr>
            </w:pPr>
          </w:p>
        </w:tc>
        <w:tc>
          <w:tcPr>
            <w:tcW w:w="1501" w:type="dxa"/>
            <w:tcBorders>
              <w:top w:val="single" w:sz="4" w:space="0" w:color="auto"/>
              <w:left w:val="nil"/>
              <w:bottom w:val="single" w:sz="4" w:space="0" w:color="auto"/>
              <w:right w:val="nil"/>
            </w:tcBorders>
          </w:tcPr>
          <w:p w14:paraId="5A230B2C" w14:textId="77777777" w:rsidR="00164BC7" w:rsidRPr="00091664" w:rsidRDefault="00164BC7" w:rsidP="00BB0064">
            <w:pPr>
              <w:rPr>
                <w:rFonts w:ascii="Arial" w:hAnsi="Arial" w:cs="Arial"/>
                <w:b/>
                <w:bCs/>
                <w:sz w:val="20"/>
                <w:szCs w:val="20"/>
              </w:rPr>
            </w:pPr>
            <w:r w:rsidRPr="00091664">
              <w:rPr>
                <w:rFonts w:ascii="Arial" w:hAnsi="Arial" w:cs="Arial"/>
                <w:b/>
                <w:bCs/>
                <w:sz w:val="20"/>
                <w:szCs w:val="20"/>
              </w:rPr>
              <w:t xml:space="preserve">Time  </w:t>
            </w:r>
          </w:p>
        </w:tc>
        <w:tc>
          <w:tcPr>
            <w:tcW w:w="1384" w:type="dxa"/>
            <w:tcBorders>
              <w:top w:val="single" w:sz="4" w:space="0" w:color="auto"/>
              <w:left w:val="nil"/>
              <w:bottom w:val="single" w:sz="4" w:space="0" w:color="auto"/>
              <w:right w:val="nil"/>
            </w:tcBorders>
          </w:tcPr>
          <w:p w14:paraId="0D7079F8" w14:textId="77777777" w:rsidR="00164BC7" w:rsidRPr="00091664" w:rsidRDefault="00164BC7" w:rsidP="00BB0064">
            <w:pPr>
              <w:rPr>
                <w:rFonts w:ascii="Arial" w:hAnsi="Arial" w:cs="Arial"/>
                <w:b/>
                <w:bCs/>
                <w:sz w:val="20"/>
                <w:szCs w:val="20"/>
              </w:rPr>
            </w:pPr>
            <w:r w:rsidRPr="00091664">
              <w:rPr>
                <w:rFonts w:ascii="Arial" w:hAnsi="Arial" w:cs="Arial"/>
                <w:b/>
                <w:bCs/>
                <w:sz w:val="20"/>
                <w:szCs w:val="20"/>
              </w:rPr>
              <w:t>(Min)</w:t>
            </w:r>
          </w:p>
        </w:tc>
        <w:tc>
          <w:tcPr>
            <w:tcW w:w="1518" w:type="dxa"/>
            <w:tcBorders>
              <w:top w:val="single" w:sz="4" w:space="0" w:color="auto"/>
              <w:left w:val="nil"/>
              <w:bottom w:val="single" w:sz="4" w:space="0" w:color="auto"/>
              <w:right w:val="nil"/>
            </w:tcBorders>
          </w:tcPr>
          <w:p w14:paraId="2F03D08C" w14:textId="77777777" w:rsidR="00164BC7" w:rsidRPr="00091664" w:rsidRDefault="00164BC7" w:rsidP="00BB0064">
            <w:pPr>
              <w:rPr>
                <w:rFonts w:ascii="Arial" w:hAnsi="Arial" w:cs="Arial"/>
                <w:sz w:val="20"/>
                <w:szCs w:val="20"/>
              </w:rPr>
            </w:pPr>
          </w:p>
        </w:tc>
        <w:tc>
          <w:tcPr>
            <w:tcW w:w="1661" w:type="dxa"/>
            <w:tcBorders>
              <w:top w:val="single" w:sz="4" w:space="0" w:color="auto"/>
              <w:left w:val="nil"/>
              <w:bottom w:val="single" w:sz="4" w:space="0" w:color="auto"/>
              <w:right w:val="nil"/>
            </w:tcBorders>
          </w:tcPr>
          <w:p w14:paraId="40646034" w14:textId="77777777" w:rsidR="00164BC7" w:rsidRPr="00091664" w:rsidRDefault="00164BC7" w:rsidP="00BB0064">
            <w:pPr>
              <w:rPr>
                <w:rFonts w:ascii="Arial" w:hAnsi="Arial" w:cs="Arial"/>
                <w:sz w:val="20"/>
                <w:szCs w:val="20"/>
              </w:rPr>
            </w:pPr>
          </w:p>
        </w:tc>
      </w:tr>
      <w:tr w:rsidR="00164BC7" w:rsidRPr="00091664" w14:paraId="1B9A4522" w14:textId="77777777" w:rsidTr="00BB0064">
        <w:trPr>
          <w:trHeight w:val="440"/>
        </w:trPr>
        <w:tc>
          <w:tcPr>
            <w:tcW w:w="1772" w:type="dxa"/>
            <w:tcBorders>
              <w:top w:val="single" w:sz="4" w:space="0" w:color="auto"/>
              <w:left w:val="nil"/>
              <w:bottom w:val="nil"/>
              <w:right w:val="nil"/>
            </w:tcBorders>
          </w:tcPr>
          <w:p w14:paraId="4B0BF2FA" w14:textId="77777777" w:rsidR="00164BC7" w:rsidRPr="00091664" w:rsidRDefault="00164BC7" w:rsidP="00BB0064">
            <w:pPr>
              <w:rPr>
                <w:rFonts w:ascii="Arial" w:hAnsi="Arial" w:cs="Arial"/>
                <w:sz w:val="20"/>
                <w:szCs w:val="20"/>
              </w:rPr>
            </w:pPr>
            <w:r w:rsidRPr="00091664">
              <w:rPr>
                <w:rFonts w:ascii="Arial" w:hAnsi="Arial" w:cs="Arial"/>
                <w:b/>
                <w:bCs/>
                <w:sz w:val="20"/>
                <w:szCs w:val="20"/>
              </w:rPr>
              <w:t>Batch :   1 %</w:t>
            </w:r>
          </w:p>
        </w:tc>
        <w:tc>
          <w:tcPr>
            <w:tcW w:w="1402" w:type="dxa"/>
            <w:tcBorders>
              <w:top w:val="single" w:sz="4" w:space="0" w:color="auto"/>
              <w:left w:val="nil"/>
              <w:bottom w:val="nil"/>
              <w:right w:val="nil"/>
            </w:tcBorders>
          </w:tcPr>
          <w:p w14:paraId="24753EEF" w14:textId="77777777" w:rsidR="00164BC7" w:rsidRPr="00091664" w:rsidRDefault="00164BC7" w:rsidP="00BB0064">
            <w:pPr>
              <w:jc w:val="center"/>
              <w:rPr>
                <w:rFonts w:ascii="Arial" w:hAnsi="Arial" w:cs="Arial"/>
                <w:b/>
                <w:bCs/>
                <w:sz w:val="20"/>
                <w:szCs w:val="20"/>
              </w:rPr>
            </w:pPr>
            <w:r w:rsidRPr="00091664">
              <w:rPr>
                <w:rFonts w:ascii="Arial" w:hAnsi="Arial" w:cs="Arial"/>
                <w:b/>
                <w:bCs/>
                <w:sz w:val="20"/>
                <w:szCs w:val="20"/>
              </w:rPr>
              <w:t>5</w:t>
            </w:r>
          </w:p>
        </w:tc>
        <w:tc>
          <w:tcPr>
            <w:tcW w:w="1501" w:type="dxa"/>
            <w:tcBorders>
              <w:top w:val="single" w:sz="4" w:space="0" w:color="auto"/>
              <w:left w:val="nil"/>
              <w:bottom w:val="nil"/>
              <w:right w:val="nil"/>
            </w:tcBorders>
          </w:tcPr>
          <w:p w14:paraId="40FC0FB2" w14:textId="77777777" w:rsidR="00164BC7" w:rsidRPr="00091664" w:rsidRDefault="00164BC7" w:rsidP="00BB0064">
            <w:pPr>
              <w:jc w:val="center"/>
              <w:rPr>
                <w:rFonts w:ascii="Arial" w:hAnsi="Arial" w:cs="Arial"/>
                <w:b/>
                <w:bCs/>
                <w:sz w:val="20"/>
                <w:szCs w:val="20"/>
              </w:rPr>
            </w:pPr>
            <w:r w:rsidRPr="00091664">
              <w:rPr>
                <w:rFonts w:ascii="Arial" w:hAnsi="Arial" w:cs="Arial"/>
                <w:b/>
                <w:bCs/>
                <w:sz w:val="20"/>
                <w:szCs w:val="20"/>
              </w:rPr>
              <w:t>15</w:t>
            </w:r>
          </w:p>
        </w:tc>
        <w:tc>
          <w:tcPr>
            <w:tcW w:w="1384" w:type="dxa"/>
            <w:tcBorders>
              <w:top w:val="single" w:sz="4" w:space="0" w:color="auto"/>
              <w:left w:val="nil"/>
              <w:bottom w:val="nil"/>
              <w:right w:val="nil"/>
            </w:tcBorders>
          </w:tcPr>
          <w:p w14:paraId="20F2F456" w14:textId="77777777" w:rsidR="00164BC7" w:rsidRPr="00091664" w:rsidRDefault="00164BC7" w:rsidP="00BB0064">
            <w:pPr>
              <w:jc w:val="center"/>
              <w:rPr>
                <w:rFonts w:ascii="Arial" w:hAnsi="Arial" w:cs="Arial"/>
                <w:b/>
                <w:bCs/>
                <w:sz w:val="20"/>
                <w:szCs w:val="20"/>
              </w:rPr>
            </w:pPr>
            <w:r w:rsidRPr="00091664">
              <w:rPr>
                <w:rFonts w:ascii="Arial" w:hAnsi="Arial" w:cs="Arial"/>
                <w:b/>
                <w:bCs/>
                <w:sz w:val="20"/>
                <w:szCs w:val="20"/>
              </w:rPr>
              <w:t>30</w:t>
            </w:r>
          </w:p>
        </w:tc>
        <w:tc>
          <w:tcPr>
            <w:tcW w:w="1518" w:type="dxa"/>
            <w:tcBorders>
              <w:top w:val="single" w:sz="4" w:space="0" w:color="auto"/>
              <w:left w:val="nil"/>
              <w:bottom w:val="nil"/>
              <w:right w:val="nil"/>
            </w:tcBorders>
          </w:tcPr>
          <w:p w14:paraId="23944476" w14:textId="77777777" w:rsidR="00164BC7" w:rsidRPr="00091664" w:rsidRDefault="00164BC7" w:rsidP="00BB0064">
            <w:pPr>
              <w:jc w:val="center"/>
              <w:rPr>
                <w:rFonts w:ascii="Arial" w:hAnsi="Arial" w:cs="Arial"/>
                <w:b/>
                <w:bCs/>
                <w:sz w:val="20"/>
                <w:szCs w:val="20"/>
              </w:rPr>
            </w:pPr>
            <w:r w:rsidRPr="00091664">
              <w:rPr>
                <w:rFonts w:ascii="Arial" w:hAnsi="Arial" w:cs="Arial"/>
                <w:b/>
                <w:bCs/>
                <w:sz w:val="20"/>
                <w:szCs w:val="20"/>
              </w:rPr>
              <w:t>45</w:t>
            </w:r>
          </w:p>
        </w:tc>
        <w:tc>
          <w:tcPr>
            <w:tcW w:w="1661" w:type="dxa"/>
            <w:tcBorders>
              <w:top w:val="single" w:sz="4" w:space="0" w:color="auto"/>
              <w:left w:val="nil"/>
              <w:bottom w:val="nil"/>
              <w:right w:val="nil"/>
            </w:tcBorders>
          </w:tcPr>
          <w:p w14:paraId="0A1325B5" w14:textId="77777777" w:rsidR="00164BC7" w:rsidRPr="00091664" w:rsidRDefault="00164BC7" w:rsidP="00BB0064">
            <w:pPr>
              <w:jc w:val="center"/>
              <w:rPr>
                <w:rFonts w:ascii="Arial" w:hAnsi="Arial" w:cs="Arial"/>
                <w:b/>
                <w:bCs/>
                <w:sz w:val="20"/>
                <w:szCs w:val="20"/>
              </w:rPr>
            </w:pPr>
            <w:r w:rsidRPr="00091664">
              <w:rPr>
                <w:rFonts w:ascii="Arial" w:hAnsi="Arial" w:cs="Arial"/>
                <w:b/>
                <w:bCs/>
                <w:sz w:val="20"/>
                <w:szCs w:val="20"/>
              </w:rPr>
              <w:t>60</w:t>
            </w:r>
          </w:p>
        </w:tc>
      </w:tr>
      <w:tr w:rsidR="00164BC7" w:rsidRPr="00E23F25" w14:paraId="4DE21666" w14:textId="77777777" w:rsidTr="00BB0064">
        <w:trPr>
          <w:trHeight w:val="431"/>
        </w:trPr>
        <w:tc>
          <w:tcPr>
            <w:tcW w:w="1772" w:type="dxa"/>
            <w:tcBorders>
              <w:top w:val="nil"/>
              <w:left w:val="nil"/>
              <w:bottom w:val="nil"/>
              <w:right w:val="nil"/>
            </w:tcBorders>
          </w:tcPr>
          <w:p w14:paraId="085ADB8F" w14:textId="77777777" w:rsidR="00164BC7" w:rsidRPr="00091664" w:rsidRDefault="00164BC7" w:rsidP="00BB0064">
            <w:pPr>
              <w:rPr>
                <w:rFonts w:ascii="Arial" w:hAnsi="Arial" w:cs="Arial"/>
                <w:sz w:val="20"/>
                <w:szCs w:val="20"/>
              </w:rPr>
            </w:pPr>
            <w:proofErr w:type="spellStart"/>
            <w:r w:rsidRPr="00091664">
              <w:rPr>
                <w:rFonts w:ascii="Arial" w:hAnsi="Arial" w:cs="Arial"/>
                <w:i/>
                <w:iCs/>
                <w:sz w:val="20"/>
                <w:szCs w:val="20"/>
              </w:rPr>
              <w:t>S,aureus</w:t>
            </w:r>
            <w:proofErr w:type="spellEnd"/>
          </w:p>
        </w:tc>
        <w:tc>
          <w:tcPr>
            <w:tcW w:w="1402" w:type="dxa"/>
            <w:tcBorders>
              <w:top w:val="nil"/>
              <w:left w:val="nil"/>
              <w:bottom w:val="nil"/>
              <w:right w:val="nil"/>
            </w:tcBorders>
          </w:tcPr>
          <w:p w14:paraId="20A5A4E3" w14:textId="77777777" w:rsidR="00164BC7" w:rsidRPr="00091664" w:rsidRDefault="00164BC7" w:rsidP="00BB0064">
            <w:pPr>
              <w:jc w:val="center"/>
              <w:rPr>
                <w:rFonts w:ascii="Arial" w:hAnsi="Arial" w:cs="Arial"/>
                <w:sz w:val="20"/>
                <w:szCs w:val="20"/>
              </w:rPr>
            </w:pPr>
            <w:r w:rsidRPr="00091664">
              <w:rPr>
                <w:rFonts w:ascii="Arial" w:hAnsi="Arial" w:cs="Arial"/>
                <w:sz w:val="20"/>
                <w:szCs w:val="20"/>
              </w:rPr>
              <w:t>--</w:t>
            </w:r>
          </w:p>
        </w:tc>
        <w:tc>
          <w:tcPr>
            <w:tcW w:w="1501" w:type="dxa"/>
            <w:tcBorders>
              <w:top w:val="nil"/>
              <w:left w:val="nil"/>
              <w:bottom w:val="nil"/>
              <w:right w:val="nil"/>
            </w:tcBorders>
          </w:tcPr>
          <w:p w14:paraId="0DB36B30" w14:textId="77777777" w:rsidR="00164BC7" w:rsidRPr="00091664" w:rsidRDefault="00164BC7" w:rsidP="00BB0064">
            <w:pPr>
              <w:jc w:val="center"/>
              <w:rPr>
                <w:rFonts w:ascii="Arial" w:hAnsi="Arial" w:cs="Arial"/>
                <w:sz w:val="20"/>
                <w:szCs w:val="20"/>
              </w:rPr>
            </w:pPr>
            <w:r w:rsidRPr="00091664">
              <w:rPr>
                <w:rFonts w:ascii="Arial" w:hAnsi="Arial" w:cs="Arial"/>
                <w:sz w:val="20"/>
                <w:szCs w:val="20"/>
              </w:rPr>
              <w:t>--</w:t>
            </w:r>
          </w:p>
        </w:tc>
        <w:tc>
          <w:tcPr>
            <w:tcW w:w="1384" w:type="dxa"/>
            <w:tcBorders>
              <w:top w:val="nil"/>
              <w:left w:val="nil"/>
              <w:bottom w:val="nil"/>
              <w:right w:val="nil"/>
            </w:tcBorders>
          </w:tcPr>
          <w:p w14:paraId="3723D84B" w14:textId="77777777" w:rsidR="00164BC7" w:rsidRPr="00091664" w:rsidRDefault="00164BC7" w:rsidP="00BB0064">
            <w:pPr>
              <w:jc w:val="center"/>
              <w:rPr>
                <w:rFonts w:ascii="Arial" w:hAnsi="Arial" w:cs="Arial"/>
                <w:sz w:val="20"/>
                <w:szCs w:val="20"/>
              </w:rPr>
            </w:pPr>
            <w:r w:rsidRPr="00091664">
              <w:rPr>
                <w:rFonts w:ascii="Arial" w:hAnsi="Arial" w:cs="Arial"/>
                <w:sz w:val="20"/>
                <w:szCs w:val="20"/>
              </w:rPr>
              <w:t>--</w:t>
            </w:r>
          </w:p>
        </w:tc>
        <w:tc>
          <w:tcPr>
            <w:tcW w:w="1518" w:type="dxa"/>
            <w:tcBorders>
              <w:top w:val="nil"/>
              <w:left w:val="nil"/>
              <w:bottom w:val="nil"/>
              <w:right w:val="nil"/>
            </w:tcBorders>
          </w:tcPr>
          <w:p w14:paraId="752D9680" w14:textId="77777777" w:rsidR="00164BC7" w:rsidRPr="00091664" w:rsidRDefault="00164BC7" w:rsidP="00BB0064">
            <w:pPr>
              <w:jc w:val="center"/>
              <w:rPr>
                <w:rFonts w:ascii="Arial" w:hAnsi="Arial" w:cs="Arial"/>
                <w:sz w:val="20"/>
                <w:szCs w:val="20"/>
              </w:rPr>
            </w:pPr>
            <w:r w:rsidRPr="00091664">
              <w:rPr>
                <w:rFonts w:ascii="Arial" w:hAnsi="Arial" w:cs="Arial"/>
                <w:sz w:val="20"/>
                <w:szCs w:val="20"/>
              </w:rPr>
              <w:t>--</w:t>
            </w:r>
          </w:p>
        </w:tc>
        <w:tc>
          <w:tcPr>
            <w:tcW w:w="1661" w:type="dxa"/>
            <w:tcBorders>
              <w:top w:val="nil"/>
              <w:left w:val="nil"/>
              <w:bottom w:val="nil"/>
              <w:right w:val="nil"/>
            </w:tcBorders>
          </w:tcPr>
          <w:p w14:paraId="70F3A3DC" w14:textId="77777777" w:rsidR="00164BC7" w:rsidRPr="00091664" w:rsidRDefault="00164BC7" w:rsidP="00BB0064">
            <w:pPr>
              <w:jc w:val="center"/>
              <w:rPr>
                <w:rFonts w:ascii="Arial" w:hAnsi="Arial" w:cs="Arial"/>
                <w:sz w:val="20"/>
                <w:szCs w:val="20"/>
              </w:rPr>
            </w:pPr>
            <w:r w:rsidRPr="00091664">
              <w:rPr>
                <w:rFonts w:ascii="Arial" w:hAnsi="Arial" w:cs="Arial"/>
                <w:sz w:val="20"/>
                <w:szCs w:val="20"/>
              </w:rPr>
              <w:t>--</w:t>
            </w:r>
          </w:p>
        </w:tc>
      </w:tr>
      <w:tr w:rsidR="00164BC7" w:rsidRPr="00E23F25" w14:paraId="72E8C28F" w14:textId="77777777" w:rsidTr="00BB0064">
        <w:trPr>
          <w:trHeight w:val="431"/>
        </w:trPr>
        <w:tc>
          <w:tcPr>
            <w:tcW w:w="1772" w:type="dxa"/>
            <w:tcBorders>
              <w:top w:val="nil"/>
              <w:left w:val="nil"/>
              <w:bottom w:val="nil"/>
              <w:right w:val="nil"/>
            </w:tcBorders>
          </w:tcPr>
          <w:p w14:paraId="75821B0C" w14:textId="77777777" w:rsidR="00164BC7" w:rsidRPr="00091664" w:rsidRDefault="00164BC7" w:rsidP="00164BC7">
            <w:pPr>
              <w:widowControl w:val="0"/>
              <w:numPr>
                <w:ilvl w:val="0"/>
                <w:numId w:val="31"/>
              </w:numPr>
              <w:spacing w:before="100" w:beforeAutospacing="1" w:after="200"/>
              <w:jc w:val="both"/>
              <w:rPr>
                <w:rFonts w:ascii="Arial" w:hAnsi="Arial" w:cs="Arial"/>
                <w:sz w:val="20"/>
                <w:szCs w:val="20"/>
              </w:rPr>
            </w:pPr>
            <w:r w:rsidRPr="00091664">
              <w:rPr>
                <w:rFonts w:ascii="Arial" w:hAnsi="Arial" w:cs="Arial"/>
                <w:i/>
                <w:iCs/>
                <w:sz w:val="20"/>
                <w:szCs w:val="20"/>
              </w:rPr>
              <w:t>coli</w:t>
            </w:r>
          </w:p>
        </w:tc>
        <w:tc>
          <w:tcPr>
            <w:tcW w:w="1402" w:type="dxa"/>
            <w:tcBorders>
              <w:top w:val="nil"/>
              <w:left w:val="nil"/>
              <w:bottom w:val="nil"/>
              <w:right w:val="nil"/>
            </w:tcBorders>
          </w:tcPr>
          <w:p w14:paraId="1B548CF4" w14:textId="77777777" w:rsidR="00164BC7" w:rsidRPr="00091664" w:rsidRDefault="00164BC7" w:rsidP="00BB0064">
            <w:pPr>
              <w:jc w:val="center"/>
              <w:rPr>
                <w:rFonts w:ascii="Arial" w:hAnsi="Arial" w:cs="Arial"/>
                <w:sz w:val="20"/>
                <w:szCs w:val="20"/>
              </w:rPr>
            </w:pPr>
            <w:r w:rsidRPr="00091664">
              <w:rPr>
                <w:rFonts w:ascii="Arial" w:hAnsi="Arial" w:cs="Arial"/>
                <w:sz w:val="20"/>
                <w:szCs w:val="20"/>
              </w:rPr>
              <w:t>--</w:t>
            </w:r>
          </w:p>
        </w:tc>
        <w:tc>
          <w:tcPr>
            <w:tcW w:w="1501" w:type="dxa"/>
            <w:tcBorders>
              <w:top w:val="nil"/>
              <w:left w:val="nil"/>
              <w:bottom w:val="nil"/>
              <w:right w:val="nil"/>
            </w:tcBorders>
          </w:tcPr>
          <w:p w14:paraId="15B02E35" w14:textId="77777777" w:rsidR="00164BC7" w:rsidRPr="00091664" w:rsidRDefault="00164BC7" w:rsidP="00BB0064">
            <w:pPr>
              <w:jc w:val="center"/>
              <w:rPr>
                <w:rFonts w:ascii="Arial" w:hAnsi="Arial" w:cs="Arial"/>
                <w:sz w:val="20"/>
                <w:szCs w:val="20"/>
              </w:rPr>
            </w:pPr>
            <w:r w:rsidRPr="00091664">
              <w:rPr>
                <w:rFonts w:ascii="Arial" w:hAnsi="Arial" w:cs="Arial"/>
                <w:sz w:val="20"/>
                <w:szCs w:val="20"/>
              </w:rPr>
              <w:t>--</w:t>
            </w:r>
          </w:p>
        </w:tc>
        <w:tc>
          <w:tcPr>
            <w:tcW w:w="1384" w:type="dxa"/>
            <w:tcBorders>
              <w:top w:val="nil"/>
              <w:left w:val="nil"/>
              <w:bottom w:val="nil"/>
              <w:right w:val="nil"/>
            </w:tcBorders>
          </w:tcPr>
          <w:p w14:paraId="22E95842" w14:textId="77777777" w:rsidR="00164BC7" w:rsidRPr="00091664" w:rsidRDefault="00164BC7" w:rsidP="00BB0064">
            <w:pPr>
              <w:jc w:val="center"/>
              <w:rPr>
                <w:rFonts w:ascii="Arial" w:hAnsi="Arial" w:cs="Arial"/>
                <w:sz w:val="20"/>
                <w:szCs w:val="20"/>
              </w:rPr>
            </w:pPr>
            <w:r w:rsidRPr="00091664">
              <w:rPr>
                <w:rFonts w:ascii="Arial" w:hAnsi="Arial" w:cs="Arial"/>
                <w:sz w:val="20"/>
                <w:szCs w:val="20"/>
              </w:rPr>
              <w:t>--</w:t>
            </w:r>
          </w:p>
        </w:tc>
        <w:tc>
          <w:tcPr>
            <w:tcW w:w="1518" w:type="dxa"/>
            <w:tcBorders>
              <w:top w:val="nil"/>
              <w:left w:val="nil"/>
              <w:bottom w:val="nil"/>
              <w:right w:val="nil"/>
            </w:tcBorders>
          </w:tcPr>
          <w:p w14:paraId="6CEBADDF" w14:textId="77777777" w:rsidR="00164BC7" w:rsidRPr="00091664" w:rsidRDefault="00164BC7" w:rsidP="00BB0064">
            <w:pPr>
              <w:jc w:val="center"/>
              <w:rPr>
                <w:rFonts w:ascii="Arial" w:hAnsi="Arial" w:cs="Arial"/>
                <w:sz w:val="20"/>
                <w:szCs w:val="20"/>
              </w:rPr>
            </w:pPr>
            <w:r w:rsidRPr="00091664">
              <w:rPr>
                <w:rFonts w:ascii="Arial" w:hAnsi="Arial" w:cs="Arial"/>
                <w:sz w:val="20"/>
                <w:szCs w:val="20"/>
              </w:rPr>
              <w:t>--</w:t>
            </w:r>
          </w:p>
        </w:tc>
        <w:tc>
          <w:tcPr>
            <w:tcW w:w="1661" w:type="dxa"/>
            <w:tcBorders>
              <w:top w:val="nil"/>
              <w:left w:val="nil"/>
              <w:bottom w:val="nil"/>
              <w:right w:val="nil"/>
            </w:tcBorders>
          </w:tcPr>
          <w:p w14:paraId="287A324F" w14:textId="77777777" w:rsidR="00164BC7" w:rsidRPr="00091664" w:rsidRDefault="00164BC7" w:rsidP="00BB0064">
            <w:pPr>
              <w:jc w:val="center"/>
              <w:rPr>
                <w:rFonts w:ascii="Arial" w:hAnsi="Arial" w:cs="Arial"/>
                <w:sz w:val="20"/>
                <w:szCs w:val="20"/>
              </w:rPr>
            </w:pPr>
            <w:r w:rsidRPr="00091664">
              <w:rPr>
                <w:rFonts w:ascii="Arial" w:hAnsi="Arial" w:cs="Arial"/>
                <w:sz w:val="20"/>
                <w:szCs w:val="20"/>
              </w:rPr>
              <w:t>--</w:t>
            </w:r>
          </w:p>
        </w:tc>
      </w:tr>
      <w:tr w:rsidR="00164BC7" w:rsidRPr="00E23F25" w14:paraId="2CF5790A" w14:textId="77777777" w:rsidTr="00BB0064">
        <w:trPr>
          <w:trHeight w:val="431"/>
        </w:trPr>
        <w:tc>
          <w:tcPr>
            <w:tcW w:w="1772" w:type="dxa"/>
            <w:tcBorders>
              <w:top w:val="nil"/>
              <w:left w:val="nil"/>
              <w:bottom w:val="nil"/>
              <w:right w:val="nil"/>
            </w:tcBorders>
          </w:tcPr>
          <w:p w14:paraId="667CDB30" w14:textId="77777777" w:rsidR="00164BC7" w:rsidRPr="00091664" w:rsidRDefault="00164BC7" w:rsidP="00BB0064">
            <w:pPr>
              <w:rPr>
                <w:rFonts w:ascii="Arial" w:hAnsi="Arial" w:cs="Arial"/>
                <w:sz w:val="20"/>
                <w:szCs w:val="20"/>
              </w:rPr>
            </w:pPr>
            <w:r w:rsidRPr="00091664">
              <w:rPr>
                <w:rFonts w:ascii="Arial" w:hAnsi="Arial" w:cs="Arial"/>
                <w:i/>
                <w:iCs/>
                <w:sz w:val="20"/>
                <w:szCs w:val="20"/>
              </w:rPr>
              <w:t>S. typhi</w:t>
            </w:r>
          </w:p>
        </w:tc>
        <w:tc>
          <w:tcPr>
            <w:tcW w:w="1402" w:type="dxa"/>
            <w:tcBorders>
              <w:top w:val="nil"/>
              <w:left w:val="nil"/>
              <w:bottom w:val="nil"/>
              <w:right w:val="nil"/>
            </w:tcBorders>
          </w:tcPr>
          <w:p w14:paraId="5EF1A85D" w14:textId="77777777" w:rsidR="00164BC7" w:rsidRPr="00091664" w:rsidRDefault="00164BC7" w:rsidP="00BB0064">
            <w:pPr>
              <w:jc w:val="center"/>
              <w:rPr>
                <w:rFonts w:ascii="Arial" w:hAnsi="Arial" w:cs="Arial"/>
                <w:sz w:val="20"/>
                <w:szCs w:val="20"/>
              </w:rPr>
            </w:pPr>
            <w:r w:rsidRPr="00091664">
              <w:rPr>
                <w:rFonts w:ascii="Arial" w:hAnsi="Arial" w:cs="Arial"/>
                <w:sz w:val="20"/>
                <w:szCs w:val="20"/>
              </w:rPr>
              <w:t>--</w:t>
            </w:r>
          </w:p>
        </w:tc>
        <w:tc>
          <w:tcPr>
            <w:tcW w:w="1501" w:type="dxa"/>
            <w:tcBorders>
              <w:top w:val="nil"/>
              <w:left w:val="nil"/>
              <w:bottom w:val="nil"/>
              <w:right w:val="nil"/>
            </w:tcBorders>
          </w:tcPr>
          <w:p w14:paraId="77D4CF26" w14:textId="77777777" w:rsidR="00164BC7" w:rsidRPr="00091664" w:rsidRDefault="00164BC7" w:rsidP="00BB0064">
            <w:pPr>
              <w:jc w:val="center"/>
              <w:rPr>
                <w:rFonts w:ascii="Arial" w:hAnsi="Arial" w:cs="Arial"/>
                <w:sz w:val="20"/>
                <w:szCs w:val="20"/>
              </w:rPr>
            </w:pPr>
            <w:r w:rsidRPr="00091664">
              <w:rPr>
                <w:rFonts w:ascii="Arial" w:hAnsi="Arial" w:cs="Arial"/>
                <w:sz w:val="20"/>
                <w:szCs w:val="20"/>
              </w:rPr>
              <w:t>--</w:t>
            </w:r>
          </w:p>
        </w:tc>
        <w:tc>
          <w:tcPr>
            <w:tcW w:w="1384" w:type="dxa"/>
            <w:tcBorders>
              <w:top w:val="nil"/>
              <w:left w:val="nil"/>
              <w:bottom w:val="nil"/>
              <w:right w:val="nil"/>
            </w:tcBorders>
          </w:tcPr>
          <w:p w14:paraId="3A1BDD11" w14:textId="77777777" w:rsidR="00164BC7" w:rsidRPr="00091664" w:rsidRDefault="00164BC7" w:rsidP="00BB0064">
            <w:pPr>
              <w:jc w:val="center"/>
              <w:rPr>
                <w:rFonts w:ascii="Arial" w:hAnsi="Arial" w:cs="Arial"/>
                <w:sz w:val="20"/>
                <w:szCs w:val="20"/>
              </w:rPr>
            </w:pPr>
            <w:r w:rsidRPr="00091664">
              <w:rPr>
                <w:rFonts w:ascii="Arial" w:hAnsi="Arial" w:cs="Arial"/>
                <w:sz w:val="20"/>
                <w:szCs w:val="20"/>
              </w:rPr>
              <w:t>12.0 ± 0.0</w:t>
            </w:r>
          </w:p>
        </w:tc>
        <w:tc>
          <w:tcPr>
            <w:tcW w:w="1518" w:type="dxa"/>
            <w:tcBorders>
              <w:top w:val="nil"/>
              <w:left w:val="nil"/>
              <w:bottom w:val="nil"/>
              <w:right w:val="nil"/>
            </w:tcBorders>
          </w:tcPr>
          <w:p w14:paraId="59FC9D2E" w14:textId="77777777" w:rsidR="00164BC7" w:rsidRPr="00091664" w:rsidRDefault="00164BC7" w:rsidP="00BB0064">
            <w:pPr>
              <w:jc w:val="center"/>
              <w:rPr>
                <w:rFonts w:ascii="Arial" w:hAnsi="Arial" w:cs="Arial"/>
                <w:sz w:val="20"/>
                <w:szCs w:val="20"/>
              </w:rPr>
            </w:pPr>
            <w:r w:rsidRPr="00091664">
              <w:rPr>
                <w:rFonts w:ascii="Arial" w:hAnsi="Arial" w:cs="Arial"/>
                <w:sz w:val="20"/>
                <w:szCs w:val="20"/>
              </w:rPr>
              <w:t>14.0 ± 0.0</w:t>
            </w:r>
          </w:p>
        </w:tc>
        <w:tc>
          <w:tcPr>
            <w:tcW w:w="1661" w:type="dxa"/>
            <w:tcBorders>
              <w:top w:val="nil"/>
              <w:left w:val="nil"/>
              <w:bottom w:val="nil"/>
              <w:right w:val="nil"/>
            </w:tcBorders>
          </w:tcPr>
          <w:p w14:paraId="4B26DCE7" w14:textId="77777777" w:rsidR="00164BC7" w:rsidRPr="00091664" w:rsidRDefault="00164BC7" w:rsidP="00BB0064">
            <w:pPr>
              <w:jc w:val="center"/>
              <w:rPr>
                <w:rFonts w:ascii="Arial" w:hAnsi="Arial" w:cs="Arial"/>
                <w:sz w:val="20"/>
                <w:szCs w:val="20"/>
              </w:rPr>
            </w:pPr>
            <w:r w:rsidRPr="00091664">
              <w:rPr>
                <w:rFonts w:ascii="Arial" w:hAnsi="Arial" w:cs="Arial"/>
                <w:sz w:val="20"/>
                <w:szCs w:val="20"/>
              </w:rPr>
              <w:t>17.0 ± 0.0</w:t>
            </w:r>
          </w:p>
        </w:tc>
      </w:tr>
      <w:tr w:rsidR="00164BC7" w:rsidRPr="00E23F25" w14:paraId="7C43D038" w14:textId="77777777" w:rsidTr="00BB0064">
        <w:trPr>
          <w:trHeight w:val="431"/>
        </w:trPr>
        <w:tc>
          <w:tcPr>
            <w:tcW w:w="1772" w:type="dxa"/>
            <w:tcBorders>
              <w:top w:val="nil"/>
              <w:left w:val="nil"/>
              <w:bottom w:val="nil"/>
              <w:right w:val="nil"/>
            </w:tcBorders>
          </w:tcPr>
          <w:p w14:paraId="6031366B" w14:textId="77777777" w:rsidR="00164BC7" w:rsidRPr="00091664" w:rsidRDefault="00164BC7" w:rsidP="00BB0064">
            <w:pPr>
              <w:rPr>
                <w:rFonts w:ascii="Arial" w:hAnsi="Arial" w:cs="Arial"/>
                <w:i/>
                <w:iCs/>
                <w:sz w:val="20"/>
                <w:szCs w:val="20"/>
              </w:rPr>
            </w:pPr>
            <w:r w:rsidRPr="00091664">
              <w:rPr>
                <w:rFonts w:ascii="Arial" w:hAnsi="Arial" w:cs="Arial"/>
                <w:b/>
                <w:bCs/>
                <w:sz w:val="20"/>
                <w:szCs w:val="20"/>
              </w:rPr>
              <w:t>Batch:    2 %</w:t>
            </w:r>
          </w:p>
        </w:tc>
        <w:tc>
          <w:tcPr>
            <w:tcW w:w="1402" w:type="dxa"/>
            <w:tcBorders>
              <w:top w:val="nil"/>
              <w:left w:val="nil"/>
              <w:bottom w:val="nil"/>
              <w:right w:val="nil"/>
            </w:tcBorders>
          </w:tcPr>
          <w:p w14:paraId="5B019324" w14:textId="77777777" w:rsidR="00164BC7" w:rsidRPr="00091664" w:rsidRDefault="00164BC7" w:rsidP="00BB0064">
            <w:pPr>
              <w:jc w:val="center"/>
              <w:rPr>
                <w:rFonts w:ascii="Arial" w:hAnsi="Arial" w:cs="Arial"/>
                <w:sz w:val="20"/>
                <w:szCs w:val="20"/>
              </w:rPr>
            </w:pPr>
          </w:p>
        </w:tc>
        <w:tc>
          <w:tcPr>
            <w:tcW w:w="1501" w:type="dxa"/>
            <w:tcBorders>
              <w:top w:val="nil"/>
              <w:left w:val="nil"/>
              <w:bottom w:val="nil"/>
              <w:right w:val="nil"/>
            </w:tcBorders>
          </w:tcPr>
          <w:p w14:paraId="6676B7F9" w14:textId="77777777" w:rsidR="00164BC7" w:rsidRPr="00091664" w:rsidRDefault="00164BC7" w:rsidP="00BB0064">
            <w:pPr>
              <w:jc w:val="center"/>
              <w:rPr>
                <w:rFonts w:ascii="Arial" w:hAnsi="Arial" w:cs="Arial"/>
                <w:sz w:val="20"/>
                <w:szCs w:val="20"/>
              </w:rPr>
            </w:pPr>
          </w:p>
        </w:tc>
        <w:tc>
          <w:tcPr>
            <w:tcW w:w="1384" w:type="dxa"/>
            <w:tcBorders>
              <w:top w:val="nil"/>
              <w:left w:val="nil"/>
              <w:bottom w:val="nil"/>
              <w:right w:val="nil"/>
            </w:tcBorders>
          </w:tcPr>
          <w:p w14:paraId="737CBADF" w14:textId="77777777" w:rsidR="00164BC7" w:rsidRPr="00091664" w:rsidRDefault="00164BC7" w:rsidP="00BB0064">
            <w:pPr>
              <w:jc w:val="center"/>
              <w:rPr>
                <w:rFonts w:ascii="Arial" w:hAnsi="Arial" w:cs="Arial"/>
                <w:sz w:val="20"/>
                <w:szCs w:val="20"/>
              </w:rPr>
            </w:pPr>
          </w:p>
        </w:tc>
        <w:tc>
          <w:tcPr>
            <w:tcW w:w="1518" w:type="dxa"/>
            <w:tcBorders>
              <w:top w:val="nil"/>
              <w:left w:val="nil"/>
              <w:bottom w:val="nil"/>
              <w:right w:val="nil"/>
            </w:tcBorders>
          </w:tcPr>
          <w:p w14:paraId="131A010A" w14:textId="77777777" w:rsidR="00164BC7" w:rsidRPr="00091664" w:rsidRDefault="00164BC7" w:rsidP="00BB0064">
            <w:pPr>
              <w:jc w:val="center"/>
              <w:rPr>
                <w:rFonts w:ascii="Arial" w:hAnsi="Arial" w:cs="Arial"/>
                <w:sz w:val="20"/>
                <w:szCs w:val="20"/>
              </w:rPr>
            </w:pPr>
          </w:p>
        </w:tc>
        <w:tc>
          <w:tcPr>
            <w:tcW w:w="1661" w:type="dxa"/>
            <w:tcBorders>
              <w:top w:val="nil"/>
              <w:left w:val="nil"/>
              <w:bottom w:val="nil"/>
              <w:right w:val="nil"/>
            </w:tcBorders>
          </w:tcPr>
          <w:p w14:paraId="67A69234" w14:textId="77777777" w:rsidR="00164BC7" w:rsidRPr="00091664" w:rsidRDefault="00164BC7" w:rsidP="00BB0064">
            <w:pPr>
              <w:jc w:val="center"/>
              <w:rPr>
                <w:rFonts w:ascii="Arial" w:hAnsi="Arial" w:cs="Arial"/>
                <w:sz w:val="20"/>
                <w:szCs w:val="20"/>
              </w:rPr>
            </w:pPr>
          </w:p>
        </w:tc>
      </w:tr>
      <w:tr w:rsidR="00164BC7" w:rsidRPr="00E23F25" w14:paraId="17AE6B48" w14:textId="77777777" w:rsidTr="00BB0064">
        <w:trPr>
          <w:trHeight w:val="431"/>
        </w:trPr>
        <w:tc>
          <w:tcPr>
            <w:tcW w:w="1772" w:type="dxa"/>
            <w:tcBorders>
              <w:top w:val="nil"/>
              <w:left w:val="nil"/>
              <w:bottom w:val="nil"/>
              <w:right w:val="nil"/>
            </w:tcBorders>
          </w:tcPr>
          <w:p w14:paraId="5097F3CC" w14:textId="77777777" w:rsidR="00164BC7" w:rsidRPr="00091664" w:rsidRDefault="00164BC7" w:rsidP="00BB0064">
            <w:pPr>
              <w:rPr>
                <w:rFonts w:ascii="Arial" w:hAnsi="Arial" w:cs="Arial"/>
                <w:i/>
                <w:iCs/>
                <w:sz w:val="20"/>
                <w:szCs w:val="20"/>
              </w:rPr>
            </w:pPr>
            <w:proofErr w:type="spellStart"/>
            <w:r w:rsidRPr="00091664">
              <w:rPr>
                <w:rFonts w:ascii="Arial" w:hAnsi="Arial" w:cs="Arial"/>
                <w:i/>
                <w:iCs/>
                <w:sz w:val="20"/>
                <w:szCs w:val="20"/>
              </w:rPr>
              <w:t>S,aureus</w:t>
            </w:r>
            <w:proofErr w:type="spellEnd"/>
          </w:p>
        </w:tc>
        <w:tc>
          <w:tcPr>
            <w:tcW w:w="1402" w:type="dxa"/>
            <w:tcBorders>
              <w:top w:val="nil"/>
              <w:left w:val="nil"/>
              <w:bottom w:val="nil"/>
              <w:right w:val="nil"/>
            </w:tcBorders>
          </w:tcPr>
          <w:p w14:paraId="7070B1E6" w14:textId="77777777" w:rsidR="00164BC7" w:rsidRPr="00091664" w:rsidRDefault="00164BC7" w:rsidP="00BB0064">
            <w:pPr>
              <w:jc w:val="center"/>
              <w:rPr>
                <w:rFonts w:ascii="Arial" w:hAnsi="Arial" w:cs="Arial"/>
                <w:sz w:val="20"/>
                <w:szCs w:val="20"/>
              </w:rPr>
            </w:pPr>
            <w:r w:rsidRPr="00091664">
              <w:rPr>
                <w:rFonts w:ascii="Arial" w:hAnsi="Arial" w:cs="Arial"/>
                <w:sz w:val="20"/>
                <w:szCs w:val="20"/>
              </w:rPr>
              <w:t>10.0 ± 1.0</w:t>
            </w:r>
          </w:p>
        </w:tc>
        <w:tc>
          <w:tcPr>
            <w:tcW w:w="1501" w:type="dxa"/>
            <w:tcBorders>
              <w:top w:val="nil"/>
              <w:left w:val="nil"/>
              <w:bottom w:val="nil"/>
              <w:right w:val="nil"/>
            </w:tcBorders>
          </w:tcPr>
          <w:p w14:paraId="2E65A7C3" w14:textId="77777777" w:rsidR="00164BC7" w:rsidRPr="00091664" w:rsidRDefault="00164BC7" w:rsidP="00BB0064">
            <w:pPr>
              <w:jc w:val="center"/>
              <w:rPr>
                <w:rFonts w:ascii="Arial" w:hAnsi="Arial" w:cs="Arial"/>
                <w:sz w:val="20"/>
                <w:szCs w:val="20"/>
              </w:rPr>
            </w:pPr>
            <w:r w:rsidRPr="00091664">
              <w:rPr>
                <w:rFonts w:ascii="Arial" w:hAnsi="Arial" w:cs="Arial"/>
                <w:sz w:val="20"/>
                <w:szCs w:val="20"/>
              </w:rPr>
              <w:t>10.0 ± 0.5</w:t>
            </w:r>
          </w:p>
        </w:tc>
        <w:tc>
          <w:tcPr>
            <w:tcW w:w="1384" w:type="dxa"/>
            <w:tcBorders>
              <w:top w:val="nil"/>
              <w:left w:val="nil"/>
              <w:bottom w:val="nil"/>
              <w:right w:val="nil"/>
            </w:tcBorders>
          </w:tcPr>
          <w:p w14:paraId="0CE1AA33" w14:textId="77777777" w:rsidR="00164BC7" w:rsidRPr="00091664" w:rsidRDefault="00164BC7" w:rsidP="00BB0064">
            <w:pPr>
              <w:jc w:val="center"/>
              <w:rPr>
                <w:rFonts w:ascii="Arial" w:hAnsi="Arial" w:cs="Arial"/>
                <w:sz w:val="20"/>
                <w:szCs w:val="20"/>
              </w:rPr>
            </w:pPr>
            <w:r w:rsidRPr="00091664">
              <w:rPr>
                <w:rFonts w:ascii="Arial" w:hAnsi="Arial" w:cs="Arial"/>
                <w:sz w:val="20"/>
                <w:szCs w:val="20"/>
              </w:rPr>
              <w:t>10.0 ± 0.5</w:t>
            </w:r>
          </w:p>
        </w:tc>
        <w:tc>
          <w:tcPr>
            <w:tcW w:w="1518" w:type="dxa"/>
            <w:tcBorders>
              <w:top w:val="nil"/>
              <w:left w:val="nil"/>
              <w:bottom w:val="nil"/>
              <w:right w:val="nil"/>
            </w:tcBorders>
          </w:tcPr>
          <w:p w14:paraId="484B2F82" w14:textId="77777777" w:rsidR="00164BC7" w:rsidRPr="00091664" w:rsidRDefault="00164BC7" w:rsidP="00BB0064">
            <w:pPr>
              <w:jc w:val="center"/>
              <w:rPr>
                <w:rFonts w:ascii="Arial" w:hAnsi="Arial" w:cs="Arial"/>
                <w:sz w:val="20"/>
                <w:szCs w:val="20"/>
              </w:rPr>
            </w:pPr>
            <w:r w:rsidRPr="00091664">
              <w:rPr>
                <w:rFonts w:ascii="Arial" w:hAnsi="Arial" w:cs="Arial"/>
                <w:sz w:val="20"/>
                <w:szCs w:val="20"/>
              </w:rPr>
              <w:t>10.0 ± 1.0</w:t>
            </w:r>
          </w:p>
        </w:tc>
        <w:tc>
          <w:tcPr>
            <w:tcW w:w="1661" w:type="dxa"/>
            <w:tcBorders>
              <w:top w:val="nil"/>
              <w:left w:val="nil"/>
              <w:bottom w:val="nil"/>
              <w:right w:val="nil"/>
            </w:tcBorders>
          </w:tcPr>
          <w:p w14:paraId="076A64EC" w14:textId="77777777" w:rsidR="00164BC7" w:rsidRPr="00091664" w:rsidRDefault="00164BC7" w:rsidP="00BB0064">
            <w:pPr>
              <w:jc w:val="center"/>
              <w:rPr>
                <w:rFonts w:ascii="Arial" w:hAnsi="Arial" w:cs="Arial"/>
                <w:sz w:val="20"/>
                <w:szCs w:val="20"/>
              </w:rPr>
            </w:pPr>
            <w:r w:rsidRPr="00091664">
              <w:rPr>
                <w:rFonts w:ascii="Arial" w:hAnsi="Arial" w:cs="Arial"/>
                <w:sz w:val="20"/>
                <w:szCs w:val="20"/>
              </w:rPr>
              <w:t>11.0 ± 0.0</w:t>
            </w:r>
          </w:p>
        </w:tc>
      </w:tr>
      <w:tr w:rsidR="00164BC7" w:rsidRPr="00E23F25" w14:paraId="1D6FDB9C" w14:textId="77777777" w:rsidTr="00BB0064">
        <w:trPr>
          <w:trHeight w:val="431"/>
        </w:trPr>
        <w:tc>
          <w:tcPr>
            <w:tcW w:w="1772" w:type="dxa"/>
            <w:tcBorders>
              <w:top w:val="nil"/>
              <w:left w:val="nil"/>
              <w:bottom w:val="nil"/>
              <w:right w:val="nil"/>
            </w:tcBorders>
          </w:tcPr>
          <w:p w14:paraId="19566FD1" w14:textId="77777777" w:rsidR="00164BC7" w:rsidRPr="00091664" w:rsidRDefault="00164BC7" w:rsidP="00BB0064">
            <w:pPr>
              <w:rPr>
                <w:rFonts w:ascii="Arial" w:hAnsi="Arial" w:cs="Arial"/>
                <w:i/>
                <w:iCs/>
                <w:sz w:val="20"/>
                <w:szCs w:val="20"/>
              </w:rPr>
            </w:pPr>
            <w:r w:rsidRPr="00091664">
              <w:rPr>
                <w:rFonts w:ascii="Arial" w:hAnsi="Arial" w:cs="Arial"/>
                <w:i/>
                <w:iCs/>
                <w:sz w:val="20"/>
                <w:szCs w:val="20"/>
              </w:rPr>
              <w:t>E.coli</w:t>
            </w:r>
          </w:p>
        </w:tc>
        <w:tc>
          <w:tcPr>
            <w:tcW w:w="1402" w:type="dxa"/>
            <w:tcBorders>
              <w:top w:val="nil"/>
              <w:left w:val="nil"/>
              <w:bottom w:val="nil"/>
              <w:right w:val="nil"/>
            </w:tcBorders>
          </w:tcPr>
          <w:p w14:paraId="240C636B" w14:textId="77777777" w:rsidR="00164BC7" w:rsidRPr="00091664" w:rsidRDefault="00164BC7" w:rsidP="00BB0064">
            <w:pPr>
              <w:jc w:val="center"/>
              <w:rPr>
                <w:rFonts w:ascii="Arial" w:hAnsi="Arial" w:cs="Arial"/>
                <w:sz w:val="20"/>
                <w:szCs w:val="20"/>
              </w:rPr>
            </w:pPr>
            <w:r w:rsidRPr="00091664">
              <w:rPr>
                <w:rFonts w:ascii="Arial" w:hAnsi="Arial" w:cs="Arial"/>
                <w:sz w:val="20"/>
                <w:szCs w:val="20"/>
              </w:rPr>
              <w:t>--</w:t>
            </w:r>
          </w:p>
        </w:tc>
        <w:tc>
          <w:tcPr>
            <w:tcW w:w="1501" w:type="dxa"/>
            <w:tcBorders>
              <w:top w:val="nil"/>
              <w:left w:val="nil"/>
              <w:bottom w:val="nil"/>
              <w:right w:val="nil"/>
            </w:tcBorders>
          </w:tcPr>
          <w:p w14:paraId="0A4EC615" w14:textId="77777777" w:rsidR="00164BC7" w:rsidRPr="00091664" w:rsidRDefault="00164BC7" w:rsidP="00BB0064">
            <w:pPr>
              <w:jc w:val="center"/>
              <w:rPr>
                <w:rFonts w:ascii="Arial" w:hAnsi="Arial" w:cs="Arial"/>
                <w:sz w:val="20"/>
                <w:szCs w:val="20"/>
              </w:rPr>
            </w:pPr>
            <w:r w:rsidRPr="00091664">
              <w:rPr>
                <w:rFonts w:ascii="Arial" w:hAnsi="Arial" w:cs="Arial"/>
                <w:sz w:val="20"/>
                <w:szCs w:val="20"/>
              </w:rPr>
              <w:t>--</w:t>
            </w:r>
          </w:p>
        </w:tc>
        <w:tc>
          <w:tcPr>
            <w:tcW w:w="1384" w:type="dxa"/>
            <w:tcBorders>
              <w:top w:val="nil"/>
              <w:left w:val="nil"/>
              <w:bottom w:val="nil"/>
              <w:right w:val="nil"/>
            </w:tcBorders>
          </w:tcPr>
          <w:p w14:paraId="0B11CEAD" w14:textId="77777777" w:rsidR="00164BC7" w:rsidRPr="00091664" w:rsidRDefault="00164BC7" w:rsidP="00BB0064">
            <w:pPr>
              <w:jc w:val="center"/>
              <w:rPr>
                <w:rFonts w:ascii="Arial" w:hAnsi="Arial" w:cs="Arial"/>
                <w:sz w:val="20"/>
                <w:szCs w:val="20"/>
              </w:rPr>
            </w:pPr>
            <w:r w:rsidRPr="00091664">
              <w:rPr>
                <w:rFonts w:ascii="Arial" w:hAnsi="Arial" w:cs="Arial"/>
                <w:sz w:val="20"/>
                <w:szCs w:val="20"/>
              </w:rPr>
              <w:t>11 ±1.0</w:t>
            </w:r>
          </w:p>
        </w:tc>
        <w:tc>
          <w:tcPr>
            <w:tcW w:w="1518" w:type="dxa"/>
            <w:tcBorders>
              <w:top w:val="nil"/>
              <w:left w:val="nil"/>
              <w:bottom w:val="nil"/>
              <w:right w:val="nil"/>
            </w:tcBorders>
          </w:tcPr>
          <w:p w14:paraId="45327B6B" w14:textId="77777777" w:rsidR="00164BC7" w:rsidRPr="00091664" w:rsidRDefault="00164BC7" w:rsidP="00BB0064">
            <w:pPr>
              <w:jc w:val="center"/>
              <w:rPr>
                <w:rFonts w:ascii="Arial" w:hAnsi="Arial" w:cs="Arial"/>
                <w:sz w:val="20"/>
                <w:szCs w:val="20"/>
              </w:rPr>
            </w:pPr>
            <w:r w:rsidRPr="00091664">
              <w:rPr>
                <w:rFonts w:ascii="Arial" w:hAnsi="Arial" w:cs="Arial"/>
                <w:sz w:val="20"/>
                <w:szCs w:val="20"/>
              </w:rPr>
              <w:t>11 ± 0.0</w:t>
            </w:r>
          </w:p>
        </w:tc>
        <w:tc>
          <w:tcPr>
            <w:tcW w:w="1661" w:type="dxa"/>
            <w:tcBorders>
              <w:top w:val="nil"/>
              <w:left w:val="nil"/>
              <w:bottom w:val="nil"/>
              <w:right w:val="nil"/>
            </w:tcBorders>
          </w:tcPr>
          <w:p w14:paraId="3CB59708" w14:textId="77777777" w:rsidR="00164BC7" w:rsidRPr="00091664" w:rsidRDefault="00164BC7" w:rsidP="00BB0064">
            <w:pPr>
              <w:jc w:val="center"/>
              <w:rPr>
                <w:rFonts w:ascii="Arial" w:hAnsi="Arial" w:cs="Arial"/>
                <w:sz w:val="20"/>
                <w:szCs w:val="20"/>
              </w:rPr>
            </w:pPr>
            <w:r w:rsidRPr="00091664">
              <w:rPr>
                <w:rFonts w:ascii="Arial" w:hAnsi="Arial" w:cs="Arial"/>
                <w:sz w:val="20"/>
                <w:szCs w:val="20"/>
              </w:rPr>
              <w:t>12 ± 0.5</w:t>
            </w:r>
          </w:p>
        </w:tc>
      </w:tr>
      <w:tr w:rsidR="00164BC7" w:rsidRPr="00E23F25" w14:paraId="4336B39B" w14:textId="77777777" w:rsidTr="00BB0064">
        <w:trPr>
          <w:trHeight w:val="431"/>
        </w:trPr>
        <w:tc>
          <w:tcPr>
            <w:tcW w:w="1772" w:type="dxa"/>
            <w:tcBorders>
              <w:top w:val="nil"/>
              <w:left w:val="nil"/>
              <w:bottom w:val="nil"/>
              <w:right w:val="nil"/>
            </w:tcBorders>
          </w:tcPr>
          <w:p w14:paraId="6748B102" w14:textId="77777777" w:rsidR="00164BC7" w:rsidRPr="00091664" w:rsidRDefault="00164BC7" w:rsidP="00BB0064">
            <w:pPr>
              <w:rPr>
                <w:rFonts w:ascii="Arial" w:hAnsi="Arial" w:cs="Arial"/>
                <w:i/>
                <w:iCs/>
                <w:sz w:val="20"/>
                <w:szCs w:val="20"/>
              </w:rPr>
            </w:pPr>
            <w:r w:rsidRPr="00091664">
              <w:rPr>
                <w:rFonts w:ascii="Arial" w:hAnsi="Arial" w:cs="Arial"/>
                <w:i/>
                <w:iCs/>
                <w:sz w:val="20"/>
                <w:szCs w:val="20"/>
              </w:rPr>
              <w:t>S. typhi</w:t>
            </w:r>
          </w:p>
        </w:tc>
        <w:tc>
          <w:tcPr>
            <w:tcW w:w="1402" w:type="dxa"/>
            <w:tcBorders>
              <w:top w:val="nil"/>
              <w:left w:val="nil"/>
              <w:bottom w:val="nil"/>
              <w:right w:val="nil"/>
            </w:tcBorders>
          </w:tcPr>
          <w:p w14:paraId="6ABB828D" w14:textId="77777777" w:rsidR="00164BC7" w:rsidRPr="00091664" w:rsidRDefault="00164BC7" w:rsidP="00BB0064">
            <w:pPr>
              <w:jc w:val="center"/>
              <w:rPr>
                <w:rFonts w:ascii="Arial" w:hAnsi="Arial" w:cs="Arial"/>
                <w:sz w:val="20"/>
                <w:szCs w:val="20"/>
              </w:rPr>
            </w:pPr>
            <w:r w:rsidRPr="00091664">
              <w:rPr>
                <w:rFonts w:ascii="Arial" w:hAnsi="Arial" w:cs="Arial"/>
                <w:sz w:val="20"/>
                <w:szCs w:val="20"/>
              </w:rPr>
              <w:t>--</w:t>
            </w:r>
          </w:p>
        </w:tc>
        <w:tc>
          <w:tcPr>
            <w:tcW w:w="1501" w:type="dxa"/>
            <w:tcBorders>
              <w:top w:val="nil"/>
              <w:left w:val="nil"/>
              <w:bottom w:val="nil"/>
              <w:right w:val="nil"/>
            </w:tcBorders>
          </w:tcPr>
          <w:p w14:paraId="368C397C" w14:textId="77777777" w:rsidR="00164BC7" w:rsidRPr="00091664" w:rsidRDefault="00164BC7" w:rsidP="00BB0064">
            <w:pPr>
              <w:jc w:val="center"/>
              <w:rPr>
                <w:rFonts w:ascii="Arial" w:hAnsi="Arial" w:cs="Arial"/>
                <w:sz w:val="20"/>
                <w:szCs w:val="20"/>
              </w:rPr>
            </w:pPr>
            <w:r w:rsidRPr="00091664">
              <w:rPr>
                <w:rFonts w:ascii="Arial" w:hAnsi="Arial" w:cs="Arial"/>
                <w:sz w:val="20"/>
                <w:szCs w:val="20"/>
              </w:rPr>
              <w:t>12.0 ± 0.5</w:t>
            </w:r>
          </w:p>
        </w:tc>
        <w:tc>
          <w:tcPr>
            <w:tcW w:w="1384" w:type="dxa"/>
            <w:tcBorders>
              <w:top w:val="nil"/>
              <w:left w:val="nil"/>
              <w:bottom w:val="nil"/>
              <w:right w:val="nil"/>
            </w:tcBorders>
          </w:tcPr>
          <w:p w14:paraId="3C8610DB" w14:textId="77777777" w:rsidR="00164BC7" w:rsidRPr="00091664" w:rsidRDefault="00164BC7" w:rsidP="00BB0064">
            <w:pPr>
              <w:jc w:val="center"/>
              <w:rPr>
                <w:rFonts w:ascii="Arial" w:hAnsi="Arial" w:cs="Arial"/>
                <w:sz w:val="20"/>
                <w:szCs w:val="20"/>
              </w:rPr>
            </w:pPr>
            <w:r w:rsidRPr="00091664">
              <w:rPr>
                <w:rFonts w:ascii="Arial" w:hAnsi="Arial" w:cs="Arial"/>
                <w:sz w:val="20"/>
                <w:szCs w:val="20"/>
              </w:rPr>
              <w:t>11.0 ±1.0</w:t>
            </w:r>
          </w:p>
        </w:tc>
        <w:tc>
          <w:tcPr>
            <w:tcW w:w="1518" w:type="dxa"/>
            <w:tcBorders>
              <w:top w:val="nil"/>
              <w:left w:val="nil"/>
              <w:bottom w:val="nil"/>
              <w:right w:val="nil"/>
            </w:tcBorders>
          </w:tcPr>
          <w:p w14:paraId="7E416DFB" w14:textId="77777777" w:rsidR="00164BC7" w:rsidRPr="00091664" w:rsidRDefault="00164BC7" w:rsidP="00BB0064">
            <w:pPr>
              <w:jc w:val="center"/>
              <w:rPr>
                <w:rFonts w:ascii="Arial" w:hAnsi="Arial" w:cs="Arial"/>
                <w:sz w:val="20"/>
                <w:szCs w:val="20"/>
              </w:rPr>
            </w:pPr>
            <w:r w:rsidRPr="00091664">
              <w:rPr>
                <w:rFonts w:ascii="Arial" w:hAnsi="Arial" w:cs="Arial"/>
                <w:sz w:val="20"/>
                <w:szCs w:val="20"/>
              </w:rPr>
              <w:t>--</w:t>
            </w:r>
          </w:p>
        </w:tc>
        <w:tc>
          <w:tcPr>
            <w:tcW w:w="1661" w:type="dxa"/>
            <w:tcBorders>
              <w:top w:val="nil"/>
              <w:left w:val="nil"/>
              <w:bottom w:val="nil"/>
              <w:right w:val="nil"/>
            </w:tcBorders>
          </w:tcPr>
          <w:p w14:paraId="2F2540E1" w14:textId="77777777" w:rsidR="00164BC7" w:rsidRPr="00091664" w:rsidRDefault="00164BC7" w:rsidP="00BB0064">
            <w:pPr>
              <w:jc w:val="center"/>
              <w:rPr>
                <w:rFonts w:ascii="Arial" w:hAnsi="Arial" w:cs="Arial"/>
                <w:sz w:val="20"/>
                <w:szCs w:val="20"/>
              </w:rPr>
            </w:pPr>
            <w:r w:rsidRPr="00091664">
              <w:rPr>
                <w:rFonts w:ascii="Arial" w:hAnsi="Arial" w:cs="Arial"/>
                <w:sz w:val="20"/>
                <w:szCs w:val="20"/>
              </w:rPr>
              <w:t>--</w:t>
            </w:r>
          </w:p>
        </w:tc>
      </w:tr>
      <w:tr w:rsidR="00164BC7" w:rsidRPr="00E23F25" w14:paraId="6BE44332" w14:textId="77777777" w:rsidTr="00BB0064">
        <w:trPr>
          <w:trHeight w:val="431"/>
        </w:trPr>
        <w:tc>
          <w:tcPr>
            <w:tcW w:w="1772" w:type="dxa"/>
            <w:tcBorders>
              <w:top w:val="nil"/>
              <w:left w:val="nil"/>
              <w:bottom w:val="nil"/>
              <w:right w:val="nil"/>
            </w:tcBorders>
          </w:tcPr>
          <w:p w14:paraId="2495202B" w14:textId="77777777" w:rsidR="00164BC7" w:rsidRPr="00091664" w:rsidRDefault="00164BC7" w:rsidP="00BB0064">
            <w:pPr>
              <w:rPr>
                <w:rFonts w:ascii="Arial" w:hAnsi="Arial" w:cs="Arial"/>
                <w:i/>
                <w:iCs/>
                <w:sz w:val="20"/>
                <w:szCs w:val="20"/>
              </w:rPr>
            </w:pPr>
            <w:r w:rsidRPr="00091664">
              <w:rPr>
                <w:rFonts w:ascii="Arial" w:hAnsi="Arial" w:cs="Arial"/>
                <w:b/>
                <w:bCs/>
                <w:sz w:val="20"/>
                <w:szCs w:val="20"/>
              </w:rPr>
              <w:t>Batch:    4 %</w:t>
            </w:r>
          </w:p>
        </w:tc>
        <w:tc>
          <w:tcPr>
            <w:tcW w:w="1402" w:type="dxa"/>
            <w:tcBorders>
              <w:top w:val="nil"/>
              <w:left w:val="nil"/>
              <w:bottom w:val="nil"/>
              <w:right w:val="nil"/>
            </w:tcBorders>
          </w:tcPr>
          <w:p w14:paraId="07FFE9D1" w14:textId="77777777" w:rsidR="00164BC7" w:rsidRPr="00091664" w:rsidRDefault="00164BC7" w:rsidP="00BB0064">
            <w:pPr>
              <w:jc w:val="center"/>
              <w:rPr>
                <w:rFonts w:ascii="Arial" w:hAnsi="Arial" w:cs="Arial"/>
                <w:sz w:val="20"/>
                <w:szCs w:val="20"/>
              </w:rPr>
            </w:pPr>
          </w:p>
        </w:tc>
        <w:tc>
          <w:tcPr>
            <w:tcW w:w="1501" w:type="dxa"/>
            <w:tcBorders>
              <w:top w:val="nil"/>
              <w:left w:val="nil"/>
              <w:bottom w:val="nil"/>
              <w:right w:val="nil"/>
            </w:tcBorders>
          </w:tcPr>
          <w:p w14:paraId="7FB9A261" w14:textId="77777777" w:rsidR="00164BC7" w:rsidRPr="00091664" w:rsidRDefault="00164BC7" w:rsidP="00BB0064">
            <w:pPr>
              <w:jc w:val="center"/>
              <w:rPr>
                <w:rFonts w:ascii="Arial" w:hAnsi="Arial" w:cs="Arial"/>
                <w:sz w:val="20"/>
                <w:szCs w:val="20"/>
              </w:rPr>
            </w:pPr>
          </w:p>
        </w:tc>
        <w:tc>
          <w:tcPr>
            <w:tcW w:w="1384" w:type="dxa"/>
            <w:tcBorders>
              <w:top w:val="nil"/>
              <w:left w:val="nil"/>
              <w:bottom w:val="nil"/>
              <w:right w:val="nil"/>
            </w:tcBorders>
          </w:tcPr>
          <w:p w14:paraId="0F9770EE" w14:textId="77777777" w:rsidR="00164BC7" w:rsidRPr="00091664" w:rsidRDefault="00164BC7" w:rsidP="00BB0064">
            <w:pPr>
              <w:jc w:val="center"/>
              <w:rPr>
                <w:rFonts w:ascii="Arial" w:hAnsi="Arial" w:cs="Arial"/>
                <w:sz w:val="20"/>
                <w:szCs w:val="20"/>
              </w:rPr>
            </w:pPr>
          </w:p>
        </w:tc>
        <w:tc>
          <w:tcPr>
            <w:tcW w:w="1518" w:type="dxa"/>
            <w:tcBorders>
              <w:top w:val="nil"/>
              <w:left w:val="nil"/>
              <w:bottom w:val="nil"/>
              <w:right w:val="nil"/>
            </w:tcBorders>
          </w:tcPr>
          <w:p w14:paraId="3FD42085" w14:textId="77777777" w:rsidR="00164BC7" w:rsidRPr="00091664" w:rsidRDefault="00164BC7" w:rsidP="00BB0064">
            <w:pPr>
              <w:jc w:val="center"/>
              <w:rPr>
                <w:rFonts w:ascii="Arial" w:hAnsi="Arial" w:cs="Arial"/>
                <w:sz w:val="20"/>
                <w:szCs w:val="20"/>
              </w:rPr>
            </w:pPr>
          </w:p>
        </w:tc>
        <w:tc>
          <w:tcPr>
            <w:tcW w:w="1661" w:type="dxa"/>
            <w:tcBorders>
              <w:top w:val="nil"/>
              <w:left w:val="nil"/>
              <w:bottom w:val="nil"/>
              <w:right w:val="nil"/>
            </w:tcBorders>
          </w:tcPr>
          <w:p w14:paraId="47F061C9" w14:textId="77777777" w:rsidR="00164BC7" w:rsidRPr="00091664" w:rsidRDefault="00164BC7" w:rsidP="00BB0064">
            <w:pPr>
              <w:jc w:val="center"/>
              <w:rPr>
                <w:rFonts w:ascii="Arial" w:hAnsi="Arial" w:cs="Arial"/>
                <w:sz w:val="20"/>
                <w:szCs w:val="20"/>
              </w:rPr>
            </w:pPr>
          </w:p>
        </w:tc>
      </w:tr>
      <w:tr w:rsidR="00164BC7" w:rsidRPr="00E23F25" w14:paraId="7B2DB8C3" w14:textId="77777777" w:rsidTr="00BB0064">
        <w:trPr>
          <w:trHeight w:val="431"/>
        </w:trPr>
        <w:tc>
          <w:tcPr>
            <w:tcW w:w="1772" w:type="dxa"/>
            <w:tcBorders>
              <w:top w:val="nil"/>
              <w:left w:val="nil"/>
              <w:bottom w:val="nil"/>
              <w:right w:val="nil"/>
            </w:tcBorders>
          </w:tcPr>
          <w:p w14:paraId="2EF2B393" w14:textId="77777777" w:rsidR="00164BC7" w:rsidRPr="00091664" w:rsidRDefault="00164BC7" w:rsidP="00BB0064">
            <w:pPr>
              <w:rPr>
                <w:rFonts w:ascii="Arial" w:hAnsi="Arial" w:cs="Arial"/>
                <w:i/>
                <w:iCs/>
                <w:sz w:val="20"/>
                <w:szCs w:val="20"/>
              </w:rPr>
            </w:pPr>
            <w:proofErr w:type="spellStart"/>
            <w:r w:rsidRPr="00091664">
              <w:rPr>
                <w:rFonts w:ascii="Arial" w:hAnsi="Arial" w:cs="Arial"/>
                <w:i/>
                <w:iCs/>
                <w:sz w:val="20"/>
                <w:szCs w:val="20"/>
              </w:rPr>
              <w:t>S,aureus</w:t>
            </w:r>
            <w:proofErr w:type="spellEnd"/>
          </w:p>
        </w:tc>
        <w:tc>
          <w:tcPr>
            <w:tcW w:w="1402" w:type="dxa"/>
            <w:tcBorders>
              <w:top w:val="nil"/>
              <w:left w:val="nil"/>
              <w:bottom w:val="nil"/>
              <w:right w:val="nil"/>
            </w:tcBorders>
          </w:tcPr>
          <w:p w14:paraId="2FDFE326" w14:textId="77777777" w:rsidR="00164BC7" w:rsidRPr="00091664" w:rsidRDefault="00164BC7" w:rsidP="00BB0064">
            <w:pPr>
              <w:jc w:val="center"/>
              <w:rPr>
                <w:rFonts w:ascii="Arial" w:hAnsi="Arial" w:cs="Arial"/>
                <w:sz w:val="20"/>
                <w:szCs w:val="20"/>
              </w:rPr>
            </w:pPr>
            <w:r w:rsidRPr="00091664">
              <w:rPr>
                <w:rFonts w:ascii="Arial" w:hAnsi="Arial" w:cs="Arial"/>
                <w:sz w:val="20"/>
                <w:szCs w:val="20"/>
              </w:rPr>
              <w:t>11.0 ±1.0</w:t>
            </w:r>
          </w:p>
        </w:tc>
        <w:tc>
          <w:tcPr>
            <w:tcW w:w="1501" w:type="dxa"/>
            <w:tcBorders>
              <w:top w:val="nil"/>
              <w:left w:val="nil"/>
              <w:bottom w:val="nil"/>
              <w:right w:val="nil"/>
            </w:tcBorders>
          </w:tcPr>
          <w:p w14:paraId="3B19ECFD" w14:textId="77777777" w:rsidR="00164BC7" w:rsidRPr="00091664" w:rsidRDefault="00164BC7" w:rsidP="00BB0064">
            <w:pPr>
              <w:jc w:val="center"/>
              <w:rPr>
                <w:rFonts w:ascii="Arial" w:hAnsi="Arial" w:cs="Arial"/>
                <w:sz w:val="20"/>
                <w:szCs w:val="20"/>
              </w:rPr>
            </w:pPr>
            <w:r w:rsidRPr="00091664">
              <w:rPr>
                <w:rFonts w:ascii="Arial" w:hAnsi="Arial" w:cs="Arial"/>
                <w:sz w:val="20"/>
                <w:szCs w:val="20"/>
              </w:rPr>
              <w:t>12.0 ± 0.5</w:t>
            </w:r>
          </w:p>
        </w:tc>
        <w:tc>
          <w:tcPr>
            <w:tcW w:w="1384" w:type="dxa"/>
            <w:tcBorders>
              <w:top w:val="nil"/>
              <w:left w:val="nil"/>
              <w:bottom w:val="nil"/>
              <w:right w:val="nil"/>
            </w:tcBorders>
          </w:tcPr>
          <w:p w14:paraId="6CA58AFC" w14:textId="77777777" w:rsidR="00164BC7" w:rsidRPr="00091664" w:rsidRDefault="00164BC7" w:rsidP="00BB0064">
            <w:pPr>
              <w:jc w:val="center"/>
              <w:rPr>
                <w:rFonts w:ascii="Arial" w:hAnsi="Arial" w:cs="Arial"/>
                <w:sz w:val="20"/>
                <w:szCs w:val="20"/>
              </w:rPr>
            </w:pPr>
            <w:r w:rsidRPr="00091664">
              <w:rPr>
                <w:rFonts w:ascii="Arial" w:hAnsi="Arial" w:cs="Arial"/>
                <w:sz w:val="20"/>
                <w:szCs w:val="20"/>
              </w:rPr>
              <w:t>13.0 ±1.0</w:t>
            </w:r>
          </w:p>
        </w:tc>
        <w:tc>
          <w:tcPr>
            <w:tcW w:w="1518" w:type="dxa"/>
            <w:tcBorders>
              <w:top w:val="nil"/>
              <w:left w:val="nil"/>
              <w:bottom w:val="nil"/>
              <w:right w:val="nil"/>
            </w:tcBorders>
          </w:tcPr>
          <w:p w14:paraId="25D1E706" w14:textId="77777777" w:rsidR="00164BC7" w:rsidRPr="00091664" w:rsidRDefault="00164BC7" w:rsidP="00BB0064">
            <w:pPr>
              <w:jc w:val="center"/>
              <w:rPr>
                <w:rFonts w:ascii="Arial" w:hAnsi="Arial" w:cs="Arial"/>
                <w:sz w:val="20"/>
                <w:szCs w:val="20"/>
              </w:rPr>
            </w:pPr>
            <w:r w:rsidRPr="00091664">
              <w:rPr>
                <w:rFonts w:ascii="Arial" w:hAnsi="Arial" w:cs="Arial"/>
                <w:sz w:val="20"/>
                <w:szCs w:val="20"/>
              </w:rPr>
              <w:t>14.0 ± 0.5</w:t>
            </w:r>
          </w:p>
        </w:tc>
        <w:tc>
          <w:tcPr>
            <w:tcW w:w="1661" w:type="dxa"/>
            <w:tcBorders>
              <w:top w:val="nil"/>
              <w:left w:val="nil"/>
              <w:bottom w:val="nil"/>
              <w:right w:val="nil"/>
            </w:tcBorders>
          </w:tcPr>
          <w:p w14:paraId="0098A63A" w14:textId="77777777" w:rsidR="00164BC7" w:rsidRPr="00091664" w:rsidRDefault="00164BC7" w:rsidP="00BB0064">
            <w:pPr>
              <w:jc w:val="center"/>
              <w:rPr>
                <w:rFonts w:ascii="Arial" w:hAnsi="Arial" w:cs="Arial"/>
                <w:sz w:val="20"/>
                <w:szCs w:val="20"/>
              </w:rPr>
            </w:pPr>
            <w:r w:rsidRPr="00091664">
              <w:rPr>
                <w:rFonts w:ascii="Arial" w:hAnsi="Arial" w:cs="Arial"/>
                <w:sz w:val="20"/>
                <w:szCs w:val="20"/>
              </w:rPr>
              <w:t>13.0 ± 0.5</w:t>
            </w:r>
          </w:p>
        </w:tc>
      </w:tr>
      <w:tr w:rsidR="00164BC7" w:rsidRPr="00E23F25" w14:paraId="73613A69" w14:textId="77777777" w:rsidTr="00BB0064">
        <w:trPr>
          <w:trHeight w:val="431"/>
        </w:trPr>
        <w:tc>
          <w:tcPr>
            <w:tcW w:w="1772" w:type="dxa"/>
            <w:tcBorders>
              <w:top w:val="nil"/>
              <w:left w:val="nil"/>
              <w:bottom w:val="nil"/>
              <w:right w:val="nil"/>
            </w:tcBorders>
          </w:tcPr>
          <w:p w14:paraId="24160BCD" w14:textId="77777777" w:rsidR="00164BC7" w:rsidRPr="00091664" w:rsidRDefault="00164BC7" w:rsidP="00BB0064">
            <w:pPr>
              <w:rPr>
                <w:rFonts w:ascii="Arial" w:hAnsi="Arial" w:cs="Arial"/>
                <w:i/>
                <w:iCs/>
                <w:sz w:val="20"/>
                <w:szCs w:val="20"/>
              </w:rPr>
            </w:pPr>
            <w:r w:rsidRPr="00091664">
              <w:rPr>
                <w:rFonts w:ascii="Arial" w:hAnsi="Arial" w:cs="Arial"/>
                <w:i/>
                <w:iCs/>
                <w:sz w:val="20"/>
                <w:szCs w:val="20"/>
              </w:rPr>
              <w:t>E. coli</w:t>
            </w:r>
          </w:p>
        </w:tc>
        <w:tc>
          <w:tcPr>
            <w:tcW w:w="1402" w:type="dxa"/>
            <w:tcBorders>
              <w:top w:val="nil"/>
              <w:left w:val="nil"/>
              <w:bottom w:val="nil"/>
              <w:right w:val="nil"/>
            </w:tcBorders>
          </w:tcPr>
          <w:p w14:paraId="7CCF7955" w14:textId="77777777" w:rsidR="00164BC7" w:rsidRPr="00091664" w:rsidRDefault="00164BC7" w:rsidP="00BB0064">
            <w:pPr>
              <w:jc w:val="center"/>
              <w:rPr>
                <w:rFonts w:ascii="Arial" w:hAnsi="Arial" w:cs="Arial"/>
                <w:sz w:val="20"/>
                <w:szCs w:val="20"/>
              </w:rPr>
            </w:pPr>
            <w:r w:rsidRPr="00091664">
              <w:rPr>
                <w:rFonts w:ascii="Arial" w:hAnsi="Arial" w:cs="Arial"/>
                <w:sz w:val="20"/>
                <w:szCs w:val="20"/>
              </w:rPr>
              <w:t>11.0 ±1.0</w:t>
            </w:r>
          </w:p>
        </w:tc>
        <w:tc>
          <w:tcPr>
            <w:tcW w:w="1501" w:type="dxa"/>
            <w:tcBorders>
              <w:top w:val="nil"/>
              <w:left w:val="nil"/>
              <w:bottom w:val="nil"/>
              <w:right w:val="nil"/>
            </w:tcBorders>
          </w:tcPr>
          <w:p w14:paraId="3E6EA51E" w14:textId="77777777" w:rsidR="00164BC7" w:rsidRPr="00091664" w:rsidRDefault="00164BC7" w:rsidP="00BB0064">
            <w:pPr>
              <w:jc w:val="center"/>
              <w:rPr>
                <w:rFonts w:ascii="Arial" w:hAnsi="Arial" w:cs="Arial"/>
                <w:sz w:val="20"/>
                <w:szCs w:val="20"/>
              </w:rPr>
            </w:pPr>
            <w:r w:rsidRPr="00091664">
              <w:rPr>
                <w:rFonts w:ascii="Arial" w:hAnsi="Arial" w:cs="Arial"/>
                <w:sz w:val="20"/>
                <w:szCs w:val="20"/>
              </w:rPr>
              <w:t>13.0 ±1.0</w:t>
            </w:r>
          </w:p>
        </w:tc>
        <w:tc>
          <w:tcPr>
            <w:tcW w:w="1384" w:type="dxa"/>
            <w:tcBorders>
              <w:top w:val="nil"/>
              <w:left w:val="nil"/>
              <w:bottom w:val="nil"/>
              <w:right w:val="nil"/>
            </w:tcBorders>
          </w:tcPr>
          <w:p w14:paraId="35C157D3" w14:textId="77777777" w:rsidR="00164BC7" w:rsidRPr="00091664" w:rsidRDefault="00164BC7" w:rsidP="00BB0064">
            <w:pPr>
              <w:jc w:val="center"/>
              <w:rPr>
                <w:rFonts w:ascii="Arial" w:hAnsi="Arial" w:cs="Arial"/>
                <w:sz w:val="20"/>
                <w:szCs w:val="20"/>
              </w:rPr>
            </w:pPr>
            <w:r w:rsidRPr="00091664">
              <w:rPr>
                <w:rFonts w:ascii="Arial" w:hAnsi="Arial" w:cs="Arial"/>
                <w:sz w:val="20"/>
                <w:szCs w:val="20"/>
              </w:rPr>
              <w:t>12.0 ±0.5</w:t>
            </w:r>
          </w:p>
        </w:tc>
        <w:tc>
          <w:tcPr>
            <w:tcW w:w="1518" w:type="dxa"/>
            <w:tcBorders>
              <w:top w:val="nil"/>
              <w:left w:val="nil"/>
              <w:bottom w:val="nil"/>
              <w:right w:val="nil"/>
            </w:tcBorders>
          </w:tcPr>
          <w:p w14:paraId="55531105" w14:textId="77777777" w:rsidR="00164BC7" w:rsidRPr="00091664" w:rsidRDefault="00164BC7" w:rsidP="00BB0064">
            <w:pPr>
              <w:jc w:val="center"/>
              <w:rPr>
                <w:rFonts w:ascii="Arial" w:hAnsi="Arial" w:cs="Arial"/>
                <w:sz w:val="20"/>
                <w:szCs w:val="20"/>
              </w:rPr>
            </w:pPr>
            <w:r w:rsidRPr="00091664">
              <w:rPr>
                <w:rFonts w:ascii="Arial" w:hAnsi="Arial" w:cs="Arial"/>
                <w:sz w:val="20"/>
                <w:szCs w:val="20"/>
              </w:rPr>
              <w:t>14.0 ±1.0</w:t>
            </w:r>
          </w:p>
        </w:tc>
        <w:tc>
          <w:tcPr>
            <w:tcW w:w="1661" w:type="dxa"/>
            <w:tcBorders>
              <w:top w:val="nil"/>
              <w:left w:val="nil"/>
              <w:bottom w:val="nil"/>
              <w:right w:val="nil"/>
            </w:tcBorders>
          </w:tcPr>
          <w:p w14:paraId="6EC0BEB6" w14:textId="77777777" w:rsidR="00164BC7" w:rsidRPr="00091664" w:rsidRDefault="00164BC7" w:rsidP="00BB0064">
            <w:pPr>
              <w:jc w:val="center"/>
              <w:rPr>
                <w:rFonts w:ascii="Arial" w:hAnsi="Arial" w:cs="Arial"/>
                <w:sz w:val="20"/>
                <w:szCs w:val="20"/>
              </w:rPr>
            </w:pPr>
            <w:r w:rsidRPr="00091664">
              <w:rPr>
                <w:rFonts w:ascii="Arial" w:hAnsi="Arial" w:cs="Arial"/>
                <w:sz w:val="20"/>
                <w:szCs w:val="20"/>
              </w:rPr>
              <w:t>12.0 ± 1.0</w:t>
            </w:r>
          </w:p>
        </w:tc>
      </w:tr>
      <w:tr w:rsidR="00164BC7" w:rsidRPr="00E23F25" w14:paraId="5DDD67C9" w14:textId="77777777" w:rsidTr="00BB0064">
        <w:trPr>
          <w:trHeight w:val="440"/>
        </w:trPr>
        <w:tc>
          <w:tcPr>
            <w:tcW w:w="1772" w:type="dxa"/>
            <w:tcBorders>
              <w:top w:val="nil"/>
              <w:left w:val="nil"/>
              <w:bottom w:val="single" w:sz="4" w:space="0" w:color="auto"/>
              <w:right w:val="nil"/>
            </w:tcBorders>
          </w:tcPr>
          <w:p w14:paraId="740AB65E" w14:textId="77777777" w:rsidR="00164BC7" w:rsidRPr="00091664" w:rsidRDefault="00164BC7" w:rsidP="00BB0064">
            <w:pPr>
              <w:rPr>
                <w:rFonts w:ascii="Arial" w:hAnsi="Arial" w:cs="Arial"/>
                <w:i/>
                <w:iCs/>
                <w:sz w:val="20"/>
                <w:szCs w:val="20"/>
              </w:rPr>
            </w:pPr>
            <w:r w:rsidRPr="00091664">
              <w:rPr>
                <w:rFonts w:ascii="Arial" w:hAnsi="Arial" w:cs="Arial"/>
                <w:i/>
                <w:iCs/>
                <w:sz w:val="20"/>
                <w:szCs w:val="20"/>
              </w:rPr>
              <w:t>S. typhi</w:t>
            </w:r>
          </w:p>
        </w:tc>
        <w:tc>
          <w:tcPr>
            <w:tcW w:w="1402" w:type="dxa"/>
            <w:tcBorders>
              <w:top w:val="nil"/>
              <w:left w:val="nil"/>
              <w:bottom w:val="single" w:sz="4" w:space="0" w:color="auto"/>
              <w:right w:val="nil"/>
            </w:tcBorders>
          </w:tcPr>
          <w:p w14:paraId="5A032776" w14:textId="77777777" w:rsidR="00164BC7" w:rsidRPr="00091664" w:rsidRDefault="00164BC7" w:rsidP="00BB0064">
            <w:pPr>
              <w:jc w:val="center"/>
              <w:rPr>
                <w:rFonts w:ascii="Arial" w:hAnsi="Arial" w:cs="Arial"/>
                <w:sz w:val="20"/>
                <w:szCs w:val="20"/>
              </w:rPr>
            </w:pPr>
            <w:r w:rsidRPr="00091664">
              <w:rPr>
                <w:rFonts w:ascii="Arial" w:hAnsi="Arial" w:cs="Arial"/>
                <w:sz w:val="20"/>
                <w:szCs w:val="20"/>
              </w:rPr>
              <w:t>12.0 ± 0.5</w:t>
            </w:r>
          </w:p>
        </w:tc>
        <w:tc>
          <w:tcPr>
            <w:tcW w:w="1501" w:type="dxa"/>
            <w:tcBorders>
              <w:top w:val="nil"/>
              <w:left w:val="nil"/>
              <w:bottom w:val="single" w:sz="4" w:space="0" w:color="auto"/>
              <w:right w:val="nil"/>
            </w:tcBorders>
          </w:tcPr>
          <w:p w14:paraId="460DC8B0" w14:textId="77777777" w:rsidR="00164BC7" w:rsidRPr="00091664" w:rsidRDefault="00164BC7" w:rsidP="00BB0064">
            <w:pPr>
              <w:jc w:val="center"/>
              <w:rPr>
                <w:rFonts w:ascii="Arial" w:hAnsi="Arial" w:cs="Arial"/>
                <w:sz w:val="20"/>
                <w:szCs w:val="20"/>
              </w:rPr>
            </w:pPr>
            <w:r w:rsidRPr="00091664">
              <w:rPr>
                <w:rFonts w:ascii="Arial" w:hAnsi="Arial" w:cs="Arial"/>
                <w:sz w:val="20"/>
                <w:szCs w:val="20"/>
              </w:rPr>
              <w:t>12.0 ± 0.5</w:t>
            </w:r>
          </w:p>
        </w:tc>
        <w:tc>
          <w:tcPr>
            <w:tcW w:w="1384" w:type="dxa"/>
            <w:tcBorders>
              <w:top w:val="nil"/>
              <w:left w:val="nil"/>
              <w:bottom w:val="single" w:sz="4" w:space="0" w:color="auto"/>
              <w:right w:val="nil"/>
            </w:tcBorders>
          </w:tcPr>
          <w:p w14:paraId="19D8D438" w14:textId="77777777" w:rsidR="00164BC7" w:rsidRPr="00091664" w:rsidRDefault="00164BC7" w:rsidP="00BB0064">
            <w:pPr>
              <w:jc w:val="center"/>
              <w:rPr>
                <w:rFonts w:ascii="Arial" w:hAnsi="Arial" w:cs="Arial"/>
                <w:sz w:val="20"/>
                <w:szCs w:val="20"/>
              </w:rPr>
            </w:pPr>
            <w:r w:rsidRPr="00091664">
              <w:rPr>
                <w:rFonts w:ascii="Arial" w:hAnsi="Arial" w:cs="Arial"/>
                <w:sz w:val="20"/>
                <w:szCs w:val="20"/>
              </w:rPr>
              <w:t>12.0 ±1.0</w:t>
            </w:r>
          </w:p>
        </w:tc>
        <w:tc>
          <w:tcPr>
            <w:tcW w:w="1518" w:type="dxa"/>
            <w:tcBorders>
              <w:top w:val="nil"/>
              <w:left w:val="nil"/>
              <w:bottom w:val="single" w:sz="4" w:space="0" w:color="auto"/>
              <w:right w:val="nil"/>
            </w:tcBorders>
          </w:tcPr>
          <w:p w14:paraId="2E521860" w14:textId="77777777" w:rsidR="00164BC7" w:rsidRPr="00091664" w:rsidRDefault="00164BC7" w:rsidP="00BB0064">
            <w:pPr>
              <w:jc w:val="center"/>
              <w:rPr>
                <w:rFonts w:ascii="Arial" w:hAnsi="Arial" w:cs="Arial"/>
                <w:sz w:val="20"/>
                <w:szCs w:val="20"/>
              </w:rPr>
            </w:pPr>
            <w:r w:rsidRPr="00091664">
              <w:rPr>
                <w:rFonts w:ascii="Arial" w:hAnsi="Arial" w:cs="Arial"/>
                <w:sz w:val="20"/>
                <w:szCs w:val="20"/>
              </w:rPr>
              <w:t>15.0 ± 0.5</w:t>
            </w:r>
          </w:p>
        </w:tc>
        <w:tc>
          <w:tcPr>
            <w:tcW w:w="1661" w:type="dxa"/>
            <w:tcBorders>
              <w:top w:val="nil"/>
              <w:left w:val="nil"/>
              <w:bottom w:val="single" w:sz="4" w:space="0" w:color="auto"/>
              <w:right w:val="nil"/>
            </w:tcBorders>
          </w:tcPr>
          <w:p w14:paraId="1E7DDEEA" w14:textId="77777777" w:rsidR="00164BC7" w:rsidRPr="00091664" w:rsidRDefault="00164BC7" w:rsidP="00BB0064">
            <w:pPr>
              <w:jc w:val="center"/>
              <w:rPr>
                <w:rFonts w:ascii="Arial" w:hAnsi="Arial" w:cs="Arial"/>
                <w:sz w:val="20"/>
                <w:szCs w:val="20"/>
              </w:rPr>
            </w:pPr>
            <w:r w:rsidRPr="00091664">
              <w:rPr>
                <w:rFonts w:ascii="Arial" w:hAnsi="Arial" w:cs="Arial"/>
                <w:sz w:val="20"/>
                <w:szCs w:val="20"/>
              </w:rPr>
              <w:t>13.0 ± 1.0</w:t>
            </w:r>
          </w:p>
        </w:tc>
      </w:tr>
    </w:tbl>
    <w:p w14:paraId="11E36D61" w14:textId="77777777" w:rsidR="00164BC7" w:rsidRDefault="00164BC7" w:rsidP="00441B6F">
      <w:pPr>
        <w:pStyle w:val="Body"/>
        <w:spacing w:after="0"/>
        <w:rPr>
          <w:rFonts w:ascii="Arial" w:hAnsi="Arial" w:cs="Arial"/>
          <w:b/>
        </w:rPr>
      </w:pPr>
    </w:p>
    <w:p w14:paraId="5CE7D02B" w14:textId="77777777" w:rsidR="00164BC7" w:rsidRDefault="00164BC7" w:rsidP="00164BC7">
      <w:pPr>
        <w:jc w:val="both"/>
        <w:rPr>
          <w:rFonts w:ascii="Arial" w:hAnsi="Arial" w:cs="Arial"/>
          <w:bCs/>
        </w:rPr>
      </w:pPr>
    </w:p>
    <w:p w14:paraId="4429E8B9" w14:textId="77777777" w:rsidR="00164BC7" w:rsidRDefault="00164BC7" w:rsidP="00164BC7">
      <w:pPr>
        <w:jc w:val="both"/>
        <w:rPr>
          <w:rFonts w:ascii="Arial" w:hAnsi="Arial" w:cs="Arial"/>
          <w:bCs/>
        </w:rPr>
      </w:pPr>
    </w:p>
    <w:p w14:paraId="16D1D8A7" w14:textId="77777777" w:rsidR="00164BC7" w:rsidRDefault="00164BC7" w:rsidP="00164BC7">
      <w:pPr>
        <w:jc w:val="both"/>
        <w:rPr>
          <w:rFonts w:ascii="Arial" w:hAnsi="Arial" w:cs="Arial"/>
          <w:bCs/>
        </w:rPr>
      </w:pPr>
      <w:r w:rsidRPr="00091664">
        <w:rPr>
          <w:rFonts w:ascii="Arial" w:hAnsi="Arial" w:cs="Arial"/>
          <w:bCs/>
        </w:rPr>
        <w:t xml:space="preserve">The results of the </w:t>
      </w:r>
      <w:r w:rsidRPr="00091664">
        <w:rPr>
          <w:rFonts w:ascii="Arial" w:hAnsi="Arial" w:cs="Arial"/>
          <w:bCs/>
          <w:i/>
        </w:rPr>
        <w:t>in vivo</w:t>
      </w:r>
      <w:r w:rsidRPr="00091664">
        <w:rPr>
          <w:rFonts w:ascii="Arial" w:hAnsi="Arial" w:cs="Arial"/>
          <w:bCs/>
        </w:rPr>
        <w:t xml:space="preserve"> studies conducted with the 4 % pessaries suitable for rat’s vagina is shown </w:t>
      </w:r>
      <w:r w:rsidRPr="00091664">
        <w:rPr>
          <w:rFonts w:ascii="Arial" w:hAnsi="Arial" w:cs="Arial"/>
          <w:b/>
          <w:bCs/>
        </w:rPr>
        <w:t>(Table 3)</w:t>
      </w:r>
      <w:r w:rsidRPr="00091664">
        <w:rPr>
          <w:rFonts w:ascii="Arial" w:hAnsi="Arial" w:cs="Arial"/>
          <w:bCs/>
        </w:rPr>
        <w:t xml:space="preserve">. The untreated animal’s bacterial load increased from 699.33 to 998.12 CFU/ml, which represents a 42.71 % increase for </w:t>
      </w:r>
      <w:r w:rsidRPr="00091664">
        <w:rPr>
          <w:rFonts w:ascii="Arial" w:hAnsi="Arial" w:cs="Arial"/>
          <w:bCs/>
          <w:i/>
        </w:rPr>
        <w:t>S aureus</w:t>
      </w:r>
      <w:r w:rsidRPr="00091664">
        <w:rPr>
          <w:rFonts w:ascii="Arial" w:hAnsi="Arial" w:cs="Arial"/>
          <w:bCs/>
        </w:rPr>
        <w:t xml:space="preserve"> and 33.89 % for </w:t>
      </w:r>
      <w:r w:rsidRPr="00091664">
        <w:rPr>
          <w:rFonts w:ascii="Arial" w:hAnsi="Arial" w:cs="Arial"/>
          <w:bCs/>
          <w:i/>
        </w:rPr>
        <w:t>E. coli,</w:t>
      </w:r>
      <w:r w:rsidRPr="00091664">
        <w:rPr>
          <w:rFonts w:ascii="Arial" w:hAnsi="Arial" w:cs="Arial"/>
          <w:bCs/>
        </w:rPr>
        <w:t xml:space="preserve"> whose increase was from 702.33 to 940.33 CFU/ml. For the treatment group, there was a reduction in the bacterial load. The </w:t>
      </w:r>
      <w:r w:rsidRPr="00091664">
        <w:rPr>
          <w:rFonts w:ascii="Arial" w:hAnsi="Arial" w:cs="Arial"/>
          <w:bCs/>
          <w:i/>
        </w:rPr>
        <w:t>S aureus</w:t>
      </w:r>
      <w:r w:rsidRPr="00091664">
        <w:rPr>
          <w:rFonts w:ascii="Arial" w:hAnsi="Arial" w:cs="Arial"/>
          <w:bCs/>
        </w:rPr>
        <w:t xml:space="preserve"> load was reduced from 723.0 to 18.20 CFU/ml representing a 97 % reduction, while that of </w:t>
      </w:r>
      <w:r w:rsidRPr="00091664">
        <w:rPr>
          <w:rFonts w:ascii="Arial" w:hAnsi="Arial" w:cs="Arial"/>
          <w:bCs/>
          <w:i/>
        </w:rPr>
        <w:t>E. coli</w:t>
      </w:r>
      <w:r w:rsidRPr="00091664">
        <w:rPr>
          <w:rFonts w:ascii="Arial" w:hAnsi="Arial" w:cs="Arial"/>
          <w:bCs/>
        </w:rPr>
        <w:t xml:space="preserve"> was reduced from 772.40 to 345.60 CFU/ml, representing a 55.26 % reduction.</w:t>
      </w:r>
    </w:p>
    <w:p w14:paraId="0B71312C" w14:textId="77777777" w:rsidR="00164BC7" w:rsidRPr="00091664" w:rsidRDefault="00164BC7" w:rsidP="00164BC7">
      <w:pPr>
        <w:jc w:val="both"/>
        <w:rPr>
          <w:rFonts w:ascii="Arial" w:hAnsi="Arial" w:cs="Arial"/>
          <w:bCs/>
        </w:rPr>
      </w:pPr>
    </w:p>
    <w:p w14:paraId="107828CC" w14:textId="77777777" w:rsidR="00164BC7" w:rsidRDefault="00164BC7" w:rsidP="00441B6F">
      <w:pPr>
        <w:pStyle w:val="Body"/>
        <w:spacing w:after="0"/>
        <w:rPr>
          <w:rFonts w:ascii="Arial" w:hAnsi="Arial" w:cs="Arial"/>
          <w:b/>
        </w:rPr>
      </w:pPr>
    </w:p>
    <w:p w14:paraId="6CC1DC58" w14:textId="77777777" w:rsidR="00164BC7" w:rsidRDefault="00164BC7" w:rsidP="00441B6F">
      <w:pPr>
        <w:pStyle w:val="Body"/>
        <w:spacing w:after="0"/>
        <w:rPr>
          <w:rFonts w:ascii="Arial" w:hAnsi="Arial" w:cs="Arial"/>
          <w:b/>
        </w:rPr>
      </w:pPr>
      <w:r w:rsidRPr="00091664">
        <w:rPr>
          <w:rFonts w:ascii="Arial" w:hAnsi="Arial" w:cs="Arial"/>
          <w:b/>
        </w:rPr>
        <w:t>Table 3. Bacteria load following vaginal administration of the formulated gentamicin sulphate pessaries</w:t>
      </w:r>
    </w:p>
    <w:p w14:paraId="642F0BAF" w14:textId="77777777" w:rsidR="00164BC7" w:rsidRDefault="00164BC7" w:rsidP="00441B6F">
      <w:pPr>
        <w:pStyle w:val="Body"/>
        <w:spacing w:after="0"/>
        <w:rPr>
          <w:rFonts w:ascii="Arial" w:hAnsi="Arial" w:cs="Arial"/>
          <w:b/>
        </w:rPr>
      </w:pPr>
    </w:p>
    <w:tbl>
      <w:tblPr>
        <w:tblStyle w:val="TableGrid"/>
        <w:tblW w:w="8550" w:type="dxa"/>
        <w:tblBorders>
          <w:top w:val="none" w:sz="0" w:space="0" w:color="auto"/>
          <w:left w:val="none" w:sz="0" w:space="0" w:color="auto"/>
          <w:bottom w:val="none" w:sz="0" w:space="0" w:color="auto"/>
          <w:right w:val="none" w:sz="0" w:space="0" w:color="auto"/>
          <w:insideH w:val="single" w:sz="4" w:space="0" w:color="auto"/>
          <w:insideV w:val="single" w:sz="4" w:space="0" w:color="auto"/>
        </w:tblBorders>
        <w:tblLook w:val="04A0" w:firstRow="1" w:lastRow="0" w:firstColumn="1" w:lastColumn="0" w:noHBand="0" w:noVBand="1"/>
      </w:tblPr>
      <w:tblGrid>
        <w:gridCol w:w="1750"/>
        <w:gridCol w:w="2857"/>
        <w:gridCol w:w="1873"/>
        <w:gridCol w:w="2070"/>
      </w:tblGrid>
      <w:tr w:rsidR="00164BC7" w:rsidRPr="00E23F25" w14:paraId="775C09B0" w14:textId="77777777" w:rsidTr="00647F97">
        <w:tc>
          <w:tcPr>
            <w:tcW w:w="1750" w:type="dxa"/>
            <w:tcBorders>
              <w:top w:val="single" w:sz="4" w:space="0" w:color="auto"/>
              <w:left w:val="nil"/>
              <w:bottom w:val="single" w:sz="4" w:space="0" w:color="auto"/>
              <w:right w:val="nil"/>
            </w:tcBorders>
          </w:tcPr>
          <w:p w14:paraId="7BE0322E" w14:textId="77777777" w:rsidR="00164BC7" w:rsidRPr="00091664" w:rsidRDefault="00164BC7" w:rsidP="00BB0064">
            <w:pPr>
              <w:jc w:val="center"/>
              <w:rPr>
                <w:rFonts w:ascii="Arial" w:hAnsi="Arial" w:cs="Arial"/>
                <w:b/>
                <w:sz w:val="20"/>
                <w:szCs w:val="20"/>
              </w:rPr>
            </w:pPr>
            <w:r w:rsidRPr="00091664">
              <w:rPr>
                <w:rFonts w:ascii="Arial" w:hAnsi="Arial" w:cs="Arial"/>
                <w:b/>
                <w:bCs/>
                <w:i/>
                <w:sz w:val="20"/>
                <w:szCs w:val="20"/>
              </w:rPr>
              <w:t>Staphylococcus aureus</w:t>
            </w:r>
          </w:p>
        </w:tc>
        <w:tc>
          <w:tcPr>
            <w:tcW w:w="2857" w:type="dxa"/>
            <w:tcBorders>
              <w:top w:val="single" w:sz="4" w:space="0" w:color="auto"/>
              <w:left w:val="nil"/>
              <w:bottom w:val="single" w:sz="4" w:space="0" w:color="auto"/>
              <w:right w:val="nil"/>
            </w:tcBorders>
          </w:tcPr>
          <w:p w14:paraId="62F20758" w14:textId="77777777" w:rsidR="00164BC7" w:rsidRPr="00091664" w:rsidRDefault="00164BC7" w:rsidP="00BB0064">
            <w:pPr>
              <w:jc w:val="center"/>
              <w:rPr>
                <w:rFonts w:ascii="Arial" w:hAnsi="Arial" w:cs="Arial"/>
                <w:b/>
                <w:sz w:val="20"/>
                <w:szCs w:val="20"/>
              </w:rPr>
            </w:pPr>
            <w:r w:rsidRPr="00091664">
              <w:rPr>
                <w:rFonts w:ascii="Arial" w:hAnsi="Arial" w:cs="Arial"/>
                <w:b/>
                <w:sz w:val="20"/>
                <w:szCs w:val="20"/>
              </w:rPr>
              <w:t>Pre-treatment bio-load</w:t>
            </w:r>
          </w:p>
        </w:tc>
        <w:tc>
          <w:tcPr>
            <w:tcW w:w="1873" w:type="dxa"/>
            <w:tcBorders>
              <w:top w:val="single" w:sz="4" w:space="0" w:color="auto"/>
              <w:left w:val="nil"/>
              <w:bottom w:val="single" w:sz="4" w:space="0" w:color="auto"/>
              <w:right w:val="nil"/>
            </w:tcBorders>
          </w:tcPr>
          <w:p w14:paraId="7A10A5E3" w14:textId="77777777" w:rsidR="00164BC7" w:rsidRPr="00091664" w:rsidRDefault="00164BC7" w:rsidP="00BB0064">
            <w:pPr>
              <w:jc w:val="center"/>
              <w:rPr>
                <w:rFonts w:ascii="Arial" w:hAnsi="Arial" w:cs="Arial"/>
                <w:b/>
                <w:sz w:val="20"/>
                <w:szCs w:val="20"/>
              </w:rPr>
            </w:pPr>
            <w:r w:rsidRPr="00091664">
              <w:rPr>
                <w:rFonts w:ascii="Arial" w:hAnsi="Arial" w:cs="Arial"/>
                <w:b/>
                <w:sz w:val="20"/>
                <w:szCs w:val="20"/>
              </w:rPr>
              <w:t>Post-treatment bio-load</w:t>
            </w:r>
          </w:p>
        </w:tc>
        <w:tc>
          <w:tcPr>
            <w:tcW w:w="2070" w:type="dxa"/>
            <w:tcBorders>
              <w:top w:val="single" w:sz="4" w:space="0" w:color="auto"/>
              <w:left w:val="nil"/>
              <w:bottom w:val="single" w:sz="4" w:space="0" w:color="auto"/>
              <w:right w:val="nil"/>
            </w:tcBorders>
          </w:tcPr>
          <w:p w14:paraId="6BB8FD62" w14:textId="77777777" w:rsidR="00164BC7" w:rsidRPr="00091664" w:rsidRDefault="00164BC7" w:rsidP="00BB0064">
            <w:pPr>
              <w:jc w:val="center"/>
              <w:rPr>
                <w:rFonts w:ascii="Arial" w:hAnsi="Arial" w:cs="Arial"/>
                <w:b/>
                <w:sz w:val="20"/>
                <w:szCs w:val="20"/>
              </w:rPr>
            </w:pPr>
            <w:r w:rsidRPr="00091664">
              <w:rPr>
                <w:rFonts w:ascii="Arial" w:hAnsi="Arial" w:cs="Arial"/>
                <w:b/>
                <w:sz w:val="20"/>
                <w:szCs w:val="20"/>
              </w:rPr>
              <w:t>Reduction/Increase (%)</w:t>
            </w:r>
          </w:p>
          <w:p w14:paraId="32DD85A0" w14:textId="77777777" w:rsidR="00164BC7" w:rsidRPr="00091664" w:rsidRDefault="00164BC7" w:rsidP="00BB0064">
            <w:pPr>
              <w:jc w:val="center"/>
              <w:rPr>
                <w:rFonts w:ascii="Arial" w:hAnsi="Arial" w:cs="Arial"/>
                <w:b/>
                <w:sz w:val="20"/>
                <w:szCs w:val="20"/>
              </w:rPr>
            </w:pPr>
            <w:r w:rsidRPr="00091664">
              <w:rPr>
                <w:rFonts w:ascii="Arial" w:hAnsi="Arial" w:cs="Arial"/>
                <w:b/>
                <w:sz w:val="20"/>
                <w:szCs w:val="20"/>
              </w:rPr>
              <w:t xml:space="preserve">100 (Post </w:t>
            </w:r>
            <w:proofErr w:type="spellStart"/>
            <w:r w:rsidRPr="00091664">
              <w:rPr>
                <w:rFonts w:ascii="Arial" w:hAnsi="Arial" w:cs="Arial"/>
                <w:b/>
                <w:sz w:val="20"/>
                <w:szCs w:val="20"/>
              </w:rPr>
              <w:t>trt</w:t>
            </w:r>
            <w:proofErr w:type="spellEnd"/>
            <w:r w:rsidRPr="00091664">
              <w:rPr>
                <w:rFonts w:ascii="Arial" w:hAnsi="Arial" w:cs="Arial"/>
                <w:b/>
                <w:sz w:val="20"/>
                <w:szCs w:val="20"/>
              </w:rPr>
              <w:t xml:space="preserve"> - Pre </w:t>
            </w:r>
            <w:proofErr w:type="spellStart"/>
            <w:r w:rsidRPr="00091664">
              <w:rPr>
                <w:rFonts w:ascii="Arial" w:hAnsi="Arial" w:cs="Arial"/>
                <w:b/>
                <w:sz w:val="20"/>
                <w:szCs w:val="20"/>
              </w:rPr>
              <w:t>trt</w:t>
            </w:r>
            <w:proofErr w:type="spellEnd"/>
            <w:r w:rsidRPr="00091664">
              <w:rPr>
                <w:rFonts w:ascii="Arial" w:hAnsi="Arial" w:cs="Arial"/>
                <w:b/>
                <w:sz w:val="20"/>
                <w:szCs w:val="20"/>
              </w:rPr>
              <w:t xml:space="preserve">) / Pre </w:t>
            </w:r>
            <w:proofErr w:type="spellStart"/>
            <w:r w:rsidRPr="00091664">
              <w:rPr>
                <w:rFonts w:ascii="Arial" w:hAnsi="Arial" w:cs="Arial"/>
                <w:b/>
                <w:sz w:val="20"/>
                <w:szCs w:val="20"/>
              </w:rPr>
              <w:t>trt</w:t>
            </w:r>
            <w:proofErr w:type="spellEnd"/>
          </w:p>
        </w:tc>
      </w:tr>
      <w:tr w:rsidR="00164BC7" w:rsidRPr="00091664" w14:paraId="74E31022" w14:textId="77777777" w:rsidTr="00647F97">
        <w:tc>
          <w:tcPr>
            <w:tcW w:w="1750" w:type="dxa"/>
            <w:tcBorders>
              <w:top w:val="single" w:sz="4" w:space="0" w:color="auto"/>
              <w:left w:val="nil"/>
              <w:bottom w:val="nil"/>
              <w:right w:val="nil"/>
            </w:tcBorders>
          </w:tcPr>
          <w:p w14:paraId="20EC987B" w14:textId="77777777" w:rsidR="00164BC7" w:rsidRPr="00091664" w:rsidRDefault="00164BC7" w:rsidP="00BB0064">
            <w:pPr>
              <w:jc w:val="center"/>
              <w:rPr>
                <w:rFonts w:ascii="Arial" w:hAnsi="Arial" w:cs="Arial"/>
                <w:bCs/>
                <w:sz w:val="20"/>
                <w:szCs w:val="20"/>
              </w:rPr>
            </w:pPr>
            <w:r w:rsidRPr="00091664">
              <w:rPr>
                <w:rFonts w:ascii="Arial" w:hAnsi="Arial" w:cs="Arial"/>
                <w:bCs/>
                <w:sz w:val="20"/>
                <w:szCs w:val="20"/>
              </w:rPr>
              <w:t>IUT</w:t>
            </w:r>
          </w:p>
        </w:tc>
        <w:tc>
          <w:tcPr>
            <w:tcW w:w="2857" w:type="dxa"/>
            <w:tcBorders>
              <w:top w:val="single" w:sz="4" w:space="0" w:color="auto"/>
              <w:left w:val="nil"/>
              <w:bottom w:val="nil"/>
              <w:right w:val="nil"/>
            </w:tcBorders>
          </w:tcPr>
          <w:p w14:paraId="2FA25DC2" w14:textId="77777777" w:rsidR="00164BC7" w:rsidRPr="00091664" w:rsidRDefault="00164BC7" w:rsidP="00BB0064">
            <w:pPr>
              <w:jc w:val="center"/>
              <w:rPr>
                <w:rFonts w:ascii="Arial" w:hAnsi="Arial" w:cs="Arial"/>
                <w:b/>
                <w:sz w:val="20"/>
                <w:szCs w:val="20"/>
              </w:rPr>
            </w:pPr>
            <w:r w:rsidRPr="00091664">
              <w:rPr>
                <w:rFonts w:ascii="Arial" w:hAnsi="Arial" w:cs="Arial"/>
                <w:color w:val="000000"/>
                <w:sz w:val="20"/>
                <w:szCs w:val="20"/>
              </w:rPr>
              <w:t>699.33</w:t>
            </w:r>
            <w:r w:rsidRPr="00091664">
              <w:rPr>
                <w:rFonts w:ascii="Arial" w:hAnsi="Arial" w:cs="Arial"/>
                <w:sz w:val="20"/>
                <w:szCs w:val="20"/>
              </w:rPr>
              <w:t xml:space="preserve"> </w:t>
            </w:r>
            <w:r w:rsidRPr="00091664">
              <w:rPr>
                <w:rFonts w:ascii="Arial" w:hAnsi="Arial" w:cs="Arial"/>
                <w:color w:val="000000"/>
                <w:sz w:val="20"/>
                <w:szCs w:val="20"/>
              </w:rPr>
              <w:t>± 58.53</w:t>
            </w:r>
          </w:p>
        </w:tc>
        <w:tc>
          <w:tcPr>
            <w:tcW w:w="1873" w:type="dxa"/>
            <w:tcBorders>
              <w:top w:val="single" w:sz="4" w:space="0" w:color="auto"/>
              <w:left w:val="nil"/>
              <w:bottom w:val="nil"/>
              <w:right w:val="nil"/>
            </w:tcBorders>
          </w:tcPr>
          <w:p w14:paraId="02F3A25D" w14:textId="77777777" w:rsidR="00164BC7" w:rsidRPr="00091664" w:rsidRDefault="00164BC7" w:rsidP="00BB0064">
            <w:pPr>
              <w:jc w:val="center"/>
              <w:rPr>
                <w:rFonts w:ascii="Arial" w:hAnsi="Arial" w:cs="Arial"/>
                <w:b/>
                <w:sz w:val="20"/>
                <w:szCs w:val="20"/>
              </w:rPr>
            </w:pPr>
            <w:r w:rsidRPr="00091664">
              <w:rPr>
                <w:rFonts w:ascii="Arial" w:hAnsi="Arial" w:cs="Arial"/>
                <w:color w:val="000000"/>
                <w:sz w:val="20"/>
                <w:szCs w:val="20"/>
              </w:rPr>
              <w:t>998</w:t>
            </w:r>
            <w:r w:rsidRPr="00091664">
              <w:rPr>
                <w:rFonts w:ascii="Arial" w:hAnsi="Arial" w:cs="Arial"/>
                <w:sz w:val="20"/>
                <w:szCs w:val="20"/>
              </w:rPr>
              <w:t xml:space="preserve"> </w:t>
            </w:r>
            <w:r w:rsidRPr="00091664">
              <w:rPr>
                <w:rFonts w:ascii="Arial" w:hAnsi="Arial" w:cs="Arial"/>
                <w:color w:val="000000"/>
                <w:sz w:val="20"/>
                <w:szCs w:val="20"/>
              </w:rPr>
              <w:t>± 97.12</w:t>
            </w:r>
          </w:p>
        </w:tc>
        <w:tc>
          <w:tcPr>
            <w:tcW w:w="2070" w:type="dxa"/>
            <w:tcBorders>
              <w:top w:val="single" w:sz="4" w:space="0" w:color="auto"/>
              <w:left w:val="nil"/>
              <w:bottom w:val="nil"/>
              <w:right w:val="nil"/>
            </w:tcBorders>
          </w:tcPr>
          <w:p w14:paraId="57A876D1" w14:textId="77777777" w:rsidR="00164BC7" w:rsidRPr="00091664" w:rsidRDefault="00164BC7" w:rsidP="00BB0064">
            <w:pPr>
              <w:jc w:val="center"/>
              <w:rPr>
                <w:rFonts w:ascii="Arial" w:hAnsi="Arial" w:cs="Arial"/>
                <w:color w:val="000000"/>
                <w:sz w:val="20"/>
                <w:szCs w:val="20"/>
              </w:rPr>
            </w:pPr>
            <w:r w:rsidRPr="00091664">
              <w:rPr>
                <w:rFonts w:ascii="Arial" w:hAnsi="Arial" w:cs="Arial"/>
                <w:color w:val="000000"/>
                <w:sz w:val="20"/>
                <w:szCs w:val="20"/>
              </w:rPr>
              <w:t>42.71</w:t>
            </w:r>
          </w:p>
        </w:tc>
      </w:tr>
      <w:tr w:rsidR="00164BC7" w:rsidRPr="00091664" w14:paraId="3964CCEF" w14:textId="77777777" w:rsidTr="00647F97">
        <w:tc>
          <w:tcPr>
            <w:tcW w:w="1750" w:type="dxa"/>
            <w:tcBorders>
              <w:top w:val="nil"/>
              <w:left w:val="nil"/>
              <w:bottom w:val="nil"/>
              <w:right w:val="nil"/>
            </w:tcBorders>
          </w:tcPr>
          <w:p w14:paraId="45EEE1E3" w14:textId="77777777" w:rsidR="00164BC7" w:rsidRPr="00091664" w:rsidRDefault="00164BC7" w:rsidP="00BB0064">
            <w:pPr>
              <w:jc w:val="center"/>
              <w:rPr>
                <w:rFonts w:ascii="Arial" w:hAnsi="Arial" w:cs="Arial"/>
                <w:bCs/>
                <w:sz w:val="20"/>
                <w:szCs w:val="20"/>
              </w:rPr>
            </w:pPr>
            <w:r w:rsidRPr="00091664">
              <w:rPr>
                <w:rFonts w:ascii="Arial" w:hAnsi="Arial" w:cs="Arial"/>
                <w:bCs/>
                <w:sz w:val="20"/>
                <w:szCs w:val="20"/>
              </w:rPr>
              <w:t>IT</w:t>
            </w:r>
          </w:p>
        </w:tc>
        <w:tc>
          <w:tcPr>
            <w:tcW w:w="2857" w:type="dxa"/>
            <w:tcBorders>
              <w:top w:val="nil"/>
              <w:left w:val="nil"/>
              <w:bottom w:val="nil"/>
              <w:right w:val="nil"/>
            </w:tcBorders>
          </w:tcPr>
          <w:p w14:paraId="785C8CEA" w14:textId="77777777" w:rsidR="00164BC7" w:rsidRPr="00091664" w:rsidRDefault="00164BC7" w:rsidP="00BB0064">
            <w:pPr>
              <w:jc w:val="center"/>
              <w:rPr>
                <w:rFonts w:ascii="Arial" w:hAnsi="Arial" w:cs="Arial"/>
                <w:b/>
                <w:sz w:val="20"/>
                <w:szCs w:val="20"/>
              </w:rPr>
            </w:pPr>
            <w:r w:rsidRPr="00091664">
              <w:rPr>
                <w:rFonts w:ascii="Arial" w:hAnsi="Arial" w:cs="Arial"/>
                <w:color w:val="000000"/>
                <w:sz w:val="20"/>
                <w:szCs w:val="20"/>
              </w:rPr>
              <w:t>723.00</w:t>
            </w:r>
            <w:r w:rsidRPr="00091664">
              <w:rPr>
                <w:rFonts w:ascii="Arial" w:hAnsi="Arial" w:cs="Arial"/>
                <w:sz w:val="20"/>
                <w:szCs w:val="20"/>
              </w:rPr>
              <w:t xml:space="preserve"> </w:t>
            </w:r>
            <w:r w:rsidRPr="00091664">
              <w:rPr>
                <w:rFonts w:ascii="Arial" w:hAnsi="Arial" w:cs="Arial"/>
                <w:color w:val="000000"/>
                <w:sz w:val="20"/>
                <w:szCs w:val="20"/>
              </w:rPr>
              <w:t>± 157.93</w:t>
            </w:r>
          </w:p>
        </w:tc>
        <w:tc>
          <w:tcPr>
            <w:tcW w:w="1873" w:type="dxa"/>
            <w:tcBorders>
              <w:top w:val="nil"/>
              <w:left w:val="nil"/>
              <w:bottom w:val="nil"/>
              <w:right w:val="nil"/>
            </w:tcBorders>
          </w:tcPr>
          <w:p w14:paraId="1196E9D7" w14:textId="77777777" w:rsidR="00164BC7" w:rsidRPr="00091664" w:rsidRDefault="00164BC7" w:rsidP="00BB0064">
            <w:pPr>
              <w:jc w:val="center"/>
              <w:rPr>
                <w:rFonts w:ascii="Arial" w:hAnsi="Arial" w:cs="Arial"/>
                <w:b/>
                <w:sz w:val="20"/>
                <w:szCs w:val="20"/>
              </w:rPr>
            </w:pPr>
            <w:r w:rsidRPr="00091664">
              <w:rPr>
                <w:rFonts w:ascii="Arial" w:hAnsi="Arial" w:cs="Arial"/>
                <w:color w:val="000000"/>
                <w:sz w:val="20"/>
                <w:szCs w:val="20"/>
              </w:rPr>
              <w:t>18.20 ± 15.26</w:t>
            </w:r>
          </w:p>
        </w:tc>
        <w:tc>
          <w:tcPr>
            <w:tcW w:w="2070" w:type="dxa"/>
            <w:tcBorders>
              <w:top w:val="nil"/>
              <w:left w:val="nil"/>
              <w:bottom w:val="nil"/>
              <w:right w:val="nil"/>
            </w:tcBorders>
          </w:tcPr>
          <w:p w14:paraId="6595A842" w14:textId="77777777" w:rsidR="00164BC7" w:rsidRPr="00091664" w:rsidRDefault="00164BC7" w:rsidP="00BB0064">
            <w:pPr>
              <w:jc w:val="center"/>
              <w:rPr>
                <w:rFonts w:ascii="Arial" w:hAnsi="Arial" w:cs="Arial"/>
                <w:color w:val="000000"/>
                <w:sz w:val="20"/>
                <w:szCs w:val="20"/>
              </w:rPr>
            </w:pPr>
            <w:r w:rsidRPr="00091664">
              <w:rPr>
                <w:rFonts w:ascii="Arial" w:hAnsi="Arial" w:cs="Arial"/>
                <w:color w:val="000000"/>
                <w:sz w:val="20"/>
                <w:szCs w:val="20"/>
              </w:rPr>
              <w:t>-97.48</w:t>
            </w:r>
          </w:p>
        </w:tc>
      </w:tr>
      <w:tr w:rsidR="00164BC7" w:rsidRPr="00091664" w14:paraId="63ED679A" w14:textId="77777777" w:rsidTr="00647F97">
        <w:tc>
          <w:tcPr>
            <w:tcW w:w="1750" w:type="dxa"/>
            <w:tcBorders>
              <w:top w:val="nil"/>
              <w:left w:val="nil"/>
              <w:bottom w:val="single" w:sz="4" w:space="0" w:color="auto"/>
              <w:right w:val="nil"/>
            </w:tcBorders>
          </w:tcPr>
          <w:p w14:paraId="6B16C84F" w14:textId="77777777" w:rsidR="00164BC7" w:rsidRPr="00091664" w:rsidRDefault="00164BC7" w:rsidP="00BB0064">
            <w:pPr>
              <w:jc w:val="center"/>
              <w:rPr>
                <w:rFonts w:ascii="Arial" w:hAnsi="Arial" w:cs="Arial"/>
                <w:b/>
                <w:sz w:val="20"/>
                <w:szCs w:val="20"/>
              </w:rPr>
            </w:pPr>
          </w:p>
        </w:tc>
        <w:tc>
          <w:tcPr>
            <w:tcW w:w="2857" w:type="dxa"/>
            <w:tcBorders>
              <w:top w:val="nil"/>
              <w:left w:val="nil"/>
              <w:bottom w:val="single" w:sz="4" w:space="0" w:color="auto"/>
              <w:right w:val="nil"/>
            </w:tcBorders>
          </w:tcPr>
          <w:p w14:paraId="640F7695" w14:textId="77777777" w:rsidR="00164BC7" w:rsidRPr="00091664" w:rsidRDefault="00164BC7" w:rsidP="00BB0064">
            <w:pPr>
              <w:jc w:val="center"/>
              <w:rPr>
                <w:rFonts w:ascii="Arial" w:hAnsi="Arial" w:cs="Arial"/>
                <w:b/>
                <w:sz w:val="20"/>
                <w:szCs w:val="20"/>
              </w:rPr>
            </w:pPr>
          </w:p>
        </w:tc>
        <w:tc>
          <w:tcPr>
            <w:tcW w:w="1873" w:type="dxa"/>
            <w:tcBorders>
              <w:top w:val="nil"/>
              <w:left w:val="nil"/>
              <w:bottom w:val="single" w:sz="4" w:space="0" w:color="auto"/>
              <w:right w:val="nil"/>
            </w:tcBorders>
          </w:tcPr>
          <w:p w14:paraId="404523F2" w14:textId="77777777" w:rsidR="00164BC7" w:rsidRPr="00091664" w:rsidRDefault="00164BC7" w:rsidP="00BB0064">
            <w:pPr>
              <w:jc w:val="center"/>
              <w:rPr>
                <w:rFonts w:ascii="Arial" w:hAnsi="Arial" w:cs="Arial"/>
                <w:b/>
                <w:sz w:val="20"/>
                <w:szCs w:val="20"/>
              </w:rPr>
            </w:pPr>
          </w:p>
        </w:tc>
        <w:tc>
          <w:tcPr>
            <w:tcW w:w="2070" w:type="dxa"/>
            <w:tcBorders>
              <w:top w:val="nil"/>
              <w:left w:val="nil"/>
              <w:bottom w:val="single" w:sz="4" w:space="0" w:color="auto"/>
              <w:right w:val="nil"/>
            </w:tcBorders>
          </w:tcPr>
          <w:p w14:paraId="3780D162" w14:textId="77777777" w:rsidR="00164BC7" w:rsidRPr="00091664" w:rsidRDefault="00164BC7" w:rsidP="00BB0064">
            <w:pPr>
              <w:jc w:val="center"/>
              <w:rPr>
                <w:rFonts w:ascii="Arial" w:hAnsi="Arial" w:cs="Arial"/>
                <w:b/>
                <w:sz w:val="20"/>
                <w:szCs w:val="20"/>
              </w:rPr>
            </w:pPr>
          </w:p>
        </w:tc>
      </w:tr>
      <w:tr w:rsidR="00164BC7" w:rsidRPr="00091664" w14:paraId="75E3D824" w14:textId="77777777" w:rsidTr="00647F97">
        <w:tc>
          <w:tcPr>
            <w:tcW w:w="1750" w:type="dxa"/>
            <w:tcBorders>
              <w:top w:val="single" w:sz="4" w:space="0" w:color="auto"/>
              <w:left w:val="nil"/>
              <w:bottom w:val="single" w:sz="4" w:space="0" w:color="auto"/>
              <w:right w:val="nil"/>
            </w:tcBorders>
          </w:tcPr>
          <w:p w14:paraId="25AC7855" w14:textId="77777777" w:rsidR="00164BC7" w:rsidRPr="00091664" w:rsidRDefault="00164BC7" w:rsidP="00BB0064">
            <w:pPr>
              <w:jc w:val="center"/>
              <w:rPr>
                <w:rFonts w:ascii="Arial" w:hAnsi="Arial" w:cs="Arial"/>
                <w:b/>
                <w:sz w:val="20"/>
                <w:szCs w:val="20"/>
              </w:rPr>
            </w:pPr>
            <w:r w:rsidRPr="00091664">
              <w:rPr>
                <w:rFonts w:ascii="Arial" w:hAnsi="Arial" w:cs="Arial"/>
                <w:b/>
                <w:bCs/>
                <w:i/>
                <w:sz w:val="20"/>
                <w:szCs w:val="20"/>
              </w:rPr>
              <w:t>Escherichia coli</w:t>
            </w:r>
          </w:p>
        </w:tc>
        <w:tc>
          <w:tcPr>
            <w:tcW w:w="2857" w:type="dxa"/>
            <w:tcBorders>
              <w:top w:val="single" w:sz="4" w:space="0" w:color="auto"/>
              <w:left w:val="nil"/>
              <w:bottom w:val="single" w:sz="4" w:space="0" w:color="auto"/>
              <w:right w:val="nil"/>
            </w:tcBorders>
          </w:tcPr>
          <w:p w14:paraId="6491123E" w14:textId="77777777" w:rsidR="00164BC7" w:rsidRPr="00091664" w:rsidRDefault="00164BC7" w:rsidP="00BB0064">
            <w:pPr>
              <w:jc w:val="center"/>
              <w:rPr>
                <w:rFonts w:ascii="Arial" w:hAnsi="Arial" w:cs="Arial"/>
                <w:b/>
                <w:sz w:val="20"/>
                <w:szCs w:val="20"/>
              </w:rPr>
            </w:pPr>
          </w:p>
        </w:tc>
        <w:tc>
          <w:tcPr>
            <w:tcW w:w="1873" w:type="dxa"/>
            <w:tcBorders>
              <w:top w:val="single" w:sz="4" w:space="0" w:color="auto"/>
              <w:left w:val="nil"/>
              <w:bottom w:val="single" w:sz="4" w:space="0" w:color="auto"/>
              <w:right w:val="nil"/>
            </w:tcBorders>
          </w:tcPr>
          <w:p w14:paraId="2C75CBA9" w14:textId="77777777" w:rsidR="00164BC7" w:rsidRPr="00091664" w:rsidRDefault="00164BC7" w:rsidP="00BB0064">
            <w:pPr>
              <w:jc w:val="center"/>
              <w:rPr>
                <w:rFonts w:ascii="Arial" w:hAnsi="Arial" w:cs="Arial"/>
                <w:b/>
                <w:sz w:val="20"/>
                <w:szCs w:val="20"/>
              </w:rPr>
            </w:pPr>
          </w:p>
        </w:tc>
        <w:tc>
          <w:tcPr>
            <w:tcW w:w="2070" w:type="dxa"/>
            <w:tcBorders>
              <w:top w:val="single" w:sz="4" w:space="0" w:color="auto"/>
              <w:left w:val="nil"/>
              <w:bottom w:val="single" w:sz="4" w:space="0" w:color="auto"/>
              <w:right w:val="nil"/>
            </w:tcBorders>
          </w:tcPr>
          <w:p w14:paraId="3E12E4E4" w14:textId="77777777" w:rsidR="00164BC7" w:rsidRPr="00091664" w:rsidRDefault="00164BC7" w:rsidP="00BB0064">
            <w:pPr>
              <w:jc w:val="center"/>
              <w:rPr>
                <w:rFonts w:ascii="Arial" w:hAnsi="Arial" w:cs="Arial"/>
                <w:b/>
                <w:sz w:val="20"/>
                <w:szCs w:val="20"/>
              </w:rPr>
            </w:pPr>
          </w:p>
        </w:tc>
      </w:tr>
      <w:tr w:rsidR="00164BC7" w:rsidRPr="00091664" w14:paraId="0C239B2D" w14:textId="77777777" w:rsidTr="00647F97">
        <w:tc>
          <w:tcPr>
            <w:tcW w:w="1750" w:type="dxa"/>
            <w:tcBorders>
              <w:top w:val="single" w:sz="4" w:space="0" w:color="auto"/>
              <w:left w:val="nil"/>
              <w:bottom w:val="nil"/>
              <w:right w:val="nil"/>
            </w:tcBorders>
          </w:tcPr>
          <w:p w14:paraId="40E7CAB3" w14:textId="77777777" w:rsidR="00164BC7" w:rsidRPr="00091664" w:rsidRDefault="00164BC7" w:rsidP="00BB0064">
            <w:pPr>
              <w:jc w:val="center"/>
              <w:rPr>
                <w:rFonts w:ascii="Arial" w:hAnsi="Arial" w:cs="Arial"/>
                <w:bCs/>
                <w:sz w:val="20"/>
                <w:szCs w:val="20"/>
              </w:rPr>
            </w:pPr>
            <w:r w:rsidRPr="00091664">
              <w:rPr>
                <w:rFonts w:ascii="Arial" w:hAnsi="Arial" w:cs="Arial"/>
                <w:bCs/>
                <w:sz w:val="20"/>
                <w:szCs w:val="20"/>
              </w:rPr>
              <w:t>IUT</w:t>
            </w:r>
          </w:p>
        </w:tc>
        <w:tc>
          <w:tcPr>
            <w:tcW w:w="2857" w:type="dxa"/>
            <w:tcBorders>
              <w:top w:val="single" w:sz="4" w:space="0" w:color="auto"/>
              <w:left w:val="nil"/>
              <w:bottom w:val="nil"/>
              <w:right w:val="nil"/>
            </w:tcBorders>
          </w:tcPr>
          <w:p w14:paraId="175804FB" w14:textId="77777777" w:rsidR="00164BC7" w:rsidRPr="00091664" w:rsidRDefault="00164BC7" w:rsidP="00BB0064">
            <w:pPr>
              <w:ind w:firstLineChars="200" w:firstLine="400"/>
              <w:rPr>
                <w:rFonts w:ascii="Arial" w:hAnsi="Arial" w:cs="Arial"/>
                <w:b/>
                <w:sz w:val="20"/>
                <w:szCs w:val="20"/>
              </w:rPr>
            </w:pPr>
            <w:r w:rsidRPr="00091664">
              <w:rPr>
                <w:rFonts w:ascii="Arial" w:hAnsi="Arial" w:cs="Arial"/>
                <w:color w:val="000000"/>
                <w:sz w:val="20"/>
                <w:szCs w:val="20"/>
              </w:rPr>
              <w:t>702.33 ± 120.50</w:t>
            </w:r>
          </w:p>
        </w:tc>
        <w:tc>
          <w:tcPr>
            <w:tcW w:w="1873" w:type="dxa"/>
            <w:tcBorders>
              <w:top w:val="single" w:sz="4" w:space="0" w:color="auto"/>
              <w:left w:val="nil"/>
              <w:bottom w:val="nil"/>
              <w:right w:val="nil"/>
            </w:tcBorders>
          </w:tcPr>
          <w:p w14:paraId="26C3BD65" w14:textId="77777777" w:rsidR="00164BC7" w:rsidRPr="00091664" w:rsidRDefault="00164BC7" w:rsidP="00BB0064">
            <w:pPr>
              <w:jc w:val="center"/>
              <w:rPr>
                <w:rFonts w:ascii="Arial" w:hAnsi="Arial" w:cs="Arial"/>
                <w:b/>
                <w:sz w:val="20"/>
                <w:szCs w:val="20"/>
              </w:rPr>
            </w:pPr>
            <w:r w:rsidRPr="00091664">
              <w:rPr>
                <w:rFonts w:ascii="Arial" w:hAnsi="Arial" w:cs="Arial"/>
                <w:color w:val="000000"/>
                <w:sz w:val="20"/>
                <w:szCs w:val="20"/>
              </w:rPr>
              <w:t>940.33 ± 29.02</w:t>
            </w:r>
          </w:p>
        </w:tc>
        <w:tc>
          <w:tcPr>
            <w:tcW w:w="2070" w:type="dxa"/>
            <w:tcBorders>
              <w:top w:val="single" w:sz="4" w:space="0" w:color="auto"/>
              <w:left w:val="nil"/>
              <w:bottom w:val="nil"/>
              <w:right w:val="nil"/>
            </w:tcBorders>
          </w:tcPr>
          <w:p w14:paraId="3E45859D" w14:textId="77777777" w:rsidR="00164BC7" w:rsidRPr="00091664" w:rsidRDefault="00164BC7" w:rsidP="00BB0064">
            <w:pPr>
              <w:jc w:val="center"/>
              <w:rPr>
                <w:rFonts w:ascii="Arial" w:hAnsi="Arial" w:cs="Arial"/>
                <w:color w:val="000000"/>
                <w:sz w:val="20"/>
                <w:szCs w:val="20"/>
              </w:rPr>
            </w:pPr>
            <w:r w:rsidRPr="00091664">
              <w:rPr>
                <w:rFonts w:ascii="Arial" w:hAnsi="Arial" w:cs="Arial"/>
                <w:color w:val="000000"/>
                <w:sz w:val="20"/>
                <w:szCs w:val="20"/>
              </w:rPr>
              <w:t>33.89</w:t>
            </w:r>
          </w:p>
        </w:tc>
      </w:tr>
      <w:tr w:rsidR="00164BC7" w:rsidRPr="00091664" w14:paraId="663EF0BA" w14:textId="77777777" w:rsidTr="00647F97">
        <w:tc>
          <w:tcPr>
            <w:tcW w:w="1750" w:type="dxa"/>
            <w:tcBorders>
              <w:top w:val="nil"/>
              <w:left w:val="nil"/>
              <w:bottom w:val="single" w:sz="4" w:space="0" w:color="auto"/>
              <w:right w:val="nil"/>
            </w:tcBorders>
          </w:tcPr>
          <w:p w14:paraId="4D04B73B" w14:textId="77777777" w:rsidR="00164BC7" w:rsidRPr="00091664" w:rsidRDefault="00164BC7" w:rsidP="00BB0064">
            <w:pPr>
              <w:jc w:val="center"/>
              <w:rPr>
                <w:rFonts w:ascii="Arial" w:hAnsi="Arial" w:cs="Arial"/>
                <w:bCs/>
                <w:sz w:val="20"/>
                <w:szCs w:val="20"/>
              </w:rPr>
            </w:pPr>
            <w:r w:rsidRPr="00091664">
              <w:rPr>
                <w:rFonts w:ascii="Arial" w:hAnsi="Arial" w:cs="Arial"/>
                <w:bCs/>
                <w:sz w:val="20"/>
                <w:szCs w:val="20"/>
              </w:rPr>
              <w:t>IT</w:t>
            </w:r>
          </w:p>
        </w:tc>
        <w:tc>
          <w:tcPr>
            <w:tcW w:w="2857" w:type="dxa"/>
            <w:tcBorders>
              <w:top w:val="nil"/>
              <w:left w:val="nil"/>
              <w:bottom w:val="single" w:sz="4" w:space="0" w:color="auto"/>
              <w:right w:val="nil"/>
            </w:tcBorders>
          </w:tcPr>
          <w:p w14:paraId="48F640E1" w14:textId="77777777" w:rsidR="00164BC7" w:rsidRPr="00091664" w:rsidRDefault="00164BC7" w:rsidP="00BB0064">
            <w:pPr>
              <w:jc w:val="center"/>
              <w:rPr>
                <w:rFonts w:ascii="Arial" w:hAnsi="Arial" w:cs="Arial"/>
                <w:b/>
                <w:sz w:val="20"/>
                <w:szCs w:val="20"/>
              </w:rPr>
            </w:pPr>
            <w:r w:rsidRPr="00091664">
              <w:rPr>
                <w:rFonts w:ascii="Arial" w:hAnsi="Arial" w:cs="Arial"/>
                <w:color w:val="000000"/>
                <w:sz w:val="20"/>
                <w:szCs w:val="20"/>
              </w:rPr>
              <w:t>772.40 ± 153.60</w:t>
            </w:r>
          </w:p>
        </w:tc>
        <w:tc>
          <w:tcPr>
            <w:tcW w:w="1873" w:type="dxa"/>
            <w:tcBorders>
              <w:top w:val="nil"/>
              <w:left w:val="nil"/>
              <w:bottom w:val="single" w:sz="4" w:space="0" w:color="auto"/>
              <w:right w:val="nil"/>
            </w:tcBorders>
          </w:tcPr>
          <w:p w14:paraId="2A23C78A" w14:textId="77777777" w:rsidR="00164BC7" w:rsidRPr="00091664" w:rsidRDefault="00164BC7" w:rsidP="00BB0064">
            <w:pPr>
              <w:jc w:val="center"/>
              <w:rPr>
                <w:rFonts w:ascii="Arial" w:hAnsi="Arial" w:cs="Arial"/>
                <w:b/>
                <w:sz w:val="20"/>
                <w:szCs w:val="20"/>
              </w:rPr>
            </w:pPr>
            <w:r w:rsidRPr="00091664">
              <w:rPr>
                <w:rFonts w:ascii="Arial" w:hAnsi="Arial" w:cs="Arial"/>
                <w:color w:val="000000"/>
                <w:sz w:val="20"/>
                <w:szCs w:val="20"/>
              </w:rPr>
              <w:t>345.60 ± 91.58</w:t>
            </w:r>
          </w:p>
        </w:tc>
        <w:tc>
          <w:tcPr>
            <w:tcW w:w="2070" w:type="dxa"/>
            <w:tcBorders>
              <w:top w:val="nil"/>
              <w:left w:val="nil"/>
              <w:bottom w:val="single" w:sz="4" w:space="0" w:color="auto"/>
              <w:right w:val="nil"/>
            </w:tcBorders>
          </w:tcPr>
          <w:p w14:paraId="39AABDC5" w14:textId="77777777" w:rsidR="00164BC7" w:rsidRPr="00091664" w:rsidRDefault="00164BC7" w:rsidP="00BB0064">
            <w:pPr>
              <w:jc w:val="center"/>
              <w:rPr>
                <w:rFonts w:ascii="Arial" w:hAnsi="Arial" w:cs="Arial"/>
                <w:color w:val="000000"/>
                <w:sz w:val="20"/>
                <w:szCs w:val="20"/>
              </w:rPr>
            </w:pPr>
            <w:r w:rsidRPr="00091664">
              <w:rPr>
                <w:rFonts w:ascii="Arial" w:hAnsi="Arial" w:cs="Arial"/>
                <w:color w:val="000000"/>
                <w:sz w:val="20"/>
                <w:szCs w:val="20"/>
              </w:rPr>
              <w:t>-55.26</w:t>
            </w:r>
          </w:p>
        </w:tc>
      </w:tr>
    </w:tbl>
    <w:p w14:paraId="17A5F853" w14:textId="77777777" w:rsidR="00BA6B4D" w:rsidRDefault="00164BC7" w:rsidP="00BA6B4D">
      <w:pPr>
        <w:jc w:val="both"/>
        <w:rPr>
          <w:rFonts w:ascii="Arial" w:hAnsi="Arial" w:cs="Arial"/>
          <w:i/>
        </w:rPr>
      </w:pPr>
      <w:r w:rsidRPr="00091664">
        <w:rPr>
          <w:rFonts w:ascii="Arial" w:hAnsi="Arial" w:cs="Arial"/>
          <w:i/>
        </w:rPr>
        <w:t>Key: IUT = infected and untreated; IT = Infected and treated</w:t>
      </w:r>
    </w:p>
    <w:p w14:paraId="55343914" w14:textId="77777777" w:rsidR="00647F97" w:rsidRPr="00BA6B4D" w:rsidRDefault="00647F97" w:rsidP="00BA6B4D">
      <w:pPr>
        <w:jc w:val="both"/>
        <w:rPr>
          <w:rFonts w:ascii="Arial" w:hAnsi="Arial" w:cs="Arial"/>
          <w:i/>
        </w:rPr>
      </w:pPr>
      <w:r w:rsidRPr="00091664">
        <w:rPr>
          <w:rFonts w:ascii="Arial" w:hAnsi="Arial" w:cs="Arial"/>
          <w:b/>
          <w:sz w:val="22"/>
          <w:szCs w:val="22"/>
        </w:rPr>
        <w:lastRenderedPageBreak/>
        <w:t>3.2 Discussion</w:t>
      </w:r>
    </w:p>
    <w:p w14:paraId="4F7EA58E" w14:textId="77777777" w:rsidR="00647F97" w:rsidRPr="00091664" w:rsidRDefault="00647F97" w:rsidP="00647F97">
      <w:pPr>
        <w:rPr>
          <w:rFonts w:ascii="Arial" w:hAnsi="Arial" w:cs="Arial"/>
          <w:b/>
          <w:sz w:val="22"/>
          <w:szCs w:val="22"/>
        </w:rPr>
      </w:pPr>
    </w:p>
    <w:p w14:paraId="48A22B00" w14:textId="77777777" w:rsidR="00647F97" w:rsidRPr="00091664" w:rsidRDefault="00647F97" w:rsidP="00647F97">
      <w:pPr>
        <w:jc w:val="both"/>
        <w:rPr>
          <w:rFonts w:ascii="Arial" w:hAnsi="Arial" w:cs="Arial"/>
        </w:rPr>
      </w:pPr>
      <w:r w:rsidRPr="00091664">
        <w:rPr>
          <w:rFonts w:ascii="Arial" w:hAnsi="Arial" w:cs="Arial"/>
        </w:rPr>
        <w:t xml:space="preserve">Several bacteria can invade the vagina and destabilize the natural microflora thereby causing vaginosis. More so, the condition can as well be caused by over proliferation of the natural inhabitants such as </w:t>
      </w:r>
      <w:r w:rsidRPr="00091664">
        <w:rPr>
          <w:rFonts w:ascii="Arial" w:hAnsi="Arial" w:cs="Arial"/>
          <w:i/>
        </w:rPr>
        <w:t xml:space="preserve">Lactobacillus </w:t>
      </w:r>
      <w:proofErr w:type="spellStart"/>
      <w:r w:rsidRPr="00091664">
        <w:rPr>
          <w:rFonts w:ascii="Arial" w:hAnsi="Arial" w:cs="Arial"/>
          <w:i/>
        </w:rPr>
        <w:t>spp</w:t>
      </w:r>
      <w:proofErr w:type="spellEnd"/>
      <w:r w:rsidRPr="00091664">
        <w:rPr>
          <w:rFonts w:ascii="Arial" w:hAnsi="Arial" w:cs="Arial"/>
        </w:rPr>
        <w:t xml:space="preserve"> to cause </w:t>
      </w:r>
      <w:proofErr w:type="spellStart"/>
      <w:r w:rsidRPr="00091664">
        <w:rPr>
          <w:rFonts w:ascii="Arial" w:hAnsi="Arial" w:cs="Arial"/>
        </w:rPr>
        <w:t>bacteria</w:t>
      </w:r>
      <w:proofErr w:type="spellEnd"/>
      <w:r w:rsidRPr="00091664">
        <w:rPr>
          <w:rFonts w:ascii="Arial" w:hAnsi="Arial" w:cs="Arial"/>
        </w:rPr>
        <w:t xml:space="preserve"> vaginosis or </w:t>
      </w:r>
      <w:r w:rsidRPr="00091664">
        <w:rPr>
          <w:rFonts w:ascii="Arial" w:hAnsi="Arial" w:cs="Arial"/>
          <w:i/>
        </w:rPr>
        <w:t xml:space="preserve">Candida </w:t>
      </w:r>
      <w:proofErr w:type="spellStart"/>
      <w:r w:rsidRPr="00091664">
        <w:rPr>
          <w:rFonts w:ascii="Arial" w:hAnsi="Arial" w:cs="Arial"/>
          <w:i/>
        </w:rPr>
        <w:t>albican</w:t>
      </w:r>
      <w:proofErr w:type="spellEnd"/>
      <w:r w:rsidRPr="00091664">
        <w:rPr>
          <w:rFonts w:ascii="Arial" w:hAnsi="Arial" w:cs="Arial"/>
        </w:rPr>
        <w:t xml:space="preserve"> to cause fungal vaginosis if the vagina environment is destabilized. It could be seen from Table 1 that all the isolated bacteria were sensitive to gentamicin sulphate at varying concentrations, and the sensitivity follows the order: S. aureus</w:t>
      </w:r>
      <w:r w:rsidRPr="00091664">
        <w:rPr>
          <w:rFonts w:ascii="Arial" w:hAnsi="Arial" w:cs="Arial"/>
          <w:i/>
          <w:iCs/>
        </w:rPr>
        <w:t xml:space="preserve">&gt; S. typhi&gt; E. coli </w:t>
      </w:r>
      <w:r w:rsidRPr="00091664">
        <w:rPr>
          <w:rFonts w:ascii="Arial" w:hAnsi="Arial" w:cs="Arial"/>
          <w:bCs/>
        </w:rPr>
        <w:t>(at</w:t>
      </w:r>
      <w:r w:rsidRPr="00091664">
        <w:rPr>
          <w:rFonts w:ascii="Arial" w:hAnsi="Arial" w:cs="Arial"/>
          <w:bCs/>
          <w:i/>
        </w:rPr>
        <w:t xml:space="preserve"> </w:t>
      </w:r>
      <w:r w:rsidRPr="00091664">
        <w:rPr>
          <w:rStyle w:val="Emphasis"/>
          <w:rFonts w:ascii="Arial" w:hAnsi="Arial" w:cs="Arial"/>
          <w:color w:val="2F302B"/>
          <w:shd w:val="clear" w:color="auto" w:fill="FFFFFF"/>
        </w:rPr>
        <w:t>P</w:t>
      </w:r>
      <w:r w:rsidRPr="00091664">
        <w:rPr>
          <w:rFonts w:ascii="Arial" w:hAnsi="Arial" w:cs="Arial"/>
          <w:i/>
          <w:color w:val="2F302B"/>
          <w:shd w:val="clear" w:color="auto" w:fill="FFFFFF"/>
        </w:rPr>
        <w:t xml:space="preserve"> = </w:t>
      </w:r>
      <w:r w:rsidRPr="00091664">
        <w:rPr>
          <w:rFonts w:ascii="Arial" w:hAnsi="Arial" w:cs="Arial"/>
          <w:color w:val="2F302B"/>
          <w:shd w:val="clear" w:color="auto" w:fill="FFFFFF"/>
        </w:rPr>
        <w:t>.05)</w:t>
      </w:r>
      <w:r w:rsidRPr="00091664">
        <w:rPr>
          <w:rFonts w:ascii="Arial" w:hAnsi="Arial" w:cs="Arial"/>
          <w:bCs/>
        </w:rPr>
        <w:t xml:space="preserve">. </w:t>
      </w:r>
      <w:r w:rsidRPr="00091664">
        <w:rPr>
          <w:rFonts w:ascii="Arial" w:hAnsi="Arial" w:cs="Arial"/>
        </w:rPr>
        <w:t xml:space="preserve">This observation is consistent with earlier observations where </w:t>
      </w:r>
      <w:r w:rsidRPr="00091664">
        <w:rPr>
          <w:rFonts w:ascii="Arial" w:hAnsi="Arial" w:cs="Arial"/>
          <w:i/>
          <w:iCs/>
        </w:rPr>
        <w:t xml:space="preserve">S aureus </w:t>
      </w:r>
      <w:r w:rsidRPr="00091664">
        <w:rPr>
          <w:rFonts w:ascii="Arial" w:hAnsi="Arial" w:cs="Arial"/>
        </w:rPr>
        <w:t>displayed the highest sensitivity among similar isolated bacteria for gentamicin sulphate [15]. The sensitivity is also observed to be concentration dependent implying that gentamicin sulphate could be used to treat bacterial infections of the vagina.</w:t>
      </w:r>
    </w:p>
    <w:p w14:paraId="105886DB" w14:textId="77777777" w:rsidR="00647F97" w:rsidRPr="00091664" w:rsidRDefault="00647F97" w:rsidP="00647F97">
      <w:pPr>
        <w:jc w:val="both"/>
        <w:rPr>
          <w:rFonts w:ascii="Arial" w:hAnsi="Arial" w:cs="Arial"/>
        </w:rPr>
      </w:pPr>
      <w:r w:rsidRPr="00091664">
        <w:rPr>
          <w:rFonts w:ascii="Arial" w:hAnsi="Arial" w:cs="Arial"/>
        </w:rPr>
        <w:t xml:space="preserve">To realize this goal, macrogol base was preliminarily composed and optimized for suitability as a suppository base. The suitable composition consists of the following: Polyethylene (PEG) 1500, 4000, and 6000 in the ratio of 20: 33: 47 respectively. This composite was found to be physically stable and melted at a temperature of 59.3 ± 3.1 </w:t>
      </w:r>
      <w:proofErr w:type="spellStart"/>
      <w:r w:rsidRPr="00091664">
        <w:rPr>
          <w:rFonts w:ascii="Arial" w:hAnsi="Arial" w:cs="Arial"/>
          <w:vertAlign w:val="superscript"/>
        </w:rPr>
        <w:t>o</w:t>
      </w:r>
      <w:r w:rsidRPr="00091664">
        <w:rPr>
          <w:rFonts w:ascii="Arial" w:hAnsi="Arial" w:cs="Arial"/>
        </w:rPr>
        <w:t>C</w:t>
      </w:r>
      <w:proofErr w:type="spellEnd"/>
      <w:r w:rsidRPr="00091664">
        <w:rPr>
          <w:rFonts w:ascii="Arial" w:hAnsi="Arial" w:cs="Arial"/>
        </w:rPr>
        <w:t>, which is well above body temperature. The macrogol base was used to formulate gentamicin sulphate pessaries having concentrations of 1-, 2-, and 4% using a determined displacement value of 0.5.  A bio-guided dissolution study was used to evaluate these batches to ascertain the most suitable batch to formulate. To this end, the sinks from the dissolution of the respective batches were introduced into holes bored in the agar media containing the isolated organisms. The results of the assay are shown in Table 2.</w:t>
      </w:r>
    </w:p>
    <w:p w14:paraId="2F3A2998" w14:textId="77777777" w:rsidR="00647F97" w:rsidRPr="00091664" w:rsidRDefault="00647F97" w:rsidP="00647F97">
      <w:pPr>
        <w:jc w:val="both"/>
        <w:rPr>
          <w:rFonts w:ascii="Arial" w:hAnsi="Arial" w:cs="Arial"/>
        </w:rPr>
      </w:pPr>
      <w:r w:rsidRPr="00091664">
        <w:rPr>
          <w:rFonts w:ascii="Arial" w:hAnsi="Arial" w:cs="Arial"/>
        </w:rPr>
        <w:t xml:space="preserve">It is apparent from the result as contained in Table 2 that the 4 % pessaries have the highest activity against a wider range of tested bacteria. Thus, a 4 % gentamicin sulphate pessaries suitable for insertion into the rat’s vagina was formulated and used to treat disease induced rats. </w:t>
      </w:r>
    </w:p>
    <w:p w14:paraId="655A823C" w14:textId="77777777" w:rsidR="00647F97" w:rsidRPr="00091664" w:rsidRDefault="00647F97" w:rsidP="00647F97">
      <w:pPr>
        <w:jc w:val="both"/>
        <w:rPr>
          <w:rFonts w:ascii="Arial" w:hAnsi="Arial" w:cs="Arial"/>
          <w:iCs/>
        </w:rPr>
      </w:pPr>
      <w:r w:rsidRPr="00091664">
        <w:rPr>
          <w:rFonts w:ascii="Arial" w:hAnsi="Arial" w:cs="Arial"/>
        </w:rPr>
        <w:t>The rats were originally swabbed, and two bacteria isolated (</w:t>
      </w:r>
      <w:r w:rsidRPr="00091664">
        <w:rPr>
          <w:rFonts w:ascii="Arial" w:hAnsi="Arial" w:cs="Arial"/>
          <w:i/>
        </w:rPr>
        <w:t xml:space="preserve">Staphylococcus aureus </w:t>
      </w:r>
      <w:r w:rsidRPr="00091664">
        <w:rPr>
          <w:rFonts w:ascii="Arial" w:hAnsi="Arial" w:cs="Arial"/>
          <w:iCs/>
        </w:rPr>
        <w:t xml:space="preserve">and </w:t>
      </w:r>
      <w:r w:rsidRPr="00091664">
        <w:rPr>
          <w:rFonts w:ascii="Arial" w:hAnsi="Arial" w:cs="Arial"/>
          <w:i/>
        </w:rPr>
        <w:t>Escherichia coli</w:t>
      </w:r>
      <w:r w:rsidRPr="00091664">
        <w:rPr>
          <w:rFonts w:ascii="Arial" w:hAnsi="Arial" w:cs="Arial"/>
          <w:iCs/>
        </w:rPr>
        <w:t>)</w:t>
      </w:r>
      <w:r w:rsidRPr="00091664">
        <w:rPr>
          <w:rFonts w:ascii="Arial" w:hAnsi="Arial" w:cs="Arial"/>
        </w:rPr>
        <w:t xml:space="preserve"> were multiplied and used to induce disease in the rats. </w:t>
      </w:r>
      <w:r w:rsidRPr="00091664">
        <w:rPr>
          <w:rFonts w:ascii="Arial" w:hAnsi="Arial" w:cs="Arial"/>
          <w:iCs/>
        </w:rPr>
        <w:t>The formulated rats’ pessaries were used to treat the diseased rats by daily insertion for five days. Thereafter, the treated rat’s vaginas were swabbed and the suspension of the swab used to check the presence of the bacteria after treatment. The result of such evaluation is presented in Table 3.</w:t>
      </w:r>
    </w:p>
    <w:p w14:paraId="5C4325B7" w14:textId="77777777" w:rsidR="00647F97" w:rsidRPr="00091664" w:rsidRDefault="00647F97" w:rsidP="00647F97">
      <w:pPr>
        <w:jc w:val="both"/>
        <w:rPr>
          <w:rFonts w:ascii="Arial" w:hAnsi="Arial" w:cs="Arial"/>
          <w:iCs/>
        </w:rPr>
      </w:pPr>
      <w:r w:rsidRPr="00091664">
        <w:rPr>
          <w:rFonts w:ascii="Arial" w:hAnsi="Arial" w:cs="Arial"/>
          <w:bCs/>
        </w:rPr>
        <w:t xml:space="preserve">It can be seen from Table 3 that the </w:t>
      </w:r>
      <w:r w:rsidRPr="00091664">
        <w:rPr>
          <w:rFonts w:ascii="Arial" w:hAnsi="Arial" w:cs="Arial"/>
          <w:bCs/>
          <w:i/>
          <w:iCs/>
        </w:rPr>
        <w:t>S.</w:t>
      </w:r>
      <w:r w:rsidRPr="00091664">
        <w:rPr>
          <w:rFonts w:ascii="Arial" w:hAnsi="Arial" w:cs="Arial"/>
          <w:bCs/>
        </w:rPr>
        <w:t xml:space="preserve"> infected and untreated (IUT) rats' </w:t>
      </w:r>
      <w:r w:rsidRPr="00091664">
        <w:rPr>
          <w:rFonts w:ascii="Arial" w:hAnsi="Arial" w:cs="Arial"/>
          <w:bCs/>
          <w:i/>
        </w:rPr>
        <w:t>S aureus</w:t>
      </w:r>
      <w:r w:rsidRPr="00091664">
        <w:rPr>
          <w:rFonts w:ascii="Arial" w:hAnsi="Arial" w:cs="Arial"/>
          <w:bCs/>
        </w:rPr>
        <w:t xml:space="preserve"> load increased by 42.71 % after 5 days, while there was a 97.48 % reduction in the infected and treated (IT) rats. Similarly, the infected and untreated (IT) rat’s </w:t>
      </w:r>
      <w:r w:rsidRPr="00091664">
        <w:rPr>
          <w:rFonts w:ascii="Arial" w:hAnsi="Arial" w:cs="Arial"/>
          <w:bCs/>
          <w:i/>
          <w:iCs/>
        </w:rPr>
        <w:t>E. coli</w:t>
      </w:r>
      <w:r w:rsidRPr="00091664">
        <w:rPr>
          <w:rFonts w:ascii="Arial" w:hAnsi="Arial" w:cs="Arial"/>
          <w:bCs/>
        </w:rPr>
        <w:t xml:space="preserve"> load rose by 33.89 % after 5 days, while the infected and treated (IT) rat’s </w:t>
      </w:r>
      <w:r w:rsidRPr="00091664">
        <w:rPr>
          <w:rFonts w:ascii="Arial" w:hAnsi="Arial" w:cs="Arial"/>
          <w:bCs/>
          <w:i/>
          <w:iCs/>
        </w:rPr>
        <w:t>E. coli</w:t>
      </w:r>
      <w:r w:rsidRPr="00091664">
        <w:rPr>
          <w:rFonts w:ascii="Arial" w:hAnsi="Arial" w:cs="Arial"/>
          <w:bCs/>
        </w:rPr>
        <w:t xml:space="preserve"> load was reduced by 55.26 %.  Invariably, from the foregoing evidence, gentamicin sulphate pessaries could be used to treat vaginosis caused by susceptible bacteria and could add to the treatment arsenal available to the patients.</w:t>
      </w:r>
    </w:p>
    <w:p w14:paraId="170AC93B" w14:textId="77777777" w:rsidR="00E053D0" w:rsidRDefault="00E053D0" w:rsidP="00441B6F">
      <w:pPr>
        <w:pStyle w:val="Body"/>
        <w:spacing w:after="0"/>
        <w:rPr>
          <w:rFonts w:ascii="Arial" w:hAnsi="Arial" w:cs="Arial"/>
        </w:rPr>
      </w:pPr>
    </w:p>
    <w:p w14:paraId="13D6978E" w14:textId="77777777" w:rsidR="00790ADA" w:rsidRPr="00FB3A86" w:rsidRDefault="00790ADA" w:rsidP="00441B6F">
      <w:pPr>
        <w:pStyle w:val="Body"/>
        <w:spacing w:after="0"/>
        <w:rPr>
          <w:rFonts w:ascii="Arial" w:hAnsi="Arial" w:cs="Arial"/>
        </w:rPr>
      </w:pPr>
    </w:p>
    <w:p w14:paraId="2A80E220"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2D6FC0AA" w14:textId="77777777" w:rsidR="00790ADA" w:rsidRPr="00FB3A86" w:rsidRDefault="00790ADA" w:rsidP="00441B6F">
      <w:pPr>
        <w:pStyle w:val="ConcHead"/>
        <w:spacing w:after="0"/>
        <w:jc w:val="both"/>
        <w:rPr>
          <w:rFonts w:ascii="Arial" w:hAnsi="Arial" w:cs="Arial"/>
        </w:rPr>
      </w:pPr>
    </w:p>
    <w:p w14:paraId="333F07D6" w14:textId="77777777" w:rsidR="00790ADA" w:rsidRDefault="00647F97" w:rsidP="00441B6F">
      <w:pPr>
        <w:pStyle w:val="Body"/>
        <w:spacing w:after="0"/>
        <w:rPr>
          <w:rFonts w:ascii="Arial" w:hAnsi="Arial" w:cs="Arial"/>
        </w:rPr>
      </w:pPr>
      <w:r w:rsidRPr="00647F97">
        <w:rPr>
          <w:rFonts w:ascii="Arial" w:hAnsi="Arial" w:cs="Arial"/>
        </w:rPr>
        <w:t>The effectiveness of treating vaginal infections caused by bacteria using gentamicin sulphate was investigated. The clinical isolated bacteria from vagina showed sensitivity to the gentamicin sulphate. Pessaries of gentamicin sulphate were thus formulated using macrogol base as the delivery matrix. The formulated pessaries showed good release in vitro, and the sink of the 4 % formulation cleared the bacterial load in a rat-infected model, suggesting that gentamicin sulphate pessaries could be used to treat vaginosis caused by susceptible bacteria.</w:t>
      </w:r>
    </w:p>
    <w:p w14:paraId="0BB129AF" w14:textId="77777777" w:rsidR="00315186" w:rsidRPr="00315186" w:rsidRDefault="00315186" w:rsidP="00441B6F"/>
    <w:p w14:paraId="2698C6D0" w14:textId="77777777" w:rsidR="00315186" w:rsidRPr="00315186" w:rsidRDefault="00315186" w:rsidP="00441B6F"/>
    <w:p w14:paraId="2443177A" w14:textId="77777777" w:rsidR="00647F97" w:rsidRPr="00091664" w:rsidRDefault="00647F97" w:rsidP="00647F97">
      <w:pPr>
        <w:jc w:val="both"/>
        <w:rPr>
          <w:rFonts w:ascii="Arial" w:hAnsi="Arial" w:cs="Arial"/>
        </w:rPr>
      </w:pPr>
    </w:p>
    <w:p w14:paraId="3CE85C7E" w14:textId="77777777" w:rsidR="002B685A" w:rsidRDefault="002B685A" w:rsidP="00441B6F">
      <w:pPr>
        <w:pStyle w:val="ReferHead"/>
        <w:spacing w:after="0"/>
        <w:jc w:val="both"/>
        <w:rPr>
          <w:rFonts w:ascii="Arial" w:hAnsi="Arial" w:cs="Arial"/>
          <w:bCs/>
        </w:rPr>
      </w:pPr>
      <w:r w:rsidRPr="002B685A">
        <w:rPr>
          <w:rFonts w:ascii="Arial" w:hAnsi="Arial" w:cs="Arial"/>
          <w:bCs/>
        </w:rPr>
        <w:t>Consent</w:t>
      </w:r>
      <w:r w:rsidR="00647F97">
        <w:rPr>
          <w:rFonts w:ascii="Arial" w:hAnsi="Arial" w:cs="Arial"/>
          <w:bCs/>
        </w:rPr>
        <w:t xml:space="preserve"> </w:t>
      </w:r>
    </w:p>
    <w:p w14:paraId="393117F4" w14:textId="77777777" w:rsidR="002B685A" w:rsidRPr="002B685A" w:rsidRDefault="002B685A" w:rsidP="00441B6F">
      <w:pPr>
        <w:pStyle w:val="ReferHead"/>
        <w:spacing w:after="0"/>
        <w:jc w:val="both"/>
        <w:rPr>
          <w:rFonts w:ascii="Arial" w:hAnsi="Arial" w:cs="Arial"/>
          <w:bCs/>
        </w:rPr>
      </w:pPr>
    </w:p>
    <w:p w14:paraId="2B70BEBD" w14:textId="77777777" w:rsidR="00647F97" w:rsidRDefault="00647F97" w:rsidP="00647F97">
      <w:pPr>
        <w:jc w:val="both"/>
        <w:rPr>
          <w:rFonts w:ascii="Arial" w:hAnsi="Arial" w:cs="Arial"/>
        </w:rPr>
      </w:pPr>
      <w:r w:rsidRPr="00091664">
        <w:rPr>
          <w:rFonts w:ascii="Arial" w:hAnsi="Arial" w:cs="Arial"/>
        </w:rPr>
        <w:t xml:space="preserve">All authors declare that written informed consent was obtained from the human volunteers, supported with ethical clearance and approval (MH/COMM/523/V.1/78) from the Anambra State Ministry of Health, </w:t>
      </w:r>
      <w:proofErr w:type="spellStart"/>
      <w:r w:rsidRPr="00091664">
        <w:rPr>
          <w:rFonts w:ascii="Arial" w:hAnsi="Arial" w:cs="Arial"/>
        </w:rPr>
        <w:t>Awka</w:t>
      </w:r>
      <w:proofErr w:type="spellEnd"/>
      <w:r w:rsidRPr="00091664">
        <w:rPr>
          <w:rFonts w:ascii="Arial" w:hAnsi="Arial" w:cs="Arial"/>
        </w:rPr>
        <w:t>, Nigeria.</w:t>
      </w:r>
    </w:p>
    <w:p w14:paraId="1F521CFF" w14:textId="77777777" w:rsidR="00BA6B4D" w:rsidRPr="00091664" w:rsidRDefault="00BA6B4D" w:rsidP="00647F97">
      <w:pPr>
        <w:jc w:val="both"/>
        <w:rPr>
          <w:rFonts w:ascii="Arial" w:hAnsi="Arial" w:cs="Arial"/>
        </w:rPr>
      </w:pPr>
    </w:p>
    <w:p w14:paraId="2C2F2F4A" w14:textId="77777777" w:rsidR="005C784C" w:rsidRDefault="005C784C" w:rsidP="00441B6F">
      <w:pPr>
        <w:pStyle w:val="ReferHead"/>
        <w:spacing w:after="0"/>
        <w:jc w:val="both"/>
        <w:rPr>
          <w:rFonts w:ascii="Arial" w:hAnsi="Arial" w:cs="Arial"/>
          <w:b w:val="0"/>
          <w:caps w:val="0"/>
          <w:sz w:val="20"/>
        </w:rPr>
      </w:pPr>
    </w:p>
    <w:p w14:paraId="2935FCC1" w14:textId="77777777" w:rsidR="005C784C" w:rsidRDefault="005C784C" w:rsidP="00441B6F">
      <w:pPr>
        <w:pStyle w:val="ReferHead"/>
        <w:spacing w:after="0"/>
        <w:jc w:val="both"/>
        <w:rPr>
          <w:rFonts w:ascii="Arial" w:hAnsi="Arial" w:cs="Arial"/>
          <w:bCs/>
        </w:rPr>
      </w:pPr>
      <w:r>
        <w:rPr>
          <w:rFonts w:ascii="Arial" w:hAnsi="Arial" w:cs="Arial"/>
          <w:bCs/>
        </w:rPr>
        <w:t xml:space="preserve">Ethical approval </w:t>
      </w:r>
    </w:p>
    <w:p w14:paraId="172E4DE9" w14:textId="77777777" w:rsidR="005C784C" w:rsidRPr="002B685A" w:rsidRDefault="005C784C" w:rsidP="00441B6F">
      <w:pPr>
        <w:pStyle w:val="ReferHead"/>
        <w:spacing w:after="0"/>
        <w:jc w:val="both"/>
        <w:rPr>
          <w:rFonts w:ascii="Arial" w:hAnsi="Arial" w:cs="Arial"/>
          <w:bCs/>
        </w:rPr>
      </w:pPr>
    </w:p>
    <w:p w14:paraId="666F964B" w14:textId="77777777" w:rsidR="00ED2E9A" w:rsidRDefault="00ED2E9A" w:rsidP="00ED2E9A">
      <w:pPr>
        <w:jc w:val="both"/>
        <w:rPr>
          <w:rFonts w:ascii="Arial" w:hAnsi="Arial" w:cs="Arial"/>
          <w:shd w:val="clear" w:color="auto" w:fill="FFFFFF"/>
        </w:rPr>
      </w:pPr>
      <w:r w:rsidRPr="00091664">
        <w:rPr>
          <w:rFonts w:ascii="Arial" w:hAnsi="Arial" w:cs="Arial"/>
          <w:shd w:val="clear" w:color="auto" w:fill="FFFFFF"/>
        </w:rPr>
        <w:t>All authors also declare that "Principles of laboratory animal care" (NIH publication No. 85-23, revised 1985) were followed, as well as specific national laws of Nigeria. All experiments have been examined and approved by the appropriate ethics committee.</w:t>
      </w:r>
    </w:p>
    <w:p w14:paraId="61E5B35B" w14:textId="77777777" w:rsidR="00ED2E9A" w:rsidRPr="00091664" w:rsidRDefault="00ED2E9A" w:rsidP="00ED2E9A">
      <w:pPr>
        <w:jc w:val="both"/>
        <w:rPr>
          <w:rFonts w:ascii="Arial" w:hAnsi="Arial" w:cs="Arial"/>
          <w:b/>
        </w:rPr>
      </w:pPr>
    </w:p>
    <w:p w14:paraId="441E8A6B" w14:textId="77777777" w:rsidR="0041027F" w:rsidRPr="00F469F0" w:rsidRDefault="00ED2E9A" w:rsidP="00441B6F">
      <w:pPr>
        <w:pStyle w:val="ReferHead"/>
        <w:spacing w:after="0"/>
        <w:jc w:val="both"/>
        <w:rPr>
          <w:rFonts w:ascii="Arial" w:hAnsi="Arial" w:cs="Arial"/>
          <w:b w:val="0"/>
          <w:caps w:val="0"/>
          <w:sz w:val="20"/>
          <w:u w:val="single"/>
        </w:rPr>
      </w:pPr>
      <w:r>
        <w:rPr>
          <w:rFonts w:ascii="Arial" w:hAnsi="Arial" w:cs="Arial"/>
          <w:b w:val="0"/>
          <w:caps w:val="0"/>
          <w:sz w:val="20"/>
        </w:rPr>
        <w:t>All authors also</w:t>
      </w:r>
      <w:r w:rsidR="001A29D8" w:rsidRPr="00ED2E9A">
        <w:rPr>
          <w:rFonts w:ascii="Arial" w:hAnsi="Arial" w:cs="Arial"/>
          <w:b w:val="0"/>
          <w:caps w:val="0"/>
          <w:sz w:val="20"/>
        </w:rPr>
        <w:t xml:space="preserve"> declare that a</w:t>
      </w:r>
      <w:r w:rsidR="0041027F" w:rsidRPr="00ED2E9A">
        <w:rPr>
          <w:rFonts w:ascii="Arial" w:hAnsi="Arial" w:cs="Arial"/>
          <w:b w:val="0"/>
          <w:caps w:val="0"/>
          <w:sz w:val="20"/>
        </w:rPr>
        <w:t xml:space="preserve">ll </w:t>
      </w:r>
      <w:r w:rsidR="00B70F2A">
        <w:rPr>
          <w:rFonts w:ascii="Arial" w:hAnsi="Arial" w:cs="Arial"/>
          <w:b w:val="0"/>
          <w:caps w:val="0"/>
          <w:sz w:val="20"/>
        </w:rPr>
        <w:t xml:space="preserve">the human </w:t>
      </w:r>
      <w:r w:rsidR="00F469F0" w:rsidRPr="00ED2E9A">
        <w:rPr>
          <w:rFonts w:ascii="Arial" w:hAnsi="Arial" w:cs="Arial"/>
          <w:b w:val="0"/>
          <w:caps w:val="0"/>
          <w:sz w:val="20"/>
        </w:rPr>
        <w:t>experiments</w:t>
      </w:r>
      <w:r w:rsidR="0041027F" w:rsidRPr="00ED2E9A">
        <w:rPr>
          <w:rFonts w:ascii="Arial" w:hAnsi="Arial" w:cs="Arial"/>
          <w:b w:val="0"/>
          <w:caps w:val="0"/>
          <w:sz w:val="20"/>
        </w:rPr>
        <w:t xml:space="preserve"> have been examined</w:t>
      </w:r>
      <w:r w:rsidR="001A29D8" w:rsidRPr="00ED2E9A">
        <w:rPr>
          <w:rFonts w:ascii="Arial" w:hAnsi="Arial" w:cs="Arial"/>
          <w:b w:val="0"/>
          <w:caps w:val="0"/>
          <w:sz w:val="20"/>
        </w:rPr>
        <w:t xml:space="preserve"> and approved</w:t>
      </w:r>
      <w:r w:rsidR="0041027F" w:rsidRPr="00ED2E9A">
        <w:rPr>
          <w:rFonts w:ascii="Arial" w:hAnsi="Arial" w:cs="Arial"/>
          <w:b w:val="0"/>
          <w:caps w:val="0"/>
          <w:sz w:val="20"/>
        </w:rPr>
        <w:t xml:space="preserve"> by the appropriate ethics committee and have therefore been performed in accordance with the ethical standards laid down in the 1964 Declaration of Helsinki</w:t>
      </w:r>
      <w:r w:rsidRPr="00ED2E9A">
        <w:rPr>
          <w:rFonts w:ascii="Arial" w:hAnsi="Arial" w:cs="Arial"/>
          <w:b w:val="0"/>
          <w:caps w:val="0"/>
          <w:sz w:val="20"/>
        </w:rPr>
        <w:t>.</w:t>
      </w:r>
    </w:p>
    <w:p w14:paraId="62B0F4F9" w14:textId="77777777" w:rsidR="00860000" w:rsidRDefault="00860000" w:rsidP="00441B6F">
      <w:pPr>
        <w:pStyle w:val="ReferHead"/>
        <w:spacing w:after="0"/>
        <w:jc w:val="both"/>
        <w:rPr>
          <w:rFonts w:ascii="Arial" w:hAnsi="Arial" w:cs="Arial"/>
        </w:rPr>
      </w:pPr>
    </w:p>
    <w:p w14:paraId="39B2E6F3" w14:textId="77777777" w:rsidR="008B3040" w:rsidRDefault="008B3040" w:rsidP="00441B6F">
      <w:pPr>
        <w:pStyle w:val="ReferHead"/>
        <w:spacing w:after="0"/>
        <w:jc w:val="both"/>
        <w:rPr>
          <w:rFonts w:ascii="Arial" w:hAnsi="Arial" w:cs="Arial"/>
        </w:rPr>
      </w:pPr>
    </w:p>
    <w:p w14:paraId="1F52C0BC" w14:textId="77777777" w:rsidR="008B3040" w:rsidRDefault="008B3040" w:rsidP="008B3040">
      <w:pPr>
        <w:rPr>
          <w:rFonts w:ascii="Arial" w:eastAsia="Calibri" w:hAnsi="Arial" w:cs="Arial"/>
          <w:b/>
          <w:kern w:val="2"/>
          <w14:ligatures w14:val="standardContextual"/>
        </w:rPr>
      </w:pPr>
      <w:r w:rsidRPr="00091664">
        <w:rPr>
          <w:rFonts w:ascii="Arial" w:eastAsia="Calibri" w:hAnsi="Arial" w:cs="Arial"/>
          <w:b/>
          <w:kern w:val="2"/>
          <w14:ligatures w14:val="standardContextual"/>
        </w:rPr>
        <w:t>Disclaimer (Artificial intelligence)</w:t>
      </w:r>
    </w:p>
    <w:p w14:paraId="44B8B893" w14:textId="77777777" w:rsidR="008B3040" w:rsidRPr="00091664" w:rsidRDefault="008B3040" w:rsidP="008B3040">
      <w:pPr>
        <w:rPr>
          <w:rFonts w:ascii="Arial" w:eastAsia="Calibri" w:hAnsi="Arial" w:cs="Arial"/>
          <w:b/>
          <w:kern w:val="2"/>
          <w14:ligatures w14:val="standardContextual"/>
        </w:rPr>
      </w:pPr>
    </w:p>
    <w:p w14:paraId="7D8DB5CB" w14:textId="77777777" w:rsidR="008B3040" w:rsidRPr="00AE5E5A" w:rsidRDefault="008B3040" w:rsidP="008B3040">
      <w:pPr>
        <w:jc w:val="both"/>
        <w:rPr>
          <w:rFonts w:ascii="Times New Roman" w:eastAsia="Calibri" w:hAnsi="Times New Roman"/>
          <w:kern w:val="2"/>
          <w:sz w:val="24"/>
          <w:szCs w:val="24"/>
          <w14:ligatures w14:val="standardContextual"/>
        </w:rPr>
      </w:pPr>
      <w:r w:rsidRPr="00091664">
        <w:rPr>
          <w:rFonts w:ascii="Arial" w:eastAsia="Calibri" w:hAnsi="Arial" w:cs="Arial"/>
          <w:kern w:val="2"/>
          <w14:ligatures w14:val="standardContextual"/>
        </w:rPr>
        <w:t>Author(s) hereby declare that NO generative AI technologies such as Large Language Models (</w:t>
      </w:r>
      <w:proofErr w:type="spellStart"/>
      <w:r w:rsidRPr="00091664">
        <w:rPr>
          <w:rFonts w:ascii="Arial" w:eastAsia="Calibri" w:hAnsi="Arial" w:cs="Arial"/>
          <w:kern w:val="2"/>
          <w14:ligatures w14:val="standardContextual"/>
        </w:rPr>
        <w:t>ChatGPT</w:t>
      </w:r>
      <w:proofErr w:type="spellEnd"/>
      <w:r w:rsidRPr="00091664">
        <w:rPr>
          <w:rFonts w:ascii="Arial" w:eastAsia="Calibri" w:hAnsi="Arial" w:cs="Arial"/>
          <w:kern w:val="2"/>
          <w14:ligatures w14:val="standardContextual"/>
        </w:rPr>
        <w:t xml:space="preserve">, COPILOT, </w:t>
      </w:r>
      <w:proofErr w:type="spellStart"/>
      <w:r w:rsidRPr="00091664">
        <w:rPr>
          <w:rFonts w:ascii="Arial" w:eastAsia="Calibri" w:hAnsi="Arial" w:cs="Arial"/>
          <w:kern w:val="2"/>
          <w14:ligatures w14:val="standardContextual"/>
        </w:rPr>
        <w:t>etc</w:t>
      </w:r>
      <w:proofErr w:type="spellEnd"/>
      <w:r w:rsidRPr="00091664">
        <w:rPr>
          <w:rFonts w:ascii="Arial" w:eastAsia="Calibri" w:hAnsi="Arial" w:cs="Arial"/>
          <w:kern w:val="2"/>
          <w14:ligatures w14:val="standardContextual"/>
        </w:rPr>
        <w:t>) and text-to-image generators have been used during the writing or editing of manuscripts.</w:t>
      </w:r>
      <w:r w:rsidRPr="00AE5E5A">
        <w:rPr>
          <w:rFonts w:ascii="Times New Roman" w:eastAsia="Calibri" w:hAnsi="Times New Roman"/>
          <w:kern w:val="2"/>
          <w:sz w:val="24"/>
          <w:szCs w:val="24"/>
          <w14:ligatures w14:val="standardContextual"/>
        </w:rPr>
        <w:t xml:space="preserve"> </w:t>
      </w:r>
    </w:p>
    <w:p w14:paraId="18A20644" w14:textId="77777777" w:rsidR="00282CCA" w:rsidRDefault="00282CCA" w:rsidP="00441B6F">
      <w:pPr>
        <w:pStyle w:val="ReferHead"/>
        <w:spacing w:after="0"/>
        <w:jc w:val="both"/>
        <w:rPr>
          <w:rFonts w:ascii="Arial" w:hAnsi="Arial" w:cs="Arial"/>
          <w:bCs/>
          <w:caps w:val="0"/>
          <w:sz w:val="20"/>
        </w:rPr>
      </w:pPr>
    </w:p>
    <w:p w14:paraId="010DE07D" w14:textId="0F85BCA0" w:rsidR="00B01FCD" w:rsidRDefault="00B01FCD" w:rsidP="00441B6F">
      <w:pPr>
        <w:pStyle w:val="ReferHead"/>
        <w:spacing w:after="0"/>
        <w:jc w:val="both"/>
        <w:rPr>
          <w:rFonts w:ascii="Arial" w:hAnsi="Arial" w:cs="Arial"/>
        </w:rPr>
      </w:pPr>
      <w:r w:rsidRPr="00FB3A86">
        <w:rPr>
          <w:rFonts w:ascii="Arial" w:hAnsi="Arial" w:cs="Arial"/>
        </w:rPr>
        <w:t>References</w:t>
      </w:r>
    </w:p>
    <w:p w14:paraId="0C69C958" w14:textId="77777777" w:rsidR="00E82EFA" w:rsidRDefault="00E82EFA" w:rsidP="00441B6F">
      <w:pPr>
        <w:pStyle w:val="ReferHead"/>
        <w:spacing w:after="0"/>
        <w:jc w:val="both"/>
        <w:rPr>
          <w:rFonts w:ascii="Arial" w:hAnsi="Arial" w:cs="Arial"/>
        </w:rPr>
      </w:pPr>
    </w:p>
    <w:p w14:paraId="515DF5B5" w14:textId="77777777" w:rsidR="00E82EFA" w:rsidRPr="00690943" w:rsidRDefault="00E82EFA" w:rsidP="00E82EFA">
      <w:pPr>
        <w:pStyle w:val="ListParagraph"/>
        <w:numPr>
          <w:ilvl w:val="0"/>
          <w:numId w:val="32"/>
        </w:numPr>
        <w:autoSpaceDE w:val="0"/>
        <w:autoSpaceDN w:val="0"/>
        <w:adjustRightInd w:val="0"/>
        <w:spacing w:before="0" w:beforeAutospacing="0" w:after="0" w:line="240" w:lineRule="auto"/>
        <w:ind w:left="270" w:hanging="270"/>
        <w:jc w:val="both"/>
        <w:rPr>
          <w:rFonts w:ascii="Arial" w:eastAsiaTheme="minorHAnsi" w:hAnsi="Arial" w:cs="Arial"/>
          <w:sz w:val="20"/>
          <w:szCs w:val="20"/>
        </w:rPr>
      </w:pPr>
      <w:proofErr w:type="spellStart"/>
      <w:r w:rsidRPr="00690943">
        <w:rPr>
          <w:rFonts w:ascii="Arial" w:eastAsiaTheme="minorHAnsi" w:hAnsi="Arial" w:cs="Arial"/>
          <w:sz w:val="20"/>
          <w:szCs w:val="20"/>
        </w:rPr>
        <w:t>Mohankumar</w:t>
      </w:r>
      <w:proofErr w:type="spellEnd"/>
      <w:r w:rsidRPr="00690943">
        <w:rPr>
          <w:rFonts w:ascii="Arial" w:eastAsiaTheme="minorHAnsi" w:hAnsi="Arial" w:cs="Arial"/>
          <w:sz w:val="20"/>
          <w:szCs w:val="20"/>
        </w:rPr>
        <w:t xml:space="preserve"> B, </w:t>
      </w:r>
      <w:proofErr w:type="spellStart"/>
      <w:r w:rsidRPr="00690943">
        <w:rPr>
          <w:rFonts w:ascii="Arial" w:eastAsiaTheme="minorHAnsi" w:hAnsi="Arial" w:cs="Arial"/>
          <w:sz w:val="20"/>
          <w:szCs w:val="20"/>
        </w:rPr>
        <w:t>Shandil</w:t>
      </w:r>
      <w:proofErr w:type="spellEnd"/>
      <w:r w:rsidRPr="00690943">
        <w:rPr>
          <w:rFonts w:ascii="Arial" w:eastAsiaTheme="minorHAnsi" w:hAnsi="Arial" w:cs="Arial"/>
          <w:sz w:val="20"/>
          <w:szCs w:val="20"/>
        </w:rPr>
        <w:t xml:space="preserve"> R, Narayanan S, Krishnan UM. </w:t>
      </w:r>
      <w:r w:rsidRPr="00690943">
        <w:rPr>
          <w:rFonts w:ascii="Arial" w:hAnsi="Arial" w:cs="Arial"/>
          <w:noProof/>
          <w:sz w:val="20"/>
          <w:szCs w:val="20"/>
        </w:rPr>
        <w:t>Vaginosis: Advances in new therapeutic development and microbiome restoration</w:t>
      </w:r>
      <w:r w:rsidRPr="00690943">
        <w:rPr>
          <w:rFonts w:ascii="Arial" w:hAnsi="Arial" w:cs="Arial"/>
          <w:i/>
          <w:noProof/>
          <w:sz w:val="20"/>
          <w:szCs w:val="20"/>
        </w:rPr>
        <w:t>.</w:t>
      </w:r>
      <w:r w:rsidRPr="00690943">
        <w:rPr>
          <w:rFonts w:ascii="Arial" w:hAnsi="Arial" w:cs="Arial"/>
          <w:noProof/>
          <w:sz w:val="20"/>
          <w:szCs w:val="20"/>
        </w:rPr>
        <w:t xml:space="preserve"> </w:t>
      </w:r>
      <w:r w:rsidRPr="00690943">
        <w:rPr>
          <w:rFonts w:ascii="Arial" w:hAnsi="Arial" w:cs="Arial"/>
          <w:i/>
          <w:noProof/>
          <w:sz w:val="20"/>
          <w:szCs w:val="20"/>
        </w:rPr>
        <w:t>Microb Pathog</w:t>
      </w:r>
      <w:r w:rsidRPr="00690943">
        <w:rPr>
          <w:rFonts w:ascii="Arial" w:hAnsi="Arial" w:cs="Arial"/>
          <w:noProof/>
          <w:sz w:val="20"/>
          <w:szCs w:val="20"/>
        </w:rPr>
        <w:t>. 2022;168:105606</w:t>
      </w:r>
      <w:r w:rsidRPr="00690943">
        <w:rPr>
          <w:rFonts w:ascii="Arial" w:eastAsiaTheme="minorHAnsi" w:hAnsi="Arial" w:cs="Arial"/>
          <w:sz w:val="20"/>
          <w:szCs w:val="20"/>
        </w:rPr>
        <w:t>.</w:t>
      </w:r>
    </w:p>
    <w:p w14:paraId="1CA803B3" w14:textId="77777777" w:rsidR="00E82EFA" w:rsidRPr="00690943" w:rsidRDefault="00E82EFA" w:rsidP="00E82EFA">
      <w:pPr>
        <w:pStyle w:val="ListParagraph"/>
        <w:numPr>
          <w:ilvl w:val="0"/>
          <w:numId w:val="32"/>
        </w:numPr>
        <w:autoSpaceDE w:val="0"/>
        <w:autoSpaceDN w:val="0"/>
        <w:adjustRightInd w:val="0"/>
        <w:spacing w:before="0" w:beforeAutospacing="0" w:after="0" w:line="240" w:lineRule="auto"/>
        <w:ind w:left="270" w:hanging="270"/>
        <w:jc w:val="both"/>
        <w:rPr>
          <w:rFonts w:ascii="Arial" w:eastAsiaTheme="minorHAnsi" w:hAnsi="Arial" w:cs="Arial"/>
          <w:sz w:val="20"/>
          <w:szCs w:val="20"/>
        </w:rPr>
      </w:pPr>
      <w:r w:rsidRPr="00690943">
        <w:rPr>
          <w:rFonts w:ascii="Arial" w:hAnsi="Arial" w:cs="Arial"/>
          <w:noProof/>
          <w:sz w:val="20"/>
          <w:szCs w:val="20"/>
        </w:rPr>
        <w:t xml:space="preserve">Abou CL, Fenollar F, Diop K. Bacterial vaginosis: what do we currently know? </w:t>
      </w:r>
      <w:r w:rsidRPr="00690943">
        <w:rPr>
          <w:rFonts w:ascii="Arial" w:hAnsi="Arial" w:cs="Arial"/>
          <w:i/>
          <w:noProof/>
          <w:sz w:val="20"/>
          <w:szCs w:val="20"/>
        </w:rPr>
        <w:t>Front in cellu and Infect Microb</w:t>
      </w:r>
      <w:r w:rsidRPr="00690943">
        <w:rPr>
          <w:rFonts w:ascii="Arial" w:hAnsi="Arial" w:cs="Arial"/>
          <w:noProof/>
          <w:sz w:val="20"/>
          <w:szCs w:val="20"/>
        </w:rPr>
        <w:t>. 2022;11:672429</w:t>
      </w:r>
    </w:p>
    <w:p w14:paraId="74A2AB36" w14:textId="77777777" w:rsidR="00E82EFA" w:rsidRPr="00690943" w:rsidRDefault="00E82EFA" w:rsidP="00E82EFA">
      <w:pPr>
        <w:pStyle w:val="ListParagraph"/>
        <w:numPr>
          <w:ilvl w:val="0"/>
          <w:numId w:val="32"/>
        </w:numPr>
        <w:autoSpaceDE w:val="0"/>
        <w:autoSpaceDN w:val="0"/>
        <w:adjustRightInd w:val="0"/>
        <w:spacing w:before="0" w:beforeAutospacing="0" w:after="0" w:line="240" w:lineRule="auto"/>
        <w:ind w:left="270" w:hanging="270"/>
        <w:jc w:val="both"/>
        <w:rPr>
          <w:rFonts w:ascii="Arial" w:eastAsiaTheme="minorHAnsi" w:hAnsi="Arial" w:cs="Arial"/>
          <w:sz w:val="20"/>
          <w:szCs w:val="20"/>
        </w:rPr>
      </w:pPr>
      <w:r w:rsidRPr="00690943">
        <w:rPr>
          <w:rFonts w:ascii="Arial" w:hAnsi="Arial" w:cs="Arial"/>
          <w:sz w:val="20"/>
          <w:szCs w:val="20"/>
        </w:rPr>
        <w:t xml:space="preserve">Imamura S, Adams JC. Distribution of gentamicin in the guinea pig inner ear after local or systemic application. </w:t>
      </w:r>
      <w:r w:rsidRPr="00690943">
        <w:rPr>
          <w:rFonts w:ascii="Arial" w:hAnsi="Arial" w:cs="Arial"/>
          <w:i/>
          <w:sz w:val="20"/>
          <w:szCs w:val="20"/>
        </w:rPr>
        <w:t>JARO</w:t>
      </w:r>
      <w:r w:rsidRPr="00690943">
        <w:rPr>
          <w:rFonts w:ascii="Arial" w:hAnsi="Arial" w:cs="Arial"/>
          <w:sz w:val="20"/>
          <w:szCs w:val="20"/>
        </w:rPr>
        <w:t xml:space="preserve">. </w:t>
      </w:r>
      <w:proofErr w:type="gramStart"/>
      <w:r w:rsidRPr="00690943">
        <w:rPr>
          <w:rFonts w:ascii="Arial" w:hAnsi="Arial" w:cs="Arial"/>
          <w:sz w:val="20"/>
          <w:szCs w:val="20"/>
        </w:rPr>
        <w:t>2003;04:176</w:t>
      </w:r>
      <w:proofErr w:type="gramEnd"/>
      <w:r w:rsidRPr="00690943">
        <w:rPr>
          <w:rFonts w:ascii="Arial" w:hAnsi="Arial" w:cs="Arial"/>
          <w:sz w:val="20"/>
          <w:szCs w:val="20"/>
        </w:rPr>
        <w:t>-95.</w:t>
      </w:r>
    </w:p>
    <w:p w14:paraId="1F8F37DF" w14:textId="77777777" w:rsidR="00E82EFA" w:rsidRPr="00690943" w:rsidRDefault="00E82EFA" w:rsidP="00E82EFA">
      <w:pPr>
        <w:pStyle w:val="ListParagraph"/>
        <w:numPr>
          <w:ilvl w:val="0"/>
          <w:numId w:val="32"/>
        </w:numPr>
        <w:autoSpaceDE w:val="0"/>
        <w:autoSpaceDN w:val="0"/>
        <w:adjustRightInd w:val="0"/>
        <w:spacing w:before="0" w:beforeAutospacing="0" w:after="0" w:line="240" w:lineRule="auto"/>
        <w:ind w:left="270" w:hanging="270"/>
        <w:jc w:val="both"/>
        <w:rPr>
          <w:rFonts w:ascii="Arial" w:eastAsiaTheme="minorHAnsi" w:hAnsi="Arial" w:cs="Arial"/>
          <w:sz w:val="20"/>
          <w:szCs w:val="20"/>
        </w:rPr>
      </w:pPr>
      <w:proofErr w:type="spellStart"/>
      <w:r w:rsidRPr="00690943">
        <w:rPr>
          <w:rFonts w:ascii="Arial" w:hAnsi="Arial" w:cs="Arial"/>
          <w:sz w:val="20"/>
          <w:szCs w:val="20"/>
        </w:rPr>
        <w:t>Labiris</w:t>
      </w:r>
      <w:proofErr w:type="spellEnd"/>
      <w:r w:rsidRPr="00690943">
        <w:rPr>
          <w:rFonts w:ascii="Arial" w:hAnsi="Arial" w:cs="Arial"/>
          <w:sz w:val="20"/>
          <w:szCs w:val="20"/>
        </w:rPr>
        <w:t xml:space="preserve"> NR, Holbrook AM, </w:t>
      </w:r>
      <w:proofErr w:type="spellStart"/>
      <w:r w:rsidRPr="00690943">
        <w:rPr>
          <w:rFonts w:ascii="Arial" w:hAnsi="Arial" w:cs="Arial"/>
          <w:sz w:val="20"/>
          <w:szCs w:val="20"/>
        </w:rPr>
        <w:t>Chrystyn</w:t>
      </w:r>
      <w:proofErr w:type="spellEnd"/>
      <w:r w:rsidRPr="00690943">
        <w:rPr>
          <w:rFonts w:ascii="Arial" w:hAnsi="Arial" w:cs="Arial"/>
          <w:sz w:val="20"/>
          <w:szCs w:val="20"/>
        </w:rPr>
        <w:t xml:space="preserve"> H, Macleod SM, Newhouse MT. Dry powder versus intravenous and nebulized gentamicin in cystic fibrosis and bronchiectasis; a pilot study. </w:t>
      </w:r>
      <w:r w:rsidRPr="00690943">
        <w:rPr>
          <w:rFonts w:ascii="Arial" w:hAnsi="Arial" w:cs="Arial"/>
          <w:i/>
          <w:sz w:val="20"/>
          <w:szCs w:val="20"/>
        </w:rPr>
        <w:t>Am J Respir Crit Care Med</w:t>
      </w:r>
      <w:r w:rsidRPr="00690943">
        <w:rPr>
          <w:rFonts w:ascii="Arial" w:hAnsi="Arial" w:cs="Arial"/>
          <w:sz w:val="20"/>
          <w:szCs w:val="20"/>
        </w:rPr>
        <w:t xml:space="preserve">. 1999;160(5):1711-16. </w:t>
      </w:r>
    </w:p>
    <w:p w14:paraId="545F2639" w14:textId="77777777" w:rsidR="00E82EFA" w:rsidRPr="00690943" w:rsidRDefault="00E82EFA" w:rsidP="00E82EFA">
      <w:pPr>
        <w:pStyle w:val="ListParagraph"/>
        <w:numPr>
          <w:ilvl w:val="0"/>
          <w:numId w:val="32"/>
        </w:numPr>
        <w:autoSpaceDE w:val="0"/>
        <w:autoSpaceDN w:val="0"/>
        <w:adjustRightInd w:val="0"/>
        <w:spacing w:before="0" w:beforeAutospacing="0" w:after="0" w:line="240" w:lineRule="auto"/>
        <w:ind w:left="270" w:hanging="270"/>
        <w:jc w:val="both"/>
        <w:rPr>
          <w:rFonts w:ascii="Arial" w:eastAsiaTheme="minorHAnsi" w:hAnsi="Arial" w:cs="Arial"/>
          <w:sz w:val="20"/>
          <w:szCs w:val="20"/>
        </w:rPr>
      </w:pPr>
      <w:r w:rsidRPr="00690943">
        <w:rPr>
          <w:rFonts w:ascii="Arial" w:hAnsi="Arial" w:cs="Arial"/>
          <w:sz w:val="20"/>
          <w:szCs w:val="20"/>
        </w:rPr>
        <w:t xml:space="preserve">Ipsen T, Jørgensen PS, </w:t>
      </w:r>
      <w:proofErr w:type="spellStart"/>
      <w:r w:rsidRPr="00690943">
        <w:rPr>
          <w:rFonts w:ascii="Arial" w:hAnsi="Arial" w:cs="Arial"/>
          <w:sz w:val="20"/>
          <w:szCs w:val="20"/>
        </w:rPr>
        <w:t>Damholt</w:t>
      </w:r>
      <w:proofErr w:type="spellEnd"/>
      <w:r w:rsidRPr="00690943">
        <w:rPr>
          <w:rFonts w:ascii="Arial" w:hAnsi="Arial" w:cs="Arial"/>
          <w:sz w:val="20"/>
          <w:szCs w:val="20"/>
        </w:rPr>
        <w:t xml:space="preserve"> V, </w:t>
      </w:r>
      <w:proofErr w:type="spellStart"/>
      <w:r w:rsidRPr="00690943">
        <w:rPr>
          <w:rFonts w:ascii="Arial" w:hAnsi="Arial" w:cs="Arial"/>
          <w:sz w:val="20"/>
          <w:szCs w:val="20"/>
        </w:rPr>
        <w:t>Tørholm</w:t>
      </w:r>
      <w:proofErr w:type="spellEnd"/>
      <w:r w:rsidRPr="00690943">
        <w:rPr>
          <w:rFonts w:ascii="Arial" w:hAnsi="Arial" w:cs="Arial"/>
          <w:sz w:val="20"/>
          <w:szCs w:val="20"/>
        </w:rPr>
        <w:t xml:space="preserve"> C. Gentamicin-collagen sponge for local applications: 10 cases of chronic osteomyelitis followed for 1 year. </w:t>
      </w:r>
      <w:r w:rsidRPr="00690943">
        <w:rPr>
          <w:rFonts w:ascii="Arial" w:hAnsi="Arial" w:cs="Arial"/>
          <w:i/>
          <w:sz w:val="20"/>
          <w:szCs w:val="20"/>
        </w:rPr>
        <w:t xml:space="preserve">Acta </w:t>
      </w:r>
      <w:proofErr w:type="spellStart"/>
      <w:r w:rsidRPr="00690943">
        <w:rPr>
          <w:rFonts w:ascii="Arial" w:hAnsi="Arial" w:cs="Arial"/>
          <w:i/>
          <w:sz w:val="20"/>
          <w:szCs w:val="20"/>
        </w:rPr>
        <w:t>Orthopn</w:t>
      </w:r>
      <w:proofErr w:type="spellEnd"/>
      <w:r w:rsidRPr="00690943">
        <w:rPr>
          <w:rFonts w:ascii="Arial" w:hAnsi="Arial" w:cs="Arial"/>
          <w:i/>
          <w:sz w:val="20"/>
          <w:szCs w:val="20"/>
        </w:rPr>
        <w:t xml:space="preserve"> Scand</w:t>
      </w:r>
      <w:r w:rsidRPr="00690943">
        <w:rPr>
          <w:rFonts w:ascii="Arial" w:hAnsi="Arial" w:cs="Arial"/>
          <w:sz w:val="20"/>
          <w:szCs w:val="20"/>
        </w:rPr>
        <w:t>. 1991;62(6):592-4.</w:t>
      </w:r>
      <w:r w:rsidRPr="00690943">
        <w:rPr>
          <w:rFonts w:ascii="Arial" w:hAnsi="Arial" w:cs="Arial"/>
          <w:bCs/>
          <w:sz w:val="20"/>
          <w:szCs w:val="20"/>
        </w:rPr>
        <w:t xml:space="preserve"> </w:t>
      </w:r>
    </w:p>
    <w:p w14:paraId="614A4C18" w14:textId="77777777" w:rsidR="00E82EFA" w:rsidRPr="00690943" w:rsidRDefault="00E82EFA" w:rsidP="00E82EFA">
      <w:pPr>
        <w:pStyle w:val="ListParagraph"/>
        <w:numPr>
          <w:ilvl w:val="0"/>
          <w:numId w:val="32"/>
        </w:numPr>
        <w:autoSpaceDE w:val="0"/>
        <w:autoSpaceDN w:val="0"/>
        <w:adjustRightInd w:val="0"/>
        <w:spacing w:before="0" w:beforeAutospacing="0" w:after="0" w:line="240" w:lineRule="auto"/>
        <w:ind w:left="360"/>
        <w:jc w:val="both"/>
        <w:rPr>
          <w:rFonts w:ascii="Arial" w:eastAsiaTheme="minorHAnsi" w:hAnsi="Arial" w:cs="Arial"/>
          <w:sz w:val="20"/>
          <w:szCs w:val="20"/>
        </w:rPr>
      </w:pPr>
      <w:r w:rsidRPr="00690943">
        <w:rPr>
          <w:rFonts w:ascii="Arial" w:hAnsi="Arial" w:cs="Arial"/>
          <w:sz w:val="20"/>
          <w:szCs w:val="20"/>
        </w:rPr>
        <w:t xml:space="preserve">Nnamani PO, </w:t>
      </w:r>
      <w:proofErr w:type="spellStart"/>
      <w:r w:rsidRPr="00690943">
        <w:rPr>
          <w:rFonts w:ascii="Arial" w:hAnsi="Arial" w:cs="Arial"/>
          <w:sz w:val="20"/>
          <w:szCs w:val="20"/>
        </w:rPr>
        <w:t>Kenechukwu</w:t>
      </w:r>
      <w:proofErr w:type="spellEnd"/>
      <w:r w:rsidRPr="00690943">
        <w:rPr>
          <w:rFonts w:ascii="Arial" w:hAnsi="Arial" w:cs="Arial"/>
          <w:sz w:val="20"/>
          <w:szCs w:val="20"/>
        </w:rPr>
        <w:t xml:space="preserve"> FC, </w:t>
      </w:r>
      <w:proofErr w:type="spellStart"/>
      <w:r w:rsidRPr="00690943">
        <w:rPr>
          <w:rFonts w:ascii="Arial" w:hAnsi="Arial" w:cs="Arial"/>
          <w:sz w:val="20"/>
          <w:szCs w:val="20"/>
        </w:rPr>
        <w:t>Dibua</w:t>
      </w:r>
      <w:proofErr w:type="spellEnd"/>
      <w:r w:rsidRPr="00690943">
        <w:rPr>
          <w:rFonts w:ascii="Arial" w:hAnsi="Arial" w:cs="Arial"/>
          <w:sz w:val="20"/>
          <w:szCs w:val="20"/>
        </w:rPr>
        <w:t xml:space="preserve"> EU, Ogbonna CC, Momoh MA, </w:t>
      </w:r>
      <w:proofErr w:type="spellStart"/>
      <w:r w:rsidRPr="00690943">
        <w:rPr>
          <w:rFonts w:ascii="Arial" w:hAnsi="Arial" w:cs="Arial"/>
          <w:sz w:val="20"/>
          <w:szCs w:val="20"/>
        </w:rPr>
        <w:t>Olisemeka</w:t>
      </w:r>
      <w:proofErr w:type="spellEnd"/>
      <w:r w:rsidRPr="00690943">
        <w:rPr>
          <w:rFonts w:ascii="Arial" w:hAnsi="Arial" w:cs="Arial"/>
          <w:sz w:val="20"/>
          <w:szCs w:val="20"/>
        </w:rPr>
        <w:t xml:space="preserve"> AU, et al. Formulation, characterization and ex-vivo permeation studies on gentamicin-loaded transdermal patches based on PURASORB®. </w:t>
      </w:r>
      <w:r w:rsidRPr="00690943">
        <w:rPr>
          <w:rFonts w:ascii="Arial" w:hAnsi="Arial" w:cs="Arial"/>
          <w:i/>
          <w:sz w:val="20"/>
          <w:szCs w:val="20"/>
        </w:rPr>
        <w:t>Polymers Sci Res Essays</w:t>
      </w:r>
      <w:r w:rsidRPr="00690943">
        <w:rPr>
          <w:rFonts w:ascii="Arial" w:hAnsi="Arial" w:cs="Arial"/>
          <w:sz w:val="20"/>
          <w:szCs w:val="20"/>
        </w:rPr>
        <w:t>. 2013;8(22):973-82.</w:t>
      </w:r>
      <w:r w:rsidRPr="00690943">
        <w:rPr>
          <w:rFonts w:ascii="Arial" w:hAnsi="Arial" w:cs="Arial"/>
          <w:bCs/>
          <w:sz w:val="20"/>
          <w:szCs w:val="20"/>
        </w:rPr>
        <w:t xml:space="preserve"> </w:t>
      </w:r>
    </w:p>
    <w:p w14:paraId="7A562A6E" w14:textId="77777777" w:rsidR="00E82EFA" w:rsidRPr="00690943" w:rsidRDefault="00E82EFA" w:rsidP="00E82EFA">
      <w:pPr>
        <w:pStyle w:val="ListParagraph"/>
        <w:numPr>
          <w:ilvl w:val="0"/>
          <w:numId w:val="32"/>
        </w:numPr>
        <w:autoSpaceDE w:val="0"/>
        <w:autoSpaceDN w:val="0"/>
        <w:adjustRightInd w:val="0"/>
        <w:spacing w:before="0" w:beforeAutospacing="0" w:after="0" w:line="240" w:lineRule="auto"/>
        <w:ind w:left="360"/>
        <w:jc w:val="both"/>
        <w:rPr>
          <w:rFonts w:ascii="Arial" w:eastAsiaTheme="minorHAnsi" w:hAnsi="Arial" w:cs="Arial"/>
          <w:sz w:val="20"/>
          <w:szCs w:val="20"/>
        </w:rPr>
      </w:pPr>
      <w:r w:rsidRPr="00690943">
        <w:rPr>
          <w:rFonts w:ascii="Arial" w:hAnsi="Arial" w:cs="Arial"/>
          <w:sz w:val="20"/>
          <w:szCs w:val="20"/>
        </w:rPr>
        <w:t xml:space="preserve">Pick J, Olson LL, Ellis WY, Lim P. Development and validation of a method to extract and quantify paromomycin and gentamicin from an </w:t>
      </w:r>
      <w:proofErr w:type="spellStart"/>
      <w:r w:rsidRPr="00690943">
        <w:rPr>
          <w:rFonts w:ascii="Arial" w:hAnsi="Arial" w:cs="Arial"/>
          <w:sz w:val="20"/>
          <w:szCs w:val="20"/>
        </w:rPr>
        <w:t>aquaphilic</w:t>
      </w:r>
      <w:proofErr w:type="spellEnd"/>
      <w:r w:rsidRPr="00690943">
        <w:rPr>
          <w:rFonts w:ascii="Arial" w:hAnsi="Arial" w:cs="Arial"/>
          <w:sz w:val="20"/>
          <w:szCs w:val="20"/>
        </w:rPr>
        <w:t xml:space="preserve"> cream formulation. </w:t>
      </w:r>
      <w:r w:rsidRPr="00690943">
        <w:rPr>
          <w:rFonts w:ascii="Arial" w:hAnsi="Arial" w:cs="Arial"/>
          <w:i/>
          <w:sz w:val="20"/>
          <w:szCs w:val="20"/>
        </w:rPr>
        <w:t>J Pharm Biomed Anal</w:t>
      </w:r>
      <w:r w:rsidRPr="00690943">
        <w:rPr>
          <w:rFonts w:ascii="Arial" w:hAnsi="Arial" w:cs="Arial"/>
          <w:sz w:val="20"/>
          <w:szCs w:val="20"/>
        </w:rPr>
        <w:t xml:space="preserve">. </w:t>
      </w:r>
      <w:proofErr w:type="gramStart"/>
      <w:r w:rsidRPr="00690943">
        <w:rPr>
          <w:rFonts w:ascii="Arial" w:hAnsi="Arial" w:cs="Arial"/>
          <w:sz w:val="20"/>
          <w:szCs w:val="20"/>
        </w:rPr>
        <w:t>1997;16:131</w:t>
      </w:r>
      <w:proofErr w:type="gramEnd"/>
      <w:r w:rsidRPr="00690943">
        <w:rPr>
          <w:rFonts w:ascii="Arial" w:hAnsi="Arial" w:cs="Arial"/>
          <w:sz w:val="20"/>
          <w:szCs w:val="20"/>
        </w:rPr>
        <w:t>-7.</w:t>
      </w:r>
      <w:r w:rsidRPr="00690943">
        <w:rPr>
          <w:rFonts w:ascii="Arial" w:hAnsi="Arial" w:cs="Arial"/>
          <w:bCs/>
          <w:sz w:val="20"/>
          <w:szCs w:val="20"/>
        </w:rPr>
        <w:t xml:space="preserve"> </w:t>
      </w:r>
    </w:p>
    <w:p w14:paraId="56A6A583" w14:textId="77777777" w:rsidR="00E82EFA" w:rsidRPr="00690943" w:rsidRDefault="00E82EFA" w:rsidP="00E82EFA">
      <w:pPr>
        <w:pStyle w:val="ListParagraph"/>
        <w:numPr>
          <w:ilvl w:val="0"/>
          <w:numId w:val="32"/>
        </w:numPr>
        <w:autoSpaceDE w:val="0"/>
        <w:autoSpaceDN w:val="0"/>
        <w:adjustRightInd w:val="0"/>
        <w:spacing w:before="0" w:beforeAutospacing="0" w:after="0" w:line="240" w:lineRule="auto"/>
        <w:ind w:left="360"/>
        <w:jc w:val="both"/>
        <w:rPr>
          <w:rFonts w:ascii="Arial" w:eastAsiaTheme="minorHAnsi" w:hAnsi="Arial" w:cs="Arial"/>
          <w:sz w:val="20"/>
          <w:szCs w:val="20"/>
        </w:rPr>
      </w:pPr>
      <w:r w:rsidRPr="00690943">
        <w:rPr>
          <w:rFonts w:ascii="Arial" w:hAnsi="Arial" w:cs="Arial"/>
          <w:sz w:val="20"/>
          <w:szCs w:val="20"/>
        </w:rPr>
        <w:t xml:space="preserve">Ravis WR, Llanos-Cuentas A, Sosa N, </w:t>
      </w:r>
      <w:proofErr w:type="spellStart"/>
      <w:r w:rsidRPr="00690943">
        <w:rPr>
          <w:rFonts w:ascii="Arial" w:hAnsi="Arial" w:cs="Arial"/>
          <w:sz w:val="20"/>
          <w:szCs w:val="20"/>
        </w:rPr>
        <w:t>Kreishman-Deitrick</w:t>
      </w:r>
      <w:proofErr w:type="spellEnd"/>
      <w:r w:rsidRPr="00690943">
        <w:rPr>
          <w:rFonts w:ascii="Arial" w:hAnsi="Arial" w:cs="Arial"/>
          <w:sz w:val="20"/>
          <w:szCs w:val="20"/>
        </w:rPr>
        <w:t xml:space="preserve"> M, </w:t>
      </w:r>
      <w:proofErr w:type="spellStart"/>
      <w:r w:rsidRPr="00690943">
        <w:rPr>
          <w:rFonts w:ascii="Arial" w:hAnsi="Arial" w:cs="Arial"/>
          <w:sz w:val="20"/>
          <w:szCs w:val="20"/>
        </w:rPr>
        <w:t>Kopydlowski</w:t>
      </w:r>
      <w:proofErr w:type="spellEnd"/>
      <w:r w:rsidRPr="00690943">
        <w:rPr>
          <w:rFonts w:ascii="Arial" w:hAnsi="Arial" w:cs="Arial"/>
          <w:sz w:val="20"/>
          <w:szCs w:val="20"/>
        </w:rPr>
        <w:t xml:space="preserve"> KM, Nielsen C, et al. Pharmacokinetics and absorption of paromomycin and gentamicin from topical creams used to treat cutaneous leishmaniasis. </w:t>
      </w:r>
      <w:proofErr w:type="spellStart"/>
      <w:r w:rsidRPr="00690943">
        <w:rPr>
          <w:rFonts w:ascii="Arial" w:hAnsi="Arial" w:cs="Arial"/>
          <w:i/>
          <w:sz w:val="20"/>
          <w:szCs w:val="20"/>
        </w:rPr>
        <w:t>Antimicrob</w:t>
      </w:r>
      <w:proofErr w:type="spellEnd"/>
      <w:r w:rsidRPr="00690943">
        <w:rPr>
          <w:rFonts w:ascii="Arial" w:hAnsi="Arial" w:cs="Arial"/>
          <w:i/>
          <w:sz w:val="20"/>
          <w:szCs w:val="20"/>
        </w:rPr>
        <w:t>. Agents Chemother</w:t>
      </w:r>
      <w:r w:rsidRPr="00690943">
        <w:rPr>
          <w:rFonts w:ascii="Arial" w:hAnsi="Arial" w:cs="Arial"/>
          <w:sz w:val="20"/>
          <w:szCs w:val="20"/>
        </w:rPr>
        <w:t>. 2013;57(10):4809-15.</w:t>
      </w:r>
      <w:r w:rsidRPr="00690943">
        <w:rPr>
          <w:rFonts w:ascii="Arial" w:hAnsi="Arial" w:cs="Arial"/>
          <w:bCs/>
          <w:sz w:val="20"/>
          <w:szCs w:val="20"/>
        </w:rPr>
        <w:t xml:space="preserve"> </w:t>
      </w:r>
    </w:p>
    <w:p w14:paraId="52286DA0" w14:textId="77777777" w:rsidR="00E82EFA" w:rsidRPr="00690943" w:rsidRDefault="00E82EFA" w:rsidP="00E82EFA">
      <w:pPr>
        <w:pStyle w:val="ListParagraph"/>
        <w:numPr>
          <w:ilvl w:val="0"/>
          <w:numId w:val="32"/>
        </w:numPr>
        <w:autoSpaceDE w:val="0"/>
        <w:autoSpaceDN w:val="0"/>
        <w:adjustRightInd w:val="0"/>
        <w:spacing w:before="0" w:beforeAutospacing="0" w:after="0" w:line="240" w:lineRule="auto"/>
        <w:ind w:left="360"/>
        <w:jc w:val="both"/>
        <w:rPr>
          <w:rFonts w:ascii="Arial" w:eastAsiaTheme="minorHAnsi" w:hAnsi="Arial" w:cs="Arial"/>
          <w:sz w:val="20"/>
          <w:szCs w:val="20"/>
        </w:rPr>
      </w:pPr>
      <w:r w:rsidRPr="00690943">
        <w:rPr>
          <w:rFonts w:ascii="Arial" w:hAnsi="Arial" w:cs="Arial"/>
          <w:sz w:val="20"/>
          <w:szCs w:val="20"/>
        </w:rPr>
        <w:t xml:space="preserve">Aquino RP, </w:t>
      </w:r>
      <w:proofErr w:type="spellStart"/>
      <w:r w:rsidRPr="00690943">
        <w:rPr>
          <w:rFonts w:ascii="Arial" w:hAnsi="Arial" w:cs="Arial"/>
          <w:sz w:val="20"/>
          <w:szCs w:val="20"/>
        </w:rPr>
        <w:t>Prota</w:t>
      </w:r>
      <w:proofErr w:type="spellEnd"/>
      <w:r w:rsidRPr="00690943">
        <w:rPr>
          <w:rFonts w:ascii="Arial" w:hAnsi="Arial" w:cs="Arial"/>
          <w:sz w:val="20"/>
          <w:szCs w:val="20"/>
        </w:rPr>
        <w:t xml:space="preserve"> L, Auriemma G, Santoro A,  </w:t>
      </w:r>
      <w:proofErr w:type="spellStart"/>
      <w:r w:rsidRPr="00690943">
        <w:rPr>
          <w:rFonts w:ascii="Arial" w:hAnsi="Arial" w:cs="Arial"/>
          <w:sz w:val="20"/>
          <w:szCs w:val="20"/>
        </w:rPr>
        <w:t>Mencherini</w:t>
      </w:r>
      <w:proofErr w:type="spellEnd"/>
      <w:r w:rsidRPr="00690943">
        <w:rPr>
          <w:rFonts w:ascii="Arial" w:hAnsi="Arial" w:cs="Arial"/>
          <w:sz w:val="20"/>
          <w:szCs w:val="20"/>
        </w:rPr>
        <w:t xml:space="preserve"> T, Colombo G, et al. Dry powder inhalers of gentamicin and leucine: formulation parameters, aerosol performance and in vitro toxicity on CuFi1 cells. </w:t>
      </w:r>
      <w:r w:rsidRPr="00690943">
        <w:rPr>
          <w:rFonts w:ascii="Arial" w:hAnsi="Arial" w:cs="Arial"/>
          <w:i/>
          <w:sz w:val="20"/>
          <w:szCs w:val="20"/>
        </w:rPr>
        <w:t>Int J Pharm</w:t>
      </w:r>
      <w:r w:rsidRPr="00690943">
        <w:rPr>
          <w:rFonts w:ascii="Arial" w:hAnsi="Arial" w:cs="Arial"/>
          <w:sz w:val="20"/>
          <w:szCs w:val="20"/>
        </w:rPr>
        <w:t xml:space="preserve">. </w:t>
      </w:r>
      <w:proofErr w:type="gramStart"/>
      <w:r w:rsidRPr="00690943">
        <w:rPr>
          <w:rFonts w:ascii="Arial" w:hAnsi="Arial" w:cs="Arial"/>
          <w:sz w:val="20"/>
          <w:szCs w:val="20"/>
        </w:rPr>
        <w:t>2012;426:100</w:t>
      </w:r>
      <w:proofErr w:type="gramEnd"/>
      <w:r w:rsidRPr="00690943">
        <w:rPr>
          <w:rFonts w:ascii="Arial" w:hAnsi="Arial" w:cs="Arial"/>
          <w:sz w:val="20"/>
          <w:szCs w:val="20"/>
        </w:rPr>
        <w:t>-7.</w:t>
      </w:r>
    </w:p>
    <w:p w14:paraId="74028790" w14:textId="77777777" w:rsidR="00E82EFA" w:rsidRPr="00690943" w:rsidRDefault="00E82EFA" w:rsidP="00E82EFA">
      <w:pPr>
        <w:pStyle w:val="ListParagraph"/>
        <w:numPr>
          <w:ilvl w:val="0"/>
          <w:numId w:val="32"/>
        </w:numPr>
        <w:autoSpaceDE w:val="0"/>
        <w:autoSpaceDN w:val="0"/>
        <w:adjustRightInd w:val="0"/>
        <w:spacing w:before="0" w:beforeAutospacing="0" w:after="0" w:line="240" w:lineRule="auto"/>
        <w:ind w:left="360"/>
        <w:jc w:val="both"/>
        <w:rPr>
          <w:rFonts w:ascii="Arial" w:eastAsiaTheme="minorHAnsi" w:hAnsi="Arial" w:cs="Arial"/>
          <w:sz w:val="20"/>
          <w:szCs w:val="20"/>
        </w:rPr>
      </w:pPr>
      <w:r w:rsidRPr="00690943">
        <w:rPr>
          <w:rFonts w:ascii="Arial" w:hAnsi="Arial" w:cs="Arial"/>
          <w:sz w:val="20"/>
          <w:szCs w:val="20"/>
        </w:rPr>
        <w:t xml:space="preserve">Goldman JM, Bayston SM, O’Connor S, </w:t>
      </w:r>
      <w:proofErr w:type="spellStart"/>
      <w:r w:rsidRPr="00690943">
        <w:rPr>
          <w:rFonts w:ascii="Arial" w:hAnsi="Arial" w:cs="Arial"/>
          <w:sz w:val="20"/>
          <w:szCs w:val="20"/>
        </w:rPr>
        <w:t>Meigh</w:t>
      </w:r>
      <w:proofErr w:type="spellEnd"/>
      <w:r w:rsidRPr="00690943">
        <w:rPr>
          <w:rFonts w:ascii="Arial" w:hAnsi="Arial" w:cs="Arial"/>
          <w:sz w:val="20"/>
          <w:szCs w:val="20"/>
        </w:rPr>
        <w:t xml:space="preserve"> RE. Inhaled </w:t>
      </w:r>
      <w:proofErr w:type="spellStart"/>
      <w:r w:rsidRPr="00690943">
        <w:rPr>
          <w:rFonts w:ascii="Arial" w:hAnsi="Arial" w:cs="Arial"/>
          <w:sz w:val="20"/>
          <w:szCs w:val="20"/>
        </w:rPr>
        <w:t>micronised</w:t>
      </w:r>
      <w:proofErr w:type="spellEnd"/>
      <w:r w:rsidRPr="00690943">
        <w:rPr>
          <w:rFonts w:ascii="Arial" w:hAnsi="Arial" w:cs="Arial"/>
          <w:sz w:val="20"/>
          <w:szCs w:val="20"/>
        </w:rPr>
        <w:t xml:space="preserve"> gentamicin powder: a new delivery system. </w:t>
      </w:r>
      <w:r w:rsidRPr="00690943">
        <w:rPr>
          <w:rFonts w:ascii="Arial" w:hAnsi="Arial" w:cs="Arial"/>
          <w:i/>
          <w:sz w:val="20"/>
          <w:szCs w:val="20"/>
        </w:rPr>
        <w:t>Thorax.</w:t>
      </w:r>
      <w:r w:rsidRPr="00690943">
        <w:rPr>
          <w:rFonts w:ascii="Arial" w:hAnsi="Arial" w:cs="Arial"/>
          <w:sz w:val="20"/>
          <w:szCs w:val="20"/>
        </w:rPr>
        <w:t xml:space="preserve"> </w:t>
      </w:r>
      <w:proofErr w:type="gramStart"/>
      <w:r w:rsidRPr="00690943">
        <w:rPr>
          <w:rFonts w:ascii="Arial" w:hAnsi="Arial" w:cs="Arial"/>
          <w:sz w:val="20"/>
          <w:szCs w:val="20"/>
        </w:rPr>
        <w:t>1990;45:939</w:t>
      </w:r>
      <w:proofErr w:type="gramEnd"/>
      <w:r w:rsidRPr="00690943">
        <w:rPr>
          <w:rFonts w:ascii="Arial" w:hAnsi="Arial" w:cs="Arial"/>
          <w:sz w:val="20"/>
          <w:szCs w:val="20"/>
        </w:rPr>
        <w:t>-940.</w:t>
      </w:r>
      <w:r w:rsidRPr="00690943">
        <w:rPr>
          <w:rFonts w:ascii="Arial" w:hAnsi="Arial" w:cs="Arial"/>
          <w:bCs/>
          <w:sz w:val="20"/>
          <w:szCs w:val="20"/>
        </w:rPr>
        <w:t xml:space="preserve"> </w:t>
      </w:r>
    </w:p>
    <w:p w14:paraId="2017837E" w14:textId="77777777" w:rsidR="00E82EFA" w:rsidRPr="00690943" w:rsidRDefault="00E82EFA" w:rsidP="00E82EFA">
      <w:pPr>
        <w:pStyle w:val="ListParagraph"/>
        <w:numPr>
          <w:ilvl w:val="0"/>
          <w:numId w:val="32"/>
        </w:numPr>
        <w:autoSpaceDE w:val="0"/>
        <w:autoSpaceDN w:val="0"/>
        <w:adjustRightInd w:val="0"/>
        <w:spacing w:before="0" w:beforeAutospacing="0" w:after="0" w:line="240" w:lineRule="auto"/>
        <w:ind w:left="360"/>
        <w:jc w:val="both"/>
        <w:rPr>
          <w:rFonts w:ascii="Arial" w:eastAsiaTheme="minorHAnsi" w:hAnsi="Arial" w:cs="Arial"/>
          <w:sz w:val="20"/>
          <w:szCs w:val="20"/>
        </w:rPr>
      </w:pPr>
      <w:r w:rsidRPr="00690943">
        <w:rPr>
          <w:rFonts w:ascii="Arial" w:hAnsi="Arial" w:cs="Arial"/>
          <w:sz w:val="20"/>
          <w:szCs w:val="20"/>
        </w:rPr>
        <w:t xml:space="preserve">Lim ST, Forbes B, Berry DJ, Martin GP, Brown MB. In vivo evaluation of novel hyaluronan/chitosan microparticulate delivery systems for the nasal delivery of gentamicin in rabbits. </w:t>
      </w:r>
      <w:r w:rsidRPr="00690943">
        <w:rPr>
          <w:rFonts w:ascii="Arial" w:hAnsi="Arial" w:cs="Arial"/>
          <w:i/>
          <w:sz w:val="20"/>
          <w:szCs w:val="20"/>
        </w:rPr>
        <w:t>Int J Pharm</w:t>
      </w:r>
      <w:r w:rsidRPr="00690943">
        <w:rPr>
          <w:rFonts w:ascii="Arial" w:hAnsi="Arial" w:cs="Arial"/>
          <w:sz w:val="20"/>
          <w:szCs w:val="20"/>
        </w:rPr>
        <w:t xml:space="preserve">. </w:t>
      </w:r>
      <w:proofErr w:type="gramStart"/>
      <w:r w:rsidRPr="00690943">
        <w:rPr>
          <w:rFonts w:ascii="Arial" w:hAnsi="Arial" w:cs="Arial"/>
          <w:sz w:val="20"/>
          <w:szCs w:val="20"/>
        </w:rPr>
        <w:t>2002;231:73</w:t>
      </w:r>
      <w:proofErr w:type="gramEnd"/>
      <w:r w:rsidRPr="00690943">
        <w:rPr>
          <w:rFonts w:ascii="Arial" w:hAnsi="Arial" w:cs="Arial"/>
          <w:sz w:val="20"/>
          <w:szCs w:val="20"/>
        </w:rPr>
        <w:t>-82.</w:t>
      </w:r>
    </w:p>
    <w:p w14:paraId="411C4D11" w14:textId="77777777" w:rsidR="00E82EFA" w:rsidRPr="00690943" w:rsidRDefault="00E82EFA" w:rsidP="00E82EFA">
      <w:pPr>
        <w:pStyle w:val="ListParagraph"/>
        <w:numPr>
          <w:ilvl w:val="0"/>
          <w:numId w:val="32"/>
        </w:numPr>
        <w:autoSpaceDE w:val="0"/>
        <w:autoSpaceDN w:val="0"/>
        <w:adjustRightInd w:val="0"/>
        <w:spacing w:before="0" w:beforeAutospacing="0" w:after="0" w:line="240" w:lineRule="auto"/>
        <w:ind w:left="360"/>
        <w:jc w:val="both"/>
        <w:rPr>
          <w:rFonts w:ascii="Arial" w:eastAsiaTheme="minorHAnsi" w:hAnsi="Arial" w:cs="Arial"/>
          <w:sz w:val="20"/>
          <w:szCs w:val="20"/>
        </w:rPr>
      </w:pPr>
      <w:r w:rsidRPr="00690943">
        <w:rPr>
          <w:rFonts w:ascii="Arial" w:hAnsi="Arial" w:cs="Arial"/>
          <w:sz w:val="20"/>
          <w:szCs w:val="20"/>
        </w:rPr>
        <w:t xml:space="preserve">Fix JA, Porter PA, Leppert PS. Involvement of active sodium transport in the rectal absorption of gentamicin sulfate in the presence and absence of absorption-promoting adjuvants. </w:t>
      </w:r>
      <w:r w:rsidRPr="00690943">
        <w:rPr>
          <w:rFonts w:ascii="Arial" w:hAnsi="Arial" w:cs="Arial"/>
          <w:i/>
          <w:sz w:val="20"/>
          <w:szCs w:val="20"/>
        </w:rPr>
        <w:t>J Pharm Sci</w:t>
      </w:r>
      <w:r w:rsidRPr="00690943">
        <w:rPr>
          <w:rFonts w:ascii="Arial" w:hAnsi="Arial" w:cs="Arial"/>
          <w:sz w:val="20"/>
          <w:szCs w:val="20"/>
        </w:rPr>
        <w:t xml:space="preserve">. 1983;72(6):698-700. </w:t>
      </w:r>
    </w:p>
    <w:p w14:paraId="75C56C46" w14:textId="77777777" w:rsidR="00E82EFA" w:rsidRPr="00690943" w:rsidRDefault="00E82EFA" w:rsidP="00E82EFA">
      <w:pPr>
        <w:pStyle w:val="ListParagraph"/>
        <w:numPr>
          <w:ilvl w:val="0"/>
          <w:numId w:val="32"/>
        </w:numPr>
        <w:autoSpaceDE w:val="0"/>
        <w:autoSpaceDN w:val="0"/>
        <w:adjustRightInd w:val="0"/>
        <w:spacing w:before="0" w:beforeAutospacing="0" w:after="0" w:line="240" w:lineRule="auto"/>
        <w:ind w:left="360"/>
        <w:jc w:val="both"/>
        <w:rPr>
          <w:rFonts w:ascii="Arial" w:eastAsiaTheme="minorHAnsi" w:hAnsi="Arial" w:cs="Arial"/>
          <w:sz w:val="20"/>
          <w:szCs w:val="20"/>
        </w:rPr>
      </w:pPr>
      <w:proofErr w:type="spellStart"/>
      <w:r w:rsidRPr="00690943">
        <w:rPr>
          <w:rFonts w:ascii="Arial" w:hAnsi="Arial" w:cs="Arial"/>
          <w:sz w:val="20"/>
          <w:szCs w:val="20"/>
        </w:rPr>
        <w:lastRenderedPageBreak/>
        <w:t>Krasko</w:t>
      </w:r>
      <w:proofErr w:type="spellEnd"/>
      <w:r w:rsidRPr="00690943">
        <w:rPr>
          <w:rFonts w:ascii="Arial" w:hAnsi="Arial" w:cs="Arial"/>
          <w:sz w:val="20"/>
          <w:szCs w:val="20"/>
        </w:rPr>
        <w:t xml:space="preserve"> MY, </w:t>
      </w:r>
      <w:proofErr w:type="spellStart"/>
      <w:r w:rsidRPr="00690943">
        <w:rPr>
          <w:rFonts w:ascii="Arial" w:hAnsi="Arial" w:cs="Arial"/>
          <w:sz w:val="20"/>
          <w:szCs w:val="20"/>
        </w:rPr>
        <w:t>Golenser</w:t>
      </w:r>
      <w:proofErr w:type="spellEnd"/>
      <w:r w:rsidRPr="00690943">
        <w:rPr>
          <w:rFonts w:ascii="Arial" w:hAnsi="Arial" w:cs="Arial"/>
          <w:sz w:val="20"/>
          <w:szCs w:val="20"/>
        </w:rPr>
        <w:t xml:space="preserve"> J, </w:t>
      </w:r>
      <w:proofErr w:type="spellStart"/>
      <w:r w:rsidRPr="00690943">
        <w:rPr>
          <w:rFonts w:ascii="Arial" w:hAnsi="Arial" w:cs="Arial"/>
          <w:sz w:val="20"/>
          <w:szCs w:val="20"/>
        </w:rPr>
        <w:t>Nyska</w:t>
      </w:r>
      <w:proofErr w:type="spellEnd"/>
      <w:r w:rsidRPr="00690943">
        <w:rPr>
          <w:rFonts w:ascii="Arial" w:hAnsi="Arial" w:cs="Arial"/>
          <w:sz w:val="20"/>
          <w:szCs w:val="20"/>
        </w:rPr>
        <w:t xml:space="preserve"> A, </w:t>
      </w:r>
      <w:proofErr w:type="spellStart"/>
      <w:r w:rsidRPr="00690943">
        <w:rPr>
          <w:rFonts w:ascii="Arial" w:hAnsi="Arial" w:cs="Arial"/>
          <w:sz w:val="20"/>
          <w:szCs w:val="20"/>
        </w:rPr>
        <w:t>Nyska</w:t>
      </w:r>
      <w:proofErr w:type="spellEnd"/>
      <w:r w:rsidRPr="00690943">
        <w:rPr>
          <w:rFonts w:ascii="Arial" w:hAnsi="Arial" w:cs="Arial"/>
          <w:sz w:val="20"/>
          <w:szCs w:val="20"/>
        </w:rPr>
        <w:t xml:space="preserve"> M, Brin YS, Domb AJ. Gentamicin extended release from an injectable polymeric implant. </w:t>
      </w:r>
      <w:r w:rsidRPr="00690943">
        <w:rPr>
          <w:rFonts w:ascii="Arial" w:hAnsi="Arial" w:cs="Arial"/>
          <w:i/>
          <w:sz w:val="20"/>
          <w:szCs w:val="20"/>
        </w:rPr>
        <w:t>J Control Release</w:t>
      </w:r>
      <w:r w:rsidRPr="00690943">
        <w:rPr>
          <w:rFonts w:ascii="Arial" w:hAnsi="Arial" w:cs="Arial"/>
          <w:sz w:val="20"/>
          <w:szCs w:val="20"/>
        </w:rPr>
        <w:t xml:space="preserve">. </w:t>
      </w:r>
      <w:proofErr w:type="gramStart"/>
      <w:r w:rsidRPr="00690943">
        <w:rPr>
          <w:rFonts w:ascii="Arial" w:hAnsi="Arial" w:cs="Arial"/>
          <w:sz w:val="20"/>
          <w:szCs w:val="20"/>
        </w:rPr>
        <w:t>2007;117:90</w:t>
      </w:r>
      <w:proofErr w:type="gramEnd"/>
      <w:r w:rsidRPr="00690943">
        <w:rPr>
          <w:rFonts w:ascii="Arial" w:hAnsi="Arial" w:cs="Arial"/>
          <w:sz w:val="20"/>
          <w:szCs w:val="20"/>
        </w:rPr>
        <w:t>-96.</w:t>
      </w:r>
      <w:r w:rsidRPr="00690943">
        <w:rPr>
          <w:rFonts w:ascii="Arial" w:hAnsi="Arial" w:cs="Arial"/>
          <w:bCs/>
          <w:sz w:val="20"/>
          <w:szCs w:val="20"/>
        </w:rPr>
        <w:t xml:space="preserve"> </w:t>
      </w:r>
    </w:p>
    <w:p w14:paraId="31D7B73C" w14:textId="77777777" w:rsidR="00E82EFA" w:rsidRPr="00690943" w:rsidRDefault="00E82EFA" w:rsidP="00E82EFA">
      <w:pPr>
        <w:pStyle w:val="ListParagraph"/>
        <w:numPr>
          <w:ilvl w:val="0"/>
          <w:numId w:val="32"/>
        </w:numPr>
        <w:autoSpaceDE w:val="0"/>
        <w:autoSpaceDN w:val="0"/>
        <w:adjustRightInd w:val="0"/>
        <w:spacing w:before="0" w:beforeAutospacing="0" w:after="0" w:line="240" w:lineRule="auto"/>
        <w:ind w:left="360"/>
        <w:jc w:val="both"/>
        <w:rPr>
          <w:rFonts w:ascii="Arial" w:eastAsiaTheme="minorHAnsi" w:hAnsi="Arial" w:cs="Arial"/>
          <w:sz w:val="20"/>
          <w:szCs w:val="20"/>
        </w:rPr>
      </w:pPr>
      <w:r w:rsidRPr="00690943">
        <w:rPr>
          <w:rFonts w:ascii="Arial" w:hAnsi="Arial" w:cs="Arial"/>
          <w:sz w:val="20"/>
          <w:szCs w:val="20"/>
        </w:rPr>
        <w:t>Soriano I, Evora C. Formulation of calcium phosphates /poly (</w:t>
      </w:r>
      <w:proofErr w:type="spellStart"/>
      <w:proofErr w:type="gramStart"/>
      <w:r w:rsidRPr="00690943">
        <w:rPr>
          <w:rFonts w:ascii="Arial" w:hAnsi="Arial" w:cs="Arial"/>
          <w:sz w:val="20"/>
          <w:szCs w:val="20"/>
        </w:rPr>
        <w:t>d,l</w:t>
      </w:r>
      <w:proofErr w:type="spellEnd"/>
      <w:proofErr w:type="gramEnd"/>
      <w:r w:rsidRPr="00690943">
        <w:rPr>
          <w:rFonts w:ascii="Arial" w:hAnsi="Arial" w:cs="Arial"/>
          <w:sz w:val="20"/>
          <w:szCs w:val="20"/>
        </w:rPr>
        <w:t xml:space="preserve">-lactide) blends containing gentamicin for bone implantation. </w:t>
      </w:r>
      <w:r w:rsidRPr="00690943">
        <w:rPr>
          <w:rFonts w:ascii="Arial" w:hAnsi="Arial" w:cs="Arial"/>
          <w:i/>
          <w:sz w:val="20"/>
          <w:szCs w:val="20"/>
        </w:rPr>
        <w:t>J Controlled Release</w:t>
      </w:r>
      <w:r w:rsidRPr="00690943">
        <w:rPr>
          <w:rFonts w:ascii="Arial" w:hAnsi="Arial" w:cs="Arial"/>
          <w:sz w:val="20"/>
          <w:szCs w:val="20"/>
        </w:rPr>
        <w:t>. 2000;68:121-34</w:t>
      </w:r>
    </w:p>
    <w:p w14:paraId="3B9D51BD" w14:textId="77777777" w:rsidR="00E82EFA" w:rsidRPr="00690943" w:rsidRDefault="00E82EFA" w:rsidP="00E82EFA">
      <w:pPr>
        <w:pStyle w:val="ListParagraph"/>
        <w:numPr>
          <w:ilvl w:val="0"/>
          <w:numId w:val="32"/>
        </w:numPr>
        <w:autoSpaceDE w:val="0"/>
        <w:autoSpaceDN w:val="0"/>
        <w:adjustRightInd w:val="0"/>
        <w:spacing w:before="0" w:beforeAutospacing="0" w:after="0" w:line="240" w:lineRule="auto"/>
        <w:ind w:left="360"/>
        <w:jc w:val="both"/>
        <w:rPr>
          <w:rFonts w:ascii="Arial" w:eastAsiaTheme="minorHAnsi" w:hAnsi="Arial" w:cs="Arial"/>
          <w:sz w:val="20"/>
          <w:szCs w:val="20"/>
        </w:rPr>
      </w:pPr>
      <w:proofErr w:type="spellStart"/>
      <w:r w:rsidRPr="00690943">
        <w:rPr>
          <w:rFonts w:ascii="Arial" w:hAnsi="Arial" w:cs="Arial"/>
          <w:sz w:val="20"/>
          <w:szCs w:val="20"/>
        </w:rPr>
        <w:t>Nwakile</w:t>
      </w:r>
      <w:proofErr w:type="spellEnd"/>
      <w:r w:rsidRPr="00690943">
        <w:rPr>
          <w:rFonts w:ascii="Arial" w:hAnsi="Arial" w:cs="Arial"/>
          <w:sz w:val="20"/>
          <w:szCs w:val="20"/>
        </w:rPr>
        <w:t xml:space="preserve"> C, </w:t>
      </w:r>
      <w:proofErr w:type="spellStart"/>
      <w:r w:rsidRPr="00690943">
        <w:rPr>
          <w:rFonts w:ascii="Arial" w:hAnsi="Arial" w:cs="Arial"/>
          <w:sz w:val="20"/>
          <w:szCs w:val="20"/>
        </w:rPr>
        <w:t>Dozie-Nwakile</w:t>
      </w:r>
      <w:proofErr w:type="spellEnd"/>
      <w:r w:rsidRPr="00690943">
        <w:rPr>
          <w:rFonts w:ascii="Arial" w:hAnsi="Arial" w:cs="Arial"/>
          <w:sz w:val="20"/>
          <w:szCs w:val="20"/>
        </w:rPr>
        <w:t xml:space="preserve"> OC, Okoye EI, </w:t>
      </w:r>
      <w:proofErr w:type="spellStart"/>
      <w:r w:rsidRPr="00690943">
        <w:rPr>
          <w:rFonts w:ascii="Arial" w:hAnsi="Arial" w:cs="Arial"/>
          <w:sz w:val="20"/>
          <w:szCs w:val="20"/>
        </w:rPr>
        <w:t>Umeyor</w:t>
      </w:r>
      <w:proofErr w:type="spellEnd"/>
      <w:r w:rsidRPr="00690943">
        <w:rPr>
          <w:rFonts w:ascii="Arial" w:hAnsi="Arial" w:cs="Arial"/>
          <w:sz w:val="20"/>
          <w:szCs w:val="20"/>
        </w:rPr>
        <w:t xml:space="preserve"> C, </w:t>
      </w:r>
      <w:proofErr w:type="spellStart"/>
      <w:r w:rsidRPr="00690943">
        <w:rPr>
          <w:rFonts w:ascii="Arial" w:hAnsi="Arial" w:cs="Arial"/>
          <w:sz w:val="20"/>
          <w:szCs w:val="20"/>
        </w:rPr>
        <w:t>Uronnachi</w:t>
      </w:r>
      <w:proofErr w:type="spellEnd"/>
      <w:r w:rsidRPr="00690943">
        <w:rPr>
          <w:rFonts w:ascii="Arial" w:hAnsi="Arial" w:cs="Arial"/>
          <w:sz w:val="20"/>
          <w:szCs w:val="20"/>
        </w:rPr>
        <w:t xml:space="preserve"> E, </w:t>
      </w:r>
      <w:proofErr w:type="gramStart"/>
      <w:r w:rsidRPr="00690943">
        <w:rPr>
          <w:rFonts w:ascii="Arial" w:hAnsi="Arial" w:cs="Arial"/>
          <w:sz w:val="20"/>
          <w:szCs w:val="20"/>
        </w:rPr>
        <w:t>Uchendu  I</w:t>
      </w:r>
      <w:proofErr w:type="gramEnd"/>
      <w:r w:rsidRPr="00690943">
        <w:rPr>
          <w:rFonts w:ascii="Arial" w:hAnsi="Arial" w:cs="Arial"/>
          <w:sz w:val="20"/>
          <w:szCs w:val="20"/>
        </w:rPr>
        <w:t xml:space="preserve">, et al. Non-absorbable gentamicin sulfate: Biopharmaceutical and dosage form evaluation. </w:t>
      </w:r>
      <w:r w:rsidRPr="00690943">
        <w:rPr>
          <w:rFonts w:ascii="Arial" w:hAnsi="Arial" w:cs="Arial"/>
          <w:i/>
          <w:sz w:val="20"/>
          <w:szCs w:val="20"/>
        </w:rPr>
        <w:t>Eur. Pharm. J</w:t>
      </w:r>
      <w:r w:rsidRPr="00690943">
        <w:rPr>
          <w:rFonts w:ascii="Arial" w:hAnsi="Arial" w:cs="Arial"/>
          <w:sz w:val="20"/>
          <w:szCs w:val="20"/>
        </w:rPr>
        <w:t xml:space="preserve">. </w:t>
      </w:r>
      <w:proofErr w:type="gramStart"/>
      <w:r w:rsidRPr="00690943">
        <w:rPr>
          <w:rFonts w:ascii="Arial" w:hAnsi="Arial" w:cs="Arial"/>
          <w:sz w:val="20"/>
          <w:szCs w:val="20"/>
        </w:rPr>
        <w:t>2021;l</w:t>
      </w:r>
      <w:proofErr w:type="gramEnd"/>
      <w:r w:rsidRPr="00690943">
        <w:rPr>
          <w:rFonts w:ascii="Arial" w:hAnsi="Arial" w:cs="Arial"/>
          <w:sz w:val="20"/>
          <w:szCs w:val="20"/>
        </w:rPr>
        <w:t>:8-15.</w:t>
      </w:r>
    </w:p>
    <w:p w14:paraId="1D558A71" w14:textId="77777777" w:rsidR="00E82EFA" w:rsidRPr="00690943" w:rsidRDefault="00E82EFA" w:rsidP="00E82EFA">
      <w:pPr>
        <w:pStyle w:val="ListParagraph"/>
        <w:numPr>
          <w:ilvl w:val="0"/>
          <w:numId w:val="32"/>
        </w:numPr>
        <w:autoSpaceDE w:val="0"/>
        <w:autoSpaceDN w:val="0"/>
        <w:adjustRightInd w:val="0"/>
        <w:spacing w:before="0" w:beforeAutospacing="0" w:after="0" w:line="240" w:lineRule="auto"/>
        <w:ind w:left="360"/>
        <w:jc w:val="both"/>
        <w:rPr>
          <w:rFonts w:ascii="Arial" w:eastAsiaTheme="minorHAnsi" w:hAnsi="Arial" w:cs="Arial"/>
          <w:sz w:val="20"/>
          <w:szCs w:val="20"/>
        </w:rPr>
      </w:pPr>
      <w:proofErr w:type="spellStart"/>
      <w:r w:rsidRPr="00690943">
        <w:rPr>
          <w:rFonts w:ascii="Arial" w:hAnsi="Arial" w:cs="Arial"/>
          <w:sz w:val="20"/>
          <w:szCs w:val="20"/>
        </w:rPr>
        <w:t>Nwakile</w:t>
      </w:r>
      <w:proofErr w:type="spellEnd"/>
      <w:r w:rsidRPr="00690943">
        <w:rPr>
          <w:rFonts w:ascii="Arial" w:hAnsi="Arial" w:cs="Arial"/>
          <w:sz w:val="20"/>
          <w:szCs w:val="20"/>
        </w:rPr>
        <w:t xml:space="preserve"> CD, </w:t>
      </w:r>
      <w:proofErr w:type="spellStart"/>
      <w:r w:rsidRPr="00690943">
        <w:rPr>
          <w:rFonts w:ascii="Arial" w:hAnsi="Arial" w:cs="Arial"/>
          <w:sz w:val="20"/>
          <w:szCs w:val="20"/>
        </w:rPr>
        <w:t>Dozie-Nwakile</w:t>
      </w:r>
      <w:proofErr w:type="spellEnd"/>
      <w:r w:rsidRPr="00690943">
        <w:rPr>
          <w:rFonts w:ascii="Arial" w:hAnsi="Arial" w:cs="Arial"/>
          <w:sz w:val="20"/>
          <w:szCs w:val="20"/>
        </w:rPr>
        <w:t xml:space="preserve"> OC, </w:t>
      </w:r>
      <w:proofErr w:type="spellStart"/>
      <w:r w:rsidRPr="00690943">
        <w:rPr>
          <w:rFonts w:ascii="Arial" w:hAnsi="Arial" w:cs="Arial"/>
          <w:sz w:val="20"/>
          <w:szCs w:val="20"/>
        </w:rPr>
        <w:t>Ugama</w:t>
      </w:r>
      <w:proofErr w:type="spellEnd"/>
      <w:r w:rsidRPr="00690943">
        <w:rPr>
          <w:rFonts w:ascii="Arial" w:hAnsi="Arial" w:cs="Arial"/>
          <w:sz w:val="20"/>
          <w:szCs w:val="20"/>
        </w:rPr>
        <w:t xml:space="preserve"> CO, Obasi JC, Okeke IJ, Uchendu IK, et al. Pro-Drug of Gentamicin Sulphate for Localized Indications: Preliminary Investigation. </w:t>
      </w:r>
      <w:r w:rsidRPr="00690943">
        <w:rPr>
          <w:rFonts w:ascii="Arial" w:hAnsi="Arial" w:cs="Arial"/>
          <w:i/>
          <w:sz w:val="20"/>
          <w:szCs w:val="20"/>
        </w:rPr>
        <w:t xml:space="preserve">J Drug Design </w:t>
      </w:r>
      <w:proofErr w:type="spellStart"/>
      <w:r w:rsidRPr="00690943">
        <w:rPr>
          <w:rFonts w:ascii="Arial" w:hAnsi="Arial" w:cs="Arial"/>
          <w:i/>
          <w:sz w:val="20"/>
          <w:szCs w:val="20"/>
        </w:rPr>
        <w:t>Discov</w:t>
      </w:r>
      <w:proofErr w:type="spellEnd"/>
      <w:r w:rsidRPr="00690943">
        <w:rPr>
          <w:rFonts w:ascii="Arial" w:hAnsi="Arial" w:cs="Arial"/>
          <w:i/>
          <w:sz w:val="20"/>
          <w:szCs w:val="20"/>
        </w:rPr>
        <w:t xml:space="preserve"> Res</w:t>
      </w:r>
      <w:r w:rsidRPr="00690943">
        <w:rPr>
          <w:rFonts w:ascii="Arial" w:hAnsi="Arial" w:cs="Arial"/>
          <w:sz w:val="20"/>
          <w:szCs w:val="20"/>
        </w:rPr>
        <w:t>. 2023;4(1):175-82.</w:t>
      </w:r>
    </w:p>
    <w:p w14:paraId="75ACCF2A" w14:textId="77777777" w:rsidR="00E82EFA" w:rsidRPr="00690943" w:rsidRDefault="00E82EFA" w:rsidP="00E82EFA">
      <w:pPr>
        <w:pStyle w:val="EndNoteBibliography"/>
        <w:numPr>
          <w:ilvl w:val="0"/>
          <w:numId w:val="32"/>
        </w:numPr>
        <w:spacing w:after="0"/>
        <w:ind w:left="360"/>
        <w:jc w:val="both"/>
        <w:rPr>
          <w:rFonts w:ascii="Arial" w:hAnsi="Arial" w:cs="Arial"/>
          <w:sz w:val="20"/>
          <w:szCs w:val="20"/>
        </w:rPr>
      </w:pPr>
      <w:r w:rsidRPr="00690943">
        <w:rPr>
          <w:rFonts w:ascii="Arial" w:hAnsi="Arial" w:cs="Arial"/>
          <w:sz w:val="20"/>
          <w:szCs w:val="20"/>
        </w:rPr>
        <w:t>Ahabwe OM, Kabanda T, Abesiga L, Mugisha J, Kayondo M, Ngonzi J, et al. Bacterial isolates and antibiotic susceptibility among women with abnormal vaginal discharge attending the gynecology clinic at a tertiary hospital in southwestern Uganda: a cross-sectional study. BMC Women's Health. 2023;23(1):572.</w:t>
      </w:r>
    </w:p>
    <w:p w14:paraId="01946E5B" w14:textId="77777777" w:rsidR="00E82EFA" w:rsidRPr="00690943" w:rsidRDefault="00E82EFA" w:rsidP="00E82EFA">
      <w:pPr>
        <w:pStyle w:val="EndNoteBibliography"/>
        <w:numPr>
          <w:ilvl w:val="0"/>
          <w:numId w:val="32"/>
        </w:numPr>
        <w:spacing w:after="0"/>
        <w:ind w:left="360"/>
        <w:jc w:val="both"/>
        <w:rPr>
          <w:rFonts w:ascii="Arial" w:hAnsi="Arial" w:cs="Arial"/>
          <w:sz w:val="20"/>
          <w:szCs w:val="20"/>
        </w:rPr>
      </w:pPr>
      <w:r w:rsidRPr="00690943">
        <w:rPr>
          <w:rFonts w:ascii="Arial" w:hAnsi="Arial" w:cs="Arial"/>
          <w:sz w:val="20"/>
          <w:szCs w:val="20"/>
        </w:rPr>
        <w:t>Traub WH. Susceptibility of Pseudomonas aeruginosa to gentamicin sulfate in vitro: lack of correlation between disc diffusion and broth dilution sensitivity data. Applied microbiology. 1970;20(1):98-102.</w:t>
      </w:r>
    </w:p>
    <w:p w14:paraId="365A4258" w14:textId="77777777" w:rsidR="00E82EFA" w:rsidRPr="00690943" w:rsidRDefault="00E82EFA" w:rsidP="00E82EFA">
      <w:pPr>
        <w:pStyle w:val="EndNoteBibliography"/>
        <w:numPr>
          <w:ilvl w:val="0"/>
          <w:numId w:val="32"/>
        </w:numPr>
        <w:spacing w:after="0"/>
        <w:ind w:left="360"/>
        <w:jc w:val="both"/>
        <w:rPr>
          <w:rFonts w:ascii="Arial" w:hAnsi="Arial" w:cs="Arial"/>
          <w:sz w:val="20"/>
          <w:szCs w:val="20"/>
        </w:rPr>
      </w:pPr>
      <w:r w:rsidRPr="00690943">
        <w:rPr>
          <w:rFonts w:ascii="Arial" w:hAnsi="Arial" w:cs="Arial"/>
          <w:sz w:val="20"/>
          <w:szCs w:val="20"/>
        </w:rPr>
        <w:t>Oladimeji Francis A, Akinrinola Ibukun A, Dawodu Tolulope A, Ogundipe Omotola D. Quantitative Evaluation of Effects of Drugs Concentrations and Densities on their Displacement Factors in Suppository Bases. Journal of Chemical and Pharmaceutical Research. 2018;10(2):32-9.</w:t>
      </w:r>
    </w:p>
    <w:p w14:paraId="3FB00708" w14:textId="77777777" w:rsidR="00E82EFA" w:rsidRPr="00690943" w:rsidRDefault="00E82EFA" w:rsidP="00793667">
      <w:pPr>
        <w:pStyle w:val="EndNoteBibliography"/>
        <w:numPr>
          <w:ilvl w:val="0"/>
          <w:numId w:val="32"/>
        </w:numPr>
        <w:spacing w:after="0"/>
        <w:ind w:left="360"/>
        <w:jc w:val="both"/>
        <w:rPr>
          <w:rFonts w:ascii="Arial" w:hAnsi="Arial" w:cs="Arial"/>
          <w:sz w:val="20"/>
          <w:szCs w:val="20"/>
        </w:rPr>
      </w:pPr>
      <w:r w:rsidRPr="00690943">
        <w:rPr>
          <w:rFonts w:ascii="Arial" w:hAnsi="Arial" w:cs="Arial"/>
          <w:sz w:val="20"/>
          <w:szCs w:val="20"/>
        </w:rPr>
        <w:t>Brashi B, Mlugu EM, Kaale EA. Evaluation of Physico-chemical parameters of selected Clotrimazole pessaries from pharmaceutical importers and Accredited Drug Dispensing Outlets in Dar es Salaam, Tanzania. medRxiv. 2025:2025.01. 21.25320887.</w:t>
      </w:r>
    </w:p>
    <w:p w14:paraId="5F0A93C6" w14:textId="77777777" w:rsidR="00E82EFA" w:rsidRPr="00690943" w:rsidRDefault="00E82EFA" w:rsidP="00793667">
      <w:pPr>
        <w:pStyle w:val="EndNoteBibliography"/>
        <w:numPr>
          <w:ilvl w:val="0"/>
          <w:numId w:val="32"/>
        </w:numPr>
        <w:ind w:left="360"/>
        <w:jc w:val="both"/>
        <w:rPr>
          <w:rFonts w:ascii="Arial" w:hAnsi="Arial" w:cs="Arial"/>
          <w:sz w:val="20"/>
          <w:szCs w:val="20"/>
        </w:rPr>
      </w:pPr>
      <w:r w:rsidRPr="00690943">
        <w:rPr>
          <w:rFonts w:ascii="Arial" w:hAnsi="Arial" w:cs="Arial"/>
          <w:sz w:val="20"/>
          <w:szCs w:val="20"/>
        </w:rPr>
        <w:t>Nenadić D, Pavlović MD. Value of bacterial culture of vaginal swabs in diagnosis of vaginal infections. Vojnosanitetski pregled. 2015;72(6):523-8.</w:t>
      </w:r>
    </w:p>
    <w:p w14:paraId="33D3F2EA" w14:textId="77777777" w:rsidR="004D4277" w:rsidRPr="00FB3A86" w:rsidRDefault="004D4277" w:rsidP="00441B6F">
      <w:pPr>
        <w:pStyle w:val="Appendix"/>
        <w:spacing w:after="0"/>
        <w:jc w:val="both"/>
        <w:rPr>
          <w:rFonts w:ascii="Arial" w:hAnsi="Arial" w:cs="Arial"/>
          <w:b w:val="0"/>
        </w:rPr>
        <w:sectPr w:rsidR="004D4277" w:rsidRPr="00FB3A86" w:rsidSect="000B5ED4">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440" w:right="1440" w:bottom="2016" w:left="2016" w:header="720" w:footer="623" w:gutter="0"/>
          <w:cols w:space="720"/>
          <w:docGrid w:linePitch="272"/>
        </w:sectPr>
      </w:pPr>
    </w:p>
    <w:p w14:paraId="651AC8A2" w14:textId="77777777" w:rsidR="00B01FCD" w:rsidRPr="00FB3A86" w:rsidRDefault="00B01FCD" w:rsidP="00441B6F">
      <w:pPr>
        <w:pStyle w:val="Appendix"/>
        <w:spacing w:after="0"/>
        <w:jc w:val="both"/>
        <w:rPr>
          <w:rFonts w:ascii="Arial" w:hAnsi="Arial" w:cs="Arial"/>
          <w:b w:val="0"/>
        </w:rPr>
      </w:pPr>
    </w:p>
    <w:sectPr w:rsidR="00B01FCD" w:rsidRPr="00FB3A86" w:rsidSect="000B5ED4">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A4379C" w14:textId="77777777" w:rsidR="00FA4A5E" w:rsidRDefault="00FA4A5E" w:rsidP="00C37E61">
      <w:r>
        <w:separator/>
      </w:r>
    </w:p>
  </w:endnote>
  <w:endnote w:type="continuationSeparator" w:id="0">
    <w:p w14:paraId="395705FF" w14:textId="77777777" w:rsidR="00FA4A5E" w:rsidRDefault="00FA4A5E"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74C8E8" w14:textId="77777777" w:rsidR="007844C4" w:rsidRDefault="007844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AC9447" w14:textId="77777777" w:rsidR="00C37E61" w:rsidRPr="00C37E61" w:rsidRDefault="00C37E61" w:rsidP="00C37E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D5096" w14:textId="77777777" w:rsidR="007844C4" w:rsidRDefault="007844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202ABF" w14:textId="77777777" w:rsidR="00FA4A5E" w:rsidRDefault="00FA4A5E" w:rsidP="00C37E61">
      <w:r>
        <w:separator/>
      </w:r>
    </w:p>
  </w:footnote>
  <w:footnote w:type="continuationSeparator" w:id="0">
    <w:p w14:paraId="7D98EF27" w14:textId="77777777" w:rsidR="00FA4A5E" w:rsidRDefault="00FA4A5E"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74141" w14:textId="19C087A4" w:rsidR="007844C4" w:rsidRDefault="007844C4">
    <w:pPr>
      <w:pStyle w:val="Header"/>
    </w:pPr>
    <w:r>
      <w:rPr>
        <w:noProof/>
      </w:rPr>
      <w:pict w14:anchorId="37E651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342344" o:spid="_x0000_s2050" type="#_x0000_t136" style="position:absolute;margin-left:0;margin-top:0;width:557.25pt;height:61.9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DFAAC" w14:textId="6DAFD153" w:rsidR="007844C4" w:rsidRDefault="007844C4">
    <w:pPr>
      <w:pStyle w:val="Header"/>
    </w:pPr>
    <w:r>
      <w:rPr>
        <w:noProof/>
      </w:rPr>
      <w:pict w14:anchorId="264630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342345" o:spid="_x0000_s2051" type="#_x0000_t136" style="position:absolute;margin-left:0;margin-top:0;width:557.25pt;height:61.9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13E5F9" w14:textId="686DD47B" w:rsidR="007844C4" w:rsidRDefault="007844C4">
    <w:pPr>
      <w:pStyle w:val="Header"/>
    </w:pPr>
    <w:r>
      <w:rPr>
        <w:noProof/>
      </w:rPr>
      <w:pict w14:anchorId="26CED9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342343" o:spid="_x0000_s2049" type="#_x0000_t136" style="position:absolute;margin-left:0;margin-top:0;width:557.25pt;height:61.9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BB67163"/>
    <w:multiLevelType w:val="multilevel"/>
    <w:tmpl w:val="0BB67163"/>
    <w:lvl w:ilvl="0">
      <w:start w:val="5"/>
      <w:numFmt w:val="upperLetter"/>
      <w:suff w:val="space"/>
      <w:lvlText w:val="%1."/>
      <w:lvlJc w:val="left"/>
      <w:pPr>
        <w:ind w:left="0" w:firstLine="0"/>
      </w:pPr>
      <w:rPr>
        <w:rFonts w:ascii="Times New Roman" w:hAnsi="Times New Roman" w:cs="Times New Roman" w:hint="default"/>
        <w:i/>
        <w:iCs/>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8FE704D"/>
    <w:multiLevelType w:val="hybridMultilevel"/>
    <w:tmpl w:val="3062A8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8"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6"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7"/>
  </w:num>
  <w:num w:numId="3">
    <w:abstractNumId w:val="25"/>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9"/>
  </w:num>
  <w:num w:numId="6">
    <w:abstractNumId w:val="7"/>
  </w:num>
  <w:num w:numId="7">
    <w:abstractNumId w:val="1"/>
  </w:num>
  <w:num w:numId="8">
    <w:abstractNumId w:val="14"/>
  </w:num>
  <w:num w:numId="9">
    <w:abstractNumId w:val="27"/>
  </w:num>
  <w:num w:numId="10">
    <w:abstractNumId w:val="2"/>
  </w:num>
  <w:num w:numId="11">
    <w:abstractNumId w:val="20"/>
  </w:num>
  <w:num w:numId="12">
    <w:abstractNumId w:val="3"/>
  </w:num>
  <w:num w:numId="13">
    <w:abstractNumId w:val="19"/>
  </w:num>
  <w:num w:numId="14">
    <w:abstractNumId w:val="10"/>
  </w:num>
  <w:num w:numId="15">
    <w:abstractNumId w:val="23"/>
  </w:num>
  <w:num w:numId="16">
    <w:abstractNumId w:val="5"/>
  </w:num>
  <w:num w:numId="17">
    <w:abstractNumId w:val="24"/>
  </w:num>
  <w:num w:numId="18">
    <w:abstractNumId w:val="16"/>
  </w:num>
  <w:num w:numId="19">
    <w:abstractNumId w:val="30"/>
  </w:num>
  <w:num w:numId="20">
    <w:abstractNumId w:val="13"/>
  </w:num>
  <w:num w:numId="21">
    <w:abstractNumId w:val="11"/>
  </w:num>
  <w:num w:numId="22">
    <w:abstractNumId w:val="15"/>
  </w:num>
  <w:num w:numId="23">
    <w:abstractNumId w:val="21"/>
  </w:num>
  <w:num w:numId="24">
    <w:abstractNumId w:val="28"/>
  </w:num>
  <w:num w:numId="25">
    <w:abstractNumId w:val="4"/>
  </w:num>
  <w:num w:numId="26">
    <w:abstractNumId w:val="18"/>
  </w:num>
  <w:num w:numId="27">
    <w:abstractNumId w:val="22"/>
  </w:num>
  <w:num w:numId="28">
    <w:abstractNumId w:val="29"/>
  </w:num>
  <w:num w:numId="29">
    <w:abstractNumId w:val="26"/>
  </w:num>
  <w:num w:numId="30">
    <w:abstractNumId w:val="12"/>
  </w:num>
  <w:num w:numId="31">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30174"/>
    <w:rsid w:val="0004579C"/>
    <w:rsid w:val="000A47FA"/>
    <w:rsid w:val="000A65D3"/>
    <w:rsid w:val="000B1E33"/>
    <w:rsid w:val="000B5ED4"/>
    <w:rsid w:val="000D689F"/>
    <w:rsid w:val="000E14F1"/>
    <w:rsid w:val="000E7B7B"/>
    <w:rsid w:val="000E7D62"/>
    <w:rsid w:val="00103357"/>
    <w:rsid w:val="00123C9F"/>
    <w:rsid w:val="00126190"/>
    <w:rsid w:val="00130F17"/>
    <w:rsid w:val="001320BF"/>
    <w:rsid w:val="00163BC4"/>
    <w:rsid w:val="00164BC7"/>
    <w:rsid w:val="00182112"/>
    <w:rsid w:val="00191062"/>
    <w:rsid w:val="00192B72"/>
    <w:rsid w:val="001A29D8"/>
    <w:rsid w:val="001A5CAA"/>
    <w:rsid w:val="001B0427"/>
    <w:rsid w:val="001D3A51"/>
    <w:rsid w:val="001E10D2"/>
    <w:rsid w:val="001E25B4"/>
    <w:rsid w:val="001E44FE"/>
    <w:rsid w:val="00200595"/>
    <w:rsid w:val="00204835"/>
    <w:rsid w:val="00231920"/>
    <w:rsid w:val="0023195C"/>
    <w:rsid w:val="0024282C"/>
    <w:rsid w:val="002434A8"/>
    <w:rsid w:val="002460DC"/>
    <w:rsid w:val="00250985"/>
    <w:rsid w:val="002556F6"/>
    <w:rsid w:val="00282CCA"/>
    <w:rsid w:val="00283105"/>
    <w:rsid w:val="00284C4C"/>
    <w:rsid w:val="00287E68"/>
    <w:rsid w:val="00296529"/>
    <w:rsid w:val="002B27FB"/>
    <w:rsid w:val="002B685A"/>
    <w:rsid w:val="002C57D2"/>
    <w:rsid w:val="002E0D56"/>
    <w:rsid w:val="00315186"/>
    <w:rsid w:val="0033343E"/>
    <w:rsid w:val="00344219"/>
    <w:rsid w:val="003512C2"/>
    <w:rsid w:val="00371FB6"/>
    <w:rsid w:val="003763C1"/>
    <w:rsid w:val="00376BBE"/>
    <w:rsid w:val="0039224F"/>
    <w:rsid w:val="003A43A4"/>
    <w:rsid w:val="003A7E18"/>
    <w:rsid w:val="003C4C86"/>
    <w:rsid w:val="003C6258"/>
    <w:rsid w:val="003E2904"/>
    <w:rsid w:val="00401927"/>
    <w:rsid w:val="0041027F"/>
    <w:rsid w:val="00412475"/>
    <w:rsid w:val="00423789"/>
    <w:rsid w:val="00424ACB"/>
    <w:rsid w:val="00440F43"/>
    <w:rsid w:val="00441B6F"/>
    <w:rsid w:val="00446221"/>
    <w:rsid w:val="00450E62"/>
    <w:rsid w:val="004539DB"/>
    <w:rsid w:val="00471A80"/>
    <w:rsid w:val="0049300E"/>
    <w:rsid w:val="004D305E"/>
    <w:rsid w:val="004D4277"/>
    <w:rsid w:val="00502516"/>
    <w:rsid w:val="00505F06"/>
    <w:rsid w:val="00506828"/>
    <w:rsid w:val="0053056E"/>
    <w:rsid w:val="00554FDA"/>
    <w:rsid w:val="005C784C"/>
    <w:rsid w:val="005D17F6"/>
    <w:rsid w:val="005E5539"/>
    <w:rsid w:val="00602BF5"/>
    <w:rsid w:val="00617FDD"/>
    <w:rsid w:val="00633614"/>
    <w:rsid w:val="00633F68"/>
    <w:rsid w:val="00636EB2"/>
    <w:rsid w:val="006375B8"/>
    <w:rsid w:val="00647F97"/>
    <w:rsid w:val="0066510A"/>
    <w:rsid w:val="00673F9F"/>
    <w:rsid w:val="00676787"/>
    <w:rsid w:val="00686953"/>
    <w:rsid w:val="00687DEA"/>
    <w:rsid w:val="00687E67"/>
    <w:rsid w:val="006967F7"/>
    <w:rsid w:val="006A250C"/>
    <w:rsid w:val="006B21D3"/>
    <w:rsid w:val="006B57D0"/>
    <w:rsid w:val="006D30FF"/>
    <w:rsid w:val="006D6940"/>
    <w:rsid w:val="006E254B"/>
    <w:rsid w:val="006F11EC"/>
    <w:rsid w:val="0070082C"/>
    <w:rsid w:val="007369E6"/>
    <w:rsid w:val="00746E59"/>
    <w:rsid w:val="00754C9A"/>
    <w:rsid w:val="0075599A"/>
    <w:rsid w:val="00761D52"/>
    <w:rsid w:val="0077749E"/>
    <w:rsid w:val="007844C4"/>
    <w:rsid w:val="00790ADA"/>
    <w:rsid w:val="00793667"/>
    <w:rsid w:val="007D2288"/>
    <w:rsid w:val="007E088F"/>
    <w:rsid w:val="007F7B32"/>
    <w:rsid w:val="00804BC2"/>
    <w:rsid w:val="0081431A"/>
    <w:rsid w:val="0083216F"/>
    <w:rsid w:val="0084383C"/>
    <w:rsid w:val="00860000"/>
    <w:rsid w:val="00863BD3"/>
    <w:rsid w:val="008641ED"/>
    <w:rsid w:val="00866D66"/>
    <w:rsid w:val="008671C6"/>
    <w:rsid w:val="00875803"/>
    <w:rsid w:val="00894DE1"/>
    <w:rsid w:val="008B3040"/>
    <w:rsid w:val="008B459E"/>
    <w:rsid w:val="008C40D3"/>
    <w:rsid w:val="008E13AE"/>
    <w:rsid w:val="008E1506"/>
    <w:rsid w:val="008E710C"/>
    <w:rsid w:val="008F69D6"/>
    <w:rsid w:val="00902823"/>
    <w:rsid w:val="00915CA6"/>
    <w:rsid w:val="00917223"/>
    <w:rsid w:val="00927834"/>
    <w:rsid w:val="009500A6"/>
    <w:rsid w:val="00957C18"/>
    <w:rsid w:val="009659BA"/>
    <w:rsid w:val="00983040"/>
    <w:rsid w:val="00985331"/>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378A1"/>
    <w:rsid w:val="00A51431"/>
    <w:rsid w:val="00A539AD"/>
    <w:rsid w:val="00A94063"/>
    <w:rsid w:val="00AA6219"/>
    <w:rsid w:val="00AA74E0"/>
    <w:rsid w:val="00AB703F"/>
    <w:rsid w:val="00AC6BB8"/>
    <w:rsid w:val="00AE008F"/>
    <w:rsid w:val="00B01FCD"/>
    <w:rsid w:val="00B1776C"/>
    <w:rsid w:val="00B44AFD"/>
    <w:rsid w:val="00B52583"/>
    <w:rsid w:val="00B52896"/>
    <w:rsid w:val="00B70F2A"/>
    <w:rsid w:val="00B95236"/>
    <w:rsid w:val="00B96BD9"/>
    <w:rsid w:val="00BA1B01"/>
    <w:rsid w:val="00BA2641"/>
    <w:rsid w:val="00BA6B4D"/>
    <w:rsid w:val="00BB37AA"/>
    <w:rsid w:val="00BC53A0"/>
    <w:rsid w:val="00BC5822"/>
    <w:rsid w:val="00BE62AD"/>
    <w:rsid w:val="00BF121F"/>
    <w:rsid w:val="00BF1F80"/>
    <w:rsid w:val="00BF60C5"/>
    <w:rsid w:val="00C166EF"/>
    <w:rsid w:val="00C17EB0"/>
    <w:rsid w:val="00C27F5F"/>
    <w:rsid w:val="00C30A0F"/>
    <w:rsid w:val="00C37E61"/>
    <w:rsid w:val="00C70F1B"/>
    <w:rsid w:val="00C71A47"/>
    <w:rsid w:val="00C7464C"/>
    <w:rsid w:val="00C85588"/>
    <w:rsid w:val="00CD6755"/>
    <w:rsid w:val="00CD6856"/>
    <w:rsid w:val="00CE0089"/>
    <w:rsid w:val="00CE793C"/>
    <w:rsid w:val="00CF193C"/>
    <w:rsid w:val="00D173F1"/>
    <w:rsid w:val="00D43778"/>
    <w:rsid w:val="00D74CB0"/>
    <w:rsid w:val="00D8295D"/>
    <w:rsid w:val="00DA17B3"/>
    <w:rsid w:val="00DC2A65"/>
    <w:rsid w:val="00DE15F0"/>
    <w:rsid w:val="00DE5663"/>
    <w:rsid w:val="00DE78AA"/>
    <w:rsid w:val="00E053D0"/>
    <w:rsid w:val="00E15994"/>
    <w:rsid w:val="00E21204"/>
    <w:rsid w:val="00E3114E"/>
    <w:rsid w:val="00E31A70"/>
    <w:rsid w:val="00E35B02"/>
    <w:rsid w:val="00E66496"/>
    <w:rsid w:val="00E66B35"/>
    <w:rsid w:val="00E66E10"/>
    <w:rsid w:val="00E769F6"/>
    <w:rsid w:val="00E82EFA"/>
    <w:rsid w:val="00E8407C"/>
    <w:rsid w:val="00E84F3C"/>
    <w:rsid w:val="00EA012C"/>
    <w:rsid w:val="00EC6A55"/>
    <w:rsid w:val="00ED0288"/>
    <w:rsid w:val="00ED2E9A"/>
    <w:rsid w:val="00ED307B"/>
    <w:rsid w:val="00EE52CB"/>
    <w:rsid w:val="00EF581D"/>
    <w:rsid w:val="00EF7FD8"/>
    <w:rsid w:val="00F06F59"/>
    <w:rsid w:val="00F17988"/>
    <w:rsid w:val="00F469F0"/>
    <w:rsid w:val="00F53273"/>
    <w:rsid w:val="00F755E4"/>
    <w:rsid w:val="00F77D02"/>
    <w:rsid w:val="00FA4A5E"/>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690F766"/>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99"/>
    <w:qFormat/>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customStyle="1" w:styleId="15">
    <w:name w:val="15"/>
    <w:basedOn w:val="DefaultParagraphFont"/>
    <w:rsid w:val="00BF60C5"/>
    <w:rPr>
      <w:rFonts w:ascii="Calibri" w:hAnsi="Calibri" w:cs="Calibri" w:hint="default"/>
    </w:rPr>
  </w:style>
  <w:style w:type="paragraph" w:customStyle="1" w:styleId="EndNoteBibliography">
    <w:name w:val="EndNote Bibliography"/>
    <w:basedOn w:val="Normal"/>
    <w:link w:val="EndNoteBibliographyChar"/>
    <w:rsid w:val="00E82EFA"/>
    <w:pPr>
      <w:spacing w:before="100" w:beforeAutospacing="1" w:after="200"/>
    </w:pPr>
    <w:rPr>
      <w:rFonts w:ascii="Calibri" w:eastAsia="SimSun" w:hAnsi="Calibri" w:cs="Calibri"/>
      <w:noProof/>
      <w:sz w:val="22"/>
      <w:szCs w:val="22"/>
    </w:rPr>
  </w:style>
  <w:style w:type="character" w:customStyle="1" w:styleId="EndNoteBibliographyChar">
    <w:name w:val="EndNote Bibliography Char"/>
    <w:basedOn w:val="DefaultParagraphFont"/>
    <w:link w:val="EndNoteBibliography"/>
    <w:rsid w:val="00E82EFA"/>
    <w:rPr>
      <w:rFonts w:ascii="Calibri" w:eastAsia="SimSun" w:hAnsi="Calibri" w:cs="Calibri"/>
      <w:noProof/>
      <w:sz w:val="22"/>
      <w:szCs w:val="22"/>
    </w:rPr>
  </w:style>
  <w:style w:type="paragraph" w:styleId="ListParagraph">
    <w:name w:val="List Paragraph"/>
    <w:basedOn w:val="Normal"/>
    <w:uiPriority w:val="99"/>
    <w:rsid w:val="00E82EFA"/>
    <w:pPr>
      <w:spacing w:before="100" w:beforeAutospacing="1" w:after="200" w:line="266" w:lineRule="auto"/>
      <w:ind w:left="720"/>
      <w:contextualSpacing/>
    </w:pPr>
    <w:rPr>
      <w:rFonts w:ascii="Calibri" w:eastAsia="SimSun"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AED3A6-949C-449B-A5B6-B6FE59B26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64</TotalTime>
  <Pages>9</Pages>
  <Words>3457</Words>
  <Characters>19705</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23116</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1180</cp:lastModifiedBy>
  <cp:revision>22</cp:revision>
  <cp:lastPrinted>1999-07-06T11:00:00Z</cp:lastPrinted>
  <dcterms:created xsi:type="dcterms:W3CDTF">2025-07-01T21:34:00Z</dcterms:created>
  <dcterms:modified xsi:type="dcterms:W3CDTF">2025-07-03T11:23:00Z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4e5f66b0-dac0-4c5e-9310-7db1853d0be9</vt:lpwstr>
  </property>
</Properties>
</file>